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F17247">
      <w:pPr>
        <w:spacing w:before="165" w:beforeLines="50" w:line="360" w:lineRule="auto"/>
        <w:jc w:val="center"/>
        <w:rPr>
          <w:rFonts w:hint="eastAsia" w:hAnsi="宋体" w:cs="宋体"/>
          <w:b/>
          <w:bCs/>
          <w:color w:val="auto"/>
          <w:sz w:val="52"/>
          <w:szCs w:val="52"/>
          <w:lang w:eastAsia="zh-CN"/>
        </w:rPr>
      </w:pPr>
      <w:r>
        <w:rPr>
          <w:rFonts w:hint="eastAsia" w:hAnsi="宋体" w:cs="宋体"/>
          <w:b/>
          <w:bCs/>
          <w:color w:val="auto"/>
          <w:sz w:val="52"/>
          <w:szCs w:val="52"/>
          <w:lang w:eastAsia="zh-CN"/>
        </w:rPr>
        <w:t>广西睿翼工程咨询有限公司</w:t>
      </w:r>
    </w:p>
    <w:p w14:paraId="0C882E36">
      <w:pPr>
        <w:spacing w:before="165" w:beforeLines="50" w:line="360" w:lineRule="auto"/>
        <w:jc w:val="center"/>
        <w:rPr>
          <w:rFonts w:hint="eastAsia" w:hAnsi="宋体" w:cs="宋体"/>
          <w:b/>
          <w:bCs/>
          <w:color w:val="auto"/>
          <w:sz w:val="32"/>
          <w:lang w:eastAsia="zh-CN"/>
        </w:rPr>
      </w:pPr>
    </w:p>
    <w:p w14:paraId="587D92C3">
      <w:pPr>
        <w:spacing w:before="165" w:beforeLines="50" w:line="360" w:lineRule="auto"/>
        <w:jc w:val="center"/>
        <w:rPr>
          <w:rFonts w:hint="eastAsia" w:hAnsi="宋体" w:cs="宋体"/>
          <w:b/>
          <w:bCs/>
          <w:color w:val="auto"/>
          <w:sz w:val="32"/>
          <w:lang w:eastAsia="zh-CN"/>
        </w:rPr>
      </w:pPr>
    </w:p>
    <w:p w14:paraId="47ABFFFC">
      <w:pPr>
        <w:snapToGrid w:val="0"/>
        <w:spacing w:before="165" w:beforeLines="50" w:line="360" w:lineRule="auto"/>
        <w:jc w:val="center"/>
        <w:rPr>
          <w:rFonts w:hint="eastAsia" w:ascii="方正小标宋简体" w:hAnsi="方正小标宋简体" w:eastAsia="方正小标宋简体" w:cs="方正小标宋简体"/>
          <w:color w:val="auto"/>
          <w:sz w:val="44"/>
          <w:szCs w:val="44"/>
        </w:rPr>
      </w:pPr>
      <w:r>
        <w:rPr>
          <w:rFonts w:hint="eastAsia" w:ascii="华文新魏" w:hAnsi="宋体" w:eastAsia="华文新魏"/>
          <w:color w:val="auto"/>
          <w:sz w:val="72"/>
          <w:szCs w:val="72"/>
        </w:rPr>
        <w:t>竞争性磋商文件</w:t>
      </w:r>
    </w:p>
    <w:p w14:paraId="11C5CD34">
      <w:pPr>
        <w:spacing w:before="331" w:beforeLines="100" w:after="165" w:afterLines="50" w:line="360" w:lineRule="auto"/>
        <w:jc w:val="center"/>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（全流程电子化评标）</w:t>
      </w:r>
    </w:p>
    <w:p w14:paraId="2FBAFC6C">
      <w:pPr>
        <w:spacing w:line="400" w:lineRule="exact"/>
        <w:rPr>
          <w:rFonts w:ascii="宋体" w:hAnsi="宋体"/>
          <w:b/>
          <w:color w:val="auto"/>
          <w:sz w:val="30"/>
          <w:szCs w:val="30"/>
        </w:rPr>
      </w:pPr>
    </w:p>
    <w:p w14:paraId="37E8E973">
      <w:pPr>
        <w:spacing w:line="400" w:lineRule="exact"/>
        <w:jc w:val="center"/>
        <w:rPr>
          <w:rFonts w:hint="eastAsia" w:ascii="宋体" w:hAnsi="宋体"/>
          <w:b/>
          <w:color w:val="auto"/>
          <w:sz w:val="30"/>
          <w:szCs w:val="30"/>
        </w:rPr>
      </w:pPr>
      <w:r>
        <w:rPr>
          <w:rFonts w:hint="eastAsia" w:ascii="宋体" w:hAnsi="宋体"/>
          <w:b/>
          <w:color w:val="auto"/>
          <w:sz w:val="30"/>
          <w:szCs w:val="30"/>
        </w:rPr>
        <w:t xml:space="preserve"> </w:t>
      </w:r>
    </w:p>
    <w:p w14:paraId="5D38391C">
      <w:pPr>
        <w:pStyle w:val="33"/>
        <w:rPr>
          <w:rFonts w:hint="eastAsia" w:ascii="宋体" w:hAnsi="宋体"/>
          <w:b/>
          <w:color w:val="auto"/>
          <w:sz w:val="30"/>
          <w:szCs w:val="30"/>
        </w:rPr>
      </w:pPr>
    </w:p>
    <w:p w14:paraId="25134BC5">
      <w:pPr>
        <w:rPr>
          <w:rFonts w:hint="eastAsia"/>
          <w:lang w:val="en-US" w:eastAsia="zh-CN"/>
        </w:rPr>
      </w:pPr>
    </w:p>
    <w:p w14:paraId="6502B4AF">
      <w:pPr>
        <w:spacing w:line="360" w:lineRule="auto"/>
        <w:ind w:left="2869" w:leftChars="609" w:hanging="1590" w:hangingChars="495"/>
        <w:rPr>
          <w:rFonts w:hint="eastAsia" w:ascii="宋体" w:hAnsi="宋体" w:eastAsia="宋体" w:cs="宋体"/>
          <w:b/>
          <w:bCs/>
          <w:color w:val="auto"/>
          <w:kern w:val="0"/>
          <w:sz w:val="32"/>
          <w:szCs w:val="21"/>
          <w:lang w:val="en-US" w:eastAsia="zh-CN" w:bidi="ar-SA"/>
        </w:rPr>
      </w:pPr>
      <w:r>
        <w:rPr>
          <w:rFonts w:hint="eastAsia" w:ascii="宋体" w:hAnsi="宋体" w:eastAsia="宋体" w:cs="宋体"/>
          <w:b/>
          <w:bCs/>
          <w:color w:val="auto"/>
          <w:kern w:val="0"/>
          <w:sz w:val="32"/>
          <w:szCs w:val="21"/>
          <w:lang w:val="en-US" w:eastAsia="zh-CN" w:bidi="ar-SA"/>
        </w:rPr>
        <w:t>项目名称：</w:t>
      </w:r>
      <w:r>
        <w:rPr>
          <w:rFonts w:hint="eastAsia" w:ascii="宋体" w:hAnsi="宋体" w:cs="宋体"/>
          <w:b/>
          <w:bCs/>
          <w:color w:val="auto"/>
          <w:kern w:val="0"/>
          <w:sz w:val="32"/>
          <w:szCs w:val="21"/>
          <w:lang w:val="en-US" w:eastAsia="zh-CN" w:bidi="ar-SA"/>
        </w:rPr>
        <w:t>广西中医药大学阿平湖生态养护水治理服务项目</w:t>
      </w:r>
    </w:p>
    <w:p w14:paraId="6524E427">
      <w:pPr>
        <w:spacing w:line="400" w:lineRule="exact"/>
        <w:ind w:firstLine="1274" w:firstLineChars="423"/>
        <w:rPr>
          <w:rFonts w:hint="eastAsia" w:ascii="宋体" w:hAnsi="宋体" w:eastAsia="宋体"/>
          <w:b/>
          <w:bCs/>
          <w:color w:val="auto"/>
          <w:sz w:val="30"/>
          <w:szCs w:val="30"/>
          <w:u w:val="single"/>
          <w:lang w:val="en-US" w:eastAsia="zh-CN"/>
        </w:rPr>
      </w:pPr>
      <w:r>
        <w:rPr>
          <w:rFonts w:hint="eastAsia" w:ascii="宋体" w:hAnsi="宋体"/>
          <w:b/>
          <w:color w:val="auto"/>
          <w:sz w:val="30"/>
          <w:szCs w:val="30"/>
        </w:rPr>
        <w:t>项目编号：</w:t>
      </w:r>
      <w:r>
        <w:rPr>
          <w:rFonts w:hint="eastAsia" w:ascii="宋体" w:hAnsi="宋体"/>
          <w:b/>
          <w:color w:val="auto"/>
          <w:sz w:val="30"/>
          <w:szCs w:val="30"/>
          <w:lang w:eastAsia="zh-CN"/>
        </w:rPr>
        <w:t>GXZC2026-C2-001135-GXRY</w:t>
      </w:r>
    </w:p>
    <w:p w14:paraId="3BC4E57B">
      <w:pPr>
        <w:spacing w:line="360" w:lineRule="auto"/>
        <w:ind w:left="2869" w:leftChars="609" w:hanging="1590" w:hangingChars="495"/>
        <w:rPr>
          <w:rFonts w:hint="eastAsia" w:ascii="宋体" w:hAnsi="宋体" w:eastAsia="宋体" w:cs="宋体"/>
          <w:b/>
          <w:bCs/>
          <w:color w:val="auto"/>
          <w:kern w:val="0"/>
          <w:sz w:val="32"/>
          <w:szCs w:val="21"/>
          <w:lang w:val="en-US" w:eastAsia="zh-CN" w:bidi="ar-SA"/>
        </w:rPr>
      </w:pPr>
    </w:p>
    <w:p w14:paraId="20A6CEDE">
      <w:pPr>
        <w:spacing w:line="400" w:lineRule="exact"/>
        <w:ind w:left="2869" w:leftChars="609" w:hanging="1590" w:hangingChars="495"/>
        <w:rPr>
          <w:rFonts w:hint="eastAsia" w:ascii="宋体" w:hAnsi="宋体" w:eastAsia="宋体" w:cs="宋体"/>
          <w:b/>
          <w:bCs/>
          <w:color w:val="auto"/>
          <w:kern w:val="0"/>
          <w:sz w:val="32"/>
          <w:szCs w:val="21"/>
          <w:lang w:val="en-US" w:eastAsia="zh-CN" w:bidi="ar-SA"/>
        </w:rPr>
      </w:pPr>
    </w:p>
    <w:p w14:paraId="4CD155C4">
      <w:pPr>
        <w:spacing w:line="400" w:lineRule="exact"/>
        <w:ind w:left="2770" w:leftChars="609" w:hanging="1491" w:hangingChars="495"/>
        <w:rPr>
          <w:rFonts w:hint="eastAsia" w:ascii="宋体" w:hAnsi="宋体"/>
          <w:b/>
          <w:color w:val="auto"/>
          <w:sz w:val="30"/>
          <w:szCs w:val="30"/>
        </w:rPr>
      </w:pPr>
    </w:p>
    <w:p w14:paraId="36D06AE0">
      <w:pPr>
        <w:pStyle w:val="20"/>
        <w:rPr>
          <w:rFonts w:hint="eastAsia"/>
          <w:color w:val="auto"/>
        </w:rPr>
      </w:pPr>
    </w:p>
    <w:p w14:paraId="16CC8EFA">
      <w:pPr>
        <w:spacing w:line="400" w:lineRule="exact"/>
        <w:ind w:left="2770" w:leftChars="609" w:hanging="1491" w:hangingChars="495"/>
        <w:rPr>
          <w:rFonts w:hint="eastAsia" w:ascii="宋体" w:hAnsi="宋体"/>
          <w:b/>
          <w:color w:val="auto"/>
          <w:sz w:val="30"/>
          <w:szCs w:val="30"/>
        </w:rPr>
      </w:pPr>
    </w:p>
    <w:p w14:paraId="0CDC90DA">
      <w:pPr>
        <w:pStyle w:val="27"/>
        <w:spacing w:line="360" w:lineRule="auto"/>
        <w:ind w:firstLine="1430" w:firstLineChars="445"/>
        <w:rPr>
          <w:rFonts w:hint="eastAsia" w:hAnsi="宋体" w:cs="宋体"/>
          <w:b/>
          <w:bCs/>
          <w:color w:val="auto"/>
          <w:sz w:val="32"/>
          <w:lang w:eastAsia="zh-CN"/>
        </w:rPr>
      </w:pPr>
      <w:r>
        <w:rPr>
          <w:rFonts w:hint="eastAsia" w:hAnsi="宋体" w:cs="宋体"/>
          <w:b/>
          <w:bCs/>
          <w:color w:val="auto"/>
          <w:sz w:val="32"/>
        </w:rPr>
        <w:t>采购人：</w:t>
      </w:r>
      <w:r>
        <w:rPr>
          <w:rFonts w:hint="eastAsia" w:ascii="宋体" w:hAnsi="宋体" w:eastAsia="宋体" w:cs="宋体"/>
          <w:b/>
          <w:bCs/>
          <w:color w:val="auto"/>
          <w:sz w:val="32"/>
          <w:lang w:eastAsia="zh-CN"/>
        </w:rPr>
        <w:t>广西中医药大学</w:t>
      </w:r>
    </w:p>
    <w:p w14:paraId="6A42B8B7">
      <w:pPr>
        <w:rPr>
          <w:rFonts w:hint="eastAsia"/>
          <w:color w:val="auto"/>
        </w:rPr>
      </w:pPr>
    </w:p>
    <w:p w14:paraId="3D5C3756">
      <w:pPr>
        <w:pStyle w:val="27"/>
        <w:spacing w:line="360" w:lineRule="auto"/>
        <w:ind w:firstLine="1430" w:firstLineChars="445"/>
        <w:rPr>
          <w:rFonts w:hint="eastAsia" w:hAnsi="宋体" w:cs="宋体"/>
          <w:b/>
          <w:bCs/>
          <w:color w:val="auto"/>
          <w:sz w:val="32"/>
          <w:lang w:eastAsia="zh-CN"/>
        </w:rPr>
      </w:pPr>
      <w:r>
        <w:rPr>
          <w:rFonts w:hint="eastAsia" w:hAnsi="宋体" w:cs="宋体"/>
          <w:b/>
          <w:bCs/>
          <w:color w:val="auto"/>
          <w:sz w:val="32"/>
        </w:rPr>
        <w:t>采购代理机构：</w:t>
      </w:r>
      <w:r>
        <w:rPr>
          <w:rFonts w:hint="eastAsia" w:hAnsi="宋体" w:cs="宋体"/>
          <w:b/>
          <w:bCs/>
          <w:color w:val="auto"/>
          <w:sz w:val="32"/>
          <w:lang w:eastAsia="zh-CN"/>
        </w:rPr>
        <w:t>广西睿翼工程咨询有限公司</w:t>
      </w:r>
    </w:p>
    <w:p w14:paraId="42BA50C5">
      <w:pPr>
        <w:spacing w:line="400" w:lineRule="exact"/>
        <w:jc w:val="center"/>
        <w:rPr>
          <w:rFonts w:hint="eastAsia" w:ascii="宋体" w:hAnsi="宋体"/>
          <w:b/>
          <w:color w:val="auto"/>
          <w:sz w:val="30"/>
          <w:szCs w:val="30"/>
        </w:rPr>
      </w:pPr>
      <w:r>
        <w:rPr>
          <w:rFonts w:hint="eastAsia" w:ascii="宋体" w:hAnsi="宋体"/>
          <w:b/>
          <w:color w:val="auto"/>
          <w:sz w:val="30"/>
          <w:szCs w:val="30"/>
        </w:rPr>
        <w:t xml:space="preserve"> </w:t>
      </w:r>
    </w:p>
    <w:p w14:paraId="1D3D4568">
      <w:pPr>
        <w:spacing w:line="400" w:lineRule="exact"/>
        <w:jc w:val="center"/>
        <w:rPr>
          <w:rFonts w:hint="eastAsia" w:ascii="宋体" w:hAnsi="宋体"/>
          <w:b/>
          <w:color w:val="auto"/>
          <w:sz w:val="30"/>
          <w:szCs w:val="30"/>
        </w:rPr>
      </w:pPr>
      <w:r>
        <w:rPr>
          <w:rFonts w:hint="eastAsia" w:ascii="宋体" w:hAnsi="宋体"/>
          <w:b/>
          <w:color w:val="auto"/>
          <w:sz w:val="30"/>
          <w:szCs w:val="30"/>
        </w:rPr>
        <w:t>20</w:t>
      </w:r>
      <w:r>
        <w:rPr>
          <w:rFonts w:hint="eastAsia" w:ascii="宋体" w:hAnsi="宋体"/>
          <w:b/>
          <w:color w:val="auto"/>
          <w:sz w:val="30"/>
          <w:szCs w:val="30"/>
          <w:lang w:val="en-US" w:eastAsia="zh-CN"/>
        </w:rPr>
        <w:t>26</w:t>
      </w:r>
      <w:r>
        <w:rPr>
          <w:rFonts w:hint="eastAsia" w:ascii="宋体" w:hAnsi="宋体"/>
          <w:b/>
          <w:color w:val="auto"/>
          <w:sz w:val="30"/>
          <w:szCs w:val="30"/>
        </w:rPr>
        <w:t>年</w:t>
      </w:r>
      <w:r>
        <w:rPr>
          <w:rFonts w:hint="eastAsia" w:ascii="宋体" w:hAnsi="宋体"/>
          <w:b/>
          <w:color w:val="auto"/>
          <w:sz w:val="30"/>
          <w:szCs w:val="30"/>
          <w:lang w:val="en-US" w:eastAsia="zh-CN"/>
        </w:rPr>
        <w:t>5</w:t>
      </w:r>
      <w:r>
        <w:rPr>
          <w:rFonts w:hint="eastAsia" w:ascii="宋体" w:hAnsi="宋体"/>
          <w:b/>
          <w:color w:val="auto"/>
          <w:sz w:val="30"/>
          <w:szCs w:val="30"/>
        </w:rPr>
        <w:t>月</w:t>
      </w:r>
    </w:p>
    <w:p w14:paraId="22368A80">
      <w:pPr>
        <w:pStyle w:val="27"/>
        <w:snapToGrid w:val="0"/>
        <w:spacing w:before="50" w:after="120" w:line="480" w:lineRule="auto"/>
        <w:ind w:firstLine="558" w:firstLineChars="294"/>
        <w:rPr>
          <w:rFonts w:ascii="仿宋_GB2312" w:hAnsi="宋体" w:eastAsia="仿宋_GB2312"/>
          <w:b/>
          <w:bCs/>
          <w:color w:val="auto"/>
          <w:w w:val="95"/>
          <w:sz w:val="30"/>
          <w:szCs w:val="30"/>
        </w:rPr>
        <w:sectPr>
          <w:headerReference r:id="rId4" w:type="first"/>
          <w:footerReference r:id="rId7" w:type="first"/>
          <w:headerReference r:id="rId3" w:type="default"/>
          <w:footerReference r:id="rId5" w:type="default"/>
          <w:footerReference r:id="rId6" w:type="even"/>
          <w:pgSz w:w="11906" w:h="16838"/>
          <w:pgMar w:top="1440" w:right="1080" w:bottom="1440" w:left="1080" w:header="720" w:footer="720" w:gutter="0"/>
          <w:pgBorders>
            <w:top w:val="none" w:sz="0" w:space="0"/>
            <w:left w:val="none" w:sz="0" w:space="0"/>
            <w:bottom w:val="none" w:sz="0" w:space="0"/>
            <w:right w:val="none" w:sz="0" w:space="0"/>
          </w:pgBorders>
          <w:pgNumType w:start="1"/>
          <w:cols w:space="720" w:num="1"/>
          <w:docGrid w:type="lines" w:linePitch="331" w:charSpace="0"/>
        </w:sectPr>
      </w:pPr>
      <w:r>
        <w:rPr>
          <w:rFonts w:hint="eastAsia" w:ascii="仿宋_GB2312" w:eastAsia="仿宋_GB2312"/>
          <w:color w:val="auto"/>
          <w:w w:val="95"/>
        </w:rPr>
        <w:t xml:space="preserve"> </w:t>
      </w:r>
    </w:p>
    <w:p w14:paraId="33674364">
      <w:pPr>
        <w:pStyle w:val="27"/>
        <w:snapToGrid w:val="0"/>
        <w:jc w:val="center"/>
        <w:rPr>
          <w:rFonts w:hint="eastAsia" w:ascii="宋体" w:hAnsi="宋体" w:cs="宋体"/>
          <w:b/>
          <w:spacing w:val="-6"/>
          <w:kern w:val="0"/>
          <w:sz w:val="44"/>
          <w:szCs w:val="44"/>
        </w:rPr>
      </w:pPr>
    </w:p>
    <w:p w14:paraId="58B0B5E3">
      <w:pPr>
        <w:pStyle w:val="27"/>
        <w:snapToGrid w:val="0"/>
        <w:jc w:val="center"/>
        <w:rPr>
          <w:rFonts w:hint="eastAsia" w:ascii="宋体" w:hAnsi="宋体" w:cs="宋体"/>
          <w:b/>
          <w:spacing w:val="-6"/>
          <w:kern w:val="0"/>
          <w:sz w:val="44"/>
          <w:szCs w:val="44"/>
        </w:rPr>
      </w:pPr>
      <w:r>
        <w:rPr>
          <w:rFonts w:hint="eastAsia" w:ascii="宋体" w:hAnsi="宋体" w:cs="宋体"/>
          <w:b/>
          <w:spacing w:val="-6"/>
          <w:kern w:val="0"/>
          <w:sz w:val="44"/>
          <w:szCs w:val="44"/>
        </w:rPr>
        <w:t>目  录</w:t>
      </w:r>
    </w:p>
    <w:p w14:paraId="2E2004DF">
      <w:pPr>
        <w:rPr>
          <w:rFonts w:hint="eastAsia"/>
        </w:rPr>
      </w:pPr>
    </w:p>
    <w:p w14:paraId="5DFD419C">
      <w:pPr>
        <w:rPr>
          <w:rFonts w:hint="eastAsia"/>
        </w:rPr>
      </w:pPr>
    </w:p>
    <w:p w14:paraId="2F7D125F">
      <w:pPr>
        <w:pStyle w:val="36"/>
        <w:tabs>
          <w:tab w:val="right" w:leader="dot" w:pos="9040"/>
        </w:tabs>
        <w:spacing w:line="480" w:lineRule="auto"/>
        <w:rPr>
          <w:rFonts w:hint="eastAsia" w:ascii="宋体" w:hAnsi="宋体" w:eastAsia="宋体" w:cs="宋体"/>
          <w:sz w:val="28"/>
          <w:szCs w:val="28"/>
        </w:rPr>
      </w:pPr>
      <w:r>
        <w:rPr>
          <w:rFonts w:hint="eastAsia" w:ascii="宋体" w:hAnsi="宋体" w:eastAsia="宋体" w:cs="宋体"/>
          <w:b w:val="0"/>
          <w:spacing w:val="0"/>
          <w:kern w:val="2"/>
          <w:sz w:val="28"/>
          <w:szCs w:val="28"/>
        </w:rPr>
        <w:fldChar w:fldCharType="begin"/>
      </w:r>
      <w:r>
        <w:rPr>
          <w:rFonts w:hint="eastAsia" w:ascii="宋体" w:hAnsi="宋体" w:eastAsia="宋体" w:cs="宋体"/>
          <w:b w:val="0"/>
          <w:spacing w:val="0"/>
          <w:kern w:val="2"/>
          <w:sz w:val="28"/>
          <w:szCs w:val="28"/>
        </w:rPr>
        <w:instrText xml:space="preserve">TOC \o "1-2" \h \u </w:instrText>
      </w:r>
      <w:r>
        <w:rPr>
          <w:rFonts w:hint="eastAsia" w:ascii="宋体" w:hAnsi="宋体" w:eastAsia="宋体" w:cs="宋体"/>
          <w:b w:val="0"/>
          <w:spacing w:val="0"/>
          <w:kern w:val="2"/>
          <w:sz w:val="28"/>
          <w:szCs w:val="28"/>
        </w:rPr>
        <w:fldChar w:fldCharType="separate"/>
      </w:r>
      <w:r>
        <w:rPr>
          <w:rFonts w:hint="eastAsia" w:ascii="宋体" w:hAnsi="宋体" w:eastAsia="宋体" w:cs="宋体"/>
          <w:spacing w:val="0"/>
          <w:kern w:val="2"/>
          <w:sz w:val="28"/>
          <w:szCs w:val="28"/>
        </w:rPr>
        <w:fldChar w:fldCharType="begin"/>
      </w:r>
      <w:r>
        <w:rPr>
          <w:rFonts w:hint="eastAsia" w:ascii="宋体" w:hAnsi="宋体" w:eastAsia="宋体" w:cs="宋体"/>
          <w:spacing w:val="0"/>
          <w:kern w:val="2"/>
          <w:sz w:val="28"/>
          <w:szCs w:val="28"/>
        </w:rPr>
        <w:instrText xml:space="preserve"> HYPERLINK \l _Toc507 </w:instrText>
      </w:r>
      <w:r>
        <w:rPr>
          <w:rFonts w:hint="eastAsia" w:ascii="宋体" w:hAnsi="宋体" w:eastAsia="宋体" w:cs="宋体"/>
          <w:spacing w:val="0"/>
          <w:kern w:val="2"/>
          <w:sz w:val="28"/>
          <w:szCs w:val="28"/>
        </w:rPr>
        <w:fldChar w:fldCharType="separate"/>
      </w:r>
      <w:r>
        <w:rPr>
          <w:rFonts w:hint="eastAsia" w:ascii="宋体" w:hAnsi="宋体" w:eastAsia="宋体" w:cs="宋体"/>
          <w:sz w:val="28"/>
          <w:szCs w:val="28"/>
        </w:rPr>
        <w:t>第一章 竞争性磋商公告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_Toc507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pacing w:val="0"/>
          <w:kern w:val="2"/>
          <w:sz w:val="28"/>
          <w:szCs w:val="28"/>
        </w:rPr>
        <w:fldChar w:fldCharType="end"/>
      </w:r>
    </w:p>
    <w:p w14:paraId="7A0141A9">
      <w:pPr>
        <w:pStyle w:val="36"/>
        <w:tabs>
          <w:tab w:val="right" w:leader="dot" w:pos="9040"/>
        </w:tabs>
        <w:spacing w:line="480" w:lineRule="auto"/>
        <w:rPr>
          <w:rFonts w:hint="eastAsia" w:ascii="宋体" w:hAnsi="宋体" w:eastAsia="宋体" w:cs="宋体"/>
          <w:sz w:val="28"/>
          <w:szCs w:val="28"/>
        </w:rPr>
      </w:pPr>
      <w:r>
        <w:rPr>
          <w:rFonts w:hint="eastAsia" w:ascii="宋体" w:hAnsi="宋体" w:eastAsia="宋体" w:cs="宋体"/>
          <w:spacing w:val="0"/>
          <w:kern w:val="2"/>
          <w:sz w:val="28"/>
          <w:szCs w:val="28"/>
        </w:rPr>
        <w:fldChar w:fldCharType="begin"/>
      </w:r>
      <w:r>
        <w:rPr>
          <w:rFonts w:hint="eastAsia" w:ascii="宋体" w:hAnsi="宋体" w:eastAsia="宋体" w:cs="宋体"/>
          <w:spacing w:val="0"/>
          <w:kern w:val="2"/>
          <w:sz w:val="28"/>
          <w:szCs w:val="28"/>
        </w:rPr>
        <w:instrText xml:space="preserve"> HYPERLINK \l _Toc12960 </w:instrText>
      </w:r>
      <w:r>
        <w:rPr>
          <w:rFonts w:hint="eastAsia" w:ascii="宋体" w:hAnsi="宋体" w:eastAsia="宋体" w:cs="宋体"/>
          <w:spacing w:val="0"/>
          <w:kern w:val="2"/>
          <w:sz w:val="28"/>
          <w:szCs w:val="28"/>
        </w:rPr>
        <w:fldChar w:fldCharType="separate"/>
      </w:r>
      <w:r>
        <w:rPr>
          <w:rFonts w:hint="eastAsia" w:ascii="宋体" w:hAnsi="宋体" w:eastAsia="宋体" w:cs="宋体"/>
          <w:bCs w:val="0"/>
          <w:sz w:val="28"/>
          <w:szCs w:val="28"/>
        </w:rPr>
        <w:t>第二章 采购需求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_Toc12960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pacing w:val="0"/>
          <w:kern w:val="2"/>
          <w:sz w:val="28"/>
          <w:szCs w:val="28"/>
        </w:rPr>
        <w:fldChar w:fldCharType="end"/>
      </w:r>
    </w:p>
    <w:p w14:paraId="5CA53901">
      <w:pPr>
        <w:pStyle w:val="36"/>
        <w:tabs>
          <w:tab w:val="right" w:leader="dot" w:pos="9040"/>
        </w:tabs>
        <w:spacing w:line="480" w:lineRule="auto"/>
        <w:rPr>
          <w:rFonts w:hint="eastAsia" w:ascii="宋体" w:hAnsi="宋体" w:eastAsia="宋体" w:cs="宋体"/>
          <w:sz w:val="28"/>
          <w:szCs w:val="28"/>
        </w:rPr>
      </w:pPr>
      <w:r>
        <w:rPr>
          <w:rFonts w:hint="eastAsia" w:ascii="宋体" w:hAnsi="宋体" w:eastAsia="宋体" w:cs="宋体"/>
          <w:spacing w:val="0"/>
          <w:kern w:val="2"/>
          <w:sz w:val="28"/>
          <w:szCs w:val="28"/>
        </w:rPr>
        <w:fldChar w:fldCharType="begin"/>
      </w:r>
      <w:r>
        <w:rPr>
          <w:rFonts w:hint="eastAsia" w:ascii="宋体" w:hAnsi="宋体" w:eastAsia="宋体" w:cs="宋体"/>
          <w:spacing w:val="0"/>
          <w:kern w:val="2"/>
          <w:sz w:val="28"/>
          <w:szCs w:val="28"/>
        </w:rPr>
        <w:instrText xml:space="preserve"> HYPERLINK \l _Toc11489 </w:instrText>
      </w:r>
      <w:r>
        <w:rPr>
          <w:rFonts w:hint="eastAsia" w:ascii="宋体" w:hAnsi="宋体" w:eastAsia="宋体" w:cs="宋体"/>
          <w:spacing w:val="0"/>
          <w:kern w:val="2"/>
          <w:sz w:val="28"/>
          <w:szCs w:val="28"/>
        </w:rPr>
        <w:fldChar w:fldCharType="separate"/>
      </w:r>
      <w:r>
        <w:rPr>
          <w:rFonts w:hint="eastAsia" w:ascii="宋体" w:hAnsi="宋体" w:eastAsia="宋体" w:cs="宋体"/>
          <w:bCs w:val="0"/>
          <w:sz w:val="28"/>
          <w:szCs w:val="28"/>
        </w:rPr>
        <w:t>第三章</w:t>
      </w:r>
      <w:r>
        <w:rPr>
          <w:rFonts w:hint="eastAsia" w:ascii="宋体" w:hAnsi="宋体" w:eastAsia="宋体" w:cs="宋体"/>
          <w:bCs w:val="0"/>
          <w:sz w:val="28"/>
          <w:szCs w:val="28"/>
          <w:lang w:val="en-US" w:eastAsia="zh-CN"/>
        </w:rPr>
        <w:t xml:space="preserve"> </w:t>
      </w:r>
      <w:r>
        <w:rPr>
          <w:rFonts w:hint="eastAsia" w:ascii="宋体" w:hAnsi="宋体" w:eastAsia="宋体" w:cs="宋体"/>
          <w:bCs w:val="0"/>
          <w:sz w:val="28"/>
          <w:szCs w:val="28"/>
        </w:rPr>
        <w:t>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_Toc11489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pacing w:val="0"/>
          <w:kern w:val="2"/>
          <w:sz w:val="28"/>
          <w:szCs w:val="28"/>
        </w:rPr>
        <w:fldChar w:fldCharType="end"/>
      </w:r>
    </w:p>
    <w:p w14:paraId="6CB146D2">
      <w:pPr>
        <w:pStyle w:val="36"/>
        <w:tabs>
          <w:tab w:val="right" w:leader="dot" w:pos="9040"/>
        </w:tabs>
        <w:spacing w:line="480" w:lineRule="auto"/>
        <w:rPr>
          <w:rFonts w:hint="eastAsia" w:ascii="宋体" w:hAnsi="宋体" w:eastAsia="宋体" w:cs="宋体"/>
          <w:sz w:val="28"/>
          <w:szCs w:val="28"/>
        </w:rPr>
      </w:pPr>
      <w:r>
        <w:rPr>
          <w:rFonts w:hint="eastAsia" w:ascii="宋体" w:hAnsi="宋体" w:eastAsia="宋体" w:cs="宋体"/>
          <w:spacing w:val="0"/>
          <w:kern w:val="2"/>
          <w:sz w:val="28"/>
          <w:szCs w:val="28"/>
        </w:rPr>
        <w:fldChar w:fldCharType="begin"/>
      </w:r>
      <w:r>
        <w:rPr>
          <w:rFonts w:hint="eastAsia" w:ascii="宋体" w:hAnsi="宋体" w:eastAsia="宋体" w:cs="宋体"/>
          <w:spacing w:val="0"/>
          <w:kern w:val="2"/>
          <w:sz w:val="28"/>
          <w:szCs w:val="28"/>
        </w:rPr>
        <w:instrText xml:space="preserve"> HYPERLINK \l _Toc15675 </w:instrText>
      </w:r>
      <w:r>
        <w:rPr>
          <w:rFonts w:hint="eastAsia" w:ascii="宋体" w:hAnsi="宋体" w:eastAsia="宋体" w:cs="宋体"/>
          <w:spacing w:val="0"/>
          <w:kern w:val="2"/>
          <w:sz w:val="28"/>
          <w:szCs w:val="28"/>
        </w:rPr>
        <w:fldChar w:fldCharType="separate"/>
      </w:r>
      <w:r>
        <w:rPr>
          <w:rFonts w:hint="eastAsia" w:ascii="宋体" w:hAnsi="宋体" w:eastAsia="宋体" w:cs="宋体"/>
          <w:sz w:val="28"/>
          <w:szCs w:val="28"/>
        </w:rPr>
        <w:t>第四章 评审程序、评审方法和评审标准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_Toc15675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pacing w:val="0"/>
          <w:kern w:val="2"/>
          <w:sz w:val="28"/>
          <w:szCs w:val="28"/>
        </w:rPr>
        <w:fldChar w:fldCharType="end"/>
      </w:r>
    </w:p>
    <w:p w14:paraId="5F594BC3">
      <w:pPr>
        <w:pStyle w:val="36"/>
        <w:tabs>
          <w:tab w:val="right" w:leader="dot" w:pos="9040"/>
        </w:tabs>
        <w:spacing w:line="480" w:lineRule="auto"/>
        <w:rPr>
          <w:rFonts w:hint="eastAsia" w:ascii="宋体" w:hAnsi="宋体" w:eastAsia="宋体" w:cs="宋体"/>
          <w:sz w:val="28"/>
          <w:szCs w:val="28"/>
        </w:rPr>
      </w:pPr>
      <w:r>
        <w:rPr>
          <w:rFonts w:hint="eastAsia" w:ascii="宋体" w:hAnsi="宋体" w:eastAsia="宋体" w:cs="宋体"/>
          <w:spacing w:val="0"/>
          <w:kern w:val="2"/>
          <w:sz w:val="28"/>
          <w:szCs w:val="28"/>
        </w:rPr>
        <w:fldChar w:fldCharType="begin"/>
      </w:r>
      <w:r>
        <w:rPr>
          <w:rFonts w:hint="eastAsia" w:ascii="宋体" w:hAnsi="宋体" w:eastAsia="宋体" w:cs="宋体"/>
          <w:spacing w:val="0"/>
          <w:kern w:val="2"/>
          <w:sz w:val="28"/>
          <w:szCs w:val="28"/>
        </w:rPr>
        <w:instrText xml:space="preserve"> HYPERLINK \l _Toc21850 </w:instrText>
      </w:r>
      <w:r>
        <w:rPr>
          <w:rFonts w:hint="eastAsia" w:ascii="宋体" w:hAnsi="宋体" w:eastAsia="宋体" w:cs="宋体"/>
          <w:spacing w:val="0"/>
          <w:kern w:val="2"/>
          <w:sz w:val="28"/>
          <w:szCs w:val="28"/>
        </w:rPr>
        <w:fldChar w:fldCharType="separate"/>
      </w:r>
      <w:r>
        <w:rPr>
          <w:rFonts w:hint="eastAsia" w:ascii="宋体" w:hAnsi="宋体" w:eastAsia="宋体" w:cs="宋体"/>
          <w:sz w:val="28"/>
          <w:szCs w:val="28"/>
          <w:lang w:eastAsia="zh-CN"/>
        </w:rPr>
        <w:t xml:space="preserve">第五章 </w:t>
      </w:r>
      <w:r>
        <w:rPr>
          <w:rFonts w:hint="eastAsia" w:ascii="宋体" w:hAnsi="宋体" w:eastAsia="宋体" w:cs="宋体"/>
          <w:sz w:val="28"/>
          <w:szCs w:val="28"/>
        </w:rPr>
        <w:t>工程量清单及图纸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_Toc21850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pacing w:val="0"/>
          <w:kern w:val="2"/>
          <w:sz w:val="28"/>
          <w:szCs w:val="28"/>
        </w:rPr>
        <w:fldChar w:fldCharType="end"/>
      </w:r>
    </w:p>
    <w:p w14:paraId="1D566329">
      <w:pPr>
        <w:pStyle w:val="36"/>
        <w:tabs>
          <w:tab w:val="right" w:leader="dot" w:pos="9040"/>
        </w:tabs>
        <w:spacing w:line="480" w:lineRule="auto"/>
        <w:rPr>
          <w:rFonts w:hint="eastAsia" w:ascii="宋体" w:hAnsi="宋体" w:eastAsia="宋体" w:cs="宋体"/>
          <w:sz w:val="28"/>
          <w:szCs w:val="28"/>
        </w:rPr>
      </w:pPr>
      <w:r>
        <w:rPr>
          <w:rFonts w:hint="eastAsia" w:ascii="宋体" w:hAnsi="宋体" w:eastAsia="宋体" w:cs="宋体"/>
          <w:spacing w:val="0"/>
          <w:kern w:val="2"/>
          <w:sz w:val="28"/>
          <w:szCs w:val="28"/>
        </w:rPr>
        <w:fldChar w:fldCharType="begin"/>
      </w:r>
      <w:r>
        <w:rPr>
          <w:rFonts w:hint="eastAsia" w:ascii="宋体" w:hAnsi="宋体" w:eastAsia="宋体" w:cs="宋体"/>
          <w:spacing w:val="0"/>
          <w:kern w:val="2"/>
          <w:sz w:val="28"/>
          <w:szCs w:val="28"/>
        </w:rPr>
        <w:instrText xml:space="preserve"> HYPERLINK \l _Toc27402 </w:instrText>
      </w:r>
      <w:r>
        <w:rPr>
          <w:rFonts w:hint="eastAsia" w:ascii="宋体" w:hAnsi="宋体" w:eastAsia="宋体" w:cs="宋体"/>
          <w:spacing w:val="0"/>
          <w:kern w:val="2"/>
          <w:sz w:val="28"/>
          <w:szCs w:val="28"/>
        </w:rPr>
        <w:fldChar w:fldCharType="separate"/>
      </w:r>
      <w:r>
        <w:rPr>
          <w:rFonts w:hint="eastAsia" w:ascii="宋体" w:hAnsi="宋体" w:eastAsia="宋体" w:cs="宋体"/>
          <w:sz w:val="28"/>
          <w:szCs w:val="28"/>
        </w:rPr>
        <w:t>第六章 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_Toc27402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spacing w:val="0"/>
          <w:kern w:val="2"/>
          <w:sz w:val="28"/>
          <w:szCs w:val="28"/>
        </w:rPr>
        <w:fldChar w:fldCharType="end"/>
      </w:r>
    </w:p>
    <w:p w14:paraId="02238589">
      <w:pPr>
        <w:pStyle w:val="36"/>
        <w:tabs>
          <w:tab w:val="right" w:leader="dot" w:pos="9040"/>
        </w:tabs>
        <w:spacing w:line="480" w:lineRule="auto"/>
        <w:rPr>
          <w:rFonts w:hint="eastAsia" w:ascii="宋体" w:hAnsi="宋体" w:eastAsia="宋体" w:cs="宋体"/>
          <w:sz w:val="28"/>
          <w:szCs w:val="28"/>
        </w:rPr>
      </w:pPr>
      <w:r>
        <w:rPr>
          <w:rFonts w:hint="eastAsia" w:ascii="宋体" w:hAnsi="宋体" w:eastAsia="宋体" w:cs="宋体"/>
          <w:spacing w:val="0"/>
          <w:kern w:val="2"/>
          <w:sz w:val="28"/>
          <w:szCs w:val="28"/>
        </w:rPr>
        <w:fldChar w:fldCharType="begin"/>
      </w:r>
      <w:r>
        <w:rPr>
          <w:rFonts w:hint="eastAsia" w:ascii="宋体" w:hAnsi="宋体" w:eastAsia="宋体" w:cs="宋体"/>
          <w:spacing w:val="0"/>
          <w:kern w:val="2"/>
          <w:sz w:val="28"/>
          <w:szCs w:val="28"/>
        </w:rPr>
        <w:instrText xml:space="preserve"> HYPERLINK \l _Toc12051 </w:instrText>
      </w:r>
      <w:r>
        <w:rPr>
          <w:rFonts w:hint="eastAsia" w:ascii="宋体" w:hAnsi="宋体" w:eastAsia="宋体" w:cs="宋体"/>
          <w:spacing w:val="0"/>
          <w:kern w:val="2"/>
          <w:sz w:val="28"/>
          <w:szCs w:val="28"/>
        </w:rPr>
        <w:fldChar w:fldCharType="separate"/>
      </w:r>
      <w:r>
        <w:rPr>
          <w:rFonts w:hint="eastAsia" w:ascii="宋体" w:hAnsi="宋体" w:eastAsia="宋体" w:cs="宋体"/>
          <w:bCs w:val="0"/>
          <w:sz w:val="28"/>
          <w:szCs w:val="28"/>
        </w:rPr>
        <w:t>第七章 合同文本</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_Toc12051 \h </w:instrText>
      </w:r>
      <w:r>
        <w:rPr>
          <w:rFonts w:hint="eastAsia" w:ascii="宋体" w:hAnsi="宋体" w:eastAsia="宋体" w:cs="宋体"/>
          <w:sz w:val="28"/>
          <w:szCs w:val="28"/>
        </w:rPr>
        <w:fldChar w:fldCharType="separate"/>
      </w:r>
      <w:r>
        <w:rPr>
          <w:rFonts w:hint="eastAsia" w:ascii="宋体" w:hAnsi="宋体" w:eastAsia="宋体" w:cs="宋体"/>
          <w:sz w:val="28"/>
          <w:szCs w:val="28"/>
        </w:rPr>
        <w:t>75</w:t>
      </w:r>
      <w:r>
        <w:rPr>
          <w:rFonts w:hint="eastAsia" w:ascii="宋体" w:hAnsi="宋体" w:eastAsia="宋体" w:cs="宋体"/>
          <w:sz w:val="28"/>
          <w:szCs w:val="28"/>
        </w:rPr>
        <w:fldChar w:fldCharType="end"/>
      </w:r>
      <w:r>
        <w:rPr>
          <w:rFonts w:hint="eastAsia" w:ascii="宋体" w:hAnsi="宋体" w:eastAsia="宋体" w:cs="宋体"/>
          <w:spacing w:val="0"/>
          <w:kern w:val="2"/>
          <w:sz w:val="28"/>
          <w:szCs w:val="28"/>
        </w:rPr>
        <w:fldChar w:fldCharType="end"/>
      </w:r>
    </w:p>
    <w:p w14:paraId="39866F0F">
      <w:pPr>
        <w:pStyle w:val="36"/>
        <w:tabs>
          <w:tab w:val="right" w:leader="dot" w:pos="9040"/>
        </w:tabs>
        <w:spacing w:line="480" w:lineRule="auto"/>
        <w:rPr>
          <w:rFonts w:hint="eastAsia" w:ascii="宋体" w:hAnsi="宋体" w:eastAsia="宋体" w:cs="宋体"/>
          <w:sz w:val="28"/>
          <w:szCs w:val="28"/>
        </w:rPr>
      </w:pPr>
      <w:r>
        <w:rPr>
          <w:rFonts w:hint="eastAsia" w:ascii="宋体" w:hAnsi="宋体" w:eastAsia="宋体" w:cs="宋体"/>
          <w:spacing w:val="0"/>
          <w:kern w:val="2"/>
          <w:sz w:val="28"/>
          <w:szCs w:val="28"/>
        </w:rPr>
        <w:fldChar w:fldCharType="begin"/>
      </w:r>
      <w:r>
        <w:rPr>
          <w:rFonts w:hint="eastAsia" w:ascii="宋体" w:hAnsi="宋体" w:eastAsia="宋体" w:cs="宋体"/>
          <w:spacing w:val="0"/>
          <w:kern w:val="2"/>
          <w:sz w:val="28"/>
          <w:szCs w:val="28"/>
        </w:rPr>
        <w:instrText xml:space="preserve"> HYPERLINK \l _Toc22799 </w:instrText>
      </w:r>
      <w:r>
        <w:rPr>
          <w:rFonts w:hint="eastAsia" w:ascii="宋体" w:hAnsi="宋体" w:eastAsia="宋体" w:cs="宋体"/>
          <w:spacing w:val="0"/>
          <w:kern w:val="2"/>
          <w:sz w:val="28"/>
          <w:szCs w:val="28"/>
        </w:rPr>
        <w:fldChar w:fldCharType="separate"/>
      </w:r>
      <w:r>
        <w:rPr>
          <w:rFonts w:hint="eastAsia" w:ascii="宋体" w:hAnsi="宋体" w:eastAsia="宋体" w:cs="宋体"/>
          <w:sz w:val="28"/>
          <w:szCs w:val="28"/>
        </w:rPr>
        <w:t>第</w:t>
      </w:r>
      <w:r>
        <w:rPr>
          <w:rFonts w:hint="eastAsia" w:ascii="宋体" w:hAnsi="宋体" w:eastAsia="宋体" w:cs="宋体"/>
          <w:sz w:val="28"/>
          <w:szCs w:val="28"/>
          <w:lang w:eastAsia="zh-CN"/>
        </w:rPr>
        <w:t>八</w:t>
      </w:r>
      <w:r>
        <w:rPr>
          <w:rFonts w:hint="eastAsia" w:ascii="宋体" w:hAnsi="宋体" w:eastAsia="宋体" w:cs="宋体"/>
          <w:sz w:val="28"/>
          <w:szCs w:val="28"/>
        </w:rPr>
        <w:t>章 质疑、投诉材料格式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_Toc22799 \h </w:instrText>
      </w:r>
      <w:r>
        <w:rPr>
          <w:rFonts w:hint="eastAsia" w:ascii="宋体" w:hAnsi="宋体" w:eastAsia="宋体" w:cs="宋体"/>
          <w:sz w:val="28"/>
          <w:szCs w:val="28"/>
        </w:rPr>
        <w:fldChar w:fldCharType="separate"/>
      </w:r>
      <w:r>
        <w:rPr>
          <w:rFonts w:hint="eastAsia" w:ascii="宋体" w:hAnsi="宋体" w:eastAsia="宋体" w:cs="宋体"/>
          <w:sz w:val="28"/>
          <w:szCs w:val="28"/>
        </w:rPr>
        <w:t>181</w:t>
      </w:r>
      <w:r>
        <w:rPr>
          <w:rFonts w:hint="eastAsia" w:ascii="宋体" w:hAnsi="宋体" w:eastAsia="宋体" w:cs="宋体"/>
          <w:sz w:val="28"/>
          <w:szCs w:val="28"/>
        </w:rPr>
        <w:fldChar w:fldCharType="end"/>
      </w:r>
      <w:r>
        <w:rPr>
          <w:rFonts w:hint="eastAsia" w:ascii="宋体" w:hAnsi="宋体" w:eastAsia="宋体" w:cs="宋体"/>
          <w:spacing w:val="0"/>
          <w:kern w:val="2"/>
          <w:sz w:val="28"/>
          <w:szCs w:val="28"/>
        </w:rPr>
        <w:fldChar w:fldCharType="end"/>
      </w:r>
    </w:p>
    <w:p w14:paraId="463EF33F">
      <w:pPr>
        <w:spacing w:line="480" w:lineRule="auto"/>
        <w:jc w:val="center"/>
        <w:rPr>
          <w:rFonts w:hint="eastAsia" w:ascii="宋体" w:hAnsi="宋体" w:cs="宋体"/>
          <w:spacing w:val="0"/>
          <w:kern w:val="2"/>
          <w:sz w:val="28"/>
          <w:szCs w:val="28"/>
        </w:rPr>
      </w:pPr>
      <w:r>
        <w:rPr>
          <w:rFonts w:hint="eastAsia" w:ascii="宋体" w:hAnsi="宋体" w:eastAsia="宋体" w:cs="宋体"/>
          <w:spacing w:val="0"/>
          <w:kern w:val="2"/>
          <w:sz w:val="28"/>
          <w:szCs w:val="28"/>
        </w:rPr>
        <w:fldChar w:fldCharType="end"/>
      </w:r>
    </w:p>
    <w:p w14:paraId="3F4EBCD3">
      <w:pPr>
        <w:bidi w:val="0"/>
        <w:rPr>
          <w:rFonts w:hint="eastAsia"/>
        </w:rPr>
      </w:pPr>
    </w:p>
    <w:p w14:paraId="5E5E6350">
      <w:pPr>
        <w:rPr>
          <w:rFonts w:hint="eastAsia" w:ascii="宋体" w:hAnsi="宋体" w:cs="宋体"/>
          <w:spacing w:val="-6"/>
          <w:kern w:val="0"/>
          <w:sz w:val="24"/>
        </w:rPr>
      </w:pPr>
    </w:p>
    <w:p w14:paraId="5AF6BF60">
      <w:pPr>
        <w:bidi w:val="0"/>
        <w:rPr>
          <w:rFonts w:hint="eastAsia"/>
        </w:rPr>
      </w:pPr>
    </w:p>
    <w:p w14:paraId="4512A3BD">
      <w:pPr>
        <w:rPr>
          <w:rFonts w:hint="eastAsia" w:ascii="宋体" w:hAnsi="宋体" w:cs="宋体"/>
          <w:b/>
          <w:spacing w:val="-6"/>
          <w:sz w:val="24"/>
        </w:rPr>
      </w:pPr>
    </w:p>
    <w:p w14:paraId="13EE5084">
      <w:pPr>
        <w:pStyle w:val="33"/>
        <w:rPr>
          <w:rFonts w:hint="eastAsia" w:ascii="宋体" w:hAnsi="宋体" w:cs="宋体"/>
          <w:b/>
          <w:spacing w:val="-6"/>
          <w:sz w:val="24"/>
          <w:szCs w:val="24"/>
        </w:rPr>
      </w:pPr>
    </w:p>
    <w:p w14:paraId="6AD283D1">
      <w:pPr>
        <w:pStyle w:val="33"/>
        <w:rPr>
          <w:rFonts w:hint="eastAsia" w:ascii="宋体" w:hAnsi="宋体" w:cs="宋体"/>
          <w:b/>
          <w:spacing w:val="-6"/>
          <w:sz w:val="24"/>
          <w:szCs w:val="24"/>
        </w:rPr>
      </w:pPr>
    </w:p>
    <w:p w14:paraId="79F1044D">
      <w:pPr>
        <w:pStyle w:val="33"/>
        <w:rPr>
          <w:rFonts w:hint="eastAsia" w:ascii="宋体" w:hAnsi="宋体" w:cs="宋体"/>
          <w:b/>
          <w:spacing w:val="-6"/>
          <w:sz w:val="24"/>
          <w:szCs w:val="24"/>
        </w:rPr>
      </w:pPr>
    </w:p>
    <w:p w14:paraId="148A4F73">
      <w:pPr>
        <w:pStyle w:val="33"/>
        <w:rPr>
          <w:rFonts w:hint="eastAsia" w:ascii="宋体" w:hAnsi="宋体" w:cs="宋体"/>
          <w:b/>
          <w:spacing w:val="-6"/>
          <w:sz w:val="24"/>
          <w:szCs w:val="24"/>
        </w:rPr>
      </w:pPr>
    </w:p>
    <w:p w14:paraId="58014900">
      <w:pPr>
        <w:pStyle w:val="33"/>
        <w:rPr>
          <w:rFonts w:hint="eastAsia" w:ascii="宋体" w:hAnsi="宋体" w:cs="宋体"/>
          <w:b/>
          <w:spacing w:val="-6"/>
          <w:sz w:val="24"/>
          <w:szCs w:val="24"/>
        </w:rPr>
      </w:pPr>
    </w:p>
    <w:p w14:paraId="2DCB5460">
      <w:pPr>
        <w:pStyle w:val="33"/>
        <w:rPr>
          <w:rFonts w:hint="eastAsia" w:ascii="宋体" w:hAnsi="宋体" w:cs="宋体"/>
          <w:b/>
          <w:spacing w:val="-6"/>
          <w:sz w:val="24"/>
          <w:szCs w:val="24"/>
        </w:rPr>
      </w:pPr>
    </w:p>
    <w:p w14:paraId="16DA2039">
      <w:pPr>
        <w:pStyle w:val="33"/>
        <w:rPr>
          <w:rFonts w:hint="eastAsia" w:ascii="宋体" w:hAnsi="宋体" w:cs="宋体"/>
          <w:b/>
          <w:spacing w:val="-6"/>
          <w:sz w:val="24"/>
          <w:szCs w:val="24"/>
        </w:rPr>
      </w:pPr>
    </w:p>
    <w:p w14:paraId="3DDA19A7">
      <w:pPr>
        <w:pStyle w:val="33"/>
        <w:rPr>
          <w:rFonts w:hint="eastAsia" w:ascii="宋体" w:hAnsi="宋体" w:cs="宋体"/>
          <w:b/>
          <w:spacing w:val="-6"/>
          <w:sz w:val="24"/>
          <w:szCs w:val="24"/>
        </w:rPr>
      </w:pPr>
    </w:p>
    <w:p w14:paraId="140CA55F">
      <w:pPr>
        <w:pStyle w:val="33"/>
        <w:rPr>
          <w:rFonts w:hint="eastAsia" w:ascii="宋体" w:hAnsi="宋体" w:cs="宋体"/>
          <w:b/>
          <w:spacing w:val="-6"/>
          <w:sz w:val="24"/>
          <w:szCs w:val="24"/>
        </w:rPr>
      </w:pPr>
    </w:p>
    <w:p w14:paraId="17D86416">
      <w:pPr>
        <w:rPr>
          <w:rFonts w:hint="eastAsia" w:ascii="宋体" w:hAnsi="宋体" w:cs="宋体"/>
          <w:spacing w:val="-6"/>
          <w:kern w:val="0"/>
          <w:sz w:val="24"/>
        </w:rPr>
      </w:pPr>
    </w:p>
    <w:p w14:paraId="77942CD9">
      <w:pPr>
        <w:pStyle w:val="2"/>
        <w:numPr>
          <w:ilvl w:val="0"/>
          <w:numId w:val="2"/>
        </w:numPr>
        <w:tabs>
          <w:tab w:val="left" w:pos="0"/>
        </w:tabs>
        <w:autoSpaceDE w:val="0"/>
        <w:autoSpaceDN w:val="0"/>
        <w:adjustRightInd w:val="0"/>
        <w:spacing w:before="0" w:after="0" w:line="360" w:lineRule="auto"/>
        <w:ind w:firstLine="425"/>
        <w:jc w:val="center"/>
        <w:rPr>
          <w:rFonts w:hint="eastAsia" w:ascii="宋体" w:hAnsi="宋体" w:cs="宋体"/>
          <w:sz w:val="32"/>
          <w:szCs w:val="32"/>
        </w:rPr>
        <w:sectPr>
          <w:headerReference r:id="rId8" w:type="default"/>
          <w:footerReference r:id="rId9" w:type="default"/>
          <w:pgSz w:w="11906" w:h="16838"/>
          <w:pgMar w:top="1134" w:right="1312" w:bottom="1134" w:left="1554" w:header="720" w:footer="720" w:gutter="0"/>
          <w:cols w:space="720" w:num="1"/>
          <w:rtlGutter w:val="0"/>
          <w:docGrid w:type="lines" w:linePitch="331" w:charSpace="0"/>
        </w:sectPr>
      </w:pPr>
    </w:p>
    <w:p w14:paraId="70864AE6">
      <w:pPr>
        <w:pStyle w:val="2"/>
        <w:numPr>
          <w:ilvl w:val="0"/>
          <w:numId w:val="2"/>
        </w:numPr>
        <w:tabs>
          <w:tab w:val="left" w:pos="0"/>
        </w:tabs>
        <w:autoSpaceDE w:val="0"/>
        <w:autoSpaceDN w:val="0"/>
        <w:adjustRightInd w:val="0"/>
        <w:spacing w:before="0" w:after="0" w:line="360" w:lineRule="auto"/>
        <w:ind w:firstLine="425"/>
        <w:jc w:val="center"/>
        <w:rPr>
          <w:rFonts w:hint="eastAsia" w:ascii="宋体" w:hAnsi="宋体" w:cs="宋体"/>
          <w:sz w:val="32"/>
          <w:szCs w:val="32"/>
        </w:rPr>
      </w:pPr>
      <w:bookmarkStart w:id="0" w:name="_Toc507"/>
      <w:r>
        <w:rPr>
          <w:rFonts w:hint="eastAsia" w:ascii="宋体" w:hAnsi="宋体" w:cs="宋体"/>
          <w:sz w:val="32"/>
          <w:szCs w:val="32"/>
        </w:rPr>
        <w:t>竞争性磋商公告</w:t>
      </w:r>
      <w:bookmarkEnd w:id="0"/>
    </w:p>
    <w:tbl>
      <w:tblPr>
        <w:tblStyle w:val="55"/>
        <w:tblpPr w:leftFromText="180" w:rightFromText="180" w:vertAnchor="text" w:tblpX="38"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14:paraId="00B0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068" w:type="dxa"/>
            <w:noWrap w:val="0"/>
            <w:vAlign w:val="top"/>
          </w:tcPr>
          <w:p w14:paraId="7FD20532">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项目概况</w:t>
            </w:r>
          </w:p>
          <w:p w14:paraId="42104654">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u w:val="single"/>
              </w:rPr>
              <w:t xml:space="preserve"> </w:t>
            </w:r>
            <w:r>
              <w:rPr>
                <w:rFonts w:hint="eastAsia" w:ascii="宋体" w:hAnsi="宋体" w:cs="宋体"/>
                <w:u w:val="single"/>
                <w:lang w:eastAsia="zh-CN"/>
              </w:rPr>
              <w:t>广西中医药大学阿平湖生态养护水治理服务项目</w:t>
            </w:r>
            <w:r>
              <w:rPr>
                <w:rFonts w:hint="eastAsia" w:ascii="宋体" w:hAnsi="宋体" w:cs="宋体"/>
              </w:rPr>
              <w:t>的潜在供应商登陆</w:t>
            </w:r>
            <w:r>
              <w:rPr>
                <w:rFonts w:hint="eastAsia" w:ascii="宋体" w:hAnsi="宋体" w:cs="宋体"/>
                <w:u w:val="single"/>
              </w:rPr>
              <w:t>广西政府采购云平台（https://www.gcy.zfcg.gxzf.gov.cn/）</w:t>
            </w:r>
            <w:r>
              <w:rPr>
                <w:rFonts w:hint="eastAsia" w:ascii="宋体" w:hAnsi="宋体" w:cs="宋体"/>
              </w:rPr>
              <w:t>获取采购文件，并于</w:t>
            </w:r>
            <w:r>
              <w:rPr>
                <w:rFonts w:hint="eastAsia" w:ascii="宋体" w:hAnsi="宋体" w:cs="宋体"/>
                <w:color w:val="auto"/>
                <w:u w:val="single"/>
                <w:lang w:eastAsia="zh-CN"/>
              </w:rPr>
              <w:t>2026 年</w:t>
            </w:r>
            <w:r>
              <w:rPr>
                <w:rFonts w:hint="eastAsia" w:ascii="宋体" w:hAnsi="宋体" w:cs="宋体"/>
                <w:color w:val="auto"/>
                <w:u w:val="single"/>
                <w:lang w:val="en-US" w:eastAsia="zh-CN"/>
              </w:rPr>
              <w:t>5</w:t>
            </w:r>
            <w:r>
              <w:rPr>
                <w:rFonts w:hint="eastAsia" w:ascii="宋体" w:hAnsi="宋体" w:cs="宋体"/>
                <w:color w:val="auto"/>
                <w:u w:val="single"/>
                <w:lang w:eastAsia="zh-CN"/>
              </w:rPr>
              <w:t>月</w:t>
            </w:r>
            <w:r>
              <w:rPr>
                <w:rFonts w:hint="eastAsia" w:ascii="宋体" w:hAnsi="宋体" w:cs="宋体"/>
                <w:color w:val="auto"/>
                <w:u w:val="single"/>
                <w:lang w:val="en-US" w:eastAsia="zh-CN"/>
              </w:rPr>
              <w:t>18</w:t>
            </w:r>
            <w:r>
              <w:rPr>
                <w:rFonts w:hint="eastAsia" w:ascii="宋体" w:hAnsi="宋体" w:cs="宋体"/>
                <w:color w:val="auto"/>
                <w:u w:val="single"/>
                <w:lang w:eastAsia="zh-CN"/>
              </w:rPr>
              <w:t>日15</w:t>
            </w:r>
            <w:r>
              <w:rPr>
                <w:rFonts w:hint="eastAsia" w:ascii="宋体" w:hAnsi="宋体" w:cs="宋体"/>
                <w:u w:val="single"/>
                <w:lang w:eastAsia="zh-CN"/>
              </w:rPr>
              <w:t>时00分</w:t>
            </w:r>
            <w:r>
              <w:rPr>
                <w:rFonts w:hint="eastAsia" w:ascii="宋体" w:hAnsi="宋体" w:cs="宋体"/>
              </w:rPr>
              <w:t>（北京时间）前提交响应文件。</w:t>
            </w:r>
          </w:p>
        </w:tc>
      </w:tr>
    </w:tbl>
    <w:p w14:paraId="0A1693C8">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宋体" w:hAnsi="宋体" w:cs="宋体"/>
          <w:szCs w:val="21"/>
        </w:rPr>
      </w:pPr>
      <w:bookmarkStart w:id="1" w:name="_Toc35393798"/>
      <w:bookmarkStart w:id="2" w:name="_Toc28359012"/>
      <w:bookmarkStart w:id="3" w:name="_Toc28359089"/>
      <w:bookmarkStart w:id="4" w:name="_Toc35393629"/>
      <w:r>
        <w:rPr>
          <w:rFonts w:hint="eastAsia" w:ascii="宋体" w:hAnsi="宋体" w:cs="宋体"/>
          <w:b/>
          <w:bCs/>
          <w:szCs w:val="21"/>
        </w:rPr>
        <w:t>一、项目基本情况</w:t>
      </w:r>
      <w:bookmarkEnd w:id="1"/>
      <w:bookmarkEnd w:id="2"/>
      <w:bookmarkEnd w:id="3"/>
      <w:bookmarkEnd w:id="4"/>
    </w:p>
    <w:p w14:paraId="0C9A1EAA">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Cs w:val="21"/>
          <w:lang w:eastAsia="zh-CN"/>
        </w:rPr>
      </w:pPr>
      <w:r>
        <w:rPr>
          <w:rFonts w:hint="eastAsia" w:ascii="宋体" w:hAnsi="宋体" w:cs="宋体"/>
          <w:color w:val="auto"/>
          <w:szCs w:val="21"/>
        </w:rPr>
        <w:t>项目编号：</w:t>
      </w:r>
      <w:r>
        <w:rPr>
          <w:rFonts w:hint="eastAsia" w:ascii="宋体" w:hAnsi="宋体" w:cs="宋体"/>
          <w:color w:val="auto"/>
          <w:szCs w:val="21"/>
          <w:lang w:eastAsia="zh-CN"/>
        </w:rPr>
        <w:t>GXZC2026-C2-001135-GXRY</w:t>
      </w:r>
    </w:p>
    <w:p w14:paraId="4D50E361">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Cs w:val="21"/>
          <w:u w:val="single"/>
          <w:lang w:eastAsia="zh-CN"/>
        </w:rPr>
      </w:pPr>
      <w:r>
        <w:rPr>
          <w:rFonts w:hint="eastAsia" w:ascii="宋体" w:hAnsi="宋体" w:cs="宋体"/>
          <w:color w:val="auto"/>
          <w:szCs w:val="21"/>
        </w:rPr>
        <w:t>项目名称：</w:t>
      </w:r>
      <w:r>
        <w:rPr>
          <w:rFonts w:hint="eastAsia" w:ascii="宋体" w:hAnsi="宋体" w:cs="宋体"/>
          <w:color w:val="auto"/>
          <w:szCs w:val="21"/>
          <w:lang w:eastAsia="zh-CN"/>
        </w:rPr>
        <w:t>广西中医药大学阿平湖生态养护水治理服务项目</w:t>
      </w:r>
    </w:p>
    <w:p w14:paraId="52135516">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采购方式：竞争性磋商</w:t>
      </w:r>
    </w:p>
    <w:p w14:paraId="6F3364E0">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eastAsia="zh-CN"/>
        </w:rPr>
        <w:t>预算金额</w:t>
      </w: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1025347.07</w:t>
      </w:r>
      <w:r>
        <w:rPr>
          <w:rFonts w:hint="eastAsia" w:ascii="宋体" w:hAnsi="宋体" w:eastAsia="宋体" w:cs="Times New Roman"/>
          <w:color w:val="auto"/>
          <w:szCs w:val="21"/>
          <w:highlight w:val="none"/>
          <w:lang w:val="en-US" w:eastAsia="zh-CN"/>
        </w:rPr>
        <w:t>元</w:t>
      </w:r>
    </w:p>
    <w:p w14:paraId="31B19871">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最高限价</w:t>
      </w:r>
      <w:r>
        <w:rPr>
          <w:rFonts w:hint="eastAsia" w:ascii="宋体" w:hAnsi="宋体" w:cs="Times New Roman"/>
          <w:color w:val="auto"/>
          <w:szCs w:val="21"/>
          <w:highlight w:val="none"/>
          <w:lang w:val="en-US" w:eastAsia="zh-CN"/>
        </w:rPr>
        <w:t>（招标控制价）</w:t>
      </w:r>
      <w:r>
        <w:rPr>
          <w:rFonts w:hint="eastAsia" w:ascii="宋体" w:hAnsi="宋体" w:eastAsia="宋体" w:cs="Times New Roman"/>
          <w:color w:val="auto"/>
          <w:szCs w:val="21"/>
          <w:highlight w:val="none"/>
          <w:lang w:val="en-US" w:eastAsia="zh-CN"/>
        </w:rPr>
        <w:t>：</w:t>
      </w:r>
      <w:r>
        <w:rPr>
          <w:rFonts w:hint="eastAsia" w:ascii="宋体" w:hAnsi="宋体" w:cs="Times New Roman"/>
          <w:color w:val="auto"/>
          <w:szCs w:val="21"/>
          <w:highlight w:val="none"/>
          <w:lang w:val="en-US" w:eastAsia="zh-CN"/>
        </w:rPr>
        <w:t>1025347.07</w:t>
      </w:r>
      <w:r>
        <w:rPr>
          <w:rFonts w:hint="eastAsia" w:ascii="宋体" w:hAnsi="宋体" w:eastAsia="宋体" w:cs="Times New Roman"/>
          <w:color w:val="auto"/>
          <w:szCs w:val="21"/>
          <w:highlight w:val="none"/>
          <w:lang w:val="en-US" w:eastAsia="zh-CN"/>
        </w:rPr>
        <w:t>元</w:t>
      </w:r>
    </w:p>
    <w:p w14:paraId="4161E7FC">
      <w:pPr>
        <w:spacing w:line="360" w:lineRule="auto"/>
        <w:ind w:firstLine="420" w:firstLineChars="200"/>
        <w:jc w:val="both"/>
        <w:rPr>
          <w:rFonts w:hint="eastAsia" w:ascii="宋体" w:hAnsi="宋体" w:cs="宋体"/>
          <w:color w:val="auto"/>
          <w:szCs w:val="21"/>
          <w:u w:val="single"/>
        </w:rPr>
      </w:pPr>
      <w:r>
        <w:rPr>
          <w:rFonts w:hint="eastAsia" w:ascii="宋体" w:hAnsi="宋体" w:cs="宋体"/>
          <w:b w:val="0"/>
          <w:bCs w:val="0"/>
          <w:color w:val="auto"/>
          <w:szCs w:val="21"/>
        </w:rPr>
        <w:t>采购需求：</w:t>
      </w:r>
      <w:r>
        <w:rPr>
          <w:rFonts w:hint="eastAsia" w:ascii="宋体" w:hAnsi="宋体" w:cs="Times New Roman"/>
          <w:color w:val="auto"/>
          <w:szCs w:val="21"/>
          <w:lang w:val="en-US" w:eastAsia="zh-CN"/>
        </w:rPr>
        <w:t>广西中医药大学阿平湖生态养护水治理服务项目</w:t>
      </w:r>
      <w:r>
        <w:rPr>
          <w:rFonts w:hint="eastAsia" w:ascii="宋体" w:hAnsi="宋体" w:eastAsia="宋体" w:cs="Times New Roman"/>
          <w:color w:val="auto"/>
          <w:szCs w:val="21"/>
          <w:lang w:val="en-US" w:eastAsia="zh-CN"/>
        </w:rPr>
        <w:t>1项，</w:t>
      </w:r>
      <w:r>
        <w:rPr>
          <w:rFonts w:hint="eastAsia" w:ascii="宋体" w:hAnsi="宋体" w:cs="宋体"/>
          <w:color w:val="auto"/>
          <w:szCs w:val="21"/>
        </w:rPr>
        <w:t>具体详见施工图纸和工程量清单要求范围内所有内容。</w:t>
      </w:r>
    </w:p>
    <w:p w14:paraId="333AC133">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rPr>
        <w:t>合同履行</w:t>
      </w:r>
      <w:r>
        <w:rPr>
          <w:rFonts w:hint="eastAsia" w:ascii="宋体" w:hAnsi="宋体" w:eastAsia="宋体" w:cs="宋体"/>
          <w:color w:val="auto"/>
          <w:sz w:val="21"/>
          <w:szCs w:val="21"/>
          <w:highlight w:val="none"/>
        </w:rPr>
        <w:t>期限：</w:t>
      </w:r>
      <w:r>
        <w:rPr>
          <w:rFonts w:hint="eastAsia" w:ascii="宋体" w:hAnsi="宋体" w:cs="宋体"/>
          <w:color w:val="auto"/>
          <w:sz w:val="21"/>
          <w:szCs w:val="21"/>
          <w:highlight w:val="none"/>
          <w:lang w:val="en-US" w:eastAsia="zh-CN"/>
        </w:rPr>
        <w:t>1.工期为150日历天（其中施工期为70日历天，生态调整期为80日历天），具体开工日期以采购人书面通知为准。2.养护期：1年（从初次竣工验收合格之日起计算）。3.工程质保期：1年</w:t>
      </w:r>
      <w:r>
        <w:rPr>
          <w:rFonts w:hint="eastAsia" w:ascii="宋体" w:hAnsi="宋体" w:cs="宋体"/>
          <w:b w:val="0"/>
          <w:bCs w:val="0"/>
          <w:color w:val="auto"/>
          <w:sz w:val="21"/>
          <w:szCs w:val="21"/>
          <w:highlight w:val="none"/>
          <w:lang w:val="en-US" w:eastAsia="zh-CN"/>
        </w:rPr>
        <w:t>（从工程竣工验收合格之日起计算）</w:t>
      </w:r>
      <w:r>
        <w:rPr>
          <w:rFonts w:hint="eastAsia" w:ascii="宋体" w:hAnsi="宋体" w:cs="宋体"/>
          <w:color w:val="auto"/>
          <w:sz w:val="21"/>
          <w:szCs w:val="21"/>
          <w:highlight w:val="none"/>
          <w:lang w:val="en-US" w:eastAsia="zh-CN"/>
        </w:rPr>
        <w:t>。</w:t>
      </w:r>
    </w:p>
    <w:p w14:paraId="4BF5F73A">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本项目不接受联合体</w:t>
      </w:r>
      <w:r>
        <w:rPr>
          <w:rFonts w:hint="eastAsia" w:ascii="宋体" w:hAnsi="宋体" w:cs="宋体"/>
          <w:sz w:val="21"/>
          <w:szCs w:val="21"/>
          <w:lang w:val="en-US" w:eastAsia="zh-CN"/>
        </w:rPr>
        <w:t>竞标</w:t>
      </w:r>
      <w:r>
        <w:rPr>
          <w:rFonts w:hint="eastAsia" w:ascii="宋体" w:hAnsi="宋体" w:eastAsia="宋体" w:cs="宋体"/>
          <w:sz w:val="21"/>
          <w:szCs w:val="21"/>
        </w:rPr>
        <w:t>。</w:t>
      </w:r>
    </w:p>
    <w:p w14:paraId="79A033F7">
      <w:pPr>
        <w:keepNext w:val="0"/>
        <w:keepLines w:val="0"/>
        <w:pageBreakBefore w:val="0"/>
        <w:kinsoku/>
        <w:wordWrap/>
        <w:overflowPunct/>
        <w:topLinePunct w:val="0"/>
        <w:autoSpaceDE/>
        <w:autoSpaceDN/>
        <w:bidi w:val="0"/>
        <w:adjustRightInd/>
        <w:spacing w:line="480" w:lineRule="exact"/>
        <w:ind w:firstLine="422" w:firstLineChars="200"/>
        <w:textAlignment w:val="auto"/>
        <w:rPr>
          <w:rFonts w:hint="eastAsia" w:ascii="宋体" w:hAnsi="宋体" w:eastAsia="宋体" w:cs="宋体"/>
          <w:b/>
          <w:bCs/>
          <w:sz w:val="21"/>
          <w:szCs w:val="21"/>
        </w:rPr>
      </w:pPr>
      <w:bookmarkStart w:id="5" w:name="_Toc28359090"/>
      <w:bookmarkStart w:id="6" w:name="_Toc28359013"/>
      <w:bookmarkStart w:id="7" w:name="_Toc35393630"/>
      <w:bookmarkStart w:id="8" w:name="_Toc35393799"/>
      <w:r>
        <w:rPr>
          <w:rFonts w:hint="eastAsia" w:ascii="宋体" w:hAnsi="宋体" w:eastAsia="宋体" w:cs="宋体"/>
          <w:b/>
          <w:bCs/>
          <w:sz w:val="21"/>
          <w:szCs w:val="21"/>
        </w:rPr>
        <w:t>二、申请人的资格要求：</w:t>
      </w:r>
      <w:bookmarkEnd w:id="5"/>
      <w:bookmarkEnd w:id="6"/>
      <w:bookmarkEnd w:id="7"/>
      <w:bookmarkEnd w:id="8"/>
    </w:p>
    <w:p w14:paraId="0AC8F655">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1、满足《中华人民共和国政府采购法》第二十二条规定；</w:t>
      </w:r>
    </w:p>
    <w:p w14:paraId="484EE100">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color w:val="auto"/>
          <w:sz w:val="21"/>
          <w:szCs w:val="21"/>
        </w:rPr>
      </w:pPr>
      <w:bookmarkStart w:id="9" w:name="_Toc28359091"/>
      <w:bookmarkStart w:id="10" w:name="_Toc28359014"/>
      <w:r>
        <w:rPr>
          <w:rFonts w:hint="eastAsia" w:ascii="宋体" w:hAnsi="宋体" w:eastAsia="宋体" w:cs="宋体"/>
          <w:sz w:val="21"/>
          <w:szCs w:val="21"/>
        </w:rPr>
        <w:t>2、落实政府采购政策需满足的资</w:t>
      </w:r>
      <w:r>
        <w:rPr>
          <w:rFonts w:hint="eastAsia" w:ascii="宋体" w:hAnsi="宋体" w:eastAsia="宋体" w:cs="宋体"/>
          <w:color w:val="auto"/>
          <w:sz w:val="21"/>
          <w:szCs w:val="21"/>
        </w:rPr>
        <w:t>格要求：</w:t>
      </w:r>
      <w:r>
        <w:rPr>
          <w:rFonts w:hint="eastAsia" w:ascii="宋体" w:hAnsi="宋体" w:eastAsia="宋体" w:cs="Times New Roman"/>
          <w:color w:val="auto"/>
          <w:highlight w:val="none"/>
        </w:rPr>
        <w:t>非专门面向中小企业采购</w:t>
      </w:r>
      <w:r>
        <w:rPr>
          <w:rFonts w:hint="eastAsia" w:ascii="宋体" w:hAnsi="宋体" w:eastAsia="宋体" w:cs="Times New Roman"/>
          <w:color w:val="auto"/>
          <w:highlight w:val="none"/>
          <w:lang w:eastAsia="zh-CN"/>
        </w:rPr>
        <w:t>的</w:t>
      </w:r>
      <w:r>
        <w:rPr>
          <w:rFonts w:hint="eastAsia" w:ascii="宋体" w:hAnsi="宋体" w:eastAsia="宋体" w:cs="Times New Roman"/>
          <w:color w:val="auto"/>
          <w:highlight w:val="none"/>
          <w:lang w:val="en-US" w:eastAsia="zh-CN"/>
        </w:rPr>
        <w:t>项目</w:t>
      </w:r>
      <w:r>
        <w:rPr>
          <w:rFonts w:hint="eastAsia" w:ascii="宋体" w:hAnsi="宋体" w:eastAsia="宋体" w:cs="宋体"/>
          <w:color w:val="auto"/>
          <w:sz w:val="21"/>
          <w:szCs w:val="21"/>
        </w:rPr>
        <w:t>；</w:t>
      </w:r>
    </w:p>
    <w:p w14:paraId="49448A7D">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3、本项目的特定资格要求：</w:t>
      </w:r>
      <w:bookmarkStart w:id="11" w:name="_Toc35393631"/>
      <w:bookmarkStart w:id="12" w:name="_Toc35393800"/>
    </w:p>
    <w:p w14:paraId="382C8E69">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w:t>
      </w:r>
      <w:r>
        <w:rPr>
          <w:rFonts w:hint="eastAsia" w:ascii="宋体" w:hAnsi="宋体" w:cs="宋体"/>
          <w:color w:val="auto"/>
          <w:sz w:val="21"/>
          <w:szCs w:val="21"/>
          <w:lang w:eastAsia="zh-CN"/>
        </w:rPr>
        <w:t>）</w:t>
      </w:r>
      <w:r>
        <w:rPr>
          <w:rFonts w:hint="eastAsia" w:ascii="宋体" w:hAnsi="宋体" w:eastAsia="宋体" w:cs="宋体"/>
          <w:color w:val="auto"/>
          <w:sz w:val="21"/>
          <w:szCs w:val="21"/>
        </w:rPr>
        <w:t>具备</w:t>
      </w:r>
      <w:r>
        <w:rPr>
          <w:rFonts w:hint="eastAsia" w:ascii="宋体" w:hAnsi="宋体" w:eastAsia="宋体" w:cs="宋体"/>
          <w:color w:val="auto"/>
          <w:szCs w:val="21"/>
        </w:rPr>
        <w:t>市政公用工程施工总承包</w:t>
      </w:r>
      <w:r>
        <w:rPr>
          <w:rFonts w:hint="eastAsia" w:ascii="宋体" w:hAnsi="宋体" w:eastAsia="宋体" w:cs="宋体"/>
          <w:color w:val="auto"/>
          <w:sz w:val="21"/>
          <w:szCs w:val="21"/>
        </w:rPr>
        <w:t>三级（含）以上资质</w:t>
      </w:r>
      <w:r>
        <w:rPr>
          <w:rFonts w:hint="eastAsia" w:ascii="宋体" w:hAnsi="宋体" w:eastAsia="宋体" w:cs="宋体"/>
          <w:color w:val="auto"/>
          <w:szCs w:val="21"/>
        </w:rPr>
        <w:t>，具备有效的安全生产许可证，</w:t>
      </w:r>
      <w:r>
        <w:rPr>
          <w:rFonts w:hint="eastAsia" w:ascii="宋体" w:hAnsi="宋体" w:eastAsia="宋体" w:cs="宋体"/>
          <w:color w:val="auto"/>
          <w:sz w:val="21"/>
          <w:szCs w:val="21"/>
        </w:rPr>
        <w:t>并在人员、设备、资金等方面具备相应的施工能力</w:t>
      </w:r>
      <w:r>
        <w:rPr>
          <w:rFonts w:hint="eastAsia" w:ascii="宋体" w:hAnsi="宋体" w:cs="宋体"/>
          <w:color w:val="auto"/>
          <w:sz w:val="21"/>
          <w:szCs w:val="21"/>
          <w:lang w:eastAsia="zh-CN"/>
        </w:rPr>
        <w:t>。</w:t>
      </w:r>
    </w:p>
    <w:p w14:paraId="193486AA">
      <w:pPr>
        <w:keepNext w:val="0"/>
        <w:keepLines w:val="0"/>
        <w:pageBreakBefore w:val="0"/>
        <w:kinsoku/>
        <w:wordWrap/>
        <w:overflowPunct/>
        <w:topLinePunct w:val="0"/>
        <w:autoSpaceDE/>
        <w:autoSpaceDN/>
        <w:bidi w:val="0"/>
        <w:adjustRightInd/>
        <w:spacing w:line="480" w:lineRule="exact"/>
        <w:ind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w:t>
      </w:r>
      <w:r>
        <w:rPr>
          <w:rFonts w:hint="eastAsia" w:ascii="宋体" w:hAnsi="宋体" w:eastAsia="宋体" w:cs="宋体"/>
          <w:color w:val="auto"/>
          <w:sz w:val="21"/>
          <w:szCs w:val="21"/>
        </w:rPr>
        <w:t>拟派项目经理须具备市政</w:t>
      </w:r>
      <w:r>
        <w:rPr>
          <w:rFonts w:hint="eastAsia" w:ascii="宋体" w:hAnsi="宋体" w:eastAsia="宋体" w:cs="宋体"/>
          <w:color w:val="auto"/>
          <w:sz w:val="21"/>
          <w:szCs w:val="21"/>
          <w:lang w:eastAsia="zh-CN"/>
        </w:rPr>
        <w:t>公用</w:t>
      </w:r>
      <w:r>
        <w:rPr>
          <w:rFonts w:hint="eastAsia" w:ascii="宋体" w:hAnsi="宋体" w:eastAsia="宋体" w:cs="宋体"/>
          <w:color w:val="auto"/>
          <w:sz w:val="21"/>
          <w:szCs w:val="21"/>
        </w:rPr>
        <w:t>工程专业</w:t>
      </w:r>
      <w:r>
        <w:rPr>
          <w:rFonts w:hint="eastAsia" w:ascii="宋体" w:hAnsi="宋体" w:eastAsia="宋体" w:cs="宋体"/>
          <w:color w:val="auto"/>
          <w:sz w:val="21"/>
          <w:szCs w:val="21"/>
          <w:lang w:eastAsia="zh-CN"/>
        </w:rPr>
        <w:t>二</w:t>
      </w:r>
      <w:r>
        <w:rPr>
          <w:rFonts w:hint="eastAsia" w:ascii="宋体" w:hAnsi="宋体" w:eastAsia="宋体" w:cs="宋体"/>
          <w:color w:val="auto"/>
          <w:sz w:val="21"/>
          <w:szCs w:val="21"/>
        </w:rPr>
        <w:t>级（含</w:t>
      </w:r>
      <w:r>
        <w:rPr>
          <w:rFonts w:hint="eastAsia" w:ascii="宋体" w:hAnsi="宋体" w:eastAsia="宋体" w:cs="宋体"/>
          <w:color w:val="auto"/>
          <w:sz w:val="21"/>
          <w:szCs w:val="21"/>
          <w:lang w:val="en-US" w:eastAsia="zh-CN"/>
        </w:rPr>
        <w:t>本级</w:t>
      </w:r>
      <w:r>
        <w:rPr>
          <w:rFonts w:hint="eastAsia" w:ascii="宋体" w:hAnsi="宋体" w:eastAsia="宋体" w:cs="宋体"/>
          <w:color w:val="auto"/>
          <w:sz w:val="21"/>
          <w:szCs w:val="21"/>
        </w:rPr>
        <w:t>）以上注册建造师资格，具备有效的安全生产考核合格证书（B类），且未担任其他在建、已中标</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成交</w:t>
      </w:r>
      <w:r>
        <w:rPr>
          <w:rFonts w:hint="eastAsia" w:ascii="宋体" w:hAnsi="宋体" w:cs="宋体"/>
          <w:color w:val="auto"/>
          <w:sz w:val="21"/>
          <w:szCs w:val="21"/>
          <w:lang w:eastAsia="zh-CN"/>
        </w:rPr>
        <w:t>）</w:t>
      </w:r>
      <w:r>
        <w:rPr>
          <w:rFonts w:hint="eastAsia" w:ascii="宋体" w:hAnsi="宋体" w:eastAsia="宋体" w:cs="宋体"/>
          <w:color w:val="auto"/>
          <w:sz w:val="21"/>
          <w:szCs w:val="21"/>
        </w:rPr>
        <w:t>未开工或已列为其他项目中标</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成交</w:t>
      </w:r>
      <w:r>
        <w:rPr>
          <w:rFonts w:hint="eastAsia" w:ascii="宋体" w:hAnsi="宋体" w:cs="宋体"/>
          <w:color w:val="auto"/>
          <w:sz w:val="21"/>
          <w:szCs w:val="21"/>
          <w:lang w:eastAsia="zh-CN"/>
        </w:rPr>
        <w:t>）</w:t>
      </w:r>
      <w:r>
        <w:rPr>
          <w:rFonts w:hint="eastAsia" w:ascii="宋体" w:hAnsi="宋体" w:eastAsia="宋体" w:cs="宋体"/>
          <w:color w:val="auto"/>
          <w:sz w:val="21"/>
          <w:szCs w:val="21"/>
        </w:rPr>
        <w:t>候选人第一名的建造师作为项目经理。</w:t>
      </w:r>
    </w:p>
    <w:bookmarkEnd w:id="9"/>
    <w:bookmarkEnd w:id="10"/>
    <w:bookmarkEnd w:id="11"/>
    <w:bookmarkEnd w:id="12"/>
    <w:p w14:paraId="2FEA4A91">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color w:val="auto"/>
          <w:sz w:val="21"/>
          <w:szCs w:val="21"/>
          <w:lang w:eastAsia="zh-CN"/>
        </w:rPr>
      </w:pPr>
      <w:bookmarkStart w:id="13" w:name="_Toc35393636"/>
      <w:bookmarkStart w:id="14" w:name="_Toc28359018"/>
      <w:bookmarkStart w:id="15" w:name="_Toc35393805"/>
      <w:bookmarkStart w:id="16" w:name="_Toc28359095"/>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3</w:t>
      </w:r>
      <w:r>
        <w:rPr>
          <w:rFonts w:hint="eastAsia" w:ascii="宋体" w:hAnsi="宋体" w:cs="宋体"/>
          <w:color w:val="auto"/>
          <w:sz w:val="21"/>
          <w:szCs w:val="21"/>
          <w:lang w:eastAsia="zh-CN"/>
        </w:rPr>
        <w:t>）</w:t>
      </w:r>
      <w:r>
        <w:rPr>
          <w:rFonts w:hint="eastAsia" w:ascii="宋体" w:hAnsi="宋体" w:eastAsia="宋体" w:cs="宋体"/>
          <w:color w:val="auto"/>
          <w:sz w:val="21"/>
          <w:szCs w:val="21"/>
        </w:rPr>
        <w:t>拟投入的专职安全生产管理人员具备有效的安全生产考核合格证书（C类）</w:t>
      </w:r>
      <w:r>
        <w:rPr>
          <w:rFonts w:hint="eastAsia" w:ascii="宋体" w:hAnsi="宋体" w:eastAsia="宋体" w:cs="宋体"/>
          <w:color w:val="auto"/>
          <w:sz w:val="21"/>
          <w:szCs w:val="21"/>
          <w:lang w:eastAsia="zh-CN"/>
        </w:rPr>
        <w:t>。</w:t>
      </w:r>
    </w:p>
    <w:p w14:paraId="63963A18">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三、获取竞争性磋商文件</w:t>
      </w:r>
    </w:p>
    <w:p w14:paraId="2A9E3C65">
      <w:pPr>
        <w:keepNext w:val="0"/>
        <w:keepLines w:val="0"/>
        <w:pageBreakBefore w:val="0"/>
        <w:widowControl/>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bookmarkStart w:id="17" w:name="_Toc35393624"/>
      <w:bookmarkStart w:id="18" w:name="_Toc35393793"/>
      <w:bookmarkStart w:id="19" w:name="_Toc28359005"/>
      <w:bookmarkStart w:id="20" w:name="_Toc28359082"/>
      <w:r>
        <w:rPr>
          <w:rFonts w:hint="eastAsia" w:ascii="宋体" w:hAnsi="宋体" w:eastAsia="宋体" w:cs="宋体"/>
          <w:sz w:val="21"/>
          <w:szCs w:val="21"/>
        </w:rPr>
        <w:t>时间</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202</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日至202</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12</w:t>
      </w:r>
      <w:r>
        <w:rPr>
          <w:rFonts w:hint="eastAsia" w:ascii="宋体" w:hAnsi="宋体" w:eastAsia="宋体" w:cs="宋体"/>
          <w:color w:val="auto"/>
          <w:sz w:val="21"/>
          <w:szCs w:val="21"/>
        </w:rPr>
        <w:t>日，每天上午0</w:t>
      </w:r>
      <w:r>
        <w:rPr>
          <w:rFonts w:hint="eastAsia" w:ascii="宋体" w:hAnsi="宋体" w:eastAsia="宋体" w:cs="宋体"/>
          <w:sz w:val="21"/>
          <w:szCs w:val="21"/>
        </w:rPr>
        <w:t>0:00至11:59，下午12:00至23:59（北京时间，法定节假日除外）。</w:t>
      </w:r>
    </w:p>
    <w:p w14:paraId="0CFF22CC">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地点：广西政府采购云平台（https://www.gcy.zfcg.gxzf.gov.cn/</w:t>
      </w:r>
      <w:r>
        <w:rPr>
          <w:rFonts w:hint="eastAsia" w:ascii="宋体" w:hAnsi="宋体" w:cs="宋体"/>
          <w:sz w:val="21"/>
          <w:szCs w:val="21"/>
          <w:lang w:eastAsia="zh-CN"/>
        </w:rPr>
        <w:t>）</w:t>
      </w:r>
    </w:p>
    <w:p w14:paraId="6CE87F8D">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方式：网上下载。本项目不发放纸质采购文件，潜在供应商可自行在广西政府采购云平台（https://www.gcy.zfcg.gxzf.gov.cn/）下载采购文件（操作路径：登录广西政府采购云平台-项目采购-获取采购文件-找到本项目-点击“申请获取采购文件”），电子响应文件制作需要基于广西政府采购云平台获取的采购文件编制。</w:t>
      </w:r>
    </w:p>
    <w:p w14:paraId="7E8972B9">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售价：0元。</w:t>
      </w:r>
    </w:p>
    <w:p w14:paraId="3E2BF08C">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四、</w:t>
      </w:r>
      <w:bookmarkEnd w:id="17"/>
      <w:bookmarkEnd w:id="18"/>
      <w:bookmarkEnd w:id="19"/>
      <w:bookmarkEnd w:id="20"/>
      <w:r>
        <w:rPr>
          <w:rFonts w:hint="eastAsia" w:ascii="宋体" w:hAnsi="宋体" w:eastAsia="宋体" w:cs="宋体"/>
          <w:b/>
          <w:bCs/>
          <w:sz w:val="21"/>
          <w:szCs w:val="21"/>
        </w:rPr>
        <w:t>响应文件提交</w:t>
      </w:r>
    </w:p>
    <w:p w14:paraId="73548E1B">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color w:val="auto"/>
          <w:sz w:val="21"/>
          <w:szCs w:val="21"/>
          <w:u w:val="single"/>
          <w:lang w:eastAsia="zh-CN"/>
        </w:rPr>
      </w:pPr>
      <w:r>
        <w:rPr>
          <w:rFonts w:hint="eastAsia" w:ascii="宋体" w:hAnsi="宋体" w:eastAsia="宋体" w:cs="宋体"/>
          <w:sz w:val="21"/>
          <w:szCs w:val="21"/>
        </w:rPr>
        <w:t>1、首次响应文件提交截止时间</w:t>
      </w:r>
      <w:r>
        <w:rPr>
          <w:rFonts w:hint="eastAsia" w:ascii="宋体" w:hAnsi="宋体" w:eastAsia="宋体" w:cs="宋体"/>
          <w:bCs/>
          <w:sz w:val="21"/>
          <w:szCs w:val="21"/>
        </w:rPr>
        <w:t>（北京时间</w:t>
      </w:r>
      <w:r>
        <w:rPr>
          <w:rFonts w:hint="eastAsia" w:ascii="宋体" w:hAnsi="宋体" w:eastAsia="宋体" w:cs="宋体"/>
          <w:bCs/>
          <w:color w:val="auto"/>
          <w:sz w:val="21"/>
          <w:szCs w:val="21"/>
        </w:rPr>
        <w:t>）：</w:t>
      </w:r>
      <w:r>
        <w:rPr>
          <w:rFonts w:hint="eastAsia" w:ascii="宋体" w:hAnsi="宋体" w:cs="宋体"/>
          <w:color w:val="auto"/>
          <w:sz w:val="21"/>
          <w:szCs w:val="21"/>
          <w:lang w:eastAsia="zh-CN"/>
        </w:rPr>
        <w:t>2026 年</w:t>
      </w:r>
      <w:r>
        <w:rPr>
          <w:rFonts w:hint="eastAsia" w:ascii="宋体" w:hAnsi="宋体" w:cs="宋体"/>
          <w:color w:val="auto"/>
          <w:sz w:val="21"/>
          <w:szCs w:val="21"/>
          <w:lang w:val="en-US" w:eastAsia="zh-CN"/>
        </w:rPr>
        <w:t>5</w:t>
      </w:r>
      <w:r>
        <w:rPr>
          <w:rFonts w:hint="eastAsia" w:ascii="宋体" w:hAnsi="宋体" w:cs="宋体"/>
          <w:color w:val="auto"/>
          <w:sz w:val="21"/>
          <w:szCs w:val="21"/>
          <w:lang w:eastAsia="zh-CN"/>
        </w:rPr>
        <w:t>月</w:t>
      </w:r>
      <w:r>
        <w:rPr>
          <w:rFonts w:hint="eastAsia" w:ascii="宋体" w:hAnsi="宋体" w:cs="宋体"/>
          <w:color w:val="auto"/>
          <w:sz w:val="21"/>
          <w:szCs w:val="21"/>
          <w:lang w:val="en-US" w:eastAsia="zh-CN"/>
        </w:rPr>
        <w:t>18</w:t>
      </w:r>
      <w:r>
        <w:rPr>
          <w:rFonts w:hint="eastAsia" w:ascii="宋体" w:hAnsi="宋体" w:cs="宋体"/>
          <w:color w:val="auto"/>
          <w:sz w:val="21"/>
          <w:szCs w:val="21"/>
          <w:lang w:eastAsia="zh-CN"/>
        </w:rPr>
        <w:t>日15时00分</w:t>
      </w:r>
    </w:p>
    <w:p w14:paraId="7EEB69B1">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2、首次响应文件提交地点：广西政府采购云平台（</w:t>
      </w:r>
      <w:r>
        <w:rPr>
          <w:rFonts w:hint="eastAsia" w:ascii="宋体" w:hAnsi="宋体" w:eastAsia="宋体" w:cs="宋体"/>
          <w:bCs/>
          <w:color w:val="000000"/>
          <w:kern w:val="0"/>
          <w:szCs w:val="21"/>
          <w:highlight w:val="none"/>
        </w:rPr>
        <w:t>https://www.gcy.zfcg.gxzf.gov.cn/</w:t>
      </w:r>
      <w:r>
        <w:rPr>
          <w:rFonts w:hint="eastAsia" w:ascii="宋体" w:hAnsi="宋体" w:eastAsia="宋体" w:cs="宋体"/>
          <w:sz w:val="21"/>
          <w:szCs w:val="21"/>
        </w:rPr>
        <w:t>）</w:t>
      </w:r>
    </w:p>
    <w:p w14:paraId="615841C9">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五、开启（首次响应文件开启时间）</w:t>
      </w:r>
    </w:p>
    <w:p w14:paraId="12D9CF5C">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bCs/>
          <w:color w:val="auto"/>
          <w:sz w:val="21"/>
          <w:szCs w:val="21"/>
          <w:u w:val="single"/>
          <w:lang w:val="en-US" w:eastAsia="zh-CN"/>
        </w:rPr>
      </w:pPr>
      <w:r>
        <w:rPr>
          <w:rFonts w:hint="eastAsia" w:ascii="宋体" w:hAnsi="宋体" w:eastAsia="宋体" w:cs="宋体"/>
          <w:sz w:val="21"/>
          <w:szCs w:val="21"/>
        </w:rPr>
        <w:t>1.时间</w:t>
      </w:r>
      <w:r>
        <w:rPr>
          <w:rFonts w:hint="eastAsia" w:ascii="宋体" w:hAnsi="宋体" w:eastAsia="宋体" w:cs="宋体"/>
          <w:bCs/>
          <w:sz w:val="21"/>
          <w:szCs w:val="21"/>
        </w:rPr>
        <w:t>（北京时间）</w:t>
      </w:r>
      <w:r>
        <w:rPr>
          <w:rFonts w:hint="eastAsia" w:ascii="宋体" w:hAnsi="宋体" w:eastAsia="宋体" w:cs="宋体"/>
          <w:sz w:val="21"/>
          <w:szCs w:val="21"/>
        </w:rPr>
        <w:t>：</w:t>
      </w:r>
      <w:r>
        <w:rPr>
          <w:rFonts w:hint="eastAsia" w:ascii="宋体" w:hAnsi="宋体" w:cs="宋体"/>
          <w:color w:val="auto"/>
          <w:sz w:val="21"/>
          <w:szCs w:val="21"/>
          <w:lang w:eastAsia="zh-CN"/>
        </w:rPr>
        <w:t>2026 年</w:t>
      </w:r>
      <w:r>
        <w:rPr>
          <w:rFonts w:hint="eastAsia" w:ascii="宋体" w:hAnsi="宋体" w:cs="宋体"/>
          <w:color w:val="auto"/>
          <w:sz w:val="21"/>
          <w:szCs w:val="21"/>
          <w:lang w:val="en-US" w:eastAsia="zh-CN"/>
        </w:rPr>
        <w:t>5</w:t>
      </w:r>
      <w:r>
        <w:rPr>
          <w:rFonts w:hint="eastAsia" w:ascii="宋体" w:hAnsi="宋体" w:cs="宋体"/>
          <w:color w:val="auto"/>
          <w:sz w:val="21"/>
          <w:szCs w:val="21"/>
          <w:lang w:eastAsia="zh-CN"/>
        </w:rPr>
        <w:t>月</w:t>
      </w:r>
      <w:r>
        <w:rPr>
          <w:rFonts w:hint="eastAsia" w:ascii="宋体" w:hAnsi="宋体" w:cs="宋体"/>
          <w:color w:val="auto"/>
          <w:sz w:val="21"/>
          <w:szCs w:val="21"/>
          <w:lang w:val="en-US" w:eastAsia="zh-CN"/>
        </w:rPr>
        <w:t>18</w:t>
      </w:r>
      <w:r>
        <w:rPr>
          <w:rFonts w:hint="eastAsia" w:ascii="宋体" w:hAnsi="宋体" w:cs="宋体"/>
          <w:color w:val="auto"/>
          <w:sz w:val="21"/>
          <w:szCs w:val="21"/>
          <w:lang w:eastAsia="zh-CN"/>
        </w:rPr>
        <w:t>日15时00分</w:t>
      </w:r>
    </w:p>
    <w:p w14:paraId="2760A108">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2.地点：</w:t>
      </w:r>
      <w:bookmarkStart w:id="21" w:name="_Toc28359007"/>
      <w:bookmarkStart w:id="22" w:name="_Toc35393625"/>
      <w:bookmarkStart w:id="23" w:name="_Toc35393794"/>
      <w:bookmarkStart w:id="24" w:name="_Toc28359084"/>
      <w:r>
        <w:rPr>
          <w:rFonts w:hint="eastAsia" w:ascii="宋体" w:hAnsi="宋体" w:eastAsia="宋体" w:cs="宋体"/>
          <w:sz w:val="21"/>
          <w:szCs w:val="21"/>
        </w:rPr>
        <w:t>通过广西政府采购云平台实行在线解密开启</w:t>
      </w:r>
    </w:p>
    <w:p w14:paraId="383CF2BB">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六、公告期限</w:t>
      </w:r>
      <w:bookmarkEnd w:id="21"/>
      <w:bookmarkEnd w:id="22"/>
      <w:bookmarkEnd w:id="23"/>
      <w:bookmarkEnd w:id="24"/>
    </w:p>
    <w:p w14:paraId="07DC1EBE">
      <w:pPr>
        <w:keepNext w:val="0"/>
        <w:keepLines w:val="0"/>
        <w:pageBreakBefore w:val="0"/>
        <w:kinsoku/>
        <w:wordWrap/>
        <w:overflowPunct/>
        <w:topLinePunct w:val="0"/>
        <w:autoSpaceDE/>
        <w:autoSpaceDN/>
        <w:bidi w:val="0"/>
        <w:adjustRightInd/>
        <w:snapToGrid w:val="0"/>
        <w:spacing w:line="48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自本公告发布之日起5个工作日。</w:t>
      </w:r>
    </w:p>
    <w:p w14:paraId="7CAFF590">
      <w:pPr>
        <w:keepNext w:val="0"/>
        <w:keepLines w:val="0"/>
        <w:pageBreakBefore w:val="0"/>
        <w:widowControl/>
        <w:kinsoku/>
        <w:wordWrap/>
        <w:overflowPunct/>
        <w:topLinePunct w:val="0"/>
        <w:autoSpaceDE/>
        <w:autoSpaceDN/>
        <w:bidi w:val="0"/>
        <w:adjustRightInd/>
        <w:spacing w:line="48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kern w:val="0"/>
          <w:sz w:val="21"/>
          <w:szCs w:val="21"/>
          <w:lang w:bidi="ar"/>
        </w:rPr>
        <w:t xml:space="preserve">七、其他补充事宜 </w:t>
      </w:r>
    </w:p>
    <w:p w14:paraId="5343CB71">
      <w:pPr>
        <w:spacing w:line="360" w:lineRule="auto"/>
        <w:ind w:firstLine="420" w:firstLineChars="200"/>
        <w:rPr>
          <w:rFonts w:hint="eastAsia" w:ascii="宋体" w:hAnsi="宋体" w:cs="宋体"/>
          <w:color w:val="auto"/>
        </w:rPr>
      </w:pPr>
      <w:r>
        <w:rPr>
          <w:rFonts w:hint="eastAsia" w:ascii="宋体" w:hAnsi="宋体"/>
          <w:color w:val="auto"/>
        </w:rPr>
        <w:t>1.</w:t>
      </w:r>
      <w:r>
        <w:rPr>
          <w:rFonts w:hint="eastAsia" w:ascii="宋体" w:hAnsi="宋体" w:cs="宋体"/>
          <w:bCs/>
          <w:color w:val="auto"/>
          <w:lang w:bidi="ar"/>
        </w:rPr>
        <w:t xml:space="preserve"> 磋商保证金（人民币）</w:t>
      </w:r>
      <w:r>
        <w:rPr>
          <w:rFonts w:hint="eastAsia" w:ascii="宋体" w:hAnsi="宋体" w:cs="宋体"/>
          <w:color w:val="auto"/>
          <w:highlight w:val="none"/>
          <w:lang w:bidi="ar"/>
        </w:rPr>
        <w:t>：</w:t>
      </w:r>
      <w:r>
        <w:rPr>
          <w:rFonts w:hint="eastAsia" w:ascii="宋体" w:hAnsi="宋体" w:cs="宋体"/>
          <w:color w:val="auto"/>
          <w:highlight w:val="none"/>
          <w:u w:val="none"/>
          <w:lang w:val="en-US" w:eastAsia="zh-CN" w:bidi="ar"/>
        </w:rPr>
        <w:t>10000.00</w:t>
      </w:r>
      <w:r>
        <w:rPr>
          <w:rFonts w:hint="eastAsia" w:ascii="宋体" w:hAnsi="宋体" w:cs="宋体"/>
          <w:color w:val="auto"/>
          <w:highlight w:val="none"/>
          <w:lang w:bidi="ar"/>
        </w:rPr>
        <w:t>元</w:t>
      </w:r>
      <w:r>
        <w:rPr>
          <w:rFonts w:hint="eastAsia" w:ascii="宋体" w:hAnsi="宋体" w:cs="宋体"/>
          <w:bCs/>
          <w:color w:val="auto"/>
          <w:highlight w:val="none"/>
          <w:lang w:bidi="ar"/>
        </w:rPr>
        <w:t>（必须足额</w:t>
      </w:r>
      <w:r>
        <w:rPr>
          <w:rFonts w:hint="eastAsia" w:ascii="宋体" w:hAnsi="宋体" w:cs="宋体"/>
          <w:bCs/>
          <w:color w:val="auto"/>
          <w:highlight w:val="none"/>
          <w:lang w:val="en-US" w:eastAsia="zh-CN" w:bidi="ar"/>
        </w:rPr>
        <w:t>缴纳</w:t>
      </w:r>
      <w:r>
        <w:rPr>
          <w:rFonts w:hint="eastAsia" w:ascii="宋体" w:hAnsi="宋体" w:cs="宋体"/>
          <w:bCs/>
          <w:color w:val="auto"/>
          <w:highlight w:val="none"/>
          <w:lang w:bidi="ar"/>
        </w:rPr>
        <w:t>）</w:t>
      </w:r>
    </w:p>
    <w:p w14:paraId="3AA60416">
      <w:pPr>
        <w:spacing w:line="360" w:lineRule="auto"/>
        <w:ind w:firstLine="420" w:firstLineChars="200"/>
        <w:rPr>
          <w:rFonts w:hint="eastAsia" w:ascii="宋体" w:hAnsi="宋体" w:eastAsia="宋体" w:cs="宋体"/>
          <w:bCs/>
          <w:color w:val="auto"/>
          <w:lang w:val="en-US" w:eastAsia="zh-CN" w:bidi="ar"/>
        </w:rPr>
      </w:pPr>
      <w:r>
        <w:rPr>
          <w:rFonts w:hint="eastAsia" w:ascii="宋体" w:hAnsi="宋体" w:eastAsia="宋体" w:cs="宋体"/>
          <w:b w:val="0"/>
          <w:bCs w:val="0"/>
          <w:color w:val="auto"/>
          <w:szCs w:val="21"/>
        </w:rPr>
        <w:t>磋商保证金的缴纳方式：银行转账、支票、汇票、本票或者</w:t>
      </w:r>
      <w:r>
        <w:rPr>
          <w:rFonts w:hint="eastAsia" w:ascii="宋体" w:hAnsi="宋体" w:eastAsia="宋体" w:cs="宋体"/>
          <w:b w:val="0"/>
          <w:bCs w:val="0"/>
          <w:color w:val="auto"/>
          <w:szCs w:val="21"/>
          <w:lang w:val="en-US" w:eastAsia="zh-CN"/>
        </w:rPr>
        <w:t>银行</w:t>
      </w:r>
      <w:r>
        <w:rPr>
          <w:rFonts w:hint="eastAsia" w:ascii="宋体" w:hAnsi="宋体" w:eastAsia="宋体" w:cs="宋体"/>
          <w:b w:val="0"/>
          <w:bCs w:val="0"/>
          <w:color w:val="auto"/>
          <w:szCs w:val="21"/>
        </w:rPr>
        <w:t>、</w:t>
      </w:r>
      <w:r>
        <w:rPr>
          <w:rFonts w:hint="eastAsia" w:ascii="宋体" w:hAnsi="宋体" w:eastAsia="宋体" w:cs="宋体"/>
          <w:b w:val="0"/>
          <w:bCs w:val="0"/>
          <w:color w:val="auto"/>
          <w:szCs w:val="21"/>
          <w:lang w:val="en-US" w:eastAsia="zh-CN"/>
        </w:rPr>
        <w:t>保险</w:t>
      </w:r>
      <w:r>
        <w:rPr>
          <w:rFonts w:hint="eastAsia" w:ascii="宋体" w:hAnsi="宋体" w:eastAsia="宋体" w:cs="宋体"/>
          <w:b w:val="0"/>
          <w:bCs w:val="0"/>
          <w:color w:val="auto"/>
          <w:szCs w:val="21"/>
        </w:rPr>
        <w:t>机构出具的保函等非现金形式提交。采用银行转账方式的，在首次响应文件提交截止时间前交至采购代理机构指定账户并到账。</w:t>
      </w: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szCs w:val="21"/>
        </w:rPr>
        <w:t>注：采用</w:t>
      </w:r>
      <w:r>
        <w:rPr>
          <w:rFonts w:hint="eastAsia" w:ascii="宋体" w:hAnsi="宋体" w:eastAsia="宋体" w:cs="宋体"/>
          <w:b w:val="0"/>
          <w:bCs w:val="0"/>
          <w:color w:val="auto"/>
          <w:szCs w:val="21"/>
          <w:lang w:val="en-US" w:eastAsia="zh-CN"/>
        </w:rPr>
        <w:t>转账</w:t>
      </w:r>
      <w:r>
        <w:rPr>
          <w:rFonts w:hint="eastAsia" w:ascii="宋体" w:hAnsi="宋体" w:eastAsia="宋体" w:cs="宋体"/>
          <w:b w:val="0"/>
          <w:bCs w:val="0"/>
          <w:color w:val="auto"/>
          <w:szCs w:val="21"/>
        </w:rPr>
        <w:t>或电汇方式的须注明项目名称或项目编号</w:t>
      </w:r>
      <w:r>
        <w:rPr>
          <w:rFonts w:hint="eastAsia" w:ascii="宋体" w:hAnsi="宋体" w:eastAsia="宋体" w:cs="宋体"/>
          <w:b w:val="0"/>
          <w:bCs w:val="0"/>
          <w:color w:val="auto"/>
          <w:szCs w:val="21"/>
          <w:lang w:eastAsia="zh-CN"/>
        </w:rPr>
        <w:t>）</w:t>
      </w:r>
    </w:p>
    <w:p w14:paraId="1DCF21E7">
      <w:pPr>
        <w:spacing w:line="360" w:lineRule="auto"/>
        <w:ind w:firstLine="420" w:firstLineChars="200"/>
        <w:rPr>
          <w:rFonts w:hint="eastAsia" w:ascii="宋体" w:hAnsi="宋体" w:eastAsia="宋体" w:cs="宋体"/>
          <w:bCs/>
          <w:color w:val="auto"/>
          <w:lang w:bidi="ar"/>
        </w:rPr>
      </w:pPr>
      <w:r>
        <w:rPr>
          <w:rFonts w:hint="eastAsia" w:ascii="宋体" w:hAnsi="宋体" w:eastAsia="宋体" w:cs="宋体"/>
          <w:b w:val="0"/>
          <w:bCs w:val="0"/>
          <w:color w:val="auto"/>
          <w:szCs w:val="21"/>
        </w:rPr>
        <w:t>缴纳磋商保证金指定账户的信息：</w:t>
      </w:r>
      <w:r>
        <w:rPr>
          <w:rFonts w:hint="eastAsia" w:ascii="宋体" w:hAnsi="宋体" w:eastAsia="宋体" w:cs="宋体"/>
          <w:bCs/>
          <w:color w:val="auto"/>
          <w:lang w:val="en-US" w:eastAsia="zh-CN" w:bidi="ar"/>
        </w:rPr>
        <w:t xml:space="preserve"> </w:t>
      </w:r>
    </w:p>
    <w:p w14:paraId="611F9A85">
      <w:pPr>
        <w:spacing w:line="360" w:lineRule="auto"/>
        <w:ind w:firstLine="420" w:firstLineChars="200"/>
        <w:rPr>
          <w:rFonts w:hint="eastAsia" w:ascii="宋体" w:hAnsi="宋体" w:eastAsia="宋体" w:cs="宋体"/>
          <w:bCs/>
          <w:color w:val="auto"/>
          <w:lang w:bidi="ar"/>
        </w:rPr>
      </w:pPr>
      <w:r>
        <w:rPr>
          <w:rFonts w:hint="eastAsia" w:ascii="宋体" w:hAnsi="宋体" w:eastAsia="宋体" w:cs="宋体"/>
          <w:bCs/>
          <w:color w:val="auto"/>
          <w:lang w:val="en-US" w:eastAsia="zh-CN" w:bidi="ar"/>
        </w:rPr>
        <w:t xml:space="preserve">开户名称：广西睿翼工程咨询有限公司南宁分公司 </w:t>
      </w:r>
    </w:p>
    <w:p w14:paraId="1BB42287">
      <w:pPr>
        <w:spacing w:line="360" w:lineRule="auto"/>
        <w:ind w:firstLine="420" w:firstLineChars="200"/>
        <w:rPr>
          <w:rFonts w:hint="eastAsia" w:ascii="宋体" w:hAnsi="宋体" w:eastAsia="宋体" w:cs="宋体"/>
          <w:bCs/>
          <w:color w:val="auto"/>
          <w:lang w:bidi="ar"/>
        </w:rPr>
      </w:pPr>
      <w:r>
        <w:rPr>
          <w:rFonts w:hint="eastAsia" w:ascii="宋体" w:hAnsi="宋体" w:eastAsia="宋体" w:cs="宋体"/>
          <w:bCs/>
          <w:color w:val="auto"/>
          <w:lang w:val="en-US" w:eastAsia="zh-CN" w:bidi="ar"/>
        </w:rPr>
        <w:t xml:space="preserve">开户银行：华夏银行股份有限公司南宁青秀支行 </w:t>
      </w:r>
    </w:p>
    <w:p w14:paraId="6B5335B9">
      <w:pPr>
        <w:spacing w:line="360" w:lineRule="auto"/>
        <w:ind w:firstLine="420" w:firstLineChars="200"/>
        <w:rPr>
          <w:rFonts w:hint="eastAsia" w:ascii="宋体" w:hAnsi="宋体" w:eastAsia="宋体" w:cs="宋体"/>
          <w:bCs/>
          <w:color w:val="auto"/>
          <w:lang w:val="en-US" w:eastAsia="zh-CN" w:bidi="ar"/>
        </w:rPr>
      </w:pPr>
      <w:r>
        <w:rPr>
          <w:rFonts w:hint="eastAsia" w:ascii="宋体" w:hAnsi="宋体" w:eastAsia="宋体" w:cs="宋体"/>
          <w:bCs/>
          <w:color w:val="auto"/>
          <w:lang w:val="en-US" w:eastAsia="zh-CN" w:bidi="ar"/>
        </w:rPr>
        <w:t xml:space="preserve">银行账号：1305 3000 0002 17831 </w:t>
      </w:r>
    </w:p>
    <w:p w14:paraId="40CD97EB">
      <w:pPr>
        <w:spacing w:line="360" w:lineRule="auto"/>
        <w:ind w:firstLine="420" w:firstLineChars="200"/>
        <w:rPr>
          <w:rFonts w:hint="eastAsia" w:ascii="宋体" w:hAnsi="宋体" w:eastAsia="宋体" w:cs="宋体"/>
          <w:bCs/>
          <w:color w:val="auto"/>
          <w:lang w:val="en-US" w:eastAsia="zh-CN" w:bidi="ar"/>
        </w:rPr>
      </w:pPr>
      <w:r>
        <w:rPr>
          <w:rFonts w:hint="eastAsia" w:ascii="宋体" w:hAnsi="宋体" w:eastAsia="宋体" w:cs="宋体"/>
          <w:bCs/>
          <w:color w:val="auto"/>
          <w:lang w:val="en-US" w:eastAsia="zh-CN" w:bidi="ar"/>
        </w:rPr>
        <w:t>2.网上查询地址：中国政府采购网（www.ccgp.gov.cn）、广西政府采购网（zfcg.gxzf.gov.cn）。</w:t>
      </w:r>
    </w:p>
    <w:p w14:paraId="7D81044B">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lang w:val="en-US" w:eastAsia="zh-CN"/>
        </w:rPr>
        <w:t>3</w:t>
      </w:r>
      <w:r>
        <w:rPr>
          <w:rFonts w:hint="eastAsia" w:ascii="宋体" w:hAnsi="宋体" w:cs="宋体"/>
          <w:color w:val="auto"/>
          <w:kern w:val="0"/>
          <w:szCs w:val="21"/>
        </w:rPr>
        <w:t>.本项目需要落实的政府采购政策：</w:t>
      </w:r>
    </w:p>
    <w:p w14:paraId="1EF67428">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（1）政府采购促进中小企业发展。</w:t>
      </w:r>
    </w:p>
    <w:p w14:paraId="5661682D">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w:t>
      </w:r>
      <w:r>
        <w:rPr>
          <w:rFonts w:hint="default" w:ascii="宋体" w:hAnsi="宋体" w:cs="宋体"/>
          <w:color w:val="auto"/>
          <w:kern w:val="0"/>
          <w:szCs w:val="21"/>
          <w:lang w:val="en-US"/>
        </w:rPr>
        <w:t>2</w:t>
      </w:r>
      <w:r>
        <w:rPr>
          <w:rFonts w:hint="eastAsia" w:ascii="宋体" w:hAnsi="宋体" w:cs="宋体"/>
          <w:color w:val="auto"/>
          <w:kern w:val="0"/>
          <w:szCs w:val="21"/>
        </w:rPr>
        <w:t>）政府采购促进残疾人就业政策。</w:t>
      </w:r>
    </w:p>
    <w:p w14:paraId="11048565">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w:t>
      </w:r>
      <w:r>
        <w:rPr>
          <w:rFonts w:hint="default" w:ascii="宋体" w:hAnsi="宋体" w:cs="宋体"/>
          <w:color w:val="auto"/>
          <w:kern w:val="0"/>
          <w:szCs w:val="21"/>
          <w:lang w:val="en-US"/>
        </w:rPr>
        <w:t>3</w:t>
      </w:r>
      <w:r>
        <w:rPr>
          <w:rFonts w:hint="eastAsia" w:ascii="宋体" w:hAnsi="宋体" w:cs="宋体"/>
          <w:color w:val="auto"/>
          <w:kern w:val="0"/>
          <w:szCs w:val="21"/>
        </w:rPr>
        <w:t>）政府采购支持监狱企业发展。</w:t>
      </w:r>
    </w:p>
    <w:p w14:paraId="76FE9787">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4.“广西政府采购云平台”平台电子投标相关事宜说明： </w:t>
      </w:r>
    </w:p>
    <w:p w14:paraId="4675E224">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（1）本项目为全流程电子化采购项目，通过“广西政府采购云平台”</w:t>
      </w:r>
    </w:p>
    <w:p w14:paraId="2B9DCFFC">
      <w:pPr>
        <w:keepNext w:val="0"/>
        <w:keepLines w:val="0"/>
        <w:pageBreakBefore w:val="0"/>
        <w:kinsoku/>
        <w:wordWrap/>
        <w:overflowPunct/>
        <w:topLinePunct w:val="0"/>
        <w:autoSpaceDE/>
        <w:autoSpaceDN/>
        <w:bidi w:val="0"/>
        <w:adjustRightInd/>
        <w:snapToGrid w:val="0"/>
        <w:spacing w:line="480" w:lineRule="exact"/>
        <w:textAlignment w:val="auto"/>
        <w:rPr>
          <w:rFonts w:hint="eastAsia" w:ascii="宋体" w:hAnsi="宋体" w:eastAsia="宋体" w:cs="宋体"/>
          <w:kern w:val="0"/>
          <w:sz w:val="21"/>
          <w:szCs w:val="21"/>
        </w:rPr>
      </w:pPr>
      <w:r>
        <w:rPr>
          <w:rFonts w:hint="eastAsia" w:ascii="宋体" w:hAnsi="宋体" w:eastAsia="宋体" w:cs="宋体"/>
          <w:kern w:val="0"/>
          <w:sz w:val="21"/>
          <w:szCs w:val="21"/>
        </w:rPr>
        <w:t>（https://www.gcy.zfcg.gxzf.gov.cn/）实行在线电子竞标，供应商应先安装“广西政府采购云平台新版客户端”（新版客户端下载路径：请自行前往广西政府采购网（访问地址http://zfcg.gxzf.gov.cn/）—办事服务—下载专区），并按照本项目竞争性磋商文件和“广西政府采购云平台”的要求编制、加密后在竞标截止时间前通过网络上传至 “广西政府采购云平台”，供应商在“广西政府采购云平台”提交电子响应文件时，请填写参加远程开标活动经办人联系方式。供应商登录“广西政府采购云平台”，依次进入“服务中心-项目采购-操作流程-电子招投标-政府采购项目电子交易管理操作指南-供应商”查看电子竞标具体操作流程。</w:t>
      </w:r>
    </w:p>
    <w:p w14:paraId="3BB0EF42">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2）未进行网上注册并办理数字证书（CA认证）的供应商将无法参与本项目政府采购活动，供应商应当在竞标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平台客服热线：95763）。</w:t>
      </w:r>
    </w:p>
    <w:p w14:paraId="0F2A71AF">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（3）CA证书在线解密：供应商竞标时，需凭制作响应文件时用来加密的有效数字证书（CA认证）登录“广西政府采购云平台”电子开标大厅现场按规定时间对加密的响应文件进行解密，否则后果自负。</w:t>
      </w:r>
    </w:p>
    <w:p w14:paraId="3A4F966C">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注：1）为确保网上操作合法、有效和安全，请供应商确保在电子投标过程中能够对相关数据电文进行加密和使用电子签章，妥善保管CA数字证书并使用有效的CA数字证书参与整个采购活动。2）供应商应当在竞标截止时间前完成电子响应文件的上传、提交，竞标截止时间前可以补充、修改或者撤回响应文件。补充或者修改响应文件的，应当先行撤回原响应文件，补充、修改后重新上传、提交，提交响应文件截止时间前未完成上传、提交的，视为撤回响应文件。提交响应文件截止时间以后上传递交的响应文件，“广西政府采购云平台”将予以拒收。</w:t>
      </w:r>
    </w:p>
    <w:p w14:paraId="0D4DAE9D">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（4）供应商需要在具备有摄像头及语音功能且互联网网络状况良好的电脑登录“广西政府采购云平台”远程开标大厅参与本次磋商，否则后果自负。</w:t>
      </w:r>
    </w:p>
    <w:p w14:paraId="04CD6208">
      <w:pPr>
        <w:keepNext w:val="0"/>
        <w:keepLines w:val="0"/>
        <w:pageBreakBefore w:val="0"/>
        <w:kinsoku/>
        <w:wordWrap/>
        <w:overflowPunct/>
        <w:topLinePunct w:val="0"/>
        <w:autoSpaceDE/>
        <w:autoSpaceDN/>
        <w:bidi w:val="0"/>
        <w:adjustRightInd/>
        <w:snapToGrid w:val="0"/>
        <w:spacing w:line="480" w:lineRule="exact"/>
        <w:ind w:left="210" w:leftChars="100" w:firstLine="210" w:firstLineChars="100"/>
        <w:textAlignment w:val="auto"/>
        <w:rPr>
          <w:rFonts w:hint="eastAsia" w:ascii="宋体" w:hAnsi="宋体" w:eastAsia="宋体" w:cs="宋体"/>
          <w:kern w:val="0"/>
          <w:sz w:val="21"/>
          <w:szCs w:val="21"/>
        </w:rPr>
      </w:pPr>
      <w:r>
        <w:rPr>
          <w:rFonts w:hint="eastAsia" w:ascii="宋体" w:hAnsi="宋体" w:eastAsia="宋体" w:cs="宋体"/>
          <w:kern w:val="0"/>
          <w:sz w:val="21"/>
          <w:szCs w:val="21"/>
        </w:rPr>
        <w:t>（5）若对项目采购电子交易系统操作有疑问，可登录“广西政府采购云平台”（https://www.gcy.zfcg.gxzf.gov.cn/），点击右侧咨询小采，获取采小蜜智能服务管家帮助，或拨打广西政府采购云平台服务热线95763获取热线服务帮助。    </w:t>
      </w:r>
    </w:p>
    <w:bookmarkEnd w:id="13"/>
    <w:bookmarkEnd w:id="14"/>
    <w:bookmarkEnd w:id="15"/>
    <w:bookmarkEnd w:id="16"/>
    <w:p w14:paraId="52BFE2CB">
      <w:pPr>
        <w:keepNext w:val="0"/>
        <w:keepLines w:val="0"/>
        <w:pageBreakBefore w:val="0"/>
        <w:kinsoku/>
        <w:wordWrap/>
        <w:overflowPunct/>
        <w:topLinePunct w:val="0"/>
        <w:autoSpaceDE/>
        <w:autoSpaceDN/>
        <w:bidi w:val="0"/>
        <w:adjustRightInd/>
        <w:snapToGrid w:val="0"/>
        <w:spacing w:line="480" w:lineRule="exact"/>
        <w:ind w:firstLine="422" w:firstLineChars="200"/>
        <w:textAlignment w:val="auto"/>
        <w:rPr>
          <w:rFonts w:hint="eastAsia" w:ascii="宋体" w:hAnsi="宋体" w:eastAsia="宋体" w:cs="宋体"/>
          <w:bCs/>
          <w:sz w:val="21"/>
          <w:szCs w:val="21"/>
        </w:rPr>
      </w:pPr>
      <w:bookmarkStart w:id="25" w:name="_Toc31707"/>
      <w:bookmarkStart w:id="26" w:name="_Toc26924"/>
      <w:r>
        <w:rPr>
          <w:rFonts w:hint="eastAsia" w:ascii="宋体" w:hAnsi="宋体" w:eastAsia="宋体" w:cs="宋体"/>
          <w:b/>
          <w:kern w:val="44"/>
          <w:sz w:val="21"/>
          <w:szCs w:val="21"/>
        </w:rPr>
        <w:t>八、凡对本次采购提出询问，请按以下方式联系</w:t>
      </w:r>
    </w:p>
    <w:p w14:paraId="403C954D">
      <w:pPr>
        <w:pStyle w:val="18"/>
        <w:spacing w:line="360" w:lineRule="auto"/>
        <w:ind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1.采购人信息</w:t>
      </w:r>
    </w:p>
    <w:p w14:paraId="1D266247">
      <w:pPr>
        <w:pStyle w:val="18"/>
        <w:spacing w:line="360" w:lineRule="auto"/>
        <w:ind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名 称：广西中医药大学</w:t>
      </w:r>
    </w:p>
    <w:p w14:paraId="71E9F7BB">
      <w:pPr>
        <w:pStyle w:val="18"/>
        <w:spacing w:line="360" w:lineRule="auto"/>
        <w:ind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地 址：南宁市青秀区五合大道13号</w:t>
      </w:r>
    </w:p>
    <w:p w14:paraId="3773AABE">
      <w:pPr>
        <w:pStyle w:val="18"/>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联系人及联系方式 ：</w:t>
      </w:r>
      <w:r>
        <w:rPr>
          <w:rFonts w:hint="eastAsia" w:ascii="宋体" w:hAnsi="宋体" w:eastAsia="宋体" w:cs="宋体"/>
          <w:color w:val="auto"/>
          <w:sz w:val="21"/>
          <w:szCs w:val="21"/>
          <w:highlight w:val="none"/>
          <w:lang w:val="en-US" w:eastAsia="zh-CN"/>
        </w:rPr>
        <w:t>杨旷希</w:t>
      </w:r>
      <w:r>
        <w:rPr>
          <w:rFonts w:hint="eastAsia" w:ascii="宋体" w:hAnsi="宋体" w:eastAsia="宋体" w:cs="宋体"/>
          <w:color w:val="auto"/>
          <w:sz w:val="21"/>
          <w:szCs w:val="21"/>
          <w:highlight w:val="none"/>
          <w:lang w:eastAsia="zh-CN"/>
        </w:rPr>
        <w:t>，0771-3134588</w:t>
      </w:r>
    </w:p>
    <w:p w14:paraId="36406190">
      <w:pPr>
        <w:pStyle w:val="18"/>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2.采购代理机构信息</w:t>
      </w:r>
    </w:p>
    <w:p w14:paraId="5F8CB610">
      <w:pPr>
        <w:pStyle w:val="18"/>
        <w:spacing w:line="360" w:lineRule="auto"/>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rPr>
        <w:t>名 称：</w:t>
      </w:r>
      <w:r>
        <w:rPr>
          <w:rFonts w:hint="eastAsia" w:ascii="宋体" w:hAnsi="宋体" w:cs="宋体"/>
          <w:color w:val="auto"/>
          <w:sz w:val="21"/>
          <w:szCs w:val="21"/>
          <w:lang w:eastAsia="zh-CN"/>
        </w:rPr>
        <w:t>广西睿翼工程咨询有限公司</w:t>
      </w:r>
    </w:p>
    <w:p w14:paraId="33D898FB">
      <w:pPr>
        <w:pStyle w:val="18"/>
        <w:spacing w:line="360" w:lineRule="auto"/>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rPr>
        <w:t>地 址：</w:t>
      </w:r>
      <w:r>
        <w:rPr>
          <w:rFonts w:hint="eastAsia" w:ascii="宋体" w:hAnsi="宋体" w:cs="宋体"/>
          <w:color w:val="auto"/>
          <w:sz w:val="21"/>
          <w:szCs w:val="21"/>
          <w:lang w:eastAsia="zh-CN"/>
        </w:rPr>
        <w:t>南宁市青秀区民族大道32号宜尚酒店停车场内一楼</w:t>
      </w:r>
    </w:p>
    <w:p w14:paraId="6634E250">
      <w:pPr>
        <w:pStyle w:val="18"/>
        <w:spacing w:line="360" w:lineRule="auto"/>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rPr>
        <w:t>联系方式：</w:t>
      </w:r>
      <w:r>
        <w:rPr>
          <w:rFonts w:hint="eastAsia" w:ascii="宋体" w:hAnsi="宋体" w:cs="宋体"/>
          <w:color w:val="auto"/>
          <w:sz w:val="21"/>
          <w:szCs w:val="21"/>
          <w:lang w:eastAsia="zh-CN"/>
        </w:rPr>
        <w:t>0771-5349283</w:t>
      </w:r>
    </w:p>
    <w:p w14:paraId="59128D88">
      <w:pPr>
        <w:pStyle w:val="18"/>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3.项目联系方式</w:t>
      </w:r>
    </w:p>
    <w:p w14:paraId="2299E40B">
      <w:pPr>
        <w:pStyle w:val="18"/>
        <w:spacing w:line="360" w:lineRule="auto"/>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rPr>
        <w:t>项目联系人：</w:t>
      </w:r>
      <w:r>
        <w:rPr>
          <w:rFonts w:hint="eastAsia" w:ascii="宋体" w:hAnsi="宋体" w:cs="宋体"/>
          <w:color w:val="auto"/>
          <w:sz w:val="21"/>
          <w:szCs w:val="21"/>
          <w:lang w:eastAsia="zh-CN"/>
        </w:rPr>
        <w:t>万永凤、杨丰歌、谢育勤、覃柳桃、农成浩</w:t>
      </w:r>
    </w:p>
    <w:p w14:paraId="0D93B8D6">
      <w:pPr>
        <w:pStyle w:val="18"/>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rPr>
        <w:t>电 话：</w:t>
      </w:r>
      <w:r>
        <w:rPr>
          <w:rFonts w:hint="eastAsia" w:ascii="宋体" w:hAnsi="宋体" w:cs="宋体"/>
          <w:color w:val="auto"/>
          <w:sz w:val="21"/>
          <w:szCs w:val="21"/>
          <w:lang w:eastAsia="zh-CN"/>
        </w:rPr>
        <w:t>0771-5349283</w:t>
      </w:r>
    </w:p>
    <w:p w14:paraId="1DCCB0D3">
      <w:pPr>
        <w:keepNext w:val="0"/>
        <w:keepLines w:val="0"/>
        <w:pageBreakBefore w:val="0"/>
        <w:kinsoku/>
        <w:wordWrap/>
        <w:overflowPunct/>
        <w:topLinePunct w:val="0"/>
        <w:autoSpaceDE/>
        <w:autoSpaceDN/>
        <w:bidi w:val="0"/>
        <w:adjustRightInd/>
        <w:snapToGrid w:val="0"/>
        <w:spacing w:line="4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　</w:t>
      </w:r>
    </w:p>
    <w:p w14:paraId="0DC069DA">
      <w:pPr>
        <w:pStyle w:val="18"/>
        <w:spacing w:line="360" w:lineRule="auto"/>
        <w:ind w:firstLine="420" w:firstLineChars="200"/>
        <w:jc w:val="center"/>
        <w:rPr>
          <w:rFonts w:hint="eastAsia" w:ascii="宋体" w:hAnsi="宋体" w:eastAsia="宋体" w:cs="宋体"/>
          <w:color w:val="auto"/>
          <w:sz w:val="21"/>
          <w:szCs w:val="21"/>
          <w:u w:val="single"/>
        </w:rPr>
        <w:sectPr>
          <w:footerReference r:id="rId10" w:type="default"/>
          <w:pgSz w:w="11906" w:h="16838"/>
          <w:pgMar w:top="1134" w:right="1312" w:bottom="1134" w:left="1554" w:header="720" w:footer="720" w:gutter="0"/>
          <w:pgNumType w:fmt="decimal" w:start="1"/>
          <w:cols w:space="720" w:num="1"/>
          <w:rtlGutter w:val="0"/>
          <w:docGrid w:type="lines" w:linePitch="331" w:charSpace="0"/>
        </w:sectPr>
      </w:pPr>
      <w:r>
        <w:rPr>
          <w:rFonts w:hint="eastAsia" w:ascii="宋体" w:hAnsi="宋体" w:eastAsia="宋体" w:cs="宋体"/>
          <w:kern w:val="2"/>
          <w:sz w:val="21"/>
          <w:szCs w:val="21"/>
        </w:rPr>
        <w:t xml:space="preserve">      </w:t>
      </w:r>
      <w:r>
        <w:rPr>
          <w:rFonts w:hint="eastAsia" w:ascii="宋体" w:hAnsi="宋体" w:eastAsia="宋体" w:cs="宋体"/>
          <w:color w:val="auto"/>
          <w:kern w:val="2"/>
          <w:sz w:val="21"/>
          <w:szCs w:val="21"/>
        </w:rPr>
        <w:t xml:space="preserve">    202</w:t>
      </w:r>
      <w:r>
        <w:rPr>
          <w:rFonts w:hint="eastAsia" w:ascii="宋体" w:hAnsi="宋体" w:cs="宋体"/>
          <w:color w:val="auto"/>
          <w:kern w:val="2"/>
          <w:sz w:val="21"/>
          <w:szCs w:val="21"/>
          <w:lang w:val="en-US" w:eastAsia="zh-CN"/>
        </w:rPr>
        <w:t>6</w:t>
      </w:r>
      <w:r>
        <w:rPr>
          <w:rFonts w:hint="eastAsia" w:ascii="宋体" w:hAnsi="宋体" w:eastAsia="宋体" w:cs="宋体"/>
          <w:color w:val="auto"/>
          <w:kern w:val="2"/>
          <w:sz w:val="21"/>
          <w:szCs w:val="21"/>
        </w:rPr>
        <w:t>年</w:t>
      </w:r>
      <w:r>
        <w:rPr>
          <w:rFonts w:hint="eastAsia" w:ascii="宋体" w:hAnsi="宋体" w:cs="宋体"/>
          <w:color w:val="auto"/>
          <w:kern w:val="2"/>
          <w:sz w:val="21"/>
          <w:szCs w:val="21"/>
          <w:lang w:val="en-US" w:eastAsia="zh-CN"/>
        </w:rPr>
        <w:t>5</w:t>
      </w:r>
      <w:r>
        <w:rPr>
          <w:rFonts w:hint="eastAsia" w:ascii="宋体" w:hAnsi="宋体" w:eastAsia="宋体" w:cs="宋体"/>
          <w:color w:val="auto"/>
          <w:kern w:val="2"/>
          <w:sz w:val="21"/>
          <w:szCs w:val="21"/>
        </w:rPr>
        <w:t>月</w:t>
      </w:r>
      <w:r>
        <w:rPr>
          <w:rFonts w:hint="eastAsia" w:ascii="宋体" w:hAnsi="宋体" w:cs="宋体"/>
          <w:color w:val="auto"/>
          <w:kern w:val="2"/>
          <w:sz w:val="21"/>
          <w:szCs w:val="21"/>
          <w:lang w:val="en-US" w:eastAsia="zh-CN"/>
        </w:rPr>
        <w:t>6</w:t>
      </w:r>
      <w:r>
        <w:rPr>
          <w:rFonts w:hint="eastAsia" w:ascii="宋体" w:hAnsi="宋体" w:eastAsia="宋体" w:cs="宋体"/>
          <w:color w:val="auto"/>
          <w:kern w:val="2"/>
          <w:sz w:val="21"/>
          <w:szCs w:val="21"/>
        </w:rPr>
        <w:t>日</w:t>
      </w:r>
      <w:bookmarkEnd w:id="25"/>
      <w:bookmarkEnd w:id="26"/>
    </w:p>
    <w:p w14:paraId="37E263E4">
      <w:pPr>
        <w:pStyle w:val="2"/>
        <w:numPr>
          <w:ilvl w:val="0"/>
          <w:numId w:val="2"/>
        </w:numPr>
        <w:spacing w:before="0" w:after="0" w:line="600" w:lineRule="auto"/>
        <w:ind w:left="0" w:leftChars="0" w:firstLine="425" w:firstLineChars="0"/>
        <w:jc w:val="center"/>
        <w:rPr>
          <w:rFonts w:hint="eastAsia" w:ascii="宋体" w:hAnsi="宋体" w:cs="宋体"/>
          <w:bCs w:val="0"/>
          <w:sz w:val="32"/>
          <w:szCs w:val="32"/>
        </w:rPr>
      </w:pPr>
      <w:bookmarkStart w:id="27" w:name="_Toc1176"/>
      <w:bookmarkStart w:id="28" w:name="_Toc120174189"/>
      <w:bookmarkStart w:id="29" w:name="PO_TDCUS_ITEM_PB_REQ_FILE_1_1_1"/>
      <w:r>
        <w:rPr>
          <w:rFonts w:hint="eastAsia" w:ascii="宋体" w:hAnsi="宋体" w:cs="宋体"/>
          <w:bCs w:val="0"/>
          <w:sz w:val="32"/>
          <w:szCs w:val="32"/>
        </w:rPr>
        <w:t xml:space="preserve"> </w:t>
      </w:r>
      <w:bookmarkStart w:id="30" w:name="_Toc12960"/>
      <w:r>
        <w:rPr>
          <w:rFonts w:hint="eastAsia" w:ascii="宋体" w:hAnsi="宋体" w:cs="宋体"/>
          <w:bCs w:val="0"/>
          <w:sz w:val="32"/>
          <w:szCs w:val="32"/>
        </w:rPr>
        <w:t>采购需求</w:t>
      </w:r>
      <w:bookmarkEnd w:id="27"/>
      <w:bookmarkEnd w:id="28"/>
      <w:bookmarkEnd w:id="30"/>
    </w:p>
    <w:p w14:paraId="204A9A20">
      <w:pPr>
        <w:shd w:val="clear" w:color="auto" w:fill="auto"/>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说明：</w:t>
      </w:r>
    </w:p>
    <w:p w14:paraId="4D85D38F">
      <w:pPr>
        <w:shd w:val="clear" w:color="auto" w:fill="auto"/>
        <w:spacing w:line="360" w:lineRule="auto"/>
        <w:ind w:firstLine="411" w:firstLineChars="196"/>
        <w:rPr>
          <w:rFonts w:hint="eastAsia" w:ascii="宋体" w:hAnsi="宋体" w:eastAsia="宋体" w:cs="宋体"/>
          <w:b/>
          <w:bCs/>
          <w:color w:val="000000"/>
          <w:sz w:val="21"/>
          <w:szCs w:val="21"/>
          <w:highlight w:val="none"/>
        </w:rPr>
      </w:pPr>
      <w:r>
        <w:rPr>
          <w:rFonts w:hint="eastAsia" w:ascii="宋体" w:hAnsi="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“实质性要求”是指采购需求中带“▲”的条款或者不能负偏离的条款或者已经指明不满足按响应文件作无效处理的条款。</w:t>
      </w:r>
    </w:p>
    <w:p w14:paraId="13EB825F">
      <w:pPr>
        <w:pStyle w:val="18"/>
        <w:shd w:val="clear" w:color="auto" w:fill="auto"/>
        <w:spacing w:line="360" w:lineRule="auto"/>
        <w:ind w:firstLine="420" w:firstLineChars="200"/>
      </w:pPr>
      <w:r>
        <w:rPr>
          <w:rFonts w:hint="eastAsia" w:ascii="宋体" w:hAnsi="宋体" w:cs="宋体"/>
          <w:color w:val="000000"/>
          <w:sz w:val="21"/>
          <w:szCs w:val="21"/>
          <w:highlight w:val="none"/>
          <w:lang w:val="en-US" w:eastAsia="zh-CN"/>
        </w:rPr>
        <w:t>2</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如</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投标产品存在侵犯他人的知识产权或者专利成果行为的，应承担相应法律责任。</w:t>
      </w:r>
    </w:p>
    <w:tbl>
      <w:tblPr>
        <w:tblStyle w:val="55"/>
        <w:tblW w:w="945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8"/>
        <w:gridCol w:w="1323"/>
        <w:gridCol w:w="5223"/>
        <w:gridCol w:w="1239"/>
      </w:tblGrid>
      <w:tr w14:paraId="284B0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9453" w:type="dxa"/>
            <w:gridSpan w:val="4"/>
            <w:tcBorders>
              <w:top w:val="single" w:color="auto" w:sz="4" w:space="0"/>
              <w:left w:val="single" w:color="auto" w:sz="4" w:space="0"/>
              <w:right w:val="single" w:color="auto" w:sz="4" w:space="0"/>
            </w:tcBorders>
            <w:noWrap w:val="0"/>
            <w:vAlign w:val="center"/>
          </w:tcPr>
          <w:p w14:paraId="7285BF2C">
            <w:pPr>
              <w:keepNext w:val="0"/>
              <w:keepLines w:val="0"/>
              <w:suppressLineNumbers w:val="0"/>
              <w:spacing w:before="0" w:beforeAutospacing="0" w:after="0" w:afterAutospacing="0" w:line="440" w:lineRule="exact"/>
              <w:ind w:left="0" w:right="0"/>
              <w:jc w:val="center"/>
              <w:rPr>
                <w:rFonts w:hint="eastAsia" w:ascii="宋体" w:hAnsi="宋体" w:cs="宋体"/>
                <w:b/>
                <w:sz w:val="32"/>
                <w:szCs w:val="32"/>
              </w:rPr>
            </w:pPr>
            <w:r>
              <w:rPr>
                <w:rFonts w:hint="eastAsia" w:ascii="宋体" w:hAnsi="宋体" w:cs="宋体"/>
                <w:b/>
                <w:sz w:val="32"/>
                <w:szCs w:val="32"/>
              </w:rPr>
              <w:t>采购需求一览表</w:t>
            </w:r>
          </w:p>
        </w:tc>
      </w:tr>
      <w:tr w14:paraId="53F67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0"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14:paraId="208AF4DB">
            <w:pPr>
              <w:keepNext w:val="0"/>
              <w:keepLines w:val="0"/>
              <w:suppressLineNumbers w:val="0"/>
              <w:spacing w:before="0" w:beforeAutospacing="0" w:after="0" w:afterAutospacing="0" w:line="440" w:lineRule="exact"/>
              <w:ind w:left="0" w:right="0"/>
              <w:jc w:val="center"/>
              <w:rPr>
                <w:rFonts w:hint="eastAsia" w:ascii="宋体" w:hAnsi="宋体" w:cs="宋体"/>
                <w:b/>
              </w:rPr>
            </w:pPr>
            <w:r>
              <w:rPr>
                <w:rFonts w:hint="eastAsia" w:ascii="宋体" w:hAnsi="宋体" w:cs="宋体"/>
                <w:b/>
              </w:rPr>
              <w:t>标的的名称</w:t>
            </w:r>
          </w:p>
        </w:tc>
        <w:tc>
          <w:tcPr>
            <w:tcW w:w="1323" w:type="dxa"/>
            <w:tcBorders>
              <w:top w:val="single" w:color="auto" w:sz="4" w:space="0"/>
              <w:left w:val="single" w:color="auto" w:sz="4" w:space="0"/>
              <w:bottom w:val="single" w:color="auto" w:sz="4" w:space="0"/>
              <w:right w:val="single" w:color="auto" w:sz="4" w:space="0"/>
            </w:tcBorders>
            <w:noWrap w:val="0"/>
            <w:vAlign w:val="center"/>
          </w:tcPr>
          <w:p w14:paraId="279681F9">
            <w:pPr>
              <w:keepNext w:val="0"/>
              <w:keepLines w:val="0"/>
              <w:suppressLineNumbers w:val="0"/>
              <w:spacing w:before="0" w:beforeAutospacing="0" w:after="0" w:afterAutospacing="0" w:line="440" w:lineRule="exact"/>
              <w:ind w:left="0" w:right="0"/>
              <w:jc w:val="center"/>
              <w:rPr>
                <w:rFonts w:hint="eastAsia" w:ascii="宋体" w:hAnsi="宋体" w:cs="宋体"/>
                <w:b/>
              </w:rPr>
            </w:pPr>
            <w:r>
              <w:rPr>
                <w:rFonts w:hint="eastAsia" w:ascii="宋体" w:hAnsi="宋体" w:cs="宋体"/>
                <w:b/>
              </w:rPr>
              <w:t>数量</w:t>
            </w:r>
            <w:r>
              <w:rPr>
                <w:rFonts w:hint="eastAsia" w:ascii="宋体" w:hAnsi="宋体" w:cs="宋体"/>
                <w:b/>
                <w:lang w:val="en-US" w:eastAsia="zh-CN"/>
              </w:rPr>
              <w:t>及</w:t>
            </w:r>
            <w:r>
              <w:rPr>
                <w:rFonts w:hint="eastAsia" w:ascii="宋体" w:hAnsi="宋体" w:cs="宋体"/>
                <w:b/>
              </w:rPr>
              <w:t>单位</w:t>
            </w:r>
          </w:p>
        </w:tc>
        <w:tc>
          <w:tcPr>
            <w:tcW w:w="5223" w:type="dxa"/>
            <w:tcBorders>
              <w:top w:val="single" w:color="auto" w:sz="4" w:space="0"/>
              <w:left w:val="single" w:color="auto" w:sz="4" w:space="0"/>
              <w:bottom w:val="single" w:color="auto" w:sz="4" w:space="0"/>
              <w:right w:val="single" w:color="auto" w:sz="4" w:space="0"/>
            </w:tcBorders>
            <w:noWrap w:val="0"/>
            <w:vAlign w:val="center"/>
          </w:tcPr>
          <w:p w14:paraId="1FA85492">
            <w:pPr>
              <w:keepNext w:val="0"/>
              <w:keepLines w:val="0"/>
              <w:suppressLineNumbers w:val="0"/>
              <w:spacing w:before="0" w:beforeAutospacing="0" w:after="0" w:afterAutospacing="0" w:line="440" w:lineRule="exact"/>
              <w:ind w:left="0" w:right="0"/>
              <w:jc w:val="center"/>
              <w:rPr>
                <w:rFonts w:hint="eastAsia" w:ascii="宋体" w:hAnsi="宋体" w:eastAsia="宋体" w:cs="宋体"/>
                <w:b/>
                <w:sz w:val="24"/>
                <w:lang w:val="en-US" w:eastAsia="zh-CN"/>
              </w:rPr>
            </w:pPr>
            <w:r>
              <w:rPr>
                <w:rFonts w:hint="default" w:ascii="宋体" w:hAnsi="宋体" w:cs="宋体"/>
                <w:b/>
              </w:rPr>
              <w:t>技术</w:t>
            </w:r>
            <w:r>
              <w:rPr>
                <w:rFonts w:hint="eastAsia" w:ascii="宋体" w:hAnsi="宋体" w:cs="宋体"/>
                <w:b/>
                <w:lang w:val="en-US" w:eastAsia="zh-CN"/>
              </w:rPr>
              <w:t>要求</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100D91CA">
            <w:pPr>
              <w:keepNext w:val="0"/>
              <w:keepLines w:val="0"/>
              <w:suppressLineNumbers w:val="0"/>
              <w:spacing w:before="0" w:beforeAutospacing="0" w:after="0" w:afterAutospacing="0" w:line="440" w:lineRule="exact"/>
              <w:ind w:left="0" w:right="0"/>
              <w:jc w:val="center"/>
              <w:rPr>
                <w:rFonts w:hint="default" w:ascii="宋体" w:hAnsi="宋体" w:cs="宋体"/>
                <w:b/>
              </w:rPr>
            </w:pPr>
            <w:r>
              <w:rPr>
                <w:rFonts w:hint="eastAsia" w:ascii="宋体" w:hAnsi="宋体" w:eastAsia="宋体" w:cs="宋体"/>
                <w:b/>
                <w:bCs/>
                <w:color w:val="000000"/>
                <w:szCs w:val="21"/>
                <w:highlight w:val="none"/>
              </w:rPr>
              <w:t>所属行业</w:t>
            </w:r>
          </w:p>
        </w:tc>
      </w:tr>
      <w:tr w14:paraId="686EA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14:paraId="60AC5C2F">
            <w:pPr>
              <w:keepNext w:val="0"/>
              <w:keepLines w:val="0"/>
              <w:suppressLineNumbers w:val="0"/>
              <w:spacing w:before="0" w:beforeAutospacing="0" w:after="0" w:afterAutospacing="0" w:line="440" w:lineRule="exact"/>
              <w:ind w:left="0" w:right="0"/>
              <w:jc w:val="center"/>
              <w:rPr>
                <w:rFonts w:hint="eastAsia" w:ascii="宋体" w:hAnsi="宋体" w:eastAsia="宋体" w:cs="宋体"/>
                <w:lang w:eastAsia="zh-CN"/>
              </w:rPr>
            </w:pPr>
            <w:r>
              <w:rPr>
                <w:rFonts w:hint="eastAsia" w:ascii="宋体" w:hAnsi="宋体" w:cs="宋体"/>
                <w:lang w:eastAsia="zh-CN"/>
              </w:rPr>
              <w:t>广西中医药大学阿平湖生态养护水治理服务项目</w:t>
            </w:r>
          </w:p>
        </w:tc>
        <w:tc>
          <w:tcPr>
            <w:tcW w:w="1323" w:type="dxa"/>
            <w:tcBorders>
              <w:top w:val="single" w:color="auto" w:sz="4" w:space="0"/>
              <w:left w:val="single" w:color="auto" w:sz="4" w:space="0"/>
              <w:bottom w:val="single" w:color="auto" w:sz="4" w:space="0"/>
              <w:right w:val="single" w:color="auto" w:sz="4" w:space="0"/>
            </w:tcBorders>
            <w:noWrap w:val="0"/>
            <w:vAlign w:val="center"/>
          </w:tcPr>
          <w:p w14:paraId="730D7AFC">
            <w:pPr>
              <w:keepNext w:val="0"/>
              <w:keepLines w:val="0"/>
              <w:suppressLineNumbers w:val="0"/>
              <w:spacing w:before="0" w:beforeAutospacing="0" w:after="0" w:afterAutospacing="0" w:line="440" w:lineRule="exact"/>
              <w:ind w:left="0" w:right="0"/>
              <w:jc w:val="center"/>
              <w:rPr>
                <w:rFonts w:hint="eastAsia" w:ascii="宋体" w:hAnsi="宋体" w:cs="宋体"/>
              </w:rPr>
            </w:pPr>
            <w:r>
              <w:rPr>
                <w:rFonts w:hint="eastAsia" w:ascii="宋体" w:hAnsi="宋体" w:cs="宋体"/>
              </w:rPr>
              <w:t>1项</w:t>
            </w:r>
          </w:p>
        </w:tc>
        <w:tc>
          <w:tcPr>
            <w:tcW w:w="5223" w:type="dxa"/>
            <w:tcBorders>
              <w:top w:val="single" w:color="auto" w:sz="4" w:space="0"/>
              <w:left w:val="single" w:color="auto" w:sz="4" w:space="0"/>
              <w:bottom w:val="single" w:color="auto" w:sz="4" w:space="0"/>
              <w:right w:val="single" w:color="auto" w:sz="4" w:space="0"/>
            </w:tcBorders>
            <w:noWrap w:val="0"/>
            <w:vAlign w:val="top"/>
          </w:tcPr>
          <w:p w14:paraId="518FF438">
            <w:pPr>
              <w:pStyle w:val="18"/>
              <w:keepNext w:val="0"/>
              <w:keepLines w:val="0"/>
              <w:suppressLineNumbers w:val="0"/>
              <w:spacing w:before="0" w:beforeAutospacing="0" w:after="0" w:afterAutospacing="0" w:line="360" w:lineRule="auto"/>
              <w:ind w:left="0" w:right="0"/>
              <w:rPr>
                <w:rFonts w:hint="eastAsia" w:ascii="宋体" w:hAnsi="宋体" w:cs="宋体"/>
                <w:b/>
                <w:sz w:val="21"/>
                <w:szCs w:val="21"/>
              </w:rPr>
            </w:pPr>
            <w:r>
              <w:rPr>
                <w:rFonts w:hint="eastAsia" w:ascii="宋体" w:hAnsi="宋体" w:cs="宋体"/>
                <w:b/>
                <w:sz w:val="21"/>
                <w:szCs w:val="21"/>
              </w:rPr>
              <w:t>一、项目概况</w:t>
            </w:r>
          </w:p>
          <w:p w14:paraId="74184A87">
            <w:pPr>
              <w:pStyle w:val="18"/>
              <w:keepNext w:val="0"/>
              <w:keepLines w:val="0"/>
              <w:suppressLineNumbers w:val="0"/>
              <w:spacing w:before="0" w:beforeAutospacing="0" w:after="0" w:afterAutospacing="0" w:line="360" w:lineRule="auto"/>
              <w:ind w:left="0" w:right="0" w:firstLine="0" w:firstLineChars="0"/>
              <w:rPr>
                <w:rFonts w:hint="eastAsia" w:ascii="宋体" w:hAnsi="宋体" w:cs="宋体"/>
                <w:bCs/>
                <w:sz w:val="21"/>
                <w:szCs w:val="21"/>
                <w:lang w:eastAsia="zh-CN"/>
              </w:rPr>
            </w:pPr>
            <w:r>
              <w:rPr>
                <w:rFonts w:hint="eastAsia" w:ascii="宋体" w:hAnsi="宋体" w:cs="宋体"/>
                <w:b/>
                <w:sz w:val="21"/>
                <w:szCs w:val="21"/>
              </w:rPr>
              <w:t>建设单位：</w:t>
            </w:r>
            <w:r>
              <w:rPr>
                <w:rFonts w:hint="eastAsia" w:ascii="宋体" w:hAnsi="宋体" w:cs="宋体"/>
                <w:bCs/>
                <w:sz w:val="21"/>
                <w:szCs w:val="21"/>
                <w:lang w:eastAsia="zh-CN"/>
              </w:rPr>
              <w:t>广西中医药大学</w:t>
            </w:r>
          </w:p>
          <w:p w14:paraId="59A107A6">
            <w:pPr>
              <w:pStyle w:val="18"/>
              <w:keepNext w:val="0"/>
              <w:keepLines w:val="0"/>
              <w:suppressLineNumbers w:val="0"/>
              <w:spacing w:before="0" w:beforeAutospacing="0" w:after="0" w:afterAutospacing="0" w:line="360" w:lineRule="auto"/>
              <w:ind w:left="0" w:right="0" w:firstLine="0" w:firstLineChars="0"/>
              <w:rPr>
                <w:rFonts w:hint="eastAsia" w:ascii="宋体" w:hAnsi="宋体" w:cs="宋体"/>
                <w:bCs/>
                <w:color w:val="auto"/>
                <w:sz w:val="21"/>
                <w:szCs w:val="21"/>
                <w:highlight w:val="none"/>
                <w:lang w:eastAsia="zh-CN"/>
              </w:rPr>
            </w:pPr>
            <w:r>
              <w:rPr>
                <w:rFonts w:hint="eastAsia" w:ascii="宋体" w:hAnsi="宋体" w:cs="宋体"/>
                <w:b/>
                <w:color w:val="auto"/>
                <w:sz w:val="21"/>
                <w:szCs w:val="21"/>
                <w:highlight w:val="none"/>
              </w:rPr>
              <w:t>建设地点：</w:t>
            </w:r>
            <w:r>
              <w:rPr>
                <w:rFonts w:hint="eastAsia" w:ascii="宋体" w:hAnsi="宋体" w:cs="宋体"/>
                <w:b w:val="0"/>
                <w:bCs/>
                <w:color w:val="auto"/>
                <w:sz w:val="21"/>
                <w:szCs w:val="21"/>
                <w:highlight w:val="none"/>
                <w:lang w:val="en-US" w:eastAsia="zh-CN"/>
              </w:rPr>
              <w:t>广西</w:t>
            </w:r>
            <w:r>
              <w:rPr>
                <w:rFonts w:hint="eastAsia"/>
                <w:b w:val="0"/>
                <w:bCs/>
                <w:color w:val="auto"/>
                <w:sz w:val="21"/>
                <w:szCs w:val="21"/>
                <w:highlight w:val="none"/>
                <w:lang w:eastAsia="zh-CN"/>
              </w:rPr>
              <w:t>南宁市</w:t>
            </w:r>
            <w:r>
              <w:rPr>
                <w:rFonts w:hint="eastAsia"/>
                <w:color w:val="auto"/>
                <w:sz w:val="21"/>
                <w:szCs w:val="21"/>
                <w:highlight w:val="none"/>
                <w:lang w:eastAsia="zh-CN"/>
              </w:rPr>
              <w:t>青秀区</w:t>
            </w:r>
            <w:r>
              <w:rPr>
                <w:rFonts w:hint="eastAsia" w:ascii="宋体" w:hAnsi="宋体" w:eastAsia="宋体" w:cs="宋体"/>
                <w:color w:val="auto"/>
                <w:sz w:val="21"/>
                <w:szCs w:val="21"/>
                <w:highlight w:val="none"/>
                <w:lang w:eastAsia="zh-CN"/>
              </w:rPr>
              <w:t>五合大道</w:t>
            </w:r>
            <w:r>
              <w:rPr>
                <w:rFonts w:hint="eastAsia" w:ascii="宋体" w:hAnsi="宋体" w:eastAsia="宋体" w:cs="宋体"/>
                <w:color w:val="auto"/>
                <w:sz w:val="21"/>
                <w:szCs w:val="21"/>
                <w:highlight w:val="none"/>
                <w:lang w:val="en-US" w:eastAsia="zh-CN"/>
              </w:rPr>
              <w:t>13号</w:t>
            </w:r>
            <w:r>
              <w:rPr>
                <w:rFonts w:hint="eastAsia" w:ascii="宋体" w:hAnsi="宋体" w:eastAsia="宋体" w:cs="宋体"/>
                <w:color w:val="auto"/>
                <w:sz w:val="21"/>
                <w:szCs w:val="21"/>
                <w:highlight w:val="none"/>
                <w:lang w:eastAsia="zh-CN"/>
              </w:rPr>
              <w:t>广西</w:t>
            </w:r>
            <w:r>
              <w:rPr>
                <w:rFonts w:hint="eastAsia"/>
                <w:color w:val="auto"/>
                <w:sz w:val="21"/>
                <w:szCs w:val="21"/>
                <w:highlight w:val="none"/>
                <w:lang w:eastAsia="zh-CN"/>
              </w:rPr>
              <w:t>中医药大学仙葫校区</w:t>
            </w:r>
          </w:p>
          <w:p w14:paraId="09A0A104">
            <w:pPr>
              <w:pStyle w:val="18"/>
              <w:keepNext w:val="0"/>
              <w:keepLines w:val="0"/>
              <w:suppressLineNumbers w:val="0"/>
              <w:spacing w:before="0" w:beforeAutospacing="0" w:after="0" w:afterAutospacing="0" w:line="360" w:lineRule="auto"/>
              <w:ind w:left="0" w:right="0" w:firstLine="0" w:firstLineChars="0"/>
              <w:rPr>
                <w:rFonts w:hint="eastAsia" w:ascii="宋体" w:hAnsi="宋体" w:cs="Times New Roman"/>
                <w:color w:val="auto"/>
                <w:sz w:val="21"/>
                <w:szCs w:val="21"/>
                <w:highlight w:val="none"/>
                <w:lang w:val="en-US" w:eastAsia="zh-CN"/>
              </w:rPr>
            </w:pPr>
            <w:r>
              <w:rPr>
                <w:rFonts w:hint="eastAsia" w:ascii="宋体" w:hAnsi="宋体" w:cs="宋体"/>
                <w:b/>
                <w:color w:val="auto"/>
                <w:sz w:val="21"/>
                <w:szCs w:val="21"/>
                <w:highlight w:val="none"/>
                <w:lang w:val="en-US" w:eastAsia="zh-CN"/>
              </w:rPr>
              <w:t>建设内容</w:t>
            </w:r>
            <w:r>
              <w:rPr>
                <w:rFonts w:hint="eastAsia" w:ascii="宋体" w:hAnsi="宋体" w:cs="宋体"/>
                <w:b/>
                <w:color w:val="auto"/>
                <w:sz w:val="21"/>
                <w:szCs w:val="21"/>
                <w:highlight w:val="none"/>
              </w:rPr>
              <w:t>：</w:t>
            </w:r>
            <w:r>
              <w:rPr>
                <w:rFonts w:hint="eastAsia" w:ascii="宋体" w:hAnsi="宋体" w:cs="Times New Roman"/>
                <w:color w:val="auto"/>
                <w:sz w:val="21"/>
                <w:szCs w:val="21"/>
                <w:highlight w:val="none"/>
                <w:lang w:val="en-US" w:eastAsia="zh-CN"/>
              </w:rPr>
              <w:t>主要是对阿平湖生态水质进行治理，治理面积12153平方米。治理内容包括排水清淤、消毒湖底、回填种植土、种植水生植物7740平方米，增加消毒池800平方米、预沉池900平方米、湖岸砖砌挡墙430米及3座沉泥井</w:t>
            </w:r>
            <w:r>
              <w:rPr>
                <w:rFonts w:hint="eastAsia"/>
                <w:color w:val="auto"/>
                <w:sz w:val="21"/>
                <w:szCs w:val="21"/>
                <w:highlight w:val="none"/>
                <w:lang w:val="en-US" w:eastAsia="zh-CN"/>
              </w:rPr>
              <w:t>及一年的水生植物生态养护</w:t>
            </w:r>
            <w:r>
              <w:rPr>
                <w:rFonts w:hint="eastAsia" w:ascii="宋体" w:hAnsi="宋体" w:cs="Times New Roman"/>
                <w:color w:val="auto"/>
                <w:sz w:val="21"/>
                <w:szCs w:val="21"/>
                <w:highlight w:val="none"/>
                <w:lang w:val="en-US" w:eastAsia="zh-CN"/>
              </w:rPr>
              <w:t>等。</w:t>
            </w:r>
          </w:p>
          <w:p w14:paraId="35825960">
            <w:pPr>
              <w:pStyle w:val="18"/>
              <w:keepNext w:val="0"/>
              <w:keepLines w:val="0"/>
              <w:suppressLineNumbers w:val="0"/>
              <w:spacing w:before="0" w:beforeAutospacing="0" w:after="0" w:afterAutospacing="0" w:line="360" w:lineRule="auto"/>
              <w:ind w:left="0" w:right="0" w:firstLine="0" w:firstLineChars="0"/>
              <w:rPr>
                <w:rFonts w:hint="eastAsia" w:ascii="宋体" w:hAnsi="宋体" w:cs="宋体"/>
                <w:bCs/>
                <w:color w:val="auto"/>
                <w:sz w:val="21"/>
                <w:szCs w:val="21"/>
                <w:highlight w:val="none"/>
              </w:rPr>
            </w:pPr>
            <w:r>
              <w:rPr>
                <w:rFonts w:hint="eastAsia" w:ascii="宋体" w:hAnsi="宋体" w:cs="宋体"/>
                <w:color w:val="auto"/>
                <w:sz w:val="21"/>
                <w:szCs w:val="21"/>
                <w:highlight w:val="none"/>
              </w:rPr>
              <w:t>▲</w:t>
            </w:r>
            <w:r>
              <w:rPr>
                <w:rFonts w:hint="eastAsia" w:ascii="宋体" w:hAnsi="宋体" w:cs="Times New Roman"/>
                <w:color w:val="auto"/>
                <w:sz w:val="21"/>
                <w:szCs w:val="21"/>
                <w:highlight w:val="none"/>
                <w:lang w:val="en-US" w:eastAsia="zh-CN"/>
              </w:rPr>
              <w:t>采购范围：</w:t>
            </w:r>
            <w:r>
              <w:rPr>
                <w:rFonts w:hint="eastAsia" w:ascii="宋体" w:hAnsi="宋体" w:cs="宋体"/>
                <w:color w:val="auto"/>
                <w:sz w:val="21"/>
                <w:szCs w:val="21"/>
                <w:highlight w:val="none"/>
              </w:rPr>
              <w:t>详见施工图纸和工程量清单要求范围内所有内容</w:t>
            </w:r>
            <w:r>
              <w:rPr>
                <w:rFonts w:hint="eastAsia" w:ascii="宋体" w:hAnsi="宋体" w:cs="宋体"/>
                <w:bCs/>
                <w:color w:val="auto"/>
                <w:sz w:val="21"/>
                <w:szCs w:val="21"/>
                <w:highlight w:val="none"/>
              </w:rPr>
              <w:t>。</w:t>
            </w:r>
          </w:p>
          <w:p w14:paraId="05D68050">
            <w:pPr>
              <w:pStyle w:val="18"/>
              <w:keepNext w:val="0"/>
              <w:keepLines w:val="0"/>
              <w:suppressLineNumbers w:val="0"/>
              <w:spacing w:before="0" w:beforeAutospacing="0" w:after="0" w:afterAutospacing="0" w:line="360" w:lineRule="auto"/>
              <w:ind w:left="0" w:right="0" w:firstLine="0" w:firstLineChars="0"/>
              <w:rPr>
                <w:rFonts w:hint="eastAsia" w:ascii="宋体" w:hAnsi="宋体" w:cs="宋体"/>
                <w:bCs/>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u w:val="none"/>
                <w:lang w:val="en-US" w:eastAsia="zh-CN" w:bidi="ar"/>
              </w:rPr>
              <w:t>生态调整期及</w:t>
            </w:r>
            <w:r>
              <w:rPr>
                <w:rFonts w:hint="eastAsia" w:ascii="宋体" w:hAnsi="宋体" w:cs="宋体"/>
                <w:b w:val="0"/>
                <w:bCs w:val="0"/>
                <w:color w:val="auto"/>
                <w:sz w:val="21"/>
                <w:szCs w:val="21"/>
                <w:highlight w:val="none"/>
                <w:u w:val="none"/>
                <w:lang w:val="en-US" w:eastAsia="zh-CN" w:bidi="ar"/>
              </w:rPr>
              <w:t>养护期要求</w:t>
            </w:r>
            <w:r>
              <w:rPr>
                <w:rFonts w:hint="eastAsia" w:ascii="宋体" w:hAnsi="宋体" w:cs="宋体"/>
                <w:color w:val="auto"/>
                <w:sz w:val="21"/>
                <w:szCs w:val="21"/>
                <w:highlight w:val="none"/>
                <w:u w:val="none"/>
                <w:lang w:val="en-US" w:eastAsia="zh-CN" w:bidi="ar"/>
              </w:rPr>
              <w:t>：</w:t>
            </w:r>
            <w:r>
              <w:rPr>
                <w:rFonts w:hint="eastAsia" w:ascii="宋体" w:hAnsi="宋体" w:eastAsia="宋体" w:cs="宋体"/>
                <w:color w:val="auto"/>
                <w:sz w:val="21"/>
                <w:szCs w:val="21"/>
                <w:highlight w:val="none"/>
                <w:u w:val="none"/>
                <w:lang w:val="en-US" w:eastAsia="zh-CN" w:bidi="ar"/>
              </w:rPr>
              <w:t>负</w:t>
            </w:r>
            <w:r>
              <w:rPr>
                <w:rFonts w:hint="eastAsia" w:ascii="宋体" w:hAnsi="宋体" w:eastAsia="宋体" w:cs="宋体"/>
                <w:color w:val="auto"/>
                <w:sz w:val="21"/>
                <w:szCs w:val="21"/>
                <w:highlight w:val="none"/>
                <w:lang w:val="en-US" w:eastAsia="zh-CN"/>
              </w:rPr>
              <w:t>责</w:t>
            </w:r>
            <w:r>
              <w:rPr>
                <w:rFonts w:hint="eastAsia" w:ascii="宋体" w:hAnsi="宋体" w:cs="宋体"/>
                <w:color w:val="auto"/>
                <w:sz w:val="21"/>
                <w:szCs w:val="21"/>
                <w:highlight w:val="none"/>
                <w:lang w:val="en-US" w:eastAsia="zh-CN"/>
              </w:rPr>
              <w:t>养护期</w:t>
            </w:r>
            <w:r>
              <w:rPr>
                <w:rFonts w:hint="eastAsia" w:ascii="宋体" w:hAnsi="宋体" w:eastAsia="宋体" w:cs="宋体"/>
                <w:color w:val="auto"/>
                <w:sz w:val="21"/>
                <w:szCs w:val="21"/>
                <w:highlight w:val="none"/>
                <w:lang w:val="en-US" w:eastAsia="zh-CN"/>
              </w:rPr>
              <w:t>间</w:t>
            </w:r>
            <w:r>
              <w:rPr>
                <w:rFonts w:hint="eastAsia" w:ascii="宋体" w:hAnsi="宋体" w:cs="宋体"/>
                <w:color w:val="auto"/>
                <w:sz w:val="21"/>
                <w:szCs w:val="21"/>
                <w:highlight w:val="none"/>
                <w:lang w:val="en-US" w:eastAsia="zh-CN"/>
              </w:rPr>
              <w:t>用于清理和养护</w:t>
            </w:r>
            <w:r>
              <w:rPr>
                <w:rFonts w:hint="eastAsia" w:ascii="宋体" w:hAnsi="宋体" w:eastAsia="宋体" w:cs="宋体"/>
                <w:i w:val="0"/>
                <w:iCs w:val="0"/>
                <w:color w:val="auto"/>
                <w:kern w:val="0"/>
                <w:sz w:val="21"/>
                <w:szCs w:val="21"/>
                <w:highlight w:val="none"/>
                <w:u w:val="none"/>
                <w:lang w:val="en-US" w:eastAsia="zh-CN" w:bidi="ar"/>
              </w:rPr>
              <w:t>的小船、人工、所需的调控药剂、</w:t>
            </w:r>
            <w:r>
              <w:rPr>
                <w:rFonts w:hint="eastAsia" w:ascii="宋体" w:hAnsi="宋体" w:cs="宋体"/>
                <w:i w:val="0"/>
                <w:iCs w:val="0"/>
                <w:color w:val="auto"/>
                <w:kern w:val="0"/>
                <w:sz w:val="21"/>
                <w:szCs w:val="21"/>
                <w:highlight w:val="none"/>
                <w:u w:val="none"/>
                <w:lang w:val="en-US" w:eastAsia="zh-CN" w:bidi="ar"/>
              </w:rPr>
              <w:t>生</w:t>
            </w:r>
            <w:r>
              <w:rPr>
                <w:rFonts w:hint="eastAsia" w:ascii="宋体" w:hAnsi="宋体" w:eastAsia="宋体" w:cs="宋体"/>
                <w:i w:val="0"/>
                <w:iCs w:val="0"/>
                <w:color w:val="auto"/>
                <w:kern w:val="0"/>
                <w:sz w:val="21"/>
                <w:szCs w:val="21"/>
                <w:highlight w:val="none"/>
                <w:u w:val="none"/>
                <w:lang w:val="en-US" w:eastAsia="zh-CN" w:bidi="ar"/>
              </w:rPr>
              <w:t>物调控、水生植物补种、湖草、垃圾清运、水质监测、维护工具更换等及其费用</w:t>
            </w:r>
            <w:r>
              <w:rPr>
                <w:rFonts w:hint="eastAsia" w:ascii="宋体" w:hAnsi="宋体" w:cs="宋体"/>
                <w:i w:val="0"/>
                <w:iCs w:val="0"/>
                <w:color w:val="auto"/>
                <w:kern w:val="0"/>
                <w:sz w:val="21"/>
                <w:szCs w:val="21"/>
                <w:highlight w:val="none"/>
                <w:u w:val="none"/>
                <w:lang w:val="en-US" w:eastAsia="zh-CN" w:bidi="ar"/>
              </w:rPr>
              <w:t>。</w:t>
            </w:r>
          </w:p>
          <w:p w14:paraId="3A6E3E0D">
            <w:pPr>
              <w:pStyle w:val="18"/>
              <w:keepNext w:val="0"/>
              <w:keepLines w:val="0"/>
              <w:suppressLineNumbers w:val="0"/>
              <w:spacing w:before="0" w:beforeAutospacing="0" w:after="0" w:afterAutospacing="0" w:line="360" w:lineRule="auto"/>
              <w:ind w:left="0" w:right="0" w:firstLine="0" w:firstLineChars="0"/>
              <w:rPr>
                <w:rFonts w:hint="eastAsia" w:eastAsia="宋体"/>
                <w:color w:val="auto"/>
                <w:sz w:val="21"/>
                <w:szCs w:val="21"/>
                <w:highlight w:val="none"/>
                <w:lang w:eastAsia="zh-CN"/>
              </w:rPr>
            </w:pPr>
            <w:r>
              <w:rPr>
                <w:rFonts w:hint="eastAsia" w:ascii="宋体" w:hAnsi="宋体" w:cs="宋体"/>
                <w:color w:val="auto"/>
                <w:sz w:val="21"/>
                <w:szCs w:val="21"/>
                <w:highlight w:val="none"/>
              </w:rPr>
              <w:t>▲</w:t>
            </w:r>
            <w:r>
              <w:rPr>
                <w:rFonts w:hint="eastAsia" w:ascii="宋体" w:hAnsi="宋体" w:cs="宋体"/>
                <w:b/>
                <w:color w:val="auto"/>
                <w:sz w:val="21"/>
                <w:szCs w:val="21"/>
                <w:highlight w:val="none"/>
              </w:rPr>
              <w:t>要求工期：</w:t>
            </w:r>
            <w:r>
              <w:rPr>
                <w:rFonts w:hint="eastAsia" w:ascii="宋体" w:hAnsi="宋体" w:cs="宋体"/>
                <w:color w:val="auto"/>
                <w:sz w:val="21"/>
                <w:szCs w:val="21"/>
                <w:highlight w:val="none"/>
                <w:lang w:val="en-US" w:eastAsia="zh-CN"/>
              </w:rPr>
              <w:t>1.工期为150日历天（其中施工期为70日历天，生态调整期为80日历天），具体开工日期以采购人书面通知为准。2.养护期：1年（从初次竣工验收合格之日起计算）。</w:t>
            </w:r>
            <w:r>
              <w:rPr>
                <w:rFonts w:hint="eastAsia"/>
                <w:color w:val="auto"/>
                <w:highlight w:val="none"/>
                <w:lang w:val="en-US" w:eastAsia="zh-CN"/>
              </w:rPr>
              <w:t>3</w:t>
            </w:r>
            <w:r>
              <w:rPr>
                <w:rFonts w:hint="eastAsia" w:ascii="宋体" w:hAnsi="宋体" w:cs="宋体"/>
                <w:color w:val="auto"/>
                <w:sz w:val="21"/>
                <w:szCs w:val="21"/>
                <w:highlight w:val="none"/>
                <w:lang w:val="en-US" w:eastAsia="zh-CN"/>
              </w:rPr>
              <w:t>.工程质保期：1年（</w:t>
            </w:r>
            <w:r>
              <w:rPr>
                <w:rFonts w:hint="eastAsia" w:ascii="宋体" w:hAnsi="宋体" w:cs="宋体"/>
                <w:b w:val="0"/>
                <w:bCs w:val="0"/>
                <w:color w:val="auto"/>
                <w:sz w:val="21"/>
                <w:szCs w:val="21"/>
                <w:highlight w:val="none"/>
                <w:lang w:val="en-US" w:eastAsia="zh-CN"/>
              </w:rPr>
              <w:t>从工程竣工验收合格之日起计算</w:t>
            </w:r>
            <w:r>
              <w:rPr>
                <w:rFonts w:hint="eastAsia" w:ascii="宋体" w:hAnsi="宋体" w:cs="宋体"/>
                <w:color w:val="auto"/>
                <w:sz w:val="21"/>
                <w:szCs w:val="21"/>
                <w:highlight w:val="none"/>
                <w:lang w:val="en-US" w:eastAsia="zh-CN"/>
              </w:rPr>
              <w:t>）。</w:t>
            </w:r>
          </w:p>
          <w:p w14:paraId="128AB5BB">
            <w:pPr>
              <w:pStyle w:val="18"/>
              <w:keepNext w:val="0"/>
              <w:keepLines w:val="0"/>
              <w:suppressLineNumbers w:val="0"/>
              <w:spacing w:before="0" w:beforeAutospacing="0" w:after="0" w:afterAutospacing="0" w:line="360" w:lineRule="auto"/>
              <w:ind w:left="0" w:right="0" w:firstLine="0" w:firstLineChars="0"/>
              <w:rPr>
                <w:rFonts w:hint="eastAsia" w:ascii="宋体" w:hAnsi="宋体" w:cs="宋体"/>
                <w:sz w:val="21"/>
                <w:szCs w:val="21"/>
              </w:rPr>
            </w:pPr>
            <w:r>
              <w:rPr>
                <w:rFonts w:hint="eastAsia" w:ascii="宋体" w:hAnsi="宋体" w:cs="宋体"/>
                <w:szCs w:val="21"/>
              </w:rPr>
              <w:t>▲</w:t>
            </w:r>
            <w:r>
              <w:rPr>
                <w:rFonts w:hint="eastAsia" w:ascii="宋体" w:hAnsi="宋体" w:cs="宋体"/>
                <w:b/>
                <w:sz w:val="21"/>
                <w:szCs w:val="21"/>
              </w:rPr>
              <w:t xml:space="preserve">质量要求: </w:t>
            </w:r>
            <w:r>
              <w:rPr>
                <w:rFonts w:hint="eastAsia" w:ascii="宋体" w:hAnsi="宋体" w:eastAsia="宋体" w:cs="宋体"/>
                <w:sz w:val="21"/>
                <w:szCs w:val="21"/>
                <w:lang w:val="en-US" w:eastAsia="zh-CN"/>
              </w:rPr>
              <w:t>达到国家现行验收规范合格标准</w:t>
            </w:r>
            <w:r>
              <w:rPr>
                <w:rFonts w:hint="eastAsia"/>
                <w:sz w:val="21"/>
                <w:szCs w:val="21"/>
                <w:lang w:eastAsia="zh-CN"/>
              </w:rPr>
              <w:t>及本项目技术方案要求，</w:t>
            </w:r>
            <w:r>
              <w:rPr>
                <w:rFonts w:hint="eastAsia"/>
                <w:sz w:val="21"/>
                <w:szCs w:val="21"/>
                <w:lang w:val="en-US" w:eastAsia="zh-CN"/>
              </w:rPr>
              <w:t>养护期</w:t>
            </w:r>
            <w:r>
              <w:rPr>
                <w:rFonts w:hint="eastAsia"/>
                <w:b w:val="0"/>
                <w:bCs w:val="0"/>
                <w:sz w:val="21"/>
                <w:szCs w:val="21"/>
                <w:lang w:eastAsia="zh-CN"/>
              </w:rPr>
              <w:t>满</w:t>
            </w:r>
            <w:r>
              <w:rPr>
                <w:rFonts w:hint="eastAsia" w:ascii="宋体" w:hAnsi="宋体" w:cs="宋体"/>
                <w:b w:val="0"/>
                <w:bCs w:val="0"/>
                <w:sz w:val="21"/>
                <w:szCs w:val="21"/>
                <w:lang w:eastAsia="zh-CN"/>
              </w:rPr>
              <w:t>水生植物生态养护应达到项目技术方案要求方可验收。</w:t>
            </w:r>
          </w:p>
          <w:p w14:paraId="057D14B5">
            <w:pPr>
              <w:pStyle w:val="18"/>
              <w:keepNext w:val="0"/>
              <w:keepLines w:val="0"/>
              <w:suppressLineNumbers w:val="0"/>
              <w:spacing w:before="0" w:beforeAutospacing="0" w:after="0" w:afterAutospacing="0" w:line="360" w:lineRule="auto"/>
              <w:ind w:left="0" w:right="0"/>
              <w:rPr>
                <w:rFonts w:hint="eastAsia" w:ascii="宋体" w:hAnsi="宋体" w:cs="宋体"/>
                <w:b/>
                <w:sz w:val="21"/>
                <w:szCs w:val="21"/>
              </w:rPr>
            </w:pPr>
            <w:r>
              <w:rPr>
                <w:rFonts w:hint="eastAsia" w:ascii="宋体" w:hAnsi="宋体" w:cs="宋体"/>
                <w:szCs w:val="21"/>
              </w:rPr>
              <w:t>▲</w:t>
            </w:r>
            <w:r>
              <w:rPr>
                <w:rFonts w:hint="eastAsia" w:ascii="宋体" w:hAnsi="宋体" w:cs="宋体"/>
                <w:b/>
                <w:sz w:val="21"/>
                <w:szCs w:val="21"/>
                <w:lang w:val="en-US" w:eastAsia="zh-CN"/>
              </w:rPr>
              <w:t>二</w:t>
            </w:r>
            <w:r>
              <w:rPr>
                <w:rFonts w:hint="eastAsia" w:ascii="宋体" w:hAnsi="宋体" w:cs="宋体"/>
                <w:b/>
                <w:sz w:val="21"/>
                <w:szCs w:val="21"/>
              </w:rPr>
              <w:t>、技术标准和要求</w:t>
            </w:r>
          </w:p>
          <w:p w14:paraId="6BAC1028">
            <w:pPr>
              <w:pStyle w:val="18"/>
              <w:keepNext w:val="0"/>
              <w:keepLines w:val="0"/>
              <w:suppressLineNumbers w:val="0"/>
              <w:spacing w:before="0" w:beforeAutospacing="0" w:after="0" w:afterAutospacing="0" w:line="360" w:lineRule="auto"/>
              <w:ind w:left="0" w:right="0" w:firstLine="0" w:firstLineChars="0"/>
              <w:rPr>
                <w:rFonts w:hint="eastAsia" w:ascii="宋体" w:hAnsi="宋体" w:cs="宋体"/>
                <w:sz w:val="21"/>
                <w:szCs w:val="21"/>
              </w:rPr>
            </w:pPr>
            <w:r>
              <w:rPr>
                <w:rFonts w:hint="eastAsia" w:ascii="宋体" w:hAnsi="宋体" w:cs="宋体"/>
                <w:sz w:val="21"/>
                <w:szCs w:val="21"/>
              </w:rPr>
              <w:t>本项目技术规范采用现行国家相关标准、行业标准、</w:t>
            </w:r>
            <w:r>
              <w:rPr>
                <w:rFonts w:hint="default" w:ascii="宋体" w:hAnsi="宋体" w:cs="宋体"/>
                <w:sz w:val="21"/>
                <w:szCs w:val="21"/>
              </w:rPr>
              <w:t>地方标准</w:t>
            </w:r>
            <w:r>
              <w:rPr>
                <w:rFonts w:hint="eastAsia" w:ascii="宋体" w:hAnsi="宋体" w:cs="宋体"/>
                <w:sz w:val="21"/>
                <w:szCs w:val="21"/>
              </w:rPr>
              <w:t>或者其他</w:t>
            </w:r>
            <w:r>
              <w:rPr>
                <w:rFonts w:hint="default" w:ascii="宋体" w:hAnsi="宋体" w:cs="宋体"/>
                <w:sz w:val="21"/>
                <w:szCs w:val="21"/>
              </w:rPr>
              <w:t>标准、规范</w:t>
            </w:r>
            <w:r>
              <w:rPr>
                <w:rFonts w:hint="eastAsia" w:ascii="宋体" w:hAnsi="宋体" w:cs="宋体"/>
                <w:sz w:val="21"/>
                <w:szCs w:val="21"/>
              </w:rPr>
              <w:t>。</w:t>
            </w:r>
          </w:p>
          <w:p w14:paraId="7E78F46E">
            <w:pPr>
              <w:pStyle w:val="18"/>
              <w:keepNext w:val="0"/>
              <w:keepLines w:val="0"/>
              <w:suppressLineNumbers w:val="0"/>
              <w:spacing w:before="0" w:beforeAutospacing="0" w:after="0" w:afterAutospacing="0" w:line="360" w:lineRule="auto"/>
              <w:ind w:left="0" w:right="0"/>
              <w:rPr>
                <w:rFonts w:hint="eastAsia" w:ascii="宋体" w:hAnsi="宋体" w:cs="宋体"/>
                <w:b/>
                <w:sz w:val="21"/>
                <w:szCs w:val="21"/>
              </w:rPr>
            </w:pPr>
            <w:r>
              <w:rPr>
                <w:rFonts w:hint="eastAsia" w:ascii="宋体" w:hAnsi="宋体" w:cs="宋体"/>
                <w:szCs w:val="21"/>
              </w:rPr>
              <w:t>▲</w:t>
            </w:r>
            <w:r>
              <w:rPr>
                <w:rFonts w:hint="eastAsia" w:ascii="宋体" w:hAnsi="宋体" w:cs="宋体"/>
                <w:b/>
                <w:sz w:val="21"/>
                <w:szCs w:val="21"/>
                <w:lang w:val="en-US" w:eastAsia="zh-CN"/>
              </w:rPr>
              <w:t>三</w:t>
            </w:r>
            <w:r>
              <w:rPr>
                <w:rFonts w:hint="eastAsia" w:ascii="宋体" w:hAnsi="宋体" w:cs="宋体"/>
                <w:b/>
                <w:sz w:val="21"/>
                <w:szCs w:val="21"/>
              </w:rPr>
              <w:t>、人员要求</w:t>
            </w:r>
          </w:p>
          <w:p w14:paraId="20953EFC">
            <w:pPr>
              <w:pStyle w:val="18"/>
              <w:keepNext w:val="0"/>
              <w:keepLines w:val="0"/>
              <w:suppressLineNumbers w:val="0"/>
              <w:spacing w:before="0" w:beforeAutospacing="0" w:after="0" w:afterAutospacing="0" w:line="360" w:lineRule="auto"/>
              <w:ind w:left="0" w:right="0" w:firstLine="0" w:firstLineChars="0"/>
              <w:rPr>
                <w:rFonts w:hint="eastAsia" w:ascii="宋体" w:hAnsi="宋体" w:cs="宋体"/>
                <w:color w:val="auto"/>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cs="宋体"/>
                <w:sz w:val="21"/>
                <w:szCs w:val="21"/>
              </w:rPr>
              <w:t>项目经理持有市政公用工程专业二级以上（含本级）注册建造师执业资格，具备有效的安全生产考核合格证书（B类）</w:t>
            </w:r>
            <w:r>
              <w:rPr>
                <w:rFonts w:hint="eastAsia" w:ascii="宋体" w:hAnsi="宋体" w:cs="宋体"/>
                <w:sz w:val="21"/>
                <w:szCs w:val="21"/>
                <w:lang w:eastAsia="zh-CN"/>
              </w:rPr>
              <w:t>，本项目不接受有在建、已中标（</w:t>
            </w:r>
            <w:r>
              <w:rPr>
                <w:rFonts w:hint="eastAsia" w:ascii="宋体" w:hAnsi="宋体" w:cs="宋体"/>
                <w:sz w:val="21"/>
                <w:szCs w:val="21"/>
                <w:lang w:val="en-US" w:eastAsia="zh-CN"/>
              </w:rPr>
              <w:t>成交</w:t>
            </w:r>
            <w:r>
              <w:rPr>
                <w:rFonts w:hint="eastAsia" w:ascii="宋体" w:hAnsi="宋体" w:cs="宋体"/>
                <w:sz w:val="21"/>
                <w:szCs w:val="21"/>
                <w:lang w:eastAsia="zh-CN"/>
              </w:rPr>
              <w:t>）未开工或已列为其他项目中标（成交）候选人第一名的建造师作为项目经理</w:t>
            </w:r>
            <w:r>
              <w:rPr>
                <w:rFonts w:hint="eastAsia" w:ascii="宋体" w:hAnsi="宋体" w:cs="宋体"/>
                <w:sz w:val="21"/>
                <w:szCs w:val="21"/>
              </w:rPr>
              <w:t>。</w:t>
            </w:r>
            <w:r>
              <w:rPr>
                <w:rFonts w:hint="eastAsia" w:ascii="宋体" w:hAnsi="宋体" w:cs="宋体"/>
                <w:color w:val="auto"/>
                <w:sz w:val="21"/>
                <w:szCs w:val="21"/>
              </w:rPr>
              <w:t xml:space="preserve"> </w:t>
            </w:r>
          </w:p>
          <w:p w14:paraId="776C5916">
            <w:pPr>
              <w:pStyle w:val="18"/>
              <w:keepNext w:val="0"/>
              <w:keepLines w:val="0"/>
              <w:suppressLineNumbers w:val="0"/>
              <w:spacing w:before="0" w:beforeAutospacing="0" w:after="0" w:afterAutospacing="0" w:line="360" w:lineRule="auto"/>
              <w:ind w:left="0" w:right="0" w:firstLine="0" w:firstLineChars="0"/>
              <w:rPr>
                <w:rFonts w:hint="eastAsia" w:ascii="宋体" w:hAnsi="宋体" w:cs="宋体"/>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w:t>
            </w:r>
            <w:r>
              <w:rPr>
                <w:rFonts w:hint="eastAsia" w:ascii="宋体" w:hAnsi="宋体" w:cs="宋体"/>
                <w:color w:val="auto"/>
                <w:sz w:val="21"/>
                <w:szCs w:val="21"/>
              </w:rPr>
              <w:t>根据</w:t>
            </w:r>
            <w:r>
              <w:rPr>
                <w:rFonts w:hint="eastAsia" w:ascii="宋体" w:hAnsi="宋体" w:cs="宋体"/>
                <w:sz w:val="21"/>
                <w:szCs w:val="21"/>
              </w:rPr>
              <w:t>《建筑施工企业安全生产管理机构设置及专职安全生产管理人员配备办法》（建质〔2008〕91号）的规定，</w:t>
            </w:r>
            <w:r>
              <w:rPr>
                <w:rFonts w:hint="eastAsia" w:ascii="宋体" w:hAnsi="宋体" w:cs="宋体"/>
                <w:color w:val="auto"/>
                <w:sz w:val="21"/>
                <w:szCs w:val="21"/>
              </w:rPr>
              <w:t>配备不少于1名专职安全生产管理人员，</w:t>
            </w:r>
            <w:r>
              <w:rPr>
                <w:rFonts w:hint="eastAsia" w:ascii="宋体" w:hAnsi="宋体" w:cs="宋体"/>
                <w:sz w:val="21"/>
                <w:szCs w:val="21"/>
              </w:rPr>
              <w:t>具备有效的安全生产考核合格证书（C类）。</w:t>
            </w:r>
          </w:p>
          <w:p w14:paraId="12972671">
            <w:pPr>
              <w:pStyle w:val="18"/>
              <w:keepNext w:val="0"/>
              <w:keepLines w:val="0"/>
              <w:suppressLineNumbers w:val="0"/>
              <w:spacing w:before="0" w:beforeAutospacing="0" w:after="0" w:afterAutospacing="0" w:line="360" w:lineRule="auto"/>
              <w:ind w:left="0" w:right="0" w:firstLine="0" w:firstLineChars="0"/>
              <w:rPr>
                <w:rFonts w:hint="eastAsia"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cs="宋体"/>
                <w:sz w:val="21"/>
                <w:szCs w:val="21"/>
              </w:rPr>
              <w:t>施工员、质量员、材料员具有相应施工现场专业人员职业培训合格证书并在有效期内。</w:t>
            </w:r>
          </w:p>
        </w:tc>
        <w:tc>
          <w:tcPr>
            <w:tcW w:w="1239" w:type="dxa"/>
            <w:tcBorders>
              <w:top w:val="single" w:color="auto" w:sz="4" w:space="0"/>
              <w:left w:val="single" w:color="auto" w:sz="4" w:space="0"/>
              <w:bottom w:val="single" w:color="auto" w:sz="4" w:space="0"/>
              <w:right w:val="single" w:color="auto" w:sz="4" w:space="0"/>
            </w:tcBorders>
            <w:noWrap w:val="0"/>
            <w:vAlign w:val="top"/>
          </w:tcPr>
          <w:p w14:paraId="31B654F3">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b/>
                <w:bCs/>
                <w:sz w:val="21"/>
                <w:szCs w:val="21"/>
              </w:rPr>
            </w:pPr>
          </w:p>
          <w:p w14:paraId="07A197F5">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b/>
                <w:bCs/>
                <w:sz w:val="21"/>
                <w:szCs w:val="21"/>
              </w:rPr>
            </w:pPr>
          </w:p>
          <w:p w14:paraId="3869681F">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b/>
                <w:bCs/>
                <w:sz w:val="21"/>
                <w:szCs w:val="21"/>
              </w:rPr>
            </w:pPr>
          </w:p>
          <w:p w14:paraId="509523BD">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b/>
                <w:bCs/>
                <w:sz w:val="21"/>
                <w:szCs w:val="21"/>
              </w:rPr>
            </w:pPr>
          </w:p>
          <w:p w14:paraId="39BDE065">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b/>
                <w:bCs/>
                <w:sz w:val="21"/>
                <w:szCs w:val="21"/>
              </w:rPr>
            </w:pPr>
          </w:p>
          <w:p w14:paraId="71D10A32">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b/>
                <w:bCs/>
                <w:sz w:val="21"/>
                <w:szCs w:val="21"/>
              </w:rPr>
            </w:pPr>
          </w:p>
          <w:p w14:paraId="41B1234F">
            <w:pPr>
              <w:pStyle w:val="18"/>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rPr>
            </w:pPr>
          </w:p>
          <w:p w14:paraId="50DADAD0">
            <w:pPr>
              <w:pStyle w:val="18"/>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rPr>
            </w:pPr>
          </w:p>
          <w:p w14:paraId="031FD3E4">
            <w:pPr>
              <w:pStyle w:val="18"/>
              <w:keepNext w:val="0"/>
              <w:keepLines w:val="0"/>
              <w:suppressLineNumbers w:val="0"/>
              <w:spacing w:before="0" w:beforeAutospacing="0" w:after="0" w:afterAutospacing="0" w:line="360" w:lineRule="auto"/>
              <w:ind w:left="0" w:right="0"/>
              <w:jc w:val="center"/>
              <w:rPr>
                <w:rFonts w:hint="eastAsia" w:ascii="宋体" w:hAnsi="宋体" w:cs="宋体"/>
                <w:sz w:val="21"/>
                <w:szCs w:val="21"/>
              </w:rPr>
            </w:pPr>
            <w:r>
              <w:rPr>
                <w:rFonts w:hint="eastAsia" w:ascii="宋体" w:hAnsi="宋体" w:cs="宋体"/>
                <w:b/>
                <w:bCs/>
                <w:sz w:val="21"/>
                <w:szCs w:val="21"/>
              </w:rPr>
              <w:t>建筑业</w:t>
            </w:r>
          </w:p>
          <w:p w14:paraId="3CA6D07B">
            <w:pPr>
              <w:pStyle w:val="18"/>
              <w:keepNext w:val="0"/>
              <w:keepLines w:val="0"/>
              <w:suppressLineNumbers w:val="0"/>
              <w:spacing w:before="0" w:beforeAutospacing="0" w:after="0" w:afterAutospacing="0" w:line="360" w:lineRule="auto"/>
              <w:ind w:left="0" w:right="0" w:firstLine="420" w:firstLineChars="200"/>
              <w:rPr>
                <w:rFonts w:hint="eastAsia" w:ascii="宋体" w:hAnsi="宋体" w:cs="宋体"/>
                <w:sz w:val="21"/>
                <w:szCs w:val="21"/>
              </w:rPr>
            </w:pPr>
          </w:p>
        </w:tc>
      </w:tr>
      <w:tr w14:paraId="2EC30E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jc w:val="center"/>
        </w:trPr>
        <w:tc>
          <w:tcPr>
            <w:tcW w:w="9453" w:type="dxa"/>
            <w:gridSpan w:val="4"/>
            <w:tcBorders>
              <w:top w:val="single" w:color="auto" w:sz="4" w:space="0"/>
              <w:left w:val="single" w:color="auto" w:sz="4" w:space="0"/>
              <w:bottom w:val="single" w:color="auto" w:sz="4" w:space="0"/>
              <w:right w:val="single" w:color="auto" w:sz="4" w:space="0"/>
            </w:tcBorders>
            <w:noWrap w:val="0"/>
            <w:vAlign w:val="center"/>
          </w:tcPr>
          <w:p w14:paraId="69A4ED7A">
            <w:pPr>
              <w:keepNext w:val="0"/>
              <w:keepLines w:val="0"/>
              <w:suppressLineNumbers w:val="0"/>
              <w:spacing w:before="0" w:beforeAutospacing="0" w:after="0" w:afterAutospacing="0" w:line="440" w:lineRule="exact"/>
              <w:ind w:left="0" w:right="0"/>
              <w:jc w:val="left"/>
              <w:rPr>
                <w:rFonts w:hint="eastAsia" w:ascii="宋体" w:hAnsi="宋体" w:cs="宋体"/>
                <w:szCs w:val="21"/>
              </w:rPr>
            </w:pPr>
            <w:r>
              <w:rPr>
                <w:rFonts w:hint="eastAsia" w:ascii="宋体" w:hAnsi="宋体" w:cs="宋体"/>
                <w:szCs w:val="21"/>
              </w:rPr>
              <w:t>▲</w:t>
            </w:r>
            <w:r>
              <w:rPr>
                <w:rFonts w:hint="eastAsia" w:ascii="宋体" w:hAnsi="宋体" w:cs="宋体"/>
                <w:b/>
              </w:rPr>
              <w:t>商务条款</w:t>
            </w:r>
          </w:p>
        </w:tc>
      </w:tr>
      <w:tr w14:paraId="1AA9A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2991" w:type="dxa"/>
            <w:gridSpan w:val="2"/>
            <w:tcBorders>
              <w:top w:val="single" w:color="auto" w:sz="4" w:space="0"/>
              <w:left w:val="single" w:color="auto" w:sz="4" w:space="0"/>
              <w:bottom w:val="single" w:color="auto" w:sz="4" w:space="0"/>
              <w:right w:val="single" w:color="auto" w:sz="4" w:space="0"/>
            </w:tcBorders>
            <w:noWrap w:val="0"/>
            <w:vAlign w:val="top"/>
          </w:tcPr>
          <w:p w14:paraId="44F0D33B">
            <w:pPr>
              <w:keepNext w:val="0"/>
              <w:keepLines w:val="0"/>
              <w:widowControl/>
              <w:numPr>
                <w:ilvl w:val="0"/>
                <w:numId w:val="3"/>
              </w:numPr>
              <w:suppressLineNumbers w:val="0"/>
              <w:spacing w:before="0" w:beforeAutospacing="0" w:after="0" w:afterAutospacing="0" w:line="440" w:lineRule="exact"/>
              <w:ind w:left="0" w:right="0"/>
              <w:rPr>
                <w:rFonts w:hint="default" w:ascii="宋体" w:hAnsi="宋体" w:cs="宋体"/>
                <w:szCs w:val="21"/>
              </w:rPr>
            </w:pPr>
            <w:r>
              <w:rPr>
                <w:rFonts w:hint="eastAsia" w:ascii="宋体" w:hAnsi="宋体" w:cs="宋体"/>
                <w:b/>
                <w:szCs w:val="21"/>
              </w:rPr>
              <w:t>合同签订期</w:t>
            </w:r>
          </w:p>
        </w:tc>
        <w:tc>
          <w:tcPr>
            <w:tcW w:w="6462" w:type="dxa"/>
            <w:gridSpan w:val="2"/>
            <w:tcBorders>
              <w:top w:val="single" w:color="auto" w:sz="4" w:space="0"/>
              <w:left w:val="single" w:color="auto" w:sz="4" w:space="0"/>
              <w:bottom w:val="single" w:color="auto" w:sz="4" w:space="0"/>
              <w:right w:val="single" w:color="auto" w:sz="4" w:space="0"/>
            </w:tcBorders>
            <w:noWrap w:val="0"/>
            <w:vAlign w:val="center"/>
          </w:tcPr>
          <w:p w14:paraId="2F59378E">
            <w:pPr>
              <w:keepNext w:val="0"/>
              <w:keepLines w:val="0"/>
              <w:widowControl/>
              <w:suppressLineNumbers w:val="0"/>
              <w:spacing w:before="0" w:beforeAutospacing="0" w:after="0" w:afterAutospacing="0" w:line="440" w:lineRule="exact"/>
              <w:ind w:left="0" w:right="0"/>
              <w:rPr>
                <w:rFonts w:hint="eastAsia" w:ascii="宋体" w:hAnsi="宋体" w:cs="宋体"/>
                <w:szCs w:val="21"/>
              </w:rPr>
            </w:pPr>
            <w:r>
              <w:rPr>
                <w:rFonts w:hint="eastAsia" w:ascii="宋体" w:hAnsi="宋体" w:cs="宋体"/>
                <w:szCs w:val="21"/>
              </w:rPr>
              <w:t>自成交通知书发出之日起25日内。</w:t>
            </w:r>
          </w:p>
        </w:tc>
      </w:tr>
      <w:tr w14:paraId="357E7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8" w:hRule="atLeast"/>
          <w:jc w:val="center"/>
        </w:trPr>
        <w:tc>
          <w:tcPr>
            <w:tcW w:w="2991" w:type="dxa"/>
            <w:gridSpan w:val="2"/>
            <w:tcBorders>
              <w:top w:val="single" w:color="auto" w:sz="4" w:space="0"/>
              <w:left w:val="single" w:color="auto" w:sz="4" w:space="0"/>
              <w:bottom w:val="single" w:color="auto" w:sz="4" w:space="0"/>
              <w:right w:val="single" w:color="auto" w:sz="4" w:space="0"/>
            </w:tcBorders>
            <w:noWrap w:val="0"/>
            <w:vAlign w:val="center"/>
          </w:tcPr>
          <w:p w14:paraId="0899BBF9">
            <w:pPr>
              <w:keepNext w:val="0"/>
              <w:keepLines w:val="0"/>
              <w:widowControl/>
              <w:suppressLineNumbers w:val="0"/>
              <w:spacing w:before="0" w:beforeAutospacing="0" w:after="0" w:afterAutospacing="0" w:line="440" w:lineRule="exact"/>
              <w:ind w:left="0" w:right="0"/>
              <w:jc w:val="center"/>
              <w:rPr>
                <w:rFonts w:hint="eastAsia" w:ascii="宋体" w:hAnsi="宋体" w:cs="宋体"/>
                <w:b/>
                <w:szCs w:val="21"/>
              </w:rPr>
            </w:pPr>
            <w:r>
              <w:rPr>
                <w:rFonts w:hint="eastAsia" w:ascii="宋体" w:hAnsi="宋体" w:cs="宋体"/>
                <w:b/>
                <w:szCs w:val="21"/>
              </w:rPr>
              <w:t>二、合同履行期限（工期）</w:t>
            </w:r>
          </w:p>
        </w:tc>
        <w:tc>
          <w:tcPr>
            <w:tcW w:w="6462" w:type="dxa"/>
            <w:gridSpan w:val="2"/>
            <w:tcBorders>
              <w:top w:val="single" w:color="auto" w:sz="4" w:space="0"/>
              <w:left w:val="single" w:color="auto" w:sz="4" w:space="0"/>
              <w:bottom w:val="single" w:color="auto" w:sz="4" w:space="0"/>
              <w:right w:val="single" w:color="auto" w:sz="4" w:space="0"/>
            </w:tcBorders>
            <w:noWrap w:val="0"/>
            <w:vAlign w:val="center"/>
          </w:tcPr>
          <w:p w14:paraId="3C85C762">
            <w:pPr>
              <w:keepNext w:val="0"/>
              <w:keepLines w:val="0"/>
              <w:widowControl/>
              <w:suppressLineNumbers w:val="0"/>
              <w:spacing w:before="0" w:beforeAutospacing="0" w:after="0" w:afterAutospacing="0" w:line="440" w:lineRule="exact"/>
              <w:ind w:left="0" w:right="0"/>
              <w:rPr>
                <w:rFonts w:hint="eastAsia" w:ascii="宋体" w:hAnsi="宋体" w:cs="宋体"/>
                <w:szCs w:val="21"/>
                <w:lang w:val="en-US" w:eastAsia="zh-CN"/>
              </w:rPr>
            </w:pPr>
            <w:r>
              <w:rPr>
                <w:rFonts w:hint="eastAsia" w:ascii="宋体" w:hAnsi="宋体" w:eastAsia="宋体" w:cs="宋体"/>
                <w:i w:val="0"/>
                <w:iCs w:val="0"/>
                <w:color w:val="000000"/>
                <w:kern w:val="0"/>
                <w:sz w:val="21"/>
                <w:szCs w:val="21"/>
                <w:u w:val="none"/>
                <w:lang w:val="en-US" w:eastAsia="zh-CN" w:bidi="ar"/>
              </w:rPr>
              <w:t>1.工期为150日历天（其中施工期为70日历天，生态调整期为80日历天），具体开工日期以采购人书面通知为准。2.养护期：1年（从初次竣工验收合格之日起计算）。3.工程质保期：1年（从工程竣工验收合格之日起计算）。</w:t>
            </w:r>
          </w:p>
        </w:tc>
      </w:tr>
      <w:tr w14:paraId="1E364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8" w:hRule="atLeast"/>
          <w:jc w:val="center"/>
        </w:trPr>
        <w:tc>
          <w:tcPr>
            <w:tcW w:w="2991" w:type="dxa"/>
            <w:gridSpan w:val="2"/>
            <w:tcBorders>
              <w:top w:val="single" w:color="auto" w:sz="4" w:space="0"/>
              <w:left w:val="single" w:color="auto" w:sz="4" w:space="0"/>
              <w:bottom w:val="single" w:color="auto" w:sz="4" w:space="0"/>
              <w:right w:val="single" w:color="auto" w:sz="4" w:space="0"/>
            </w:tcBorders>
            <w:noWrap w:val="0"/>
            <w:vAlign w:val="top"/>
          </w:tcPr>
          <w:p w14:paraId="1436E466">
            <w:pPr>
              <w:keepNext w:val="0"/>
              <w:keepLines w:val="0"/>
              <w:widowControl/>
              <w:suppressLineNumbers w:val="0"/>
              <w:spacing w:before="0" w:beforeAutospacing="0" w:after="0" w:afterAutospacing="0" w:line="440" w:lineRule="exact"/>
              <w:ind w:left="0" w:right="0"/>
              <w:rPr>
                <w:rFonts w:hint="eastAsia" w:ascii="宋体" w:hAnsi="宋体" w:cs="宋体"/>
                <w:b/>
                <w:szCs w:val="21"/>
                <w:lang w:val="en-US" w:eastAsia="zh-CN"/>
              </w:rPr>
            </w:pPr>
          </w:p>
          <w:p w14:paraId="3B0A97B7">
            <w:pPr>
              <w:keepNext w:val="0"/>
              <w:keepLines w:val="0"/>
              <w:widowControl/>
              <w:suppressLineNumbers w:val="0"/>
              <w:spacing w:before="0" w:beforeAutospacing="0" w:after="0" w:afterAutospacing="0" w:line="440" w:lineRule="exact"/>
              <w:ind w:left="0" w:right="0"/>
              <w:rPr>
                <w:rFonts w:hint="eastAsia" w:ascii="宋体" w:hAnsi="宋体" w:cs="宋体"/>
                <w:b/>
                <w:szCs w:val="21"/>
                <w:lang w:val="en-US" w:eastAsia="zh-CN"/>
              </w:rPr>
            </w:pPr>
          </w:p>
          <w:p w14:paraId="4741F644">
            <w:pPr>
              <w:keepNext w:val="0"/>
              <w:keepLines w:val="0"/>
              <w:widowControl/>
              <w:suppressLineNumbers w:val="0"/>
              <w:spacing w:before="0" w:beforeAutospacing="0" w:after="0" w:afterAutospacing="0" w:line="440" w:lineRule="exact"/>
              <w:ind w:left="0" w:right="0"/>
              <w:rPr>
                <w:rFonts w:hint="eastAsia" w:ascii="宋体" w:hAnsi="宋体" w:cs="宋体"/>
                <w:b/>
                <w:szCs w:val="21"/>
                <w:lang w:val="en-US" w:eastAsia="zh-CN"/>
              </w:rPr>
            </w:pPr>
          </w:p>
          <w:p w14:paraId="1AB121B9">
            <w:pPr>
              <w:keepNext w:val="0"/>
              <w:keepLines w:val="0"/>
              <w:widowControl/>
              <w:suppressLineNumbers w:val="0"/>
              <w:spacing w:before="0" w:beforeAutospacing="0" w:after="0" w:afterAutospacing="0" w:line="440" w:lineRule="exact"/>
              <w:ind w:left="0" w:right="0"/>
              <w:rPr>
                <w:rFonts w:hint="eastAsia" w:ascii="宋体" w:hAnsi="宋体" w:cs="宋体"/>
                <w:b/>
                <w:szCs w:val="21"/>
                <w:lang w:val="en-US" w:eastAsia="zh-CN"/>
              </w:rPr>
            </w:pPr>
          </w:p>
          <w:p w14:paraId="6C6D9DCB">
            <w:pPr>
              <w:keepNext w:val="0"/>
              <w:keepLines w:val="0"/>
              <w:widowControl/>
              <w:suppressLineNumbers w:val="0"/>
              <w:spacing w:before="0" w:beforeAutospacing="0" w:after="0" w:afterAutospacing="0" w:line="440" w:lineRule="exact"/>
              <w:ind w:left="0" w:right="0"/>
              <w:rPr>
                <w:rFonts w:hint="default" w:ascii="宋体" w:hAnsi="宋体" w:eastAsia="宋体" w:cs="宋体"/>
                <w:b/>
                <w:szCs w:val="21"/>
                <w:lang w:val="en-US" w:eastAsia="zh-CN"/>
              </w:rPr>
            </w:pPr>
            <w:r>
              <w:rPr>
                <w:rFonts w:hint="eastAsia" w:ascii="宋体" w:hAnsi="宋体" w:cs="宋体"/>
                <w:b/>
                <w:szCs w:val="21"/>
                <w:lang w:val="en-US" w:eastAsia="zh-CN"/>
              </w:rPr>
              <w:t>三、报价要求</w:t>
            </w:r>
          </w:p>
        </w:tc>
        <w:tc>
          <w:tcPr>
            <w:tcW w:w="6462" w:type="dxa"/>
            <w:gridSpan w:val="2"/>
            <w:tcBorders>
              <w:top w:val="single" w:color="auto" w:sz="4" w:space="0"/>
              <w:left w:val="single" w:color="auto" w:sz="4" w:space="0"/>
              <w:bottom w:val="single" w:color="auto" w:sz="4" w:space="0"/>
              <w:right w:val="single" w:color="auto" w:sz="4" w:space="0"/>
            </w:tcBorders>
            <w:noWrap w:val="0"/>
            <w:vAlign w:val="center"/>
          </w:tcPr>
          <w:p w14:paraId="50C38E6C">
            <w:pPr>
              <w:keepNext w:val="0"/>
              <w:keepLines w:val="0"/>
              <w:suppressLineNumbers w:val="0"/>
              <w:shd w:val="clear" w:color="auto" w:fill="auto"/>
              <w:spacing w:before="0" w:beforeAutospacing="0" w:after="0" w:afterAutospacing="0" w:line="400" w:lineRule="exact"/>
              <w:ind w:left="0" w:right="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采用工程量清单报价，</w:t>
            </w:r>
            <w:r>
              <w:rPr>
                <w:rFonts w:hint="eastAsia" w:ascii="宋体" w:hAnsi="宋体" w:cs="宋体"/>
                <w:color w:val="auto"/>
                <w:szCs w:val="21"/>
                <w:highlight w:val="none"/>
                <w:lang w:val="en-US" w:eastAsia="zh-CN"/>
              </w:rPr>
              <w:t>竞</w:t>
            </w:r>
            <w:r>
              <w:rPr>
                <w:rFonts w:hint="eastAsia" w:ascii="宋体" w:hAnsi="宋体" w:eastAsia="宋体" w:cs="宋体"/>
                <w:color w:val="auto"/>
                <w:szCs w:val="21"/>
                <w:highlight w:val="none"/>
              </w:rPr>
              <w:t>标报价不得高于</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szCs w:val="21"/>
                <w:highlight w:val="none"/>
              </w:rPr>
              <w:t>，否则竞标无效。</w:t>
            </w:r>
            <w:r>
              <w:rPr>
                <w:rFonts w:hint="eastAsia" w:ascii="宋体" w:hAnsi="宋体" w:eastAsia="宋体" w:cs="宋体"/>
                <w:i w:val="0"/>
                <w:iCs w:val="0"/>
                <w:color w:val="auto"/>
                <w:kern w:val="0"/>
                <w:sz w:val="21"/>
                <w:szCs w:val="21"/>
                <w:highlight w:val="none"/>
                <w:u w:val="none"/>
                <w:lang w:val="en-US" w:eastAsia="zh-CN" w:bidi="ar"/>
              </w:rPr>
              <w:t>竞标人的最终报价如有变动，则必须以工程量清单报价表的格式编制提交，竞标人须提前做好相关准备并按时递交最终报价文件，否则报价无效。</w:t>
            </w:r>
          </w:p>
          <w:p w14:paraId="06B49467">
            <w:pPr>
              <w:keepNext w:val="0"/>
              <w:keepLines w:val="0"/>
              <w:suppressLineNumbers w:val="0"/>
              <w:shd w:val="clear" w:color="auto" w:fill="auto"/>
              <w:spacing w:before="0" w:beforeAutospacing="0" w:after="0" w:afterAutospacing="0" w:line="400" w:lineRule="exact"/>
              <w:ind w:left="0" w:right="0"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、报价必须</w:t>
            </w:r>
            <w:r>
              <w:rPr>
                <w:rFonts w:hint="eastAsia" w:ascii="宋体" w:hAnsi="宋体" w:eastAsia="宋体" w:cs="宋体"/>
                <w:color w:val="auto"/>
                <w:spacing w:val="2"/>
                <w:szCs w:val="21"/>
                <w:highlight w:val="none"/>
                <w:lang w:eastAsia="zh-CN"/>
              </w:rPr>
              <w:t>包含</w:t>
            </w:r>
            <w:r>
              <w:rPr>
                <w:rFonts w:hint="eastAsia" w:ascii="宋体" w:hAnsi="宋体" w:eastAsia="宋体" w:cs="宋体"/>
                <w:color w:val="auto"/>
                <w:szCs w:val="21"/>
                <w:highlight w:val="none"/>
                <w:lang w:eastAsia="zh-CN"/>
              </w:rPr>
              <w:t>以下部分，包括：①满足本项目全部采购需求，包含投标服务、货物、工程的成本、运输（含保险）、安装（如有）、调试、检验、技术服务、培训等所有费用。②必要的保险费和各项税金（成交供应商需为该工程购买工程一切险）。</w:t>
            </w:r>
          </w:p>
          <w:p w14:paraId="431D8E71">
            <w:pPr>
              <w:keepNext w:val="0"/>
              <w:keepLines w:val="0"/>
              <w:widowControl/>
              <w:suppressLineNumbers w:val="0"/>
              <w:spacing w:before="0" w:beforeAutospacing="0" w:after="0" w:afterAutospacing="0" w:line="440" w:lineRule="exact"/>
              <w:ind w:left="0" w:right="0" w:firstLine="420" w:firstLineChars="200"/>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val="en-US" w:eastAsia="zh-CN"/>
              </w:rPr>
              <w:t>3</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 w:val="21"/>
                <w:szCs w:val="21"/>
                <w:u w:val="none"/>
              </w:rPr>
              <w:t>本项目</w:t>
            </w:r>
            <w:r>
              <w:rPr>
                <w:rFonts w:hint="eastAsia" w:ascii="宋体" w:hAnsi="宋体" w:eastAsia="宋体" w:cs="宋体"/>
                <w:color w:val="auto"/>
                <w:spacing w:val="2"/>
                <w:sz w:val="21"/>
                <w:szCs w:val="21"/>
                <w:u w:val="none"/>
              </w:rPr>
              <w:t>采用</w:t>
            </w:r>
            <w:r>
              <w:rPr>
                <w:rFonts w:hint="eastAsia" w:ascii="宋体" w:hAnsi="宋体" w:eastAsia="宋体" w:cs="宋体"/>
                <w:color w:val="auto"/>
                <w:sz w:val="21"/>
                <w:szCs w:val="21"/>
                <w:u w:val="none"/>
              </w:rPr>
              <w:t>固定综合单价合同，工程量按实际结算。供应商工程量清单中项目的工程量无论增减，均按原单价结算。本工程最终结算由发包人按照发包人的结算审核制度进行审核，以发包人审核为准。本工程竣工结算符合《自治区本级财政投资评审实施办法》（桂财办〔2015〕70号）评审范围规定的，需报财政部门审定，结算以自治区财政投资评审中心审核为准。</w:t>
            </w:r>
            <w:r>
              <w:rPr>
                <w:rFonts w:hint="eastAsia" w:ascii="宋体" w:hAnsi="宋体" w:eastAsia="宋体" w:cs="宋体"/>
                <w:color w:val="auto"/>
                <w:szCs w:val="21"/>
                <w:highlight w:val="none"/>
                <w:u w:val="none"/>
                <w:lang w:eastAsia="zh-CN"/>
              </w:rPr>
              <w:t>。</w:t>
            </w:r>
          </w:p>
          <w:p w14:paraId="26F0724D">
            <w:pPr>
              <w:keepNext w:val="0"/>
              <w:keepLines w:val="0"/>
              <w:widowControl/>
              <w:suppressLineNumbers w:val="0"/>
              <w:spacing w:before="0" w:beforeAutospacing="0" w:after="0" w:afterAutospacing="0" w:line="440" w:lineRule="exact"/>
              <w:ind w:left="0" w:right="0"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u w:val="none"/>
                <w:lang w:val="en-US" w:eastAsia="zh-CN"/>
              </w:rPr>
              <w:t>4、工程竞标总价包含12个月养护期，养</w:t>
            </w:r>
            <w:r>
              <w:rPr>
                <w:rFonts w:hint="eastAsia" w:ascii="宋体" w:hAnsi="宋体" w:cs="宋体"/>
                <w:color w:val="auto"/>
                <w:szCs w:val="21"/>
                <w:highlight w:val="none"/>
                <w:lang w:val="en-US" w:eastAsia="zh-CN"/>
              </w:rPr>
              <w:t>护费用计入竞标总价，成交供应商负责苗木保活，保活期内养护责任由成交供应商承担。</w:t>
            </w:r>
          </w:p>
        </w:tc>
      </w:tr>
      <w:tr w14:paraId="7ABB2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2991" w:type="dxa"/>
            <w:gridSpan w:val="2"/>
            <w:tcBorders>
              <w:top w:val="single" w:color="auto" w:sz="4" w:space="0"/>
              <w:left w:val="single" w:color="auto" w:sz="4" w:space="0"/>
              <w:bottom w:val="single" w:color="auto" w:sz="4" w:space="0"/>
              <w:right w:val="single" w:color="auto" w:sz="4" w:space="0"/>
            </w:tcBorders>
            <w:noWrap w:val="0"/>
            <w:vAlign w:val="top"/>
          </w:tcPr>
          <w:p w14:paraId="74B149B9">
            <w:pPr>
              <w:keepNext w:val="0"/>
              <w:keepLines w:val="0"/>
              <w:widowControl/>
              <w:suppressLineNumbers w:val="0"/>
              <w:spacing w:before="0" w:beforeAutospacing="0" w:after="0" w:afterAutospacing="0" w:line="440" w:lineRule="exact"/>
              <w:ind w:left="0" w:right="0"/>
              <w:rPr>
                <w:rFonts w:hint="eastAsia" w:ascii="宋体" w:hAnsi="宋体" w:cs="宋体"/>
                <w:b/>
                <w:szCs w:val="21"/>
                <w:lang w:val="en-US" w:eastAsia="zh-CN"/>
              </w:rPr>
            </w:pPr>
          </w:p>
          <w:p w14:paraId="58D793D3">
            <w:pPr>
              <w:keepNext w:val="0"/>
              <w:keepLines w:val="0"/>
              <w:widowControl/>
              <w:suppressLineNumbers w:val="0"/>
              <w:spacing w:before="0" w:beforeAutospacing="0" w:after="0" w:afterAutospacing="0" w:line="440" w:lineRule="exact"/>
              <w:ind w:left="0" w:right="0"/>
              <w:rPr>
                <w:rFonts w:hint="eastAsia" w:ascii="宋体" w:hAnsi="宋体" w:cs="宋体"/>
                <w:b/>
                <w:szCs w:val="21"/>
                <w:lang w:val="en-US" w:eastAsia="zh-CN"/>
              </w:rPr>
            </w:pPr>
          </w:p>
          <w:p w14:paraId="270E5EA4">
            <w:pPr>
              <w:keepNext w:val="0"/>
              <w:keepLines w:val="0"/>
              <w:widowControl/>
              <w:suppressLineNumbers w:val="0"/>
              <w:spacing w:before="0" w:beforeAutospacing="0" w:after="0" w:afterAutospacing="0" w:line="440" w:lineRule="exact"/>
              <w:ind w:left="0" w:right="0"/>
              <w:rPr>
                <w:rFonts w:hint="eastAsia" w:ascii="宋体" w:hAnsi="宋体" w:cs="宋体"/>
                <w:b/>
                <w:szCs w:val="21"/>
                <w:lang w:val="en-US" w:eastAsia="zh-CN"/>
              </w:rPr>
            </w:pPr>
          </w:p>
          <w:p w14:paraId="30AC7038">
            <w:pPr>
              <w:keepNext w:val="0"/>
              <w:keepLines w:val="0"/>
              <w:widowControl/>
              <w:suppressLineNumbers w:val="0"/>
              <w:spacing w:before="0" w:beforeAutospacing="0" w:after="0" w:afterAutospacing="0" w:line="440" w:lineRule="exact"/>
              <w:ind w:left="0" w:right="0"/>
              <w:rPr>
                <w:rFonts w:hint="eastAsia" w:ascii="宋体" w:hAnsi="宋体" w:cs="宋体"/>
                <w:b/>
                <w:szCs w:val="21"/>
                <w:lang w:val="en-US" w:eastAsia="zh-CN"/>
              </w:rPr>
            </w:pPr>
            <w:r>
              <w:rPr>
                <w:rFonts w:hint="eastAsia" w:ascii="宋体" w:hAnsi="宋体" w:cs="宋体"/>
                <w:b/>
                <w:szCs w:val="21"/>
                <w:lang w:val="en-US" w:eastAsia="zh-CN"/>
              </w:rPr>
              <w:t>四</w:t>
            </w:r>
            <w:r>
              <w:rPr>
                <w:rFonts w:hint="eastAsia" w:ascii="宋体" w:hAnsi="宋体" w:cs="宋体"/>
                <w:b/>
                <w:szCs w:val="21"/>
              </w:rPr>
              <w:t>、付款方式</w:t>
            </w:r>
          </w:p>
        </w:tc>
        <w:tc>
          <w:tcPr>
            <w:tcW w:w="6462" w:type="dxa"/>
            <w:gridSpan w:val="2"/>
            <w:tcBorders>
              <w:top w:val="single" w:color="auto" w:sz="4" w:space="0"/>
              <w:left w:val="single" w:color="auto" w:sz="4" w:space="0"/>
              <w:bottom w:val="single" w:color="auto" w:sz="4" w:space="0"/>
              <w:right w:val="single" w:color="auto" w:sz="4" w:space="0"/>
            </w:tcBorders>
            <w:noWrap w:val="0"/>
            <w:vAlign w:val="center"/>
          </w:tcPr>
          <w:p w14:paraId="5A1991E4">
            <w:pPr>
              <w:keepNext w:val="0"/>
              <w:keepLines w:val="0"/>
              <w:suppressLineNumbers w:val="0"/>
              <w:wordWrap w:val="0"/>
              <w:snapToGrid w:val="0"/>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1.签订合同后成交供应商向采购人提供由金融机构出具的预付款保函之日起七个工作日内支付暂定合同总价的30%作为预付款；</w:t>
            </w:r>
          </w:p>
          <w:p w14:paraId="3F4A6BC8">
            <w:pPr>
              <w:keepNext w:val="0"/>
              <w:keepLines w:val="0"/>
              <w:suppressLineNumbers w:val="0"/>
              <w:wordWrap w:val="0"/>
              <w:snapToGrid w:val="0"/>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2.工程竣工验收合格且经采购人审定后十个工作日内按经审定的进度款的60%支付（含预付款）。</w:t>
            </w:r>
          </w:p>
          <w:p w14:paraId="1B6381F4">
            <w:pPr>
              <w:keepNext w:val="0"/>
              <w:keepLines w:val="0"/>
              <w:suppressLineNumbers w:val="0"/>
              <w:wordWrap w:val="0"/>
              <w:snapToGrid w:val="0"/>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3.成交供应商提供完整的竣工资料并结清水电费（相关证明材料由成交供应商提供并经采购人签字确认），工程竣工验收结算经采购人审定后十个工作日内支付至结算金额的97% 。</w:t>
            </w:r>
          </w:p>
          <w:p w14:paraId="3E85A4B7">
            <w:pPr>
              <w:keepNext w:val="0"/>
              <w:keepLines w:val="0"/>
              <w:widowControl/>
              <w:suppressLineNumbers w:val="0"/>
              <w:wordWrap w:val="0"/>
              <w:snapToGrid w:val="0"/>
              <w:spacing w:before="0" w:beforeAutospacing="0" w:after="0" w:afterAutospacing="0" w:line="360" w:lineRule="auto"/>
              <w:ind w:left="0" w:right="0"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4.经采购人审定后工程结算金额的3%作为工程质量保证金，质量保证金由采购人在应付款中扣除，待缺陷责任期满后15个工作日内一次性无息退还保证金给成交供应商。</w:t>
            </w:r>
          </w:p>
        </w:tc>
      </w:tr>
      <w:tr w14:paraId="22D3FC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2991" w:type="dxa"/>
            <w:gridSpan w:val="2"/>
            <w:tcBorders>
              <w:top w:val="single" w:color="auto" w:sz="4" w:space="0"/>
              <w:left w:val="single" w:color="auto" w:sz="4" w:space="0"/>
              <w:bottom w:val="single" w:color="auto" w:sz="4" w:space="0"/>
              <w:right w:val="single" w:color="auto" w:sz="4" w:space="0"/>
            </w:tcBorders>
            <w:noWrap w:val="0"/>
            <w:vAlign w:val="center"/>
          </w:tcPr>
          <w:p w14:paraId="5A0BE0F7">
            <w:pPr>
              <w:keepNext w:val="0"/>
              <w:keepLines w:val="0"/>
              <w:widowControl/>
              <w:suppressLineNumbers w:val="0"/>
              <w:spacing w:before="0" w:beforeAutospacing="0" w:after="0" w:afterAutospacing="0" w:line="440" w:lineRule="exact"/>
              <w:ind w:left="0" w:right="0"/>
              <w:rPr>
                <w:rFonts w:hint="eastAsia" w:ascii="宋体" w:hAnsi="宋体" w:cs="宋体"/>
                <w:b/>
                <w:szCs w:val="21"/>
              </w:rPr>
            </w:pPr>
            <w:r>
              <w:rPr>
                <w:rFonts w:hint="eastAsia" w:ascii="宋体" w:hAnsi="宋体" w:cs="宋体"/>
                <w:b/>
                <w:szCs w:val="21"/>
                <w:lang w:val="en-US" w:eastAsia="zh-CN"/>
              </w:rPr>
              <w:t>五</w:t>
            </w:r>
            <w:r>
              <w:rPr>
                <w:rFonts w:hint="eastAsia" w:ascii="宋体" w:hAnsi="宋体" w:cs="宋体"/>
                <w:b/>
                <w:szCs w:val="21"/>
              </w:rPr>
              <w:t>、其他要求</w:t>
            </w:r>
          </w:p>
        </w:tc>
        <w:tc>
          <w:tcPr>
            <w:tcW w:w="6462" w:type="dxa"/>
            <w:gridSpan w:val="2"/>
            <w:tcBorders>
              <w:top w:val="single" w:color="auto" w:sz="4" w:space="0"/>
              <w:left w:val="single" w:color="auto" w:sz="4" w:space="0"/>
              <w:bottom w:val="single" w:color="auto" w:sz="4" w:space="0"/>
              <w:right w:val="single" w:color="auto" w:sz="4" w:space="0"/>
            </w:tcBorders>
            <w:noWrap w:val="0"/>
            <w:vAlign w:val="center"/>
          </w:tcPr>
          <w:p w14:paraId="0CDF01AB">
            <w:pPr>
              <w:pStyle w:val="18"/>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lang w:val="en-US" w:eastAsia="zh-CN"/>
              </w:rPr>
            </w:pPr>
            <w:r>
              <w:rPr>
                <w:rFonts w:hint="eastAsia" w:ascii="宋体" w:hAnsi="宋体" w:cs="宋体"/>
                <w:bCs/>
                <w:color w:val="auto"/>
                <w:sz w:val="21"/>
                <w:szCs w:val="21"/>
                <w:lang w:val="en-US" w:eastAsia="zh-CN"/>
              </w:rPr>
              <w:t>1</w:t>
            </w:r>
            <w:r>
              <w:rPr>
                <w:rFonts w:hint="eastAsia" w:ascii="宋体" w:hAnsi="宋体" w:cs="宋体"/>
                <w:bCs/>
                <w:color w:val="auto"/>
                <w:sz w:val="21"/>
                <w:szCs w:val="21"/>
              </w:rPr>
              <w:t>、</w:t>
            </w:r>
            <w:r>
              <w:rPr>
                <w:rFonts w:hint="eastAsia" w:ascii="宋体" w:hAnsi="宋体" w:eastAsia="宋体" w:cs="宋体"/>
                <w:color w:val="auto"/>
                <w:sz w:val="21"/>
                <w:szCs w:val="21"/>
                <w:lang w:val="en-US" w:eastAsia="zh-CN"/>
              </w:rPr>
              <w:t>在未交付使用前，成交供应商应采取一切合理的预防措施，防止人员伤亡，财产损失，费用由成交供应商自行承担。</w:t>
            </w:r>
          </w:p>
          <w:p w14:paraId="24458FEA">
            <w:pPr>
              <w:pStyle w:val="18"/>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2、供应商如认为有必要进行现场踏勘的，可自行前往现场踏勘。供应商以考察目的进入采购人的项目现场，不得因此使采购人承担有关的责任和蒙受损失。供应商自行承担现场踏勘的责任和风险。</w:t>
            </w:r>
          </w:p>
          <w:p w14:paraId="70ADEA84">
            <w:pPr>
              <w:pStyle w:val="18"/>
              <w:keepNext w:val="0"/>
              <w:keepLines w:val="0"/>
              <w:suppressLineNumbers w:val="0"/>
              <w:spacing w:before="0" w:beforeAutospacing="0" w:after="0" w:afterAutospacing="0" w:line="360" w:lineRule="auto"/>
              <w:ind w:left="0" w:right="0"/>
              <w:rPr>
                <w:rFonts w:hint="eastAsia" w:ascii="宋体" w:hAnsi="宋体" w:cs="宋体"/>
                <w:color w:val="auto"/>
                <w:sz w:val="21"/>
                <w:szCs w:val="21"/>
              </w:rPr>
            </w:pPr>
            <w:r>
              <w:rPr>
                <w:rFonts w:hint="eastAsia" w:ascii="宋体" w:hAnsi="宋体" w:cs="宋体"/>
                <w:color w:val="auto"/>
                <w:sz w:val="21"/>
                <w:szCs w:val="21"/>
                <w:lang w:val="en-US" w:eastAsia="zh-CN"/>
              </w:rPr>
              <w:t>3</w:t>
            </w:r>
            <w:r>
              <w:rPr>
                <w:rFonts w:hint="eastAsia" w:ascii="宋体" w:hAnsi="宋体" w:cs="宋体"/>
                <w:color w:val="auto"/>
                <w:sz w:val="21"/>
                <w:szCs w:val="21"/>
              </w:rPr>
              <w:t>、本项目如有国家相关标准、行业标准、地方标准或者其他标准、规范的，应执行相应的标准、规范。如具体采购需求与标准、规范不一致的，高于标准、规范的按具体采购需求执行，低于标准、规范的按标准、规范执行。</w:t>
            </w:r>
          </w:p>
          <w:p w14:paraId="7D24B1A8">
            <w:pPr>
              <w:pStyle w:val="18"/>
              <w:keepNext w:val="0"/>
              <w:keepLines w:val="0"/>
              <w:suppressLineNumbers w:val="0"/>
              <w:spacing w:before="0" w:beforeAutospacing="0" w:after="0" w:afterAutospacing="0" w:line="36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验收</w:t>
            </w:r>
            <w:r>
              <w:rPr>
                <w:rFonts w:hint="eastAsia" w:ascii="宋体" w:hAnsi="宋体" w:eastAsia="宋体" w:cs="宋体"/>
                <w:color w:val="auto"/>
                <w:sz w:val="21"/>
                <w:szCs w:val="21"/>
                <w:lang w:val="en-US" w:eastAsia="zh-CN"/>
              </w:rPr>
              <w:t>标准</w:t>
            </w:r>
            <w:r>
              <w:rPr>
                <w:rFonts w:hint="eastAsia" w:ascii="宋体" w:hAnsi="宋体" w:eastAsia="宋体" w:cs="宋体"/>
                <w:color w:val="auto"/>
                <w:sz w:val="21"/>
                <w:szCs w:val="21"/>
              </w:rPr>
              <w:t>：符合国家现行相关标准、行业标准、地方标准或者其他标准、规范。</w:t>
            </w:r>
          </w:p>
          <w:p w14:paraId="782E49B1">
            <w:pPr>
              <w:pStyle w:val="18"/>
              <w:keepNext w:val="0"/>
              <w:keepLines w:val="0"/>
              <w:suppressLineNumbers w:val="0"/>
              <w:spacing w:before="0" w:beforeAutospacing="0" w:after="0" w:afterAutospacing="0" w:line="360" w:lineRule="auto"/>
              <w:ind w:left="0" w:right="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5、施工期间：如出现任何与本工程质量相关的问题，成交供应商承诺在接到采购人通知后2小时内派员抵达现场进行处理。</w:t>
            </w:r>
          </w:p>
          <w:p w14:paraId="721C370F">
            <w:pPr>
              <w:pStyle w:val="18"/>
              <w:keepNext w:val="0"/>
              <w:keepLines w:val="0"/>
              <w:suppressLineNumbers w:val="0"/>
              <w:spacing w:before="0" w:beforeAutospacing="0" w:after="0" w:afterAutospacing="0" w:line="360" w:lineRule="auto"/>
              <w:ind w:left="0" w:right="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养护期和质保期间：成交供应商在接到采购人通知后2小时内，通过电话、视频等远程方式提供技术指导，协助采购人解决问题。若经远程指导后问题仍无法解决，或采购人判断问题性质需现场处理，成交供应商应在自接到采购人首次通知之时起24小时内（包含前述2小时线上指导时间）派员抵达现场进行处理，成交供应商未按时到场或解决问题，采购人有权先行处理，费用由成交供应商承担，服务响应逾期不到达现场的，按合同处以违约金。</w:t>
            </w:r>
          </w:p>
          <w:p w14:paraId="1D21D709">
            <w:pPr>
              <w:pStyle w:val="18"/>
              <w:keepNext w:val="0"/>
              <w:keepLines w:val="0"/>
              <w:suppressLineNumbers w:val="0"/>
              <w:spacing w:before="0" w:beforeAutospacing="0" w:after="0" w:afterAutospacing="0" w:line="360" w:lineRule="auto"/>
              <w:ind w:left="0" w:right="0"/>
              <w:rPr>
                <w:rFonts w:hint="default" w:ascii="宋体" w:hAnsi="宋体" w:cs="宋体"/>
                <w:color w:val="auto"/>
                <w:sz w:val="21"/>
                <w:szCs w:val="21"/>
                <w:lang w:val="en-US" w:eastAsia="zh-CN"/>
              </w:rPr>
            </w:pPr>
            <w:r>
              <w:rPr>
                <w:rFonts w:hint="eastAsia" w:ascii="宋体" w:hAnsi="宋体" w:cs="宋体"/>
                <w:color w:val="auto"/>
                <w:sz w:val="21"/>
                <w:szCs w:val="21"/>
                <w:highlight w:val="none"/>
                <w:lang w:val="en-US" w:eastAsia="zh-CN"/>
              </w:rPr>
              <w:t>6、</w:t>
            </w:r>
            <w:r>
              <w:rPr>
                <w:rFonts w:hint="eastAsia"/>
                <w:color w:val="auto"/>
                <w:sz w:val="21"/>
                <w:szCs w:val="21"/>
                <w:highlight w:val="none"/>
                <w:lang w:val="en-US" w:eastAsia="zh-CN"/>
              </w:rPr>
              <w:t>如成交供应商发生重大质量、安全事故，或严重延误工期，采购人</w:t>
            </w:r>
            <w:r>
              <w:rPr>
                <w:rFonts w:hint="eastAsia" w:ascii="Times New Roman" w:hAnsi="Times New Roman" w:cs="Times New Roman"/>
                <w:color w:val="auto"/>
                <w:kern w:val="0"/>
                <w:sz w:val="21"/>
                <w:szCs w:val="21"/>
                <w:highlight w:val="none"/>
                <w:u w:val="none"/>
              </w:rPr>
              <w:t>有权解除合同</w:t>
            </w:r>
            <w:r>
              <w:rPr>
                <w:rFonts w:hint="eastAsia"/>
                <w:color w:val="auto"/>
                <w:sz w:val="21"/>
                <w:szCs w:val="21"/>
                <w:highlight w:val="none"/>
                <w:lang w:val="en-US" w:eastAsia="zh-CN"/>
              </w:rPr>
              <w:t>。</w:t>
            </w:r>
          </w:p>
        </w:tc>
      </w:tr>
      <w:tr w14:paraId="5DC4D0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jc w:val="center"/>
        </w:trPr>
        <w:tc>
          <w:tcPr>
            <w:tcW w:w="9453" w:type="dxa"/>
            <w:gridSpan w:val="4"/>
            <w:tcBorders>
              <w:top w:val="single" w:color="auto" w:sz="4" w:space="0"/>
              <w:left w:val="single" w:color="auto" w:sz="4" w:space="0"/>
              <w:bottom w:val="single" w:color="auto" w:sz="4" w:space="0"/>
              <w:right w:val="single" w:color="auto" w:sz="4" w:space="0"/>
            </w:tcBorders>
            <w:noWrap w:val="0"/>
            <w:vAlign w:val="center"/>
          </w:tcPr>
          <w:p w14:paraId="52A02A4C">
            <w:pPr>
              <w:keepNext w:val="0"/>
              <w:keepLines w:val="0"/>
              <w:suppressLineNumbers w:val="0"/>
              <w:spacing w:before="0" w:beforeAutospacing="0" w:after="0" w:afterAutospacing="0" w:line="440" w:lineRule="exact"/>
              <w:ind w:left="0" w:right="0"/>
              <w:jc w:val="both"/>
              <w:rPr>
                <w:rFonts w:hint="eastAsia" w:ascii="宋体" w:hAnsi="宋体" w:cs="宋体"/>
                <w:b/>
              </w:rPr>
            </w:pPr>
            <w:r>
              <w:rPr>
                <w:rFonts w:hint="eastAsia" w:ascii="宋体" w:hAnsi="宋体" w:cs="宋体"/>
                <w:b/>
              </w:rPr>
              <w:t>其他说明</w:t>
            </w:r>
          </w:p>
        </w:tc>
      </w:tr>
      <w:tr w14:paraId="17CF3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76" w:hRule="atLeast"/>
          <w:jc w:val="center"/>
        </w:trPr>
        <w:tc>
          <w:tcPr>
            <w:tcW w:w="9453" w:type="dxa"/>
            <w:gridSpan w:val="4"/>
            <w:tcBorders>
              <w:top w:val="single" w:color="auto" w:sz="4" w:space="0"/>
              <w:left w:val="single" w:color="auto" w:sz="4" w:space="0"/>
              <w:bottom w:val="single" w:color="auto" w:sz="4" w:space="0"/>
              <w:right w:val="single" w:color="auto" w:sz="4" w:space="0"/>
            </w:tcBorders>
            <w:noWrap w:val="0"/>
            <w:vAlign w:val="center"/>
          </w:tcPr>
          <w:p w14:paraId="3C9DB203">
            <w:pPr>
              <w:keepNext w:val="0"/>
              <w:keepLines w:val="0"/>
              <w:widowControl/>
              <w:suppressLineNumbers w:val="0"/>
              <w:spacing w:before="0" w:beforeAutospacing="0" w:after="0" w:afterAutospacing="0" w:line="440" w:lineRule="exact"/>
              <w:ind w:left="0" w:right="0"/>
              <w:rPr>
                <w:rFonts w:hint="eastAsia" w:ascii="宋体" w:hAnsi="宋体" w:eastAsia="宋体" w:cs="宋体"/>
                <w:color w:val="auto"/>
                <w:szCs w:val="21"/>
              </w:rPr>
            </w:pPr>
            <w:r>
              <w:rPr>
                <w:rFonts w:hint="eastAsia" w:ascii="宋体" w:hAnsi="宋体" w:eastAsia="宋体" w:cs="宋体"/>
                <w:color w:val="auto"/>
                <w:szCs w:val="21"/>
              </w:rPr>
              <w:t>与本项目有关的设计图纸、技术规范、文件等附件资料及其获取方式：</w:t>
            </w:r>
          </w:p>
          <w:p w14:paraId="0E832705">
            <w:pPr>
              <w:keepNext w:val="0"/>
              <w:keepLines w:val="0"/>
              <w:widowControl/>
              <w:suppressLineNumbers w:val="0"/>
              <w:spacing w:before="0" w:beforeAutospacing="0" w:after="0" w:afterAutospacing="0" w:line="440" w:lineRule="exact"/>
              <w:ind w:left="0" w:right="0"/>
              <w:rPr>
                <w:rFonts w:hint="eastAsia" w:ascii="宋体" w:hAnsi="宋体" w:eastAsia="宋体" w:cs="宋体"/>
                <w:color w:val="auto"/>
                <w:szCs w:val="21"/>
              </w:rPr>
            </w:pPr>
            <w:r>
              <w:rPr>
                <w:rFonts w:hint="eastAsia" w:ascii="宋体" w:hAnsi="宋体" w:eastAsia="宋体" w:cs="宋体"/>
                <w:color w:val="auto"/>
                <w:szCs w:val="21"/>
              </w:rPr>
              <w:t>资料名称：</w:t>
            </w:r>
            <w:r>
              <w:rPr>
                <w:rFonts w:hint="eastAsia" w:ascii="宋体" w:hAnsi="宋体" w:eastAsia="宋体" w:cs="宋体"/>
                <w:color w:val="auto"/>
                <w:szCs w:val="21"/>
                <w:highlight w:val="none"/>
              </w:rPr>
              <w:t>工程量清单、图纸</w:t>
            </w:r>
            <w:r>
              <w:rPr>
                <w:rFonts w:hint="eastAsia"/>
                <w:color w:val="auto"/>
                <w:lang w:eastAsia="zh-CN"/>
              </w:rPr>
              <w:t>、</w:t>
            </w:r>
            <w:r>
              <w:rPr>
                <w:rFonts w:hint="eastAsia"/>
                <w:color w:val="auto"/>
                <w:lang w:val="en-US" w:eastAsia="zh-CN"/>
              </w:rPr>
              <w:t>技术方案</w:t>
            </w:r>
            <w:r>
              <w:rPr>
                <w:rFonts w:hint="eastAsia" w:ascii="宋体" w:hAnsi="宋体" w:eastAsia="宋体" w:cs="宋体"/>
                <w:color w:val="auto"/>
                <w:szCs w:val="21"/>
                <w:highlight w:val="none"/>
              </w:rPr>
              <w:t>等</w:t>
            </w:r>
            <w:r>
              <w:rPr>
                <w:rFonts w:hint="eastAsia" w:ascii="宋体" w:hAnsi="宋体" w:eastAsia="宋体" w:cs="宋体"/>
                <w:color w:val="auto"/>
                <w:szCs w:val="21"/>
              </w:rPr>
              <w:t>。</w:t>
            </w:r>
          </w:p>
          <w:p w14:paraId="56F976F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宋体" w:cs="宋体"/>
                <w:color w:val="0000FF"/>
                <w:szCs w:val="21"/>
              </w:rPr>
            </w:pPr>
            <w:r>
              <w:rPr>
                <w:rFonts w:hint="eastAsia" w:ascii="宋体" w:hAnsi="宋体" w:eastAsia="宋体" w:cs="宋体"/>
                <w:color w:val="auto"/>
                <w:szCs w:val="21"/>
              </w:rPr>
              <w:t>获取方式：网上下载。供应商可自行在广西政府采购云平台 https://www.gcy.zfcg.gxzf.gov.cn/下载。</w:t>
            </w:r>
          </w:p>
        </w:tc>
      </w:tr>
    </w:tbl>
    <w:p w14:paraId="61CC3AD0">
      <w:pPr>
        <w:pStyle w:val="20"/>
        <w:shd w:val="clear" w:color="auto" w:fill="auto"/>
        <w:rPr>
          <w:rFonts w:hint="eastAsia" w:ascii="宋体" w:hAnsi="宋体" w:eastAsia="宋体" w:cs="宋体"/>
          <w:color w:val="000000"/>
          <w:sz w:val="24"/>
          <w:szCs w:val="24"/>
          <w:highlight w:val="none"/>
        </w:rPr>
      </w:pPr>
    </w:p>
    <w:p w14:paraId="4F261C84">
      <w:pPr>
        <w:rPr>
          <w:rFonts w:hint="eastAsia" w:ascii="宋体" w:hAnsi="宋体" w:eastAsia="宋体" w:cs="宋体"/>
          <w:color w:val="000000"/>
          <w:sz w:val="24"/>
          <w:szCs w:val="24"/>
          <w:highlight w:val="none"/>
        </w:rPr>
      </w:pPr>
    </w:p>
    <w:p w14:paraId="2F58965E">
      <w:pPr>
        <w:rPr>
          <w:rFonts w:hint="eastAsia" w:ascii="宋体" w:hAnsi="宋体" w:eastAsia="宋体" w:cs="宋体"/>
          <w:color w:val="000000"/>
          <w:sz w:val="24"/>
          <w:szCs w:val="24"/>
          <w:highlight w:val="none"/>
        </w:rPr>
      </w:pPr>
    </w:p>
    <w:p w14:paraId="3DFACF8E">
      <w:pPr>
        <w:rPr>
          <w:rFonts w:hint="eastAsia" w:ascii="宋体" w:hAnsi="宋体" w:eastAsia="宋体" w:cs="宋体"/>
          <w:color w:val="000000"/>
          <w:sz w:val="24"/>
          <w:szCs w:val="24"/>
          <w:highlight w:val="none"/>
        </w:rPr>
      </w:pPr>
    </w:p>
    <w:p w14:paraId="04264D5A">
      <w:pPr>
        <w:rPr>
          <w:rFonts w:hint="eastAsia" w:ascii="宋体" w:hAnsi="宋体" w:eastAsia="宋体" w:cs="宋体"/>
          <w:color w:val="000000"/>
          <w:sz w:val="24"/>
          <w:szCs w:val="24"/>
          <w:highlight w:val="none"/>
        </w:rPr>
      </w:pPr>
    </w:p>
    <w:p w14:paraId="34B8ECD2">
      <w:pPr>
        <w:rPr>
          <w:rFonts w:hint="eastAsia" w:ascii="宋体" w:hAnsi="宋体" w:eastAsia="宋体" w:cs="宋体"/>
          <w:color w:val="000000"/>
          <w:sz w:val="24"/>
          <w:szCs w:val="24"/>
          <w:highlight w:val="none"/>
        </w:rPr>
      </w:pPr>
    </w:p>
    <w:p w14:paraId="1C5BC5C4">
      <w:pPr>
        <w:rPr>
          <w:rFonts w:hint="eastAsia" w:ascii="宋体" w:hAnsi="宋体" w:eastAsia="宋体" w:cs="宋体"/>
          <w:color w:val="000000"/>
          <w:sz w:val="24"/>
          <w:szCs w:val="24"/>
          <w:highlight w:val="none"/>
        </w:rPr>
      </w:pPr>
    </w:p>
    <w:p w14:paraId="2DC35F33">
      <w:pPr>
        <w:rPr>
          <w:rFonts w:hint="eastAsia" w:ascii="宋体" w:hAnsi="宋体" w:eastAsia="宋体" w:cs="宋体"/>
          <w:color w:val="000000"/>
          <w:sz w:val="24"/>
          <w:szCs w:val="24"/>
          <w:highlight w:val="none"/>
        </w:rPr>
      </w:pPr>
    </w:p>
    <w:p w14:paraId="771A2770">
      <w:pPr>
        <w:rPr>
          <w:rFonts w:hint="eastAsia" w:ascii="宋体" w:hAnsi="宋体" w:eastAsia="宋体" w:cs="宋体"/>
          <w:color w:val="000000"/>
          <w:sz w:val="24"/>
          <w:szCs w:val="24"/>
          <w:highlight w:val="none"/>
        </w:rPr>
      </w:pPr>
    </w:p>
    <w:p w14:paraId="2C06FF1B">
      <w:pPr>
        <w:rPr>
          <w:rFonts w:hint="eastAsia" w:ascii="宋体" w:hAnsi="宋体" w:eastAsia="宋体" w:cs="宋体"/>
          <w:color w:val="000000"/>
          <w:sz w:val="24"/>
          <w:szCs w:val="24"/>
          <w:highlight w:val="none"/>
        </w:rPr>
      </w:pPr>
    </w:p>
    <w:p w14:paraId="4673C95A">
      <w:pPr>
        <w:rPr>
          <w:rFonts w:hint="eastAsia" w:ascii="宋体" w:hAnsi="宋体" w:eastAsia="宋体" w:cs="宋体"/>
          <w:color w:val="000000"/>
          <w:sz w:val="24"/>
          <w:szCs w:val="24"/>
          <w:highlight w:val="none"/>
        </w:rPr>
      </w:pPr>
    </w:p>
    <w:p w14:paraId="507D23B5">
      <w:pPr>
        <w:rPr>
          <w:rFonts w:hint="eastAsia" w:ascii="宋体" w:hAnsi="宋体" w:eastAsia="宋体" w:cs="宋体"/>
          <w:color w:val="000000"/>
          <w:sz w:val="24"/>
          <w:szCs w:val="24"/>
          <w:highlight w:val="none"/>
        </w:rPr>
      </w:pPr>
    </w:p>
    <w:p w14:paraId="63EA9FF7">
      <w:pPr>
        <w:rPr>
          <w:rFonts w:hint="eastAsia" w:ascii="宋体" w:hAnsi="宋体" w:eastAsia="宋体" w:cs="宋体"/>
          <w:color w:val="000000"/>
          <w:sz w:val="24"/>
          <w:szCs w:val="24"/>
          <w:highlight w:val="none"/>
        </w:rPr>
      </w:pPr>
    </w:p>
    <w:p w14:paraId="428EDCDB">
      <w:pPr>
        <w:rPr>
          <w:rFonts w:hint="eastAsia" w:ascii="宋体" w:hAnsi="宋体" w:eastAsia="宋体" w:cs="宋体"/>
          <w:color w:val="000000"/>
          <w:sz w:val="24"/>
          <w:szCs w:val="24"/>
          <w:highlight w:val="none"/>
        </w:rPr>
      </w:pPr>
    </w:p>
    <w:p w14:paraId="59D2F2F6">
      <w:pPr>
        <w:rPr>
          <w:rFonts w:hint="eastAsia" w:ascii="宋体" w:hAnsi="宋体" w:eastAsia="宋体" w:cs="宋体"/>
          <w:color w:val="000000"/>
          <w:sz w:val="24"/>
          <w:szCs w:val="24"/>
          <w:highlight w:val="none"/>
        </w:rPr>
      </w:pPr>
    </w:p>
    <w:p w14:paraId="03E7BC33">
      <w:pPr>
        <w:rPr>
          <w:rFonts w:hint="eastAsia" w:ascii="宋体" w:hAnsi="宋体" w:eastAsia="宋体" w:cs="宋体"/>
          <w:color w:val="000000"/>
          <w:sz w:val="24"/>
          <w:szCs w:val="24"/>
          <w:highlight w:val="none"/>
        </w:rPr>
      </w:pPr>
    </w:p>
    <w:p w14:paraId="486E1672">
      <w:pPr>
        <w:rPr>
          <w:rFonts w:hint="eastAsia" w:ascii="宋体" w:hAnsi="宋体" w:eastAsia="宋体" w:cs="宋体"/>
          <w:color w:val="000000"/>
          <w:sz w:val="24"/>
          <w:szCs w:val="24"/>
          <w:highlight w:val="none"/>
        </w:rPr>
      </w:pPr>
    </w:p>
    <w:p w14:paraId="202C108E">
      <w:pPr>
        <w:rPr>
          <w:rFonts w:hint="eastAsia" w:ascii="宋体" w:hAnsi="宋体" w:eastAsia="宋体" w:cs="宋体"/>
          <w:color w:val="000000"/>
          <w:sz w:val="24"/>
          <w:szCs w:val="24"/>
          <w:highlight w:val="none"/>
        </w:rPr>
      </w:pPr>
    </w:p>
    <w:p w14:paraId="11306195">
      <w:pPr>
        <w:rPr>
          <w:rFonts w:hint="eastAsia" w:ascii="宋体" w:hAnsi="宋体" w:eastAsia="宋体" w:cs="宋体"/>
          <w:color w:val="000000"/>
          <w:sz w:val="24"/>
          <w:szCs w:val="24"/>
          <w:highlight w:val="none"/>
        </w:rPr>
      </w:pPr>
    </w:p>
    <w:p w14:paraId="4BFD9D81">
      <w:pPr>
        <w:rPr>
          <w:rFonts w:hint="eastAsia" w:ascii="宋体" w:hAnsi="宋体" w:eastAsia="宋体" w:cs="宋体"/>
          <w:color w:val="000000"/>
          <w:sz w:val="24"/>
          <w:szCs w:val="24"/>
          <w:highlight w:val="none"/>
        </w:rPr>
      </w:pPr>
    </w:p>
    <w:p w14:paraId="1B836423">
      <w:pPr>
        <w:widowControl w:val="0"/>
        <w:shd w:val="clear" w:color="auto" w:fill="auto"/>
        <w:jc w:val="left"/>
        <w:rPr>
          <w:rFonts w:hint="eastAsia" w:ascii="Arial Unicode MS" w:hAnsi="Arial Unicode MS" w:eastAsia="Arial Unicode MS" w:cs="Arial Unicode MS"/>
          <w:color w:val="000000"/>
          <w:kern w:val="0"/>
          <w:sz w:val="32"/>
          <w:szCs w:val="32"/>
          <w:highlight w:val="none"/>
          <w:lang w:val="en-US" w:eastAsia="zh-CN" w:bidi="ar-SA"/>
        </w:rPr>
      </w:pPr>
      <w:r>
        <w:rPr>
          <w:rFonts w:hint="eastAsia" w:ascii="Arial Unicode MS" w:hAnsi="Arial Unicode MS" w:eastAsia="Arial Unicode MS" w:cs="Arial Unicode MS"/>
          <w:color w:val="000000"/>
          <w:kern w:val="0"/>
          <w:sz w:val="32"/>
          <w:szCs w:val="32"/>
          <w:highlight w:val="none"/>
          <w:lang w:val="en-US" w:eastAsia="zh-CN" w:bidi="ar-SA"/>
        </w:rPr>
        <w:t>附件：</w:t>
      </w:r>
    </w:p>
    <w:p w14:paraId="11CF9A38">
      <w:pPr>
        <w:keepNext w:val="0"/>
        <w:keepLines w:val="0"/>
        <w:pageBreakBefore w:val="0"/>
        <w:widowControl w:val="0"/>
        <w:shd w:val="clear" w:color="auto" w:fill="auto"/>
        <w:kinsoku/>
        <w:wordWrap/>
        <w:overflowPunct/>
        <w:topLinePunct w:val="0"/>
        <w:autoSpaceDE/>
        <w:autoSpaceDN/>
        <w:bidi w:val="0"/>
        <w:adjustRightInd/>
        <w:snapToGrid/>
        <w:spacing w:line="440" w:lineRule="exact"/>
        <w:ind w:left="0"/>
        <w:jc w:val="center"/>
        <w:textAlignment w:val="auto"/>
        <w:rPr>
          <w:rFonts w:hAnsi="宋体"/>
          <w:color w:val="000000"/>
          <w:highlight w:val="none"/>
        </w:rPr>
      </w:pPr>
      <w:r>
        <w:rPr>
          <w:rFonts w:hint="eastAsia" w:ascii="Arial Unicode MS" w:hAnsi="Arial Unicode MS" w:eastAsia="Arial Unicode MS" w:cs="Arial Unicode MS"/>
          <w:color w:val="000000"/>
          <w:sz w:val="40"/>
          <w:szCs w:val="40"/>
          <w:highlight w:val="none"/>
        </w:rPr>
        <w:t>中小微企业划型标准</w:t>
      </w:r>
    </w:p>
    <w:tbl>
      <w:tblPr>
        <w:tblStyle w:val="55"/>
        <w:tblW w:w="4951" w:type="pct"/>
        <w:tblInd w:w="0" w:type="dxa"/>
        <w:tblLayout w:type="autofit"/>
        <w:tblCellMar>
          <w:top w:w="0" w:type="dxa"/>
          <w:left w:w="108" w:type="dxa"/>
          <w:bottom w:w="0" w:type="dxa"/>
          <w:right w:w="108" w:type="dxa"/>
        </w:tblCellMar>
      </w:tblPr>
      <w:tblGrid>
        <w:gridCol w:w="1906"/>
        <w:gridCol w:w="1621"/>
        <w:gridCol w:w="1459"/>
        <w:gridCol w:w="1878"/>
        <w:gridCol w:w="1761"/>
        <w:gridCol w:w="1131"/>
      </w:tblGrid>
      <w:tr w14:paraId="61AB5CF7">
        <w:tblPrEx>
          <w:tblCellMar>
            <w:top w:w="0" w:type="dxa"/>
            <w:left w:w="108" w:type="dxa"/>
            <w:bottom w:w="0" w:type="dxa"/>
            <w:right w:w="108" w:type="dxa"/>
          </w:tblCellMar>
        </w:tblPrEx>
        <w:trPr>
          <w:trHeight w:val="349" w:hRule="atLeast"/>
        </w:trPr>
        <w:tc>
          <w:tcPr>
            <w:tcW w:w="1907" w:type="dxa"/>
            <w:tcBorders>
              <w:top w:val="single" w:color="auto" w:sz="4" w:space="0"/>
              <w:left w:val="single" w:color="auto" w:sz="4" w:space="0"/>
              <w:bottom w:val="single" w:color="auto" w:sz="4" w:space="0"/>
              <w:right w:val="single" w:color="auto" w:sz="4" w:space="0"/>
            </w:tcBorders>
            <w:noWrap w:val="0"/>
            <w:vAlign w:val="center"/>
          </w:tcPr>
          <w:p w14:paraId="28E2129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622" w:type="dxa"/>
            <w:tcBorders>
              <w:top w:val="single" w:color="auto" w:sz="4" w:space="0"/>
              <w:left w:val="nil"/>
              <w:bottom w:val="single" w:color="auto" w:sz="4" w:space="0"/>
              <w:right w:val="single" w:color="auto" w:sz="4" w:space="0"/>
            </w:tcBorders>
            <w:noWrap w:val="0"/>
            <w:vAlign w:val="center"/>
          </w:tcPr>
          <w:p w14:paraId="3439796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1459" w:type="dxa"/>
            <w:tcBorders>
              <w:top w:val="single" w:color="auto" w:sz="4" w:space="0"/>
              <w:left w:val="nil"/>
              <w:bottom w:val="single" w:color="auto" w:sz="4" w:space="0"/>
              <w:right w:val="single" w:color="auto" w:sz="4" w:space="0"/>
            </w:tcBorders>
            <w:noWrap w:val="0"/>
            <w:vAlign w:val="center"/>
          </w:tcPr>
          <w:p w14:paraId="0DEF923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878" w:type="dxa"/>
            <w:tcBorders>
              <w:top w:val="single" w:color="auto" w:sz="4" w:space="0"/>
              <w:left w:val="nil"/>
              <w:bottom w:val="single" w:color="auto" w:sz="4" w:space="0"/>
              <w:right w:val="single" w:color="auto" w:sz="4" w:space="0"/>
            </w:tcBorders>
            <w:noWrap w:val="0"/>
            <w:vAlign w:val="center"/>
          </w:tcPr>
          <w:p w14:paraId="594C97C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61" w:type="dxa"/>
            <w:tcBorders>
              <w:top w:val="single" w:color="auto" w:sz="4" w:space="0"/>
              <w:left w:val="nil"/>
              <w:bottom w:val="single" w:color="auto" w:sz="4" w:space="0"/>
              <w:right w:val="single" w:color="auto" w:sz="4" w:space="0"/>
            </w:tcBorders>
            <w:noWrap w:val="0"/>
            <w:vAlign w:val="center"/>
          </w:tcPr>
          <w:p w14:paraId="2AC1C925">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31" w:type="dxa"/>
            <w:tcBorders>
              <w:top w:val="single" w:color="auto" w:sz="4" w:space="0"/>
              <w:left w:val="nil"/>
              <w:bottom w:val="single" w:color="auto" w:sz="4" w:space="0"/>
              <w:right w:val="single" w:color="auto" w:sz="4" w:space="0"/>
            </w:tcBorders>
            <w:noWrap w:val="0"/>
            <w:vAlign w:val="center"/>
          </w:tcPr>
          <w:p w14:paraId="2A4C575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573665DF">
        <w:tblPrEx>
          <w:tblCellMar>
            <w:top w:w="0" w:type="dxa"/>
            <w:left w:w="108" w:type="dxa"/>
            <w:bottom w:w="0" w:type="dxa"/>
            <w:right w:w="108" w:type="dxa"/>
          </w:tblCellMar>
        </w:tblPrEx>
        <w:trPr>
          <w:trHeight w:val="349" w:hRule="atLeast"/>
        </w:trPr>
        <w:tc>
          <w:tcPr>
            <w:tcW w:w="1907" w:type="dxa"/>
            <w:tcBorders>
              <w:top w:val="nil"/>
              <w:left w:val="single" w:color="auto" w:sz="4" w:space="0"/>
              <w:bottom w:val="single" w:color="auto" w:sz="4" w:space="0"/>
              <w:right w:val="single" w:color="auto" w:sz="4" w:space="0"/>
            </w:tcBorders>
            <w:noWrap w:val="0"/>
            <w:vAlign w:val="bottom"/>
          </w:tcPr>
          <w:p w14:paraId="6BA8760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农、林、牧、渔</w:t>
            </w:r>
          </w:p>
        </w:tc>
        <w:tc>
          <w:tcPr>
            <w:tcW w:w="1622" w:type="dxa"/>
            <w:tcBorders>
              <w:top w:val="nil"/>
              <w:left w:val="nil"/>
              <w:bottom w:val="single" w:color="auto" w:sz="4" w:space="0"/>
              <w:right w:val="single" w:color="auto" w:sz="4" w:space="0"/>
            </w:tcBorders>
            <w:noWrap w:val="0"/>
            <w:vAlign w:val="center"/>
          </w:tcPr>
          <w:p w14:paraId="41706794">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43F17BC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1BDEAAA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61" w:type="dxa"/>
            <w:tcBorders>
              <w:top w:val="nil"/>
              <w:left w:val="nil"/>
              <w:bottom w:val="single" w:color="auto" w:sz="4" w:space="0"/>
              <w:right w:val="single" w:color="auto" w:sz="4" w:space="0"/>
            </w:tcBorders>
            <w:noWrap w:val="0"/>
            <w:vAlign w:val="center"/>
          </w:tcPr>
          <w:p w14:paraId="7C8F497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1131" w:type="dxa"/>
            <w:tcBorders>
              <w:top w:val="nil"/>
              <w:left w:val="nil"/>
              <w:bottom w:val="single" w:color="auto" w:sz="4" w:space="0"/>
              <w:right w:val="single" w:color="auto" w:sz="4" w:space="0"/>
            </w:tcBorders>
            <w:noWrap w:val="0"/>
            <w:vAlign w:val="center"/>
          </w:tcPr>
          <w:p w14:paraId="63B59C0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4B2E6082">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19B6B45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工业</w:t>
            </w:r>
          </w:p>
        </w:tc>
        <w:tc>
          <w:tcPr>
            <w:tcW w:w="1622" w:type="dxa"/>
            <w:tcBorders>
              <w:top w:val="nil"/>
              <w:left w:val="nil"/>
              <w:bottom w:val="single" w:color="auto" w:sz="4" w:space="0"/>
              <w:right w:val="single" w:color="auto" w:sz="4" w:space="0"/>
            </w:tcBorders>
            <w:noWrap w:val="0"/>
            <w:vAlign w:val="center"/>
          </w:tcPr>
          <w:p w14:paraId="51D2E64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0A321296">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00D0743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61" w:type="dxa"/>
            <w:tcBorders>
              <w:top w:val="nil"/>
              <w:left w:val="nil"/>
              <w:bottom w:val="single" w:color="auto" w:sz="4" w:space="0"/>
              <w:right w:val="single" w:color="auto" w:sz="4" w:space="0"/>
            </w:tcBorders>
            <w:noWrap w:val="0"/>
            <w:vAlign w:val="center"/>
          </w:tcPr>
          <w:p w14:paraId="3FCDA64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1" w:type="dxa"/>
            <w:tcBorders>
              <w:top w:val="nil"/>
              <w:left w:val="nil"/>
              <w:bottom w:val="single" w:color="auto" w:sz="4" w:space="0"/>
              <w:right w:val="single" w:color="auto" w:sz="4" w:space="0"/>
            </w:tcBorders>
            <w:noWrap w:val="0"/>
            <w:vAlign w:val="center"/>
          </w:tcPr>
          <w:p w14:paraId="458BD4B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A671A9C">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3C1DEB0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6F2ACA8A">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037FB7E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600616D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761" w:type="dxa"/>
            <w:tcBorders>
              <w:top w:val="nil"/>
              <w:left w:val="nil"/>
              <w:bottom w:val="single" w:color="auto" w:sz="4" w:space="0"/>
              <w:right w:val="single" w:color="auto" w:sz="4" w:space="0"/>
            </w:tcBorders>
            <w:noWrap w:val="0"/>
            <w:vAlign w:val="center"/>
          </w:tcPr>
          <w:p w14:paraId="42E45CE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1131" w:type="dxa"/>
            <w:tcBorders>
              <w:top w:val="nil"/>
              <w:left w:val="nil"/>
              <w:bottom w:val="single" w:color="auto" w:sz="4" w:space="0"/>
              <w:right w:val="single" w:color="auto" w:sz="4" w:space="0"/>
            </w:tcBorders>
            <w:noWrap w:val="0"/>
            <w:vAlign w:val="center"/>
          </w:tcPr>
          <w:p w14:paraId="12FE68B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7F1A496B">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121DA81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建筑业</w:t>
            </w:r>
          </w:p>
        </w:tc>
        <w:tc>
          <w:tcPr>
            <w:tcW w:w="1622" w:type="dxa"/>
            <w:tcBorders>
              <w:top w:val="nil"/>
              <w:left w:val="nil"/>
              <w:bottom w:val="single" w:color="auto" w:sz="4" w:space="0"/>
              <w:right w:val="single" w:color="auto" w:sz="4" w:space="0"/>
            </w:tcBorders>
            <w:noWrap w:val="0"/>
            <w:vAlign w:val="center"/>
          </w:tcPr>
          <w:p w14:paraId="2B16316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6EBF9B9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109E45A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761" w:type="dxa"/>
            <w:tcBorders>
              <w:top w:val="nil"/>
              <w:left w:val="nil"/>
              <w:bottom w:val="single" w:color="auto" w:sz="4" w:space="0"/>
              <w:right w:val="single" w:color="auto" w:sz="4" w:space="0"/>
            </w:tcBorders>
            <w:noWrap w:val="0"/>
            <w:vAlign w:val="center"/>
          </w:tcPr>
          <w:p w14:paraId="53211C7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1131" w:type="dxa"/>
            <w:tcBorders>
              <w:top w:val="nil"/>
              <w:left w:val="nil"/>
              <w:bottom w:val="single" w:color="auto" w:sz="4" w:space="0"/>
              <w:right w:val="single" w:color="auto" w:sz="4" w:space="0"/>
            </w:tcBorders>
            <w:noWrap w:val="0"/>
            <w:vAlign w:val="center"/>
          </w:tcPr>
          <w:p w14:paraId="2CC6C1D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5F1B6F83">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35C46F1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7994361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459" w:type="dxa"/>
            <w:tcBorders>
              <w:top w:val="nil"/>
              <w:left w:val="nil"/>
              <w:bottom w:val="single" w:color="auto" w:sz="4" w:space="0"/>
              <w:right w:val="single" w:color="auto" w:sz="4" w:space="0"/>
            </w:tcBorders>
            <w:noWrap w:val="0"/>
            <w:vAlign w:val="center"/>
          </w:tcPr>
          <w:p w14:paraId="510C4B36">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3F3D8F4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761" w:type="dxa"/>
            <w:tcBorders>
              <w:top w:val="nil"/>
              <w:left w:val="nil"/>
              <w:bottom w:val="single" w:color="auto" w:sz="4" w:space="0"/>
              <w:right w:val="single" w:color="auto" w:sz="4" w:space="0"/>
            </w:tcBorders>
            <w:noWrap w:val="0"/>
            <w:vAlign w:val="center"/>
          </w:tcPr>
          <w:p w14:paraId="0D02428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1131" w:type="dxa"/>
            <w:tcBorders>
              <w:top w:val="nil"/>
              <w:left w:val="nil"/>
              <w:bottom w:val="single" w:color="auto" w:sz="4" w:space="0"/>
              <w:right w:val="single" w:color="auto" w:sz="4" w:space="0"/>
            </w:tcBorders>
            <w:noWrap w:val="0"/>
            <w:vAlign w:val="center"/>
          </w:tcPr>
          <w:p w14:paraId="3B1DBBE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3C741FDA">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676D62E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批发业</w:t>
            </w:r>
          </w:p>
        </w:tc>
        <w:tc>
          <w:tcPr>
            <w:tcW w:w="1622" w:type="dxa"/>
            <w:tcBorders>
              <w:top w:val="nil"/>
              <w:left w:val="nil"/>
              <w:bottom w:val="single" w:color="auto" w:sz="4" w:space="0"/>
              <w:right w:val="single" w:color="auto" w:sz="4" w:space="0"/>
            </w:tcBorders>
            <w:noWrap w:val="0"/>
            <w:vAlign w:val="center"/>
          </w:tcPr>
          <w:p w14:paraId="5D96E3F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63644DB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2988D7E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761" w:type="dxa"/>
            <w:tcBorders>
              <w:top w:val="nil"/>
              <w:left w:val="nil"/>
              <w:bottom w:val="single" w:color="auto" w:sz="4" w:space="0"/>
              <w:right w:val="single" w:color="auto" w:sz="4" w:space="0"/>
            </w:tcBorders>
            <w:noWrap w:val="0"/>
            <w:vAlign w:val="center"/>
          </w:tcPr>
          <w:p w14:paraId="084D981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1131" w:type="dxa"/>
            <w:tcBorders>
              <w:top w:val="nil"/>
              <w:left w:val="nil"/>
              <w:bottom w:val="single" w:color="auto" w:sz="4" w:space="0"/>
              <w:right w:val="single" w:color="auto" w:sz="4" w:space="0"/>
            </w:tcBorders>
            <w:noWrap w:val="0"/>
            <w:vAlign w:val="center"/>
          </w:tcPr>
          <w:p w14:paraId="11B30DC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3B3B31CA">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56484C7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2899963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28DFB3F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4546AF5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761" w:type="dxa"/>
            <w:tcBorders>
              <w:top w:val="nil"/>
              <w:left w:val="nil"/>
              <w:bottom w:val="single" w:color="auto" w:sz="4" w:space="0"/>
              <w:right w:val="single" w:color="auto" w:sz="4" w:space="0"/>
            </w:tcBorders>
            <w:noWrap w:val="0"/>
            <w:vAlign w:val="center"/>
          </w:tcPr>
          <w:p w14:paraId="58952A3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131" w:type="dxa"/>
            <w:tcBorders>
              <w:top w:val="nil"/>
              <w:left w:val="nil"/>
              <w:bottom w:val="single" w:color="auto" w:sz="4" w:space="0"/>
              <w:right w:val="single" w:color="auto" w:sz="4" w:space="0"/>
            </w:tcBorders>
            <w:noWrap w:val="0"/>
            <w:vAlign w:val="center"/>
          </w:tcPr>
          <w:p w14:paraId="5AAA9AB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528CC269">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2B0C32A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零售业</w:t>
            </w:r>
          </w:p>
        </w:tc>
        <w:tc>
          <w:tcPr>
            <w:tcW w:w="1622" w:type="dxa"/>
            <w:tcBorders>
              <w:top w:val="nil"/>
              <w:left w:val="nil"/>
              <w:bottom w:val="single" w:color="auto" w:sz="4" w:space="0"/>
              <w:right w:val="single" w:color="auto" w:sz="4" w:space="0"/>
            </w:tcBorders>
            <w:noWrap w:val="0"/>
            <w:vAlign w:val="center"/>
          </w:tcPr>
          <w:p w14:paraId="2637B1C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61B34A6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1A99E9BA">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761" w:type="dxa"/>
            <w:tcBorders>
              <w:top w:val="nil"/>
              <w:left w:val="nil"/>
              <w:bottom w:val="single" w:color="auto" w:sz="4" w:space="0"/>
              <w:right w:val="single" w:color="auto" w:sz="4" w:space="0"/>
            </w:tcBorders>
            <w:noWrap w:val="0"/>
            <w:vAlign w:val="center"/>
          </w:tcPr>
          <w:p w14:paraId="6A75B66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1131" w:type="dxa"/>
            <w:tcBorders>
              <w:top w:val="nil"/>
              <w:left w:val="nil"/>
              <w:bottom w:val="single" w:color="auto" w:sz="4" w:space="0"/>
              <w:right w:val="single" w:color="auto" w:sz="4" w:space="0"/>
            </w:tcBorders>
            <w:noWrap w:val="0"/>
            <w:vAlign w:val="center"/>
          </w:tcPr>
          <w:p w14:paraId="5B59B936">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61479F3">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0A514C46">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5957A93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5AC63D4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631ED10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761" w:type="dxa"/>
            <w:tcBorders>
              <w:top w:val="nil"/>
              <w:left w:val="nil"/>
              <w:bottom w:val="single" w:color="auto" w:sz="4" w:space="0"/>
              <w:right w:val="single" w:color="auto" w:sz="4" w:space="0"/>
            </w:tcBorders>
            <w:noWrap w:val="0"/>
            <w:vAlign w:val="center"/>
          </w:tcPr>
          <w:p w14:paraId="75AF244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1131" w:type="dxa"/>
            <w:tcBorders>
              <w:top w:val="nil"/>
              <w:left w:val="nil"/>
              <w:bottom w:val="single" w:color="auto" w:sz="4" w:space="0"/>
              <w:right w:val="single" w:color="auto" w:sz="4" w:space="0"/>
            </w:tcBorders>
            <w:noWrap w:val="0"/>
            <w:vAlign w:val="center"/>
          </w:tcPr>
          <w:p w14:paraId="0E01D2BA">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60ED560">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1392076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交通运输业</w:t>
            </w:r>
          </w:p>
        </w:tc>
        <w:tc>
          <w:tcPr>
            <w:tcW w:w="1622" w:type="dxa"/>
            <w:tcBorders>
              <w:top w:val="nil"/>
              <w:left w:val="nil"/>
              <w:bottom w:val="single" w:color="auto" w:sz="4" w:space="0"/>
              <w:right w:val="single" w:color="auto" w:sz="4" w:space="0"/>
            </w:tcBorders>
            <w:noWrap w:val="0"/>
            <w:vAlign w:val="center"/>
          </w:tcPr>
          <w:p w14:paraId="1CB3FF7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1D736BF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6711187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61" w:type="dxa"/>
            <w:tcBorders>
              <w:top w:val="nil"/>
              <w:left w:val="nil"/>
              <w:bottom w:val="single" w:color="auto" w:sz="4" w:space="0"/>
              <w:right w:val="single" w:color="auto" w:sz="4" w:space="0"/>
            </w:tcBorders>
            <w:noWrap w:val="0"/>
            <w:vAlign w:val="center"/>
          </w:tcPr>
          <w:p w14:paraId="22A86DF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1" w:type="dxa"/>
            <w:tcBorders>
              <w:top w:val="nil"/>
              <w:left w:val="nil"/>
              <w:bottom w:val="single" w:color="auto" w:sz="4" w:space="0"/>
              <w:right w:val="single" w:color="auto" w:sz="4" w:space="0"/>
            </w:tcBorders>
            <w:noWrap w:val="0"/>
            <w:vAlign w:val="center"/>
          </w:tcPr>
          <w:p w14:paraId="52CF9AB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56B3C4AE">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1506F2F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43A9839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2991813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0F44DFC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761" w:type="dxa"/>
            <w:tcBorders>
              <w:top w:val="nil"/>
              <w:left w:val="nil"/>
              <w:bottom w:val="single" w:color="auto" w:sz="4" w:space="0"/>
              <w:right w:val="single" w:color="auto" w:sz="4" w:space="0"/>
            </w:tcBorders>
            <w:noWrap w:val="0"/>
            <w:vAlign w:val="center"/>
          </w:tcPr>
          <w:p w14:paraId="45A4BBA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1131" w:type="dxa"/>
            <w:tcBorders>
              <w:top w:val="nil"/>
              <w:left w:val="nil"/>
              <w:bottom w:val="single" w:color="auto" w:sz="4" w:space="0"/>
              <w:right w:val="single" w:color="auto" w:sz="4" w:space="0"/>
            </w:tcBorders>
            <w:noWrap w:val="0"/>
            <w:vAlign w:val="center"/>
          </w:tcPr>
          <w:p w14:paraId="1319DAC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2B5664C1">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2ADF9C0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仓储业</w:t>
            </w:r>
          </w:p>
        </w:tc>
        <w:tc>
          <w:tcPr>
            <w:tcW w:w="1622" w:type="dxa"/>
            <w:tcBorders>
              <w:top w:val="nil"/>
              <w:left w:val="nil"/>
              <w:bottom w:val="single" w:color="auto" w:sz="4" w:space="0"/>
              <w:right w:val="single" w:color="auto" w:sz="4" w:space="0"/>
            </w:tcBorders>
            <w:noWrap w:val="0"/>
            <w:vAlign w:val="center"/>
          </w:tcPr>
          <w:p w14:paraId="0E9D214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06878CB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3243A894">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761" w:type="dxa"/>
            <w:tcBorders>
              <w:top w:val="nil"/>
              <w:left w:val="nil"/>
              <w:bottom w:val="single" w:color="auto" w:sz="4" w:space="0"/>
              <w:right w:val="single" w:color="auto" w:sz="4" w:space="0"/>
            </w:tcBorders>
            <w:noWrap w:val="0"/>
            <w:vAlign w:val="center"/>
          </w:tcPr>
          <w:p w14:paraId="4884C0BC">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1131" w:type="dxa"/>
            <w:tcBorders>
              <w:top w:val="nil"/>
              <w:left w:val="nil"/>
              <w:bottom w:val="single" w:color="auto" w:sz="4" w:space="0"/>
              <w:right w:val="single" w:color="auto" w:sz="4" w:space="0"/>
            </w:tcBorders>
            <w:noWrap w:val="0"/>
            <w:vAlign w:val="center"/>
          </w:tcPr>
          <w:p w14:paraId="7CEDFF3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355E4BB">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07A1BA6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3E6F1EF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51FBAEC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0690FE3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761" w:type="dxa"/>
            <w:tcBorders>
              <w:top w:val="nil"/>
              <w:left w:val="nil"/>
              <w:bottom w:val="single" w:color="auto" w:sz="4" w:space="0"/>
              <w:right w:val="single" w:color="auto" w:sz="4" w:space="0"/>
            </w:tcBorders>
            <w:noWrap w:val="0"/>
            <w:vAlign w:val="center"/>
          </w:tcPr>
          <w:p w14:paraId="58B0212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31" w:type="dxa"/>
            <w:tcBorders>
              <w:top w:val="nil"/>
              <w:left w:val="nil"/>
              <w:bottom w:val="single" w:color="auto" w:sz="4" w:space="0"/>
              <w:right w:val="single" w:color="auto" w:sz="4" w:space="0"/>
            </w:tcBorders>
            <w:noWrap w:val="0"/>
            <w:vAlign w:val="center"/>
          </w:tcPr>
          <w:p w14:paraId="6D3CFB0A">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01A861A">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2F81616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邮政业</w:t>
            </w:r>
          </w:p>
        </w:tc>
        <w:tc>
          <w:tcPr>
            <w:tcW w:w="1622" w:type="dxa"/>
            <w:tcBorders>
              <w:top w:val="nil"/>
              <w:left w:val="nil"/>
              <w:bottom w:val="single" w:color="auto" w:sz="4" w:space="0"/>
              <w:right w:val="single" w:color="auto" w:sz="4" w:space="0"/>
            </w:tcBorders>
            <w:noWrap w:val="0"/>
            <w:vAlign w:val="center"/>
          </w:tcPr>
          <w:p w14:paraId="1ED1E05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2BD8128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2F935C66">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61" w:type="dxa"/>
            <w:tcBorders>
              <w:top w:val="nil"/>
              <w:left w:val="nil"/>
              <w:bottom w:val="single" w:color="auto" w:sz="4" w:space="0"/>
              <w:right w:val="single" w:color="auto" w:sz="4" w:space="0"/>
            </w:tcBorders>
            <w:noWrap w:val="0"/>
            <w:vAlign w:val="center"/>
          </w:tcPr>
          <w:p w14:paraId="2BD03C5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1131" w:type="dxa"/>
            <w:tcBorders>
              <w:top w:val="nil"/>
              <w:left w:val="nil"/>
              <w:bottom w:val="single" w:color="auto" w:sz="4" w:space="0"/>
              <w:right w:val="single" w:color="auto" w:sz="4" w:space="0"/>
            </w:tcBorders>
            <w:noWrap w:val="0"/>
            <w:vAlign w:val="center"/>
          </w:tcPr>
          <w:p w14:paraId="70A4CE7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61A51CF4">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20D38C0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12096FD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38798F8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1000435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761" w:type="dxa"/>
            <w:tcBorders>
              <w:top w:val="nil"/>
              <w:left w:val="nil"/>
              <w:bottom w:val="single" w:color="auto" w:sz="4" w:space="0"/>
              <w:right w:val="single" w:color="auto" w:sz="4" w:space="0"/>
            </w:tcBorders>
            <w:noWrap w:val="0"/>
            <w:vAlign w:val="center"/>
          </w:tcPr>
          <w:p w14:paraId="3E5A3F1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1" w:type="dxa"/>
            <w:tcBorders>
              <w:top w:val="nil"/>
              <w:left w:val="nil"/>
              <w:bottom w:val="single" w:color="auto" w:sz="4" w:space="0"/>
              <w:right w:val="single" w:color="auto" w:sz="4" w:space="0"/>
            </w:tcBorders>
            <w:noWrap w:val="0"/>
            <w:vAlign w:val="center"/>
          </w:tcPr>
          <w:p w14:paraId="799CF93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77D8EBC">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71BAEF7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住宿业</w:t>
            </w:r>
          </w:p>
        </w:tc>
        <w:tc>
          <w:tcPr>
            <w:tcW w:w="1622" w:type="dxa"/>
            <w:tcBorders>
              <w:top w:val="nil"/>
              <w:left w:val="nil"/>
              <w:bottom w:val="single" w:color="auto" w:sz="4" w:space="0"/>
              <w:right w:val="single" w:color="auto" w:sz="4" w:space="0"/>
            </w:tcBorders>
            <w:noWrap w:val="0"/>
            <w:vAlign w:val="center"/>
          </w:tcPr>
          <w:p w14:paraId="18C56AF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347D96D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17DA1AA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61" w:type="dxa"/>
            <w:tcBorders>
              <w:top w:val="nil"/>
              <w:left w:val="nil"/>
              <w:bottom w:val="single" w:color="auto" w:sz="4" w:space="0"/>
              <w:right w:val="single" w:color="auto" w:sz="4" w:space="0"/>
            </w:tcBorders>
            <w:noWrap w:val="0"/>
            <w:vAlign w:val="center"/>
          </w:tcPr>
          <w:p w14:paraId="102CDAB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1" w:type="dxa"/>
            <w:tcBorders>
              <w:top w:val="nil"/>
              <w:left w:val="nil"/>
              <w:bottom w:val="single" w:color="auto" w:sz="4" w:space="0"/>
              <w:right w:val="single" w:color="auto" w:sz="4" w:space="0"/>
            </w:tcBorders>
            <w:noWrap w:val="0"/>
            <w:vAlign w:val="center"/>
          </w:tcPr>
          <w:p w14:paraId="2B34F86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66D73F4">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572A8FAC">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0A15CB9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1F606F3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7F0824D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61" w:type="dxa"/>
            <w:tcBorders>
              <w:top w:val="nil"/>
              <w:left w:val="nil"/>
              <w:bottom w:val="single" w:color="auto" w:sz="4" w:space="0"/>
              <w:right w:val="single" w:color="auto" w:sz="4" w:space="0"/>
            </w:tcBorders>
            <w:noWrap w:val="0"/>
            <w:vAlign w:val="center"/>
          </w:tcPr>
          <w:p w14:paraId="04CDA12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1" w:type="dxa"/>
            <w:tcBorders>
              <w:top w:val="nil"/>
              <w:left w:val="nil"/>
              <w:bottom w:val="single" w:color="auto" w:sz="4" w:space="0"/>
              <w:right w:val="single" w:color="auto" w:sz="4" w:space="0"/>
            </w:tcBorders>
            <w:noWrap w:val="0"/>
            <w:vAlign w:val="center"/>
          </w:tcPr>
          <w:p w14:paraId="4A9F8D7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981EB97">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1B75ADD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餐饮业</w:t>
            </w:r>
          </w:p>
        </w:tc>
        <w:tc>
          <w:tcPr>
            <w:tcW w:w="1622" w:type="dxa"/>
            <w:tcBorders>
              <w:top w:val="nil"/>
              <w:left w:val="nil"/>
              <w:bottom w:val="single" w:color="auto" w:sz="4" w:space="0"/>
              <w:right w:val="single" w:color="auto" w:sz="4" w:space="0"/>
            </w:tcBorders>
            <w:noWrap w:val="0"/>
            <w:vAlign w:val="center"/>
          </w:tcPr>
          <w:p w14:paraId="78F37F3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386074E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124E1A2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61" w:type="dxa"/>
            <w:tcBorders>
              <w:top w:val="nil"/>
              <w:left w:val="nil"/>
              <w:bottom w:val="single" w:color="auto" w:sz="4" w:space="0"/>
              <w:right w:val="single" w:color="auto" w:sz="4" w:space="0"/>
            </w:tcBorders>
            <w:noWrap w:val="0"/>
            <w:vAlign w:val="center"/>
          </w:tcPr>
          <w:p w14:paraId="752D888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1" w:type="dxa"/>
            <w:tcBorders>
              <w:top w:val="nil"/>
              <w:left w:val="nil"/>
              <w:bottom w:val="single" w:color="auto" w:sz="4" w:space="0"/>
              <w:right w:val="single" w:color="auto" w:sz="4" w:space="0"/>
            </w:tcBorders>
            <w:noWrap w:val="0"/>
            <w:vAlign w:val="center"/>
          </w:tcPr>
          <w:p w14:paraId="25B8BF3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E9D3F8E">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02463BD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3E7AF39A">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10F8EB8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5935145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761" w:type="dxa"/>
            <w:tcBorders>
              <w:top w:val="nil"/>
              <w:left w:val="nil"/>
              <w:bottom w:val="single" w:color="auto" w:sz="4" w:space="0"/>
              <w:right w:val="single" w:color="auto" w:sz="4" w:space="0"/>
            </w:tcBorders>
            <w:noWrap w:val="0"/>
            <w:vAlign w:val="center"/>
          </w:tcPr>
          <w:p w14:paraId="3475037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1131" w:type="dxa"/>
            <w:tcBorders>
              <w:top w:val="nil"/>
              <w:left w:val="nil"/>
              <w:bottom w:val="single" w:color="auto" w:sz="4" w:space="0"/>
              <w:right w:val="single" w:color="auto" w:sz="4" w:space="0"/>
            </w:tcBorders>
            <w:noWrap w:val="0"/>
            <w:vAlign w:val="center"/>
          </w:tcPr>
          <w:p w14:paraId="029324EC">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B7D2BAC">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5EABB38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信息传输业</w:t>
            </w:r>
          </w:p>
        </w:tc>
        <w:tc>
          <w:tcPr>
            <w:tcW w:w="1622" w:type="dxa"/>
            <w:tcBorders>
              <w:top w:val="nil"/>
              <w:left w:val="nil"/>
              <w:bottom w:val="single" w:color="auto" w:sz="4" w:space="0"/>
              <w:right w:val="single" w:color="auto" w:sz="4" w:space="0"/>
            </w:tcBorders>
            <w:noWrap w:val="0"/>
            <w:vAlign w:val="center"/>
          </w:tcPr>
          <w:p w14:paraId="6B4BB20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1769584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30CA9FE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761" w:type="dxa"/>
            <w:tcBorders>
              <w:top w:val="nil"/>
              <w:left w:val="nil"/>
              <w:bottom w:val="single" w:color="auto" w:sz="4" w:space="0"/>
              <w:right w:val="single" w:color="auto" w:sz="4" w:space="0"/>
            </w:tcBorders>
            <w:noWrap w:val="0"/>
            <w:vAlign w:val="center"/>
          </w:tcPr>
          <w:p w14:paraId="73D3BBFA">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1" w:type="dxa"/>
            <w:tcBorders>
              <w:top w:val="nil"/>
              <w:left w:val="nil"/>
              <w:bottom w:val="single" w:color="auto" w:sz="4" w:space="0"/>
              <w:right w:val="single" w:color="auto" w:sz="4" w:space="0"/>
            </w:tcBorders>
            <w:noWrap w:val="0"/>
            <w:vAlign w:val="center"/>
          </w:tcPr>
          <w:p w14:paraId="023B144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EAB05CA">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3646C76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6B57A1B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47DFCD5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3022BE2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761" w:type="dxa"/>
            <w:tcBorders>
              <w:top w:val="nil"/>
              <w:left w:val="nil"/>
              <w:bottom w:val="single" w:color="auto" w:sz="4" w:space="0"/>
              <w:right w:val="single" w:color="auto" w:sz="4" w:space="0"/>
            </w:tcBorders>
            <w:noWrap w:val="0"/>
            <w:vAlign w:val="center"/>
          </w:tcPr>
          <w:p w14:paraId="3AA7203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1131" w:type="dxa"/>
            <w:tcBorders>
              <w:top w:val="nil"/>
              <w:left w:val="nil"/>
              <w:bottom w:val="single" w:color="auto" w:sz="4" w:space="0"/>
              <w:right w:val="single" w:color="auto" w:sz="4" w:space="0"/>
            </w:tcBorders>
            <w:noWrap w:val="0"/>
            <w:vAlign w:val="center"/>
          </w:tcPr>
          <w:p w14:paraId="51EEEA6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3B04784D">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057A537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软件和信息技术服务业</w:t>
            </w:r>
          </w:p>
        </w:tc>
        <w:tc>
          <w:tcPr>
            <w:tcW w:w="1622" w:type="dxa"/>
            <w:tcBorders>
              <w:top w:val="nil"/>
              <w:left w:val="nil"/>
              <w:bottom w:val="single" w:color="auto" w:sz="4" w:space="0"/>
              <w:right w:val="single" w:color="auto" w:sz="4" w:space="0"/>
            </w:tcBorders>
            <w:noWrap w:val="0"/>
            <w:vAlign w:val="center"/>
          </w:tcPr>
          <w:p w14:paraId="6F6960E6">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616539A4">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6BD577A1">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61" w:type="dxa"/>
            <w:tcBorders>
              <w:top w:val="nil"/>
              <w:left w:val="nil"/>
              <w:bottom w:val="single" w:color="auto" w:sz="4" w:space="0"/>
              <w:right w:val="single" w:color="auto" w:sz="4" w:space="0"/>
            </w:tcBorders>
            <w:noWrap w:val="0"/>
            <w:vAlign w:val="center"/>
          </w:tcPr>
          <w:p w14:paraId="584C78A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1" w:type="dxa"/>
            <w:tcBorders>
              <w:top w:val="nil"/>
              <w:left w:val="nil"/>
              <w:bottom w:val="single" w:color="auto" w:sz="4" w:space="0"/>
              <w:right w:val="single" w:color="auto" w:sz="4" w:space="0"/>
            </w:tcBorders>
            <w:noWrap w:val="0"/>
            <w:vAlign w:val="center"/>
          </w:tcPr>
          <w:p w14:paraId="04D50304">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6CD1AD3E">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50DB6B9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3192898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5A50F67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05AD226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761" w:type="dxa"/>
            <w:tcBorders>
              <w:top w:val="nil"/>
              <w:left w:val="nil"/>
              <w:bottom w:val="single" w:color="auto" w:sz="4" w:space="0"/>
              <w:right w:val="single" w:color="auto" w:sz="4" w:space="0"/>
            </w:tcBorders>
            <w:noWrap w:val="0"/>
            <w:vAlign w:val="center"/>
          </w:tcPr>
          <w:p w14:paraId="476D219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1131" w:type="dxa"/>
            <w:tcBorders>
              <w:top w:val="nil"/>
              <w:left w:val="nil"/>
              <w:bottom w:val="single" w:color="auto" w:sz="4" w:space="0"/>
              <w:right w:val="single" w:color="auto" w:sz="4" w:space="0"/>
            </w:tcBorders>
            <w:noWrap w:val="0"/>
            <w:vAlign w:val="center"/>
          </w:tcPr>
          <w:p w14:paraId="34D94A0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046BA294">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00B11CC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房地产开发经营</w:t>
            </w:r>
          </w:p>
        </w:tc>
        <w:tc>
          <w:tcPr>
            <w:tcW w:w="1622" w:type="dxa"/>
            <w:tcBorders>
              <w:top w:val="nil"/>
              <w:left w:val="nil"/>
              <w:bottom w:val="single" w:color="auto" w:sz="4" w:space="0"/>
              <w:right w:val="single" w:color="auto" w:sz="4" w:space="0"/>
            </w:tcBorders>
            <w:noWrap w:val="0"/>
            <w:vAlign w:val="center"/>
          </w:tcPr>
          <w:p w14:paraId="70B38876">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nil"/>
              <w:left w:val="nil"/>
              <w:bottom w:val="single" w:color="auto" w:sz="4" w:space="0"/>
              <w:right w:val="single" w:color="auto" w:sz="4" w:space="0"/>
            </w:tcBorders>
            <w:noWrap w:val="0"/>
            <w:vAlign w:val="center"/>
          </w:tcPr>
          <w:p w14:paraId="3C01D32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5CDBEF9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761" w:type="dxa"/>
            <w:tcBorders>
              <w:top w:val="nil"/>
              <w:left w:val="nil"/>
              <w:bottom w:val="single" w:color="auto" w:sz="4" w:space="0"/>
              <w:right w:val="single" w:color="auto" w:sz="4" w:space="0"/>
            </w:tcBorders>
            <w:noWrap w:val="0"/>
            <w:vAlign w:val="center"/>
          </w:tcPr>
          <w:p w14:paraId="1577DAD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100≤X＜1000</w:t>
            </w:r>
          </w:p>
        </w:tc>
        <w:tc>
          <w:tcPr>
            <w:tcW w:w="1131" w:type="dxa"/>
            <w:tcBorders>
              <w:top w:val="nil"/>
              <w:left w:val="nil"/>
              <w:bottom w:val="single" w:color="auto" w:sz="4" w:space="0"/>
              <w:right w:val="single" w:color="auto" w:sz="4" w:space="0"/>
            </w:tcBorders>
            <w:noWrap w:val="0"/>
            <w:vAlign w:val="center"/>
          </w:tcPr>
          <w:p w14:paraId="6912844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4411F435">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6CC2425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nil"/>
              <w:left w:val="nil"/>
              <w:bottom w:val="single" w:color="auto" w:sz="4" w:space="0"/>
              <w:right w:val="single" w:color="auto" w:sz="4" w:space="0"/>
            </w:tcBorders>
            <w:noWrap w:val="0"/>
            <w:vAlign w:val="center"/>
          </w:tcPr>
          <w:p w14:paraId="50E96B7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459" w:type="dxa"/>
            <w:tcBorders>
              <w:top w:val="nil"/>
              <w:left w:val="nil"/>
              <w:bottom w:val="single" w:color="auto" w:sz="4" w:space="0"/>
              <w:right w:val="single" w:color="auto" w:sz="4" w:space="0"/>
            </w:tcBorders>
            <w:noWrap w:val="0"/>
            <w:vAlign w:val="center"/>
          </w:tcPr>
          <w:p w14:paraId="5E0F7AA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nil"/>
              <w:left w:val="nil"/>
              <w:bottom w:val="single" w:color="auto" w:sz="4" w:space="0"/>
              <w:right w:val="single" w:color="auto" w:sz="4" w:space="0"/>
            </w:tcBorders>
            <w:noWrap w:val="0"/>
            <w:vAlign w:val="center"/>
          </w:tcPr>
          <w:p w14:paraId="4033A71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761" w:type="dxa"/>
            <w:tcBorders>
              <w:top w:val="nil"/>
              <w:left w:val="nil"/>
              <w:bottom w:val="single" w:color="auto" w:sz="4" w:space="0"/>
              <w:right w:val="single" w:color="auto" w:sz="4" w:space="0"/>
            </w:tcBorders>
            <w:noWrap w:val="0"/>
            <w:vAlign w:val="center"/>
          </w:tcPr>
          <w:p w14:paraId="5664458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2000≤Y＜5000</w:t>
            </w:r>
          </w:p>
        </w:tc>
        <w:tc>
          <w:tcPr>
            <w:tcW w:w="1131" w:type="dxa"/>
            <w:tcBorders>
              <w:top w:val="nil"/>
              <w:left w:val="nil"/>
              <w:bottom w:val="single" w:color="auto" w:sz="4" w:space="0"/>
              <w:right w:val="single" w:color="auto" w:sz="4" w:space="0"/>
            </w:tcBorders>
            <w:noWrap w:val="0"/>
            <w:vAlign w:val="center"/>
          </w:tcPr>
          <w:p w14:paraId="1637689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w:t>
            </w:r>
          </w:p>
        </w:tc>
      </w:tr>
      <w:tr w14:paraId="6411CFE1">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1C9FAF9D">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物业管理</w:t>
            </w:r>
          </w:p>
        </w:tc>
        <w:tc>
          <w:tcPr>
            <w:tcW w:w="1622" w:type="dxa"/>
            <w:tcBorders>
              <w:top w:val="nil"/>
              <w:left w:val="nil"/>
              <w:bottom w:val="single" w:color="auto" w:sz="4" w:space="0"/>
              <w:right w:val="single" w:color="auto" w:sz="4" w:space="0"/>
            </w:tcBorders>
            <w:noWrap w:val="0"/>
            <w:vAlign w:val="center"/>
          </w:tcPr>
          <w:p w14:paraId="455E3773">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2595690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4795ED7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761" w:type="dxa"/>
            <w:tcBorders>
              <w:top w:val="nil"/>
              <w:left w:val="nil"/>
              <w:bottom w:val="single" w:color="auto" w:sz="4" w:space="0"/>
              <w:right w:val="single" w:color="auto" w:sz="4" w:space="0"/>
            </w:tcBorders>
            <w:noWrap w:val="0"/>
            <w:vAlign w:val="center"/>
          </w:tcPr>
          <w:p w14:paraId="1A96B28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131" w:type="dxa"/>
            <w:tcBorders>
              <w:top w:val="nil"/>
              <w:left w:val="nil"/>
              <w:bottom w:val="single" w:color="auto" w:sz="4" w:space="0"/>
              <w:right w:val="single" w:color="auto" w:sz="4" w:space="0"/>
            </w:tcBorders>
            <w:noWrap w:val="0"/>
            <w:vAlign w:val="center"/>
          </w:tcPr>
          <w:p w14:paraId="2E506DF6">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4C1F3EA9">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4A1EDAE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single" w:color="auto" w:sz="4" w:space="0"/>
              <w:left w:val="single" w:color="auto" w:sz="4" w:space="0"/>
              <w:bottom w:val="single" w:color="auto" w:sz="4" w:space="0"/>
              <w:right w:val="single" w:color="auto" w:sz="4" w:space="0"/>
            </w:tcBorders>
            <w:noWrap w:val="0"/>
            <w:vAlign w:val="center"/>
          </w:tcPr>
          <w:p w14:paraId="64160DB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1459" w:type="dxa"/>
            <w:tcBorders>
              <w:top w:val="single" w:color="auto" w:sz="4" w:space="0"/>
              <w:left w:val="nil"/>
              <w:bottom w:val="single" w:color="auto" w:sz="4" w:space="0"/>
              <w:right w:val="single" w:color="auto" w:sz="4" w:space="0"/>
            </w:tcBorders>
            <w:noWrap w:val="0"/>
            <w:vAlign w:val="center"/>
          </w:tcPr>
          <w:p w14:paraId="32E1463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single" w:color="auto" w:sz="4" w:space="0"/>
              <w:left w:val="nil"/>
              <w:bottom w:val="single" w:color="auto" w:sz="4" w:space="0"/>
              <w:right w:val="single" w:color="auto" w:sz="4" w:space="0"/>
            </w:tcBorders>
            <w:noWrap w:val="0"/>
            <w:vAlign w:val="center"/>
          </w:tcPr>
          <w:p w14:paraId="6CCC900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761" w:type="dxa"/>
            <w:tcBorders>
              <w:top w:val="single" w:color="auto" w:sz="4" w:space="0"/>
              <w:left w:val="nil"/>
              <w:bottom w:val="single" w:color="auto" w:sz="4" w:space="0"/>
              <w:right w:val="single" w:color="auto" w:sz="4" w:space="0"/>
            </w:tcBorders>
            <w:noWrap w:val="0"/>
            <w:vAlign w:val="center"/>
          </w:tcPr>
          <w:p w14:paraId="3E6A74D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1131" w:type="dxa"/>
            <w:tcBorders>
              <w:top w:val="single" w:color="auto" w:sz="4" w:space="0"/>
              <w:left w:val="nil"/>
              <w:bottom w:val="single" w:color="auto" w:sz="4" w:space="0"/>
              <w:right w:val="single" w:color="auto" w:sz="4" w:space="0"/>
            </w:tcBorders>
            <w:noWrap w:val="0"/>
            <w:vAlign w:val="center"/>
          </w:tcPr>
          <w:p w14:paraId="10124B7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60DF8A7C">
        <w:tblPrEx>
          <w:tblCellMar>
            <w:top w:w="0" w:type="dxa"/>
            <w:left w:w="108" w:type="dxa"/>
            <w:bottom w:w="0" w:type="dxa"/>
            <w:right w:w="108" w:type="dxa"/>
          </w:tblCellMar>
        </w:tblPrEx>
        <w:trPr>
          <w:trHeight w:val="349" w:hRule="atLeast"/>
        </w:trPr>
        <w:tc>
          <w:tcPr>
            <w:tcW w:w="1907" w:type="dxa"/>
            <w:vMerge w:val="restart"/>
            <w:tcBorders>
              <w:top w:val="nil"/>
              <w:left w:val="single" w:color="auto" w:sz="4" w:space="0"/>
              <w:bottom w:val="single" w:color="auto" w:sz="4" w:space="0"/>
              <w:right w:val="single" w:color="auto" w:sz="4" w:space="0"/>
            </w:tcBorders>
            <w:noWrap w:val="0"/>
            <w:vAlign w:val="bottom"/>
          </w:tcPr>
          <w:p w14:paraId="7F21B60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租赁和商务服务业</w:t>
            </w:r>
          </w:p>
        </w:tc>
        <w:tc>
          <w:tcPr>
            <w:tcW w:w="1622" w:type="dxa"/>
            <w:tcBorders>
              <w:top w:val="nil"/>
              <w:left w:val="single" w:color="auto" w:sz="4" w:space="0"/>
              <w:bottom w:val="single" w:color="auto" w:sz="4" w:space="0"/>
              <w:right w:val="single" w:color="auto" w:sz="4" w:space="0"/>
            </w:tcBorders>
            <w:noWrap w:val="0"/>
            <w:vAlign w:val="center"/>
          </w:tcPr>
          <w:p w14:paraId="0F3FAA67">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02A16F5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35CCD79C">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61" w:type="dxa"/>
            <w:tcBorders>
              <w:top w:val="nil"/>
              <w:left w:val="nil"/>
              <w:bottom w:val="single" w:color="auto" w:sz="4" w:space="0"/>
              <w:right w:val="single" w:color="auto" w:sz="4" w:space="0"/>
            </w:tcBorders>
            <w:noWrap w:val="0"/>
            <w:vAlign w:val="center"/>
          </w:tcPr>
          <w:p w14:paraId="67BEE66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1" w:type="dxa"/>
            <w:tcBorders>
              <w:top w:val="nil"/>
              <w:left w:val="nil"/>
              <w:bottom w:val="single" w:color="auto" w:sz="4" w:space="0"/>
              <w:right w:val="single" w:color="auto" w:sz="4" w:space="0"/>
            </w:tcBorders>
            <w:noWrap w:val="0"/>
            <w:vAlign w:val="center"/>
          </w:tcPr>
          <w:p w14:paraId="29EF1D44">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0C0E3D3">
        <w:tblPrEx>
          <w:tblCellMar>
            <w:top w:w="0" w:type="dxa"/>
            <w:left w:w="108" w:type="dxa"/>
            <w:bottom w:w="0" w:type="dxa"/>
            <w:right w:w="108" w:type="dxa"/>
          </w:tblCellMar>
        </w:tblPrEx>
        <w:trPr>
          <w:trHeight w:val="349" w:hRule="atLeast"/>
        </w:trPr>
        <w:tc>
          <w:tcPr>
            <w:tcW w:w="1907" w:type="dxa"/>
            <w:vMerge w:val="continue"/>
            <w:tcBorders>
              <w:top w:val="nil"/>
              <w:left w:val="single" w:color="auto" w:sz="4" w:space="0"/>
              <w:bottom w:val="single" w:color="auto" w:sz="4" w:space="0"/>
              <w:right w:val="single" w:color="auto" w:sz="4" w:space="0"/>
            </w:tcBorders>
            <w:noWrap w:val="0"/>
            <w:vAlign w:val="center"/>
          </w:tcPr>
          <w:p w14:paraId="15575DAC">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bCs/>
                <w:color w:val="auto"/>
                <w:kern w:val="0"/>
                <w:sz w:val="18"/>
                <w:szCs w:val="18"/>
                <w:highlight w:val="none"/>
              </w:rPr>
            </w:pPr>
          </w:p>
        </w:tc>
        <w:tc>
          <w:tcPr>
            <w:tcW w:w="1622" w:type="dxa"/>
            <w:tcBorders>
              <w:top w:val="single" w:color="auto" w:sz="4" w:space="0"/>
              <w:left w:val="nil"/>
              <w:bottom w:val="single" w:color="auto" w:sz="4" w:space="0"/>
              <w:right w:val="single" w:color="auto" w:sz="4" w:space="0"/>
            </w:tcBorders>
            <w:noWrap w:val="0"/>
            <w:vAlign w:val="center"/>
          </w:tcPr>
          <w:p w14:paraId="50E91BC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1459" w:type="dxa"/>
            <w:tcBorders>
              <w:top w:val="single" w:color="auto" w:sz="4" w:space="0"/>
              <w:left w:val="nil"/>
              <w:bottom w:val="single" w:color="auto" w:sz="4" w:space="0"/>
              <w:right w:val="single" w:color="auto" w:sz="4" w:space="0"/>
            </w:tcBorders>
            <w:noWrap w:val="0"/>
            <w:vAlign w:val="center"/>
          </w:tcPr>
          <w:p w14:paraId="10435CF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878" w:type="dxa"/>
            <w:tcBorders>
              <w:top w:val="single" w:color="auto" w:sz="4" w:space="0"/>
              <w:left w:val="nil"/>
              <w:bottom w:val="single" w:color="auto" w:sz="4" w:space="0"/>
              <w:right w:val="single" w:color="auto" w:sz="4" w:space="0"/>
            </w:tcBorders>
            <w:noWrap w:val="0"/>
            <w:vAlign w:val="center"/>
          </w:tcPr>
          <w:p w14:paraId="59708E8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761" w:type="dxa"/>
            <w:tcBorders>
              <w:top w:val="single" w:color="auto" w:sz="4" w:space="0"/>
              <w:left w:val="nil"/>
              <w:bottom w:val="single" w:color="auto" w:sz="4" w:space="0"/>
              <w:right w:val="single" w:color="auto" w:sz="4" w:space="0"/>
            </w:tcBorders>
            <w:noWrap w:val="0"/>
            <w:vAlign w:val="center"/>
          </w:tcPr>
          <w:p w14:paraId="324ADA3B">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1131" w:type="dxa"/>
            <w:tcBorders>
              <w:top w:val="single" w:color="auto" w:sz="4" w:space="0"/>
              <w:left w:val="nil"/>
              <w:bottom w:val="single" w:color="auto" w:sz="4" w:space="0"/>
              <w:right w:val="single" w:color="auto" w:sz="4" w:space="0"/>
            </w:tcBorders>
            <w:noWrap w:val="0"/>
            <w:vAlign w:val="center"/>
          </w:tcPr>
          <w:p w14:paraId="59276D38">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7AE1F0AD">
        <w:tblPrEx>
          <w:tblCellMar>
            <w:top w:w="0" w:type="dxa"/>
            <w:left w:w="108" w:type="dxa"/>
            <w:bottom w:w="0" w:type="dxa"/>
            <w:right w:w="108" w:type="dxa"/>
          </w:tblCellMar>
        </w:tblPrEx>
        <w:trPr>
          <w:trHeight w:val="359" w:hRule="atLeast"/>
        </w:trPr>
        <w:tc>
          <w:tcPr>
            <w:tcW w:w="1907" w:type="dxa"/>
            <w:tcBorders>
              <w:top w:val="nil"/>
              <w:left w:val="single" w:color="auto" w:sz="4" w:space="0"/>
              <w:bottom w:val="single" w:color="auto" w:sz="4" w:space="0"/>
              <w:right w:val="single" w:color="auto" w:sz="4" w:space="0"/>
            </w:tcBorders>
            <w:noWrap w:val="0"/>
            <w:vAlign w:val="bottom"/>
          </w:tcPr>
          <w:p w14:paraId="562C496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其他未列明行业</w:t>
            </w:r>
          </w:p>
        </w:tc>
        <w:tc>
          <w:tcPr>
            <w:tcW w:w="1622" w:type="dxa"/>
            <w:tcBorders>
              <w:top w:val="nil"/>
              <w:left w:val="nil"/>
              <w:bottom w:val="single" w:color="auto" w:sz="4" w:space="0"/>
              <w:right w:val="single" w:color="auto" w:sz="4" w:space="0"/>
            </w:tcBorders>
            <w:noWrap w:val="0"/>
            <w:vAlign w:val="center"/>
          </w:tcPr>
          <w:p w14:paraId="6F2D67AA">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1459" w:type="dxa"/>
            <w:tcBorders>
              <w:top w:val="nil"/>
              <w:left w:val="nil"/>
              <w:bottom w:val="single" w:color="auto" w:sz="4" w:space="0"/>
              <w:right w:val="single" w:color="auto" w:sz="4" w:space="0"/>
            </w:tcBorders>
            <w:noWrap w:val="0"/>
            <w:vAlign w:val="center"/>
          </w:tcPr>
          <w:p w14:paraId="0101B2B2">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878" w:type="dxa"/>
            <w:tcBorders>
              <w:top w:val="nil"/>
              <w:left w:val="nil"/>
              <w:bottom w:val="single" w:color="auto" w:sz="4" w:space="0"/>
              <w:right w:val="single" w:color="auto" w:sz="4" w:space="0"/>
            </w:tcBorders>
            <w:noWrap w:val="0"/>
            <w:vAlign w:val="center"/>
          </w:tcPr>
          <w:p w14:paraId="2A82824D">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761" w:type="dxa"/>
            <w:tcBorders>
              <w:top w:val="nil"/>
              <w:left w:val="nil"/>
              <w:bottom w:val="single" w:color="auto" w:sz="4" w:space="0"/>
              <w:right w:val="single" w:color="auto" w:sz="4" w:space="0"/>
            </w:tcBorders>
            <w:noWrap w:val="0"/>
            <w:vAlign w:val="center"/>
          </w:tcPr>
          <w:p w14:paraId="177F2A7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1131" w:type="dxa"/>
            <w:tcBorders>
              <w:top w:val="nil"/>
              <w:left w:val="nil"/>
              <w:bottom w:val="single" w:color="auto" w:sz="4" w:space="0"/>
              <w:right w:val="single" w:color="auto" w:sz="4" w:space="0"/>
            </w:tcBorders>
            <w:noWrap w:val="0"/>
            <w:vAlign w:val="center"/>
          </w:tcPr>
          <w:p w14:paraId="72D2D12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7E7B6A21">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1951495">
      <w:pPr>
        <w:pStyle w:val="33"/>
        <w:spacing w:line="360" w:lineRule="auto"/>
        <w:sectPr>
          <w:footerReference r:id="rId12" w:type="first"/>
          <w:footerReference r:id="rId11" w:type="default"/>
          <w:pgSz w:w="11905" w:h="16838"/>
          <w:pgMar w:top="1134" w:right="1134" w:bottom="1134" w:left="1134" w:header="850" w:footer="1191" w:gutter="0"/>
          <w:pgBorders w:offsetFrom="page">
            <w:top w:val="none" w:sz="0" w:space="0"/>
            <w:left w:val="none" w:sz="0" w:space="0"/>
            <w:bottom w:val="none" w:sz="0" w:space="0"/>
            <w:right w:val="none" w:sz="0" w:space="0"/>
          </w:pgBorders>
          <w:pgNumType w:fmt="decimal"/>
          <w:cols w:space="720" w:num="1"/>
          <w:titlePg/>
          <w:rtlGutter w:val="0"/>
          <w:docGrid w:type="linesAndChars" w:linePitch="317" w:charSpace="0"/>
        </w:sectPr>
      </w:pPr>
      <w:r>
        <w:rPr>
          <w:rFonts w:hint="eastAsia" w:ascii="宋体" w:hAnsi="宋体" w:cs="宋体"/>
          <w:color w:val="000000"/>
          <w:highlight w:val="none"/>
        </w:rPr>
        <w:br w:type="page"/>
      </w:r>
    </w:p>
    <w:p w14:paraId="785F5E87">
      <w:pPr>
        <w:pStyle w:val="2"/>
        <w:spacing w:before="0" w:after="0" w:line="360" w:lineRule="auto"/>
        <w:jc w:val="center"/>
        <w:rPr>
          <w:rFonts w:hint="eastAsia" w:ascii="宋体" w:hAnsi="宋体" w:cs="宋体"/>
        </w:rPr>
      </w:pPr>
      <w:bookmarkStart w:id="31" w:name="_Toc11489"/>
      <w:bookmarkStart w:id="32" w:name="_Toc120174190"/>
      <w:bookmarkStart w:id="33" w:name="_Toc31859"/>
      <w:r>
        <w:rPr>
          <w:rFonts w:hint="eastAsia" w:ascii="宋体" w:hAnsi="宋体" w:cs="宋体"/>
          <w:bCs w:val="0"/>
          <w:sz w:val="32"/>
          <w:szCs w:val="32"/>
        </w:rPr>
        <w:t>第三章</w:t>
      </w:r>
      <w:r>
        <w:rPr>
          <w:rFonts w:hint="eastAsia" w:ascii="宋体" w:hAnsi="宋体" w:cs="宋体"/>
          <w:bCs w:val="0"/>
          <w:sz w:val="32"/>
          <w:szCs w:val="32"/>
          <w:lang w:val="en-US" w:eastAsia="zh-CN"/>
        </w:rPr>
        <w:t xml:space="preserve">  </w:t>
      </w:r>
      <w:r>
        <w:rPr>
          <w:rFonts w:hint="eastAsia" w:ascii="宋体" w:hAnsi="宋体" w:cs="宋体"/>
          <w:bCs w:val="0"/>
          <w:sz w:val="32"/>
          <w:szCs w:val="32"/>
        </w:rPr>
        <w:t>供应商须知</w:t>
      </w:r>
      <w:bookmarkEnd w:id="31"/>
      <w:bookmarkEnd w:id="32"/>
      <w:bookmarkEnd w:id="33"/>
    </w:p>
    <w:p w14:paraId="05702F25">
      <w:pPr>
        <w:pStyle w:val="3"/>
        <w:spacing w:before="0" w:after="0" w:line="360" w:lineRule="auto"/>
        <w:jc w:val="center"/>
        <w:rPr>
          <w:rFonts w:hint="eastAsia" w:ascii="宋体" w:hAnsi="宋体" w:cs="宋体"/>
          <w:b w:val="0"/>
        </w:rPr>
      </w:pPr>
      <w:bookmarkStart w:id="34" w:name="_Toc1534"/>
      <w:bookmarkStart w:id="35" w:name="_Toc120174191"/>
      <w:bookmarkStart w:id="36" w:name="_Toc13981"/>
      <w:r>
        <w:rPr>
          <w:rFonts w:hint="eastAsia" w:ascii="宋体" w:hAnsi="宋体" w:cs="宋体"/>
          <w:b w:val="0"/>
        </w:rPr>
        <w:t>第一节 供应商须知前附表</w:t>
      </w:r>
      <w:bookmarkEnd w:id="34"/>
      <w:bookmarkEnd w:id="35"/>
      <w:bookmarkEnd w:id="36"/>
    </w:p>
    <w:tbl>
      <w:tblPr>
        <w:tblStyle w:val="5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336"/>
        <w:gridCol w:w="6764"/>
      </w:tblGrid>
      <w:tr w14:paraId="30FE4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72" w:type="pct"/>
            <w:noWrap w:val="0"/>
            <w:vAlign w:val="center"/>
          </w:tcPr>
          <w:p w14:paraId="532C671A">
            <w:pPr>
              <w:keepNext w:val="0"/>
              <w:keepLines w:val="0"/>
              <w:suppressLineNumbers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条款号</w:t>
            </w:r>
          </w:p>
        </w:tc>
        <w:tc>
          <w:tcPr>
            <w:tcW w:w="746" w:type="pct"/>
            <w:noWrap w:val="0"/>
            <w:vAlign w:val="center"/>
          </w:tcPr>
          <w:p w14:paraId="545226C4">
            <w:pPr>
              <w:keepNext w:val="0"/>
              <w:keepLines w:val="0"/>
              <w:suppressLineNumbers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条款内容</w:t>
            </w:r>
          </w:p>
        </w:tc>
        <w:tc>
          <w:tcPr>
            <w:tcW w:w="3780" w:type="pct"/>
            <w:noWrap w:val="0"/>
            <w:vAlign w:val="center"/>
          </w:tcPr>
          <w:p w14:paraId="63E3D244">
            <w:pPr>
              <w:keepNext w:val="0"/>
              <w:keepLines w:val="0"/>
              <w:suppressLineNumbers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具体要求</w:t>
            </w:r>
          </w:p>
        </w:tc>
      </w:tr>
      <w:tr w14:paraId="65C79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4C26E4FC">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3.1</w:t>
            </w:r>
          </w:p>
        </w:tc>
        <w:tc>
          <w:tcPr>
            <w:tcW w:w="746" w:type="pct"/>
            <w:noWrap w:val="0"/>
            <w:vAlign w:val="center"/>
          </w:tcPr>
          <w:p w14:paraId="295CDA7D">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供应商资格条件</w:t>
            </w:r>
          </w:p>
        </w:tc>
        <w:tc>
          <w:tcPr>
            <w:tcW w:w="3780" w:type="pct"/>
            <w:noWrap w:val="0"/>
            <w:vAlign w:val="center"/>
          </w:tcPr>
          <w:p w14:paraId="15AEF475">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供应商资格条件要求详见公告。</w:t>
            </w:r>
          </w:p>
        </w:tc>
      </w:tr>
      <w:tr w14:paraId="7E82C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7DC9EC4B">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5.1</w:t>
            </w:r>
          </w:p>
        </w:tc>
        <w:tc>
          <w:tcPr>
            <w:tcW w:w="746" w:type="pct"/>
            <w:noWrap w:val="0"/>
            <w:vAlign w:val="center"/>
          </w:tcPr>
          <w:p w14:paraId="5761AF54">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是否接受联合体竞标</w:t>
            </w:r>
          </w:p>
        </w:tc>
        <w:tc>
          <w:tcPr>
            <w:tcW w:w="3780" w:type="pct"/>
            <w:noWrap w:val="0"/>
            <w:vAlign w:val="center"/>
          </w:tcPr>
          <w:p w14:paraId="3FF47E8B">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否</w:t>
            </w:r>
          </w:p>
        </w:tc>
      </w:tr>
      <w:tr w14:paraId="51215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50B1A3A0">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6.1</w:t>
            </w:r>
          </w:p>
        </w:tc>
        <w:tc>
          <w:tcPr>
            <w:tcW w:w="746" w:type="pct"/>
            <w:noWrap w:val="0"/>
            <w:vAlign w:val="center"/>
          </w:tcPr>
          <w:p w14:paraId="77DFDE74">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是否允许分包</w:t>
            </w:r>
          </w:p>
        </w:tc>
        <w:tc>
          <w:tcPr>
            <w:tcW w:w="3780" w:type="pct"/>
            <w:noWrap w:val="0"/>
            <w:vAlign w:val="center"/>
          </w:tcPr>
          <w:p w14:paraId="5E0713D8">
            <w:pPr>
              <w:pStyle w:val="18"/>
              <w:keepNext w:val="0"/>
              <w:keepLines w:val="0"/>
              <w:suppressLineNumbers w:val="0"/>
              <w:spacing w:before="0" w:beforeAutospacing="0" w:after="0" w:afterAutospacing="0" w:line="400" w:lineRule="exact"/>
              <w:ind w:left="0" w:right="0"/>
              <w:jc w:val="both"/>
              <w:rPr>
                <w:rFonts w:hint="eastAsia" w:ascii="宋体" w:hAnsi="宋体" w:cs="宋体"/>
                <w:sz w:val="21"/>
                <w:szCs w:val="22"/>
              </w:rPr>
            </w:pPr>
            <w:r>
              <w:rPr>
                <w:rFonts w:hint="eastAsia" w:ascii="宋体" w:hAnsi="宋体" w:cs="宋体"/>
                <w:sz w:val="24"/>
              </w:rPr>
              <w:t>☑</w:t>
            </w:r>
            <w:r>
              <w:rPr>
                <w:rFonts w:hint="eastAsia" w:ascii="宋体" w:hAnsi="宋体" w:cs="宋体"/>
                <w:sz w:val="21"/>
                <w:szCs w:val="22"/>
              </w:rPr>
              <w:t>不允许分包</w:t>
            </w:r>
          </w:p>
          <w:p w14:paraId="6F8EE012">
            <w:pPr>
              <w:pStyle w:val="18"/>
              <w:keepNext w:val="0"/>
              <w:keepLines w:val="0"/>
              <w:suppressLineNumbers w:val="0"/>
              <w:spacing w:before="0" w:beforeAutospacing="0" w:after="0" w:afterAutospacing="0" w:line="400" w:lineRule="exact"/>
              <w:ind w:left="0" w:right="0"/>
              <w:jc w:val="both"/>
              <w:rPr>
                <w:rFonts w:hint="eastAsia" w:ascii="宋体" w:hAnsi="宋体" w:cs="宋体"/>
                <w:sz w:val="21"/>
                <w:szCs w:val="22"/>
              </w:rPr>
            </w:pPr>
            <w:r>
              <w:rPr>
                <w:rFonts w:hint="eastAsia" w:ascii="宋体" w:hAnsi="宋体" w:cs="宋体"/>
                <w:sz w:val="21"/>
                <w:szCs w:val="22"/>
              </w:rPr>
              <w:t>□允许分包</w:t>
            </w:r>
          </w:p>
          <w:p w14:paraId="3D6AEE7D">
            <w:pPr>
              <w:pStyle w:val="18"/>
              <w:keepNext w:val="0"/>
              <w:keepLines w:val="0"/>
              <w:suppressLineNumbers w:val="0"/>
              <w:spacing w:before="0" w:beforeAutospacing="0" w:after="0" w:afterAutospacing="0" w:line="400" w:lineRule="exact"/>
              <w:ind w:left="0" w:right="0"/>
              <w:jc w:val="both"/>
              <w:rPr>
                <w:rFonts w:hint="eastAsia" w:ascii="宋体" w:hAnsi="宋体" w:cs="宋体"/>
                <w:sz w:val="21"/>
                <w:szCs w:val="22"/>
              </w:rPr>
            </w:pPr>
            <w:r>
              <w:rPr>
                <w:rFonts w:hint="eastAsia" w:ascii="宋体" w:hAnsi="宋体" w:cs="宋体"/>
                <w:sz w:val="21"/>
                <w:szCs w:val="22"/>
              </w:rPr>
              <w:t>分包内容：/。</w:t>
            </w:r>
          </w:p>
          <w:p w14:paraId="1FE0F547">
            <w:pPr>
              <w:pStyle w:val="18"/>
              <w:keepNext w:val="0"/>
              <w:keepLines w:val="0"/>
              <w:suppressLineNumbers w:val="0"/>
              <w:spacing w:before="0" w:beforeAutospacing="0" w:after="0" w:afterAutospacing="0" w:line="400" w:lineRule="exact"/>
              <w:ind w:left="0" w:right="0"/>
              <w:jc w:val="both"/>
              <w:rPr>
                <w:rFonts w:hint="eastAsia" w:ascii="宋体" w:hAnsi="宋体" w:cs="宋体"/>
                <w:szCs w:val="21"/>
              </w:rPr>
            </w:pPr>
            <w:r>
              <w:rPr>
                <w:rFonts w:hint="eastAsia" w:ascii="宋体" w:hAnsi="宋体" w:cs="宋体"/>
                <w:sz w:val="21"/>
                <w:szCs w:val="22"/>
              </w:rPr>
              <w:t>分包金额或者比例：/。</w:t>
            </w:r>
          </w:p>
        </w:tc>
      </w:tr>
      <w:tr w14:paraId="48BA9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72" w:type="pct"/>
            <w:noWrap w:val="0"/>
            <w:vAlign w:val="center"/>
          </w:tcPr>
          <w:p w14:paraId="58A6623F">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7.1</w:t>
            </w:r>
          </w:p>
        </w:tc>
        <w:tc>
          <w:tcPr>
            <w:tcW w:w="746" w:type="pct"/>
            <w:noWrap w:val="0"/>
            <w:vAlign w:val="center"/>
          </w:tcPr>
          <w:p w14:paraId="73F64214">
            <w:pPr>
              <w:keepNext w:val="0"/>
              <w:keepLines w:val="0"/>
              <w:suppressLineNumbers w:val="0"/>
              <w:snapToGrid w:val="0"/>
              <w:spacing w:before="0" w:beforeAutospacing="0" w:after="0" w:afterAutospacing="0" w:line="400" w:lineRule="exact"/>
              <w:ind w:left="0" w:right="0"/>
              <w:jc w:val="center"/>
              <w:rPr>
                <w:rFonts w:hint="eastAsia" w:ascii="宋体" w:hAnsi="宋体" w:cs="宋体"/>
                <w:b/>
                <w:szCs w:val="21"/>
              </w:rPr>
            </w:pPr>
            <w:r>
              <w:rPr>
                <w:rFonts w:hint="default" w:ascii="宋体" w:hAnsi="宋体" w:cs="Times New Roman"/>
                <w:szCs w:val="21"/>
              </w:rPr>
              <w:t>踏勘现场</w:t>
            </w:r>
          </w:p>
        </w:tc>
        <w:tc>
          <w:tcPr>
            <w:tcW w:w="3780" w:type="pct"/>
            <w:noWrap w:val="0"/>
            <w:vAlign w:val="center"/>
          </w:tcPr>
          <w:p w14:paraId="300D0D64">
            <w:pPr>
              <w:keepNext w:val="0"/>
              <w:keepLines w:val="0"/>
              <w:suppressLineNumbers w:val="0"/>
              <w:snapToGrid w:val="0"/>
              <w:spacing w:before="0" w:beforeAutospacing="0" w:after="0" w:afterAutospacing="0" w:line="400" w:lineRule="exact"/>
              <w:ind w:left="0" w:right="0"/>
              <w:rPr>
                <w:rFonts w:hint="eastAsia" w:ascii="宋体" w:hAnsi="宋体" w:cs="宋体"/>
                <w:b/>
                <w:szCs w:val="21"/>
              </w:rPr>
            </w:pPr>
            <w:r>
              <w:rPr>
                <w:rFonts w:hint="eastAsia" w:ascii="宋体" w:hAnsi="宋体" w:cs="宋体"/>
                <w:bCs/>
                <w:szCs w:val="21"/>
              </w:rPr>
              <w:t>不组织</w:t>
            </w:r>
          </w:p>
        </w:tc>
      </w:tr>
      <w:tr w14:paraId="7CF04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11B2BD21">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12.1.1</w:t>
            </w:r>
          </w:p>
        </w:tc>
        <w:tc>
          <w:tcPr>
            <w:tcW w:w="746" w:type="pct"/>
            <w:noWrap w:val="0"/>
            <w:vAlign w:val="center"/>
          </w:tcPr>
          <w:p w14:paraId="7B882BD2">
            <w:pPr>
              <w:keepNext w:val="0"/>
              <w:keepLines w:val="0"/>
              <w:suppressLineNumbers w:val="0"/>
              <w:snapToGrid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资格证明</w:t>
            </w:r>
          </w:p>
          <w:p w14:paraId="0378164C">
            <w:pPr>
              <w:keepNext w:val="0"/>
              <w:keepLines w:val="0"/>
              <w:suppressLineNumbers w:val="0"/>
              <w:snapToGrid w:val="0"/>
              <w:spacing w:before="0" w:beforeAutospacing="0" w:after="0" w:afterAutospacing="0" w:line="400" w:lineRule="exact"/>
              <w:ind w:left="0" w:right="0"/>
              <w:jc w:val="center"/>
              <w:rPr>
                <w:rFonts w:hint="eastAsia" w:ascii="宋体" w:hAnsi="宋体" w:cs="宋体"/>
                <w:b/>
                <w:szCs w:val="21"/>
              </w:rPr>
            </w:pPr>
            <w:r>
              <w:rPr>
                <w:rFonts w:hint="eastAsia" w:ascii="宋体" w:hAnsi="宋体" w:cs="宋体"/>
                <w:b/>
                <w:szCs w:val="21"/>
              </w:rPr>
              <w:t>文件</w:t>
            </w:r>
          </w:p>
        </w:tc>
        <w:tc>
          <w:tcPr>
            <w:tcW w:w="3780" w:type="pct"/>
            <w:noWrap w:val="0"/>
            <w:vAlign w:val="top"/>
          </w:tcPr>
          <w:p w14:paraId="19386EED">
            <w:pPr>
              <w:pStyle w:val="18"/>
              <w:keepNext w:val="0"/>
              <w:keepLines w:val="0"/>
              <w:suppressLineNumbers w:val="0"/>
              <w:spacing w:before="0" w:beforeAutospacing="0" w:after="0" w:afterAutospacing="0" w:line="360" w:lineRule="auto"/>
              <w:ind w:left="0" w:right="0"/>
              <w:rPr>
                <w:rFonts w:hint="eastAsia" w:ascii="宋体" w:hAnsi="宋体" w:cs="宋体"/>
                <w:sz w:val="21"/>
                <w:szCs w:val="21"/>
              </w:rPr>
            </w:pPr>
            <w:r>
              <w:rPr>
                <w:rFonts w:hint="eastAsia" w:ascii="宋体" w:hAnsi="宋体" w:cs="宋体"/>
                <w:sz w:val="21"/>
                <w:szCs w:val="21"/>
              </w:rPr>
              <w:t>1.供应商为法人或者其他组织的提供其营业执照等证明文件（如营业执照或者事业单位法人证书或者执业许可证等）</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b/>
                <w:sz w:val="21"/>
                <w:szCs w:val="21"/>
              </w:rPr>
              <w:t>必须提供，否则响应文件按无效响应处理</w:t>
            </w:r>
            <w:r>
              <w:rPr>
                <w:rFonts w:hint="eastAsia" w:ascii="宋体" w:hAnsi="宋体" w:cs="宋体"/>
                <w:sz w:val="21"/>
                <w:szCs w:val="21"/>
              </w:rPr>
              <w:t>）</w:t>
            </w:r>
          </w:p>
          <w:p w14:paraId="37A37630">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.供应商提供响应文件递交截止之日前半年内任意</w:t>
            </w:r>
            <w:r>
              <w:rPr>
                <w:rFonts w:hint="eastAsia" w:ascii="宋体" w:hAnsi="宋体" w:cs="宋体"/>
                <w:szCs w:val="21"/>
                <w:lang w:val="en-US" w:eastAsia="zh-CN"/>
              </w:rPr>
              <w:t>1</w:t>
            </w:r>
            <w:r>
              <w:rPr>
                <w:rFonts w:hint="eastAsia" w:ascii="宋体" w:hAnsi="宋体" w:cs="宋体"/>
                <w:szCs w:val="21"/>
              </w:rPr>
              <w:t>个月</w:t>
            </w:r>
            <w:r>
              <w:rPr>
                <w:rFonts w:hint="eastAsia" w:ascii="宋体" w:hAnsi="宋体" w:cs="宋体"/>
                <w:szCs w:val="21"/>
                <w:lang w:eastAsia="zh-CN"/>
              </w:rPr>
              <w:t>的</w:t>
            </w:r>
            <w:r>
              <w:rPr>
                <w:rFonts w:hint="eastAsia" w:ascii="宋体" w:hAnsi="宋体" w:cs="宋体"/>
                <w:szCs w:val="21"/>
              </w:rPr>
              <w:t>依缴纳税费或依法免缴税费的证明；依法免税的供应商，必须提供相应文件证明其依法免税。从取得营业执照时间起到首次响应文件提交截止时间为止不足要求月数的，只需提供从取得营业执照起的依法缴纳税收相应</w:t>
            </w:r>
            <w:r>
              <w:rPr>
                <w:rFonts w:hint="eastAsia" w:ascii="宋体" w:hAnsi="宋体" w:cs="Times New Roman"/>
                <w:szCs w:val="21"/>
              </w:rPr>
              <w:t>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29512F58">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.供应商提供响应文件递交截止之日前半年内任意</w:t>
            </w:r>
            <w:r>
              <w:rPr>
                <w:rFonts w:hint="eastAsia" w:ascii="宋体" w:hAnsi="宋体" w:cs="宋体"/>
                <w:szCs w:val="21"/>
                <w:lang w:val="en-US" w:eastAsia="zh-CN"/>
              </w:rPr>
              <w:t>1</w:t>
            </w:r>
            <w:r>
              <w:rPr>
                <w:rFonts w:hint="eastAsia" w:ascii="宋体" w:hAnsi="宋体" w:cs="宋体"/>
                <w:szCs w:val="21"/>
              </w:rPr>
              <w:t>个月的依法缴纳社保费及医保费的缴费凭证复印件；</w:t>
            </w:r>
            <w:r>
              <w:rPr>
                <w:rFonts w:hint="eastAsia" w:ascii="宋体" w:hAnsi="宋体" w:cs="Times New Roman"/>
                <w:szCs w:val="21"/>
              </w:rPr>
              <w:t>依法不需要缴纳社会保障资金或医疗保障资金的供应商，必须提供相应文件证明不需要缴纳社会保障资金或医疗保障资金。从取得营业执照时间起到响应文件提交截止时间为止不足要求月数的只需提供从取得营业执照起的依法缴纳社会保障资金及医疗保障资金的相应证明文件并作说明</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6F9A1AD8">
            <w:pPr>
              <w:keepNext w:val="0"/>
              <w:keepLines w:val="0"/>
              <w:widowControl/>
              <w:suppressLineNumbers w:val="0"/>
              <w:snapToGrid w:val="0"/>
              <w:spacing w:before="0" w:beforeAutospacing="0" w:after="0" w:afterAutospacing="0" w:line="360" w:lineRule="auto"/>
              <w:ind w:left="0" w:right="0"/>
              <w:rPr>
                <w:rFonts w:hint="eastAsia" w:ascii="宋体" w:hAnsi="宋体" w:cs="宋体"/>
                <w:bCs/>
                <w:szCs w:val="21"/>
              </w:rPr>
            </w:pPr>
            <w:r>
              <w:rPr>
                <w:rFonts w:hint="eastAsia" w:ascii="宋体" w:hAnsi="宋体" w:cs="宋体"/>
                <w:szCs w:val="21"/>
                <w:lang w:val="en-US" w:eastAsia="zh-CN"/>
              </w:rPr>
              <w:t>4</w:t>
            </w:r>
            <w:r>
              <w:rPr>
                <w:rFonts w:hint="eastAsia" w:ascii="宋体" w:hAnsi="宋体" w:cs="宋体"/>
                <w:szCs w:val="21"/>
              </w:rPr>
              <w:t>.供应商财务状况报告（</w:t>
            </w:r>
            <w:r>
              <w:rPr>
                <w:rFonts w:hint="eastAsia" w:ascii="宋体" w:hAnsi="宋体" w:cs="宋体"/>
                <w:szCs w:val="21"/>
                <w:lang w:val="en-US" w:eastAsia="zh-CN"/>
              </w:rPr>
              <w:t>2024年或</w:t>
            </w:r>
            <w:r>
              <w:rPr>
                <w:rFonts w:hint="eastAsia" w:ascii="宋体" w:hAnsi="宋体" w:cs="宋体"/>
                <w:szCs w:val="21"/>
              </w:rPr>
              <w:t>2025年度财务报告复印件，供应商执行《企业会计准则》的，提供资产负债表、利润表、现金流量表、所有者权益变动表及其附注（以下称“四表一注”）或由银行出具的资信证明；供应商执行《小企业会计准则》的，提供资产负债表、利润表、现金流量表（以下称“三表”)或由银行出具的资信证明；供应商执行《政府会计制度》的，提供资产负债表、收入费用表和净资产变动表或由银行出具的资信证明；（以上提到的资信证明应在有效期内，未注明有效期的，银行出具时间至响应文件提交截止时间不超过一年)；（供应商成立不满一年的应按提供上一个月的财务状况报告复印件或者银行出具的资信证明）</w:t>
            </w:r>
            <w:r>
              <w:rPr>
                <w:rFonts w:hint="eastAsia" w:ascii="宋体" w:hAnsi="宋体" w:cs="Times New Roman"/>
                <w:color w:val="000000"/>
                <w:szCs w:val="21"/>
              </w:rPr>
              <w:t>；</w:t>
            </w:r>
            <w:r>
              <w:rPr>
                <w:rFonts w:hint="eastAsia" w:ascii="宋体" w:hAnsi="宋体" w:cs="宋体"/>
                <w:bCs/>
                <w:szCs w:val="21"/>
              </w:rPr>
              <w:t>（</w:t>
            </w:r>
            <w:r>
              <w:rPr>
                <w:rFonts w:hint="eastAsia" w:ascii="宋体" w:hAnsi="宋体" w:cs="宋体"/>
                <w:b/>
                <w:szCs w:val="21"/>
              </w:rPr>
              <w:t>必须提供，否则响应文件按无效响应处理</w:t>
            </w:r>
            <w:r>
              <w:rPr>
                <w:rFonts w:hint="eastAsia" w:ascii="宋体" w:hAnsi="宋体" w:cs="宋体"/>
                <w:bCs/>
                <w:szCs w:val="21"/>
              </w:rPr>
              <w:t>）</w:t>
            </w:r>
          </w:p>
          <w:p w14:paraId="7F4C40AB">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 供应商直接控股、管理关系信息表（格式后附）；（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1603807C">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6</w:t>
            </w:r>
            <w:r>
              <w:rPr>
                <w:rFonts w:hint="eastAsia" w:ascii="宋体" w:hAnsi="宋体" w:cs="宋体"/>
                <w:szCs w:val="21"/>
              </w:rPr>
              <w:t>. 竞标声明（格式后附）；（</w:t>
            </w:r>
            <w:r>
              <w:rPr>
                <w:rFonts w:hint="eastAsia" w:ascii="宋体" w:hAnsi="宋体" w:cs="宋体"/>
                <w:b/>
                <w:szCs w:val="21"/>
              </w:rPr>
              <w:t>必须提供，否则响应文件按无效响应处理</w:t>
            </w:r>
            <w:r>
              <w:rPr>
                <w:rFonts w:hint="eastAsia" w:ascii="宋体" w:hAnsi="宋体" w:cs="宋体"/>
                <w:szCs w:val="21"/>
              </w:rPr>
              <w:t>）</w:t>
            </w:r>
          </w:p>
          <w:p w14:paraId="28F6BB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宋体" w:hAnsi="宋体" w:cs="宋体"/>
                <w:szCs w:val="21"/>
              </w:rPr>
            </w:pPr>
            <w:r>
              <w:rPr>
                <w:rFonts w:hint="eastAsia" w:ascii="宋体" w:hAnsi="宋体" w:cs="Times New Roman"/>
                <w:lang w:val="en-US" w:eastAsia="zh-CN"/>
              </w:rPr>
              <w:t>7</w:t>
            </w:r>
            <w:r>
              <w:rPr>
                <w:rFonts w:hint="eastAsia" w:ascii="宋体" w:hAnsi="宋体" w:cs="Times New Roman"/>
              </w:rPr>
              <w:t>. 中小企业声明函或者残疾人福利性单位声明函或者供应商属于监狱企业的证明材料（格式后附）；</w:t>
            </w:r>
            <w:r>
              <w:rPr>
                <w:rFonts w:hint="eastAsia" w:ascii="宋体" w:hAnsi="宋体" w:cs="宋体"/>
                <w:color w:val="auto"/>
                <w:szCs w:val="21"/>
              </w:rPr>
              <w:t>（</w:t>
            </w:r>
            <w:r>
              <w:rPr>
                <w:rFonts w:hint="eastAsia" w:ascii="宋体" w:hAnsi="宋体" w:cs="宋体"/>
                <w:b/>
                <w:color w:val="auto"/>
                <w:szCs w:val="21"/>
                <w:lang w:val="en-US" w:eastAsia="zh-CN"/>
              </w:rPr>
              <w:t>如有，请提供</w:t>
            </w:r>
            <w:r>
              <w:rPr>
                <w:rFonts w:hint="eastAsia" w:ascii="宋体" w:hAnsi="宋体" w:cs="宋体"/>
                <w:color w:val="auto"/>
                <w:szCs w:val="21"/>
              </w:rPr>
              <w:t>）</w:t>
            </w:r>
          </w:p>
          <w:p w14:paraId="0FB54740">
            <w:pPr>
              <w:pStyle w:val="18"/>
              <w:keepNext w:val="0"/>
              <w:keepLines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cs="宋体"/>
                <w:sz w:val="21"/>
                <w:szCs w:val="21"/>
                <w:lang w:val="en-US" w:eastAsia="zh-CN"/>
              </w:rPr>
              <w:t>8.</w:t>
            </w:r>
            <w:r>
              <w:rPr>
                <w:rFonts w:hint="eastAsia" w:ascii="宋体" w:hAnsi="宋体" w:eastAsia="宋体" w:cs="宋体"/>
                <w:i w:val="0"/>
                <w:iCs w:val="0"/>
                <w:caps w:val="0"/>
                <w:color w:val="auto"/>
                <w:spacing w:val="0"/>
                <w:kern w:val="0"/>
                <w:sz w:val="21"/>
                <w:szCs w:val="21"/>
                <w:highlight w:val="none"/>
                <w:shd w:val="clear" w:color="auto" w:fill="FFFFFF"/>
                <w:lang w:val="en-US" w:eastAsia="zh-CN" w:bidi="ar"/>
              </w:rPr>
              <w:t>本项目的特定资格要求</w:t>
            </w:r>
            <w:r>
              <w:rPr>
                <w:rFonts w:hint="eastAsia" w:ascii="宋体" w:hAnsi="宋体" w:cs="宋体"/>
                <w:i w:val="0"/>
                <w:iCs w:val="0"/>
                <w:caps w:val="0"/>
                <w:color w:val="auto"/>
                <w:spacing w:val="0"/>
                <w:kern w:val="0"/>
                <w:sz w:val="21"/>
                <w:szCs w:val="21"/>
                <w:highlight w:val="none"/>
                <w:shd w:val="clear" w:color="auto" w:fill="FFFFFF"/>
                <w:lang w:val="en-US" w:eastAsia="zh-CN" w:bidi="ar"/>
              </w:rPr>
              <w:t>：</w:t>
            </w:r>
            <w:r>
              <w:rPr>
                <w:rFonts w:hint="eastAsia" w:ascii="宋体" w:hAnsi="宋体" w:cs="宋体"/>
                <w:b/>
                <w:bCs/>
                <w:sz w:val="21"/>
                <w:szCs w:val="21"/>
              </w:rPr>
              <w:t>（必须提供，否则响应文件按无效响应处理）</w:t>
            </w:r>
          </w:p>
          <w:p w14:paraId="39A8C951">
            <w:pPr>
              <w:pStyle w:val="18"/>
              <w:keepNext w:val="0"/>
              <w:keepLines w:val="0"/>
              <w:suppressLineNumbers w:val="0"/>
              <w:spacing w:before="0" w:beforeAutospacing="0" w:after="0" w:afterAutospacing="0" w:line="360" w:lineRule="auto"/>
              <w:ind w:left="0" w:right="0"/>
              <w:rPr>
                <w:rFonts w:hint="eastAsia" w:ascii="宋体" w:hAnsi="宋体" w:eastAsia="宋体" w:cs="宋体"/>
                <w:sz w:val="21"/>
                <w:szCs w:val="21"/>
                <w:lang w:eastAsia="zh-CN"/>
              </w:rPr>
            </w:pPr>
            <w:r>
              <w:rPr>
                <w:rFonts w:hint="eastAsia" w:ascii="宋体" w:hAnsi="宋体" w:cs="宋体"/>
                <w:sz w:val="21"/>
                <w:szCs w:val="21"/>
                <w:lang w:val="en-US" w:eastAsia="zh-CN"/>
              </w:rPr>
              <w:t xml:space="preserve">（1） </w:t>
            </w:r>
            <w:r>
              <w:rPr>
                <w:rFonts w:hint="eastAsia" w:ascii="宋体" w:hAnsi="宋体" w:cs="宋体"/>
                <w:sz w:val="21"/>
                <w:szCs w:val="21"/>
              </w:rPr>
              <w:t>供应商提供有效的</w:t>
            </w:r>
            <w:r>
              <w:rPr>
                <w:rFonts w:hint="eastAsia" w:ascii="宋体" w:hAnsi="宋体" w:cs="宋体"/>
                <w:sz w:val="21"/>
                <w:szCs w:val="21"/>
                <w:lang w:eastAsia="zh-CN"/>
              </w:rPr>
              <w:t>市政公用工程</w:t>
            </w:r>
            <w:r>
              <w:rPr>
                <w:rFonts w:hint="eastAsia" w:ascii="宋体" w:hAnsi="宋体" w:cs="宋体"/>
                <w:sz w:val="21"/>
                <w:szCs w:val="21"/>
              </w:rPr>
              <w:t>施工总承包三级（含）以上资质证书、安全生产许可证</w:t>
            </w:r>
            <w:r>
              <w:rPr>
                <w:rFonts w:hint="eastAsia" w:ascii="宋体" w:hAnsi="宋体" w:cs="宋体"/>
                <w:sz w:val="21"/>
                <w:szCs w:val="21"/>
                <w:lang w:eastAsia="zh-CN"/>
              </w:rPr>
              <w:t>；</w:t>
            </w:r>
          </w:p>
          <w:p w14:paraId="4330C6D2">
            <w:pPr>
              <w:pStyle w:val="18"/>
              <w:keepNext w:val="0"/>
              <w:keepLines w:val="0"/>
              <w:suppressLineNumbers w:val="0"/>
              <w:spacing w:before="0" w:beforeAutospacing="0" w:after="0" w:afterAutospacing="0" w:line="360" w:lineRule="auto"/>
              <w:ind w:left="0" w:right="0"/>
              <w:rPr>
                <w:rFonts w:hint="eastAsia" w:ascii="宋体" w:hAnsi="宋体" w:cs="宋体"/>
                <w:sz w:val="21"/>
                <w:szCs w:val="21"/>
                <w:lang w:eastAsia="zh-CN"/>
              </w:rPr>
            </w:pPr>
            <w:r>
              <w:rPr>
                <w:rFonts w:hint="eastAsia" w:ascii="宋体" w:hAnsi="宋体" w:cs="宋体"/>
                <w:sz w:val="21"/>
                <w:szCs w:val="21"/>
                <w:lang w:val="en-US" w:eastAsia="zh-CN"/>
              </w:rPr>
              <w:t xml:space="preserve">（2） </w:t>
            </w:r>
            <w:r>
              <w:rPr>
                <w:rFonts w:hint="eastAsia" w:ascii="宋体" w:hAnsi="宋体" w:cs="宋体"/>
                <w:sz w:val="21"/>
                <w:szCs w:val="21"/>
              </w:rPr>
              <w:t>拟派项目经理</w:t>
            </w:r>
            <w:r>
              <w:rPr>
                <w:rFonts w:hint="eastAsia" w:ascii="宋体" w:hAnsi="宋体" w:cs="宋体"/>
                <w:sz w:val="21"/>
                <w:szCs w:val="21"/>
                <w:lang w:eastAsia="zh-CN"/>
              </w:rPr>
              <w:t>提供</w:t>
            </w:r>
            <w:r>
              <w:rPr>
                <w:rFonts w:hint="eastAsia" w:ascii="宋体" w:hAnsi="宋体" w:cs="宋体"/>
                <w:sz w:val="21"/>
                <w:szCs w:val="21"/>
              </w:rPr>
              <w:t>有效的</w:t>
            </w:r>
            <w:r>
              <w:rPr>
                <w:rFonts w:hint="eastAsia" w:ascii="宋体" w:hAnsi="宋体" w:cs="宋体"/>
                <w:sz w:val="21"/>
                <w:szCs w:val="21"/>
                <w:lang w:eastAsia="zh-CN"/>
              </w:rPr>
              <w:t>市政公用</w:t>
            </w:r>
            <w:r>
              <w:rPr>
                <w:rFonts w:hint="eastAsia" w:ascii="宋体" w:hAnsi="宋体" w:cs="宋体"/>
                <w:sz w:val="21"/>
                <w:szCs w:val="21"/>
              </w:rPr>
              <w:t>工程专业</w:t>
            </w:r>
            <w:r>
              <w:rPr>
                <w:rFonts w:hint="eastAsia" w:ascii="宋体" w:hAnsi="宋体" w:cs="宋体"/>
                <w:sz w:val="21"/>
                <w:szCs w:val="21"/>
                <w:lang w:eastAsia="zh-CN"/>
              </w:rPr>
              <w:t>二</w:t>
            </w:r>
            <w:r>
              <w:rPr>
                <w:rFonts w:hint="eastAsia" w:ascii="宋体" w:hAnsi="宋体" w:cs="宋体"/>
                <w:sz w:val="21"/>
                <w:szCs w:val="21"/>
              </w:rPr>
              <w:t>级（含</w:t>
            </w:r>
            <w:r>
              <w:rPr>
                <w:rFonts w:hint="eastAsia" w:ascii="宋体" w:hAnsi="宋体" w:cs="宋体"/>
                <w:sz w:val="21"/>
                <w:szCs w:val="21"/>
                <w:lang w:val="en-US" w:eastAsia="zh-CN"/>
              </w:rPr>
              <w:t>本级</w:t>
            </w:r>
            <w:r>
              <w:rPr>
                <w:rFonts w:hint="eastAsia" w:ascii="宋体" w:hAnsi="宋体" w:cs="宋体"/>
                <w:sz w:val="21"/>
                <w:szCs w:val="21"/>
              </w:rPr>
              <w:t>）以上注册建造师执业资格证书、有效的安全生产考核合格证书（B类）</w:t>
            </w:r>
            <w:r>
              <w:rPr>
                <w:rFonts w:hint="eastAsia" w:ascii="宋体" w:hAnsi="宋体" w:cs="宋体"/>
                <w:sz w:val="21"/>
                <w:szCs w:val="21"/>
                <w:lang w:eastAsia="zh-CN"/>
              </w:rPr>
              <w:t>；</w:t>
            </w:r>
          </w:p>
          <w:p w14:paraId="48913D47">
            <w:pPr>
              <w:pStyle w:val="18"/>
              <w:keepNext w:val="0"/>
              <w:keepLines w:val="0"/>
              <w:suppressLineNumbers w:val="0"/>
              <w:spacing w:before="0" w:beforeAutospacing="0" w:after="0" w:afterAutospacing="0" w:line="360" w:lineRule="auto"/>
              <w:ind w:left="0" w:right="0"/>
              <w:rPr>
                <w:rFonts w:hint="eastAsia"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供应商拟投入专职安全员须具备安全生产考核合格证书（C类）</w:t>
            </w:r>
            <w:r>
              <w:rPr>
                <w:rFonts w:hint="eastAsia" w:ascii="宋体" w:hAnsi="宋体" w:eastAsia="宋体" w:cs="宋体"/>
                <w:sz w:val="21"/>
                <w:szCs w:val="21"/>
                <w:lang w:val="en-US" w:eastAsia="zh-CN"/>
              </w:rPr>
              <w:t>；</w:t>
            </w:r>
          </w:p>
          <w:p w14:paraId="423EDAD2">
            <w:pPr>
              <w:keepNext w:val="0"/>
              <w:keepLines w:val="0"/>
              <w:suppressLineNumbers w:val="0"/>
              <w:spacing w:before="0" w:beforeAutospacing="0" w:after="0" w:afterAutospacing="0" w:line="360" w:lineRule="auto"/>
              <w:ind w:left="0" w:right="0"/>
              <w:jc w:val="left"/>
              <w:rPr>
                <w:rFonts w:hint="eastAsia" w:ascii="宋体" w:hAnsi="宋体" w:eastAsia="宋体" w:cs="宋体"/>
                <w:szCs w:val="21"/>
                <w:lang w:eastAsia="zh-CN"/>
              </w:rPr>
            </w:pPr>
            <w:r>
              <w:rPr>
                <w:rFonts w:hint="eastAsia" w:ascii="宋体" w:hAnsi="宋体" w:cs="Times New Roman"/>
                <w:szCs w:val="21"/>
                <w:lang w:val="en-US" w:eastAsia="zh-CN"/>
              </w:rPr>
              <w:t>9</w:t>
            </w:r>
            <w:r>
              <w:rPr>
                <w:rFonts w:hint="eastAsia" w:ascii="宋体" w:hAnsi="宋体" w:cs="Times New Roman"/>
                <w:szCs w:val="21"/>
              </w:rPr>
              <w:t xml:space="preserve">. </w:t>
            </w:r>
            <w:r>
              <w:rPr>
                <w:rFonts w:hint="eastAsia" w:ascii="宋体" w:hAnsi="宋体" w:cs="宋体"/>
                <w:szCs w:val="21"/>
              </w:rPr>
              <w:t>除磋商文件规定必须提供以外，供应商认为需要提供的其他证明材料</w:t>
            </w:r>
            <w:r>
              <w:rPr>
                <w:rFonts w:hint="eastAsia" w:ascii="宋体" w:hAnsi="宋体" w:cs="宋体"/>
                <w:szCs w:val="21"/>
                <w:lang w:eastAsia="zh-CN"/>
              </w:rPr>
              <w:t>。</w:t>
            </w:r>
          </w:p>
          <w:p w14:paraId="06A3CEB3">
            <w:pPr>
              <w:keepNext w:val="0"/>
              <w:keepLines w:val="0"/>
              <w:suppressLineNumbers w:val="0"/>
              <w:spacing w:before="0" w:beforeAutospacing="0" w:after="0" w:afterAutospacing="0" w:line="360" w:lineRule="auto"/>
              <w:ind w:left="0" w:right="0" w:firstLine="422" w:firstLineChars="200"/>
              <w:jc w:val="left"/>
              <w:rPr>
                <w:rFonts w:hint="eastAsia" w:ascii="宋体" w:hAnsi="宋体" w:cs="宋体"/>
                <w:b/>
                <w:szCs w:val="21"/>
              </w:rPr>
            </w:pPr>
            <w:r>
              <w:rPr>
                <w:rFonts w:hint="eastAsia" w:ascii="宋体" w:hAnsi="宋体" w:cs="宋体"/>
                <w:b/>
                <w:szCs w:val="21"/>
              </w:rPr>
              <w:t>注：以上标明“必须提供”的材料属于</w:t>
            </w:r>
            <w:r>
              <w:rPr>
                <w:rFonts w:hint="eastAsia" w:ascii="宋体" w:hAnsi="宋体" w:cs="宋体"/>
                <w:b/>
                <w:szCs w:val="21"/>
                <w:lang w:eastAsia="zh-CN"/>
              </w:rPr>
              <w:t>原</w:t>
            </w:r>
            <w:r>
              <w:rPr>
                <w:rFonts w:hint="eastAsia" w:ascii="宋体" w:hAnsi="宋体" w:cs="宋体"/>
                <w:b/>
                <w:szCs w:val="21"/>
              </w:rPr>
              <w:t>件的扫描件的，必须加盖供应商电子公章，否则响应文件按无效响应处理。</w:t>
            </w:r>
          </w:p>
        </w:tc>
      </w:tr>
      <w:tr w14:paraId="4950B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0E542A5C">
            <w:pPr>
              <w:keepNext w:val="0"/>
              <w:keepLines w:val="0"/>
              <w:suppressLineNumbers w:val="0"/>
              <w:spacing w:before="0" w:beforeAutospacing="0" w:after="0" w:afterAutospacing="0" w:line="400" w:lineRule="exact"/>
              <w:ind w:left="0" w:right="0"/>
              <w:jc w:val="center"/>
              <w:rPr>
                <w:rFonts w:hint="default" w:ascii="宋体" w:hAnsi="宋体" w:eastAsia="宋体" w:cs="宋体"/>
                <w:szCs w:val="21"/>
                <w:lang w:val="en-US" w:eastAsia="zh-CN"/>
              </w:rPr>
            </w:pPr>
            <w:r>
              <w:rPr>
                <w:rFonts w:hint="eastAsia" w:ascii="宋体" w:hAnsi="宋体" w:cs="宋体"/>
                <w:szCs w:val="21"/>
                <w:lang w:val="en-US" w:eastAsia="zh-CN"/>
              </w:rPr>
              <w:t>12.1.2</w:t>
            </w:r>
          </w:p>
        </w:tc>
        <w:tc>
          <w:tcPr>
            <w:tcW w:w="746" w:type="pct"/>
            <w:noWrap w:val="0"/>
            <w:vAlign w:val="center"/>
          </w:tcPr>
          <w:p w14:paraId="47EC063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b/>
                <w:szCs w:val="21"/>
                <w:lang w:val="en-US" w:eastAsia="zh-CN"/>
              </w:rPr>
            </w:pPr>
            <w:r>
              <w:rPr>
                <w:rFonts w:hint="eastAsia" w:ascii="宋体" w:hAnsi="宋体" w:cs="宋体"/>
                <w:b/>
                <w:bCs/>
                <w:szCs w:val="21"/>
              </w:rPr>
              <w:t>报价</w:t>
            </w:r>
            <w:r>
              <w:rPr>
                <w:rFonts w:hint="eastAsia" w:ascii="宋体" w:hAnsi="宋体" w:cs="宋体"/>
                <w:b/>
                <w:bCs/>
                <w:szCs w:val="21"/>
                <w:lang w:val="en-US" w:eastAsia="zh-CN"/>
              </w:rPr>
              <w:t>文件</w:t>
            </w:r>
          </w:p>
        </w:tc>
        <w:tc>
          <w:tcPr>
            <w:tcW w:w="3780" w:type="pct"/>
            <w:noWrap w:val="0"/>
            <w:vAlign w:val="top"/>
          </w:tcPr>
          <w:p w14:paraId="63B6DAF0">
            <w:pPr>
              <w:keepNext w:val="0"/>
              <w:keepLines w:val="0"/>
              <w:suppressLineNumbers w:val="0"/>
              <w:spacing w:before="0" w:beforeAutospacing="0" w:after="0" w:afterAutospacing="0" w:line="360" w:lineRule="auto"/>
              <w:ind w:left="0" w:right="0"/>
              <w:rPr>
                <w:rFonts w:hint="eastAsia" w:ascii="宋体" w:hAnsi="宋体" w:cs="宋体"/>
                <w:color w:val="000000"/>
                <w:szCs w:val="21"/>
                <w:highlight w:val="none"/>
              </w:rPr>
            </w:pPr>
            <w:r>
              <w:rPr>
                <w:rFonts w:hint="eastAsia" w:ascii="宋体" w:hAnsi="宋体" w:cs="宋体"/>
                <w:color w:val="000000"/>
                <w:szCs w:val="21"/>
                <w:highlight w:val="none"/>
              </w:rPr>
              <w:t>1.</w:t>
            </w:r>
            <w:r>
              <w:rPr>
                <w:rFonts w:hint="eastAsia" w:ascii="宋体" w:hAnsi="宋体" w:cs="宋体"/>
                <w:color w:val="000000"/>
                <w:szCs w:val="21"/>
                <w:highlight w:val="none"/>
                <w:lang w:eastAsia="zh-CN"/>
              </w:rPr>
              <w:t>竞标函</w:t>
            </w:r>
            <w:r>
              <w:rPr>
                <w:rFonts w:hint="eastAsia" w:ascii="宋体" w:hAnsi="宋体" w:cs="宋体"/>
                <w:color w:val="000000"/>
                <w:szCs w:val="21"/>
                <w:highlight w:val="none"/>
              </w:rPr>
              <w:t>（格式后附）；（</w:t>
            </w:r>
            <w:r>
              <w:rPr>
                <w:rFonts w:hint="eastAsia" w:ascii="宋体" w:hAnsi="宋体" w:cs="宋体"/>
                <w:b/>
                <w:color w:val="000000"/>
                <w:szCs w:val="21"/>
                <w:highlight w:val="none"/>
              </w:rPr>
              <w:t>必须提供，否则响应文件按无效处理</w:t>
            </w:r>
            <w:r>
              <w:rPr>
                <w:rFonts w:hint="eastAsia" w:ascii="宋体" w:hAnsi="宋体" w:cs="宋体"/>
                <w:color w:val="000000"/>
                <w:szCs w:val="21"/>
                <w:highlight w:val="none"/>
              </w:rPr>
              <w:t>）</w:t>
            </w:r>
          </w:p>
          <w:p w14:paraId="47C74511">
            <w:pPr>
              <w:keepNext w:val="0"/>
              <w:keepLines w:val="0"/>
              <w:suppressLineNumbers w:val="0"/>
              <w:spacing w:before="0" w:beforeAutospacing="0" w:after="0" w:afterAutospacing="0" w:line="360" w:lineRule="auto"/>
              <w:ind w:left="0" w:right="0"/>
              <w:rPr>
                <w:rFonts w:hint="eastAsia" w:ascii="宋体" w:hAnsi="宋体" w:cs="宋体"/>
                <w:color w:val="000000"/>
                <w:szCs w:val="21"/>
                <w:highlight w:val="none"/>
              </w:rPr>
            </w:pPr>
            <w:r>
              <w:rPr>
                <w:rFonts w:hint="eastAsia" w:ascii="宋体" w:hAnsi="宋体" w:cs="宋体"/>
                <w:color w:val="000000"/>
                <w:szCs w:val="21"/>
                <w:highlight w:val="none"/>
              </w:rPr>
              <w:t>2.竞标报价表（格式后附）；（</w:t>
            </w:r>
            <w:r>
              <w:rPr>
                <w:rFonts w:hint="eastAsia" w:ascii="宋体" w:hAnsi="宋体" w:cs="宋体"/>
                <w:b/>
                <w:color w:val="000000"/>
                <w:szCs w:val="21"/>
                <w:highlight w:val="none"/>
              </w:rPr>
              <w:t>必须提供，否则响应文件按无效处理</w:t>
            </w:r>
            <w:r>
              <w:rPr>
                <w:rFonts w:hint="eastAsia" w:ascii="宋体" w:hAnsi="宋体" w:cs="宋体"/>
                <w:color w:val="000000"/>
                <w:szCs w:val="21"/>
                <w:highlight w:val="none"/>
              </w:rPr>
              <w:t>）</w:t>
            </w:r>
          </w:p>
          <w:p w14:paraId="14368A96">
            <w:pPr>
              <w:keepNext w:val="0"/>
              <w:keepLines w:val="0"/>
              <w:suppressLineNumbers w:val="0"/>
              <w:snapToGrid w:val="0"/>
              <w:spacing w:before="0" w:beforeAutospacing="0" w:after="0" w:afterAutospacing="0" w:line="360" w:lineRule="auto"/>
              <w:ind w:left="0" w:right="0"/>
              <w:jc w:val="left"/>
              <w:rPr>
                <w:rFonts w:hint="eastAsia" w:ascii="宋体" w:hAnsi="宋体" w:cs="宋体"/>
                <w:color w:val="000000"/>
                <w:szCs w:val="21"/>
                <w:highlight w:val="none"/>
              </w:rPr>
            </w:pPr>
            <w:r>
              <w:rPr>
                <w:rFonts w:hint="eastAsia" w:ascii="宋体" w:hAnsi="宋体" w:cs="宋体"/>
                <w:color w:val="000000"/>
                <w:szCs w:val="21"/>
                <w:highlight w:val="none"/>
              </w:rPr>
              <w:t>3.已标价工程量清单；</w:t>
            </w:r>
            <w:r>
              <w:rPr>
                <w:rFonts w:hint="eastAsia" w:ascii="宋体" w:hAnsi="宋体" w:cs="宋体"/>
                <w:b/>
                <w:bCs/>
                <w:color w:val="auto"/>
                <w:szCs w:val="21"/>
                <w:highlight w:val="none"/>
              </w:rPr>
              <w:t>（必须提供，否则响应文件按无效响应处理）</w:t>
            </w:r>
          </w:p>
          <w:p w14:paraId="7D7EC7E9">
            <w:pPr>
              <w:keepNext w:val="0"/>
              <w:keepLines w:val="0"/>
              <w:suppressLineNumbers w:val="0"/>
              <w:spacing w:before="0" w:beforeAutospacing="0" w:after="0" w:afterAutospacing="0" w:line="360" w:lineRule="auto"/>
              <w:ind w:left="0" w:right="0"/>
              <w:jc w:val="left"/>
              <w:rPr>
                <w:rFonts w:hint="eastAsia" w:ascii="宋体" w:hAnsi="宋体" w:cs="宋体"/>
                <w:b/>
                <w:szCs w:val="21"/>
              </w:rPr>
            </w:pPr>
            <w:r>
              <w:rPr>
                <w:rFonts w:hint="eastAsia" w:ascii="宋体" w:hAnsi="宋体" w:cs="宋体"/>
                <w:color w:val="000000"/>
                <w:szCs w:val="21"/>
                <w:highlight w:val="none"/>
              </w:rPr>
              <w:t>4.供应商认为需要提供的其他有关资料。</w:t>
            </w:r>
            <w:r>
              <w:rPr>
                <w:rFonts w:hint="eastAsia" w:ascii="宋体" w:hAnsi="宋体" w:cs="宋体"/>
                <w:b/>
                <w:bCs/>
                <w:color w:val="000000"/>
                <w:szCs w:val="21"/>
                <w:highlight w:val="none"/>
              </w:rPr>
              <w:t>（</w:t>
            </w:r>
            <w:r>
              <w:rPr>
                <w:rFonts w:hint="eastAsia" w:ascii="宋体" w:hAnsi="宋体" w:eastAsia="宋体" w:cs="宋体"/>
                <w:b/>
                <w:bCs/>
                <w:color w:val="000000"/>
                <w:szCs w:val="21"/>
                <w:highlight w:val="none"/>
              </w:rPr>
              <w:t>如</w:t>
            </w:r>
            <w:r>
              <w:rPr>
                <w:rFonts w:hint="eastAsia" w:ascii="宋体" w:hAnsi="宋体" w:eastAsia="宋体" w:cs="宋体"/>
                <w:b/>
                <w:color w:val="000000"/>
                <w:szCs w:val="21"/>
                <w:highlight w:val="none"/>
              </w:rPr>
              <w:t>有，请提供）</w:t>
            </w:r>
          </w:p>
        </w:tc>
      </w:tr>
      <w:tr w14:paraId="53CDE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1967F2C0">
            <w:pPr>
              <w:keepNext w:val="0"/>
              <w:keepLines w:val="0"/>
              <w:suppressLineNumbers w:val="0"/>
              <w:spacing w:before="0" w:beforeAutospacing="0" w:after="0" w:afterAutospacing="0" w:line="400" w:lineRule="exact"/>
              <w:ind w:left="0" w:right="0"/>
              <w:rPr>
                <w:rFonts w:hint="eastAsia" w:ascii="宋体" w:hAnsi="宋体" w:eastAsia="宋体" w:cs="宋体"/>
                <w:szCs w:val="21"/>
                <w:lang w:eastAsia="zh-CN"/>
              </w:rPr>
            </w:pPr>
            <w:r>
              <w:rPr>
                <w:rFonts w:hint="eastAsia" w:ascii="宋体" w:hAnsi="宋体" w:cs="宋体"/>
                <w:szCs w:val="21"/>
              </w:rPr>
              <w:t>12.1.</w:t>
            </w:r>
            <w:r>
              <w:rPr>
                <w:rFonts w:hint="eastAsia" w:ascii="宋体" w:hAnsi="宋体" w:cs="宋体"/>
                <w:szCs w:val="21"/>
                <w:lang w:val="en-US" w:eastAsia="zh-CN"/>
              </w:rPr>
              <w:t>3</w:t>
            </w:r>
          </w:p>
        </w:tc>
        <w:tc>
          <w:tcPr>
            <w:tcW w:w="746" w:type="pct"/>
            <w:noWrap w:val="0"/>
            <w:vAlign w:val="center"/>
          </w:tcPr>
          <w:p w14:paraId="3A37461C">
            <w:pPr>
              <w:keepNext w:val="0"/>
              <w:keepLines w:val="0"/>
              <w:widowControl/>
              <w:suppressLineNumbers w:val="0"/>
              <w:spacing w:before="0" w:beforeAutospacing="0" w:after="0" w:afterAutospacing="0" w:line="360" w:lineRule="auto"/>
              <w:ind w:left="0" w:right="0"/>
              <w:rPr>
                <w:rFonts w:hint="eastAsia" w:ascii="宋体" w:hAnsi="宋体" w:cs="宋体"/>
                <w:b/>
                <w:bCs/>
                <w:szCs w:val="22"/>
              </w:rPr>
            </w:pPr>
            <w:r>
              <w:rPr>
                <w:rFonts w:hint="eastAsia" w:ascii="宋体" w:hAnsi="宋体" w:cs="宋体"/>
                <w:b/>
                <w:bCs/>
                <w:szCs w:val="21"/>
              </w:rPr>
              <w:t>商务技术文件</w:t>
            </w:r>
          </w:p>
        </w:tc>
        <w:tc>
          <w:tcPr>
            <w:tcW w:w="3780" w:type="pct"/>
            <w:noWrap w:val="0"/>
            <w:vAlign w:val="center"/>
          </w:tcPr>
          <w:p w14:paraId="3E38B17A">
            <w:pPr>
              <w:keepNext w:val="0"/>
              <w:keepLines w:val="0"/>
              <w:widowControl/>
              <w:numPr>
                <w:ilvl w:val="0"/>
                <w:numId w:val="0"/>
              </w:numPr>
              <w:suppressLineNumbers w:val="0"/>
              <w:spacing w:before="0" w:beforeAutospacing="0" w:after="0" w:afterAutospacing="0" w:line="360" w:lineRule="auto"/>
              <w:ind w:left="0" w:right="0" w:rightChars="0"/>
              <w:rPr>
                <w:rFonts w:hint="eastAsia" w:ascii="宋体" w:hAnsi="宋体" w:cs="宋体"/>
                <w:b/>
                <w:szCs w:val="21"/>
              </w:rPr>
            </w:pPr>
            <w:r>
              <w:rPr>
                <w:rFonts w:hint="eastAsia" w:ascii="宋体" w:hAnsi="宋体" w:cs="宋体"/>
                <w:szCs w:val="21"/>
                <w:lang w:val="en-US" w:eastAsia="zh-CN"/>
              </w:rPr>
              <w:t>1.</w:t>
            </w:r>
            <w:r>
              <w:rPr>
                <w:rFonts w:hint="eastAsia" w:ascii="宋体" w:hAnsi="宋体" w:cs="宋体"/>
                <w:szCs w:val="21"/>
              </w:rPr>
              <w:t>无串通竞标行为的承诺函（格式后附）；（</w:t>
            </w:r>
            <w:r>
              <w:rPr>
                <w:rFonts w:hint="eastAsia" w:ascii="宋体" w:hAnsi="宋体" w:cs="宋体"/>
                <w:b/>
                <w:szCs w:val="21"/>
              </w:rPr>
              <w:t>必须提供，否则响应文件</w:t>
            </w:r>
          </w:p>
          <w:p w14:paraId="5FC38FE4">
            <w:pPr>
              <w:keepNext w:val="0"/>
              <w:keepLines w:val="0"/>
              <w:widowControl/>
              <w:numPr>
                <w:ilvl w:val="0"/>
                <w:numId w:val="0"/>
              </w:numPr>
              <w:suppressLineNumbers w:val="0"/>
              <w:spacing w:before="0" w:beforeAutospacing="0" w:after="0" w:afterAutospacing="0" w:line="360" w:lineRule="auto"/>
              <w:ind w:left="0" w:right="0" w:rightChars="0"/>
              <w:rPr>
                <w:rFonts w:hint="eastAsia" w:ascii="宋体" w:hAnsi="宋体" w:cs="宋体"/>
                <w:szCs w:val="21"/>
              </w:rPr>
            </w:pPr>
            <w:r>
              <w:rPr>
                <w:rFonts w:hint="eastAsia" w:ascii="宋体" w:hAnsi="宋体" w:cs="宋体"/>
                <w:b/>
                <w:szCs w:val="21"/>
              </w:rPr>
              <w:t>按无效响应处理</w:t>
            </w:r>
            <w:r>
              <w:rPr>
                <w:rFonts w:hint="eastAsia" w:ascii="宋体" w:hAnsi="宋体" w:cs="宋体"/>
                <w:szCs w:val="21"/>
              </w:rPr>
              <w:t>）</w:t>
            </w:r>
          </w:p>
          <w:p w14:paraId="157A098F">
            <w:pPr>
              <w:keepNext w:val="0"/>
              <w:keepLines w:val="0"/>
              <w:widowControl/>
              <w:suppressLineNumbers w:val="0"/>
              <w:snapToGrid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.法定代表人身份证明书及法定代表人有效身份证正反面复印件（格式后附）；（</w:t>
            </w:r>
            <w:r>
              <w:rPr>
                <w:rFonts w:hint="eastAsia" w:ascii="宋体" w:hAnsi="宋体" w:cs="宋体"/>
                <w:b/>
                <w:szCs w:val="21"/>
              </w:rPr>
              <w:t>必须提供，否则响应文件按无效响应处理</w:t>
            </w:r>
            <w:r>
              <w:rPr>
                <w:rFonts w:hint="eastAsia" w:ascii="宋体" w:hAnsi="宋体" w:cs="宋体"/>
                <w:szCs w:val="21"/>
              </w:rPr>
              <w:t>）</w:t>
            </w:r>
          </w:p>
          <w:p w14:paraId="239CB634">
            <w:pPr>
              <w:keepNext w:val="0"/>
              <w:keepLines w:val="0"/>
              <w:widowControl/>
              <w:suppressLineNumbers w:val="0"/>
              <w:spacing w:before="0" w:beforeAutospacing="0" w:after="0" w:afterAutospacing="0" w:line="360" w:lineRule="auto"/>
              <w:ind w:left="0" w:right="0"/>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.法定代表人授权委托书及委托代理人有效身份证正反面复印件（格式后附）；（</w:t>
            </w:r>
            <w:r>
              <w:rPr>
                <w:rFonts w:hint="eastAsia" w:ascii="宋体" w:hAnsi="宋体" w:cs="宋体"/>
                <w:b/>
                <w:szCs w:val="21"/>
              </w:rPr>
              <w:t>委托时必须提供，否则响应文件按无效响应处理</w:t>
            </w:r>
            <w:r>
              <w:rPr>
                <w:rFonts w:hint="eastAsia" w:ascii="宋体" w:hAnsi="宋体" w:cs="宋体"/>
                <w:szCs w:val="21"/>
              </w:rPr>
              <w:t>）</w:t>
            </w:r>
          </w:p>
          <w:p w14:paraId="70EB96FC">
            <w:pPr>
              <w:keepNext w:val="0"/>
              <w:keepLines w:val="0"/>
              <w:suppressLineNumbers w:val="0"/>
              <w:spacing w:before="0" w:beforeAutospacing="0" w:after="0" w:afterAutospacing="0" w:line="360" w:lineRule="auto"/>
              <w:ind w:left="0" w:right="0"/>
              <w:jc w:val="left"/>
              <w:rPr>
                <w:rFonts w:hint="default" w:ascii="宋体" w:hAnsi="宋体" w:eastAsia="宋体" w:cs="宋体"/>
                <w:szCs w:val="21"/>
                <w:lang w:val="en-US" w:eastAsia="zh-CN"/>
              </w:rPr>
            </w:pPr>
            <w:r>
              <w:rPr>
                <w:rFonts w:hint="eastAsia" w:ascii="宋体" w:hAnsi="宋体" w:cs="宋体"/>
                <w:szCs w:val="21"/>
                <w:lang w:val="en-US" w:eastAsia="zh-CN"/>
              </w:rPr>
              <w:t>4.磋商保证金提交凭证；</w:t>
            </w:r>
            <w:r>
              <w:rPr>
                <w:rFonts w:hint="eastAsia" w:ascii="宋体" w:hAnsi="宋体" w:cs="宋体"/>
                <w:szCs w:val="21"/>
                <w:highlight w:val="none"/>
              </w:rPr>
              <w:t>（</w:t>
            </w:r>
            <w:r>
              <w:rPr>
                <w:rFonts w:hint="eastAsia" w:ascii="宋体" w:hAnsi="宋体" w:cs="宋体"/>
                <w:b/>
                <w:szCs w:val="21"/>
                <w:highlight w:val="none"/>
              </w:rPr>
              <w:t>必须提供，否则响应文件按无效响应处理</w:t>
            </w:r>
            <w:r>
              <w:rPr>
                <w:rFonts w:hint="eastAsia" w:ascii="宋体" w:hAnsi="宋体" w:cs="宋体"/>
                <w:szCs w:val="21"/>
                <w:highlight w:val="none"/>
              </w:rPr>
              <w:t xml:space="preserve">）  </w:t>
            </w:r>
          </w:p>
          <w:p w14:paraId="3DC7364E">
            <w:pPr>
              <w:keepNext w:val="0"/>
              <w:keepLines w:val="0"/>
              <w:suppressLineNumbers w:val="0"/>
              <w:spacing w:before="0" w:beforeAutospacing="0" w:after="0" w:afterAutospacing="0" w:line="360" w:lineRule="auto"/>
              <w:ind w:left="0" w:right="0"/>
              <w:jc w:val="left"/>
              <w:rPr>
                <w:rFonts w:hint="eastAsia" w:ascii="宋体" w:hAnsi="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.商务</w:t>
            </w:r>
            <w:r>
              <w:rPr>
                <w:rFonts w:hint="eastAsia" w:ascii="宋体" w:hAnsi="宋体" w:cs="宋体"/>
                <w:szCs w:val="21"/>
                <w:highlight w:val="none"/>
                <w:lang w:eastAsia="zh-CN"/>
              </w:rPr>
              <w:t>要求</w:t>
            </w:r>
            <w:r>
              <w:rPr>
                <w:rFonts w:hint="eastAsia" w:ascii="宋体" w:hAnsi="宋体" w:cs="宋体"/>
                <w:szCs w:val="21"/>
                <w:highlight w:val="none"/>
              </w:rPr>
              <w:t>偏离表（格式后附）；（</w:t>
            </w:r>
            <w:r>
              <w:rPr>
                <w:rFonts w:hint="eastAsia" w:ascii="宋体" w:hAnsi="宋体" w:cs="宋体"/>
                <w:b/>
                <w:szCs w:val="21"/>
                <w:highlight w:val="none"/>
              </w:rPr>
              <w:t>必须提供，否则响应文件按无效响应处理</w:t>
            </w:r>
            <w:r>
              <w:rPr>
                <w:rFonts w:hint="eastAsia" w:ascii="宋体" w:hAnsi="宋体" w:cs="宋体"/>
                <w:szCs w:val="21"/>
                <w:highlight w:val="none"/>
              </w:rPr>
              <w:t xml:space="preserve">）  </w:t>
            </w:r>
          </w:p>
          <w:p w14:paraId="3997CD13">
            <w:pPr>
              <w:keepNext w:val="0"/>
              <w:keepLines w:val="0"/>
              <w:suppressLineNumbers w:val="0"/>
              <w:spacing w:before="0" w:beforeAutospacing="0" w:after="0" w:afterAutospacing="0" w:line="360" w:lineRule="auto"/>
              <w:ind w:left="0" w:right="0"/>
              <w:jc w:val="left"/>
              <w:rPr>
                <w:rFonts w:hint="eastAsia" w:ascii="宋体" w:hAnsi="宋体" w:cs="宋体"/>
                <w:szCs w:val="21"/>
                <w:highlight w:val="none"/>
              </w:rPr>
            </w:pPr>
            <w:r>
              <w:rPr>
                <w:rFonts w:hint="eastAsia" w:ascii="宋体" w:hAnsi="宋体" w:cs="宋体"/>
                <w:szCs w:val="21"/>
                <w:highlight w:val="none"/>
                <w:lang w:val="en-US" w:eastAsia="zh-CN"/>
              </w:rPr>
              <w:t>6</w:t>
            </w:r>
            <w:r>
              <w:rPr>
                <w:rFonts w:hint="eastAsia" w:ascii="宋体" w:hAnsi="宋体" w:cs="宋体"/>
                <w:szCs w:val="21"/>
                <w:highlight w:val="none"/>
              </w:rPr>
              <w:t>.技术要求偏离表（格式后附）；（</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09B910C">
            <w:pPr>
              <w:keepNext w:val="0"/>
              <w:keepLines w:val="0"/>
              <w:suppressLineNumbers w:val="0"/>
              <w:spacing w:before="0" w:beforeAutospacing="0" w:after="0" w:afterAutospacing="0" w:line="360" w:lineRule="auto"/>
              <w:ind w:left="0" w:right="0"/>
              <w:jc w:val="left"/>
              <w:rPr>
                <w:rFonts w:hint="eastAsia" w:ascii="宋体" w:hAnsi="宋体" w:cs="宋体"/>
                <w:szCs w:val="21"/>
                <w:highlight w:val="none"/>
              </w:rPr>
            </w:pPr>
            <w:r>
              <w:rPr>
                <w:rFonts w:hint="eastAsia" w:ascii="宋体" w:hAnsi="宋体" w:cs="宋体"/>
                <w:szCs w:val="21"/>
                <w:highlight w:val="none"/>
                <w:lang w:val="en-US" w:eastAsia="zh-CN"/>
              </w:rPr>
              <w:t>7</w:t>
            </w:r>
            <w:r>
              <w:rPr>
                <w:rFonts w:hint="eastAsia" w:ascii="宋体" w:hAnsi="宋体" w:cs="宋体"/>
                <w:szCs w:val="21"/>
                <w:highlight w:val="none"/>
              </w:rPr>
              <w:t>.施工组织设计（格式自拟）；（</w:t>
            </w:r>
            <w:r>
              <w:rPr>
                <w:rFonts w:hint="eastAsia" w:ascii="宋体" w:hAnsi="宋体" w:cs="宋体"/>
                <w:b/>
                <w:szCs w:val="21"/>
                <w:highlight w:val="none"/>
              </w:rPr>
              <w:t>必须提供，否则响应文件按无效处理</w:t>
            </w:r>
            <w:r>
              <w:rPr>
                <w:rFonts w:hint="eastAsia" w:ascii="宋体" w:hAnsi="宋体" w:cs="宋体"/>
                <w:szCs w:val="21"/>
                <w:highlight w:val="none"/>
              </w:rPr>
              <w:t>）</w:t>
            </w:r>
          </w:p>
          <w:p w14:paraId="0BE34265">
            <w:pPr>
              <w:keepNext w:val="0"/>
              <w:keepLines w:val="0"/>
              <w:suppressLineNumbers w:val="0"/>
              <w:spacing w:before="0" w:beforeAutospacing="0" w:after="0" w:afterAutospacing="0" w:line="360" w:lineRule="auto"/>
              <w:ind w:left="0" w:right="0"/>
              <w:jc w:val="left"/>
              <w:rPr>
                <w:rFonts w:hint="eastAsia" w:ascii="宋体" w:hAnsi="宋体" w:cs="宋体"/>
                <w:sz w:val="21"/>
                <w:szCs w:val="21"/>
              </w:rPr>
            </w:pPr>
            <w:r>
              <w:rPr>
                <w:rFonts w:hint="eastAsia" w:ascii="宋体" w:hAnsi="宋体" w:cs="宋体"/>
                <w:szCs w:val="21"/>
                <w:highlight w:val="none"/>
                <w:lang w:val="en-US" w:eastAsia="zh-CN"/>
              </w:rPr>
              <w:t>8</w:t>
            </w:r>
            <w:r>
              <w:rPr>
                <w:rFonts w:hint="eastAsia" w:ascii="宋体" w:hAnsi="宋体" w:cs="宋体"/>
                <w:szCs w:val="21"/>
                <w:highlight w:val="none"/>
              </w:rPr>
              <w:t>.项目管理机构配备情况表及主要人员简历表（格式后附）；（</w:t>
            </w:r>
            <w:r>
              <w:rPr>
                <w:rFonts w:hint="eastAsia" w:ascii="宋体" w:hAnsi="宋体" w:cs="宋体"/>
                <w:b/>
                <w:szCs w:val="21"/>
                <w:highlight w:val="none"/>
              </w:rPr>
              <w:t>必须提供，否则响应文件按无效处理</w:t>
            </w:r>
            <w:r>
              <w:rPr>
                <w:rFonts w:hint="eastAsia" w:ascii="宋体" w:hAnsi="宋体" w:cs="宋体"/>
                <w:szCs w:val="21"/>
                <w:highlight w:val="none"/>
              </w:rPr>
              <w:t xml:space="preserve">） </w:t>
            </w:r>
          </w:p>
          <w:p w14:paraId="55127657">
            <w:pPr>
              <w:keepNext w:val="0"/>
              <w:keepLines w:val="0"/>
              <w:widowControl/>
              <w:suppressLineNumbers w:val="0"/>
              <w:spacing w:before="0" w:beforeAutospacing="0" w:after="0" w:afterAutospacing="0" w:line="360" w:lineRule="auto"/>
              <w:ind w:left="0" w:right="0"/>
              <w:rPr>
                <w:rFonts w:hint="eastAsia"/>
              </w:rPr>
            </w:pPr>
            <w:r>
              <w:rPr>
                <w:rFonts w:hint="eastAsia" w:ascii="宋体" w:hAnsi="宋体" w:cs="宋体"/>
                <w:szCs w:val="21"/>
                <w:lang w:val="en-US" w:eastAsia="zh-CN"/>
              </w:rPr>
              <w:t>9</w:t>
            </w:r>
            <w:r>
              <w:rPr>
                <w:rFonts w:hint="eastAsia" w:ascii="宋体" w:hAnsi="宋体" w:cs="宋体"/>
                <w:szCs w:val="21"/>
              </w:rPr>
              <w:t>. 建设工程项目管理承诺书；（</w:t>
            </w:r>
            <w:r>
              <w:rPr>
                <w:rFonts w:hint="eastAsia" w:ascii="宋体" w:hAnsi="宋体" w:cs="宋体"/>
                <w:b/>
                <w:szCs w:val="21"/>
              </w:rPr>
              <w:t>必须提供，否则响应文件按无效响应处理</w:t>
            </w:r>
            <w:r>
              <w:rPr>
                <w:rFonts w:hint="eastAsia" w:ascii="宋体" w:hAnsi="宋体" w:cs="宋体"/>
                <w:szCs w:val="21"/>
              </w:rPr>
              <w:t>）</w:t>
            </w:r>
          </w:p>
          <w:p w14:paraId="5642BD52">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cs="宋体"/>
                <w:szCs w:val="21"/>
              </w:rPr>
            </w:pPr>
            <w:r>
              <w:rPr>
                <w:rFonts w:hint="eastAsia" w:ascii="宋体" w:hAnsi="宋体" w:cs="宋体"/>
                <w:szCs w:val="21"/>
                <w:highlight w:val="none"/>
                <w:lang w:val="en-US" w:eastAsia="zh-CN"/>
              </w:rPr>
              <w:t>10</w:t>
            </w:r>
            <w:r>
              <w:rPr>
                <w:rFonts w:hint="eastAsia" w:ascii="宋体" w:hAnsi="宋体" w:cs="宋体"/>
                <w:szCs w:val="21"/>
                <w:highlight w:val="none"/>
              </w:rPr>
              <w:t>.供应商认为需要提供的其他有关资料。</w:t>
            </w:r>
            <w:r>
              <w:rPr>
                <w:rFonts w:hint="eastAsia" w:ascii="宋体" w:hAnsi="宋体" w:cs="宋体"/>
                <w:b/>
                <w:bCs/>
                <w:color w:val="000000"/>
                <w:szCs w:val="21"/>
                <w:highlight w:val="none"/>
              </w:rPr>
              <w:t>（</w:t>
            </w:r>
            <w:r>
              <w:rPr>
                <w:rFonts w:hint="eastAsia" w:ascii="宋体" w:hAnsi="宋体" w:eastAsia="宋体" w:cs="宋体"/>
                <w:b/>
                <w:bCs/>
                <w:color w:val="000000"/>
                <w:szCs w:val="21"/>
                <w:highlight w:val="none"/>
              </w:rPr>
              <w:t>如</w:t>
            </w:r>
            <w:r>
              <w:rPr>
                <w:rFonts w:hint="eastAsia" w:ascii="宋体" w:hAnsi="宋体" w:eastAsia="宋体" w:cs="宋体"/>
                <w:b/>
                <w:color w:val="000000"/>
                <w:szCs w:val="21"/>
                <w:highlight w:val="none"/>
              </w:rPr>
              <w:t>有，请提供）</w:t>
            </w:r>
          </w:p>
          <w:p w14:paraId="59A78AA2">
            <w:pPr>
              <w:keepNext w:val="0"/>
              <w:keepLines w:val="0"/>
              <w:suppressLineNumbers w:val="0"/>
              <w:spacing w:before="0" w:beforeAutospacing="0" w:after="0" w:afterAutospacing="0" w:line="360" w:lineRule="auto"/>
              <w:ind w:left="0" w:right="0"/>
              <w:contextualSpacing/>
              <w:rPr>
                <w:rFonts w:hint="eastAsia" w:ascii="宋体" w:hAnsi="宋体" w:cs="宋体"/>
                <w:b/>
                <w:szCs w:val="21"/>
              </w:rPr>
            </w:pPr>
            <w:r>
              <w:rPr>
                <w:rFonts w:hint="eastAsia" w:ascii="宋体" w:hAnsi="宋体" w:cs="宋体"/>
                <w:b/>
                <w:szCs w:val="21"/>
              </w:rPr>
              <w:t>注：以上标明“必须提供”的材料属于复印件的扫描件的，必须加盖供应商电子公章，否则响应文件按无效响应处理。</w:t>
            </w:r>
          </w:p>
        </w:tc>
      </w:tr>
      <w:tr w14:paraId="0F268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6E7B7F7B">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12.2</w:t>
            </w:r>
          </w:p>
        </w:tc>
        <w:tc>
          <w:tcPr>
            <w:tcW w:w="746" w:type="pct"/>
            <w:noWrap w:val="0"/>
            <w:vAlign w:val="center"/>
          </w:tcPr>
          <w:p w14:paraId="4725EDC4">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响应文件电子版要求</w:t>
            </w:r>
          </w:p>
        </w:tc>
        <w:tc>
          <w:tcPr>
            <w:tcW w:w="3780" w:type="pct"/>
            <w:noWrap w:val="0"/>
            <w:vAlign w:val="center"/>
          </w:tcPr>
          <w:p w14:paraId="6C423D3D">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1.响应文件电子版要求：按照本采购文件“第</w:t>
            </w:r>
            <w:r>
              <w:rPr>
                <w:rFonts w:hint="eastAsia" w:ascii="宋体" w:hAnsi="宋体" w:cs="宋体"/>
                <w:szCs w:val="21"/>
                <w:lang w:eastAsia="zh-CN"/>
              </w:rPr>
              <w:t>六</w:t>
            </w:r>
            <w:r>
              <w:rPr>
                <w:rFonts w:hint="eastAsia" w:ascii="宋体" w:hAnsi="宋体" w:cs="宋体"/>
                <w:szCs w:val="21"/>
              </w:rPr>
              <w:t>章 响应文件格式”编写（第</w:t>
            </w:r>
            <w:r>
              <w:rPr>
                <w:rFonts w:hint="eastAsia" w:ascii="宋体" w:hAnsi="宋体" w:cs="宋体"/>
                <w:szCs w:val="21"/>
                <w:lang w:eastAsia="zh-CN"/>
              </w:rPr>
              <w:t>六</w:t>
            </w:r>
            <w:r>
              <w:rPr>
                <w:rFonts w:hint="eastAsia" w:ascii="宋体" w:hAnsi="宋体" w:cs="宋体"/>
                <w:szCs w:val="21"/>
              </w:rPr>
              <w:t>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39899759">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2.响应文件电子版密封方式：电子响应文件通过平台有效CA加密后在“</w:t>
            </w:r>
            <w:r>
              <w:rPr>
                <w:rFonts w:hint="eastAsia" w:ascii="宋体" w:hAnsi="宋体" w:cs="宋体"/>
              </w:rPr>
              <w:t>广西政府采购云平台</w:t>
            </w:r>
            <w:r>
              <w:rPr>
                <w:rFonts w:hint="eastAsia" w:ascii="宋体" w:hAnsi="宋体" w:cs="宋体"/>
                <w:szCs w:val="21"/>
              </w:rPr>
              <w:t>”投送。（操作方式见公告附件“电子响应文件制作与投送教程”）</w:t>
            </w:r>
          </w:p>
        </w:tc>
      </w:tr>
      <w:tr w14:paraId="1F593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1B248F78">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15.2</w:t>
            </w:r>
          </w:p>
        </w:tc>
        <w:tc>
          <w:tcPr>
            <w:tcW w:w="746" w:type="pct"/>
            <w:noWrap w:val="0"/>
            <w:vAlign w:val="center"/>
          </w:tcPr>
          <w:p w14:paraId="7D4F6667">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lang w:eastAsia="zh-CN"/>
              </w:rPr>
              <w:t>竞标报价</w:t>
            </w:r>
            <w:r>
              <w:rPr>
                <w:rFonts w:hint="eastAsia" w:ascii="宋体" w:hAnsi="宋体" w:cs="宋体"/>
                <w:szCs w:val="21"/>
              </w:rPr>
              <w:t>要求</w:t>
            </w:r>
          </w:p>
        </w:tc>
        <w:tc>
          <w:tcPr>
            <w:tcW w:w="3780" w:type="pct"/>
            <w:noWrap w:val="0"/>
            <w:vAlign w:val="center"/>
          </w:tcPr>
          <w:p w14:paraId="1C390EF3">
            <w:pPr>
              <w:keepNext w:val="0"/>
              <w:keepLines w:val="0"/>
              <w:suppressLineNumbers w:val="0"/>
              <w:snapToGrid w:val="0"/>
              <w:spacing w:before="0" w:beforeAutospacing="0" w:after="0" w:afterAutospacing="0" w:line="360" w:lineRule="auto"/>
              <w:ind w:left="0" w:right="0"/>
              <w:jc w:val="left"/>
              <w:rPr>
                <w:rFonts w:hint="eastAsia" w:ascii="宋体" w:hAnsi="宋体" w:cs="Times New Roman"/>
                <w:szCs w:val="21"/>
              </w:rPr>
            </w:pPr>
            <w:r>
              <w:rPr>
                <w:rFonts w:hint="eastAsia" w:ascii="宋体" w:hAnsi="宋体"/>
                <w:szCs w:val="21"/>
                <w:highlight w:val="none"/>
                <w:lang w:val="en-US" w:eastAsia="zh-CN"/>
              </w:rPr>
              <w:t>竞标报价</w:t>
            </w:r>
            <w:r>
              <w:rPr>
                <w:rFonts w:hint="eastAsia" w:ascii="宋体" w:hAnsi="宋体"/>
                <w:szCs w:val="21"/>
                <w:highlight w:val="none"/>
              </w:rPr>
              <w:t>是履行合同的最终价格，</w:t>
            </w:r>
            <w:r>
              <w:rPr>
                <w:rFonts w:hint="eastAsia"/>
                <w:color w:val="auto"/>
                <w:highlight w:val="none"/>
                <w:lang w:val="en-US" w:eastAsia="zh-CN"/>
              </w:rPr>
              <w:t>竞标</w:t>
            </w:r>
            <w:r>
              <w:rPr>
                <w:rFonts w:hint="default"/>
                <w:color w:val="auto"/>
                <w:highlight w:val="none"/>
              </w:rPr>
              <w:t>报价必须包含</w:t>
            </w:r>
            <w:r>
              <w:rPr>
                <w:rFonts w:hint="eastAsia"/>
                <w:color w:val="auto"/>
                <w:highlight w:val="none"/>
              </w:rPr>
              <w:t>完成该工程项目的成本、利润、增值税、技术措施费、设备费、风险费、政策性文件规</w:t>
            </w:r>
            <w:r>
              <w:rPr>
                <w:rFonts w:hint="eastAsia"/>
                <w:color w:val="auto"/>
                <w:szCs w:val="21"/>
                <w:highlight w:val="none"/>
              </w:rPr>
              <w:t>定费用等所有费用</w:t>
            </w:r>
            <w:r>
              <w:rPr>
                <w:rFonts w:hint="eastAsia" w:ascii="宋体" w:hAnsi="宋体" w:cs="宋体"/>
                <w:szCs w:val="21"/>
                <w:highlight w:val="none"/>
              </w:rPr>
              <w:t>。</w:t>
            </w:r>
          </w:p>
          <w:p w14:paraId="17FD0B27">
            <w:pPr>
              <w:keepNext w:val="0"/>
              <w:keepLines w:val="0"/>
              <w:suppressLineNumbers w:val="0"/>
              <w:snapToGrid w:val="0"/>
              <w:spacing w:before="0" w:beforeAutospacing="0" w:after="0" w:afterAutospacing="0" w:line="440" w:lineRule="exact"/>
              <w:ind w:left="0" w:right="0"/>
              <w:rPr>
                <w:rFonts w:hint="default" w:ascii="宋体" w:hAnsi="宋体" w:cs="宋体"/>
                <w:szCs w:val="21"/>
              </w:rPr>
            </w:pPr>
            <w:r>
              <w:rPr>
                <w:rFonts w:hint="eastAsia" w:ascii="宋体" w:hAnsi="宋体" w:cs="Times New Roman"/>
                <w:b/>
                <w:bCs/>
                <w:szCs w:val="21"/>
              </w:rPr>
              <w:t>本项目采用多次报价（最多二次）方式，磋商供应商的最后报价如有变动，则必须以工程量清单报价表的格式编制提交，否则作无效磋商处理。磋商供应商须提前做好相关准备并按时提交最后报价文件。</w:t>
            </w:r>
          </w:p>
        </w:tc>
      </w:tr>
      <w:tr w14:paraId="2B490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57899F98">
            <w:pPr>
              <w:keepNext w:val="0"/>
              <w:keepLines w:val="0"/>
              <w:suppressLineNumbers w:val="0"/>
              <w:spacing w:before="0" w:beforeAutospacing="0" w:after="0" w:afterAutospacing="0" w:line="400" w:lineRule="exact"/>
              <w:ind w:left="0" w:right="0"/>
              <w:rPr>
                <w:rFonts w:hint="default" w:ascii="宋体" w:hAnsi="宋体" w:eastAsia="宋体" w:cs="宋体"/>
                <w:szCs w:val="21"/>
                <w:lang w:val="en-US" w:eastAsia="zh-CN"/>
              </w:rPr>
            </w:pPr>
            <w:r>
              <w:rPr>
                <w:rFonts w:hint="eastAsia" w:ascii="宋体" w:hAnsi="宋体" w:cs="宋体"/>
                <w:szCs w:val="21"/>
                <w:lang w:val="en-US" w:eastAsia="zh-CN"/>
              </w:rPr>
              <w:t>15.3</w:t>
            </w:r>
          </w:p>
        </w:tc>
        <w:tc>
          <w:tcPr>
            <w:tcW w:w="746" w:type="pct"/>
            <w:noWrap w:val="0"/>
            <w:vAlign w:val="center"/>
          </w:tcPr>
          <w:p w14:paraId="5F8F9473">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color w:val="000000"/>
                <w:highlight w:val="none"/>
              </w:rPr>
              <w:t>本工程增值税计税方法</w:t>
            </w:r>
          </w:p>
        </w:tc>
        <w:tc>
          <w:tcPr>
            <w:tcW w:w="3780" w:type="pct"/>
            <w:noWrap w:val="0"/>
            <w:vAlign w:val="center"/>
          </w:tcPr>
          <w:p w14:paraId="63F73938">
            <w:pPr>
              <w:keepNext w:val="0"/>
              <w:keepLines w:val="0"/>
              <w:suppressLineNumbers w:val="0"/>
              <w:snapToGrid w:val="0"/>
              <w:spacing w:before="0" w:beforeAutospacing="0" w:after="0" w:afterAutospacing="0" w:line="440" w:lineRule="exact"/>
              <w:ind w:left="0" w:right="0"/>
              <w:rPr>
                <w:rFonts w:hint="eastAsia" w:ascii="宋体" w:hAnsi="宋体" w:cs="Times New Roman"/>
                <w:b/>
                <w:bCs/>
                <w:szCs w:val="21"/>
              </w:rPr>
            </w:pPr>
            <w:r>
              <w:rPr>
                <w:rFonts w:hint="eastAsia" w:ascii="宋体" w:hAnsi="宋体" w:cs="宋体"/>
                <w:color w:val="000000"/>
                <w:highlight w:val="none"/>
              </w:rPr>
              <w:sym w:font="Wingdings 2" w:char="0052"/>
            </w:r>
            <w:r>
              <w:rPr>
                <w:rFonts w:hint="eastAsia" w:ascii="宋体" w:hAnsi="宋体" w:cs="宋体"/>
                <w:color w:val="000000"/>
                <w:highlight w:val="none"/>
              </w:rPr>
              <w:t>一般计税法； □简易计税法</w:t>
            </w:r>
          </w:p>
        </w:tc>
      </w:tr>
      <w:tr w14:paraId="0A6C3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472" w:type="pct"/>
            <w:noWrap w:val="0"/>
            <w:vAlign w:val="center"/>
          </w:tcPr>
          <w:p w14:paraId="11781186">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16.2</w:t>
            </w:r>
          </w:p>
        </w:tc>
        <w:tc>
          <w:tcPr>
            <w:tcW w:w="746" w:type="pct"/>
            <w:noWrap w:val="0"/>
            <w:vAlign w:val="center"/>
          </w:tcPr>
          <w:p w14:paraId="242B9C4F">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竞标有效期</w:t>
            </w:r>
          </w:p>
        </w:tc>
        <w:tc>
          <w:tcPr>
            <w:tcW w:w="3780" w:type="pct"/>
            <w:noWrap w:val="0"/>
            <w:vAlign w:val="center"/>
          </w:tcPr>
          <w:p w14:paraId="04F5280B">
            <w:pPr>
              <w:pStyle w:val="13"/>
              <w:keepNext w:val="0"/>
              <w:keepLines w:val="0"/>
              <w:numPr>
                <w:ilvl w:val="0"/>
                <w:numId w:val="0"/>
              </w:numPr>
              <w:suppressLineNumbers w:val="0"/>
              <w:tabs>
                <w:tab w:val="left" w:pos="720"/>
                <w:tab w:val="left" w:pos="840"/>
              </w:tabs>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自首次响应文件提交截止之日起90日。</w:t>
            </w:r>
          </w:p>
        </w:tc>
      </w:tr>
      <w:tr w14:paraId="01894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472" w:type="pct"/>
            <w:noWrap w:val="0"/>
            <w:vAlign w:val="center"/>
          </w:tcPr>
          <w:p w14:paraId="1114F724">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17.1</w:t>
            </w:r>
          </w:p>
        </w:tc>
        <w:tc>
          <w:tcPr>
            <w:tcW w:w="746" w:type="pct"/>
            <w:noWrap w:val="0"/>
            <w:vAlign w:val="center"/>
          </w:tcPr>
          <w:p w14:paraId="5C5334C8">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磋商保证金</w:t>
            </w:r>
          </w:p>
        </w:tc>
        <w:tc>
          <w:tcPr>
            <w:tcW w:w="3780" w:type="pct"/>
            <w:noWrap w:val="0"/>
            <w:vAlign w:val="center"/>
          </w:tcPr>
          <w:p w14:paraId="03027A23">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磋商保证金金额：详见竞争性磋商公告；</w:t>
            </w:r>
          </w:p>
          <w:p w14:paraId="6BC95BE9">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磋商保证金缴纳方式：详见竞争性磋商公告；</w:t>
            </w:r>
          </w:p>
          <w:p w14:paraId="18F1CF3F">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磋商保证金指定账户：详见竞争性磋商公告；</w:t>
            </w:r>
          </w:p>
          <w:p w14:paraId="5D82273E">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一、磋商保证金缴纳相关要求：</w:t>
            </w:r>
          </w:p>
          <w:p w14:paraId="20DB77EF">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1.</w:t>
            </w:r>
            <w:r>
              <w:rPr>
                <w:rFonts w:hint="eastAsia" w:ascii="宋体" w:hAnsi="宋体" w:cs="宋体"/>
                <w:szCs w:val="21"/>
              </w:rPr>
              <w:t>磋商保证金采用</w:t>
            </w:r>
            <w:r>
              <w:rPr>
                <w:rFonts w:hint="eastAsia" w:ascii="宋体" w:hAnsi="宋体" w:cs="宋体"/>
                <w:bCs/>
                <w:szCs w:val="21"/>
                <w:lang w:bidi="ar"/>
              </w:rPr>
              <w:t>银行转账、电汇、网上支付</w:t>
            </w:r>
            <w:r>
              <w:rPr>
                <w:rFonts w:hint="eastAsia" w:ascii="宋体" w:hAnsi="宋体" w:cs="宋体"/>
                <w:szCs w:val="21"/>
              </w:rPr>
              <w:t>方式提交的，在响应文件提交截止时间前交至采购代理机构指定账户并且到账，磋商供应商应将转账汇款凭证的复印件作为磋商保证金提交证明，放置于响应文件中，否则响应文件作无效处理。</w:t>
            </w:r>
          </w:p>
          <w:p w14:paraId="1CDDA782">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2.</w:t>
            </w:r>
            <w:r>
              <w:rPr>
                <w:rFonts w:hint="eastAsia" w:ascii="宋体" w:hAnsi="宋体" w:cs="宋体"/>
                <w:szCs w:val="21"/>
              </w:rPr>
              <w:t>磋商保证金采用支票、汇票或本票提交的，磋商供应商应将支票、汇票或本票的复印件作为磋商保证金提交凭证，放置于响应文件中，否则响应文件作无效处理。磋商供应商应当在递交响应文件的同时递交单独密封的支票、汇票或本票原件（原件单独放入一个密封袋中，并在封口处加盖磋商供应商公章或委托代理人签字，以示密封，在封套上标记“项目名称（项目编号）磋商保证金”字样），否则响应文件作无效处理。</w:t>
            </w:r>
          </w:p>
          <w:p w14:paraId="5FD6E58C">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3.</w:t>
            </w:r>
            <w:r>
              <w:rPr>
                <w:rFonts w:hint="eastAsia" w:ascii="宋体" w:hAnsi="宋体" w:cs="宋体"/>
                <w:szCs w:val="21"/>
              </w:rPr>
              <w:t>磋商保证金采用</w:t>
            </w:r>
            <w:r>
              <w:rPr>
                <w:rFonts w:hint="eastAsia" w:ascii="宋体" w:hAnsi="宋体" w:cs="宋体"/>
                <w:bCs/>
                <w:szCs w:val="21"/>
                <w:lang w:bidi="ar"/>
              </w:rPr>
              <w:t>金融机构、担保机构、保险机构</w:t>
            </w:r>
            <w:r>
              <w:rPr>
                <w:rFonts w:hint="eastAsia" w:ascii="宋体" w:hAnsi="宋体" w:cs="宋体"/>
                <w:szCs w:val="21"/>
              </w:rPr>
              <w:t>出具的保函、保险单方式提交的，磋商供应商应将保函、保险单的复印件作为磋商保证金提交凭证，放置于响应文件中，否则响应文件作无效处理。磋商供应商应当在递交响应文件的同时递交单独密封的保函、保险单原件（原件单独放入一个密封袋中，并在封口处加盖磋商供应商公章或委托代理人签字，以示密封，在封套上标记“项目名称（项目编号）磋商保证金”字样），否则响应文件作无效处理。</w:t>
            </w:r>
          </w:p>
          <w:p w14:paraId="2D4E126D">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备注：</w:t>
            </w:r>
          </w:p>
          <w:p w14:paraId="5B2F2B2C">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1.</w:t>
            </w:r>
            <w:r>
              <w:rPr>
                <w:rFonts w:hint="eastAsia" w:ascii="宋体" w:hAnsi="宋体" w:cs="宋体"/>
                <w:szCs w:val="21"/>
              </w:rPr>
              <w:t>响应文件提交截止时间后提交的，或未足额</w:t>
            </w:r>
            <w:r>
              <w:rPr>
                <w:rFonts w:hint="eastAsia" w:ascii="宋体" w:hAnsi="宋体" w:cs="宋体"/>
                <w:szCs w:val="21"/>
                <w:lang w:val="en-US" w:eastAsia="zh-CN"/>
              </w:rPr>
              <w:t>缴纳</w:t>
            </w:r>
            <w:r>
              <w:rPr>
                <w:rFonts w:hint="eastAsia" w:ascii="宋体" w:hAnsi="宋体" w:cs="宋体"/>
                <w:szCs w:val="21"/>
              </w:rPr>
              <w:t>的，或保函、保险单额度不足的，视为无效磋商保证金。</w:t>
            </w:r>
          </w:p>
          <w:p w14:paraId="6CE0DD56">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2.</w:t>
            </w:r>
            <w:r>
              <w:rPr>
                <w:rFonts w:hint="eastAsia" w:ascii="宋体" w:hAnsi="宋体" w:cs="宋体"/>
                <w:szCs w:val="21"/>
              </w:rPr>
              <w:t>磋商供应商采用现钞方式或从个人账户（自然人投标除外）转出的磋商保证金，视为无效磋商保证金。</w:t>
            </w:r>
          </w:p>
          <w:p w14:paraId="55946B49">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3.</w:t>
            </w:r>
            <w:r>
              <w:rPr>
                <w:rFonts w:hint="eastAsia" w:ascii="宋体" w:hAnsi="宋体" w:cs="宋体"/>
                <w:szCs w:val="21"/>
              </w:rPr>
              <w:t>支票、汇票或本票出现无效或者背书情形的，视为无效磋商保证金。</w:t>
            </w:r>
          </w:p>
          <w:p w14:paraId="30245307">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4.</w:t>
            </w:r>
            <w:r>
              <w:rPr>
                <w:rFonts w:hint="eastAsia" w:ascii="宋体" w:hAnsi="宋体" w:cs="宋体"/>
                <w:szCs w:val="21"/>
              </w:rPr>
              <w:t>支票、汇票、本票、保函、保险单有效期低于投标有效期的，视为无效磋商保证金。</w:t>
            </w:r>
          </w:p>
          <w:p w14:paraId="6FA26D51">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5.</w:t>
            </w:r>
            <w:r>
              <w:rPr>
                <w:rFonts w:hint="eastAsia" w:ascii="宋体" w:hAnsi="宋体" w:cs="宋体"/>
                <w:szCs w:val="21"/>
              </w:rPr>
              <w:t>磋商保证金采用</w:t>
            </w:r>
            <w:r>
              <w:rPr>
                <w:rFonts w:hint="eastAsia" w:ascii="宋体" w:hAnsi="宋体" w:cs="宋体"/>
                <w:bCs/>
                <w:szCs w:val="21"/>
                <w:lang w:bidi="ar"/>
              </w:rPr>
              <w:t>金融机构、担保机构、保险机构</w:t>
            </w:r>
            <w:r>
              <w:rPr>
                <w:rFonts w:hint="eastAsia" w:ascii="宋体" w:hAnsi="宋体" w:cs="宋体"/>
                <w:szCs w:val="21"/>
              </w:rPr>
              <w:t>出具的保函为有条件保函的，视为无效磋商保证金。</w:t>
            </w:r>
          </w:p>
          <w:p w14:paraId="12B21005">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二、磋商保证金退还：</w:t>
            </w:r>
          </w:p>
          <w:p w14:paraId="3B8A193E">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1.</w:t>
            </w:r>
            <w:r>
              <w:rPr>
                <w:rFonts w:hint="eastAsia" w:ascii="宋体" w:hAnsi="宋体" w:cs="宋体"/>
                <w:szCs w:val="21"/>
              </w:rPr>
              <w:t>未成交人的磋商保证金自成交通知书发出之日起5个工作日内退还，退还方式如下：</w:t>
            </w:r>
          </w:p>
          <w:p w14:paraId="7D40F82F">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（1）采用银行转账方式的，以转账方式退回到供应商银行账户。</w:t>
            </w:r>
          </w:p>
          <w:p w14:paraId="63A4E26C">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（2）采用支票、汇票或本票方式的，以转账方式退回到供应商银行账户或由供应商代表持相关授权证明材料至磋商保证金收取单位办理支票、汇票或本票原件退还手续。</w:t>
            </w:r>
          </w:p>
          <w:p w14:paraId="60F54676">
            <w:pPr>
              <w:keepNext w:val="0"/>
              <w:keepLines w:val="0"/>
              <w:suppressLineNumbers w:val="0"/>
              <w:snapToGrid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（3）采用金融机构、担保机构、保险机构出具的保函、保险单方式的，由供应商代表持相关授权证明材料至磋商保证金收取单位办理保函、保险单原件退还手续。</w:t>
            </w:r>
          </w:p>
          <w:p w14:paraId="51A2057D">
            <w:pPr>
              <w:keepNext w:val="0"/>
              <w:keepLines w:val="0"/>
              <w:suppressLineNumbers w:val="0"/>
              <w:autoSpaceDE w:val="0"/>
              <w:autoSpaceDN w:val="0"/>
              <w:snapToGrid w:val="0"/>
              <w:spacing w:before="0" w:beforeAutospacing="0" w:after="0" w:afterAutospacing="0" w:line="440" w:lineRule="exact"/>
              <w:ind w:left="0" w:right="0"/>
              <w:textAlignment w:val="bottom"/>
              <w:rPr>
                <w:rFonts w:hint="eastAsia" w:ascii="宋体" w:hAnsi="宋体" w:cs="宋体"/>
                <w:szCs w:val="21"/>
              </w:rPr>
            </w:pPr>
            <w:r>
              <w:rPr>
                <w:rFonts w:hint="eastAsia" w:ascii="宋体" w:hAnsi="宋体" w:cs="宋体"/>
                <w:szCs w:val="21"/>
                <w:lang w:eastAsia="zh-CN"/>
              </w:rPr>
              <w:t>2.</w:t>
            </w:r>
            <w:r>
              <w:rPr>
                <w:rFonts w:hint="eastAsia" w:ascii="宋体" w:hAnsi="宋体" w:cs="宋体"/>
                <w:szCs w:val="21"/>
              </w:rPr>
              <w:t>成交人的磋商保证金自合同签订并送达采购代理机构存档后5个工作日内退还，退还方式同未成交人。</w:t>
            </w:r>
          </w:p>
        </w:tc>
      </w:tr>
      <w:tr w14:paraId="28418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472" w:type="pct"/>
            <w:vMerge w:val="restart"/>
            <w:noWrap w:val="0"/>
            <w:vAlign w:val="center"/>
          </w:tcPr>
          <w:p w14:paraId="4ECEC219">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20.1</w:t>
            </w:r>
          </w:p>
        </w:tc>
        <w:tc>
          <w:tcPr>
            <w:tcW w:w="746" w:type="pct"/>
            <w:noWrap w:val="0"/>
            <w:vAlign w:val="center"/>
          </w:tcPr>
          <w:p w14:paraId="165773D7">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首次响应文件提交起止时间</w:t>
            </w:r>
          </w:p>
        </w:tc>
        <w:tc>
          <w:tcPr>
            <w:tcW w:w="3780" w:type="pct"/>
            <w:noWrap w:val="0"/>
            <w:vAlign w:val="center"/>
          </w:tcPr>
          <w:p w14:paraId="1FE1C2AE">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详见竞争性磋商公告。</w:t>
            </w:r>
          </w:p>
        </w:tc>
      </w:tr>
      <w:tr w14:paraId="3027E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72" w:type="pct"/>
            <w:vMerge w:val="continue"/>
            <w:noWrap w:val="0"/>
            <w:vAlign w:val="center"/>
          </w:tcPr>
          <w:p w14:paraId="0EF3E24F">
            <w:pPr>
              <w:keepNext w:val="0"/>
              <w:keepLines w:val="0"/>
              <w:suppressLineNumbers w:val="0"/>
              <w:spacing w:before="0" w:beforeAutospacing="0" w:after="0" w:afterAutospacing="0" w:line="400" w:lineRule="exact"/>
              <w:ind w:left="0" w:right="0"/>
              <w:rPr>
                <w:rFonts w:hint="eastAsia" w:ascii="宋体" w:hAnsi="宋体" w:cs="宋体"/>
                <w:szCs w:val="21"/>
              </w:rPr>
            </w:pPr>
          </w:p>
        </w:tc>
        <w:tc>
          <w:tcPr>
            <w:tcW w:w="746" w:type="pct"/>
            <w:noWrap w:val="0"/>
            <w:vAlign w:val="center"/>
          </w:tcPr>
          <w:p w14:paraId="3D6E6E24">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首次响应文件提交地点</w:t>
            </w:r>
          </w:p>
        </w:tc>
        <w:tc>
          <w:tcPr>
            <w:tcW w:w="3780" w:type="pct"/>
            <w:noWrap w:val="0"/>
            <w:vAlign w:val="center"/>
          </w:tcPr>
          <w:p w14:paraId="67EB7669">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详见竞争性磋商公告。</w:t>
            </w:r>
          </w:p>
        </w:tc>
      </w:tr>
      <w:tr w14:paraId="6D754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72" w:type="pct"/>
            <w:noWrap w:val="0"/>
            <w:vAlign w:val="center"/>
          </w:tcPr>
          <w:p w14:paraId="068970D6">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20.6</w:t>
            </w:r>
          </w:p>
        </w:tc>
        <w:tc>
          <w:tcPr>
            <w:tcW w:w="746" w:type="pct"/>
            <w:noWrap w:val="0"/>
            <w:vAlign w:val="center"/>
          </w:tcPr>
          <w:p w14:paraId="68873D78">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备份响应文件</w:t>
            </w:r>
          </w:p>
        </w:tc>
        <w:tc>
          <w:tcPr>
            <w:tcW w:w="3780" w:type="pct"/>
            <w:noWrap w:val="0"/>
            <w:vAlign w:val="center"/>
          </w:tcPr>
          <w:p w14:paraId="5017E818">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本项目不接受备份响应文件。</w:t>
            </w:r>
          </w:p>
        </w:tc>
      </w:tr>
      <w:tr w14:paraId="52D48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72" w:type="pct"/>
            <w:noWrap w:val="0"/>
            <w:vAlign w:val="center"/>
          </w:tcPr>
          <w:p w14:paraId="4856B064">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21</w:t>
            </w:r>
          </w:p>
        </w:tc>
        <w:tc>
          <w:tcPr>
            <w:tcW w:w="746" w:type="pct"/>
            <w:noWrap w:val="0"/>
            <w:vAlign w:val="center"/>
          </w:tcPr>
          <w:p w14:paraId="415F0D83">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首次响应文件的退回</w:t>
            </w:r>
          </w:p>
        </w:tc>
        <w:tc>
          <w:tcPr>
            <w:tcW w:w="3780" w:type="pct"/>
            <w:noWrap w:val="0"/>
            <w:vAlign w:val="center"/>
          </w:tcPr>
          <w:p w14:paraId="2290AF87">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详见竞争性磋商公告。</w:t>
            </w:r>
          </w:p>
        </w:tc>
      </w:tr>
      <w:tr w14:paraId="2473E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72" w:type="pct"/>
            <w:noWrap w:val="0"/>
            <w:vAlign w:val="center"/>
          </w:tcPr>
          <w:p w14:paraId="079E73F7">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25</w:t>
            </w:r>
          </w:p>
        </w:tc>
        <w:tc>
          <w:tcPr>
            <w:tcW w:w="746" w:type="pct"/>
            <w:noWrap w:val="0"/>
            <w:vAlign w:val="center"/>
          </w:tcPr>
          <w:p w14:paraId="1F5D2CD1">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w:t>
            </w:r>
            <w:r>
              <w:rPr>
                <w:rFonts w:hint="default" w:ascii="宋体" w:hAnsi="宋体" w:cs="宋体"/>
                <w:szCs w:val="21"/>
              </w:rPr>
              <w:t>响应文件</w:t>
            </w:r>
            <w:r>
              <w:rPr>
                <w:rFonts w:hint="eastAsia" w:ascii="宋体" w:hAnsi="宋体" w:cs="宋体"/>
                <w:szCs w:val="21"/>
              </w:rPr>
              <w:t>的</w:t>
            </w:r>
            <w:r>
              <w:rPr>
                <w:rFonts w:hint="default" w:ascii="宋体" w:hAnsi="宋体" w:cs="宋体"/>
                <w:szCs w:val="21"/>
              </w:rPr>
              <w:t>开启</w:t>
            </w:r>
          </w:p>
        </w:tc>
        <w:tc>
          <w:tcPr>
            <w:tcW w:w="3780" w:type="pct"/>
            <w:noWrap w:val="0"/>
            <w:vAlign w:val="center"/>
          </w:tcPr>
          <w:p w14:paraId="7BB48DDD">
            <w:pPr>
              <w:keepNext w:val="0"/>
              <w:keepLines w:val="0"/>
              <w:suppressLineNumbers w:val="0"/>
              <w:snapToGrid w:val="0"/>
              <w:spacing w:before="0" w:beforeAutospacing="0" w:after="0" w:afterAutospacing="0" w:line="400" w:lineRule="exact"/>
              <w:ind w:left="0" w:right="0"/>
              <w:rPr>
                <w:rFonts w:hint="default" w:ascii="宋体" w:hAnsi="宋体" w:cs="宋体"/>
                <w:szCs w:val="21"/>
              </w:rPr>
            </w:pPr>
            <w:r>
              <w:rPr>
                <w:rFonts w:hint="eastAsia" w:ascii="宋体" w:hAnsi="宋体" w:cs="宋体"/>
                <w:szCs w:val="21"/>
              </w:rPr>
              <w:t>首次</w:t>
            </w:r>
            <w:r>
              <w:rPr>
                <w:rFonts w:hint="default" w:ascii="宋体" w:hAnsi="宋体" w:cs="宋体"/>
                <w:szCs w:val="21"/>
              </w:rPr>
              <w:t>响应文件开启时间</w:t>
            </w:r>
            <w:r>
              <w:rPr>
                <w:rFonts w:hint="eastAsia" w:ascii="宋体" w:hAnsi="宋体" w:cs="宋体"/>
                <w:szCs w:val="21"/>
              </w:rPr>
              <w:t>详见</w:t>
            </w:r>
            <w:r>
              <w:rPr>
                <w:rFonts w:hint="default" w:ascii="宋体" w:hAnsi="宋体" w:cs="宋体"/>
                <w:szCs w:val="21"/>
              </w:rPr>
              <w:t>竞争性磋商公告</w:t>
            </w:r>
            <w:r>
              <w:rPr>
                <w:rFonts w:hint="eastAsia" w:ascii="宋体" w:hAnsi="宋体" w:cs="宋体"/>
                <w:szCs w:val="21"/>
              </w:rPr>
              <w:t>。</w:t>
            </w:r>
          </w:p>
          <w:p w14:paraId="22A2F2F5">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首次</w:t>
            </w:r>
            <w:r>
              <w:rPr>
                <w:rFonts w:hint="default" w:ascii="宋体" w:hAnsi="宋体" w:cs="宋体"/>
                <w:szCs w:val="21"/>
              </w:rPr>
              <w:t>响应文件解密时间：</w:t>
            </w:r>
            <w:r>
              <w:rPr>
                <w:rFonts w:hint="eastAsia" w:ascii="宋体" w:hAnsi="宋体" w:cs="宋体"/>
                <w:szCs w:val="21"/>
                <w:u w:val="single"/>
              </w:rPr>
              <w:t>30</w:t>
            </w:r>
            <w:r>
              <w:rPr>
                <w:rFonts w:hint="eastAsia" w:ascii="宋体" w:hAnsi="宋体" w:cs="宋体"/>
                <w:szCs w:val="21"/>
              </w:rPr>
              <w:t>分钟。</w:t>
            </w:r>
          </w:p>
        </w:tc>
      </w:tr>
      <w:tr w14:paraId="2DDCA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472" w:type="pct"/>
            <w:vMerge w:val="restart"/>
            <w:noWrap w:val="0"/>
            <w:vAlign w:val="center"/>
          </w:tcPr>
          <w:p w14:paraId="77C1CB94">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26.2</w:t>
            </w:r>
          </w:p>
        </w:tc>
        <w:tc>
          <w:tcPr>
            <w:tcW w:w="746" w:type="pct"/>
            <w:noWrap w:val="0"/>
            <w:vAlign w:val="center"/>
          </w:tcPr>
          <w:p w14:paraId="02513FE5">
            <w:pPr>
              <w:keepNext w:val="0"/>
              <w:keepLines w:val="0"/>
              <w:suppressLineNumbers w:val="0"/>
              <w:spacing w:before="0" w:beforeAutospacing="0" w:after="0" w:afterAutospacing="0" w:line="400" w:lineRule="exact"/>
              <w:ind w:left="0" w:right="0"/>
              <w:rPr>
                <w:rFonts w:hint="eastAsia" w:ascii="宋体" w:hAnsi="宋体" w:cs="宋体"/>
                <w:b/>
                <w:szCs w:val="21"/>
              </w:rPr>
            </w:pPr>
            <w:r>
              <w:rPr>
                <w:rFonts w:hint="eastAsia" w:ascii="宋体" w:hAnsi="宋体" w:cs="宋体"/>
                <w:b/>
                <w:szCs w:val="21"/>
              </w:rPr>
              <w:t>负偏离要求</w:t>
            </w:r>
          </w:p>
        </w:tc>
        <w:tc>
          <w:tcPr>
            <w:tcW w:w="3780" w:type="pct"/>
            <w:noWrap w:val="0"/>
            <w:vAlign w:val="center"/>
          </w:tcPr>
          <w:p w14:paraId="02F39B40">
            <w:pPr>
              <w:keepNext w:val="0"/>
              <w:keepLines w:val="0"/>
              <w:suppressLineNumbers w:val="0"/>
              <w:snapToGrid w:val="0"/>
              <w:spacing w:before="0" w:beforeAutospacing="0" w:after="0" w:afterAutospacing="0" w:line="400" w:lineRule="exact"/>
              <w:ind w:left="0" w:right="0"/>
              <w:rPr>
                <w:rFonts w:hint="eastAsia" w:ascii="宋体" w:hAnsi="宋体" w:cs="宋体"/>
                <w:b/>
                <w:szCs w:val="21"/>
              </w:rPr>
            </w:pPr>
            <w:r>
              <w:rPr>
                <w:rFonts w:hint="eastAsia" w:ascii="宋体" w:hAnsi="宋体" w:cs="宋体"/>
                <w:b/>
                <w:szCs w:val="21"/>
              </w:rPr>
              <w:t>商务条款评审中允许负偏离的条款数为</w:t>
            </w:r>
            <w:r>
              <w:rPr>
                <w:rFonts w:hint="eastAsia" w:ascii="宋体" w:hAnsi="宋体" w:cs="宋体"/>
                <w:b/>
                <w:szCs w:val="21"/>
                <w:u w:val="single"/>
              </w:rPr>
              <w:t xml:space="preserve"> 0 </w:t>
            </w:r>
            <w:r>
              <w:rPr>
                <w:rFonts w:hint="eastAsia" w:ascii="宋体" w:hAnsi="宋体" w:cs="宋体"/>
                <w:b/>
                <w:szCs w:val="21"/>
              </w:rPr>
              <w:t>项。</w:t>
            </w:r>
          </w:p>
          <w:p w14:paraId="50A9B61A">
            <w:pPr>
              <w:keepNext w:val="0"/>
              <w:keepLines w:val="0"/>
              <w:suppressLineNumbers w:val="0"/>
              <w:snapToGrid w:val="0"/>
              <w:spacing w:before="0" w:beforeAutospacing="0" w:after="0" w:afterAutospacing="0" w:line="400" w:lineRule="exact"/>
              <w:ind w:left="0" w:right="0"/>
              <w:rPr>
                <w:rFonts w:hint="eastAsia" w:ascii="宋体" w:hAnsi="宋体" w:cs="宋体"/>
                <w:b/>
                <w:szCs w:val="21"/>
              </w:rPr>
            </w:pPr>
            <w:r>
              <w:rPr>
                <w:rFonts w:hint="eastAsia" w:ascii="宋体" w:hAnsi="宋体" w:cs="宋体"/>
                <w:b/>
                <w:szCs w:val="21"/>
                <w:lang w:val="en-US" w:eastAsia="zh-CN"/>
              </w:rPr>
              <w:t>技术</w:t>
            </w:r>
            <w:r>
              <w:rPr>
                <w:rFonts w:hint="eastAsia" w:ascii="宋体" w:hAnsi="宋体" w:cs="宋体"/>
                <w:b/>
                <w:szCs w:val="21"/>
              </w:rPr>
              <w:t>需求评审中允许负偏离的条款数为</w:t>
            </w:r>
            <w:r>
              <w:rPr>
                <w:rFonts w:hint="eastAsia" w:ascii="宋体" w:hAnsi="宋体" w:cs="宋体"/>
                <w:b/>
                <w:szCs w:val="21"/>
                <w:u w:val="single"/>
              </w:rPr>
              <w:t xml:space="preserve"> 0 </w:t>
            </w:r>
            <w:r>
              <w:rPr>
                <w:rFonts w:hint="eastAsia" w:ascii="宋体" w:hAnsi="宋体" w:cs="宋体"/>
                <w:b/>
                <w:szCs w:val="21"/>
              </w:rPr>
              <w:t>项。</w:t>
            </w:r>
          </w:p>
        </w:tc>
      </w:tr>
      <w:tr w14:paraId="01E08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0" w:hRule="atLeast"/>
          <w:jc w:val="center"/>
        </w:trPr>
        <w:tc>
          <w:tcPr>
            <w:tcW w:w="472" w:type="pct"/>
            <w:vMerge w:val="continue"/>
            <w:noWrap w:val="0"/>
            <w:vAlign w:val="center"/>
          </w:tcPr>
          <w:p w14:paraId="124EE236">
            <w:pPr>
              <w:keepNext w:val="0"/>
              <w:keepLines w:val="0"/>
              <w:suppressLineNumbers w:val="0"/>
              <w:spacing w:before="0" w:beforeAutospacing="0" w:after="0" w:afterAutospacing="0" w:line="400" w:lineRule="exact"/>
              <w:ind w:left="0" w:right="0"/>
              <w:rPr>
                <w:rFonts w:hint="eastAsia" w:ascii="宋体" w:hAnsi="宋体" w:cs="宋体"/>
                <w:szCs w:val="21"/>
              </w:rPr>
            </w:pPr>
          </w:p>
        </w:tc>
        <w:tc>
          <w:tcPr>
            <w:tcW w:w="746" w:type="pct"/>
            <w:noWrap w:val="0"/>
            <w:vAlign w:val="center"/>
          </w:tcPr>
          <w:p w14:paraId="717EF00B">
            <w:pPr>
              <w:keepNext w:val="0"/>
              <w:keepLines w:val="0"/>
              <w:suppressLineNumbers w:val="0"/>
              <w:spacing w:before="0" w:beforeAutospacing="0" w:after="0" w:afterAutospacing="0" w:line="400" w:lineRule="exact"/>
              <w:ind w:left="0" w:right="0"/>
              <w:rPr>
                <w:rFonts w:hint="eastAsia" w:ascii="宋体" w:hAnsi="宋体" w:cs="宋体"/>
                <w:b/>
                <w:szCs w:val="21"/>
              </w:rPr>
            </w:pPr>
            <w:r>
              <w:rPr>
                <w:rFonts w:hint="eastAsia" w:ascii="宋体" w:hAnsi="宋体" w:cs="宋体"/>
                <w:b/>
                <w:szCs w:val="21"/>
              </w:rPr>
              <w:t>磋商</w:t>
            </w:r>
            <w:r>
              <w:rPr>
                <w:rFonts w:hint="default" w:ascii="宋体" w:hAnsi="宋体" w:cs="宋体"/>
                <w:b/>
                <w:szCs w:val="21"/>
              </w:rPr>
              <w:t>的顺序</w:t>
            </w:r>
          </w:p>
        </w:tc>
        <w:tc>
          <w:tcPr>
            <w:tcW w:w="3780" w:type="pct"/>
            <w:noWrap w:val="0"/>
            <w:vAlign w:val="center"/>
          </w:tcPr>
          <w:p w14:paraId="7AB92C21">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kern w:val="0"/>
                <w:sz w:val="22"/>
                <w:szCs w:val="22"/>
              </w:rPr>
              <w:t>☑</w:t>
            </w:r>
            <w:r>
              <w:rPr>
                <w:rFonts w:hint="eastAsia" w:ascii="宋体" w:hAnsi="宋体" w:cs="宋体"/>
                <w:szCs w:val="21"/>
              </w:rPr>
              <w:t>随机排序。</w:t>
            </w:r>
          </w:p>
        </w:tc>
      </w:tr>
      <w:tr w14:paraId="4570F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472" w:type="pct"/>
            <w:noWrap w:val="0"/>
            <w:vAlign w:val="center"/>
          </w:tcPr>
          <w:p w14:paraId="76ECCD89">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28</w:t>
            </w:r>
          </w:p>
        </w:tc>
        <w:tc>
          <w:tcPr>
            <w:tcW w:w="746" w:type="pct"/>
            <w:noWrap w:val="0"/>
            <w:vAlign w:val="center"/>
          </w:tcPr>
          <w:p w14:paraId="196D636F">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履约保证金</w:t>
            </w:r>
          </w:p>
        </w:tc>
        <w:tc>
          <w:tcPr>
            <w:tcW w:w="3780" w:type="pct"/>
            <w:noWrap w:val="0"/>
            <w:vAlign w:val="center"/>
          </w:tcPr>
          <w:p w14:paraId="074B32CE">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履约保证金的金额：</w:t>
            </w:r>
            <w:r>
              <w:rPr>
                <w:rStyle w:val="65"/>
                <w:rFonts w:hint="eastAsia" w:ascii="宋体" w:hAnsi="宋体" w:cs="宋体"/>
                <w:bCs/>
                <w:color w:val="auto"/>
                <w:szCs w:val="21"/>
                <w:lang w:eastAsia="zh-CN"/>
              </w:rPr>
              <w:t>按合同金额的5%（注：若</w:t>
            </w:r>
            <w:r>
              <w:rPr>
                <w:rStyle w:val="65"/>
                <w:rFonts w:hint="eastAsia" w:ascii="宋体" w:hAnsi="宋体" w:cs="宋体"/>
                <w:bCs/>
                <w:color w:val="auto"/>
                <w:szCs w:val="21"/>
                <w:lang w:val="en-US" w:eastAsia="zh-CN"/>
              </w:rPr>
              <w:t>成交供应商</w:t>
            </w:r>
            <w:r>
              <w:rPr>
                <w:rStyle w:val="65"/>
                <w:rFonts w:hint="eastAsia" w:ascii="宋体" w:hAnsi="宋体" w:cs="宋体"/>
                <w:bCs/>
                <w:color w:val="auto"/>
                <w:szCs w:val="21"/>
                <w:lang w:eastAsia="zh-CN"/>
              </w:rPr>
              <w:t>被认定为中小企业的，履约保证金数额将按合同金额的2%收取）</w:t>
            </w:r>
            <w:r>
              <w:rPr>
                <w:rFonts w:hint="eastAsia" w:ascii="宋体" w:hAnsi="宋体" w:eastAsia="宋体" w:cs="Times New Roman"/>
                <w:color w:val="auto"/>
                <w:sz w:val="21"/>
                <w:szCs w:val="21"/>
                <w:lang w:eastAsia="zh-CN"/>
              </w:rPr>
              <w:t>。</w:t>
            </w:r>
          </w:p>
          <w:p w14:paraId="142A6009">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rPr>
              <w:t>履约保证金提交方式：银行转账、支票、汇票、本票或者银行、保险机构出具的保函等</w:t>
            </w:r>
            <w:r>
              <w:rPr>
                <w:rFonts w:hint="eastAsia" w:ascii="宋体" w:hAnsi="宋体" w:eastAsia="宋体" w:cs="Times New Roman"/>
                <w:color w:val="auto"/>
                <w:sz w:val="21"/>
                <w:szCs w:val="21"/>
                <w:lang w:eastAsia="zh-CN"/>
              </w:rPr>
              <w:t>形式提交。</w:t>
            </w:r>
          </w:p>
          <w:p w14:paraId="29A21DB3">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3、</w:t>
            </w:r>
            <w:r>
              <w:rPr>
                <w:rFonts w:hint="eastAsia" w:ascii="宋体" w:hAnsi="宋体" w:eastAsia="宋体" w:cs="Times New Roman"/>
                <w:color w:val="auto"/>
                <w:sz w:val="21"/>
                <w:szCs w:val="21"/>
              </w:rPr>
              <w:t>成交供应商</w:t>
            </w:r>
            <w:r>
              <w:rPr>
                <w:rFonts w:hint="eastAsia" w:ascii="宋体" w:hAnsi="宋体" w:eastAsia="宋体" w:cs="Times New Roman"/>
                <w:color w:val="auto"/>
                <w:sz w:val="21"/>
                <w:szCs w:val="21"/>
                <w:lang w:val="en-US" w:eastAsia="zh-CN"/>
              </w:rPr>
              <w:t>应在合同签订前5天交纳</w:t>
            </w:r>
            <w:r>
              <w:rPr>
                <w:rFonts w:hint="eastAsia" w:ascii="宋体" w:hAnsi="宋体" w:eastAsia="宋体" w:cs="Times New Roman"/>
                <w:color w:val="auto"/>
                <w:sz w:val="21"/>
                <w:szCs w:val="21"/>
              </w:rPr>
              <w:t>履约保证金，如果成交供应商在规定的合同签订时间内没有按照</w:t>
            </w:r>
            <w:r>
              <w:rPr>
                <w:rFonts w:hint="eastAsia" w:ascii="宋体" w:hAnsi="宋体" w:eastAsia="宋体" w:cs="Times New Roman"/>
                <w:color w:val="auto"/>
                <w:sz w:val="21"/>
                <w:szCs w:val="21"/>
                <w:lang w:eastAsia="zh-CN"/>
              </w:rPr>
              <w:t>磋商</w:t>
            </w:r>
            <w:r>
              <w:rPr>
                <w:rFonts w:hint="eastAsia" w:ascii="宋体" w:hAnsi="宋体" w:eastAsia="宋体" w:cs="Times New Roman"/>
                <w:color w:val="auto"/>
                <w:sz w:val="21"/>
                <w:szCs w:val="21"/>
              </w:rPr>
              <w:t>文件的规定交纳履约保证金，且无正当理由的，将视为放弃成交，成交供应商须承担相应的法律责任。履约保证金合同期满后无息退还。</w:t>
            </w:r>
          </w:p>
          <w:p w14:paraId="23EE1FB1">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rPr>
            </w:pP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rPr>
              <w:t>履约保证金不予退还情况，包括但不限于：</w:t>
            </w:r>
          </w:p>
          <w:p w14:paraId="698783B8">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rPr>
            </w:pPr>
            <w:r>
              <w:rPr>
                <w:rFonts w:hint="eastAsia" w:ascii="宋体" w:hAnsi="宋体" w:eastAsia="宋体" w:cs="Times New Roman"/>
                <w:color w:val="auto"/>
                <w:sz w:val="21"/>
                <w:szCs w:val="21"/>
              </w:rPr>
              <w:t>（1）供应商不按文件要求签订合同的。</w:t>
            </w:r>
          </w:p>
          <w:p w14:paraId="33DFB679">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rPr>
            </w:pPr>
            <w:r>
              <w:rPr>
                <w:rFonts w:hint="eastAsia" w:ascii="宋体" w:hAnsi="宋体" w:eastAsia="宋体" w:cs="Times New Roman"/>
                <w:color w:val="auto"/>
                <w:sz w:val="21"/>
                <w:szCs w:val="21"/>
              </w:rPr>
              <w:t>（2）若验收结果不合格的，且承包人拒绝或未能</w:t>
            </w:r>
            <w:r>
              <w:rPr>
                <w:rFonts w:hint="eastAsia"/>
                <w:lang w:val="en-US" w:eastAsia="zh-CN"/>
              </w:rPr>
              <w:t>在30个工作日内（除甲乙双方另有约定外）</w:t>
            </w:r>
            <w:r>
              <w:rPr>
                <w:rFonts w:hint="eastAsia" w:ascii="宋体" w:hAnsi="宋体" w:eastAsia="宋体" w:cs="Times New Roman"/>
                <w:color w:val="auto"/>
                <w:sz w:val="21"/>
                <w:szCs w:val="21"/>
              </w:rPr>
              <w:t>完成整改至合格标准的</w:t>
            </w:r>
            <w:r>
              <w:rPr>
                <w:rFonts w:hint="eastAsia" w:ascii="宋体" w:hAnsi="宋体" w:cs="Times New Roman"/>
                <w:color w:val="auto"/>
                <w:sz w:val="21"/>
                <w:szCs w:val="21"/>
                <w:lang w:eastAsia="zh-CN"/>
              </w:rPr>
              <w:t>，</w:t>
            </w:r>
            <w:r>
              <w:rPr>
                <w:rFonts w:hint="eastAsia" w:ascii="宋体" w:hAnsi="宋体" w:eastAsia="宋体" w:cs="Times New Roman"/>
                <w:color w:val="auto"/>
                <w:sz w:val="21"/>
                <w:szCs w:val="21"/>
              </w:rPr>
              <w:t>履约保证金将不予退还，并按合同约定处理，并按照法律法规及有关规定给予行政处罚或者以失信行为记入诚信档案。</w:t>
            </w:r>
          </w:p>
          <w:p w14:paraId="52AD616E">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rPr>
            </w:pPr>
            <w:r>
              <w:rPr>
                <w:rFonts w:hint="eastAsia" w:ascii="宋体" w:hAnsi="宋体" w:eastAsia="宋体" w:cs="Times New Roman"/>
                <w:color w:val="auto"/>
                <w:sz w:val="21"/>
                <w:szCs w:val="21"/>
              </w:rPr>
              <w:t>（3）成交供应商不履行合同约定的义务或其履行不符合合同的约定，采购人有权扣划全部或相应金额的履约保证金。</w:t>
            </w:r>
          </w:p>
          <w:p w14:paraId="5F1572B2">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4</w:t>
            </w:r>
            <w:r>
              <w:rPr>
                <w:rFonts w:hint="eastAsia" w:ascii="宋体" w:hAnsi="宋体" w:cs="Times New Roman"/>
                <w:color w:val="auto"/>
                <w:sz w:val="21"/>
                <w:szCs w:val="21"/>
                <w:lang w:eastAsia="zh-CN"/>
              </w:rPr>
              <w:t>）成交供应商在履行合同过程中，因其单方原因发生重大质量、安全事故，或严重延误工期超过合同约定工期30%，或未经</w:t>
            </w:r>
            <w:r>
              <w:rPr>
                <w:rFonts w:hint="eastAsia" w:ascii="宋体" w:hAnsi="宋体" w:eastAsia="宋体" w:cs="Times New Roman"/>
                <w:color w:val="auto"/>
                <w:sz w:val="21"/>
                <w:szCs w:val="21"/>
              </w:rPr>
              <w:t>采购人</w:t>
            </w:r>
            <w:r>
              <w:rPr>
                <w:rFonts w:hint="eastAsia" w:ascii="宋体" w:hAnsi="宋体" w:cs="Times New Roman"/>
                <w:color w:val="auto"/>
                <w:sz w:val="21"/>
                <w:szCs w:val="21"/>
                <w:lang w:eastAsia="zh-CN"/>
              </w:rPr>
              <w:t>同意擅自将工程进行转包、违法分包的，</w:t>
            </w:r>
            <w:r>
              <w:rPr>
                <w:rFonts w:hint="eastAsia" w:ascii="宋体" w:hAnsi="宋体" w:eastAsia="宋体" w:cs="Times New Roman"/>
                <w:color w:val="auto"/>
                <w:sz w:val="21"/>
                <w:szCs w:val="21"/>
              </w:rPr>
              <w:t>采购人</w:t>
            </w:r>
            <w:r>
              <w:rPr>
                <w:rFonts w:hint="eastAsia" w:ascii="宋体" w:hAnsi="宋体" w:cs="Times New Roman"/>
                <w:color w:val="auto"/>
                <w:sz w:val="21"/>
                <w:szCs w:val="21"/>
                <w:lang w:eastAsia="zh-CN"/>
              </w:rPr>
              <w:t>有权扣划全部或相应金额的履约保证金。</w:t>
            </w:r>
            <w:r>
              <w:rPr>
                <w:rFonts w:hint="default" w:ascii="宋体" w:hAnsi="宋体" w:cs="Times New Roman"/>
                <w:color w:val="auto"/>
                <w:sz w:val="21"/>
                <w:szCs w:val="21"/>
                <w:lang w:val="en-US" w:eastAsia="zh-CN"/>
              </w:rPr>
              <w:t>履约保证金被扣后，</w:t>
            </w:r>
            <w:r>
              <w:rPr>
                <w:rFonts w:hint="eastAsia" w:ascii="宋体" w:hAnsi="宋体" w:eastAsia="宋体" w:cs="Times New Roman"/>
                <w:color w:val="auto"/>
                <w:sz w:val="21"/>
                <w:szCs w:val="21"/>
              </w:rPr>
              <w:t>成交供应商</w:t>
            </w:r>
            <w:r>
              <w:rPr>
                <w:rFonts w:hint="default" w:ascii="宋体" w:hAnsi="宋体" w:cs="Times New Roman"/>
                <w:color w:val="auto"/>
                <w:sz w:val="21"/>
                <w:szCs w:val="21"/>
                <w:lang w:val="en-US" w:eastAsia="zh-CN"/>
              </w:rPr>
              <w:t>应于</w:t>
            </w:r>
            <w:r>
              <w:rPr>
                <w:rFonts w:hint="eastAsia" w:ascii="宋体" w:hAnsi="宋体" w:cs="Times New Roman"/>
                <w:color w:val="auto"/>
                <w:sz w:val="21"/>
                <w:szCs w:val="21"/>
                <w:lang w:val="en-US" w:eastAsia="zh-CN"/>
              </w:rPr>
              <w:t>5</w:t>
            </w:r>
            <w:r>
              <w:rPr>
                <w:rFonts w:hint="default" w:ascii="宋体" w:hAnsi="宋体" w:cs="Times New Roman"/>
                <w:color w:val="auto"/>
                <w:sz w:val="21"/>
                <w:szCs w:val="21"/>
                <w:lang w:val="en-US" w:eastAsia="zh-CN"/>
              </w:rPr>
              <w:t>个工作日内补齐被扣金额。若</w:t>
            </w:r>
            <w:r>
              <w:rPr>
                <w:rFonts w:hint="eastAsia" w:ascii="宋体" w:hAnsi="宋体" w:eastAsia="宋体" w:cs="Times New Roman"/>
                <w:color w:val="auto"/>
                <w:sz w:val="21"/>
                <w:szCs w:val="21"/>
              </w:rPr>
              <w:t>成交供应商</w:t>
            </w:r>
            <w:r>
              <w:rPr>
                <w:rFonts w:hint="default" w:ascii="宋体" w:hAnsi="宋体" w:cs="Times New Roman"/>
                <w:color w:val="auto"/>
                <w:sz w:val="21"/>
                <w:szCs w:val="21"/>
                <w:lang w:val="en-US" w:eastAsia="zh-CN"/>
              </w:rPr>
              <w:t>逾期未能足额补齐，每逾期</w:t>
            </w:r>
            <w:r>
              <w:rPr>
                <w:rFonts w:hint="eastAsia" w:ascii="宋体" w:hAnsi="宋体" w:cs="Times New Roman"/>
                <w:color w:val="auto"/>
                <w:sz w:val="21"/>
                <w:szCs w:val="21"/>
                <w:lang w:val="en-US" w:eastAsia="zh-CN"/>
              </w:rPr>
              <w:t>1</w:t>
            </w:r>
            <w:r>
              <w:rPr>
                <w:rFonts w:hint="default" w:ascii="宋体" w:hAnsi="宋体" w:cs="Times New Roman"/>
                <w:color w:val="auto"/>
                <w:sz w:val="21"/>
                <w:szCs w:val="21"/>
                <w:lang w:val="en-US" w:eastAsia="zh-CN"/>
              </w:rPr>
              <w:t>日，应按未补齐金额的百分之二向</w:t>
            </w:r>
            <w:r>
              <w:rPr>
                <w:rFonts w:hint="eastAsia" w:ascii="宋体" w:hAnsi="宋体" w:cs="Times New Roman"/>
                <w:color w:val="auto"/>
                <w:sz w:val="21"/>
                <w:szCs w:val="21"/>
                <w:lang w:val="en-US" w:eastAsia="zh-CN"/>
              </w:rPr>
              <w:t>采购人</w:t>
            </w:r>
            <w:r>
              <w:rPr>
                <w:rFonts w:hint="default" w:ascii="宋体" w:hAnsi="宋体" w:cs="Times New Roman"/>
                <w:color w:val="auto"/>
                <w:sz w:val="21"/>
                <w:szCs w:val="21"/>
                <w:lang w:val="en-US" w:eastAsia="zh-CN"/>
              </w:rPr>
              <w:t>支付违约金;逾期超过</w:t>
            </w:r>
            <w:r>
              <w:rPr>
                <w:rFonts w:hint="eastAsia" w:ascii="宋体" w:hAnsi="宋体" w:cs="Times New Roman"/>
                <w:color w:val="auto"/>
                <w:sz w:val="21"/>
                <w:szCs w:val="21"/>
                <w:lang w:val="en-US" w:eastAsia="zh-CN"/>
              </w:rPr>
              <w:t>10</w:t>
            </w:r>
            <w:r>
              <w:rPr>
                <w:rFonts w:hint="default" w:ascii="宋体" w:hAnsi="宋体" w:cs="Times New Roman"/>
                <w:color w:val="auto"/>
                <w:sz w:val="21"/>
                <w:szCs w:val="21"/>
                <w:lang w:val="en-US" w:eastAsia="zh-CN"/>
              </w:rPr>
              <w:t>个工作日的，</w:t>
            </w:r>
            <w:r>
              <w:rPr>
                <w:rFonts w:hint="eastAsia" w:ascii="宋体" w:hAnsi="宋体" w:cs="Times New Roman"/>
                <w:color w:val="auto"/>
                <w:sz w:val="21"/>
                <w:szCs w:val="21"/>
                <w:lang w:val="en-US" w:eastAsia="zh-CN"/>
              </w:rPr>
              <w:t>采购人</w:t>
            </w:r>
            <w:r>
              <w:rPr>
                <w:rFonts w:hint="default" w:ascii="宋体" w:hAnsi="宋体" w:cs="Times New Roman"/>
                <w:color w:val="auto"/>
                <w:sz w:val="21"/>
                <w:szCs w:val="21"/>
                <w:lang w:val="en-US" w:eastAsia="zh-CN"/>
              </w:rPr>
              <w:t>有权单方解除合同，不予退还全部剩余履约保证金，且有权要求</w:t>
            </w:r>
            <w:r>
              <w:rPr>
                <w:rFonts w:hint="eastAsia" w:ascii="宋体" w:hAnsi="宋体" w:eastAsia="宋体" w:cs="Times New Roman"/>
                <w:color w:val="auto"/>
                <w:sz w:val="21"/>
                <w:szCs w:val="21"/>
              </w:rPr>
              <w:t>成交供应商</w:t>
            </w:r>
            <w:r>
              <w:rPr>
                <w:rFonts w:hint="default" w:ascii="宋体" w:hAnsi="宋体" w:cs="Times New Roman"/>
                <w:color w:val="auto"/>
                <w:sz w:val="21"/>
                <w:szCs w:val="21"/>
                <w:lang w:val="en-US" w:eastAsia="zh-CN"/>
              </w:rPr>
              <w:t>赔偿因此给</w:t>
            </w:r>
            <w:r>
              <w:rPr>
                <w:rFonts w:hint="eastAsia" w:ascii="宋体" w:hAnsi="宋体" w:cs="Times New Roman"/>
                <w:color w:val="auto"/>
                <w:sz w:val="21"/>
                <w:szCs w:val="21"/>
                <w:lang w:val="en-US" w:eastAsia="zh-CN"/>
              </w:rPr>
              <w:t>采购人</w:t>
            </w:r>
            <w:r>
              <w:rPr>
                <w:rFonts w:hint="default" w:ascii="宋体" w:hAnsi="宋体" w:cs="Times New Roman"/>
                <w:color w:val="auto"/>
                <w:sz w:val="21"/>
                <w:szCs w:val="21"/>
                <w:lang w:val="en-US" w:eastAsia="zh-CN"/>
              </w:rPr>
              <w:t>造成的全部损失。</w:t>
            </w:r>
            <w:r>
              <w:rPr>
                <w:rFonts w:hint="eastAsia" w:ascii="宋体" w:hAnsi="宋体" w:cs="Times New Roman"/>
                <w:color w:val="auto"/>
                <w:sz w:val="21"/>
                <w:szCs w:val="21"/>
                <w:lang w:eastAsia="zh-CN"/>
              </w:rPr>
              <w:t>对于其他一般违约行为，</w:t>
            </w:r>
            <w:r>
              <w:rPr>
                <w:rFonts w:hint="eastAsia" w:ascii="宋体" w:hAnsi="宋体" w:eastAsia="宋体" w:cs="Times New Roman"/>
                <w:color w:val="auto"/>
                <w:sz w:val="21"/>
                <w:szCs w:val="21"/>
              </w:rPr>
              <w:t>采购人</w:t>
            </w:r>
            <w:r>
              <w:rPr>
                <w:rFonts w:hint="eastAsia" w:ascii="宋体" w:hAnsi="宋体" w:cs="Times New Roman"/>
                <w:color w:val="auto"/>
                <w:sz w:val="21"/>
                <w:szCs w:val="21"/>
                <w:lang w:eastAsia="zh-CN"/>
              </w:rPr>
              <w:t>有权根据合同约定从工程款中直接扣除违约金，而不直接动用履约保证金。</w:t>
            </w:r>
          </w:p>
          <w:p w14:paraId="6ECC7D8F">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rPr>
            </w:pPr>
            <w:r>
              <w:rPr>
                <w:rFonts w:hint="eastAsia" w:ascii="宋体" w:hAnsi="宋体" w:cs="Times New Roman"/>
                <w:color w:val="auto"/>
                <w:sz w:val="21"/>
                <w:szCs w:val="21"/>
                <w:lang w:val="en-US" w:eastAsia="zh-CN"/>
              </w:rPr>
              <w:t>5</w:t>
            </w:r>
            <w:r>
              <w:rPr>
                <w:rFonts w:hint="eastAsia" w:ascii="宋体" w:hAnsi="宋体" w:eastAsia="宋体" w:cs="Times New Roman"/>
                <w:color w:val="auto"/>
                <w:sz w:val="21"/>
                <w:szCs w:val="21"/>
              </w:rPr>
              <w:t>、履约保证金缴纳账号：</w:t>
            </w:r>
          </w:p>
          <w:p w14:paraId="6F0D0CA7">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rPr>
              <w:t>开户名：</w:t>
            </w:r>
            <w:r>
              <w:rPr>
                <w:rFonts w:hint="eastAsia" w:ascii="宋体" w:hAnsi="宋体" w:eastAsia="宋体" w:cs="Times New Roman"/>
                <w:color w:val="auto"/>
                <w:sz w:val="21"/>
                <w:szCs w:val="21"/>
                <w:lang w:eastAsia="zh-CN"/>
              </w:rPr>
              <w:t>广西中医药大学</w:t>
            </w:r>
          </w:p>
          <w:p w14:paraId="7156FDEB">
            <w:pPr>
              <w:keepNext w:val="0"/>
              <w:keepLines w:val="0"/>
              <w:suppressLineNumbers w:val="0"/>
              <w:autoSpaceDE w:val="0"/>
              <w:autoSpaceDN w:val="0"/>
              <w:spacing w:before="0" w:beforeAutospacing="0" w:after="0" w:afterAutospacing="0" w:line="360" w:lineRule="auto"/>
              <w:ind w:left="0" w:right="0"/>
              <w:contextualSpacing/>
              <w:textAlignment w:val="bottom"/>
              <w:rPr>
                <w:rFonts w:hint="eastAsia" w:ascii="宋体" w:hAnsi="宋体" w:eastAsia="宋体" w:cs="Times New Roman"/>
                <w:color w:val="auto"/>
                <w:sz w:val="21"/>
                <w:szCs w:val="21"/>
              </w:rPr>
            </w:pPr>
            <w:r>
              <w:rPr>
                <w:rFonts w:hint="eastAsia" w:ascii="宋体" w:hAnsi="宋体" w:eastAsia="宋体" w:cs="Times New Roman"/>
                <w:color w:val="auto"/>
                <w:sz w:val="21"/>
                <w:szCs w:val="21"/>
              </w:rPr>
              <w:t>开户行：中国银行股份有限公司南宁市明秀东支行</w:t>
            </w:r>
          </w:p>
          <w:p w14:paraId="510179E1">
            <w:pPr>
              <w:keepNext w:val="0"/>
              <w:keepLines w:val="0"/>
              <w:suppressLineNumbers w:val="0"/>
              <w:spacing w:before="0" w:beforeAutospacing="0" w:after="0" w:afterAutospacing="0" w:line="360" w:lineRule="auto"/>
              <w:ind w:left="0" w:right="0"/>
              <w:contextualSpacing/>
              <w:rPr>
                <w:rFonts w:hint="eastAsia" w:ascii="宋体" w:hAnsi="宋体" w:cs="宋体"/>
                <w:szCs w:val="21"/>
              </w:rPr>
            </w:pPr>
            <w:r>
              <w:rPr>
                <w:rFonts w:hint="eastAsia" w:ascii="宋体" w:hAnsi="宋体" w:eastAsia="宋体" w:cs="Times New Roman"/>
                <w:color w:val="auto"/>
                <w:sz w:val="21"/>
                <w:szCs w:val="21"/>
                <w:lang w:eastAsia="zh-CN"/>
              </w:rPr>
              <w:t>账号</w:t>
            </w:r>
            <w:r>
              <w:rPr>
                <w:rFonts w:hint="eastAsia" w:ascii="宋体" w:hAnsi="宋体" w:eastAsia="宋体" w:cs="Times New Roman"/>
                <w:color w:val="auto"/>
                <w:sz w:val="21"/>
                <w:szCs w:val="21"/>
              </w:rPr>
              <w:t>：621057498215</w:t>
            </w:r>
          </w:p>
        </w:tc>
      </w:tr>
      <w:tr w14:paraId="723EA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60E8F877">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29.5</w:t>
            </w:r>
          </w:p>
        </w:tc>
        <w:tc>
          <w:tcPr>
            <w:tcW w:w="746" w:type="pct"/>
            <w:noWrap w:val="0"/>
            <w:vAlign w:val="center"/>
          </w:tcPr>
          <w:p w14:paraId="22230F9A">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签订合同携带的材料</w:t>
            </w:r>
          </w:p>
        </w:tc>
        <w:tc>
          <w:tcPr>
            <w:tcW w:w="3780" w:type="pct"/>
            <w:noWrap w:val="0"/>
            <w:vAlign w:val="center"/>
          </w:tcPr>
          <w:p w14:paraId="0E6104C0">
            <w:pPr>
              <w:keepNext w:val="0"/>
              <w:keepLines w:val="0"/>
              <w:suppressLineNumbers w:val="0"/>
              <w:snapToGrid w:val="0"/>
              <w:spacing w:before="0" w:beforeAutospacing="0" w:after="0" w:afterAutospacing="0" w:line="360" w:lineRule="exact"/>
              <w:ind w:left="0" w:right="0"/>
              <w:rPr>
                <w:rFonts w:hint="eastAsia" w:ascii="宋体" w:hAnsi="宋体" w:eastAsia="宋体" w:cs="宋体"/>
                <w:szCs w:val="21"/>
              </w:rPr>
            </w:pPr>
            <w:r>
              <w:rPr>
                <w:rFonts w:hint="eastAsia" w:ascii="宋体" w:hAnsi="宋体"/>
                <w:sz w:val="21"/>
                <w:szCs w:val="21"/>
              </w:rPr>
              <w:t>委托代理人负责签订合同的，须携带授权委托书及委托代理人身份证</w:t>
            </w:r>
            <w:r>
              <w:rPr>
                <w:rFonts w:hint="eastAsia" w:ascii="宋体" w:hAnsi="宋体" w:eastAsia="宋体" w:cs="宋体"/>
                <w:szCs w:val="21"/>
              </w:rPr>
              <w:t>原件等其他资格证件。</w:t>
            </w:r>
          </w:p>
          <w:p w14:paraId="56D578AF">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eastAsia="宋体" w:cs="宋体"/>
                <w:szCs w:val="21"/>
              </w:rPr>
              <w:t>法定代表人负责签订合同的，须携带法定代表人身份证明原件及身份证原件等其他证明材料。</w:t>
            </w:r>
          </w:p>
        </w:tc>
      </w:tr>
      <w:tr w14:paraId="48A6D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vMerge w:val="restart"/>
            <w:noWrap w:val="0"/>
            <w:vAlign w:val="center"/>
          </w:tcPr>
          <w:p w14:paraId="014E046E">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31.2</w:t>
            </w:r>
          </w:p>
        </w:tc>
        <w:tc>
          <w:tcPr>
            <w:tcW w:w="746" w:type="pct"/>
            <w:noWrap w:val="0"/>
            <w:vAlign w:val="center"/>
          </w:tcPr>
          <w:p w14:paraId="1E75F7B9">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接收质疑函方式</w:t>
            </w:r>
          </w:p>
        </w:tc>
        <w:tc>
          <w:tcPr>
            <w:tcW w:w="3780" w:type="pct"/>
            <w:noWrap w:val="0"/>
            <w:vAlign w:val="center"/>
          </w:tcPr>
          <w:p w14:paraId="53B1C800">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以书面形式</w:t>
            </w:r>
          </w:p>
        </w:tc>
      </w:tr>
      <w:tr w14:paraId="4C724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vMerge w:val="continue"/>
            <w:noWrap w:val="0"/>
            <w:vAlign w:val="center"/>
          </w:tcPr>
          <w:p w14:paraId="33400CC7">
            <w:pPr>
              <w:keepNext w:val="0"/>
              <w:keepLines w:val="0"/>
              <w:suppressLineNumbers w:val="0"/>
              <w:spacing w:before="0" w:beforeAutospacing="0" w:after="0" w:afterAutospacing="0" w:line="400" w:lineRule="exact"/>
              <w:ind w:left="0" w:right="0"/>
              <w:rPr>
                <w:rFonts w:hint="eastAsia" w:ascii="宋体" w:hAnsi="宋体" w:cs="宋体"/>
                <w:szCs w:val="21"/>
              </w:rPr>
            </w:pPr>
          </w:p>
        </w:tc>
        <w:tc>
          <w:tcPr>
            <w:tcW w:w="746" w:type="pct"/>
            <w:noWrap w:val="0"/>
            <w:vAlign w:val="center"/>
          </w:tcPr>
          <w:p w14:paraId="7CC2DEB3">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质疑联系部门及联系方式</w:t>
            </w:r>
          </w:p>
        </w:tc>
        <w:tc>
          <w:tcPr>
            <w:tcW w:w="3780" w:type="pct"/>
            <w:noWrap w:val="0"/>
            <w:vAlign w:val="center"/>
          </w:tcPr>
          <w:p w14:paraId="2F742C19">
            <w:pPr>
              <w:keepNext w:val="0"/>
              <w:keepLines w:val="0"/>
              <w:suppressLineNumbers w:val="0"/>
              <w:snapToGrid w:val="0"/>
              <w:spacing w:before="0" w:beforeAutospacing="0" w:after="0" w:afterAutospacing="0" w:line="360" w:lineRule="exact"/>
              <w:ind w:left="0" w:right="0"/>
              <w:rPr>
                <w:rFonts w:hint="eastAsia" w:ascii="宋体" w:hAnsi="宋体"/>
                <w:color w:val="auto"/>
                <w:szCs w:val="21"/>
              </w:rPr>
            </w:pPr>
            <w:r>
              <w:rPr>
                <w:rFonts w:hint="default" w:ascii="宋体" w:hAnsi="宋体"/>
                <w:bCs/>
                <w:color w:val="auto"/>
                <w:szCs w:val="21"/>
                <w:u w:val="none"/>
                <w:lang w:val="en-US" w:eastAsia="zh-CN"/>
              </w:rPr>
              <w:t>(1)</w:t>
            </w:r>
            <w:r>
              <w:rPr>
                <w:rFonts w:hint="eastAsia" w:ascii="宋体" w:hAnsi="宋体"/>
                <w:bCs/>
                <w:color w:val="auto"/>
                <w:szCs w:val="21"/>
                <w:u w:val="single"/>
                <w:lang w:eastAsia="zh-CN"/>
              </w:rPr>
              <w:t>广西睿翼工程咨询有限公司</w:t>
            </w:r>
            <w:r>
              <w:rPr>
                <w:rFonts w:hint="eastAsia" w:ascii="宋体" w:hAnsi="宋体"/>
                <w:color w:val="auto"/>
                <w:szCs w:val="21"/>
              </w:rPr>
              <w:t>；</w:t>
            </w:r>
          </w:p>
          <w:p w14:paraId="08DA3877">
            <w:pPr>
              <w:keepNext w:val="0"/>
              <w:keepLines w:val="0"/>
              <w:suppressLineNumbers w:val="0"/>
              <w:snapToGrid w:val="0"/>
              <w:spacing w:before="0" w:beforeAutospacing="0" w:after="0" w:afterAutospacing="0" w:line="360" w:lineRule="exact"/>
              <w:ind w:left="0" w:right="0"/>
              <w:rPr>
                <w:rFonts w:hint="eastAsia" w:ascii="宋体" w:hAnsi="宋体"/>
                <w:color w:val="auto"/>
                <w:szCs w:val="21"/>
              </w:rPr>
            </w:pPr>
            <w:r>
              <w:rPr>
                <w:rFonts w:hint="default" w:ascii="宋体" w:hAnsi="宋体"/>
                <w:color w:val="auto"/>
                <w:szCs w:val="21"/>
              </w:rPr>
              <w:t>联系电话</w:t>
            </w:r>
            <w:r>
              <w:rPr>
                <w:rFonts w:hint="eastAsia" w:ascii="宋体" w:hAnsi="宋体"/>
                <w:color w:val="auto"/>
                <w:szCs w:val="21"/>
              </w:rPr>
              <w:t>：</w:t>
            </w:r>
            <w:r>
              <w:rPr>
                <w:rFonts w:hint="eastAsia" w:ascii="宋体" w:hAnsi="宋体"/>
                <w:color w:val="auto"/>
                <w:szCs w:val="21"/>
                <w:u w:val="single"/>
                <w:lang w:eastAsia="zh-CN"/>
              </w:rPr>
              <w:t>0771-5349283</w:t>
            </w:r>
            <w:r>
              <w:rPr>
                <w:rFonts w:hint="eastAsia" w:ascii="宋体" w:hAnsi="宋体"/>
                <w:color w:val="auto"/>
                <w:szCs w:val="21"/>
              </w:rPr>
              <w:t>，</w:t>
            </w:r>
          </w:p>
          <w:p w14:paraId="72676025">
            <w:pPr>
              <w:keepNext w:val="0"/>
              <w:keepLines w:val="0"/>
              <w:suppressLineNumbers w:val="0"/>
              <w:snapToGrid w:val="0"/>
              <w:spacing w:before="0" w:beforeAutospacing="0" w:after="0" w:afterAutospacing="0" w:line="360" w:lineRule="exact"/>
              <w:ind w:left="0" w:right="0"/>
              <w:rPr>
                <w:rFonts w:hint="eastAsia" w:ascii="宋体" w:hAnsi="宋体"/>
                <w:bCs/>
                <w:color w:val="auto"/>
                <w:szCs w:val="21"/>
                <w:u w:val="single"/>
                <w:lang w:eastAsia="zh-CN"/>
              </w:rPr>
            </w:pPr>
            <w:r>
              <w:rPr>
                <w:rFonts w:hint="default" w:ascii="宋体" w:hAnsi="宋体"/>
                <w:color w:val="auto"/>
                <w:szCs w:val="21"/>
              </w:rPr>
              <w:t>通讯地址</w:t>
            </w:r>
            <w:r>
              <w:rPr>
                <w:rFonts w:hint="eastAsia" w:ascii="宋体" w:hAnsi="宋体" w:cs="Helvetica"/>
                <w:color w:val="auto"/>
                <w:szCs w:val="21"/>
              </w:rPr>
              <w:t>：</w:t>
            </w:r>
            <w:r>
              <w:rPr>
                <w:rFonts w:hint="eastAsia" w:ascii="宋体" w:hAnsi="宋体"/>
                <w:bCs/>
                <w:color w:val="auto"/>
                <w:szCs w:val="21"/>
                <w:u w:val="single"/>
                <w:lang w:eastAsia="zh-CN"/>
              </w:rPr>
              <w:t>南宁市青秀区民族大道32号宜尚酒店停车场内一楼</w:t>
            </w:r>
          </w:p>
          <w:p w14:paraId="04334300">
            <w:pPr>
              <w:keepNext w:val="0"/>
              <w:keepLines w:val="0"/>
              <w:suppressLineNumbers w:val="0"/>
              <w:snapToGrid w:val="0"/>
              <w:spacing w:before="0" w:beforeAutospacing="0" w:after="0" w:afterAutospacing="0" w:line="360" w:lineRule="exact"/>
              <w:ind w:left="0" w:right="0"/>
              <w:rPr>
                <w:rFonts w:hint="eastAsia" w:ascii="宋体" w:hAnsi="宋体"/>
                <w:color w:val="auto"/>
                <w:szCs w:val="21"/>
              </w:rPr>
            </w:pPr>
            <w:r>
              <w:rPr>
                <w:rFonts w:hint="default" w:ascii="宋体" w:hAnsi="宋体"/>
                <w:bCs/>
                <w:color w:val="auto"/>
                <w:szCs w:val="21"/>
                <w:u w:val="none"/>
                <w:lang w:val="en-US" w:eastAsia="zh-CN"/>
              </w:rPr>
              <w:t>(2)</w:t>
            </w:r>
            <w:r>
              <w:rPr>
                <w:rFonts w:hint="eastAsia" w:ascii="宋体" w:hAnsi="宋体"/>
                <w:bCs/>
                <w:color w:val="auto"/>
                <w:szCs w:val="21"/>
                <w:u w:val="single"/>
                <w:lang w:eastAsia="zh-CN"/>
              </w:rPr>
              <w:t>广西中医药大学</w:t>
            </w:r>
            <w:r>
              <w:rPr>
                <w:rFonts w:hint="eastAsia" w:ascii="宋体" w:hAnsi="宋体"/>
                <w:color w:val="auto"/>
                <w:szCs w:val="21"/>
              </w:rPr>
              <w:t>；</w:t>
            </w:r>
          </w:p>
          <w:p w14:paraId="194E4194">
            <w:pPr>
              <w:keepNext w:val="0"/>
              <w:keepLines w:val="0"/>
              <w:suppressLineNumbers w:val="0"/>
              <w:snapToGrid w:val="0"/>
              <w:spacing w:before="0" w:beforeAutospacing="0" w:after="0" w:afterAutospacing="0" w:line="360" w:lineRule="exact"/>
              <w:ind w:left="0" w:right="0"/>
              <w:rPr>
                <w:rFonts w:hint="eastAsia" w:ascii="宋体" w:hAnsi="宋体" w:eastAsia="宋体" w:cs="Times New Roman"/>
                <w:bCs/>
                <w:color w:val="auto"/>
                <w:szCs w:val="21"/>
                <w:u w:val="single"/>
                <w:lang w:eastAsia="zh-CN"/>
              </w:rPr>
            </w:pPr>
            <w:r>
              <w:rPr>
                <w:rFonts w:hint="eastAsia" w:ascii="宋体" w:hAnsi="宋体" w:eastAsia="宋体" w:cs="Times New Roman"/>
                <w:bCs/>
                <w:color w:val="auto"/>
                <w:szCs w:val="21"/>
                <w:u w:val="none"/>
                <w:lang w:eastAsia="zh-CN"/>
              </w:rPr>
              <w:t>联系电话：</w:t>
            </w:r>
            <w:r>
              <w:rPr>
                <w:rFonts w:hint="eastAsia" w:ascii="宋体" w:hAnsi="宋体" w:eastAsia="宋体" w:cs="Times New Roman"/>
                <w:color w:val="auto"/>
                <w:szCs w:val="21"/>
                <w:u w:val="single"/>
                <w:lang w:eastAsia="zh-CN"/>
              </w:rPr>
              <w:t>0771-</w:t>
            </w:r>
            <w:r>
              <w:rPr>
                <w:rFonts w:hint="eastAsia" w:ascii="宋体" w:hAnsi="宋体" w:cs="Times New Roman"/>
                <w:color w:val="auto"/>
                <w:szCs w:val="21"/>
                <w:u w:val="single"/>
                <w:lang w:eastAsia="zh-CN"/>
              </w:rPr>
              <w:t>3134588</w:t>
            </w:r>
            <w:r>
              <w:rPr>
                <w:rFonts w:hint="eastAsia" w:ascii="宋体" w:hAnsi="宋体" w:eastAsia="宋体" w:cs="Times New Roman"/>
                <w:bCs/>
                <w:color w:val="auto"/>
                <w:szCs w:val="21"/>
                <w:u w:val="none"/>
                <w:lang w:eastAsia="zh-CN"/>
              </w:rPr>
              <w:t>，</w:t>
            </w:r>
          </w:p>
          <w:p w14:paraId="2DCDB2B6">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eastAsia="宋体" w:cs="Times New Roman"/>
                <w:bCs/>
                <w:color w:val="auto"/>
                <w:szCs w:val="21"/>
                <w:u w:val="none"/>
                <w:lang w:eastAsia="zh-CN"/>
              </w:rPr>
              <w:t>通讯地址：</w:t>
            </w:r>
            <w:r>
              <w:rPr>
                <w:rFonts w:hint="eastAsia" w:ascii="宋体" w:hAnsi="宋体" w:eastAsia="宋体" w:cs="Times New Roman"/>
                <w:bCs/>
                <w:color w:val="auto"/>
                <w:szCs w:val="21"/>
                <w:u w:val="single"/>
                <w:lang w:val="en-US" w:eastAsia="zh-CN"/>
              </w:rPr>
              <w:t>南宁市青秀区五合大道13号</w:t>
            </w:r>
          </w:p>
        </w:tc>
      </w:tr>
      <w:tr w14:paraId="4394E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vMerge w:val="continue"/>
            <w:noWrap w:val="0"/>
            <w:vAlign w:val="center"/>
          </w:tcPr>
          <w:p w14:paraId="561638B2">
            <w:pPr>
              <w:keepNext w:val="0"/>
              <w:keepLines w:val="0"/>
              <w:suppressLineNumbers w:val="0"/>
              <w:spacing w:before="0" w:beforeAutospacing="0" w:after="0" w:afterAutospacing="0" w:line="400" w:lineRule="exact"/>
              <w:ind w:left="0" w:right="0"/>
              <w:rPr>
                <w:rFonts w:hint="eastAsia" w:ascii="宋体" w:hAnsi="宋体" w:cs="宋体"/>
                <w:szCs w:val="21"/>
              </w:rPr>
            </w:pPr>
          </w:p>
        </w:tc>
        <w:tc>
          <w:tcPr>
            <w:tcW w:w="746" w:type="pct"/>
            <w:noWrap w:val="0"/>
            <w:vAlign w:val="center"/>
          </w:tcPr>
          <w:p w14:paraId="6472D8C3">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rPr>
              <w:t>现场提交质疑办理业务时间</w:t>
            </w:r>
          </w:p>
        </w:tc>
        <w:tc>
          <w:tcPr>
            <w:tcW w:w="3780" w:type="pct"/>
            <w:noWrap w:val="0"/>
            <w:vAlign w:val="center"/>
          </w:tcPr>
          <w:p w14:paraId="31890730">
            <w:pPr>
              <w:keepNext w:val="0"/>
              <w:keepLines w:val="0"/>
              <w:suppressLineNumbers w:val="0"/>
              <w:snapToGrid w:val="0"/>
              <w:spacing w:before="0" w:beforeAutospacing="0" w:after="0" w:afterAutospacing="0" w:line="400" w:lineRule="exact"/>
              <w:ind w:left="0" w:right="0"/>
              <w:rPr>
                <w:rFonts w:hint="eastAsia" w:ascii="宋体" w:hAnsi="宋体" w:cs="宋体"/>
                <w:szCs w:val="21"/>
              </w:rPr>
            </w:pPr>
            <w:r>
              <w:rPr>
                <w:rFonts w:hint="eastAsia" w:ascii="宋体" w:hAnsi="宋体" w:cs="宋体"/>
              </w:rPr>
              <w:t>质疑期内每个工作日09 时</w:t>
            </w:r>
            <w:r>
              <w:rPr>
                <w:rFonts w:hint="eastAsia" w:ascii="宋体" w:hAnsi="宋体" w:cs="宋体"/>
                <w:lang w:val="en-US" w:eastAsia="zh-CN"/>
              </w:rPr>
              <w:t>00</w:t>
            </w:r>
            <w:r>
              <w:rPr>
                <w:rFonts w:hint="eastAsia" w:ascii="宋体" w:hAnsi="宋体" w:cs="宋体"/>
              </w:rPr>
              <w:t>分到 12 时00分，</w:t>
            </w:r>
            <w:r>
              <w:rPr>
                <w:rFonts w:hint="eastAsia" w:ascii="宋体" w:hAnsi="宋体" w:cs="宋体"/>
                <w:lang w:val="en-US" w:eastAsia="zh-CN"/>
              </w:rPr>
              <w:t>15</w:t>
            </w:r>
            <w:r>
              <w:rPr>
                <w:rFonts w:hint="eastAsia" w:ascii="宋体" w:hAnsi="宋体" w:cs="宋体"/>
              </w:rPr>
              <w:t xml:space="preserve"> 时</w:t>
            </w:r>
            <w:r>
              <w:rPr>
                <w:rFonts w:hint="eastAsia" w:ascii="宋体" w:hAnsi="宋体" w:cs="宋体"/>
                <w:lang w:val="en-US" w:eastAsia="zh-CN"/>
              </w:rPr>
              <w:t>0</w:t>
            </w:r>
            <w:r>
              <w:rPr>
                <w:rFonts w:hint="eastAsia" w:ascii="宋体" w:hAnsi="宋体" w:cs="宋体"/>
              </w:rPr>
              <w:t>0 分到 1</w:t>
            </w:r>
            <w:r>
              <w:rPr>
                <w:rFonts w:hint="eastAsia" w:ascii="宋体" w:hAnsi="宋体" w:cs="宋体"/>
                <w:lang w:val="en-US" w:eastAsia="zh-CN"/>
              </w:rPr>
              <w:t>8</w:t>
            </w:r>
            <w:r>
              <w:rPr>
                <w:rFonts w:hint="eastAsia" w:ascii="宋体" w:hAnsi="宋体" w:cs="宋体"/>
              </w:rPr>
              <w:t xml:space="preserve">时 </w:t>
            </w:r>
            <w:r>
              <w:rPr>
                <w:rFonts w:hint="eastAsia" w:ascii="宋体" w:hAnsi="宋体" w:cs="宋体"/>
                <w:lang w:val="en-US" w:eastAsia="zh-CN"/>
              </w:rPr>
              <w:t>0</w:t>
            </w:r>
            <w:r>
              <w:rPr>
                <w:rFonts w:hint="eastAsia" w:ascii="宋体" w:hAnsi="宋体" w:cs="宋体"/>
              </w:rPr>
              <w:t>0分</w:t>
            </w:r>
          </w:p>
        </w:tc>
      </w:tr>
      <w:tr w14:paraId="1196B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1077A467">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33</w:t>
            </w:r>
          </w:p>
        </w:tc>
        <w:tc>
          <w:tcPr>
            <w:tcW w:w="746" w:type="pct"/>
            <w:noWrap w:val="0"/>
            <w:vAlign w:val="center"/>
          </w:tcPr>
          <w:p w14:paraId="36FDCB1E">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采购代理费</w:t>
            </w:r>
          </w:p>
        </w:tc>
        <w:tc>
          <w:tcPr>
            <w:tcW w:w="3780" w:type="pct"/>
            <w:noWrap w:val="0"/>
            <w:vAlign w:val="center"/>
          </w:tcPr>
          <w:p w14:paraId="6F9EC9A7">
            <w:pPr>
              <w:pStyle w:val="27"/>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tLeast"/>
              <w:ind w:left="0" w:right="0"/>
              <w:contextualSpacing/>
              <w:textAlignment w:val="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1.本项目费用支付方式：由成交供应商在领取成交通知书前，一次性向采购代理机构支付采购代理费。</w:t>
            </w:r>
          </w:p>
          <w:p w14:paraId="00025F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textAlignment w:val="auto"/>
              <w:rPr>
                <w:rFonts w:hint="eastAsia" w:ascii="宋体" w:hAnsi="宋体"/>
                <w:color w:val="auto"/>
                <w:szCs w:val="21"/>
              </w:rPr>
            </w:pPr>
            <w:r>
              <w:rPr>
                <w:rFonts w:hint="eastAsia" w:ascii="宋体" w:hAnsi="宋体" w:eastAsia="宋体" w:cs="Times New Roman"/>
                <w:color w:val="auto"/>
                <w:sz w:val="21"/>
                <w:szCs w:val="21"/>
                <w:highlight w:val="none"/>
                <w:lang w:eastAsia="zh-CN"/>
              </w:rPr>
              <w:t>2.采购代理服务费收取标准：参照国家发展计划委员会《招标代理服务费管理暂行办法》(计价格</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lang w:eastAsia="zh-CN"/>
              </w:rPr>
              <w:t>2002</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lang w:eastAsia="zh-CN"/>
              </w:rPr>
              <w:t>1980号收费标准）、《国家发展改革委关于降低部分建设项目收费标准规范收费行为等有关问题的通知》(发改价格[2011]534号)下浮</w:t>
            </w:r>
            <w:r>
              <w:rPr>
                <w:rFonts w:hint="eastAsia" w:ascii="宋体" w:hAnsi="宋体" w:eastAsia="宋体" w:cs="Times New Roman"/>
                <w:color w:val="auto"/>
                <w:sz w:val="21"/>
                <w:szCs w:val="21"/>
                <w:highlight w:val="none"/>
                <w:lang w:val="en-US" w:eastAsia="zh-CN"/>
              </w:rPr>
              <w:t>14.5%</w:t>
            </w:r>
            <w:r>
              <w:rPr>
                <w:rFonts w:hint="eastAsia" w:ascii="宋体" w:hAnsi="宋体" w:eastAsia="宋体" w:cs="Times New Roman"/>
                <w:color w:val="auto"/>
                <w:sz w:val="21"/>
                <w:szCs w:val="21"/>
                <w:highlight w:val="none"/>
                <w:lang w:eastAsia="zh-CN"/>
              </w:rPr>
              <w:t>收取代理服务费。代理服务费不足3000元人民币的按3000元人民币收取。</w:t>
            </w:r>
          </w:p>
          <w:p w14:paraId="40D293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right="0"/>
              <w:textAlignment w:val="auto"/>
              <w:rPr>
                <w:rFonts w:hint="default"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代理服务收费标准</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91"/>
              <w:gridCol w:w="1124"/>
              <w:gridCol w:w="1422"/>
            </w:tblGrid>
            <w:tr w14:paraId="6211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2340" w:type="dxa"/>
                  <w:tcBorders>
                    <w:top w:val="single" w:color="auto" w:sz="4" w:space="0"/>
                    <w:left w:val="single" w:color="auto" w:sz="4" w:space="0"/>
                    <w:bottom w:val="single" w:color="auto" w:sz="4" w:space="0"/>
                    <w:right w:val="single" w:color="auto" w:sz="4" w:space="0"/>
                    <w:tl2br w:val="single" w:color="auto" w:sz="4" w:space="0"/>
                  </w:tcBorders>
                  <w:noWrap w:val="0"/>
                  <w:vAlign w:val="top"/>
                </w:tcPr>
                <w:p w14:paraId="115173D8">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 xml:space="preserve">               费率</w:t>
                  </w:r>
                </w:p>
                <w:p w14:paraId="72FCB81F">
                  <w:pPr>
                    <w:keepNext w:val="0"/>
                    <w:keepLines w:val="0"/>
                    <w:suppressLineNumbers w:val="0"/>
                    <w:spacing w:before="0" w:beforeAutospacing="0" w:after="0" w:afterAutospacing="0" w:line="360" w:lineRule="exact"/>
                    <w:ind w:left="0" w:right="0"/>
                    <w:rPr>
                      <w:rFonts w:hint="eastAsia" w:ascii="宋体" w:hAnsi="宋体"/>
                      <w:color w:val="auto"/>
                      <w:szCs w:val="21"/>
                    </w:rPr>
                  </w:pPr>
                </w:p>
                <w:p w14:paraId="41A182E1">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中标金额</w:t>
                  </w: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3C956C3">
                  <w:pPr>
                    <w:keepNext w:val="0"/>
                    <w:keepLines w:val="0"/>
                    <w:suppressLineNumbers w:val="0"/>
                    <w:spacing w:before="0" w:beforeAutospacing="0" w:after="0" w:afterAutospacing="0" w:line="360" w:lineRule="exact"/>
                    <w:ind w:left="0" w:right="0" w:firstLine="105" w:firstLineChars="50"/>
                    <w:jc w:val="center"/>
                    <w:rPr>
                      <w:rFonts w:hint="default" w:ascii="宋体" w:hAnsi="宋体"/>
                      <w:color w:val="auto"/>
                      <w:szCs w:val="21"/>
                    </w:rPr>
                  </w:pPr>
                  <w:r>
                    <w:rPr>
                      <w:rFonts w:hint="eastAsia" w:ascii="宋体" w:hAnsi="宋体"/>
                      <w:color w:val="auto"/>
                      <w:szCs w:val="21"/>
                    </w:rPr>
                    <w:t>货物招标</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724ADF0">
                  <w:pPr>
                    <w:keepNext w:val="0"/>
                    <w:keepLines w:val="0"/>
                    <w:suppressLineNumbers w:val="0"/>
                    <w:spacing w:before="0" w:beforeAutospacing="0" w:after="0" w:afterAutospacing="0" w:line="360" w:lineRule="exact"/>
                    <w:ind w:left="0" w:right="0"/>
                    <w:jc w:val="center"/>
                    <w:rPr>
                      <w:rFonts w:hint="default" w:ascii="宋体" w:hAnsi="宋体"/>
                      <w:color w:val="auto"/>
                      <w:szCs w:val="21"/>
                    </w:rPr>
                  </w:pPr>
                  <w:r>
                    <w:rPr>
                      <w:rFonts w:hint="eastAsia" w:ascii="宋体" w:hAnsi="宋体"/>
                      <w:color w:val="auto"/>
                      <w:szCs w:val="21"/>
                    </w:rPr>
                    <w:t>服务招标</w:t>
                  </w:r>
                </w:p>
              </w:tc>
              <w:tc>
                <w:tcPr>
                  <w:tcW w:w="1422" w:type="dxa"/>
                  <w:tcBorders>
                    <w:top w:val="single" w:color="auto" w:sz="4" w:space="0"/>
                    <w:left w:val="single" w:color="auto" w:sz="4" w:space="0"/>
                    <w:bottom w:val="single" w:color="auto" w:sz="4" w:space="0"/>
                    <w:right w:val="single" w:color="auto" w:sz="4" w:space="0"/>
                  </w:tcBorders>
                  <w:noWrap w:val="0"/>
                  <w:vAlign w:val="center"/>
                </w:tcPr>
                <w:p w14:paraId="581E6866">
                  <w:pPr>
                    <w:keepNext w:val="0"/>
                    <w:keepLines w:val="0"/>
                    <w:suppressLineNumbers w:val="0"/>
                    <w:spacing w:before="0" w:beforeAutospacing="0" w:after="0" w:afterAutospacing="0" w:line="360" w:lineRule="exact"/>
                    <w:ind w:left="0" w:right="0"/>
                    <w:jc w:val="center"/>
                    <w:rPr>
                      <w:rFonts w:hint="default" w:ascii="宋体" w:hAnsi="宋体"/>
                      <w:color w:val="auto"/>
                      <w:szCs w:val="21"/>
                    </w:rPr>
                  </w:pPr>
                  <w:r>
                    <w:rPr>
                      <w:rFonts w:hint="eastAsia" w:ascii="宋体" w:hAnsi="宋体"/>
                      <w:color w:val="auto"/>
                      <w:szCs w:val="21"/>
                    </w:rPr>
                    <w:t>工程招标</w:t>
                  </w:r>
                </w:p>
              </w:tc>
            </w:tr>
            <w:tr w14:paraId="29B0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1368664F">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100万元以下</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67FF002D">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 xml:space="preserve">  1.5%                </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188A96B9">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1.5%</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3A50241E">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 xml:space="preserve">1.0% </w:t>
                  </w:r>
                </w:p>
              </w:tc>
            </w:tr>
            <w:tr w14:paraId="39FF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276C28D2">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100～500万元</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4BA64F54">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 xml:space="preserve">1.1%                 </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7A110E2B">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0.8%</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40CDA7A2">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 xml:space="preserve">0.7% </w:t>
                  </w:r>
                </w:p>
              </w:tc>
            </w:tr>
            <w:tr w14:paraId="500B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7F17A3FD">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500～1000万元</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74090EA8">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 xml:space="preserve">  0.8%                </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1974847A">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0.45%</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2AB00F58">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0.55%</w:t>
                  </w:r>
                </w:p>
              </w:tc>
            </w:tr>
            <w:tr w14:paraId="7098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154A8888">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1000～5000万元</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3BE11BA9">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 xml:space="preserve">0.5%                </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3975CA1E">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0.25%</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27B72FC5">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 xml:space="preserve">0.35% </w:t>
                  </w:r>
                </w:p>
              </w:tc>
            </w:tr>
            <w:tr w14:paraId="5B4A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297D0BE7">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5000万元～1亿元</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18BA2F21">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 xml:space="preserve">0.25%                 </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78A332F8">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0.1%</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6A860D24">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0.2%</w:t>
                  </w:r>
                </w:p>
              </w:tc>
            </w:tr>
            <w:tr w14:paraId="4723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3B200D4A">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1～5亿元</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189FA909">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0.05%</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633D4168">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 xml:space="preserve">  0.05%</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33064BC9">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 xml:space="preserve">  0.05%</w:t>
                  </w:r>
                </w:p>
              </w:tc>
            </w:tr>
            <w:tr w14:paraId="6FBC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6676EE61">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5～10亿元</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568208A5">
                  <w:pPr>
                    <w:keepNext w:val="0"/>
                    <w:keepLines w:val="0"/>
                    <w:suppressLineNumbers w:val="0"/>
                    <w:spacing w:before="0" w:beforeAutospacing="0" w:after="0" w:afterAutospacing="0" w:line="360" w:lineRule="exact"/>
                    <w:ind w:left="0" w:right="0" w:firstLine="105" w:firstLineChars="50"/>
                    <w:rPr>
                      <w:rFonts w:hint="default" w:ascii="宋体" w:hAnsi="宋体"/>
                      <w:color w:val="auto"/>
                      <w:szCs w:val="21"/>
                    </w:rPr>
                  </w:pPr>
                  <w:r>
                    <w:rPr>
                      <w:rFonts w:hint="eastAsia" w:ascii="宋体" w:hAnsi="宋体"/>
                      <w:color w:val="auto"/>
                      <w:szCs w:val="21"/>
                    </w:rPr>
                    <w:t>0.035%</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6EEB32C2">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 xml:space="preserve">  0.035%</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31592E51">
                  <w:pPr>
                    <w:keepNext w:val="0"/>
                    <w:keepLines w:val="0"/>
                    <w:suppressLineNumbers w:val="0"/>
                    <w:spacing w:before="0" w:beforeAutospacing="0" w:after="0" w:afterAutospacing="0" w:line="360" w:lineRule="exact"/>
                    <w:ind w:left="0" w:right="0" w:firstLine="105" w:firstLineChars="50"/>
                    <w:rPr>
                      <w:rFonts w:hint="default" w:ascii="宋体" w:hAnsi="宋体"/>
                      <w:color w:val="auto"/>
                      <w:szCs w:val="21"/>
                    </w:rPr>
                  </w:pPr>
                  <w:r>
                    <w:rPr>
                      <w:rFonts w:hint="eastAsia" w:ascii="宋体" w:hAnsi="宋体"/>
                      <w:color w:val="auto"/>
                      <w:szCs w:val="21"/>
                    </w:rPr>
                    <w:t>0.035%</w:t>
                  </w:r>
                </w:p>
              </w:tc>
            </w:tr>
            <w:tr w14:paraId="5FBD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79068700">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10～50亿元</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099ECFAF">
                  <w:pPr>
                    <w:keepNext w:val="0"/>
                    <w:keepLines w:val="0"/>
                    <w:suppressLineNumbers w:val="0"/>
                    <w:spacing w:before="0" w:beforeAutospacing="0" w:after="0" w:afterAutospacing="0" w:line="360" w:lineRule="exact"/>
                    <w:ind w:left="0" w:right="0" w:firstLine="105" w:firstLineChars="50"/>
                    <w:rPr>
                      <w:rFonts w:hint="default" w:ascii="宋体" w:hAnsi="宋体"/>
                      <w:color w:val="auto"/>
                      <w:szCs w:val="21"/>
                    </w:rPr>
                  </w:pPr>
                  <w:r>
                    <w:rPr>
                      <w:rFonts w:hint="eastAsia" w:ascii="宋体" w:hAnsi="宋体"/>
                      <w:color w:val="auto"/>
                      <w:szCs w:val="21"/>
                    </w:rPr>
                    <w:t>0.008%</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3D8B8BB1">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0.008%</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1D2186A2">
                  <w:pPr>
                    <w:keepNext w:val="0"/>
                    <w:keepLines w:val="0"/>
                    <w:suppressLineNumbers w:val="0"/>
                    <w:spacing w:before="0" w:beforeAutospacing="0" w:after="0" w:afterAutospacing="0" w:line="360" w:lineRule="exact"/>
                    <w:ind w:left="0" w:right="0" w:firstLine="105" w:firstLineChars="50"/>
                    <w:rPr>
                      <w:rFonts w:hint="default" w:ascii="宋体" w:hAnsi="宋体"/>
                      <w:color w:val="auto"/>
                      <w:szCs w:val="21"/>
                    </w:rPr>
                  </w:pPr>
                  <w:r>
                    <w:rPr>
                      <w:rFonts w:hint="eastAsia" w:ascii="宋体" w:hAnsi="宋体"/>
                      <w:color w:val="auto"/>
                      <w:szCs w:val="21"/>
                    </w:rPr>
                    <w:t>0.008%</w:t>
                  </w:r>
                </w:p>
              </w:tc>
            </w:tr>
            <w:tr w14:paraId="5833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09F3C7F6">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50～100亿元</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2D32165E">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 xml:space="preserve"> 0.006%</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55BF03FF">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0.006%</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49EC3B59">
                  <w:pPr>
                    <w:keepNext w:val="0"/>
                    <w:keepLines w:val="0"/>
                    <w:suppressLineNumbers w:val="0"/>
                    <w:spacing w:before="0" w:beforeAutospacing="0" w:after="0" w:afterAutospacing="0" w:line="360" w:lineRule="exact"/>
                    <w:ind w:left="0" w:right="0" w:firstLine="105" w:firstLineChars="50"/>
                    <w:rPr>
                      <w:rFonts w:hint="default" w:ascii="宋体" w:hAnsi="宋体"/>
                      <w:color w:val="auto"/>
                      <w:szCs w:val="21"/>
                    </w:rPr>
                  </w:pPr>
                  <w:r>
                    <w:rPr>
                      <w:rFonts w:hint="eastAsia" w:ascii="宋体" w:hAnsi="宋体"/>
                      <w:color w:val="auto"/>
                      <w:szCs w:val="21"/>
                    </w:rPr>
                    <w:t>0.006%</w:t>
                  </w:r>
                </w:p>
              </w:tc>
            </w:tr>
            <w:tr w14:paraId="602C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340" w:type="dxa"/>
                  <w:tcBorders>
                    <w:top w:val="single" w:color="auto" w:sz="4" w:space="0"/>
                    <w:left w:val="single" w:color="auto" w:sz="4" w:space="0"/>
                    <w:bottom w:val="single" w:color="auto" w:sz="4" w:space="0"/>
                    <w:right w:val="single" w:color="auto" w:sz="4" w:space="0"/>
                  </w:tcBorders>
                  <w:noWrap w:val="0"/>
                  <w:vAlign w:val="top"/>
                </w:tcPr>
                <w:p w14:paraId="4B7F2604">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100亿以上</w:t>
                  </w:r>
                </w:p>
              </w:tc>
              <w:tc>
                <w:tcPr>
                  <w:tcW w:w="1291" w:type="dxa"/>
                  <w:tcBorders>
                    <w:top w:val="single" w:color="auto" w:sz="4" w:space="0"/>
                    <w:left w:val="single" w:color="auto" w:sz="4" w:space="0"/>
                    <w:bottom w:val="single" w:color="auto" w:sz="4" w:space="0"/>
                    <w:right w:val="single" w:color="auto" w:sz="4" w:space="0"/>
                  </w:tcBorders>
                  <w:noWrap w:val="0"/>
                  <w:vAlign w:val="top"/>
                </w:tcPr>
                <w:p w14:paraId="43B0F3F5">
                  <w:pPr>
                    <w:keepNext w:val="0"/>
                    <w:keepLines w:val="0"/>
                    <w:suppressLineNumbers w:val="0"/>
                    <w:spacing w:before="0" w:beforeAutospacing="0" w:after="0" w:afterAutospacing="0" w:line="360" w:lineRule="exact"/>
                    <w:ind w:left="0" w:right="0"/>
                    <w:rPr>
                      <w:rFonts w:hint="default" w:ascii="宋体" w:hAnsi="宋体"/>
                      <w:color w:val="auto"/>
                      <w:szCs w:val="21"/>
                    </w:rPr>
                  </w:pPr>
                  <w:r>
                    <w:rPr>
                      <w:rFonts w:hint="eastAsia" w:ascii="宋体" w:hAnsi="宋体"/>
                      <w:color w:val="auto"/>
                      <w:szCs w:val="21"/>
                    </w:rPr>
                    <w:t xml:space="preserve"> 0.004%</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41B20E1F">
                  <w:pPr>
                    <w:keepNext w:val="0"/>
                    <w:keepLines w:val="0"/>
                    <w:suppressLineNumbers w:val="0"/>
                    <w:spacing w:before="0" w:beforeAutospacing="0" w:after="0" w:afterAutospacing="0" w:line="360" w:lineRule="exact"/>
                    <w:ind w:left="0" w:right="0" w:firstLine="210" w:firstLineChars="100"/>
                    <w:rPr>
                      <w:rFonts w:hint="default" w:ascii="宋体" w:hAnsi="宋体"/>
                      <w:color w:val="auto"/>
                      <w:szCs w:val="21"/>
                    </w:rPr>
                  </w:pPr>
                  <w:r>
                    <w:rPr>
                      <w:rFonts w:hint="eastAsia" w:ascii="宋体" w:hAnsi="宋体"/>
                      <w:color w:val="auto"/>
                      <w:szCs w:val="21"/>
                    </w:rPr>
                    <w:t>0.004%</w:t>
                  </w:r>
                </w:p>
              </w:tc>
              <w:tc>
                <w:tcPr>
                  <w:tcW w:w="1422" w:type="dxa"/>
                  <w:tcBorders>
                    <w:top w:val="single" w:color="auto" w:sz="4" w:space="0"/>
                    <w:left w:val="single" w:color="auto" w:sz="4" w:space="0"/>
                    <w:bottom w:val="single" w:color="auto" w:sz="4" w:space="0"/>
                    <w:right w:val="single" w:color="auto" w:sz="4" w:space="0"/>
                  </w:tcBorders>
                  <w:noWrap w:val="0"/>
                  <w:vAlign w:val="top"/>
                </w:tcPr>
                <w:p w14:paraId="5EAC789A">
                  <w:pPr>
                    <w:keepNext w:val="0"/>
                    <w:keepLines w:val="0"/>
                    <w:suppressLineNumbers w:val="0"/>
                    <w:spacing w:before="0" w:beforeAutospacing="0" w:after="0" w:afterAutospacing="0" w:line="360" w:lineRule="exact"/>
                    <w:ind w:left="0" w:right="0" w:firstLine="105" w:firstLineChars="50"/>
                    <w:rPr>
                      <w:rFonts w:hint="default" w:ascii="宋体" w:hAnsi="宋体"/>
                      <w:color w:val="auto"/>
                      <w:szCs w:val="21"/>
                    </w:rPr>
                  </w:pPr>
                  <w:r>
                    <w:rPr>
                      <w:rFonts w:hint="eastAsia" w:ascii="宋体" w:hAnsi="宋体"/>
                      <w:color w:val="auto"/>
                      <w:szCs w:val="21"/>
                    </w:rPr>
                    <w:t>0.004%</w:t>
                  </w:r>
                </w:p>
              </w:tc>
            </w:tr>
          </w:tbl>
          <w:p w14:paraId="1FDD9FAA">
            <w:pPr>
              <w:keepNext w:val="0"/>
              <w:keepLines w:val="0"/>
              <w:suppressLineNumbers w:val="0"/>
              <w:snapToGrid w:val="0"/>
              <w:spacing w:before="0" w:beforeAutospacing="0" w:after="0" w:afterAutospacing="0" w:line="360" w:lineRule="exact"/>
              <w:ind w:left="0" w:right="0"/>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4.</w:t>
            </w:r>
            <w:r>
              <w:rPr>
                <w:rFonts w:hint="eastAsia" w:ascii="宋体" w:hAnsi="宋体" w:cs="宋体"/>
                <w:color w:val="auto"/>
                <w:kern w:val="0"/>
                <w:szCs w:val="21"/>
              </w:rPr>
              <w:t>采购代理服务费收取银行</w:t>
            </w:r>
            <w:r>
              <w:rPr>
                <w:rFonts w:hint="eastAsia" w:ascii="宋体" w:hAnsi="宋体" w:cs="宋体"/>
                <w:color w:val="auto"/>
                <w:kern w:val="0"/>
                <w:szCs w:val="21"/>
                <w:lang w:eastAsia="zh-CN"/>
              </w:rPr>
              <w:t>账户</w:t>
            </w:r>
          </w:p>
          <w:p w14:paraId="191F5F05">
            <w:pPr>
              <w:keepNext w:val="0"/>
              <w:keepLines w:val="0"/>
              <w:suppressLineNumbers w:val="0"/>
              <w:snapToGrid w:val="0"/>
              <w:spacing w:before="0" w:beforeAutospacing="0" w:after="0" w:afterAutospacing="0" w:line="360" w:lineRule="exact"/>
              <w:ind w:left="0" w:right="0"/>
              <w:rPr>
                <w:rFonts w:hint="eastAsia" w:ascii="宋体" w:hAnsi="宋体" w:eastAsia="宋体"/>
                <w:color w:val="auto"/>
                <w:kern w:val="0"/>
                <w:szCs w:val="21"/>
                <w:lang w:eastAsia="zh-CN"/>
              </w:rPr>
            </w:pPr>
            <w:r>
              <w:rPr>
                <w:rFonts w:hint="eastAsia" w:ascii="宋体" w:hAnsi="宋体"/>
                <w:color w:val="auto"/>
                <w:kern w:val="0"/>
                <w:szCs w:val="21"/>
              </w:rPr>
              <w:t>开户名称：</w:t>
            </w:r>
            <w:r>
              <w:rPr>
                <w:rFonts w:hint="eastAsia" w:ascii="宋体" w:hAnsi="宋体"/>
                <w:color w:val="auto"/>
                <w:kern w:val="0"/>
                <w:szCs w:val="21"/>
                <w:lang w:eastAsia="zh-CN"/>
              </w:rPr>
              <w:t>广西睿翼工程咨询有限公司南宁分公司</w:t>
            </w:r>
          </w:p>
          <w:p w14:paraId="5CB17619">
            <w:pPr>
              <w:keepNext w:val="0"/>
              <w:keepLines w:val="0"/>
              <w:suppressLineNumbers w:val="0"/>
              <w:snapToGrid w:val="0"/>
              <w:spacing w:before="0" w:beforeAutospacing="0" w:after="0" w:afterAutospacing="0" w:line="360" w:lineRule="exact"/>
              <w:ind w:left="0" w:right="0"/>
              <w:rPr>
                <w:rFonts w:hint="eastAsia" w:ascii="宋体" w:hAnsi="宋体"/>
                <w:color w:val="auto"/>
                <w:kern w:val="0"/>
                <w:szCs w:val="21"/>
              </w:rPr>
            </w:pPr>
            <w:r>
              <w:rPr>
                <w:rFonts w:hint="eastAsia" w:ascii="宋体" w:hAnsi="宋体"/>
                <w:color w:val="auto"/>
                <w:kern w:val="0"/>
                <w:szCs w:val="21"/>
              </w:rPr>
              <w:t>开户银行：华夏银行股份有限公司南宁青秀支行</w:t>
            </w:r>
          </w:p>
          <w:p w14:paraId="1CAA89C1">
            <w:pPr>
              <w:pStyle w:val="27"/>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olor w:val="auto"/>
                <w:kern w:val="2"/>
                <w:sz w:val="21"/>
              </w:rPr>
              <w:t>银行账号：13053000000217831</w:t>
            </w:r>
          </w:p>
        </w:tc>
      </w:tr>
      <w:tr w14:paraId="47DF5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5665DEC2">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34.1</w:t>
            </w:r>
          </w:p>
        </w:tc>
        <w:tc>
          <w:tcPr>
            <w:tcW w:w="746" w:type="pct"/>
            <w:noWrap w:val="0"/>
            <w:vAlign w:val="center"/>
          </w:tcPr>
          <w:p w14:paraId="0F3CC01C">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rPr>
              <w:t>解释</w:t>
            </w:r>
          </w:p>
        </w:tc>
        <w:tc>
          <w:tcPr>
            <w:tcW w:w="3780" w:type="pct"/>
            <w:noWrap w:val="0"/>
            <w:vAlign w:val="center"/>
          </w:tcPr>
          <w:p w14:paraId="79E25496">
            <w:pPr>
              <w:pStyle w:val="27"/>
              <w:keepNext w:val="0"/>
              <w:keepLines w:val="0"/>
              <w:suppressLineNumbers w:val="0"/>
              <w:snapToGrid w:val="0"/>
              <w:spacing w:before="0" w:beforeAutospacing="0" w:after="0" w:afterAutospacing="0" w:line="400" w:lineRule="exact"/>
              <w:ind w:left="0" w:right="0"/>
              <w:rPr>
                <w:rFonts w:hint="eastAsia"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14:paraId="74386DFD">
            <w:pPr>
              <w:pStyle w:val="27"/>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b/>
                <w:sz w:val="21"/>
              </w:rPr>
              <w:t>法律责任：</w:t>
            </w:r>
            <w:r>
              <w:rPr>
                <w:rFonts w:hint="eastAsia" w:hAnsi="宋体" w:cs="宋体"/>
                <w:sz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5CA4A83C">
            <w:pPr>
              <w:pStyle w:val="27"/>
              <w:keepNext w:val="0"/>
              <w:keepLines w:val="0"/>
              <w:suppressLineNumbers w:val="0"/>
              <w:snapToGrid w:val="0"/>
              <w:spacing w:before="0" w:beforeAutospacing="0" w:after="0" w:afterAutospacing="0" w:line="400" w:lineRule="exact"/>
              <w:ind w:left="0" w:right="0"/>
              <w:rPr>
                <w:rFonts w:hint="eastAsia" w:hAnsi="宋体" w:cs="宋体"/>
                <w:kern w:val="2"/>
                <w:sz w:val="21"/>
              </w:rPr>
            </w:pPr>
            <w:r>
              <w:rPr>
                <w:rFonts w:hint="eastAsia" w:hAnsi="宋体" w:cs="宋体"/>
                <w:sz w:val="21"/>
              </w:rPr>
              <w:t>2.本项目采购代理机构应严格按照“广西政府采购云”平台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后果。</w:t>
            </w:r>
          </w:p>
        </w:tc>
      </w:tr>
      <w:tr w14:paraId="02EEE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2" w:type="pct"/>
            <w:noWrap w:val="0"/>
            <w:vAlign w:val="center"/>
          </w:tcPr>
          <w:p w14:paraId="1661CDBF">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34.2</w:t>
            </w:r>
          </w:p>
        </w:tc>
        <w:tc>
          <w:tcPr>
            <w:tcW w:w="746" w:type="pct"/>
            <w:noWrap w:val="0"/>
            <w:vAlign w:val="center"/>
          </w:tcPr>
          <w:p w14:paraId="7F8B954A">
            <w:pPr>
              <w:keepNext w:val="0"/>
              <w:keepLines w:val="0"/>
              <w:suppressLineNumbers w:val="0"/>
              <w:spacing w:before="0" w:beforeAutospacing="0" w:after="0" w:afterAutospacing="0" w:line="400" w:lineRule="exact"/>
              <w:ind w:left="0" w:right="0"/>
              <w:rPr>
                <w:rFonts w:hint="eastAsia" w:ascii="宋体" w:hAnsi="宋体" w:cs="宋体"/>
                <w:szCs w:val="21"/>
              </w:rPr>
            </w:pPr>
            <w:r>
              <w:rPr>
                <w:rFonts w:hint="eastAsia" w:ascii="宋体" w:hAnsi="宋体" w:cs="宋体"/>
                <w:szCs w:val="21"/>
              </w:rPr>
              <w:t>其他</w:t>
            </w:r>
          </w:p>
        </w:tc>
        <w:tc>
          <w:tcPr>
            <w:tcW w:w="3780" w:type="pct"/>
            <w:noWrap w:val="0"/>
            <w:vAlign w:val="center"/>
          </w:tcPr>
          <w:p w14:paraId="074CAB73">
            <w:pPr>
              <w:pStyle w:val="27"/>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79C39AB">
            <w:pPr>
              <w:pStyle w:val="27"/>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25EF627">
            <w:pPr>
              <w:pStyle w:val="27"/>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3.本磋商文件中描述供应商的“签字”是指供应商的法定代表人或者委托代理人亲自在文件规定签署处亲笔写上个人的名字的行为，私章、签字章、印鉴、影印等其他形式均不能代替亲笔签字。</w:t>
            </w:r>
          </w:p>
          <w:p w14:paraId="1A821963">
            <w:pPr>
              <w:pStyle w:val="27"/>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4.自然人竞标的，磋商文件规定盖公章处由自然人摁手指指印。</w:t>
            </w:r>
          </w:p>
          <w:p w14:paraId="7A38B837">
            <w:pPr>
              <w:pStyle w:val="27"/>
              <w:keepNext w:val="0"/>
              <w:keepLines w:val="0"/>
              <w:suppressLineNumbers w:val="0"/>
              <w:snapToGrid w:val="0"/>
              <w:spacing w:before="0" w:beforeAutospacing="0" w:after="0" w:afterAutospacing="0" w:line="400" w:lineRule="exact"/>
              <w:ind w:left="0" w:right="0"/>
              <w:rPr>
                <w:rFonts w:hint="eastAsia" w:hAnsi="宋体" w:cs="宋体"/>
                <w:sz w:val="21"/>
              </w:rPr>
            </w:pPr>
            <w:r>
              <w:rPr>
                <w:rFonts w:hint="eastAsia" w:hAnsi="宋体" w:cs="宋体"/>
                <w:sz w:val="21"/>
              </w:rPr>
              <w:t>5.本磋商文件所称的“以上”“以下”“以内”“届满”，包括本数；所称的“不满”“超过”“以外”，不包括本数。</w:t>
            </w:r>
          </w:p>
        </w:tc>
      </w:tr>
    </w:tbl>
    <w:p w14:paraId="57431CB8">
      <w:pPr>
        <w:pStyle w:val="3"/>
        <w:spacing w:line="420" w:lineRule="exact"/>
        <w:jc w:val="center"/>
        <w:rPr>
          <w:rFonts w:hint="eastAsia" w:ascii="宋体" w:hAnsi="宋体" w:cs="宋体"/>
          <w:b/>
          <w:bCs w:val="0"/>
        </w:rPr>
      </w:pPr>
      <w:r>
        <w:rPr>
          <w:rFonts w:hint="eastAsia" w:ascii="宋体" w:hAnsi="宋体" w:cs="宋体"/>
          <w:b w:val="0"/>
        </w:rPr>
        <w:br w:type="page"/>
      </w:r>
      <w:bookmarkStart w:id="37" w:name="_Toc7611"/>
      <w:bookmarkStart w:id="38" w:name="_Toc120174192"/>
      <w:bookmarkStart w:id="39" w:name="_Toc24221"/>
      <w:r>
        <w:rPr>
          <w:rFonts w:hint="eastAsia" w:ascii="宋体" w:hAnsi="宋体" w:cs="宋体"/>
          <w:b/>
          <w:bCs w:val="0"/>
        </w:rPr>
        <w:t>第二节 供应商须知正文</w:t>
      </w:r>
      <w:bookmarkEnd w:id="37"/>
      <w:bookmarkEnd w:id="38"/>
      <w:bookmarkEnd w:id="39"/>
    </w:p>
    <w:p w14:paraId="1384EC7B">
      <w:pPr>
        <w:pStyle w:val="4"/>
        <w:spacing w:before="0" w:after="0" w:line="360" w:lineRule="auto"/>
        <w:ind w:firstLine="480" w:firstLineChars="200"/>
        <w:rPr>
          <w:rFonts w:hint="eastAsia" w:ascii="宋体" w:hAnsi="宋体" w:cs="宋体"/>
          <w:b w:val="0"/>
        </w:rPr>
      </w:pPr>
      <w:bookmarkStart w:id="40" w:name="_Toc28690"/>
      <w:bookmarkStart w:id="41" w:name="_Toc120174193"/>
      <w:bookmarkStart w:id="42" w:name="_Toc120173684"/>
      <w:r>
        <w:rPr>
          <w:rFonts w:hint="eastAsia" w:ascii="宋体" w:hAnsi="宋体" w:cs="宋体"/>
          <w:b w:val="0"/>
        </w:rPr>
        <w:t>一、总则</w:t>
      </w:r>
      <w:bookmarkEnd w:id="40"/>
      <w:bookmarkEnd w:id="41"/>
      <w:bookmarkEnd w:id="42"/>
    </w:p>
    <w:p w14:paraId="2E5B7C6C">
      <w:pPr>
        <w:spacing w:line="360" w:lineRule="auto"/>
        <w:ind w:firstLine="482" w:firstLineChars="200"/>
        <w:rPr>
          <w:rFonts w:hint="eastAsia" w:ascii="宋体" w:hAnsi="宋体" w:cs="宋体"/>
          <w:b/>
          <w:bCs/>
          <w:sz w:val="24"/>
        </w:rPr>
      </w:pPr>
      <w:r>
        <w:rPr>
          <w:rFonts w:hint="eastAsia" w:ascii="宋体" w:hAnsi="宋体" w:cs="宋体"/>
          <w:b/>
          <w:bCs/>
          <w:sz w:val="24"/>
        </w:rPr>
        <w:t>1.适用范围</w:t>
      </w:r>
    </w:p>
    <w:p w14:paraId="263DFC1F">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49D2E6D2">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32EFECE5">
      <w:pPr>
        <w:spacing w:line="360" w:lineRule="auto"/>
        <w:ind w:firstLine="482" w:firstLineChars="200"/>
        <w:rPr>
          <w:rFonts w:hint="eastAsia" w:ascii="宋体" w:hAnsi="宋体" w:cs="宋体"/>
          <w:b/>
          <w:bCs/>
          <w:sz w:val="24"/>
        </w:rPr>
      </w:pPr>
      <w:r>
        <w:rPr>
          <w:rFonts w:hint="eastAsia" w:ascii="宋体" w:hAnsi="宋体" w:cs="宋体"/>
          <w:b/>
          <w:bCs/>
          <w:sz w:val="24"/>
        </w:rPr>
        <w:t>2.定义</w:t>
      </w:r>
    </w:p>
    <w:p w14:paraId="5B055AB9">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41B577A1">
      <w:pPr>
        <w:spacing w:line="360" w:lineRule="auto"/>
        <w:ind w:firstLine="420" w:firstLineChars="200"/>
        <w:rPr>
          <w:rFonts w:hint="eastAsia" w:ascii="宋体" w:hAnsi="宋体" w:cs="宋体"/>
          <w:szCs w:val="21"/>
        </w:rPr>
      </w:pPr>
      <w:r>
        <w:rPr>
          <w:rFonts w:hint="eastAsia" w:ascii="宋体" w:hAnsi="宋体" w:cs="宋体"/>
          <w:szCs w:val="21"/>
        </w:rPr>
        <w:t>2.2“采购代理机构”是指政府采购集中采购机构和集中采购机构以外的采购代理机构。</w:t>
      </w:r>
    </w:p>
    <w:p w14:paraId="568AB43B">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59B3C265">
      <w:pPr>
        <w:spacing w:line="360" w:lineRule="auto"/>
        <w:ind w:firstLine="420" w:firstLineChars="200"/>
        <w:rPr>
          <w:rFonts w:hint="eastAsia" w:ascii="宋体" w:hAnsi="宋体" w:cs="宋体"/>
          <w:szCs w:val="21"/>
        </w:rPr>
      </w:pPr>
      <w:r>
        <w:rPr>
          <w:rFonts w:hint="eastAsia" w:ascii="宋体" w:hAnsi="宋体" w:cs="宋体"/>
          <w:szCs w:val="21"/>
        </w:rPr>
        <w:t>2.4“服务”是指除货物和工程以外的其他政府采购对象。</w:t>
      </w:r>
    </w:p>
    <w:p w14:paraId="48E728B8">
      <w:pPr>
        <w:spacing w:line="360" w:lineRule="auto"/>
        <w:ind w:firstLine="420" w:firstLineChars="200"/>
        <w:rPr>
          <w:rFonts w:hint="eastAsia"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14:paraId="0BB13992">
      <w:pPr>
        <w:spacing w:line="360" w:lineRule="auto"/>
        <w:ind w:firstLine="420" w:firstLineChars="200"/>
        <w:rPr>
          <w:rFonts w:hint="eastAsia"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14:paraId="174CC7D2">
      <w:pPr>
        <w:spacing w:line="360" w:lineRule="auto"/>
        <w:ind w:firstLine="420" w:firstLineChars="200"/>
        <w:rPr>
          <w:rFonts w:hint="eastAsia"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2.7“实质性要求”是指磋商文件中已经指明不满足则响应文件按无效响应处理的条款，或者不能负偏离的条款，或者采购需求中带“▲”的条款。</w:t>
      </w:r>
    </w:p>
    <w:p w14:paraId="6C6D8533">
      <w:pPr>
        <w:spacing w:line="360" w:lineRule="auto"/>
        <w:ind w:firstLine="420" w:firstLineChars="200"/>
        <w:rPr>
          <w:rFonts w:hint="eastAsia"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14:paraId="31A821DF">
      <w:pPr>
        <w:spacing w:line="360" w:lineRule="auto"/>
        <w:ind w:firstLine="420" w:firstLineChars="200"/>
        <w:rPr>
          <w:rFonts w:hint="eastAsia"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14:paraId="67F660B3">
      <w:pPr>
        <w:spacing w:line="360" w:lineRule="auto"/>
        <w:ind w:firstLine="420" w:firstLineChars="200"/>
        <w:rPr>
          <w:rFonts w:hint="eastAsia" w:ascii="宋体" w:hAnsi="宋体" w:cs="宋体"/>
          <w:szCs w:val="21"/>
        </w:rPr>
      </w:pPr>
      <w:r>
        <w:rPr>
          <w:rFonts w:hint="eastAsia" w:ascii="宋体" w:hAnsi="宋体" w:cs="宋体"/>
          <w:szCs w:val="21"/>
        </w:rPr>
        <w:t>2.10“允许负偏离的条款”是指采购需求中的不属于“实质性要求”的条款。</w:t>
      </w:r>
    </w:p>
    <w:p w14:paraId="600B8097">
      <w:pPr>
        <w:spacing w:line="360" w:lineRule="auto"/>
        <w:ind w:firstLine="420" w:firstLineChars="200"/>
        <w:rPr>
          <w:rFonts w:hint="eastAsia"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14:paraId="54FBA299">
      <w:pPr>
        <w:spacing w:line="360" w:lineRule="auto"/>
        <w:ind w:firstLine="420" w:firstLineChars="200"/>
        <w:rPr>
          <w:rFonts w:hint="eastAsia" w:ascii="宋体" w:hAnsi="宋体" w:cs="宋体"/>
          <w:szCs w:val="21"/>
        </w:rPr>
      </w:pPr>
      <w:r>
        <w:rPr>
          <w:rFonts w:hint="eastAsia" w:ascii="宋体" w:hAnsi="宋体" w:cs="宋体"/>
          <w:szCs w:val="21"/>
        </w:rPr>
        <w:t>2.12“首次报价”是指供应商提交的首次响应文件中的报价。</w:t>
      </w:r>
    </w:p>
    <w:p w14:paraId="486685A6">
      <w:pPr>
        <w:spacing w:line="360" w:lineRule="auto"/>
        <w:ind w:firstLine="420" w:firstLineChars="200"/>
        <w:rPr>
          <w:rFonts w:hint="eastAsia" w:ascii="宋体" w:hAnsi="宋体" w:cs="宋体"/>
          <w:szCs w:val="21"/>
        </w:rPr>
      </w:pPr>
      <w:r>
        <w:rPr>
          <w:rFonts w:hint="eastAsia" w:ascii="宋体" w:hAnsi="宋体" w:cs="宋体"/>
          <w:szCs w:val="21"/>
        </w:rPr>
        <w:t>2.13“评审报价”是指供应商提交的最后报价并经修正（如有）和政策功能价格扣除（如有）后的价格。</w:t>
      </w:r>
    </w:p>
    <w:p w14:paraId="37AFA2BA">
      <w:pPr>
        <w:spacing w:line="360" w:lineRule="auto"/>
        <w:ind w:firstLine="482" w:firstLineChars="200"/>
        <w:rPr>
          <w:rFonts w:hint="eastAsia" w:ascii="宋体" w:hAnsi="宋体" w:cs="宋体"/>
          <w:b/>
          <w:bCs/>
          <w:sz w:val="24"/>
        </w:rPr>
      </w:pPr>
      <w:r>
        <w:rPr>
          <w:rFonts w:hint="eastAsia" w:ascii="宋体" w:hAnsi="宋体" w:cs="宋体"/>
          <w:b/>
          <w:bCs/>
          <w:sz w:val="24"/>
        </w:rPr>
        <w:t>3.供应商的资格条件</w:t>
      </w:r>
    </w:p>
    <w:p w14:paraId="7A5F3B0D">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0DFA8829">
      <w:pPr>
        <w:spacing w:line="360" w:lineRule="auto"/>
        <w:ind w:firstLine="482" w:firstLineChars="200"/>
        <w:rPr>
          <w:rFonts w:hint="eastAsia" w:ascii="宋体" w:hAnsi="宋体" w:cs="宋体"/>
          <w:b/>
          <w:bCs/>
          <w:sz w:val="24"/>
        </w:rPr>
      </w:pPr>
      <w:r>
        <w:rPr>
          <w:rFonts w:hint="eastAsia" w:ascii="宋体" w:hAnsi="宋体" w:cs="宋体"/>
          <w:b/>
          <w:bCs/>
          <w:sz w:val="24"/>
        </w:rPr>
        <w:t>4.磋商费用</w:t>
      </w:r>
    </w:p>
    <w:p w14:paraId="497BA71B">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5FE5B1F0">
      <w:pPr>
        <w:spacing w:line="360" w:lineRule="auto"/>
        <w:ind w:firstLine="482" w:firstLineChars="200"/>
        <w:rPr>
          <w:rFonts w:hint="eastAsia" w:ascii="宋体" w:hAnsi="宋体" w:cs="宋体"/>
          <w:b/>
          <w:bCs/>
          <w:sz w:val="24"/>
        </w:rPr>
      </w:pPr>
      <w:r>
        <w:rPr>
          <w:rFonts w:hint="eastAsia" w:ascii="宋体" w:hAnsi="宋体" w:cs="宋体"/>
          <w:b/>
          <w:bCs/>
          <w:sz w:val="24"/>
        </w:rPr>
        <w:t>5.联合体竞标</w:t>
      </w:r>
    </w:p>
    <w:p w14:paraId="2A4711F5">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7EF16EF1">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cs="宋体"/>
        </w:rPr>
        <w:t>如接受联合体竞标，</w:t>
      </w:r>
      <w:r>
        <w:rPr>
          <w:rFonts w:hint="eastAsia" w:ascii="宋体" w:hAnsi="宋体" w:cs="宋体"/>
          <w:szCs w:val="21"/>
        </w:rPr>
        <w:t>联合体竞标要求详见“供应商须知前附表”。</w:t>
      </w:r>
    </w:p>
    <w:p w14:paraId="2E9D52FB">
      <w:pPr>
        <w:spacing w:line="360" w:lineRule="auto"/>
        <w:ind w:firstLine="420" w:firstLineChars="200"/>
        <w:rPr>
          <w:rFonts w:hint="eastAsia" w:ascii="宋体" w:hAnsi="宋体" w:cs="宋体"/>
          <w:bCs/>
          <w:szCs w:val="21"/>
        </w:rPr>
      </w:pPr>
      <w:r>
        <w:rPr>
          <w:rFonts w:hint="eastAsia" w:ascii="宋体" w:hAnsi="宋体" w:cs="宋体"/>
          <w:szCs w:val="21"/>
        </w:rPr>
        <w:t>5.3</w:t>
      </w:r>
      <w:r>
        <w:rPr>
          <w:rFonts w:hint="eastAsia" w:ascii="宋体" w:hAnsi="宋体" w:cs="宋体"/>
          <w:bCs/>
          <w:szCs w:val="21"/>
        </w:rPr>
        <w:t>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4F86347A">
      <w:pPr>
        <w:spacing w:line="360" w:lineRule="auto"/>
        <w:ind w:firstLine="482" w:firstLineChars="200"/>
        <w:rPr>
          <w:rFonts w:hint="eastAsia" w:ascii="宋体" w:hAnsi="宋体" w:cs="宋体"/>
          <w:b/>
          <w:bCs/>
          <w:sz w:val="24"/>
        </w:rPr>
      </w:pPr>
      <w:r>
        <w:rPr>
          <w:rFonts w:hint="eastAsia" w:ascii="宋体" w:hAnsi="宋体" w:cs="宋体"/>
          <w:b/>
          <w:bCs/>
          <w:sz w:val="24"/>
        </w:rPr>
        <w:t xml:space="preserve">6.转包与分包             </w:t>
      </w:r>
    </w:p>
    <w:p w14:paraId="496C39A4">
      <w:pPr>
        <w:spacing w:line="360" w:lineRule="auto"/>
        <w:ind w:firstLine="420" w:firstLineChars="200"/>
        <w:rPr>
          <w:rFonts w:hint="eastAsia" w:ascii="宋体" w:hAnsi="宋体" w:cs="宋体"/>
          <w:szCs w:val="21"/>
        </w:rPr>
      </w:pPr>
      <w:r>
        <w:rPr>
          <w:rFonts w:hint="eastAsia" w:ascii="宋体" w:hAnsi="宋体" w:cs="宋体"/>
          <w:szCs w:val="21"/>
        </w:rPr>
        <w:t>6.1本项目是否允许分包详见“供应商须知前附表”，本项目不允许违法分包。</w:t>
      </w:r>
    </w:p>
    <w:p w14:paraId="5FA617C8">
      <w:pPr>
        <w:spacing w:line="360" w:lineRule="auto"/>
        <w:ind w:firstLine="420" w:firstLineChars="200"/>
        <w:rPr>
          <w:rFonts w:hint="eastAsia" w:ascii="宋体" w:hAnsi="宋体" w:cs="宋体"/>
          <w:szCs w:val="21"/>
        </w:rPr>
      </w:pPr>
      <w:r>
        <w:rPr>
          <w:rFonts w:hint="eastAsia" w:ascii="宋体" w:hAnsi="宋体" w:cs="宋体"/>
          <w:szCs w:val="21"/>
        </w:rPr>
        <w:t>6.2</w:t>
      </w:r>
      <w:r>
        <w:rPr>
          <w:rFonts w:hint="eastAsia" w:ascii="宋体" w:hAnsi="宋体" w:cs="宋体"/>
          <w:bCs/>
          <w:szCs w:val="21"/>
        </w:rPr>
        <w:t>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6EF09AD6">
      <w:pPr>
        <w:spacing w:line="360" w:lineRule="auto"/>
        <w:ind w:firstLine="482" w:firstLineChars="200"/>
        <w:rPr>
          <w:rFonts w:hint="eastAsia" w:ascii="宋体" w:hAnsi="宋体" w:cs="宋体"/>
          <w:b/>
          <w:bCs/>
          <w:sz w:val="24"/>
        </w:rPr>
      </w:pPr>
      <w:r>
        <w:rPr>
          <w:rFonts w:hint="eastAsia" w:ascii="宋体" w:hAnsi="宋体" w:cs="宋体"/>
          <w:b/>
          <w:bCs/>
          <w:sz w:val="24"/>
        </w:rPr>
        <w:t>7.特别说明</w:t>
      </w:r>
    </w:p>
    <w:p w14:paraId="229230C6">
      <w:pPr>
        <w:spacing w:line="360" w:lineRule="auto"/>
        <w:ind w:firstLine="420" w:firstLineChars="200"/>
        <w:rPr>
          <w:rFonts w:hint="eastAsia" w:ascii="宋体" w:hAnsi="宋体" w:cs="宋体"/>
          <w:szCs w:val="21"/>
        </w:rPr>
      </w:pPr>
      <w:r>
        <w:rPr>
          <w:rFonts w:hint="eastAsia" w:ascii="宋体" w:hAnsi="宋体" w:cs="宋体"/>
          <w:szCs w:val="21"/>
        </w:rPr>
        <w:t>7.1如果本磋商文件要求提供供应商或制造商的资格、信誉、荣誉、业绩与企业认证等材料的，资格、信誉、荣誉、业绩与企业认证等必须为供应商或者制造商所拥有或自身获得 。</w:t>
      </w:r>
    </w:p>
    <w:p w14:paraId="0F74520C">
      <w:pPr>
        <w:spacing w:line="360" w:lineRule="auto"/>
        <w:ind w:firstLine="420" w:firstLineChars="200"/>
        <w:rPr>
          <w:rFonts w:hint="eastAsia"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01095BDA">
      <w:pPr>
        <w:spacing w:line="360" w:lineRule="auto"/>
        <w:ind w:firstLine="420" w:firstLineChars="200"/>
        <w:rPr>
          <w:rFonts w:hint="eastAsia"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6F00EC3D">
      <w:pPr>
        <w:spacing w:line="360" w:lineRule="auto"/>
        <w:ind w:firstLine="420" w:firstLineChars="200"/>
        <w:rPr>
          <w:rFonts w:hint="eastAsia" w:ascii="宋体" w:hAnsi="宋体" w:cs="宋体"/>
          <w:szCs w:val="21"/>
        </w:rPr>
      </w:pPr>
      <w:r>
        <w:rPr>
          <w:rFonts w:hint="eastAsia" w:ascii="宋体" w:hAnsi="宋体" w:cs="宋体"/>
          <w:szCs w:val="21"/>
        </w:rPr>
        <w:t>7.4在政府采购活动中，采购人员及相关人员与供应商有下列利害关系之一的，应当回避：</w:t>
      </w:r>
    </w:p>
    <w:p w14:paraId="1B0DD947">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3A9BB242">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395F2B08">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1F5130F7">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7F3BB0CC">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6B18ED15">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CA3EB02">
      <w:pPr>
        <w:spacing w:line="360" w:lineRule="auto"/>
        <w:ind w:firstLine="420" w:firstLineChars="200"/>
        <w:rPr>
          <w:rFonts w:hint="eastAsia" w:ascii="宋体" w:hAnsi="宋体" w:cs="宋体"/>
          <w:szCs w:val="21"/>
        </w:rPr>
      </w:pPr>
      <w:r>
        <w:rPr>
          <w:rFonts w:hint="eastAsia" w:ascii="宋体" w:hAnsi="宋体" w:cs="宋体"/>
          <w:szCs w:val="21"/>
        </w:rPr>
        <w:t>7.5有下列情形之一的视为供应商相互串通竞标，响应文件将被视为无效：</w:t>
      </w:r>
    </w:p>
    <w:p w14:paraId="04468F83">
      <w:pPr>
        <w:spacing w:line="360" w:lineRule="auto"/>
        <w:ind w:firstLine="420" w:firstLineChars="200"/>
        <w:rPr>
          <w:rFonts w:hint="eastAsia" w:ascii="宋体" w:hAnsi="宋体" w:cs="宋体"/>
          <w:szCs w:val="21"/>
        </w:rPr>
      </w:pPr>
      <w:r>
        <w:rPr>
          <w:rFonts w:hint="eastAsia" w:ascii="宋体" w:hAnsi="宋体" w:cs="宋体"/>
          <w:szCs w:val="21"/>
        </w:rPr>
        <w:t xml:space="preserve">（1）不同供应商的响应文件由同一单位或者个人编制；或者不同供应商报名的IP地址一致的； </w:t>
      </w:r>
    </w:p>
    <w:p w14:paraId="62276922">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0C35D0D6">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3BF5B367">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577E4DBC">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0962690E">
      <w:pPr>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p>
    <w:p w14:paraId="52189858">
      <w:pPr>
        <w:spacing w:line="360" w:lineRule="auto"/>
        <w:ind w:firstLine="420" w:firstLineChars="200"/>
        <w:rPr>
          <w:rFonts w:hint="eastAsia" w:ascii="宋体" w:hAnsi="宋体" w:cs="宋体"/>
          <w:szCs w:val="21"/>
        </w:rPr>
      </w:pPr>
      <w:r>
        <w:rPr>
          <w:rFonts w:hint="eastAsia" w:ascii="宋体" w:hAnsi="宋体" w:cs="宋体"/>
          <w:szCs w:val="21"/>
        </w:rPr>
        <w:t>7.6供应商有下列情形之一的，属于恶意串通行为，将报同级监督管理部门：</w:t>
      </w:r>
    </w:p>
    <w:p w14:paraId="789DBB1C">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772200D4">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0361104F">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521DE1CD">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1C6F324D">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56CFE311">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187FCCD0">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760CD386">
      <w:pPr>
        <w:pStyle w:val="4"/>
        <w:spacing w:before="0" w:after="0" w:line="360" w:lineRule="auto"/>
        <w:ind w:firstLine="480" w:firstLineChars="200"/>
        <w:rPr>
          <w:rFonts w:hint="eastAsia" w:ascii="宋体" w:hAnsi="宋体" w:cs="宋体"/>
          <w:b w:val="0"/>
          <w:bCs w:val="0"/>
        </w:rPr>
      </w:pPr>
      <w:bookmarkStart w:id="43" w:name="_Toc120174194"/>
      <w:bookmarkStart w:id="44" w:name="_Toc14469"/>
      <w:bookmarkStart w:id="45" w:name="_Toc120173685"/>
      <w:r>
        <w:rPr>
          <w:rFonts w:hint="eastAsia" w:ascii="宋体" w:hAnsi="宋体" w:cs="宋体"/>
          <w:b w:val="0"/>
          <w:bCs w:val="0"/>
        </w:rPr>
        <w:t>二、磋商文件</w:t>
      </w:r>
      <w:bookmarkEnd w:id="43"/>
      <w:bookmarkEnd w:id="44"/>
      <w:bookmarkEnd w:id="45"/>
    </w:p>
    <w:p w14:paraId="20466788">
      <w:pPr>
        <w:spacing w:line="360" w:lineRule="auto"/>
        <w:ind w:firstLine="482" w:firstLineChars="200"/>
        <w:rPr>
          <w:rFonts w:hint="eastAsia" w:ascii="宋体" w:hAnsi="宋体" w:cs="宋体"/>
          <w:b/>
          <w:bCs/>
          <w:sz w:val="24"/>
        </w:rPr>
      </w:pPr>
      <w:r>
        <w:rPr>
          <w:rFonts w:hint="eastAsia" w:ascii="宋体" w:hAnsi="宋体" w:cs="宋体"/>
          <w:b/>
          <w:bCs/>
          <w:sz w:val="24"/>
        </w:rPr>
        <w:t>8.磋商文件的构成</w:t>
      </w:r>
    </w:p>
    <w:p w14:paraId="26E96FC3">
      <w:pPr>
        <w:spacing w:line="360" w:lineRule="auto"/>
        <w:ind w:firstLine="420" w:firstLineChars="200"/>
        <w:jc w:val="left"/>
        <w:rPr>
          <w:rFonts w:hint="eastAsia" w:ascii="宋体" w:hAnsi="宋体" w:cs="宋体"/>
          <w:szCs w:val="21"/>
        </w:rPr>
      </w:pPr>
      <w:r>
        <w:rPr>
          <w:rFonts w:hint="eastAsia" w:ascii="宋体" w:hAnsi="宋体" w:cs="宋体"/>
          <w:szCs w:val="21"/>
        </w:rPr>
        <w:t>第一章 竞争性磋商公告；</w:t>
      </w:r>
    </w:p>
    <w:p w14:paraId="5DA2DFD1">
      <w:pPr>
        <w:spacing w:line="360" w:lineRule="auto"/>
        <w:ind w:firstLine="420" w:firstLineChars="200"/>
        <w:jc w:val="left"/>
        <w:rPr>
          <w:rFonts w:hint="eastAsia" w:ascii="宋体" w:hAnsi="宋体" w:cs="宋体"/>
          <w:szCs w:val="21"/>
        </w:rPr>
      </w:pPr>
      <w:r>
        <w:rPr>
          <w:rFonts w:hint="eastAsia" w:ascii="宋体" w:hAnsi="宋体" w:cs="宋体"/>
          <w:szCs w:val="21"/>
        </w:rPr>
        <w:t>第二章 采购需求；</w:t>
      </w:r>
    </w:p>
    <w:p w14:paraId="2A88FF5D">
      <w:pPr>
        <w:spacing w:line="360" w:lineRule="auto"/>
        <w:ind w:firstLine="420" w:firstLineChars="200"/>
        <w:jc w:val="left"/>
        <w:rPr>
          <w:rFonts w:hint="eastAsia" w:ascii="宋体" w:hAnsi="宋体" w:cs="宋体"/>
          <w:szCs w:val="21"/>
        </w:rPr>
      </w:pPr>
      <w:r>
        <w:rPr>
          <w:rFonts w:hint="eastAsia" w:ascii="宋体" w:hAnsi="宋体" w:cs="宋体"/>
          <w:szCs w:val="21"/>
        </w:rPr>
        <w:t xml:space="preserve">第三章 供应商须知； </w:t>
      </w:r>
    </w:p>
    <w:p w14:paraId="4CD196D1">
      <w:pPr>
        <w:spacing w:line="360" w:lineRule="auto"/>
        <w:ind w:firstLine="420" w:firstLineChars="200"/>
        <w:jc w:val="left"/>
        <w:rPr>
          <w:rFonts w:hint="eastAsia" w:ascii="宋体" w:hAnsi="宋体" w:cs="宋体"/>
          <w:szCs w:val="21"/>
        </w:rPr>
      </w:pPr>
      <w:r>
        <w:rPr>
          <w:rFonts w:hint="eastAsia" w:ascii="宋体" w:hAnsi="宋体" w:cs="宋体"/>
          <w:szCs w:val="21"/>
        </w:rPr>
        <w:t>第四章 评审程序、评审方法和评审标准；</w:t>
      </w:r>
    </w:p>
    <w:p w14:paraId="71C0AB73">
      <w:pPr>
        <w:spacing w:line="360" w:lineRule="auto"/>
        <w:ind w:firstLine="420" w:firstLineChars="200"/>
        <w:jc w:val="left"/>
        <w:rPr>
          <w:rFonts w:hint="eastAsia" w:ascii="宋体" w:hAnsi="宋体" w:eastAsia="宋体" w:cs="宋体"/>
          <w:szCs w:val="21"/>
          <w:lang w:eastAsia="zh-CN"/>
        </w:rPr>
      </w:pPr>
      <w:r>
        <w:rPr>
          <w:rFonts w:hint="eastAsia" w:ascii="宋体" w:hAnsi="宋体" w:cs="宋体"/>
          <w:szCs w:val="21"/>
        </w:rPr>
        <w:t xml:space="preserve">第五章 </w:t>
      </w:r>
      <w:r>
        <w:rPr>
          <w:rFonts w:hint="eastAsia" w:ascii="宋体" w:hAnsi="宋体" w:cs="宋体"/>
          <w:szCs w:val="21"/>
          <w:lang w:eastAsia="zh-CN"/>
        </w:rPr>
        <w:t>工程量清单、图纸</w:t>
      </w:r>
      <w:r>
        <w:rPr>
          <w:rFonts w:hint="eastAsia" w:ascii="宋体" w:hAnsi="宋体" w:cs="宋体"/>
          <w:szCs w:val="21"/>
          <w:lang w:val="en-US" w:eastAsia="zh-CN"/>
        </w:rPr>
        <w:t>及技术方案</w:t>
      </w:r>
      <w:r>
        <w:rPr>
          <w:rFonts w:hint="eastAsia" w:ascii="宋体" w:hAnsi="宋体" w:cs="宋体"/>
          <w:szCs w:val="21"/>
          <w:lang w:eastAsia="zh-CN"/>
        </w:rPr>
        <w:t>；</w:t>
      </w:r>
    </w:p>
    <w:p w14:paraId="53E18B6C">
      <w:pPr>
        <w:spacing w:line="360" w:lineRule="auto"/>
        <w:ind w:firstLine="420" w:firstLineChars="200"/>
        <w:jc w:val="left"/>
        <w:rPr>
          <w:rFonts w:hint="eastAsia" w:ascii="宋体" w:hAnsi="宋体" w:cs="宋体"/>
          <w:szCs w:val="21"/>
        </w:rPr>
      </w:pPr>
      <w:r>
        <w:rPr>
          <w:rFonts w:hint="eastAsia" w:ascii="宋体" w:hAnsi="宋体" w:cs="宋体"/>
          <w:szCs w:val="21"/>
        </w:rPr>
        <w:t>第六章</w:t>
      </w:r>
      <w:r>
        <w:rPr>
          <w:rFonts w:hint="eastAsia" w:ascii="宋体" w:hAnsi="宋体" w:cs="宋体"/>
          <w:szCs w:val="21"/>
          <w:lang w:val="en-US" w:eastAsia="zh-CN"/>
        </w:rPr>
        <w:t xml:space="preserve"> </w:t>
      </w:r>
      <w:r>
        <w:rPr>
          <w:rFonts w:hint="eastAsia" w:ascii="宋体" w:hAnsi="宋体" w:cs="宋体"/>
          <w:szCs w:val="21"/>
        </w:rPr>
        <w:t>响应文件格式；</w:t>
      </w:r>
    </w:p>
    <w:p w14:paraId="09C276A6">
      <w:pPr>
        <w:spacing w:line="360" w:lineRule="auto"/>
        <w:ind w:firstLine="420" w:firstLineChars="200"/>
        <w:jc w:val="left"/>
        <w:rPr>
          <w:rFonts w:hint="eastAsia" w:ascii="宋体" w:hAnsi="宋体" w:cs="宋体"/>
          <w:szCs w:val="21"/>
        </w:rPr>
      </w:pPr>
      <w:r>
        <w:rPr>
          <w:rFonts w:hint="eastAsia" w:ascii="宋体" w:hAnsi="宋体" w:cs="宋体"/>
          <w:szCs w:val="21"/>
        </w:rPr>
        <w:t>第</w:t>
      </w:r>
      <w:r>
        <w:rPr>
          <w:rFonts w:hint="eastAsia" w:ascii="宋体" w:hAnsi="宋体" w:cs="宋体"/>
          <w:szCs w:val="21"/>
          <w:lang w:eastAsia="zh-CN"/>
        </w:rPr>
        <w:t>七</w:t>
      </w:r>
      <w:r>
        <w:rPr>
          <w:rFonts w:hint="eastAsia" w:ascii="宋体" w:hAnsi="宋体" w:cs="宋体"/>
          <w:szCs w:val="21"/>
        </w:rPr>
        <w:t>章 合同文本；</w:t>
      </w:r>
    </w:p>
    <w:p w14:paraId="66A9E20B">
      <w:pPr>
        <w:spacing w:line="360" w:lineRule="auto"/>
        <w:ind w:firstLine="420" w:firstLineChars="200"/>
        <w:jc w:val="left"/>
        <w:rPr>
          <w:rFonts w:hint="eastAsia" w:ascii="宋体" w:hAnsi="宋体" w:cs="宋体"/>
          <w:szCs w:val="21"/>
        </w:rPr>
      </w:pPr>
      <w:r>
        <w:rPr>
          <w:rFonts w:hint="eastAsia" w:ascii="宋体" w:hAnsi="宋体" w:cs="宋体"/>
          <w:szCs w:val="21"/>
        </w:rPr>
        <w:t>第</w:t>
      </w:r>
      <w:r>
        <w:rPr>
          <w:rFonts w:hint="eastAsia" w:ascii="宋体" w:hAnsi="宋体" w:cs="宋体"/>
          <w:szCs w:val="21"/>
          <w:lang w:eastAsia="zh-CN"/>
        </w:rPr>
        <w:t>八</w:t>
      </w:r>
      <w:r>
        <w:rPr>
          <w:rFonts w:hint="eastAsia" w:ascii="宋体" w:hAnsi="宋体" w:cs="宋体"/>
          <w:szCs w:val="21"/>
        </w:rPr>
        <w:t>章 质疑、投诉材料格式。</w:t>
      </w:r>
    </w:p>
    <w:p w14:paraId="36B85694">
      <w:pPr>
        <w:spacing w:line="360" w:lineRule="auto"/>
        <w:ind w:firstLine="482" w:firstLineChars="200"/>
        <w:rPr>
          <w:rFonts w:hint="eastAsia" w:ascii="宋体" w:hAnsi="宋体" w:cs="宋体"/>
          <w:b/>
          <w:bCs/>
          <w:sz w:val="24"/>
        </w:rPr>
      </w:pPr>
      <w:r>
        <w:rPr>
          <w:rFonts w:hint="eastAsia" w:ascii="宋体" w:hAnsi="宋体" w:cs="宋体"/>
          <w:b/>
          <w:bCs/>
          <w:sz w:val="24"/>
        </w:rPr>
        <w:t>9.供应商的询问</w:t>
      </w:r>
    </w:p>
    <w:p w14:paraId="433AF3A1">
      <w:pPr>
        <w:spacing w:line="360" w:lineRule="auto"/>
        <w:ind w:firstLine="420" w:firstLineChars="200"/>
        <w:rPr>
          <w:rFonts w:hint="eastAsia" w:ascii="宋体" w:hAnsi="宋体" w:cs="宋体"/>
          <w:szCs w:val="21"/>
        </w:rPr>
      </w:pPr>
      <w:r>
        <w:rPr>
          <w:rFonts w:hint="eastAsia" w:ascii="宋体" w:hAnsi="宋体" w:cs="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14:paraId="7908ECB7">
      <w:pPr>
        <w:spacing w:line="360" w:lineRule="auto"/>
        <w:ind w:firstLine="482" w:firstLineChars="200"/>
        <w:rPr>
          <w:rFonts w:hint="eastAsia" w:ascii="宋体" w:hAnsi="宋体" w:cs="宋体"/>
          <w:b/>
          <w:bCs/>
          <w:sz w:val="24"/>
        </w:rPr>
      </w:pPr>
      <w:r>
        <w:rPr>
          <w:rFonts w:hint="eastAsia" w:ascii="宋体" w:hAnsi="宋体" w:cs="宋体"/>
          <w:b/>
          <w:bCs/>
          <w:sz w:val="24"/>
        </w:rPr>
        <w:t>10.磋商文件的澄清和修改</w:t>
      </w:r>
    </w:p>
    <w:p w14:paraId="398A4120">
      <w:pPr>
        <w:spacing w:line="360" w:lineRule="auto"/>
        <w:ind w:firstLine="420" w:firstLineChars="200"/>
        <w:rPr>
          <w:rFonts w:hint="eastAsia" w:ascii="宋体" w:hAnsi="宋体" w:cs="宋体"/>
          <w:szCs w:val="21"/>
        </w:rPr>
      </w:pPr>
      <w:r>
        <w:rPr>
          <w:rFonts w:hint="eastAsia" w:ascii="宋体" w:hAnsi="宋体" w:cs="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4935481A">
      <w:pPr>
        <w:spacing w:line="360" w:lineRule="auto"/>
        <w:ind w:firstLine="422" w:firstLineChars="200"/>
        <w:rPr>
          <w:rFonts w:hint="eastAsia" w:ascii="宋体" w:hAnsi="宋体" w:cs="宋体"/>
          <w:b/>
          <w:szCs w:val="21"/>
        </w:rPr>
      </w:pPr>
      <w:r>
        <w:rPr>
          <w:rFonts w:hint="eastAsia" w:ascii="宋体" w:hAnsi="宋体" w:cs="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18517748">
      <w:pPr>
        <w:spacing w:line="360" w:lineRule="auto"/>
        <w:ind w:firstLine="420" w:firstLineChars="200"/>
        <w:rPr>
          <w:rFonts w:hint="eastAsia" w:ascii="宋体" w:hAnsi="宋体" w:cs="宋体"/>
          <w:szCs w:val="21"/>
        </w:rPr>
      </w:pPr>
      <w:r>
        <w:rPr>
          <w:rFonts w:hint="eastAsia" w:ascii="宋体" w:hAnsi="宋体" w:cs="宋体"/>
          <w:szCs w:val="21"/>
        </w:rPr>
        <w:t>10.3</w:t>
      </w:r>
      <w:r>
        <w:rPr>
          <w:color w:val="auto"/>
          <w:szCs w:val="21"/>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时间。澄清或者更正公告在竞争性磋商公告发布媒体上发布，一经发布，视作已以书面形式通知所有获取竞争性磋商文件的潜在供应商，不再另行通知，所有潜在供应商应密切关注竞争性磋商公告发布媒体，因未能及时获知，由此产生的后果均应自行承担</w:t>
      </w:r>
      <w:r>
        <w:rPr>
          <w:rFonts w:hint="eastAsia" w:ascii="宋体" w:hAnsi="宋体" w:cs="宋体"/>
          <w:szCs w:val="21"/>
        </w:rPr>
        <w:t>。</w:t>
      </w:r>
    </w:p>
    <w:p w14:paraId="3EC704AF">
      <w:pPr>
        <w:spacing w:line="360" w:lineRule="auto"/>
        <w:ind w:firstLine="420" w:firstLineChars="200"/>
        <w:rPr>
          <w:rFonts w:hint="eastAsia" w:ascii="宋体" w:hAnsi="宋体" w:cs="宋体"/>
          <w:szCs w:val="21"/>
        </w:rPr>
      </w:pPr>
      <w:r>
        <w:rPr>
          <w:rFonts w:hint="eastAsia" w:ascii="宋体" w:hAnsi="宋体" w:cs="宋体"/>
          <w:szCs w:val="21"/>
        </w:rPr>
        <w:t>10.4</w:t>
      </w:r>
      <w:r>
        <w:rPr>
          <w:rFonts w:hint="eastAsia" w:ascii="宋体" w:hAnsi="宋体" w:cs="宋体"/>
          <w:shd w:val="clear" w:color="auto" w:fill="FFFFFF"/>
        </w:rPr>
        <w:t>采购信息更正公告的内容应当包括采购人和采购代理机构名称、地址、联系方式，原公告的采购项目名称及首次公告日期，更正事项、内容及日期，采购项目联系人和电话。</w:t>
      </w:r>
    </w:p>
    <w:p w14:paraId="0BBF16A4">
      <w:pPr>
        <w:spacing w:line="360" w:lineRule="auto"/>
        <w:ind w:firstLine="420" w:firstLineChars="200"/>
        <w:rPr>
          <w:rFonts w:hint="eastAsia" w:ascii="宋体" w:hAnsi="宋体" w:cs="宋体"/>
        </w:rPr>
      </w:pPr>
      <w:r>
        <w:rPr>
          <w:rFonts w:hint="eastAsia" w:ascii="宋体" w:hAnsi="宋体" w:cs="宋体"/>
        </w:rPr>
        <w:t>10.5  采购人和采购代理机构可以视采购具体情况，变更提交首次响应文件截止时间和</w:t>
      </w:r>
      <w:r>
        <w:rPr>
          <w:rFonts w:hint="eastAsia" w:ascii="宋体" w:hAnsi="宋体" w:cs="宋体"/>
          <w:lang w:val="en-US" w:eastAsia="zh-CN"/>
        </w:rPr>
        <w:t>磋商</w:t>
      </w:r>
      <w:r>
        <w:rPr>
          <w:rFonts w:hint="eastAsia" w:ascii="宋体" w:hAnsi="宋体" w:cs="宋体"/>
        </w:rPr>
        <w:t>时间，将变更时间将在“</w:t>
      </w:r>
      <w:r>
        <w:rPr>
          <w:color w:val="auto"/>
          <w:highlight w:val="none"/>
        </w:rPr>
        <w:t>竞争性磋商公告</w:t>
      </w:r>
      <w:r>
        <w:rPr>
          <w:rFonts w:hint="eastAsia" w:ascii="宋体" w:hAnsi="宋体" w:cs="宋体"/>
        </w:rPr>
        <w:t>”中“七、其他补充事宜</w:t>
      </w:r>
      <w:r>
        <w:rPr>
          <w:rFonts w:hint="eastAsia" w:ascii="宋体" w:hAnsi="宋体" w:cs="宋体"/>
          <w:lang w:val="en-US" w:eastAsia="zh-CN"/>
        </w:rPr>
        <w:t xml:space="preserve"> 2</w:t>
      </w:r>
      <w:r>
        <w:rPr>
          <w:rFonts w:hint="eastAsia" w:ascii="宋体" w:hAnsi="宋体" w:cs="宋体"/>
        </w:rPr>
        <w:t>.</w:t>
      </w:r>
      <w:r>
        <w:rPr>
          <w:color w:val="auto"/>
          <w:highlight w:val="none"/>
        </w:rPr>
        <w:t>网上查询地址</w:t>
      </w:r>
      <w:r>
        <w:rPr>
          <w:rFonts w:hint="eastAsia" w:ascii="宋体" w:hAnsi="宋体" w:cs="宋体"/>
        </w:rPr>
        <w:t>”规定的政府采购信息发布媒体上发布更正公告。</w:t>
      </w:r>
    </w:p>
    <w:p w14:paraId="57B977B3">
      <w:pPr>
        <w:spacing w:line="360" w:lineRule="auto"/>
        <w:ind w:firstLine="440" w:firstLineChars="200"/>
        <w:rPr>
          <w:rFonts w:hint="eastAsia" w:ascii="宋体" w:hAnsi="宋体" w:cs="宋体"/>
          <w:kern w:val="0"/>
          <w:sz w:val="22"/>
          <w:szCs w:val="21"/>
        </w:rPr>
      </w:pPr>
      <w:r>
        <w:rPr>
          <w:rFonts w:hint="eastAsia" w:ascii="宋体" w:hAnsi="宋体" w:cs="宋体"/>
          <w:kern w:val="0"/>
          <w:sz w:val="22"/>
          <w:szCs w:val="21"/>
        </w:rPr>
        <w:t>▲</w:t>
      </w:r>
      <w:r>
        <w:rPr>
          <w:rFonts w:hint="eastAsia" w:ascii="宋体" w:hAnsi="宋体" w:cs="宋体"/>
          <w:b/>
          <w:kern w:val="0"/>
          <w:sz w:val="22"/>
          <w:szCs w:val="21"/>
        </w:rPr>
        <w:t>响应文件未按磋商文件的澄清、修改的内容编制，又不符合实质性要求的，其响应文件作无效处理。</w:t>
      </w:r>
    </w:p>
    <w:p w14:paraId="2CA4F07E">
      <w:pPr>
        <w:pStyle w:val="4"/>
        <w:spacing w:before="0" w:after="0" w:line="360" w:lineRule="auto"/>
        <w:ind w:firstLine="480" w:firstLineChars="200"/>
        <w:rPr>
          <w:rFonts w:hint="eastAsia" w:ascii="宋体" w:hAnsi="宋体" w:cs="宋体"/>
          <w:b w:val="0"/>
          <w:bCs w:val="0"/>
        </w:rPr>
      </w:pPr>
      <w:bookmarkStart w:id="46" w:name="_Toc23844"/>
      <w:bookmarkStart w:id="47" w:name="_Toc120174195"/>
      <w:bookmarkStart w:id="48" w:name="_Toc120173686"/>
      <w:r>
        <w:rPr>
          <w:rFonts w:hint="eastAsia" w:ascii="宋体" w:hAnsi="宋体" w:cs="宋体"/>
          <w:b w:val="0"/>
          <w:bCs w:val="0"/>
        </w:rPr>
        <w:t>三、响应文件的编制</w:t>
      </w:r>
      <w:bookmarkEnd w:id="46"/>
      <w:bookmarkEnd w:id="47"/>
      <w:bookmarkEnd w:id="48"/>
    </w:p>
    <w:p w14:paraId="1D2A8A31">
      <w:pPr>
        <w:spacing w:line="360" w:lineRule="auto"/>
        <w:ind w:firstLine="482" w:firstLineChars="200"/>
        <w:rPr>
          <w:rFonts w:hint="eastAsia" w:ascii="宋体" w:hAnsi="宋体" w:cs="宋体"/>
          <w:b/>
          <w:bCs/>
          <w:sz w:val="24"/>
        </w:rPr>
      </w:pPr>
      <w:r>
        <w:rPr>
          <w:rFonts w:hint="eastAsia" w:ascii="宋体" w:hAnsi="宋体" w:cs="宋体"/>
          <w:b/>
          <w:bCs/>
          <w:sz w:val="24"/>
        </w:rPr>
        <w:t>11.响应文件的编制原则</w:t>
      </w:r>
    </w:p>
    <w:p w14:paraId="0822C987">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069D8BCF">
      <w:pPr>
        <w:spacing w:line="360" w:lineRule="auto"/>
        <w:ind w:firstLine="482" w:firstLineChars="200"/>
        <w:rPr>
          <w:rFonts w:hint="eastAsia" w:ascii="宋体" w:hAnsi="宋体" w:cs="宋体"/>
          <w:b/>
          <w:bCs/>
          <w:sz w:val="24"/>
        </w:rPr>
      </w:pPr>
      <w:r>
        <w:rPr>
          <w:rFonts w:hint="eastAsia" w:ascii="宋体" w:hAnsi="宋体" w:cs="宋体"/>
          <w:b/>
          <w:bCs/>
          <w:sz w:val="24"/>
        </w:rPr>
        <w:t>12.响应文件的组成</w:t>
      </w:r>
    </w:p>
    <w:p w14:paraId="5622BA67">
      <w:pPr>
        <w:spacing w:line="360" w:lineRule="auto"/>
        <w:ind w:firstLine="420" w:firstLineChars="200"/>
        <w:rPr>
          <w:rFonts w:hint="eastAsia" w:ascii="宋体" w:hAnsi="宋体" w:cs="宋体"/>
          <w:szCs w:val="21"/>
        </w:rPr>
      </w:pPr>
      <w:r>
        <w:rPr>
          <w:rFonts w:hint="eastAsia" w:ascii="宋体" w:hAnsi="宋体" w:cs="宋体"/>
          <w:szCs w:val="21"/>
        </w:rPr>
        <w:t>12.1响应文件由</w:t>
      </w:r>
      <w:r>
        <w:rPr>
          <w:rFonts w:hint="eastAsia" w:ascii="宋体" w:hAnsi="宋体" w:cs="宋体"/>
          <w:color w:val="000000"/>
          <w:szCs w:val="21"/>
          <w:highlight w:val="none"/>
        </w:rPr>
        <w:t>资格证明文件、报价文件、商务技术文件三部分组成</w:t>
      </w:r>
      <w:r>
        <w:rPr>
          <w:rFonts w:hint="eastAsia" w:ascii="宋体" w:hAnsi="宋体" w:cs="宋体"/>
          <w:szCs w:val="21"/>
        </w:rPr>
        <w:t>。</w:t>
      </w:r>
    </w:p>
    <w:p w14:paraId="40FD25CE">
      <w:pPr>
        <w:spacing w:line="360" w:lineRule="auto"/>
        <w:ind w:left="840" w:leftChars="200" w:hanging="420" w:hangingChars="200"/>
        <w:rPr>
          <w:rFonts w:hint="eastAsia" w:ascii="宋体" w:hAnsi="宋体" w:cs="宋体"/>
          <w:color w:val="000000"/>
          <w:szCs w:val="21"/>
          <w:highlight w:val="none"/>
        </w:rPr>
      </w:pPr>
      <w:r>
        <w:rPr>
          <w:rFonts w:hint="eastAsia" w:ascii="宋体" w:hAnsi="宋体" w:cs="宋体"/>
          <w:color w:val="000000"/>
          <w:szCs w:val="21"/>
          <w:highlight w:val="none"/>
        </w:rPr>
        <w:t>12.1.1资格证明文件：详见“供应商须知前附表”</w:t>
      </w:r>
    </w:p>
    <w:p w14:paraId="5B93451E">
      <w:pPr>
        <w:spacing w:line="360" w:lineRule="auto"/>
        <w:ind w:left="840" w:leftChars="200" w:hanging="420" w:hangingChars="200"/>
        <w:rPr>
          <w:rFonts w:hint="eastAsia" w:ascii="宋体" w:hAnsi="宋体" w:cs="宋体"/>
          <w:color w:val="000000"/>
          <w:szCs w:val="21"/>
          <w:highlight w:val="none"/>
        </w:rPr>
      </w:pPr>
      <w:r>
        <w:rPr>
          <w:rFonts w:hint="eastAsia" w:ascii="宋体" w:hAnsi="宋体" w:cs="宋体"/>
          <w:color w:val="000000"/>
          <w:szCs w:val="21"/>
          <w:highlight w:val="none"/>
        </w:rPr>
        <w:t>12.1.2报价文件：详见“供应商须知前附表”</w:t>
      </w:r>
    </w:p>
    <w:p w14:paraId="281D5D95">
      <w:pPr>
        <w:spacing w:line="360" w:lineRule="auto"/>
        <w:ind w:left="840" w:leftChars="200" w:hanging="420" w:hangingChars="200"/>
        <w:rPr>
          <w:rFonts w:hint="eastAsia" w:ascii="宋体" w:hAnsi="宋体" w:cs="宋体"/>
          <w:color w:val="000000"/>
          <w:szCs w:val="21"/>
          <w:highlight w:val="none"/>
        </w:rPr>
      </w:pPr>
      <w:r>
        <w:rPr>
          <w:rFonts w:hint="eastAsia" w:ascii="宋体" w:hAnsi="宋体" w:cs="宋体"/>
          <w:color w:val="000000"/>
          <w:szCs w:val="21"/>
          <w:highlight w:val="none"/>
        </w:rPr>
        <w:t>12.1.3商务技术文件：详见“供应商须知前附表”</w:t>
      </w:r>
    </w:p>
    <w:p w14:paraId="79389D6C">
      <w:pPr>
        <w:spacing w:line="360" w:lineRule="auto"/>
        <w:ind w:firstLine="420" w:firstLineChars="200"/>
        <w:rPr>
          <w:rFonts w:hint="eastAsia" w:ascii="宋体" w:hAnsi="宋体" w:cs="宋体"/>
          <w:szCs w:val="21"/>
        </w:rPr>
      </w:pPr>
      <w:r>
        <w:rPr>
          <w:rFonts w:hint="eastAsia" w:ascii="宋体" w:hAnsi="宋体" w:cs="宋体"/>
          <w:szCs w:val="21"/>
        </w:rPr>
        <w:t>12.2响应文件电子版：详见须知前附表</w:t>
      </w:r>
    </w:p>
    <w:p w14:paraId="03F43E0C">
      <w:pPr>
        <w:spacing w:line="360" w:lineRule="auto"/>
        <w:ind w:firstLine="482" w:firstLineChars="200"/>
        <w:rPr>
          <w:rFonts w:hint="eastAsia" w:ascii="宋体" w:hAnsi="宋体" w:cs="宋体"/>
          <w:b/>
          <w:bCs/>
          <w:sz w:val="24"/>
        </w:rPr>
      </w:pPr>
      <w:r>
        <w:rPr>
          <w:rFonts w:hint="eastAsia" w:ascii="宋体" w:hAnsi="宋体" w:cs="宋体"/>
          <w:b/>
          <w:bCs/>
          <w:sz w:val="24"/>
        </w:rPr>
        <w:t>13.计量单位</w:t>
      </w:r>
    </w:p>
    <w:p w14:paraId="3872E73F">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185B9C6E">
      <w:pPr>
        <w:spacing w:line="360" w:lineRule="auto"/>
        <w:ind w:firstLine="482" w:firstLineChars="200"/>
        <w:rPr>
          <w:rFonts w:hint="eastAsia" w:ascii="宋体" w:hAnsi="宋体" w:cs="宋体"/>
          <w:b/>
          <w:bCs/>
          <w:sz w:val="24"/>
        </w:rPr>
      </w:pPr>
      <w:r>
        <w:rPr>
          <w:rFonts w:hint="eastAsia" w:ascii="宋体" w:hAnsi="宋体" w:cs="宋体"/>
          <w:b/>
          <w:bCs/>
          <w:sz w:val="24"/>
        </w:rPr>
        <w:t>14.竞标的风险</w:t>
      </w:r>
    </w:p>
    <w:p w14:paraId="0DC29F25">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77473938">
      <w:pPr>
        <w:spacing w:line="360" w:lineRule="auto"/>
        <w:ind w:firstLine="482" w:firstLineChars="200"/>
        <w:rPr>
          <w:rFonts w:hint="eastAsia" w:ascii="宋体" w:hAnsi="宋体" w:eastAsia="宋体" w:cs="宋体"/>
          <w:b/>
          <w:bCs/>
          <w:sz w:val="24"/>
          <w:lang w:eastAsia="zh-CN"/>
        </w:rPr>
      </w:pPr>
      <w:r>
        <w:rPr>
          <w:rFonts w:hint="eastAsia" w:ascii="宋体" w:hAnsi="宋体" w:cs="宋体"/>
          <w:b/>
          <w:bCs/>
          <w:sz w:val="24"/>
        </w:rPr>
        <w:t>15.</w:t>
      </w:r>
      <w:r>
        <w:rPr>
          <w:rFonts w:hint="eastAsia" w:ascii="宋体" w:hAnsi="宋体" w:cs="宋体"/>
          <w:b/>
          <w:bCs/>
          <w:sz w:val="24"/>
          <w:lang w:eastAsia="zh-CN"/>
        </w:rPr>
        <w:t>竞标报价</w:t>
      </w:r>
    </w:p>
    <w:p w14:paraId="47F3C74D">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jc w:val="both"/>
        <w:textAlignment w:val="center"/>
        <w:rPr>
          <w:rFonts w:hint="eastAsia" w:ascii="宋体" w:hAnsi="宋体" w:eastAsia="宋体" w:cs="Times New Roman"/>
          <w:color w:val="000000"/>
          <w:kern w:val="0"/>
          <w:sz w:val="21"/>
          <w:szCs w:val="21"/>
          <w:highlight w:val="none"/>
          <w:lang w:val="en-US" w:eastAsia="zh-CN" w:bidi="ar-SA"/>
        </w:rPr>
      </w:pPr>
      <w:r>
        <w:rPr>
          <w:rFonts w:hint="eastAsia" w:ascii="宋体" w:hAnsi="宋体" w:eastAsia="宋体" w:cs="Times New Roman"/>
          <w:color w:val="000000"/>
          <w:kern w:val="0"/>
          <w:sz w:val="21"/>
          <w:szCs w:val="21"/>
          <w:highlight w:val="none"/>
          <w:lang w:val="en-US" w:eastAsia="zh-CN" w:bidi="ar-SA"/>
        </w:rPr>
        <w:t>15.1</w:t>
      </w:r>
      <w:r>
        <w:rPr>
          <w:rFonts w:hint="eastAsia" w:ascii="宋体" w:hAnsi="宋体" w:cs="Times New Roman"/>
          <w:color w:val="000000"/>
          <w:kern w:val="0"/>
          <w:sz w:val="21"/>
          <w:szCs w:val="21"/>
          <w:highlight w:val="none"/>
          <w:lang w:val="en-US" w:eastAsia="zh-CN" w:bidi="ar-SA"/>
        </w:rPr>
        <w:t>竞标报价</w:t>
      </w:r>
      <w:r>
        <w:rPr>
          <w:rFonts w:hint="eastAsia" w:ascii="宋体" w:hAnsi="宋体" w:eastAsia="宋体" w:cs="Times New Roman"/>
          <w:color w:val="000000"/>
          <w:kern w:val="0"/>
          <w:sz w:val="21"/>
          <w:szCs w:val="21"/>
          <w:highlight w:val="none"/>
          <w:lang w:val="en-US" w:eastAsia="zh-CN" w:bidi="ar-SA"/>
        </w:rPr>
        <w:t>应</w:t>
      </w:r>
      <w:r>
        <w:rPr>
          <w:rFonts w:hint="eastAsia" w:ascii="宋体" w:hAnsi="宋体" w:eastAsia="宋体" w:cs="Times New Roman"/>
          <w:color w:val="auto"/>
          <w:kern w:val="0"/>
          <w:sz w:val="21"/>
          <w:szCs w:val="21"/>
          <w:highlight w:val="none"/>
          <w:lang w:val="en-US" w:eastAsia="zh-CN" w:bidi="ar-SA"/>
        </w:rPr>
        <w:t>按“第</w:t>
      </w:r>
      <w:r>
        <w:rPr>
          <w:rFonts w:hint="eastAsia" w:ascii="宋体" w:hAnsi="宋体" w:cs="Times New Roman"/>
          <w:color w:val="auto"/>
          <w:kern w:val="0"/>
          <w:sz w:val="21"/>
          <w:szCs w:val="21"/>
          <w:highlight w:val="none"/>
          <w:lang w:val="en-US" w:eastAsia="zh-CN" w:bidi="ar-SA"/>
        </w:rPr>
        <w:t>六</w:t>
      </w:r>
      <w:r>
        <w:rPr>
          <w:rFonts w:hint="eastAsia" w:ascii="宋体" w:hAnsi="宋体" w:eastAsia="宋体" w:cs="Times New Roman"/>
          <w:color w:val="auto"/>
          <w:kern w:val="0"/>
          <w:sz w:val="21"/>
          <w:szCs w:val="21"/>
          <w:highlight w:val="none"/>
          <w:lang w:val="en-US" w:eastAsia="zh-CN" w:bidi="ar-SA"/>
        </w:rPr>
        <w:t>章 响应文件格式”中“</w:t>
      </w:r>
      <w:r>
        <w:rPr>
          <w:rFonts w:hint="eastAsia" w:ascii="宋体" w:hAnsi="宋体" w:cs="Times New Roman"/>
          <w:color w:val="auto"/>
          <w:kern w:val="0"/>
          <w:sz w:val="21"/>
          <w:szCs w:val="21"/>
          <w:highlight w:val="none"/>
          <w:lang w:val="en-US" w:eastAsia="zh-CN" w:bidi="ar-SA"/>
        </w:rPr>
        <w:t>竞标报价表</w:t>
      </w:r>
      <w:r>
        <w:rPr>
          <w:rFonts w:hint="eastAsia" w:ascii="宋体" w:hAnsi="宋体" w:eastAsia="宋体" w:cs="Times New Roman"/>
          <w:color w:val="auto"/>
          <w:kern w:val="0"/>
          <w:sz w:val="21"/>
          <w:szCs w:val="21"/>
          <w:highlight w:val="none"/>
          <w:lang w:val="en-US" w:eastAsia="zh-CN" w:bidi="ar-SA"/>
        </w:rPr>
        <w:t>”格式填写</w:t>
      </w:r>
      <w:r>
        <w:rPr>
          <w:rFonts w:hint="eastAsia" w:ascii="宋体" w:hAnsi="宋体" w:eastAsia="宋体" w:cs="Times New Roman"/>
          <w:color w:val="000000"/>
          <w:kern w:val="0"/>
          <w:sz w:val="21"/>
          <w:szCs w:val="21"/>
          <w:highlight w:val="none"/>
          <w:lang w:val="en-US" w:eastAsia="zh-CN" w:bidi="ar-SA"/>
        </w:rPr>
        <w:t>。</w:t>
      </w:r>
    </w:p>
    <w:p w14:paraId="5622F721">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jc w:val="both"/>
        <w:textAlignment w:val="center"/>
        <w:rPr>
          <w:rFonts w:hint="eastAsia" w:ascii="宋体" w:hAnsi="宋体" w:eastAsia="宋体" w:cs="Times New Roman"/>
          <w:color w:val="000000"/>
          <w:kern w:val="0"/>
          <w:sz w:val="21"/>
          <w:szCs w:val="21"/>
          <w:highlight w:val="none"/>
          <w:lang w:val="en-US" w:eastAsia="zh-CN" w:bidi="ar-SA"/>
        </w:rPr>
      </w:pPr>
      <w:r>
        <w:rPr>
          <w:rFonts w:hint="eastAsia" w:ascii="宋体" w:hAnsi="宋体" w:eastAsia="宋体" w:cs="Times New Roman"/>
          <w:color w:val="000000"/>
          <w:kern w:val="0"/>
          <w:sz w:val="21"/>
          <w:szCs w:val="21"/>
          <w:highlight w:val="none"/>
          <w:lang w:val="en-US" w:eastAsia="zh-CN" w:bidi="ar-SA"/>
        </w:rPr>
        <w:t>15.2</w:t>
      </w:r>
      <w:r>
        <w:rPr>
          <w:rFonts w:hint="eastAsia" w:ascii="宋体" w:hAnsi="宋体" w:cs="Times New Roman"/>
          <w:color w:val="000000"/>
          <w:kern w:val="0"/>
          <w:sz w:val="21"/>
          <w:szCs w:val="21"/>
          <w:highlight w:val="none"/>
          <w:lang w:val="en-US" w:eastAsia="zh-CN" w:bidi="ar-SA"/>
        </w:rPr>
        <w:t>竞标报价</w:t>
      </w:r>
      <w:r>
        <w:rPr>
          <w:rFonts w:hint="eastAsia" w:ascii="宋体" w:hAnsi="宋体" w:eastAsia="宋体" w:cs="Times New Roman"/>
          <w:color w:val="000000"/>
          <w:kern w:val="0"/>
          <w:sz w:val="21"/>
          <w:szCs w:val="21"/>
          <w:highlight w:val="none"/>
          <w:lang w:val="en-US" w:eastAsia="zh-CN" w:bidi="ar-SA"/>
        </w:rPr>
        <w:t>的价格构成见“供应商须知前附表”。</w:t>
      </w:r>
    </w:p>
    <w:p w14:paraId="7744FD27">
      <w:pPr>
        <w:spacing w:line="360" w:lineRule="auto"/>
        <w:ind w:firstLine="422" w:firstLineChars="200"/>
        <w:rPr>
          <w:b/>
          <w:bCs/>
          <w:color w:val="auto"/>
          <w:szCs w:val="21"/>
          <w:highlight w:val="none"/>
        </w:rPr>
      </w:pPr>
      <w:r>
        <w:rPr>
          <w:b/>
          <w:bCs/>
          <w:color w:val="auto"/>
          <w:szCs w:val="21"/>
          <w:highlight w:val="none"/>
        </w:rPr>
        <w:t>15.3</w:t>
      </w:r>
      <w:r>
        <w:rPr>
          <w:rFonts w:hint="eastAsia"/>
          <w:b/>
          <w:bCs/>
          <w:color w:val="auto"/>
          <w:szCs w:val="21"/>
          <w:highlight w:val="none"/>
          <w:lang w:eastAsia="zh-CN"/>
        </w:rPr>
        <w:t>竞标报价</w:t>
      </w:r>
      <w:r>
        <w:rPr>
          <w:b/>
          <w:bCs/>
          <w:color w:val="auto"/>
          <w:szCs w:val="21"/>
          <w:highlight w:val="none"/>
        </w:rPr>
        <w:t>要求</w:t>
      </w:r>
    </w:p>
    <w:p w14:paraId="52D00774">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2" w:firstLineChars="200"/>
        <w:jc w:val="both"/>
        <w:textAlignment w:val="center"/>
        <w:rPr>
          <w:rFonts w:hint="eastAsia" w:ascii="宋体" w:hAnsi="宋体" w:eastAsia="宋体" w:cs="Times New Roman"/>
          <w:b/>
          <w:bCs/>
          <w:color w:val="000000"/>
          <w:kern w:val="0"/>
          <w:sz w:val="21"/>
          <w:szCs w:val="21"/>
          <w:highlight w:val="none"/>
          <w:lang w:val="en-US" w:eastAsia="zh-CN" w:bidi="ar-SA"/>
        </w:rPr>
      </w:pPr>
      <w:r>
        <w:rPr>
          <w:rFonts w:hint="eastAsia" w:ascii="宋体" w:hAnsi="宋体" w:eastAsia="宋体" w:cs="Times New Roman"/>
          <w:b/>
          <w:bCs/>
          <w:color w:val="000000"/>
          <w:kern w:val="0"/>
          <w:sz w:val="21"/>
          <w:szCs w:val="21"/>
          <w:highlight w:val="none"/>
          <w:lang w:val="en-US" w:eastAsia="zh-CN" w:bidi="ar-SA"/>
        </w:rPr>
        <w:t>15.3.1供应商的</w:t>
      </w:r>
      <w:r>
        <w:rPr>
          <w:rFonts w:hint="eastAsia" w:ascii="宋体" w:hAnsi="宋体" w:cs="Times New Roman"/>
          <w:b/>
          <w:bCs/>
          <w:color w:val="000000"/>
          <w:kern w:val="0"/>
          <w:sz w:val="21"/>
          <w:szCs w:val="21"/>
          <w:highlight w:val="none"/>
          <w:lang w:val="en-US" w:eastAsia="zh-CN" w:bidi="ar-SA"/>
        </w:rPr>
        <w:t>竞标报价</w:t>
      </w:r>
      <w:r>
        <w:rPr>
          <w:rFonts w:hint="eastAsia" w:ascii="宋体" w:hAnsi="宋体" w:eastAsia="宋体" w:cs="Times New Roman"/>
          <w:b/>
          <w:bCs/>
          <w:color w:val="000000"/>
          <w:kern w:val="0"/>
          <w:sz w:val="21"/>
          <w:szCs w:val="21"/>
          <w:highlight w:val="none"/>
          <w:lang w:val="en-US" w:eastAsia="zh-CN" w:bidi="ar-SA"/>
        </w:rPr>
        <w:t>要求见“供应商须知前附表”。</w:t>
      </w:r>
    </w:p>
    <w:p w14:paraId="120E38E6">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2" w:firstLineChars="200"/>
        <w:jc w:val="both"/>
        <w:textAlignment w:val="center"/>
        <w:rPr>
          <w:rFonts w:hint="eastAsia" w:ascii="宋体" w:hAnsi="宋体" w:eastAsia="宋体" w:cs="Times New Roman"/>
          <w:b/>
          <w:bCs/>
          <w:color w:val="000000"/>
          <w:kern w:val="0"/>
          <w:sz w:val="21"/>
          <w:szCs w:val="21"/>
          <w:highlight w:val="none"/>
          <w:lang w:val="en-US" w:eastAsia="zh-CN" w:bidi="ar-SA"/>
        </w:rPr>
      </w:pPr>
      <w:r>
        <w:rPr>
          <w:rFonts w:hint="eastAsia" w:ascii="宋体" w:hAnsi="宋体" w:eastAsia="宋体" w:cs="Times New Roman"/>
          <w:b/>
          <w:bCs/>
          <w:color w:val="000000"/>
          <w:kern w:val="0"/>
          <w:sz w:val="21"/>
          <w:szCs w:val="21"/>
          <w:highlight w:val="none"/>
          <w:lang w:val="en-US" w:eastAsia="zh-CN" w:bidi="ar-SA"/>
        </w:rPr>
        <w:t>15.</w:t>
      </w:r>
      <w:r>
        <w:rPr>
          <w:rFonts w:hint="eastAsia" w:ascii="宋体" w:hAnsi="宋体" w:cs="Times New Roman"/>
          <w:b/>
          <w:bCs/>
          <w:color w:val="000000"/>
          <w:kern w:val="0"/>
          <w:sz w:val="21"/>
          <w:szCs w:val="21"/>
          <w:highlight w:val="none"/>
          <w:lang w:val="en-US" w:eastAsia="zh-CN" w:bidi="ar-SA"/>
        </w:rPr>
        <w:t>3.</w:t>
      </w:r>
      <w:r>
        <w:rPr>
          <w:rFonts w:hint="eastAsia" w:ascii="宋体" w:hAnsi="宋体" w:eastAsia="宋体" w:cs="Times New Roman"/>
          <w:b/>
          <w:bCs/>
          <w:color w:val="000000"/>
          <w:kern w:val="0"/>
          <w:sz w:val="21"/>
          <w:szCs w:val="21"/>
          <w:highlight w:val="none"/>
          <w:lang w:val="en-US" w:eastAsia="zh-CN" w:bidi="ar-SA"/>
        </w:rPr>
        <w:t>2本项目有二次报价（即最终报价），如二次报价总价有变动，除报总价外还须提供二次报价的已标价工程量清单作为应答文件的组成部分并加盖单位公章（不得以总价下浮的方式做报价，否则作无效磋商处理），磋商供应商需提前做好相关准备（加盖公章的二次报价的工程量清单扫描件），并根据二次报价指令在规定的时间内递交报价文件，报价高于采购预算控制价的竞争性磋商响应文件将被拒绝；如磋商供应商在二次报价时，总报价不做改变，则只需报总价，无需提供二次报价的已标价工程量清单。</w:t>
      </w:r>
    </w:p>
    <w:p w14:paraId="12A21461">
      <w:pPr>
        <w:spacing w:line="480" w:lineRule="exact"/>
        <w:ind w:firstLine="420" w:firstLineChars="200"/>
        <w:rPr>
          <w:rFonts w:hint="eastAsia" w:ascii="宋体" w:hAnsi="宋体" w:cs="宋体"/>
          <w:b/>
          <w:bCs/>
          <w:sz w:val="24"/>
        </w:rPr>
      </w:pPr>
      <w:r>
        <w:rPr>
          <w:rFonts w:hint="eastAsia" w:ascii="宋体" w:hAnsi="宋体" w:cs="宋体"/>
          <w:szCs w:val="21"/>
        </w:rPr>
        <w:t>15.4</w:t>
      </w:r>
      <w:r>
        <w:rPr>
          <w:rFonts w:hint="eastAsia" w:ascii="宋体" w:hAnsi="宋体" w:cs="宋体"/>
          <w:szCs w:val="21"/>
          <w:lang w:val="en-US" w:eastAsia="zh-CN"/>
        </w:rPr>
        <w:t>竞标报价</w:t>
      </w:r>
      <w:r>
        <w:rPr>
          <w:rFonts w:hint="eastAsia" w:ascii="宋体" w:hAnsi="宋体" w:cs="宋体"/>
          <w:szCs w:val="21"/>
        </w:rPr>
        <w:t>（包含首次报价、最后报价）超过规定的采购预算金额或者最高限价的（如本项目公布了最高限价），其响应文件将作无效处理。</w:t>
      </w:r>
    </w:p>
    <w:p w14:paraId="192231F8">
      <w:pPr>
        <w:spacing w:line="480" w:lineRule="exact"/>
        <w:ind w:firstLine="482" w:firstLineChars="200"/>
        <w:rPr>
          <w:rFonts w:hint="eastAsia" w:ascii="宋体" w:hAnsi="宋体" w:cs="宋体"/>
          <w:b/>
          <w:bCs/>
          <w:sz w:val="24"/>
        </w:rPr>
      </w:pPr>
      <w:r>
        <w:rPr>
          <w:rFonts w:hint="eastAsia" w:ascii="宋体" w:hAnsi="宋体" w:cs="宋体"/>
          <w:b/>
          <w:bCs/>
          <w:sz w:val="24"/>
        </w:rPr>
        <w:t>16.竞标有效期</w:t>
      </w:r>
    </w:p>
    <w:p w14:paraId="3BD6B9A0">
      <w:pPr>
        <w:spacing w:line="480" w:lineRule="exact"/>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002B9370">
      <w:pPr>
        <w:spacing w:line="480" w:lineRule="exact"/>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574E8176">
      <w:pPr>
        <w:spacing w:line="480" w:lineRule="exact"/>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556F8045">
      <w:pPr>
        <w:spacing w:line="480" w:lineRule="exact"/>
        <w:ind w:firstLine="482" w:firstLineChars="200"/>
        <w:rPr>
          <w:rFonts w:hint="eastAsia" w:ascii="宋体" w:hAnsi="宋体" w:cs="宋体"/>
          <w:b/>
          <w:bCs/>
          <w:sz w:val="24"/>
        </w:rPr>
      </w:pPr>
      <w:r>
        <w:rPr>
          <w:rFonts w:hint="eastAsia" w:ascii="宋体" w:hAnsi="宋体" w:cs="宋体"/>
          <w:b/>
          <w:bCs/>
          <w:sz w:val="24"/>
        </w:rPr>
        <w:t>17.磋商保证金</w:t>
      </w:r>
    </w:p>
    <w:p w14:paraId="0D267AAE">
      <w:pPr>
        <w:spacing w:line="360" w:lineRule="auto"/>
        <w:ind w:left="420" w:leftChars="200"/>
        <w:rPr>
          <w:color w:val="auto"/>
          <w:szCs w:val="21"/>
          <w:highlight w:val="none"/>
        </w:rPr>
      </w:pPr>
      <w:r>
        <w:rPr>
          <w:color w:val="auto"/>
          <w:szCs w:val="21"/>
          <w:highlight w:val="none"/>
        </w:rPr>
        <w:t>17.1供应商须按“供应商须知前附表”的规定提交磋商保证金。</w:t>
      </w:r>
    </w:p>
    <w:p w14:paraId="108CAF2A">
      <w:pPr>
        <w:spacing w:line="360" w:lineRule="auto"/>
        <w:ind w:left="420" w:leftChars="200"/>
        <w:rPr>
          <w:color w:val="auto"/>
          <w:szCs w:val="21"/>
          <w:highlight w:val="none"/>
        </w:rPr>
      </w:pPr>
      <w:r>
        <w:rPr>
          <w:color w:val="auto"/>
          <w:szCs w:val="21"/>
          <w:highlight w:val="none"/>
        </w:rPr>
        <w:t>17.2磋商保证金的退还</w:t>
      </w:r>
    </w:p>
    <w:p w14:paraId="44AE50DF">
      <w:pPr>
        <w:spacing w:line="360" w:lineRule="auto"/>
        <w:ind w:firstLine="420" w:firstLineChars="200"/>
        <w:rPr>
          <w:color w:val="auto"/>
          <w:szCs w:val="21"/>
          <w:highlight w:val="none"/>
        </w:rPr>
      </w:pPr>
      <w:r>
        <w:rPr>
          <w:color w:val="auto"/>
          <w:szCs w:val="21"/>
          <w:highlight w:val="none"/>
        </w:rPr>
        <w:t>17.2.1未</w:t>
      </w:r>
      <w:r>
        <w:rPr>
          <w:color w:val="auto"/>
          <w:spacing w:val="-6"/>
          <w:szCs w:val="21"/>
          <w:highlight w:val="none"/>
        </w:rPr>
        <w:t>成交供应商的磋商保证金自成交通知书发出之日起</w:t>
      </w:r>
      <w:r>
        <w:rPr>
          <w:rFonts w:hint="eastAsia"/>
          <w:color w:val="auto"/>
          <w:spacing w:val="-6"/>
          <w:szCs w:val="21"/>
          <w:highlight w:val="none"/>
        </w:rPr>
        <w:t>5</w:t>
      </w:r>
      <w:r>
        <w:rPr>
          <w:color w:val="auto"/>
          <w:spacing w:val="-6"/>
          <w:szCs w:val="21"/>
          <w:highlight w:val="none"/>
        </w:rPr>
        <w:t>个工作日内退还，退还方式如下：</w:t>
      </w:r>
    </w:p>
    <w:p w14:paraId="7AE6BD4B">
      <w:pPr>
        <w:spacing w:line="360" w:lineRule="auto"/>
        <w:ind w:firstLine="420" w:firstLineChars="200"/>
        <w:rPr>
          <w:color w:val="auto"/>
          <w:szCs w:val="21"/>
          <w:highlight w:val="none"/>
        </w:rPr>
      </w:pPr>
      <w:r>
        <w:rPr>
          <w:color w:val="auto"/>
          <w:szCs w:val="21"/>
          <w:highlight w:val="none"/>
        </w:rPr>
        <w:t>（1）采用银行转账方式的，以转账方式退回到供应商银行账户。</w:t>
      </w:r>
    </w:p>
    <w:p w14:paraId="49C8A5B6">
      <w:pPr>
        <w:pStyle w:val="14"/>
        <w:spacing w:line="360" w:lineRule="auto"/>
        <w:ind w:firstLine="315" w:firstLineChars="150"/>
        <w:rPr>
          <w:color w:val="auto"/>
          <w:szCs w:val="21"/>
          <w:highlight w:val="none"/>
        </w:rPr>
      </w:pPr>
      <w:r>
        <w:rPr>
          <w:color w:val="auto"/>
          <w:szCs w:val="21"/>
          <w:highlight w:val="none"/>
        </w:rPr>
        <w:t>（2）采用支票、汇票、本票或者金融机构、担保机构出具的保函等方式的，由供应商代表持相关授权证明材料至采购代理机构办理支票、汇票、本票或者金融机构、担保机构出具的保函等原件退还手续。</w:t>
      </w:r>
    </w:p>
    <w:p w14:paraId="54F2BD9A">
      <w:pPr>
        <w:spacing w:line="360" w:lineRule="auto"/>
        <w:ind w:firstLine="420" w:firstLineChars="200"/>
        <w:rPr>
          <w:color w:val="auto"/>
          <w:szCs w:val="21"/>
          <w:highlight w:val="none"/>
        </w:rPr>
      </w:pPr>
      <w:r>
        <w:rPr>
          <w:color w:val="auto"/>
          <w:szCs w:val="21"/>
          <w:highlight w:val="none"/>
        </w:rPr>
        <w:t>17.2.2成交供应商的磋商保证金自签订合同之日起</w:t>
      </w:r>
      <w:r>
        <w:rPr>
          <w:rFonts w:hint="eastAsia"/>
          <w:color w:val="auto"/>
          <w:szCs w:val="21"/>
          <w:highlight w:val="none"/>
        </w:rPr>
        <w:t>5</w:t>
      </w:r>
      <w:r>
        <w:rPr>
          <w:color w:val="auto"/>
          <w:szCs w:val="21"/>
          <w:highlight w:val="none"/>
        </w:rPr>
        <w:t xml:space="preserve">个工作日内退还，退还方式同未成交供应商的磋商保证金的退还方式。 </w:t>
      </w:r>
    </w:p>
    <w:p w14:paraId="2070F952">
      <w:pPr>
        <w:spacing w:line="360" w:lineRule="auto"/>
        <w:ind w:left="420" w:leftChars="200"/>
        <w:rPr>
          <w:color w:val="auto"/>
          <w:szCs w:val="21"/>
          <w:highlight w:val="none"/>
        </w:rPr>
      </w:pPr>
      <w:r>
        <w:rPr>
          <w:color w:val="auto"/>
          <w:szCs w:val="21"/>
          <w:highlight w:val="none"/>
        </w:rPr>
        <w:t>17.3磋商保证金不计息。</w:t>
      </w:r>
    </w:p>
    <w:p w14:paraId="6C0746A1">
      <w:pPr>
        <w:spacing w:line="360" w:lineRule="auto"/>
        <w:ind w:left="420" w:leftChars="200"/>
        <w:rPr>
          <w:color w:val="auto"/>
          <w:szCs w:val="21"/>
          <w:highlight w:val="none"/>
        </w:rPr>
      </w:pPr>
      <w:r>
        <w:rPr>
          <w:color w:val="auto"/>
          <w:szCs w:val="21"/>
          <w:highlight w:val="none"/>
        </w:rPr>
        <w:t xml:space="preserve">17.4供应商有下列情形之一的，磋商保证金将不予退还： </w:t>
      </w:r>
    </w:p>
    <w:p w14:paraId="3E74C232">
      <w:pPr>
        <w:spacing w:line="360" w:lineRule="auto"/>
        <w:ind w:left="420" w:leftChars="200"/>
        <w:rPr>
          <w:color w:val="auto"/>
          <w:szCs w:val="21"/>
          <w:highlight w:val="none"/>
        </w:rPr>
      </w:pPr>
      <w:r>
        <w:rPr>
          <w:color w:val="auto"/>
          <w:szCs w:val="21"/>
          <w:highlight w:val="none"/>
        </w:rPr>
        <w:t>（1）供应商在提交响应文件截止时间后撤回响应文件的；</w:t>
      </w:r>
    </w:p>
    <w:p w14:paraId="72646652">
      <w:pPr>
        <w:spacing w:line="360" w:lineRule="auto"/>
        <w:ind w:left="420" w:leftChars="200"/>
        <w:rPr>
          <w:color w:val="auto"/>
          <w:szCs w:val="21"/>
          <w:highlight w:val="none"/>
        </w:rPr>
      </w:pPr>
      <w:r>
        <w:rPr>
          <w:color w:val="auto"/>
          <w:szCs w:val="21"/>
          <w:highlight w:val="none"/>
        </w:rPr>
        <w:t>（2）供应商在响应文件中提供虚假材料的；</w:t>
      </w:r>
    </w:p>
    <w:p w14:paraId="7C7C57B0">
      <w:pPr>
        <w:spacing w:line="360" w:lineRule="auto"/>
        <w:ind w:firstLine="420" w:firstLineChars="200"/>
        <w:rPr>
          <w:color w:val="auto"/>
          <w:szCs w:val="21"/>
          <w:highlight w:val="none"/>
        </w:rPr>
      </w:pPr>
      <w:r>
        <w:rPr>
          <w:color w:val="auto"/>
          <w:szCs w:val="21"/>
          <w:highlight w:val="none"/>
        </w:rPr>
        <w:t>（3）除因不可抗力或者磋商文件认可的情形以外，成交供应商不与采购人签订合同的；</w:t>
      </w:r>
    </w:p>
    <w:p w14:paraId="35872D7D">
      <w:pPr>
        <w:spacing w:line="360" w:lineRule="auto"/>
        <w:ind w:left="420" w:leftChars="200"/>
        <w:rPr>
          <w:color w:val="auto"/>
          <w:szCs w:val="21"/>
          <w:highlight w:val="none"/>
        </w:rPr>
      </w:pPr>
      <w:r>
        <w:rPr>
          <w:color w:val="auto"/>
          <w:szCs w:val="21"/>
          <w:highlight w:val="none"/>
        </w:rPr>
        <w:t>（4）供应商与采购人、其他供应商或者采购代理机构恶意串通的；</w:t>
      </w:r>
    </w:p>
    <w:p w14:paraId="689EFB41">
      <w:pPr>
        <w:spacing w:line="360" w:lineRule="auto"/>
        <w:ind w:left="420" w:leftChars="200"/>
        <w:rPr>
          <w:rFonts w:hint="eastAsia" w:ascii="宋体" w:hAnsi="宋体" w:cs="宋体"/>
          <w:szCs w:val="21"/>
        </w:rPr>
      </w:pPr>
      <w:r>
        <w:rPr>
          <w:color w:val="auto"/>
          <w:szCs w:val="21"/>
          <w:highlight w:val="none"/>
        </w:rPr>
        <w:t>（5）磋商文件规定的其他情形。</w:t>
      </w:r>
    </w:p>
    <w:p w14:paraId="7AF95692">
      <w:pPr>
        <w:spacing w:line="480" w:lineRule="exact"/>
        <w:ind w:firstLine="482" w:firstLineChars="200"/>
        <w:rPr>
          <w:rFonts w:hint="eastAsia" w:ascii="宋体" w:hAnsi="宋体" w:cs="宋体"/>
          <w:b/>
          <w:bCs/>
          <w:sz w:val="24"/>
        </w:rPr>
      </w:pPr>
      <w:r>
        <w:rPr>
          <w:rFonts w:hint="eastAsia" w:ascii="宋体" w:hAnsi="宋体" w:cs="宋体"/>
          <w:b/>
          <w:bCs/>
          <w:sz w:val="24"/>
        </w:rPr>
        <w:t>18.响应文件编制的要求</w:t>
      </w:r>
    </w:p>
    <w:p w14:paraId="239D3BD2">
      <w:pPr>
        <w:spacing w:line="480" w:lineRule="exact"/>
        <w:ind w:firstLine="420" w:firstLineChars="200"/>
        <w:rPr>
          <w:rFonts w:hint="eastAsia" w:ascii="宋体" w:hAnsi="宋体" w:cs="宋体"/>
          <w:szCs w:val="21"/>
        </w:rPr>
      </w:pPr>
      <w:r>
        <w:rPr>
          <w:rFonts w:hint="eastAsia" w:ascii="宋体" w:hAnsi="宋体" w:cs="宋体"/>
          <w:szCs w:val="21"/>
        </w:rPr>
        <w:t>18.1各供应商在编制响应文件时请按照磋商文件“第</w:t>
      </w:r>
      <w:r>
        <w:rPr>
          <w:rFonts w:hint="eastAsia" w:ascii="宋体" w:hAnsi="宋体" w:cs="宋体"/>
          <w:szCs w:val="21"/>
          <w:lang w:eastAsia="zh-CN"/>
        </w:rPr>
        <w:t>六</w:t>
      </w:r>
      <w:r>
        <w:rPr>
          <w:rFonts w:hint="eastAsia" w:ascii="宋体" w:hAnsi="宋体" w:cs="宋体"/>
          <w:szCs w:val="21"/>
        </w:rPr>
        <w:t>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4483DB0F">
      <w:pPr>
        <w:spacing w:line="480" w:lineRule="exact"/>
        <w:ind w:firstLine="420" w:firstLineChars="200"/>
        <w:rPr>
          <w:rFonts w:hint="eastAsia"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30318313">
      <w:pPr>
        <w:spacing w:line="480" w:lineRule="exact"/>
        <w:ind w:firstLine="422" w:firstLineChars="200"/>
        <w:rPr>
          <w:rFonts w:hint="eastAsia" w:ascii="宋体" w:hAnsi="宋体" w:cs="宋体"/>
          <w:b/>
          <w:szCs w:val="21"/>
        </w:rPr>
      </w:pPr>
      <w:r>
        <w:rPr>
          <w:rFonts w:hint="eastAsia" w:ascii="宋体" w:hAnsi="宋体" w:cs="宋体"/>
          <w:b/>
          <w:szCs w:val="21"/>
        </w:rPr>
        <w:t>18.3响应文件须由供应商在</w:t>
      </w:r>
      <w:r>
        <w:rPr>
          <w:rFonts w:hint="eastAsia" w:ascii="宋体" w:hAnsi="宋体" w:cs="宋体"/>
          <w:b/>
          <w:kern w:val="0"/>
          <w:szCs w:val="21"/>
          <w:lang w:val="zh-CN"/>
        </w:rPr>
        <w:t>“</w:t>
      </w:r>
      <w:r>
        <w:rPr>
          <w:rFonts w:hint="eastAsia" w:ascii="宋体" w:hAnsi="宋体" w:cs="宋体"/>
          <w:b/>
          <w:szCs w:val="21"/>
        </w:rPr>
        <w:t>第</w:t>
      </w:r>
      <w:r>
        <w:rPr>
          <w:rFonts w:hint="eastAsia" w:ascii="宋体" w:hAnsi="宋体" w:cs="宋体"/>
          <w:b/>
          <w:szCs w:val="21"/>
          <w:lang w:eastAsia="zh-CN"/>
        </w:rPr>
        <w:t>六</w:t>
      </w:r>
      <w:r>
        <w:rPr>
          <w:rFonts w:hint="eastAsia" w:ascii="宋体" w:hAnsi="宋体" w:cs="宋体"/>
          <w:b/>
          <w:szCs w:val="21"/>
        </w:rPr>
        <w:t>章 响应文件格式</w:t>
      </w:r>
      <w:r>
        <w:rPr>
          <w:rFonts w:hint="eastAsia" w:ascii="宋体" w:hAnsi="宋体" w:cs="宋体"/>
          <w:b/>
          <w:kern w:val="0"/>
          <w:szCs w:val="21"/>
          <w:lang w:val="zh-CN"/>
        </w:rPr>
        <w:t>”</w:t>
      </w:r>
      <w:r>
        <w:rPr>
          <w:rFonts w:hint="eastAsia" w:ascii="宋体" w:hAnsi="宋体" w:cs="宋体"/>
          <w:b/>
          <w:szCs w:val="21"/>
        </w:rPr>
        <w:t>规定位置进行签署、盖章，否则其响应文件按无效响应处理。骑缝盖公章不视为在规定位置盖章。</w:t>
      </w:r>
    </w:p>
    <w:p w14:paraId="1DDBFC70">
      <w:pPr>
        <w:spacing w:line="480" w:lineRule="exact"/>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05C4B741">
      <w:pPr>
        <w:spacing w:line="480" w:lineRule="exact"/>
        <w:ind w:firstLine="420" w:firstLineChars="200"/>
        <w:rPr>
          <w:rFonts w:hint="eastAsia" w:ascii="宋体" w:hAnsi="宋体" w:cs="宋体"/>
          <w:szCs w:val="21"/>
        </w:rPr>
      </w:pPr>
      <w:r>
        <w:rPr>
          <w:rFonts w:hint="eastAsia" w:ascii="宋体" w:hAnsi="宋体" w:cs="宋体"/>
          <w:szCs w:val="21"/>
        </w:rPr>
        <w:t>18.5响应文件应避免涂改、行间插字或者删除，否则其响应文件按无效响应处理。</w:t>
      </w:r>
    </w:p>
    <w:p w14:paraId="25AD6464">
      <w:pPr>
        <w:spacing w:line="480" w:lineRule="exact"/>
        <w:ind w:firstLine="482" w:firstLineChars="200"/>
        <w:rPr>
          <w:rFonts w:hint="eastAsia" w:ascii="宋体" w:hAnsi="宋体" w:cs="宋体"/>
          <w:b/>
          <w:bCs/>
          <w:sz w:val="24"/>
        </w:rPr>
      </w:pPr>
      <w:r>
        <w:rPr>
          <w:rFonts w:hint="eastAsia" w:ascii="宋体" w:hAnsi="宋体" w:cs="宋体"/>
          <w:b/>
          <w:bCs/>
          <w:sz w:val="24"/>
        </w:rPr>
        <w:t>19.电子响应文件的制作、加密</w:t>
      </w:r>
    </w:p>
    <w:p w14:paraId="619C9072">
      <w:pPr>
        <w:spacing w:line="480" w:lineRule="exact"/>
        <w:ind w:left="218" w:leftChars="104" w:firstLine="210" w:firstLineChars="100"/>
        <w:rPr>
          <w:rFonts w:hint="eastAsia" w:ascii="宋体" w:hAnsi="宋体" w:cs="宋体"/>
          <w:sz w:val="21"/>
          <w:szCs w:val="21"/>
        </w:rPr>
      </w:pPr>
      <w:r>
        <w:rPr>
          <w:rFonts w:hint="eastAsia" w:ascii="宋体" w:hAnsi="宋体" w:cs="宋体"/>
          <w:sz w:val="21"/>
          <w:szCs w:val="21"/>
        </w:rPr>
        <w:t>19.1.1 供应商制作电子响应文件前，必须登陆“广西政府采购云平台”进行磋商文件</w:t>
      </w:r>
    </w:p>
    <w:p w14:paraId="661E10AE">
      <w:pPr>
        <w:spacing w:line="480" w:lineRule="exact"/>
        <w:ind w:left="0" w:leftChars="0" w:firstLine="0" w:firstLineChars="0"/>
        <w:rPr>
          <w:rFonts w:hint="eastAsia" w:ascii="宋体" w:hAnsi="宋体" w:cs="宋体"/>
          <w:sz w:val="21"/>
          <w:szCs w:val="21"/>
        </w:rPr>
      </w:pPr>
      <w:r>
        <w:rPr>
          <w:rFonts w:hint="eastAsia" w:ascii="宋体" w:hAnsi="宋体" w:cs="宋体"/>
          <w:sz w:val="21"/>
          <w:szCs w:val="21"/>
        </w:rPr>
        <w:t xml:space="preserve">的获取操作。 </w:t>
      </w:r>
    </w:p>
    <w:p w14:paraId="50DDD926">
      <w:pPr>
        <w:spacing w:line="480" w:lineRule="exact"/>
        <w:ind w:firstLine="420" w:firstLineChars="200"/>
        <w:rPr>
          <w:rFonts w:hint="eastAsia" w:ascii="宋体" w:hAnsi="宋体" w:cs="宋体"/>
          <w:sz w:val="21"/>
          <w:szCs w:val="21"/>
        </w:rPr>
      </w:pPr>
      <w:r>
        <w:rPr>
          <w:rFonts w:hint="eastAsia" w:ascii="宋体" w:hAnsi="宋体" w:cs="宋体"/>
          <w:sz w:val="21"/>
          <w:szCs w:val="21"/>
        </w:rPr>
        <w:t>19.1.2 供应商下载或获取</w:t>
      </w:r>
      <w:r>
        <w:rPr>
          <w:rFonts w:hint="eastAsia" w:ascii="宋体" w:hAnsi="宋体" w:cs="宋体"/>
          <w:sz w:val="21"/>
          <w:szCs w:val="21"/>
          <w:lang w:val="en-US" w:eastAsia="zh-CN"/>
        </w:rPr>
        <w:t>磋商</w:t>
      </w:r>
      <w:r>
        <w:rPr>
          <w:rFonts w:hint="eastAsia" w:ascii="宋体" w:hAnsi="宋体" w:cs="宋体"/>
          <w:sz w:val="21"/>
          <w:szCs w:val="21"/>
        </w:rPr>
        <w:t>文件后，登录“广西政府采购云平台电子投标客户端”，按照本</w:t>
      </w:r>
      <w:r>
        <w:rPr>
          <w:rFonts w:hint="eastAsia" w:ascii="宋体" w:hAnsi="宋体" w:cs="宋体"/>
          <w:sz w:val="21"/>
          <w:szCs w:val="21"/>
          <w:lang w:val="en-US" w:eastAsia="zh-CN"/>
        </w:rPr>
        <w:t>磋商</w:t>
      </w:r>
      <w:r>
        <w:rPr>
          <w:rFonts w:hint="eastAsia" w:ascii="宋体" w:hAnsi="宋体" w:cs="宋体"/>
          <w:sz w:val="21"/>
          <w:szCs w:val="21"/>
        </w:rPr>
        <w:t xml:space="preserve">文件规定的响应文件格式、顺序以及“广西政府采购云平台”的要求，通过“广西政府采购云平台电子投标客户端”编制电子响应文件。 </w:t>
      </w:r>
    </w:p>
    <w:p w14:paraId="78357866">
      <w:pPr>
        <w:spacing w:line="480" w:lineRule="exact"/>
        <w:ind w:firstLine="420" w:firstLineChars="200"/>
        <w:rPr>
          <w:rFonts w:hint="eastAsia" w:ascii="宋体" w:hAnsi="宋体" w:cs="宋体"/>
          <w:sz w:val="21"/>
          <w:szCs w:val="21"/>
        </w:rPr>
      </w:pPr>
      <w:r>
        <w:rPr>
          <w:rFonts w:hint="eastAsia" w:ascii="宋体" w:hAnsi="宋体" w:cs="宋体"/>
          <w:sz w:val="21"/>
          <w:szCs w:val="21"/>
        </w:rPr>
        <w:t xml:space="preserve">19.1.3 供应商应按“广西政府采购云平台电子投标客户端”载明的“标书关联”功能进行电子响应文件相应内容的关联定位，以便评标委员会在评审时点击相应评审项可直接定位到该评审内容；如供应商的电子响应文件未能关联定位相应内容，或者关联定位的内容与该评审项不符，导致评标委员会无法查询并做出对供应商不利的评审，相关后果由供应商自行承担。 </w:t>
      </w:r>
    </w:p>
    <w:p w14:paraId="629F86B4">
      <w:pPr>
        <w:spacing w:line="480" w:lineRule="exact"/>
        <w:ind w:firstLine="420" w:firstLineChars="200"/>
        <w:rPr>
          <w:rFonts w:hint="eastAsia" w:ascii="宋体" w:hAnsi="宋体" w:cs="宋体"/>
          <w:sz w:val="21"/>
          <w:szCs w:val="21"/>
        </w:rPr>
      </w:pPr>
      <w:r>
        <w:rPr>
          <w:rFonts w:hint="eastAsia" w:ascii="宋体" w:hAnsi="宋体" w:cs="宋体"/>
          <w:sz w:val="21"/>
          <w:szCs w:val="21"/>
        </w:rPr>
        <w:t xml:space="preserve">19.1.4 电子响应文件不得涂改，若有修改错漏处，须由法定代表人（负责人、自然人）或授权委托代理人通过“广西政府采购云平台电子投标客户端”采用广西政府采购云平台个人 CA 证书签章，没有办理广西政府采购云平台个人 CA 证书签章的，在响应文件中响应位置手写签字后扫描或者拍照做成PDF 的格式上传。 </w:t>
      </w:r>
    </w:p>
    <w:p w14:paraId="2A92AF76">
      <w:pPr>
        <w:spacing w:line="480" w:lineRule="exact"/>
        <w:ind w:firstLine="420" w:firstLineChars="200"/>
        <w:rPr>
          <w:rFonts w:hint="eastAsia" w:ascii="宋体" w:hAnsi="宋体" w:cs="宋体"/>
          <w:sz w:val="21"/>
          <w:szCs w:val="21"/>
        </w:rPr>
      </w:pPr>
      <w:r>
        <w:rPr>
          <w:rFonts w:hint="eastAsia" w:ascii="宋体" w:hAnsi="宋体" w:cs="宋体"/>
          <w:sz w:val="21"/>
          <w:szCs w:val="21"/>
        </w:rPr>
        <w:t>19.1.5 供应商编制、生成电子响应文件后应当加密响应文件。供应商未按规定编制并加密的响应文件，“广西政府采购云平台”将予以拒收。</w:t>
      </w:r>
    </w:p>
    <w:p w14:paraId="37C31540">
      <w:pPr>
        <w:spacing w:line="480" w:lineRule="exact"/>
        <w:ind w:firstLine="482" w:firstLineChars="200"/>
        <w:rPr>
          <w:rFonts w:hint="eastAsia" w:ascii="宋体" w:hAnsi="宋体" w:cs="宋体"/>
          <w:b/>
          <w:bCs/>
          <w:sz w:val="24"/>
        </w:rPr>
      </w:pPr>
      <w:r>
        <w:rPr>
          <w:rFonts w:hint="eastAsia" w:ascii="宋体" w:hAnsi="宋体" w:cs="宋体"/>
          <w:b/>
          <w:bCs/>
          <w:sz w:val="24"/>
        </w:rPr>
        <w:t>20.响应文件的提交</w:t>
      </w:r>
    </w:p>
    <w:p w14:paraId="0C9E53F4">
      <w:pPr>
        <w:spacing w:line="480" w:lineRule="exact"/>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3E9F62A5">
      <w:pPr>
        <w:spacing w:line="480" w:lineRule="exact"/>
        <w:ind w:firstLine="420" w:firstLineChars="200"/>
        <w:rPr>
          <w:rFonts w:hint="eastAsia" w:ascii="宋体" w:hAnsi="宋体" w:cs="宋体"/>
          <w:szCs w:val="21"/>
        </w:rPr>
      </w:pPr>
      <w:r>
        <w:rPr>
          <w:rFonts w:hint="eastAsia" w:ascii="宋体" w:hAnsi="宋体" w:cs="宋体"/>
          <w:szCs w:val="21"/>
        </w:rPr>
        <w:t>20.2 在响应文件提交截止时间以后，不能补充、修改响应文件。</w:t>
      </w:r>
    </w:p>
    <w:p w14:paraId="087F2324">
      <w:pPr>
        <w:spacing w:line="480" w:lineRule="exact"/>
        <w:ind w:firstLine="420" w:firstLineChars="200"/>
        <w:rPr>
          <w:rFonts w:hint="eastAsia" w:ascii="宋体" w:hAnsi="宋体" w:cs="宋体"/>
          <w:szCs w:val="21"/>
        </w:rPr>
      </w:pPr>
      <w:r>
        <w:rPr>
          <w:rFonts w:hint="eastAsia" w:ascii="宋体" w:hAnsi="宋体" w:cs="宋体"/>
          <w:szCs w:val="21"/>
        </w:rPr>
        <w:t>20.3 在提交“最后报价”后，供应商不能退出</w:t>
      </w:r>
      <w:r>
        <w:rPr>
          <w:rFonts w:hint="eastAsia" w:ascii="宋体" w:hAnsi="宋体" w:cs="宋体"/>
          <w:szCs w:val="21"/>
          <w:lang w:val="en-US" w:eastAsia="zh-CN"/>
        </w:rPr>
        <w:t>磋商环节</w:t>
      </w:r>
      <w:r>
        <w:rPr>
          <w:rFonts w:hint="eastAsia" w:ascii="宋体" w:hAnsi="宋体" w:cs="宋体"/>
          <w:szCs w:val="21"/>
        </w:rPr>
        <w:t>。</w:t>
      </w:r>
    </w:p>
    <w:p w14:paraId="151FB0B6">
      <w:pPr>
        <w:spacing w:line="480" w:lineRule="exact"/>
        <w:ind w:firstLine="420" w:firstLineChars="200"/>
        <w:rPr>
          <w:rFonts w:hint="eastAsia" w:ascii="宋体" w:hAnsi="宋体" w:cs="宋体"/>
          <w:szCs w:val="21"/>
        </w:rPr>
      </w:pPr>
      <w:r>
        <w:rPr>
          <w:rFonts w:hint="eastAsia" w:ascii="宋体" w:hAnsi="宋体" w:cs="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7ABD3FAF">
      <w:pPr>
        <w:spacing w:line="480" w:lineRule="exact"/>
        <w:ind w:firstLine="420" w:firstLineChars="200"/>
        <w:rPr>
          <w:rFonts w:hint="eastAsia" w:ascii="宋体" w:hAnsi="宋体" w:cs="宋体"/>
          <w:szCs w:val="21"/>
        </w:rPr>
      </w:pPr>
      <w:r>
        <w:rPr>
          <w:rFonts w:hint="eastAsia" w:ascii="宋体" w:hAnsi="宋体" w:cs="宋体"/>
          <w:szCs w:val="21"/>
        </w:rPr>
        <w:t>20.5 采购机构不可视情况延长提交响应文件的截止时间。</w:t>
      </w:r>
    </w:p>
    <w:p w14:paraId="509F2756">
      <w:pPr>
        <w:spacing w:line="480" w:lineRule="exact"/>
        <w:ind w:firstLine="420" w:firstLineChars="200"/>
        <w:rPr>
          <w:rFonts w:hint="eastAsia" w:ascii="宋体" w:hAnsi="宋体" w:cs="宋体"/>
          <w:sz w:val="24"/>
        </w:rPr>
      </w:pPr>
      <w:r>
        <w:rPr>
          <w:rFonts w:hint="eastAsia" w:ascii="宋体" w:hAnsi="宋体" w:cs="宋体"/>
          <w:szCs w:val="21"/>
        </w:rPr>
        <w:t>20.6备份响应文件。</w:t>
      </w:r>
      <w:r>
        <w:rPr>
          <w:rFonts w:hint="eastAsia" w:ascii="宋体" w:hAnsi="宋体" w:cs="宋体"/>
          <w:bCs/>
          <w:szCs w:val="21"/>
        </w:rPr>
        <w:t>详见在“供应商须知前附表”。</w:t>
      </w:r>
    </w:p>
    <w:p w14:paraId="4BBA5071">
      <w:pPr>
        <w:spacing w:line="480" w:lineRule="exact"/>
        <w:ind w:firstLine="482" w:firstLineChars="200"/>
        <w:rPr>
          <w:rFonts w:hint="eastAsia" w:ascii="宋体" w:hAnsi="宋体" w:cs="宋体"/>
          <w:b/>
          <w:bCs/>
          <w:sz w:val="24"/>
        </w:rPr>
      </w:pPr>
      <w:r>
        <w:rPr>
          <w:rFonts w:hint="eastAsia" w:ascii="宋体" w:hAnsi="宋体" w:cs="宋体"/>
          <w:b/>
          <w:bCs/>
          <w:sz w:val="24"/>
        </w:rPr>
        <w:t>21.首次响应文件的补充、修改与撤回</w:t>
      </w:r>
    </w:p>
    <w:p w14:paraId="5244899C">
      <w:pPr>
        <w:spacing w:line="480" w:lineRule="exact"/>
        <w:ind w:firstLine="420" w:firstLineChars="200"/>
        <w:rPr>
          <w:rFonts w:hint="eastAsia" w:ascii="宋体" w:hAnsi="宋体" w:cs="宋体"/>
          <w:szCs w:val="21"/>
        </w:rPr>
      </w:pPr>
      <w:r>
        <w:rPr>
          <w:rFonts w:hint="eastAsia" w:ascii="宋体" w:hAnsi="宋体" w:cs="宋体"/>
          <w:szCs w:val="21"/>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01AB3020">
      <w:pPr>
        <w:spacing w:line="480" w:lineRule="exact"/>
        <w:ind w:firstLine="482" w:firstLineChars="200"/>
        <w:rPr>
          <w:rFonts w:hint="eastAsia" w:ascii="宋体" w:hAnsi="宋体" w:cs="宋体"/>
          <w:b/>
          <w:bCs/>
          <w:sz w:val="24"/>
        </w:rPr>
      </w:pPr>
      <w:r>
        <w:rPr>
          <w:rFonts w:hint="eastAsia" w:ascii="宋体" w:hAnsi="宋体" w:cs="宋体"/>
          <w:b/>
          <w:bCs/>
          <w:sz w:val="24"/>
        </w:rPr>
        <w:t>22. 首次响应文件的退回</w:t>
      </w:r>
    </w:p>
    <w:p w14:paraId="606BC15F">
      <w:pPr>
        <w:spacing w:line="480" w:lineRule="exact"/>
        <w:ind w:firstLine="420" w:firstLineChars="200"/>
        <w:rPr>
          <w:rFonts w:hint="eastAsia" w:ascii="宋体" w:hAnsi="宋体" w:cs="宋体"/>
          <w:szCs w:val="21"/>
        </w:rPr>
      </w:pPr>
      <w:r>
        <w:rPr>
          <w:rFonts w:hint="eastAsia" w:ascii="宋体" w:hAnsi="宋体" w:cs="宋体"/>
          <w:szCs w:val="21"/>
        </w:rPr>
        <w:t>在首次响应文件提交截止时间止提交响应文件的供应商不足3家时电子响应文件由代理机构在“</w:t>
      </w:r>
      <w:r>
        <w:rPr>
          <w:rFonts w:hint="eastAsia" w:ascii="宋体" w:hAnsi="宋体" w:cs="宋体"/>
          <w:sz w:val="22"/>
          <w:szCs w:val="22"/>
        </w:rPr>
        <w:t>广西政府采购云平台</w:t>
      </w:r>
      <w:r>
        <w:rPr>
          <w:rFonts w:hint="eastAsia" w:ascii="宋体" w:hAnsi="宋体" w:cs="宋体"/>
          <w:szCs w:val="21"/>
        </w:rPr>
        <w:t>”操作退回，除此之外采购人和采购代理机构对已提交的电子响应文件概不退回。</w:t>
      </w:r>
    </w:p>
    <w:p w14:paraId="6721DE17">
      <w:pPr>
        <w:spacing w:line="480" w:lineRule="exact"/>
        <w:ind w:firstLine="482" w:firstLineChars="200"/>
        <w:rPr>
          <w:rFonts w:hint="eastAsia" w:ascii="宋体" w:hAnsi="宋体" w:cs="宋体"/>
          <w:b/>
          <w:bCs/>
          <w:sz w:val="24"/>
        </w:rPr>
      </w:pPr>
      <w:r>
        <w:rPr>
          <w:rFonts w:hint="eastAsia" w:ascii="宋体" w:hAnsi="宋体" w:cs="宋体"/>
          <w:b/>
          <w:bCs/>
          <w:sz w:val="24"/>
        </w:rPr>
        <w:t>23. 截止时间后的撤回</w:t>
      </w:r>
    </w:p>
    <w:p w14:paraId="51963C7B">
      <w:pPr>
        <w:spacing w:line="48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供应商在首次响应文件提交截止时间后可向采购人、采购代理机构书面申请撤回电子响应文件的，将根据本须知正文17.4的规定不予退还其磋商保证金。</w:t>
      </w:r>
    </w:p>
    <w:p w14:paraId="7E1A7457">
      <w:pPr>
        <w:pStyle w:val="4"/>
        <w:spacing w:before="0" w:after="0" w:line="480" w:lineRule="exact"/>
        <w:ind w:firstLine="480" w:firstLineChars="200"/>
        <w:rPr>
          <w:rFonts w:hint="eastAsia" w:ascii="宋体" w:hAnsi="宋体" w:cs="宋体"/>
          <w:b w:val="0"/>
          <w:bCs w:val="0"/>
        </w:rPr>
      </w:pPr>
      <w:bookmarkStart w:id="49" w:name="_Toc120174196"/>
      <w:bookmarkStart w:id="50" w:name="_Toc22542"/>
      <w:bookmarkStart w:id="51" w:name="_Toc120173687"/>
      <w:r>
        <w:rPr>
          <w:rFonts w:hint="eastAsia" w:ascii="宋体" w:hAnsi="宋体" w:cs="宋体"/>
          <w:b w:val="0"/>
          <w:bCs w:val="0"/>
        </w:rPr>
        <w:t>四、评审及磋商</w:t>
      </w:r>
      <w:bookmarkEnd w:id="49"/>
      <w:bookmarkEnd w:id="50"/>
      <w:bookmarkEnd w:id="51"/>
    </w:p>
    <w:p w14:paraId="00E2BA1E">
      <w:pPr>
        <w:spacing w:line="480" w:lineRule="exact"/>
        <w:ind w:firstLine="482" w:firstLineChars="200"/>
        <w:rPr>
          <w:rFonts w:hint="eastAsia" w:ascii="宋体" w:hAnsi="宋体" w:cs="宋体"/>
          <w:b/>
          <w:bCs/>
          <w:sz w:val="24"/>
        </w:rPr>
      </w:pPr>
      <w:r>
        <w:rPr>
          <w:rFonts w:hint="eastAsia" w:ascii="宋体" w:hAnsi="宋体" w:cs="宋体"/>
          <w:b/>
          <w:bCs/>
          <w:sz w:val="24"/>
        </w:rPr>
        <w:t>24.磋商小组成立</w:t>
      </w:r>
    </w:p>
    <w:p w14:paraId="556B3254">
      <w:pPr>
        <w:spacing w:line="480" w:lineRule="exact"/>
        <w:ind w:firstLine="420" w:firstLineChars="200"/>
        <w:rPr>
          <w:rFonts w:hint="eastAsia"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7F550B3">
      <w:pPr>
        <w:spacing w:line="480" w:lineRule="exact"/>
        <w:ind w:firstLine="420" w:firstLineChars="200"/>
        <w:rPr>
          <w:rFonts w:hint="eastAsia"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14:paraId="02FE590A">
      <w:pPr>
        <w:spacing w:line="480" w:lineRule="exact"/>
        <w:ind w:firstLine="482" w:firstLineChars="200"/>
        <w:rPr>
          <w:rFonts w:hint="eastAsia" w:ascii="宋体" w:hAnsi="宋体" w:cs="宋体"/>
          <w:b/>
          <w:bCs/>
          <w:sz w:val="24"/>
        </w:rPr>
      </w:pPr>
      <w:r>
        <w:rPr>
          <w:rFonts w:hint="eastAsia" w:ascii="宋体" w:hAnsi="宋体" w:cs="宋体"/>
          <w:b/>
          <w:bCs/>
          <w:sz w:val="24"/>
        </w:rPr>
        <w:t>25.首次响应文件的开启</w:t>
      </w:r>
    </w:p>
    <w:p w14:paraId="2E8B4CD7">
      <w:pPr>
        <w:spacing w:line="480" w:lineRule="exact"/>
        <w:ind w:firstLine="420" w:firstLineChars="200"/>
        <w:rPr>
          <w:rFonts w:hint="eastAsia" w:ascii="宋体" w:hAnsi="宋体" w:cs="宋体"/>
          <w:szCs w:val="21"/>
        </w:rPr>
      </w:pPr>
      <w:r>
        <w:rPr>
          <w:rFonts w:hint="eastAsia" w:ascii="宋体" w:hAnsi="宋体" w:cs="宋体"/>
          <w:szCs w:val="21"/>
        </w:rPr>
        <w:t>25.1首次响应文件由磋商小组或者采购代理机构在“供应商须知前附表”规定的时间开启。</w:t>
      </w:r>
    </w:p>
    <w:p w14:paraId="771B44A7">
      <w:pPr>
        <w:pStyle w:val="27"/>
        <w:spacing w:line="480" w:lineRule="exact"/>
        <w:ind w:firstLine="420" w:firstLineChars="200"/>
        <w:rPr>
          <w:rFonts w:hint="eastAsia" w:hAnsi="宋体" w:cs="宋体"/>
          <w:bCs/>
          <w:sz w:val="21"/>
        </w:rPr>
      </w:pPr>
      <w:r>
        <w:rPr>
          <w:rFonts w:hint="eastAsia" w:hAnsi="宋体" w:cs="宋体"/>
          <w:sz w:val="21"/>
        </w:rPr>
        <w:t xml:space="preserve">25.2 </w:t>
      </w:r>
      <w:r>
        <w:rPr>
          <w:rFonts w:hint="eastAsia" w:hAnsi="宋体" w:cs="宋体"/>
          <w:bCs/>
          <w:sz w:val="21"/>
        </w:rPr>
        <w:t>响应文件解密</w:t>
      </w:r>
    </w:p>
    <w:p w14:paraId="0388F5C4">
      <w:pPr>
        <w:pStyle w:val="27"/>
        <w:snapToGrid w:val="0"/>
        <w:spacing w:line="480" w:lineRule="exact"/>
        <w:ind w:firstLine="420" w:firstLineChars="200"/>
        <w:rPr>
          <w:rFonts w:hint="eastAsia" w:hAnsi="宋体" w:cs="宋体"/>
          <w:sz w:val="21"/>
        </w:rPr>
      </w:pPr>
      <w:r>
        <w:rPr>
          <w:rFonts w:hint="eastAsia" w:hAnsi="宋体" w:cs="宋体"/>
          <w:bCs/>
          <w:sz w:val="21"/>
        </w:rPr>
        <w:t>采购代理机构将在“供应商须知前附表”规定的时</w:t>
      </w:r>
      <w:r>
        <w:rPr>
          <w:rFonts w:hint="eastAsia" w:hAnsi="宋体" w:cs="宋体"/>
          <w:sz w:val="21"/>
        </w:rPr>
        <w:t>间通过电子交易平台组织响应文件开启，采购机构依托电子交易平台发起开始解密指令，供应商的法定代表人或其委托代理人</w:t>
      </w:r>
      <w:r>
        <w:rPr>
          <w:rFonts w:hint="eastAsia" w:hAnsi="宋体" w:cs="宋体"/>
          <w:b/>
          <w:sz w:val="21"/>
        </w:rPr>
        <w:t>须携带加密时所用的CA锁按平台提示和采购文件的规定登录到“广西政府采购云平台”电子开标大厅签到并在发起解密指令之时起30分钟内完成对电子响应文件在线解密</w:t>
      </w:r>
      <w:r>
        <w:rPr>
          <w:rFonts w:hint="eastAsia" w:hAnsi="宋体" w:cs="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cs="宋体"/>
          <w:b/>
          <w:sz w:val="21"/>
        </w:rPr>
        <w:t>视为响应文件无效。</w:t>
      </w:r>
      <w:r>
        <w:rPr>
          <w:rFonts w:hint="eastAsia" w:hAnsi="宋体" w:cs="宋体"/>
          <w:sz w:val="21"/>
        </w:rPr>
        <w:t>（解密</w:t>
      </w:r>
      <w:r>
        <w:rPr>
          <w:rFonts w:hint="eastAsia" w:hAnsi="宋体" w:cs="宋体"/>
          <w:bCs/>
          <w:sz w:val="21"/>
        </w:rPr>
        <w:t>异常情况处理：详见本章</w:t>
      </w:r>
      <w:r>
        <w:rPr>
          <w:rFonts w:hint="eastAsia" w:hAnsi="宋体" w:cs="宋体"/>
          <w:sz w:val="21"/>
        </w:rPr>
        <w:t>26.3 电子交易活动的中止。）</w:t>
      </w:r>
    </w:p>
    <w:p w14:paraId="4BE03358">
      <w:pPr>
        <w:pStyle w:val="27"/>
        <w:spacing w:line="480" w:lineRule="exact"/>
        <w:ind w:firstLine="420" w:firstLineChars="200"/>
        <w:rPr>
          <w:rFonts w:hint="eastAsia" w:hAnsi="宋体" w:cs="宋体"/>
          <w:sz w:val="21"/>
        </w:rPr>
      </w:pPr>
      <w:r>
        <w:rPr>
          <w:rFonts w:hint="eastAsia" w:hAnsi="宋体" w:cs="宋体"/>
          <w:sz w:val="21"/>
        </w:rPr>
        <w:t>如</w:t>
      </w:r>
      <w:r>
        <w:rPr>
          <w:rFonts w:hint="eastAsia" w:hAnsi="宋体" w:cs="宋体"/>
          <w:bCs/>
          <w:sz w:val="21"/>
        </w:rPr>
        <w:t>供应商成功解密响应文件，但未在“</w:t>
      </w:r>
      <w:r>
        <w:rPr>
          <w:rFonts w:hint="eastAsia" w:hAnsi="宋体" w:cs="宋体"/>
          <w:sz w:val="22"/>
          <w:szCs w:val="22"/>
        </w:rPr>
        <w:t>广西政府采购云平台</w:t>
      </w:r>
      <w:r>
        <w:rPr>
          <w:rFonts w:hint="eastAsia" w:hAnsi="宋体" w:cs="宋体"/>
          <w:bCs/>
          <w:sz w:val="21"/>
        </w:rPr>
        <w:t>”电子开标大厅参加磋商的，视同认可磋商过程和结果，</w:t>
      </w:r>
      <w:r>
        <w:rPr>
          <w:rFonts w:hint="eastAsia" w:hAnsi="宋体" w:cs="宋体"/>
          <w:sz w:val="21"/>
        </w:rPr>
        <w:t>由此产生的后果由供应商自行负责。</w:t>
      </w:r>
    </w:p>
    <w:p w14:paraId="42B8BB49">
      <w:pPr>
        <w:spacing w:line="480" w:lineRule="exact"/>
        <w:ind w:firstLine="482" w:firstLineChars="200"/>
        <w:rPr>
          <w:rFonts w:hint="eastAsia" w:ascii="宋体" w:hAnsi="宋体" w:cs="宋体"/>
          <w:b/>
          <w:bCs/>
          <w:sz w:val="24"/>
        </w:rPr>
      </w:pPr>
      <w:r>
        <w:rPr>
          <w:rFonts w:hint="eastAsia" w:ascii="宋体" w:hAnsi="宋体" w:cs="宋体"/>
          <w:b/>
          <w:bCs/>
          <w:sz w:val="24"/>
        </w:rPr>
        <w:t>26.评审程序、评审方法和评审标准</w:t>
      </w:r>
    </w:p>
    <w:p w14:paraId="349BDA77">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26.1磋商小组按照“第四章 评审程序、评审方法和评审标准”规定的方法、评审因素、标准和程序对响应文件进行评审。</w:t>
      </w:r>
    </w:p>
    <w:p w14:paraId="7D0B1FFE">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1"/>
          <w:lang w:eastAsia="zh-CN"/>
        </w:rPr>
      </w:pPr>
      <w:r>
        <w:rPr>
          <w:rFonts w:hint="eastAsia" w:ascii="宋体" w:hAnsi="宋体" w:cs="宋体"/>
          <w:szCs w:val="21"/>
        </w:rPr>
        <w:t>26.2 采购需求负偏离要求及磋商顺序详见“ 供应商须知前附表”。磋商文件内容违反国家有关强制性规定的，磋商小组应当停止评审并向采购人或者采购代理机构说明情况，并在评审报告中书面体现</w:t>
      </w:r>
      <w:r>
        <w:rPr>
          <w:rFonts w:hint="eastAsia" w:ascii="宋体" w:hAnsi="宋体" w:cs="宋体"/>
          <w:szCs w:val="21"/>
          <w:lang w:eastAsia="zh-CN"/>
        </w:rPr>
        <w:t>。</w:t>
      </w:r>
    </w:p>
    <w:p w14:paraId="61380629">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rPr>
      </w:pPr>
      <w:r>
        <w:rPr>
          <w:rFonts w:hint="eastAsia" w:ascii="宋体" w:hAnsi="宋体" w:cs="宋体"/>
        </w:rPr>
        <w:t>26.3</w:t>
      </w:r>
      <w:r>
        <w:rPr>
          <w:rFonts w:hint="eastAsia" w:ascii="宋体" w:hAnsi="宋体" w:cs="宋体"/>
          <w:szCs w:val="21"/>
        </w:rPr>
        <w:t>采购需求负偏离要求及磋商顺序详见“ 供应商须知前附表”。</w:t>
      </w:r>
    </w:p>
    <w:p w14:paraId="7B20502B">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rPr>
      </w:pPr>
      <w:r>
        <w:rPr>
          <w:rFonts w:hint="eastAsia" w:ascii="宋体" w:hAnsi="宋体" w:cs="宋体"/>
        </w:rPr>
        <w:t>26.4电子交易活动的中止。采购过程中出现以下情形，导致电子交易平台无法正常运行，或者无法保证电子交易的公平、公正和安全时，采购机构可中止电子交易活动：</w:t>
      </w:r>
    </w:p>
    <w:p w14:paraId="5FA55131">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rPr>
      </w:pPr>
      <w:r>
        <w:rPr>
          <w:rFonts w:hint="eastAsia" w:ascii="宋体" w:hAnsi="宋体" w:cs="宋体"/>
        </w:rPr>
        <w:t xml:space="preserve">（1）电子交易平台发生故障而无法登录访问的； </w:t>
      </w:r>
    </w:p>
    <w:p w14:paraId="0020063D">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rPr>
      </w:pPr>
      <w:r>
        <w:rPr>
          <w:rFonts w:hint="eastAsia" w:ascii="宋体" w:hAnsi="宋体" w:cs="宋体"/>
        </w:rPr>
        <w:t>（2）电子交易平台应用或数据库出现错误，不能进行正常操作的；</w:t>
      </w:r>
    </w:p>
    <w:p w14:paraId="03BE2954">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rPr>
      </w:pPr>
      <w:r>
        <w:rPr>
          <w:rFonts w:hint="eastAsia" w:ascii="宋体" w:hAnsi="宋体" w:cs="宋体"/>
        </w:rPr>
        <w:t>（3）电子交易平台发现严重安全漏洞，有潜在泄密危险的；</w:t>
      </w:r>
    </w:p>
    <w:p w14:paraId="19EBC456">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rPr>
      </w:pPr>
      <w:r>
        <w:rPr>
          <w:rFonts w:hint="eastAsia" w:ascii="宋体" w:hAnsi="宋体" w:cs="宋体"/>
        </w:rPr>
        <w:t xml:space="preserve">（4）病毒发作导致不能进行正常操作的； </w:t>
      </w:r>
    </w:p>
    <w:p w14:paraId="6F1A9A4D">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rPr>
      </w:pPr>
      <w:r>
        <w:rPr>
          <w:rFonts w:hint="eastAsia" w:ascii="宋体" w:hAnsi="宋体" w:cs="宋体"/>
        </w:rPr>
        <w:t>（5）其他无法保证电子交易的公平、公正和安全的情况。</w:t>
      </w:r>
    </w:p>
    <w:p w14:paraId="1B1FF12B">
      <w:pPr>
        <w:pageBreakBefore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rPr>
      </w:pPr>
      <w:r>
        <w:rPr>
          <w:rFonts w:hint="eastAsia" w:ascii="宋体" w:hAnsi="宋体" w:cs="宋体"/>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A4195BE">
      <w:pPr>
        <w:pStyle w:val="4"/>
        <w:pageBreakBefore w:val="0"/>
        <w:kinsoku/>
        <w:wordWrap/>
        <w:overflowPunct/>
        <w:topLinePunct w:val="0"/>
        <w:autoSpaceDE/>
        <w:autoSpaceDN/>
        <w:bidi w:val="0"/>
        <w:adjustRightInd/>
        <w:snapToGrid/>
        <w:spacing w:before="0" w:after="0" w:line="480" w:lineRule="exact"/>
        <w:ind w:firstLine="360" w:firstLineChars="150"/>
        <w:textAlignment w:val="auto"/>
        <w:rPr>
          <w:rFonts w:hint="eastAsia" w:ascii="宋体" w:hAnsi="宋体" w:cs="宋体"/>
          <w:b w:val="0"/>
          <w:bCs w:val="0"/>
        </w:rPr>
      </w:pPr>
      <w:bookmarkStart w:id="52" w:name="_Toc17649"/>
      <w:bookmarkStart w:id="53" w:name="_Toc120173688"/>
      <w:bookmarkStart w:id="54" w:name="_Toc120174197"/>
      <w:r>
        <w:rPr>
          <w:rFonts w:hint="eastAsia" w:ascii="宋体" w:hAnsi="宋体" w:cs="宋体"/>
          <w:b w:val="0"/>
          <w:bCs w:val="0"/>
        </w:rPr>
        <w:t>五、成交及合同</w:t>
      </w:r>
      <w:bookmarkEnd w:id="52"/>
      <w:bookmarkEnd w:id="53"/>
      <w:bookmarkEnd w:id="54"/>
    </w:p>
    <w:p w14:paraId="240D27B5">
      <w:pPr>
        <w:pageBreakBefore w:val="0"/>
        <w:kinsoku/>
        <w:wordWrap/>
        <w:overflowPunct/>
        <w:topLinePunct w:val="0"/>
        <w:autoSpaceDE/>
        <w:autoSpaceDN/>
        <w:bidi w:val="0"/>
        <w:adjustRightInd/>
        <w:snapToGrid/>
        <w:spacing w:line="480" w:lineRule="exact"/>
        <w:ind w:firstLine="482" w:firstLineChars="200"/>
        <w:textAlignment w:val="auto"/>
        <w:rPr>
          <w:rFonts w:hint="eastAsia" w:ascii="宋体" w:hAnsi="宋体" w:cs="宋体"/>
          <w:b/>
          <w:bCs/>
          <w:sz w:val="24"/>
        </w:rPr>
      </w:pPr>
      <w:r>
        <w:rPr>
          <w:rFonts w:hint="eastAsia" w:ascii="宋体" w:hAnsi="宋体" w:cs="宋体"/>
          <w:b/>
          <w:bCs/>
          <w:sz w:val="24"/>
        </w:rPr>
        <w:t>27.确定成交供应商及结果公告</w:t>
      </w:r>
    </w:p>
    <w:p w14:paraId="7BA71FFE">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color w:val="000000"/>
          <w:szCs w:val="21"/>
          <w:highlight w:val="none"/>
        </w:rPr>
      </w:pPr>
      <w:r>
        <w:rPr>
          <w:rFonts w:hint="eastAsia" w:ascii="宋体" w:hAnsi="宋体" w:cs="宋体"/>
          <w:szCs w:val="21"/>
        </w:rPr>
        <w:t>27.1</w:t>
      </w:r>
      <w:r>
        <w:rPr>
          <w:color w:val="auto"/>
          <w:szCs w:val="21"/>
          <w:highlight w:val="none"/>
        </w:rPr>
        <w:t>确定成交供应商。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r>
        <w:rPr>
          <w:rFonts w:hint="eastAsia" w:ascii="宋体" w:hAnsi="宋体" w:cs="宋体"/>
          <w:color w:val="000000"/>
          <w:szCs w:val="21"/>
          <w:highlight w:val="none"/>
        </w:rPr>
        <w:t>。</w:t>
      </w:r>
    </w:p>
    <w:p w14:paraId="3A00E607">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27.2</w:t>
      </w:r>
      <w:r>
        <w:rPr>
          <w:color w:val="auto"/>
          <w:szCs w:val="21"/>
          <w:highlight w:val="none"/>
        </w:rPr>
        <w:t>成交通知及成交结果公告。采购代理机构应当在</w:t>
      </w:r>
      <w:r>
        <w:rPr>
          <w:color w:val="auto"/>
          <w:kern w:val="0"/>
          <w:szCs w:val="21"/>
          <w:highlight w:val="none"/>
        </w:rPr>
        <w:t>成交</w:t>
      </w:r>
      <w:r>
        <w:rPr>
          <w:color w:val="auto"/>
          <w:szCs w:val="21"/>
          <w:highlight w:val="none"/>
        </w:rPr>
        <w:t>供应商确定后2个工作日内，在省级以上财政部门指定的媒体上公告成交结果，同时向成交供应商发出成交通知书</w:t>
      </w:r>
      <w:r>
        <w:rPr>
          <w:rFonts w:hint="eastAsia" w:ascii="宋体" w:hAnsi="宋体" w:cs="宋体"/>
          <w:szCs w:val="21"/>
        </w:rPr>
        <w:t>。</w:t>
      </w:r>
    </w:p>
    <w:p w14:paraId="28AEB11A">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szCs w:val="21"/>
        </w:rPr>
      </w:pPr>
      <w:r>
        <w:rPr>
          <w:rFonts w:hint="eastAsia" w:ascii="宋体" w:hAnsi="宋体" w:cs="宋体"/>
          <w:szCs w:val="21"/>
        </w:rPr>
        <w:t>27.3</w:t>
      </w:r>
      <w:r>
        <w:rPr>
          <w:color w:val="auto"/>
          <w:szCs w:val="21"/>
          <w:highlight w:val="none"/>
        </w:rPr>
        <w:t>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磋商文件一并保存。成交供应商享受《政府采购促进中小企业发展管理办法》（财库〔2020〕46号）规定的中小企业扶持政策的，采购人、采购代理机构应当随成交结果公开成交供应商的《中小企业声明函》</w:t>
      </w:r>
      <w:r>
        <w:rPr>
          <w:rFonts w:hint="eastAsia" w:ascii="宋体" w:hAnsi="宋体" w:cs="宋体"/>
          <w:szCs w:val="21"/>
        </w:rPr>
        <w:t>。</w:t>
      </w:r>
    </w:p>
    <w:p w14:paraId="4CBB3D82">
      <w:pPr>
        <w:spacing w:line="480" w:lineRule="exact"/>
        <w:ind w:firstLine="420" w:firstLineChars="200"/>
        <w:rPr>
          <w:rFonts w:hint="eastAsia" w:ascii="宋体" w:hAnsi="宋体" w:cs="宋体"/>
          <w:szCs w:val="21"/>
        </w:rPr>
      </w:pPr>
      <w:r>
        <w:rPr>
          <w:rFonts w:hint="eastAsia" w:ascii="宋体" w:hAnsi="宋体" w:cs="宋体"/>
          <w:szCs w:val="21"/>
        </w:rPr>
        <w:t>27.4</w:t>
      </w:r>
      <w:r>
        <w:rPr>
          <w:color w:val="auto"/>
          <w:szCs w:val="21"/>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r>
        <w:rPr>
          <w:rFonts w:hint="eastAsia" w:ascii="宋体" w:hAnsi="宋体" w:cs="宋体"/>
          <w:szCs w:val="21"/>
        </w:rPr>
        <w:t>。</w:t>
      </w:r>
    </w:p>
    <w:p w14:paraId="6870A961">
      <w:pPr>
        <w:spacing w:line="480" w:lineRule="exact"/>
        <w:ind w:firstLine="420" w:firstLineChars="200"/>
        <w:rPr>
          <w:rFonts w:hint="eastAsia" w:ascii="宋体" w:hAnsi="宋体" w:cs="宋体"/>
          <w:szCs w:val="21"/>
        </w:rPr>
      </w:pPr>
      <w:r>
        <w:rPr>
          <w:rFonts w:hint="eastAsia" w:ascii="宋体" w:hAnsi="宋体" w:cs="宋体"/>
          <w:bCs/>
          <w:szCs w:val="21"/>
        </w:rPr>
        <w:t>27.5</w:t>
      </w:r>
      <w:r>
        <w:rPr>
          <w:bCs/>
          <w:color w:val="auto"/>
          <w:szCs w:val="21"/>
          <w:highlight w:val="none"/>
        </w:rPr>
        <w:t>排名第一的成交候选人放弃成交，采购人可以按照评审报告推荐的成交候选人名单排序，依法确定下一候选人为成交</w:t>
      </w:r>
      <w:r>
        <w:rPr>
          <w:color w:val="auto"/>
          <w:szCs w:val="21"/>
          <w:highlight w:val="none"/>
        </w:rPr>
        <w:t>供应商</w:t>
      </w:r>
      <w:r>
        <w:rPr>
          <w:bCs/>
          <w:color w:val="auto"/>
          <w:szCs w:val="21"/>
          <w:highlight w:val="none"/>
        </w:rPr>
        <w:t>，也可以重新开展政府采购活动</w:t>
      </w:r>
      <w:r>
        <w:rPr>
          <w:rFonts w:hint="eastAsia" w:ascii="宋体" w:hAnsi="宋体" w:cs="宋体"/>
          <w:bCs/>
          <w:szCs w:val="21"/>
        </w:rPr>
        <w:t>。</w:t>
      </w:r>
    </w:p>
    <w:p w14:paraId="603816EA">
      <w:pPr>
        <w:spacing w:line="480" w:lineRule="exact"/>
        <w:ind w:firstLine="482" w:firstLineChars="200"/>
        <w:rPr>
          <w:rFonts w:hint="eastAsia" w:ascii="宋体" w:hAnsi="宋体" w:cs="宋体"/>
          <w:b/>
          <w:bCs/>
          <w:sz w:val="24"/>
        </w:rPr>
      </w:pPr>
      <w:r>
        <w:rPr>
          <w:rFonts w:hint="eastAsia" w:ascii="宋体" w:hAnsi="宋体" w:cs="宋体"/>
          <w:b/>
          <w:bCs/>
          <w:sz w:val="24"/>
        </w:rPr>
        <w:t>28.履约保证金</w:t>
      </w:r>
    </w:p>
    <w:p w14:paraId="3B9C125F">
      <w:pPr>
        <w:spacing w:line="360" w:lineRule="auto"/>
        <w:ind w:firstLine="424" w:firstLineChars="202"/>
        <w:rPr>
          <w:color w:val="auto"/>
          <w:szCs w:val="21"/>
          <w:highlight w:val="none"/>
        </w:rPr>
      </w:pPr>
      <w:r>
        <w:rPr>
          <w:color w:val="auto"/>
          <w:szCs w:val="21"/>
          <w:highlight w:val="none"/>
        </w:rPr>
        <w:t>2</w:t>
      </w:r>
      <w:r>
        <w:rPr>
          <w:rFonts w:hint="eastAsia"/>
          <w:color w:val="auto"/>
          <w:szCs w:val="21"/>
          <w:highlight w:val="none"/>
          <w:lang w:val="en-US" w:eastAsia="zh-CN"/>
        </w:rPr>
        <w:t>8</w:t>
      </w:r>
      <w:r>
        <w:rPr>
          <w:color w:val="auto"/>
          <w:szCs w:val="21"/>
          <w:highlight w:val="none"/>
        </w:rPr>
        <w:t>.1 履约保证金的金额、提交方式、退付的时间和条件详见 “供应商须知前附表”。成交供应商未按规定提交履约保证金的，视为拒绝</w:t>
      </w:r>
      <w:r>
        <w:rPr>
          <w:color w:val="auto"/>
          <w:highlight w:val="none"/>
        </w:rPr>
        <w:t>与采购人</w:t>
      </w:r>
      <w:r>
        <w:rPr>
          <w:color w:val="auto"/>
          <w:szCs w:val="21"/>
          <w:highlight w:val="none"/>
        </w:rPr>
        <w:t>签订合同，采购人可以按照评审报告推荐的成交候选人名单排序，依法确定下一候选人为成交供应商，也可以重新开展政府采购活动。</w:t>
      </w:r>
    </w:p>
    <w:p w14:paraId="354F80CB">
      <w:pPr>
        <w:spacing w:line="360" w:lineRule="auto"/>
        <w:ind w:firstLine="424" w:firstLineChars="202"/>
        <w:rPr>
          <w:color w:val="auto"/>
          <w:szCs w:val="21"/>
          <w:highlight w:val="none"/>
        </w:rPr>
      </w:pPr>
      <w:r>
        <w:rPr>
          <w:color w:val="auto"/>
          <w:szCs w:val="21"/>
          <w:highlight w:val="none"/>
        </w:rPr>
        <w:t>2</w:t>
      </w:r>
      <w:r>
        <w:rPr>
          <w:rFonts w:hint="eastAsia"/>
          <w:color w:val="auto"/>
          <w:szCs w:val="21"/>
          <w:highlight w:val="none"/>
          <w:lang w:val="en-US" w:eastAsia="zh-CN"/>
        </w:rPr>
        <w:t>8</w:t>
      </w:r>
      <w:r>
        <w:rPr>
          <w:color w:val="auto"/>
          <w:szCs w:val="21"/>
          <w:highlight w:val="none"/>
        </w:rPr>
        <w:t>.2签订合同后，如成交供应商不按双方签订的合同规定履约，则没收其全部履约保证金，履约保证金不足以赔偿损失的，按实际损失赔偿。</w:t>
      </w:r>
    </w:p>
    <w:p w14:paraId="2AE81BD8">
      <w:pPr>
        <w:spacing w:line="360" w:lineRule="auto"/>
        <w:ind w:firstLine="424" w:firstLineChars="202"/>
        <w:rPr>
          <w:color w:val="auto"/>
          <w:szCs w:val="21"/>
          <w:highlight w:val="none"/>
        </w:rPr>
      </w:pPr>
      <w:r>
        <w:rPr>
          <w:color w:val="auto"/>
          <w:szCs w:val="21"/>
          <w:highlight w:val="none"/>
        </w:rPr>
        <w:t>2</w:t>
      </w:r>
      <w:r>
        <w:rPr>
          <w:rFonts w:hint="eastAsia"/>
          <w:color w:val="auto"/>
          <w:szCs w:val="21"/>
          <w:highlight w:val="none"/>
          <w:lang w:val="en-US" w:eastAsia="zh-CN"/>
        </w:rPr>
        <w:t>8</w:t>
      </w:r>
      <w:r>
        <w:rPr>
          <w:color w:val="auto"/>
          <w:szCs w:val="21"/>
          <w:highlight w:val="none"/>
        </w:rPr>
        <w:t>.3在履约保证金退还日期前，若成交供应商的开户名称、开户银行、账号有变动的，请以书面形式通知履约保证金收取单位，否则由此产生的后果由成交供应商自行承担。</w:t>
      </w:r>
    </w:p>
    <w:p w14:paraId="087B5ED4">
      <w:pPr>
        <w:spacing w:line="480" w:lineRule="exact"/>
        <w:ind w:firstLine="482" w:firstLineChars="200"/>
        <w:rPr>
          <w:rFonts w:hint="eastAsia" w:ascii="宋体" w:hAnsi="宋体" w:cs="宋体"/>
          <w:b/>
          <w:bCs/>
          <w:sz w:val="24"/>
        </w:rPr>
      </w:pPr>
      <w:r>
        <w:rPr>
          <w:rFonts w:hint="eastAsia" w:ascii="宋体" w:hAnsi="宋体" w:cs="宋体"/>
          <w:b/>
          <w:bCs/>
          <w:sz w:val="24"/>
        </w:rPr>
        <w:t>29.签订合同</w:t>
      </w:r>
    </w:p>
    <w:p w14:paraId="73FDB840">
      <w:pPr>
        <w:pStyle w:val="337"/>
        <w:snapToGrid w:val="0"/>
        <w:spacing w:before="0" w:line="480" w:lineRule="exact"/>
        <w:ind w:firstLine="420"/>
        <w:rPr>
          <w:rFonts w:hint="eastAsia" w:ascii="宋体" w:hAnsi="宋体" w:cs="宋体"/>
          <w:sz w:val="21"/>
          <w:szCs w:val="21"/>
          <w:lang w:val="zh-CN"/>
        </w:rPr>
      </w:pPr>
      <w:r>
        <w:rPr>
          <w:rFonts w:hint="eastAsia" w:ascii="宋体" w:hAnsi="宋体" w:cs="宋体"/>
          <w:sz w:val="21"/>
          <w:szCs w:val="21"/>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s="宋体"/>
          <w:sz w:val="21"/>
          <w:szCs w:val="21"/>
          <w:lang w:val="zh-CN"/>
        </w:rPr>
        <w:t>如成交供应商为联合体的，由联合体成员各方法定代表人或其授权代表与采购人代表签订合同。</w:t>
      </w:r>
    </w:p>
    <w:p w14:paraId="1E434BD0">
      <w:pPr>
        <w:spacing w:line="480" w:lineRule="exact"/>
        <w:ind w:firstLine="420" w:firstLineChars="200"/>
        <w:rPr>
          <w:rFonts w:hint="eastAsia" w:ascii="宋体" w:hAnsi="宋体" w:cs="宋体"/>
          <w:szCs w:val="21"/>
        </w:rPr>
      </w:pPr>
      <w:r>
        <w:rPr>
          <w:rFonts w:hint="eastAsia" w:ascii="宋体" w:hAnsi="宋体" w:cs="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2753D876">
      <w:pPr>
        <w:spacing w:line="480" w:lineRule="exact"/>
        <w:ind w:firstLine="420" w:firstLineChars="200"/>
        <w:rPr>
          <w:rFonts w:hint="eastAsia" w:ascii="宋体" w:hAnsi="宋体" w:cs="宋体"/>
          <w:szCs w:val="21"/>
        </w:rPr>
      </w:pPr>
      <w:r>
        <w:rPr>
          <w:rFonts w:hint="eastAsia" w:ascii="宋体" w:hAnsi="宋体" w:cs="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1E8F916F">
      <w:pPr>
        <w:spacing w:line="480" w:lineRule="exact"/>
        <w:ind w:firstLine="420" w:firstLineChars="200"/>
        <w:rPr>
          <w:rFonts w:hint="eastAsia" w:ascii="宋体" w:hAnsi="宋体" w:cs="宋体"/>
          <w:szCs w:val="21"/>
        </w:rPr>
      </w:pPr>
      <w:r>
        <w:rPr>
          <w:rFonts w:hint="eastAsia" w:ascii="宋体" w:hAnsi="宋体" w:cs="宋体"/>
          <w:szCs w:val="21"/>
        </w:rPr>
        <w:t>29.4如签订合同并生效后，供应商无故拒绝或延期，除按照合同条款处理外，列入不良行为记录，并给予通报。</w:t>
      </w:r>
    </w:p>
    <w:p w14:paraId="68F887BF">
      <w:pPr>
        <w:pStyle w:val="337"/>
        <w:spacing w:before="0" w:line="480" w:lineRule="exact"/>
        <w:ind w:firstLine="420"/>
        <w:rPr>
          <w:rFonts w:hint="eastAsia" w:ascii="宋体" w:hAnsi="宋体" w:cs="宋体"/>
          <w:szCs w:val="21"/>
        </w:rPr>
      </w:pPr>
      <w:r>
        <w:rPr>
          <w:rFonts w:hint="eastAsia" w:ascii="宋体" w:hAnsi="宋体" w:cs="宋体"/>
          <w:sz w:val="21"/>
          <w:szCs w:val="21"/>
        </w:rPr>
        <w:t>29.5采购合同由采购人与成交供应商根据磋商文件、响应文件等内容通过政府采购电子交易平台在线签订，自动备案，在线签订须携带的材料见“供应商须知前附表”。</w:t>
      </w:r>
    </w:p>
    <w:p w14:paraId="71F31059">
      <w:pPr>
        <w:spacing w:line="480" w:lineRule="exact"/>
        <w:ind w:firstLine="482" w:firstLineChars="200"/>
        <w:rPr>
          <w:rFonts w:hint="eastAsia" w:ascii="宋体" w:hAnsi="宋体" w:cs="宋体"/>
          <w:b/>
          <w:bCs/>
          <w:sz w:val="24"/>
        </w:rPr>
      </w:pPr>
      <w:r>
        <w:rPr>
          <w:rFonts w:hint="eastAsia" w:ascii="宋体" w:hAnsi="宋体" w:cs="宋体"/>
          <w:b/>
          <w:bCs/>
          <w:sz w:val="24"/>
        </w:rPr>
        <w:t>30.政府采购合同公告</w:t>
      </w:r>
    </w:p>
    <w:p w14:paraId="109EEB7F">
      <w:pPr>
        <w:spacing w:line="480" w:lineRule="exact"/>
        <w:ind w:firstLine="420" w:firstLineChars="200"/>
        <w:rPr>
          <w:rFonts w:hint="eastAsia" w:ascii="宋体" w:hAnsi="宋体" w:cs="宋体"/>
        </w:rPr>
      </w:pPr>
      <w:r>
        <w:rPr>
          <w:color w:val="auto"/>
          <w:szCs w:val="21"/>
          <w:highlight w:val="none"/>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rPr>
        <w:t>。</w:t>
      </w:r>
    </w:p>
    <w:p w14:paraId="04F42B1F">
      <w:pPr>
        <w:spacing w:line="480" w:lineRule="exact"/>
        <w:ind w:firstLine="482" w:firstLineChars="200"/>
        <w:rPr>
          <w:rFonts w:hint="eastAsia" w:ascii="宋体" w:hAnsi="宋体" w:cs="宋体"/>
          <w:b/>
          <w:bCs/>
          <w:sz w:val="24"/>
        </w:rPr>
      </w:pPr>
      <w:r>
        <w:rPr>
          <w:rFonts w:hint="eastAsia" w:ascii="宋体" w:hAnsi="宋体" w:cs="宋体"/>
          <w:b/>
          <w:bCs/>
          <w:sz w:val="24"/>
        </w:rPr>
        <w:t>31. 询问、质疑和投诉</w:t>
      </w:r>
    </w:p>
    <w:p w14:paraId="4826121A">
      <w:pPr>
        <w:spacing w:line="480" w:lineRule="exact"/>
        <w:ind w:firstLine="420" w:firstLineChars="200"/>
        <w:rPr>
          <w:rFonts w:hint="eastAsia"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14:paraId="253E2A8F">
      <w:pPr>
        <w:spacing w:line="480" w:lineRule="exact"/>
        <w:ind w:firstLine="420" w:firstLineChars="200"/>
        <w:rPr>
          <w:rFonts w:hint="eastAsia" w:ascii="宋体" w:hAnsi="宋体" w:cs="宋体"/>
          <w:b/>
          <w:szCs w:val="21"/>
        </w:rPr>
      </w:pPr>
      <w:r>
        <w:rPr>
          <w:rFonts w:hint="eastAsia" w:ascii="宋体" w:hAnsi="宋体" w:cs="宋体"/>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宋体"/>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cs="宋体"/>
          <w:b/>
          <w:szCs w:val="21"/>
        </w:rPr>
        <w:t xml:space="preserve">具体质疑起算时间及处理方式如下： </w:t>
      </w:r>
    </w:p>
    <w:p w14:paraId="324F2936">
      <w:pPr>
        <w:spacing w:line="480" w:lineRule="exact"/>
        <w:ind w:firstLine="420" w:firstLineChars="200"/>
        <w:rPr>
          <w:rFonts w:hint="eastAsia" w:ascii="宋体" w:hAnsi="宋体" w:cs="宋体"/>
          <w:bCs/>
        </w:rPr>
      </w:pPr>
      <w:r>
        <w:rPr>
          <w:rFonts w:hint="eastAsia" w:ascii="宋体" w:hAnsi="宋体" w:cs="宋体"/>
          <w:bCs/>
        </w:rPr>
        <w:t>（1）潜在供应商依法获取采购文件后，认为采购文件使自己的权益受到损害的，应当在竞争性磋商采购文件公告期限届满之日起7个工作日内提出质疑。</w:t>
      </w:r>
      <w:r>
        <w:rPr>
          <w:rFonts w:hint="eastAsia" w:ascii="宋体" w:hAnsi="宋体" w:cs="宋体"/>
        </w:rPr>
        <w:t>委托代理协议无特殊约定的，</w:t>
      </w:r>
      <w:r>
        <w:rPr>
          <w:rFonts w:hint="eastAsia" w:ascii="宋体" w:hAnsi="宋体" w:cs="宋体"/>
          <w:bCs/>
        </w:rPr>
        <w:t>对竞争性磋商文件中采购需求（含资格要求、采购预算和评分办法）的质疑由采购人受理并负责答复；对竞争性磋商文件中的采购执行程序的质疑由采购代理机构受理并负责答复。</w:t>
      </w:r>
    </w:p>
    <w:p w14:paraId="685700A4">
      <w:pPr>
        <w:spacing w:line="480" w:lineRule="exact"/>
        <w:ind w:firstLine="420" w:firstLineChars="200"/>
        <w:rPr>
          <w:rFonts w:hint="eastAsia"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EF77AA0">
      <w:pPr>
        <w:spacing w:line="480" w:lineRule="exact"/>
        <w:ind w:firstLine="420" w:firstLineChars="200"/>
        <w:rPr>
          <w:rFonts w:hint="eastAsia" w:ascii="宋体" w:hAnsi="宋体" w:cs="宋体"/>
        </w:rPr>
      </w:pPr>
      <w:r>
        <w:rPr>
          <w:rFonts w:hint="eastAsia" w:ascii="宋体" w:hAnsi="宋体" w:cs="宋体"/>
          <w:bCs/>
        </w:rPr>
        <w:t>（3）供应商认为成交结果使自己的权益受到损害的，应当在成交结果公告期限届满之日起7个工作日内提出质疑，由采购人受理并负责答复。</w:t>
      </w:r>
    </w:p>
    <w:p w14:paraId="03F2D5A1">
      <w:pPr>
        <w:spacing w:line="480" w:lineRule="exact"/>
        <w:ind w:firstLine="420" w:firstLineChars="200"/>
        <w:rPr>
          <w:rFonts w:hint="eastAsia"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17D6870C">
      <w:pPr>
        <w:spacing w:line="480" w:lineRule="exact"/>
        <w:ind w:firstLine="420" w:firstLineChars="200"/>
        <w:rPr>
          <w:rFonts w:hint="eastAsia"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ascii="宋体" w:hAnsi="宋体" w:cs="宋体"/>
          <w:bCs/>
        </w:rPr>
        <w:t>（质疑函格式后附）</w:t>
      </w:r>
      <w:r>
        <w:rPr>
          <w:rFonts w:hint="eastAsia" w:ascii="宋体" w:hAnsi="宋体" w:cs="宋体"/>
        </w:rPr>
        <w:t>：</w:t>
      </w:r>
    </w:p>
    <w:p w14:paraId="0E9D8A61">
      <w:pPr>
        <w:spacing w:line="480" w:lineRule="exact"/>
        <w:ind w:firstLine="420" w:firstLineChars="200"/>
        <w:rPr>
          <w:rFonts w:hint="eastAsia" w:ascii="宋体" w:hAnsi="宋体" w:cs="宋体"/>
        </w:rPr>
      </w:pPr>
      <w:r>
        <w:rPr>
          <w:rFonts w:hint="eastAsia" w:ascii="宋体" w:hAnsi="宋体" w:cs="宋体"/>
        </w:rPr>
        <w:t>（1）供应商的姓名或者名称、地址、邮编、联系人及联系电话；</w:t>
      </w:r>
    </w:p>
    <w:p w14:paraId="2725FC74">
      <w:pPr>
        <w:spacing w:line="480" w:lineRule="exact"/>
        <w:ind w:firstLine="420" w:firstLineChars="200"/>
        <w:rPr>
          <w:rFonts w:hint="eastAsia" w:ascii="宋体" w:hAnsi="宋体" w:cs="宋体"/>
        </w:rPr>
      </w:pPr>
      <w:r>
        <w:rPr>
          <w:rFonts w:hint="eastAsia" w:ascii="宋体" w:hAnsi="宋体" w:cs="宋体"/>
        </w:rPr>
        <w:t>（2）质疑项目的名称、编号；</w:t>
      </w:r>
    </w:p>
    <w:p w14:paraId="18A38D08">
      <w:pPr>
        <w:spacing w:line="480" w:lineRule="exact"/>
        <w:ind w:firstLine="420" w:firstLineChars="200"/>
        <w:rPr>
          <w:rFonts w:hint="eastAsia" w:ascii="宋体" w:hAnsi="宋体" w:cs="宋体"/>
        </w:rPr>
      </w:pPr>
      <w:r>
        <w:rPr>
          <w:rFonts w:hint="eastAsia" w:ascii="宋体" w:hAnsi="宋体" w:cs="宋体"/>
        </w:rPr>
        <w:t>（3）具体、明确的质疑事项和与质疑事项相关的请求；</w:t>
      </w:r>
    </w:p>
    <w:p w14:paraId="10780CB9">
      <w:pPr>
        <w:spacing w:line="480" w:lineRule="exact"/>
        <w:ind w:firstLine="420" w:firstLineChars="200"/>
        <w:rPr>
          <w:rFonts w:hint="eastAsia" w:ascii="宋体" w:hAnsi="宋体" w:cs="宋体"/>
        </w:rPr>
      </w:pPr>
      <w:r>
        <w:rPr>
          <w:rFonts w:hint="eastAsia" w:ascii="宋体" w:hAnsi="宋体" w:cs="宋体"/>
        </w:rPr>
        <w:t>（4）事实依据；</w:t>
      </w:r>
    </w:p>
    <w:p w14:paraId="51CF9A6F">
      <w:pPr>
        <w:spacing w:line="480" w:lineRule="exact"/>
        <w:ind w:firstLine="420" w:firstLineChars="200"/>
        <w:rPr>
          <w:rFonts w:hint="eastAsia" w:ascii="宋体" w:hAnsi="宋体" w:cs="宋体"/>
        </w:rPr>
      </w:pPr>
      <w:r>
        <w:rPr>
          <w:rFonts w:hint="eastAsia" w:ascii="宋体" w:hAnsi="宋体" w:cs="宋体"/>
        </w:rPr>
        <w:t>（5）必要的法律依据；</w:t>
      </w:r>
    </w:p>
    <w:p w14:paraId="2CBFF9FD">
      <w:pPr>
        <w:spacing w:line="480" w:lineRule="exact"/>
        <w:ind w:firstLine="420" w:firstLineChars="200"/>
        <w:rPr>
          <w:rFonts w:hint="eastAsia" w:ascii="宋体" w:hAnsi="宋体" w:cs="宋体"/>
        </w:rPr>
      </w:pPr>
      <w:r>
        <w:rPr>
          <w:rFonts w:hint="eastAsia" w:ascii="宋体" w:hAnsi="宋体" w:cs="宋体"/>
        </w:rPr>
        <w:t>（6）提出质疑的日期。</w:t>
      </w:r>
    </w:p>
    <w:p w14:paraId="69F90FFF">
      <w:pPr>
        <w:spacing w:line="480" w:lineRule="exact"/>
        <w:ind w:firstLine="420" w:firstLineChars="200"/>
        <w:rPr>
          <w:rFonts w:hint="eastAsia"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449BC6FE">
      <w:pPr>
        <w:spacing w:line="480" w:lineRule="exact"/>
        <w:ind w:firstLine="420" w:firstLineChars="200"/>
        <w:rPr>
          <w:rFonts w:hint="eastAsia"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14:paraId="142DF313">
      <w:pPr>
        <w:spacing w:line="480" w:lineRule="exact"/>
        <w:ind w:firstLine="420" w:firstLineChars="200"/>
        <w:rPr>
          <w:rFonts w:hint="eastAsia"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1CA27C1D">
      <w:pPr>
        <w:spacing w:line="480" w:lineRule="atLeast"/>
        <w:ind w:firstLine="420" w:firstLineChars="200"/>
        <w:rPr>
          <w:rFonts w:hint="eastAsia"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2298FDEA">
      <w:pPr>
        <w:spacing w:line="480" w:lineRule="atLeast"/>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37D31F44">
      <w:pPr>
        <w:spacing w:line="480" w:lineRule="atLeast"/>
        <w:ind w:firstLine="420" w:firstLineChars="200"/>
        <w:rPr>
          <w:rFonts w:hint="eastAsia"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62F19B2F">
      <w:pPr>
        <w:pStyle w:val="4"/>
        <w:spacing w:before="0" w:after="0" w:line="480" w:lineRule="atLeast"/>
        <w:ind w:firstLine="236" w:firstLineChars="98"/>
        <w:rPr>
          <w:rFonts w:hint="eastAsia" w:ascii="宋体" w:hAnsi="宋体" w:cs="宋体"/>
          <w:b w:val="0"/>
        </w:rPr>
      </w:pPr>
      <w:bookmarkStart w:id="55" w:name="_Toc120174198"/>
      <w:bookmarkStart w:id="56" w:name="_Toc120173689"/>
      <w:bookmarkStart w:id="57" w:name="_Toc23957"/>
      <w:r>
        <w:rPr>
          <w:rFonts w:hint="eastAsia" w:ascii="宋体" w:hAnsi="宋体" w:cs="宋体"/>
        </w:rPr>
        <w:t>六</w:t>
      </w:r>
      <w:r>
        <w:rPr>
          <w:rFonts w:hint="eastAsia" w:ascii="宋体" w:hAnsi="宋体" w:cs="宋体"/>
          <w:b w:val="0"/>
        </w:rPr>
        <w:t>、验收</w:t>
      </w:r>
      <w:bookmarkEnd w:id="55"/>
      <w:bookmarkEnd w:id="56"/>
      <w:bookmarkEnd w:id="57"/>
    </w:p>
    <w:p w14:paraId="5CD2333C">
      <w:pPr>
        <w:tabs>
          <w:tab w:val="left" w:pos="0"/>
        </w:tabs>
        <w:spacing w:line="480" w:lineRule="atLeast"/>
        <w:ind w:firstLine="482" w:firstLineChars="200"/>
        <w:rPr>
          <w:rFonts w:hint="eastAsia" w:ascii="宋体" w:hAnsi="宋体" w:cs="宋体"/>
          <w:b/>
          <w:bCs/>
          <w:sz w:val="24"/>
        </w:rPr>
      </w:pPr>
      <w:r>
        <w:rPr>
          <w:rFonts w:hint="eastAsia" w:ascii="宋体" w:hAnsi="宋体" w:cs="宋体"/>
          <w:b/>
          <w:bCs/>
          <w:sz w:val="24"/>
        </w:rPr>
        <w:t>32.验收</w:t>
      </w:r>
    </w:p>
    <w:p w14:paraId="3580ABE8">
      <w:pPr>
        <w:tabs>
          <w:tab w:val="left" w:pos="0"/>
        </w:tabs>
        <w:spacing w:line="480" w:lineRule="atLeast"/>
        <w:ind w:firstLine="420" w:firstLineChars="200"/>
        <w:rPr>
          <w:rFonts w:hint="eastAsia" w:ascii="宋体" w:hAnsi="宋体" w:cs="宋体"/>
          <w:kern w:val="0"/>
          <w:szCs w:val="21"/>
        </w:rPr>
      </w:pPr>
      <w:r>
        <w:rPr>
          <w:rFonts w:hint="eastAsia" w:ascii="宋体" w:hAnsi="宋体" w:cs="宋体"/>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D7D6FD6">
      <w:pPr>
        <w:tabs>
          <w:tab w:val="left" w:pos="0"/>
        </w:tabs>
        <w:spacing w:line="480" w:lineRule="atLeast"/>
        <w:ind w:firstLine="420" w:firstLineChars="200"/>
        <w:rPr>
          <w:rFonts w:hint="eastAsia" w:ascii="宋体" w:hAnsi="宋体" w:cs="宋体"/>
          <w:kern w:val="0"/>
          <w:szCs w:val="21"/>
        </w:rPr>
      </w:pPr>
      <w:r>
        <w:rPr>
          <w:rFonts w:hint="eastAsia" w:ascii="宋体" w:hAnsi="宋体" w:cs="宋体"/>
          <w:kern w:val="0"/>
          <w:szCs w:val="21"/>
        </w:rPr>
        <w:t>32.2采购人可以邀请参加本项目的其他供应商或者第三方机构参与验收。参与验收的供应商或者第三方机构的意见作为验收书的参考资料一并存档。</w:t>
      </w:r>
    </w:p>
    <w:p w14:paraId="6663BAB8">
      <w:pPr>
        <w:pStyle w:val="18"/>
        <w:spacing w:line="480" w:lineRule="atLeast"/>
        <w:ind w:firstLine="420" w:firstLineChars="200"/>
        <w:rPr>
          <w:rFonts w:hint="eastAsia" w:ascii="宋体" w:hAnsi="宋体" w:cs="宋体"/>
          <w:kern w:val="0"/>
          <w:sz w:val="21"/>
          <w:szCs w:val="21"/>
        </w:rPr>
      </w:pPr>
      <w:r>
        <w:rPr>
          <w:rFonts w:hint="eastAsia" w:ascii="宋体" w:hAnsi="宋体" w:cs="宋体"/>
          <w:kern w:val="0"/>
          <w:sz w:val="21"/>
          <w:szCs w:val="21"/>
        </w:rPr>
        <w:t>32.3严格按照采购合同开展履约验收。采购人成立验收小组，按照采购合同的约定</w:t>
      </w:r>
      <w:r>
        <w:rPr>
          <w:rFonts w:hint="eastAsia" w:ascii="宋体" w:hAnsi="宋体" w:cs="宋体"/>
          <w:kern w:val="0"/>
          <w:sz w:val="21"/>
          <w:szCs w:val="21"/>
          <w:lang w:eastAsia="zh-CN"/>
        </w:rPr>
        <w:t>、</w:t>
      </w:r>
      <w:r>
        <w:rPr>
          <w:rFonts w:hint="eastAsia"/>
          <w:sz w:val="21"/>
          <w:szCs w:val="21"/>
          <w:lang w:eastAsia="zh-CN"/>
        </w:rPr>
        <w:t>项目技术方案要求</w:t>
      </w:r>
      <w:r>
        <w:rPr>
          <w:rFonts w:hint="eastAsia"/>
          <w:sz w:val="21"/>
          <w:szCs w:val="21"/>
          <w:lang w:val="en-US" w:eastAsia="zh-CN"/>
        </w:rPr>
        <w:t>及</w:t>
      </w:r>
      <w:r>
        <w:rPr>
          <w:rFonts w:hint="eastAsia"/>
          <w:sz w:val="21"/>
          <w:szCs w:val="21"/>
          <w:lang w:eastAsia="zh-CN"/>
        </w:rPr>
        <w:t>供应商的承诺</w:t>
      </w:r>
      <w:r>
        <w:rPr>
          <w:rFonts w:hint="eastAsia" w:ascii="宋体" w:hAnsi="宋体" w:cs="宋体"/>
          <w:kern w:val="0"/>
          <w:sz w:val="21"/>
          <w:szCs w:val="21"/>
        </w:rPr>
        <w:t>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E37EEC4">
      <w:pPr>
        <w:tabs>
          <w:tab w:val="left" w:pos="0"/>
        </w:tabs>
        <w:spacing w:line="480" w:lineRule="atLeast"/>
        <w:ind w:firstLine="420" w:firstLineChars="200"/>
        <w:rPr>
          <w:rFonts w:hint="eastAsia" w:ascii="宋体" w:hAnsi="宋体" w:cs="宋体"/>
          <w:szCs w:val="21"/>
        </w:rPr>
      </w:pPr>
      <w:r>
        <w:rPr>
          <w:rFonts w:hint="eastAsia" w:ascii="宋体" w:hAnsi="宋体" w:cs="宋体"/>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4A3B7D9">
      <w:pPr>
        <w:pStyle w:val="4"/>
        <w:spacing w:before="0" w:after="0" w:line="480" w:lineRule="exact"/>
        <w:ind w:firstLine="240" w:firstLineChars="100"/>
        <w:rPr>
          <w:rFonts w:hint="eastAsia" w:ascii="宋体" w:hAnsi="宋体" w:cs="宋体"/>
          <w:b w:val="0"/>
          <w:bCs w:val="0"/>
        </w:rPr>
      </w:pPr>
      <w:bookmarkStart w:id="58" w:name="_Toc19758"/>
      <w:bookmarkStart w:id="59" w:name="_Toc120174199"/>
      <w:bookmarkStart w:id="60" w:name="_Toc120173690"/>
      <w:r>
        <w:rPr>
          <w:rFonts w:hint="eastAsia" w:ascii="宋体" w:hAnsi="宋体" w:cs="宋体"/>
          <w:b w:val="0"/>
          <w:bCs w:val="0"/>
        </w:rPr>
        <w:t>七、其他事项</w:t>
      </w:r>
      <w:bookmarkEnd w:id="58"/>
      <w:bookmarkEnd w:id="59"/>
      <w:bookmarkEnd w:id="60"/>
    </w:p>
    <w:p w14:paraId="531E7B13">
      <w:pPr>
        <w:spacing w:line="480" w:lineRule="exact"/>
        <w:ind w:firstLine="482" w:firstLineChars="200"/>
        <w:rPr>
          <w:rFonts w:hint="eastAsia" w:ascii="宋体" w:hAnsi="宋体" w:cs="宋体"/>
          <w:b/>
          <w:bCs/>
          <w:sz w:val="24"/>
        </w:rPr>
      </w:pPr>
      <w:r>
        <w:rPr>
          <w:rFonts w:hint="eastAsia" w:ascii="宋体" w:hAnsi="宋体" w:cs="宋体"/>
          <w:b/>
          <w:bCs/>
          <w:sz w:val="24"/>
        </w:rPr>
        <w:t>33.代理服务费</w:t>
      </w:r>
    </w:p>
    <w:p w14:paraId="6087B49F">
      <w:pPr>
        <w:tabs>
          <w:tab w:val="left" w:pos="2835"/>
        </w:tabs>
        <w:spacing w:line="480" w:lineRule="exact"/>
        <w:ind w:firstLine="420" w:firstLineChars="200"/>
        <w:rPr>
          <w:rFonts w:hint="eastAsia"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591C1919">
      <w:pPr>
        <w:spacing w:line="480" w:lineRule="exact"/>
        <w:ind w:firstLine="482" w:firstLineChars="200"/>
        <w:rPr>
          <w:rFonts w:hint="eastAsia" w:ascii="宋体" w:hAnsi="宋体" w:cs="宋体"/>
          <w:b/>
          <w:bCs/>
          <w:sz w:val="24"/>
        </w:rPr>
      </w:pPr>
      <w:r>
        <w:rPr>
          <w:rFonts w:hint="eastAsia" w:ascii="宋体" w:hAnsi="宋体" w:cs="宋体"/>
          <w:b/>
          <w:bCs/>
          <w:sz w:val="24"/>
        </w:rPr>
        <w:t>34.需要补充的其他内容</w:t>
      </w:r>
    </w:p>
    <w:p w14:paraId="28974A50">
      <w:pPr>
        <w:pStyle w:val="27"/>
        <w:spacing w:line="480" w:lineRule="exact"/>
        <w:ind w:firstLine="420" w:firstLineChars="200"/>
        <w:textAlignment w:val="center"/>
        <w:rPr>
          <w:rFonts w:hint="eastAsia" w:hAnsi="宋体" w:cs="宋体"/>
          <w:kern w:val="2"/>
          <w:sz w:val="21"/>
        </w:rPr>
      </w:pPr>
      <w:r>
        <w:rPr>
          <w:rFonts w:hint="eastAsia" w:hAnsi="宋体" w:cs="宋体"/>
          <w:kern w:val="2"/>
          <w:sz w:val="21"/>
        </w:rPr>
        <w:t>34.1本磋商文件解释规则详见“供应商须知前附表”。</w:t>
      </w:r>
    </w:p>
    <w:p w14:paraId="7715701F">
      <w:pPr>
        <w:pStyle w:val="27"/>
        <w:spacing w:line="480" w:lineRule="exact"/>
        <w:ind w:firstLine="420" w:firstLineChars="200"/>
        <w:textAlignment w:val="center"/>
        <w:rPr>
          <w:rFonts w:hint="eastAsia" w:hAnsi="宋体" w:cs="宋体"/>
          <w:kern w:val="2"/>
          <w:sz w:val="21"/>
        </w:rPr>
      </w:pPr>
      <w:r>
        <w:rPr>
          <w:rFonts w:hint="eastAsia" w:hAnsi="宋体" w:cs="宋体"/>
          <w:kern w:val="2"/>
          <w:sz w:val="21"/>
        </w:rPr>
        <w:t>34.2 其他事项详见“供应商须知前附表”。</w:t>
      </w:r>
    </w:p>
    <w:p w14:paraId="3ECE3CEF">
      <w:pPr>
        <w:pStyle w:val="27"/>
        <w:spacing w:line="480" w:lineRule="exact"/>
        <w:ind w:firstLine="420" w:firstLineChars="200"/>
        <w:textAlignment w:val="center"/>
        <w:rPr>
          <w:rFonts w:hAnsi="宋体" w:cs="宋体"/>
          <w:kern w:val="2"/>
          <w:sz w:val="21"/>
        </w:rPr>
      </w:pPr>
      <w:r>
        <w:rPr>
          <w:rFonts w:hint="eastAsia" w:hAnsi="宋体" w:cs="宋体"/>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DBA9806">
      <w:pPr>
        <w:pStyle w:val="27"/>
        <w:spacing w:line="480" w:lineRule="exact"/>
        <w:ind w:firstLine="420" w:firstLineChars="200"/>
        <w:contextualSpacing/>
        <w:rPr>
          <w:rFonts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14:paraId="7034C89E">
      <w:pPr>
        <w:pStyle w:val="27"/>
        <w:spacing w:line="480" w:lineRule="exact"/>
        <w:ind w:firstLine="420" w:firstLineChars="200"/>
        <w:contextualSpacing/>
        <w:rPr>
          <w:rFonts w:hAnsi="宋体"/>
          <w:sz w:val="21"/>
        </w:rPr>
      </w:pPr>
      <w:r>
        <w:rPr>
          <w:rFonts w:hint="eastAsia" w:hAnsi="宋体"/>
          <w:sz w:val="21"/>
        </w:rPr>
        <w:t>（2）在工程采购项目中，工程由中小企业承建，即工程施工单位为中小企业，不对其中涉及的货物的制造商和服务的承接商作出要求；</w:t>
      </w:r>
    </w:p>
    <w:p w14:paraId="71B57A88">
      <w:pPr>
        <w:pStyle w:val="27"/>
        <w:spacing w:line="480" w:lineRule="exact"/>
        <w:ind w:firstLine="420" w:firstLineChars="200"/>
        <w:contextualSpacing/>
        <w:rPr>
          <w:rFonts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7EB40A8D">
      <w:pPr>
        <w:pStyle w:val="27"/>
        <w:spacing w:line="480" w:lineRule="exact"/>
        <w:ind w:firstLine="420" w:firstLineChars="200"/>
        <w:textAlignment w:val="center"/>
        <w:rPr>
          <w:rFonts w:hint="eastAsia" w:hAnsi="宋体" w:cs="宋体"/>
          <w:kern w:val="2"/>
          <w:sz w:val="21"/>
        </w:rPr>
      </w:pPr>
      <w:r>
        <w:rPr>
          <w:rFonts w:hint="eastAsia" w:hAnsi="宋体" w:cs="宋体"/>
          <w:kern w:val="2"/>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282DB3DD">
      <w:pPr>
        <w:pStyle w:val="27"/>
        <w:spacing w:line="480" w:lineRule="exact"/>
        <w:ind w:firstLine="420" w:firstLineChars="200"/>
        <w:textAlignment w:val="center"/>
        <w:rPr>
          <w:rFonts w:hint="eastAsia" w:hAnsi="宋体" w:cs="宋体"/>
          <w:kern w:val="2"/>
          <w:sz w:val="21"/>
        </w:rPr>
      </w:pPr>
      <w:r>
        <w:rPr>
          <w:rFonts w:hint="eastAsia" w:hAnsi="宋体" w:cs="宋体"/>
          <w:kern w:val="2"/>
          <w:sz w:val="21"/>
        </w:rPr>
        <w:t>依据本文件规定享受扶持政策获得政府采购合同的，小微企业不得将合同分包给大中型企业，中型企业不得将合同分包给大型企业。</w:t>
      </w:r>
    </w:p>
    <w:p w14:paraId="14C34BEB">
      <w:pPr>
        <w:pStyle w:val="27"/>
        <w:spacing w:line="360" w:lineRule="auto"/>
        <w:ind w:firstLine="402" w:firstLineChars="200"/>
        <w:textAlignment w:val="center"/>
        <w:rPr>
          <w:rFonts w:hint="eastAsia" w:hAnsi="宋体" w:cs="宋体"/>
        </w:rPr>
      </w:pPr>
      <w:r>
        <w:rPr>
          <w:rFonts w:hint="eastAsia" w:hAnsi="宋体" w:cs="宋体"/>
          <w:b/>
        </w:rPr>
        <w:br w:type="page"/>
      </w:r>
    </w:p>
    <w:p w14:paraId="27D02004">
      <w:pPr>
        <w:pStyle w:val="2"/>
        <w:spacing w:before="0" w:after="0" w:line="360" w:lineRule="auto"/>
        <w:jc w:val="center"/>
        <w:rPr>
          <w:rFonts w:hint="eastAsia" w:ascii="宋体" w:hAnsi="宋体" w:cs="宋体"/>
        </w:rPr>
      </w:pPr>
      <w:bookmarkStart w:id="61" w:name="_Toc15675"/>
      <w:bookmarkStart w:id="62" w:name="_Toc120174200"/>
      <w:bookmarkStart w:id="63" w:name="_Toc2955"/>
      <w:bookmarkStart w:id="64" w:name="_第四章  评审程序、评审方法和评审标准"/>
      <w:r>
        <w:rPr>
          <w:rFonts w:hint="eastAsia" w:ascii="宋体" w:hAnsi="宋体" w:cs="宋体"/>
        </w:rPr>
        <w:t>第四章  评审程序、评审方法和评审标准</w:t>
      </w:r>
      <w:bookmarkEnd w:id="61"/>
      <w:bookmarkEnd w:id="62"/>
      <w:bookmarkEnd w:id="63"/>
    </w:p>
    <w:bookmarkEnd w:id="64"/>
    <w:p w14:paraId="6240BC12">
      <w:pPr>
        <w:pStyle w:val="3"/>
        <w:spacing w:before="0" w:after="0" w:line="360" w:lineRule="auto"/>
        <w:jc w:val="center"/>
        <w:rPr>
          <w:rFonts w:hint="eastAsia" w:ascii="宋体" w:hAnsi="宋体" w:cs="宋体"/>
          <w:b w:val="0"/>
        </w:rPr>
      </w:pPr>
      <w:bookmarkStart w:id="65" w:name="_Toc120174201"/>
      <w:bookmarkStart w:id="66" w:name="_Toc15339"/>
      <w:bookmarkStart w:id="67" w:name="_Toc31432"/>
      <w:r>
        <w:rPr>
          <w:rFonts w:hint="eastAsia" w:ascii="宋体" w:hAnsi="宋体" w:cs="宋体"/>
          <w:b w:val="0"/>
        </w:rPr>
        <w:t>第一节 评审程序和评审方法</w:t>
      </w:r>
      <w:bookmarkEnd w:id="65"/>
      <w:bookmarkEnd w:id="66"/>
      <w:bookmarkEnd w:id="67"/>
    </w:p>
    <w:p w14:paraId="15520BCF">
      <w:pPr>
        <w:spacing w:line="360" w:lineRule="auto"/>
        <w:ind w:firstLine="482" w:firstLineChars="200"/>
        <w:rPr>
          <w:rFonts w:hint="eastAsia" w:ascii="宋体" w:hAnsi="宋体" w:cs="宋体"/>
          <w:b/>
          <w:bCs/>
          <w:sz w:val="24"/>
        </w:rPr>
      </w:pPr>
      <w:r>
        <w:rPr>
          <w:rFonts w:hint="eastAsia" w:ascii="宋体" w:hAnsi="宋体" w:cs="宋体"/>
          <w:b/>
          <w:bCs/>
          <w:sz w:val="24"/>
        </w:rPr>
        <w:t>1.确认磋商文件</w:t>
      </w:r>
    </w:p>
    <w:p w14:paraId="2B95D287">
      <w:pPr>
        <w:spacing w:line="360" w:lineRule="auto"/>
        <w:ind w:firstLine="420" w:firstLineChars="200"/>
        <w:rPr>
          <w:rFonts w:hint="eastAsia" w:ascii="宋体" w:hAnsi="宋体" w:cs="宋体"/>
          <w:szCs w:val="21"/>
        </w:rPr>
      </w:pPr>
      <w:r>
        <w:rPr>
          <w:rFonts w:hint="eastAsia" w:ascii="宋体" w:hAnsi="宋体" w:cs="宋体"/>
          <w:szCs w:val="21"/>
        </w:rPr>
        <w:t>由磋商小组确认磋商文件。</w:t>
      </w:r>
    </w:p>
    <w:p w14:paraId="49F2B8C1">
      <w:pPr>
        <w:spacing w:line="360" w:lineRule="auto"/>
        <w:ind w:firstLine="482" w:firstLineChars="200"/>
        <w:rPr>
          <w:rFonts w:hint="eastAsia" w:ascii="宋体" w:hAnsi="宋体" w:cs="宋体"/>
          <w:b/>
          <w:bCs/>
          <w:sz w:val="24"/>
        </w:rPr>
      </w:pPr>
      <w:r>
        <w:rPr>
          <w:rFonts w:hint="eastAsia" w:ascii="宋体" w:hAnsi="宋体" w:cs="宋体"/>
          <w:b/>
          <w:bCs/>
          <w:sz w:val="24"/>
        </w:rPr>
        <w:t>2.资格审查</w:t>
      </w:r>
    </w:p>
    <w:p w14:paraId="5A6E46C0">
      <w:pPr>
        <w:snapToGrid w:val="0"/>
        <w:spacing w:line="360" w:lineRule="auto"/>
        <w:ind w:firstLine="420" w:firstLineChars="200"/>
        <w:rPr>
          <w:rFonts w:hint="eastAsia" w:ascii="宋体" w:hAnsi="宋体" w:cs="宋体"/>
          <w:szCs w:val="21"/>
        </w:rPr>
      </w:pPr>
      <w:r>
        <w:rPr>
          <w:rFonts w:hint="eastAsia" w:ascii="宋体" w:hAnsi="宋体" w:cs="宋体"/>
          <w:szCs w:val="21"/>
        </w:rPr>
        <w:t>2.1响应文件开启后，磋商小组依法对供应商的资格证明文件进行审查。</w:t>
      </w:r>
    </w:p>
    <w:p w14:paraId="3990C991">
      <w:pPr>
        <w:snapToGrid w:val="0"/>
        <w:spacing w:line="360" w:lineRule="auto"/>
        <w:ind w:firstLine="420" w:firstLineChars="200"/>
        <w:rPr>
          <w:rFonts w:hint="eastAsia" w:ascii="宋体" w:hAnsi="宋体" w:cs="宋体"/>
          <w:szCs w:val="21"/>
        </w:rPr>
      </w:pPr>
      <w:r>
        <w:rPr>
          <w:rFonts w:hint="eastAsia" w:ascii="宋体" w:hAnsi="宋体" w:cs="宋体"/>
          <w:szCs w:val="21"/>
        </w:rPr>
        <w:t>注：采购人代表或者采购代理机构在资格审查结束前，对供应商进行信用查询。</w:t>
      </w:r>
    </w:p>
    <w:p w14:paraId="50E44ACB">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w:t>
      </w:r>
      <w:r>
        <w:rPr>
          <w:rFonts w:hint="eastAsia" w:ascii="宋体" w:hAnsi="宋体" w:cs="宋体"/>
          <w:sz w:val="22"/>
          <w:szCs w:val="22"/>
        </w:rPr>
        <w:t>广西政府采购云平台</w:t>
      </w:r>
      <w:r>
        <w:rPr>
          <w:rFonts w:hint="eastAsia" w:ascii="宋体" w:hAnsi="宋体" w:cs="宋体"/>
          <w:szCs w:val="21"/>
        </w:rPr>
        <w:t>“信用中国”网站(</w:t>
      </w:r>
      <w:r>
        <w:rPr>
          <w:rFonts w:hint="eastAsia" w:ascii="宋体" w:hAnsi="宋体" w:cs="宋体"/>
        </w:rPr>
        <w:fldChar w:fldCharType="begin"/>
      </w:r>
      <w:r>
        <w:rPr>
          <w:rFonts w:hint="eastAsia" w:ascii="宋体" w:hAnsi="宋体" w:cs="宋体"/>
        </w:rPr>
        <w:instrText xml:space="preserve"> HYPERLINK "http://www.creditchina.gov.cn" </w:instrText>
      </w:r>
      <w:r>
        <w:rPr>
          <w:rFonts w:hint="eastAsia" w:ascii="宋体" w:hAnsi="宋体" w:cs="宋体"/>
        </w:rPr>
        <w:fldChar w:fldCharType="separate"/>
      </w:r>
      <w:r>
        <w:rPr>
          <w:rStyle w:val="65"/>
          <w:rFonts w:hint="eastAsia" w:ascii="宋体" w:hAnsi="宋体" w:cs="宋体"/>
          <w:color w:val="auto"/>
        </w:rPr>
        <w:t>www.creditchina.gov.cn</w:t>
      </w:r>
      <w:r>
        <w:rPr>
          <w:rFonts w:hint="eastAsia" w:ascii="宋体" w:hAnsi="宋体" w:cs="宋体"/>
          <w:color w:val="auto"/>
        </w:rPr>
        <w:fldChar w:fldCharType="end"/>
      </w:r>
      <w:r>
        <w:rPr>
          <w:rFonts w:hint="eastAsia" w:ascii="宋体" w:hAnsi="宋体" w:cs="宋体"/>
          <w:szCs w:val="21"/>
        </w:rPr>
        <w:t>)、中国政府采购网(</w:t>
      </w:r>
      <w:r>
        <w:rPr>
          <w:rFonts w:hint="eastAsia" w:ascii="宋体" w:hAnsi="宋体" w:cs="宋体"/>
        </w:rPr>
        <w:fldChar w:fldCharType="begin"/>
      </w:r>
      <w:r>
        <w:rPr>
          <w:rFonts w:hint="eastAsia" w:ascii="宋体" w:hAnsi="宋体" w:cs="宋体"/>
        </w:rPr>
        <w:instrText xml:space="preserve"> HYPERLINK "http://www.ccgp.gov.cn" </w:instrText>
      </w:r>
      <w:r>
        <w:rPr>
          <w:rFonts w:hint="eastAsia" w:ascii="宋体" w:hAnsi="宋体" w:cs="宋体"/>
        </w:rPr>
        <w:fldChar w:fldCharType="separate"/>
      </w:r>
      <w:r>
        <w:rPr>
          <w:rStyle w:val="65"/>
          <w:rFonts w:hint="eastAsia" w:ascii="宋体" w:hAnsi="宋体" w:cs="宋体"/>
          <w:color w:val="auto"/>
        </w:rPr>
        <w:t>www.ccgp.gov.cn</w:t>
      </w:r>
      <w:r>
        <w:rPr>
          <w:rFonts w:hint="eastAsia" w:ascii="宋体" w:hAnsi="宋体" w:cs="宋体"/>
          <w:color w:val="auto"/>
        </w:rPr>
        <w:fldChar w:fldCharType="end"/>
      </w:r>
      <w:r>
        <w:rPr>
          <w:rFonts w:hint="eastAsia" w:ascii="宋体" w:hAnsi="宋体" w:cs="宋体"/>
          <w:szCs w:val="21"/>
        </w:rPr>
        <w:t>)链接入口。</w:t>
      </w:r>
    </w:p>
    <w:p w14:paraId="5CD2C9C3">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4188D642">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08A84883">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48A8F4B">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779396E3">
      <w:pPr>
        <w:spacing w:line="360" w:lineRule="auto"/>
        <w:ind w:firstLine="422" w:firstLineChars="200"/>
        <w:rPr>
          <w:rFonts w:hint="eastAsia" w:ascii="宋体" w:hAnsi="宋体" w:cs="宋体"/>
          <w:szCs w:val="21"/>
        </w:rPr>
      </w:pPr>
      <w:r>
        <w:rPr>
          <w:rFonts w:hint="eastAsia" w:ascii="宋体" w:hAnsi="宋体" w:cs="宋体"/>
          <w:b/>
          <w:bCs/>
          <w:szCs w:val="21"/>
        </w:rPr>
        <w:t>2.3供应商有下列情形之一的，资格审查不通过，其响应文件按无效响应处理</w:t>
      </w:r>
      <w:r>
        <w:rPr>
          <w:rFonts w:hint="eastAsia" w:ascii="宋体" w:hAnsi="宋体" w:cs="宋体"/>
          <w:szCs w:val="21"/>
        </w:rPr>
        <w:t>：</w:t>
      </w:r>
    </w:p>
    <w:p w14:paraId="3EF82C47">
      <w:pPr>
        <w:snapToGrid w:val="0"/>
        <w:spacing w:line="360" w:lineRule="auto"/>
        <w:ind w:firstLine="420" w:firstLineChars="200"/>
        <w:rPr>
          <w:rFonts w:hint="eastAsia" w:ascii="宋体" w:hAnsi="宋体" w:cs="宋体"/>
          <w:szCs w:val="21"/>
        </w:rPr>
      </w:pPr>
      <w:r>
        <w:rPr>
          <w:rFonts w:hint="eastAsia" w:ascii="宋体" w:hAnsi="宋体" w:cs="宋体"/>
          <w:szCs w:val="21"/>
        </w:rPr>
        <w:t>（1）不具备磋商文件中规定的资格要求的；</w:t>
      </w:r>
    </w:p>
    <w:p w14:paraId="70F269AE">
      <w:pPr>
        <w:spacing w:line="360" w:lineRule="auto"/>
        <w:ind w:firstLine="420" w:firstLineChars="200"/>
        <w:rPr>
          <w:rFonts w:hint="eastAsia" w:ascii="宋体" w:hAnsi="宋体" w:cs="宋体"/>
          <w:szCs w:val="21"/>
        </w:rPr>
      </w:pPr>
      <w:r>
        <w:rPr>
          <w:rFonts w:hint="eastAsia" w:ascii="宋体" w:hAnsi="宋体" w:cs="宋体"/>
          <w:szCs w:val="21"/>
        </w:rPr>
        <w:t>（2）响应文件未提供任一项“供应商须知前附表”资格证明文件规定的“必须提供”的文件资料的；</w:t>
      </w:r>
    </w:p>
    <w:p w14:paraId="5EA2FDEB">
      <w:pPr>
        <w:spacing w:line="360" w:lineRule="auto"/>
        <w:ind w:firstLine="420" w:firstLineChars="200"/>
        <w:rPr>
          <w:rFonts w:hint="eastAsia" w:ascii="宋体" w:hAnsi="宋体" w:cs="宋体"/>
          <w:szCs w:val="21"/>
        </w:rPr>
      </w:pPr>
      <w:r>
        <w:rPr>
          <w:rFonts w:hint="eastAsia" w:ascii="宋体" w:hAnsi="宋体" w:cs="宋体"/>
          <w:szCs w:val="21"/>
        </w:rPr>
        <w:t>（3）响应文件提供的资格证明文件出现任一项不符合“供应商须知前附表”资格证明文件规定的“必须提供”的文件资料要求或者无效的。</w:t>
      </w:r>
    </w:p>
    <w:p w14:paraId="2FB94E8C">
      <w:pPr>
        <w:spacing w:line="360" w:lineRule="auto"/>
        <w:ind w:firstLine="420" w:firstLineChars="200"/>
        <w:rPr>
          <w:rFonts w:hint="eastAsia" w:ascii="宋体" w:hAnsi="宋体" w:cs="宋体"/>
          <w:szCs w:val="21"/>
        </w:rPr>
      </w:pPr>
      <w:r>
        <w:rPr>
          <w:rFonts w:hint="eastAsia" w:ascii="宋体" w:hAnsi="宋体" w:cs="宋体"/>
          <w:szCs w:val="21"/>
        </w:rPr>
        <w:t>（4）同一合同项下的不同供应商，单位负责人为同一人或者存在直接控股、管理关系的；为本项目提供过整体设计、规范编制或者项目管理、监理、检测等服务的。</w:t>
      </w:r>
    </w:p>
    <w:p w14:paraId="2F02CD3C">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2.4通过资格审查的合格供应商不足3家的，不得进入符合性审查环节，采购人或者采购代理机构应当重新开展采购活动。</w:t>
      </w:r>
    </w:p>
    <w:p w14:paraId="54BDD1FA">
      <w:pPr>
        <w:spacing w:line="360" w:lineRule="auto"/>
        <w:ind w:firstLine="482" w:firstLineChars="200"/>
        <w:rPr>
          <w:rFonts w:hint="eastAsia" w:ascii="宋体" w:hAnsi="宋体" w:cs="宋体"/>
          <w:b/>
          <w:bCs/>
          <w:sz w:val="24"/>
        </w:rPr>
      </w:pPr>
      <w:r>
        <w:rPr>
          <w:rFonts w:hint="eastAsia" w:ascii="宋体" w:hAnsi="宋体" w:cs="宋体"/>
          <w:b/>
          <w:bCs/>
          <w:sz w:val="24"/>
        </w:rPr>
        <w:t>3.符合性审查</w:t>
      </w:r>
    </w:p>
    <w:p w14:paraId="58CA94B1">
      <w:pPr>
        <w:spacing w:line="360" w:lineRule="auto"/>
        <w:ind w:firstLine="420" w:firstLineChars="200"/>
        <w:rPr>
          <w:rFonts w:hint="eastAsia" w:ascii="宋体" w:hAnsi="宋体" w:cs="宋体"/>
          <w:szCs w:val="21"/>
        </w:rPr>
      </w:pPr>
      <w:r>
        <w:rPr>
          <w:rFonts w:hint="eastAsia" w:ascii="宋体" w:hAnsi="宋体" w:cs="宋体"/>
          <w:szCs w:val="21"/>
        </w:rPr>
        <w:t>3.1由磋商小组对通过资格审查的合格供应商的响应文件的</w:t>
      </w:r>
      <w:r>
        <w:rPr>
          <w:rFonts w:hint="eastAsia" w:ascii="宋体" w:hAnsi="宋体" w:cs="宋体"/>
          <w:szCs w:val="21"/>
          <w:lang w:eastAsia="zh-CN"/>
        </w:rPr>
        <w:t>竞标报价</w:t>
      </w:r>
      <w:r>
        <w:rPr>
          <w:rFonts w:hint="eastAsia" w:ascii="宋体" w:hAnsi="宋体" w:cs="宋体"/>
          <w:szCs w:val="21"/>
        </w:rPr>
        <w:t>、商务、技术等实质性要求进行符合性审查，以确定其是否满足磋商文件的实质性要求。</w:t>
      </w:r>
    </w:p>
    <w:p w14:paraId="7C15A829">
      <w:pPr>
        <w:spacing w:line="360" w:lineRule="auto"/>
        <w:ind w:firstLine="420" w:firstLineChars="200"/>
        <w:rPr>
          <w:rFonts w:hint="eastAsia"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69F452B">
      <w:pPr>
        <w:spacing w:line="360" w:lineRule="auto"/>
        <w:ind w:firstLine="420" w:firstLineChars="200"/>
        <w:rPr>
          <w:rFonts w:hint="eastAsia"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68D7D51E">
      <w:pPr>
        <w:spacing w:line="360" w:lineRule="auto"/>
        <w:ind w:firstLine="396" w:firstLineChars="200"/>
        <w:rPr>
          <w:rFonts w:hint="eastAsia"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14:paraId="79AF8C95">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7C40CE25">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169A8E8B">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142A07D1">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386DD1C7">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03A50CDB">
      <w:pPr>
        <w:spacing w:line="360" w:lineRule="auto"/>
        <w:ind w:firstLine="420" w:firstLineChars="200"/>
        <w:rPr>
          <w:rFonts w:hint="eastAsia" w:ascii="宋体" w:hAnsi="宋体" w:cs="宋体"/>
          <w:szCs w:val="21"/>
        </w:rPr>
      </w:pPr>
      <w:r>
        <w:rPr>
          <w:rFonts w:hint="eastAsia" w:ascii="宋体" w:hAnsi="宋体" w:cs="宋体"/>
          <w:szCs w:val="21"/>
        </w:rPr>
        <w:t>3.5商务技术、报价评审</w:t>
      </w:r>
    </w:p>
    <w:p w14:paraId="25487CF8">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406E562B">
      <w:pPr>
        <w:spacing w:line="360" w:lineRule="auto"/>
        <w:ind w:firstLine="422" w:firstLineChars="200"/>
        <w:rPr>
          <w:rFonts w:hint="eastAsia" w:ascii="宋体" w:hAnsi="宋体" w:cs="宋体"/>
          <w:b/>
          <w:bCs/>
          <w:szCs w:val="21"/>
        </w:rPr>
      </w:pPr>
      <w:r>
        <w:rPr>
          <w:rFonts w:hint="eastAsia" w:ascii="宋体" w:hAnsi="宋体" w:cs="宋体"/>
          <w:b/>
          <w:bCs/>
          <w:szCs w:val="21"/>
        </w:rPr>
        <w:t>（1）商务技术评审</w:t>
      </w:r>
    </w:p>
    <w:p w14:paraId="093A9385">
      <w:pPr>
        <w:spacing w:line="360" w:lineRule="auto"/>
        <w:ind w:firstLine="422" w:firstLineChars="200"/>
        <w:rPr>
          <w:rFonts w:hint="eastAsia" w:ascii="宋体" w:hAnsi="宋体" w:cs="宋体"/>
          <w:b/>
          <w:bCs/>
          <w:szCs w:val="21"/>
        </w:rPr>
      </w:pPr>
      <w:r>
        <w:rPr>
          <w:rFonts w:hint="eastAsia" w:ascii="宋体" w:hAnsi="宋体" w:cs="宋体"/>
          <w:b/>
          <w:bCs/>
          <w:szCs w:val="21"/>
        </w:rPr>
        <w:t>1）响应文件未按磋商文件要求签署、盖章；</w:t>
      </w:r>
    </w:p>
    <w:p w14:paraId="5C09FA84">
      <w:pPr>
        <w:spacing w:line="360" w:lineRule="auto"/>
        <w:ind w:firstLine="422" w:firstLineChars="200"/>
        <w:rPr>
          <w:rFonts w:hint="eastAsia" w:ascii="宋体" w:hAnsi="宋体" w:cs="宋体"/>
          <w:b/>
          <w:bCs/>
          <w:szCs w:val="21"/>
        </w:rPr>
      </w:pPr>
      <w:r>
        <w:rPr>
          <w:rFonts w:hint="eastAsia" w:ascii="宋体" w:hAnsi="宋体" w:cs="宋体"/>
          <w:b/>
          <w:bCs/>
          <w:szCs w:val="21"/>
        </w:rPr>
        <w:t xml:space="preserve">2）委托代理人未能出具有效身份证明或者出具的身份证明与授权委托书中的信息不符； </w:t>
      </w:r>
    </w:p>
    <w:p w14:paraId="10CECCD6">
      <w:pPr>
        <w:spacing w:line="360" w:lineRule="auto"/>
        <w:ind w:firstLine="422" w:firstLineChars="200"/>
        <w:rPr>
          <w:rFonts w:hint="eastAsia" w:ascii="宋体" w:hAnsi="宋体" w:cs="宋体"/>
          <w:b/>
          <w:bCs/>
          <w:szCs w:val="21"/>
        </w:rPr>
      </w:pPr>
      <w:r>
        <w:rPr>
          <w:rFonts w:hint="eastAsia" w:ascii="宋体" w:hAnsi="宋体" w:cs="宋体"/>
          <w:b/>
          <w:bCs/>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64573294">
      <w:pPr>
        <w:spacing w:line="360" w:lineRule="auto"/>
        <w:ind w:firstLine="422" w:firstLineChars="200"/>
        <w:rPr>
          <w:rFonts w:hint="eastAsia" w:ascii="宋体" w:hAnsi="宋体" w:cs="宋体"/>
          <w:b/>
          <w:bCs/>
          <w:szCs w:val="21"/>
        </w:rPr>
      </w:pPr>
      <w:r>
        <w:rPr>
          <w:rFonts w:hint="eastAsia" w:ascii="宋体" w:hAnsi="宋体" w:cs="宋体"/>
          <w:b/>
          <w:bCs/>
          <w:szCs w:val="21"/>
        </w:rPr>
        <w:t>4）商务条款中标“▲”的条款发生负偏离的或者允许负偏离的条款数超过“供应商须知前附表”规定项数的或者标明实质性的要求发生负偏离；</w:t>
      </w:r>
    </w:p>
    <w:p w14:paraId="4AB675C8">
      <w:pPr>
        <w:spacing w:line="360" w:lineRule="auto"/>
        <w:ind w:firstLine="422" w:firstLineChars="200"/>
        <w:rPr>
          <w:rFonts w:hint="eastAsia" w:ascii="宋体" w:hAnsi="宋体" w:cs="宋体"/>
          <w:b/>
          <w:bCs/>
          <w:szCs w:val="21"/>
        </w:rPr>
      </w:pPr>
      <w:r>
        <w:rPr>
          <w:rFonts w:hint="eastAsia" w:ascii="宋体" w:hAnsi="宋体" w:cs="宋体"/>
          <w:b/>
          <w:bCs/>
          <w:szCs w:val="21"/>
        </w:rPr>
        <w:t>5）未对竞标有效期作出响应或者响应文件承诺的竞标有效期不满足磋商文件要求；</w:t>
      </w:r>
    </w:p>
    <w:p w14:paraId="7E4A6971">
      <w:pPr>
        <w:spacing w:line="360" w:lineRule="auto"/>
        <w:ind w:firstLine="422" w:firstLineChars="200"/>
        <w:rPr>
          <w:rFonts w:hint="eastAsia" w:ascii="宋体" w:hAnsi="宋体" w:cs="宋体"/>
          <w:b/>
          <w:bCs/>
          <w:szCs w:val="21"/>
        </w:rPr>
      </w:pPr>
      <w:r>
        <w:rPr>
          <w:rFonts w:hint="eastAsia" w:ascii="宋体" w:hAnsi="宋体" w:cs="宋体"/>
          <w:b/>
          <w:bCs/>
          <w:szCs w:val="21"/>
        </w:rPr>
        <w:t>6）响应文件的实质性内容未使用中文表述、使用计量单位不符合磋商文件要求；</w:t>
      </w:r>
    </w:p>
    <w:p w14:paraId="25F27632">
      <w:pPr>
        <w:spacing w:line="360" w:lineRule="auto"/>
        <w:ind w:firstLine="422" w:firstLineChars="200"/>
        <w:rPr>
          <w:rFonts w:hint="eastAsia" w:ascii="宋体" w:hAnsi="宋体" w:cs="宋体"/>
          <w:b/>
          <w:bCs/>
          <w:szCs w:val="21"/>
        </w:rPr>
      </w:pPr>
      <w:r>
        <w:rPr>
          <w:rFonts w:hint="eastAsia" w:ascii="宋体" w:hAnsi="宋体" w:cs="宋体"/>
          <w:b/>
          <w:bCs/>
          <w:szCs w:val="21"/>
        </w:rPr>
        <w:t>7）响应文件中的文件资料因填写不齐全或者内容虚假或者出现其他情形而导致被磋商小组认定无效；</w:t>
      </w:r>
    </w:p>
    <w:p w14:paraId="618C6D3E">
      <w:pPr>
        <w:spacing w:line="360" w:lineRule="auto"/>
        <w:ind w:firstLine="422" w:firstLineChars="200"/>
        <w:rPr>
          <w:rFonts w:hint="eastAsia" w:ascii="宋体" w:hAnsi="宋体" w:cs="宋体"/>
          <w:b/>
          <w:bCs/>
          <w:szCs w:val="21"/>
        </w:rPr>
      </w:pPr>
      <w:r>
        <w:rPr>
          <w:rFonts w:hint="eastAsia" w:ascii="宋体" w:hAnsi="宋体" w:cs="宋体"/>
          <w:b/>
          <w:bCs/>
          <w:szCs w:val="21"/>
        </w:rPr>
        <w:t>8）响应文件含有采购人不能接受的附加条件；</w:t>
      </w:r>
    </w:p>
    <w:p w14:paraId="2DFD5983">
      <w:pPr>
        <w:spacing w:line="360" w:lineRule="auto"/>
        <w:ind w:firstLine="422" w:firstLineChars="200"/>
        <w:rPr>
          <w:rFonts w:hint="eastAsia" w:ascii="宋体" w:hAnsi="宋体" w:cs="宋体"/>
          <w:b/>
          <w:bCs/>
          <w:szCs w:val="21"/>
        </w:rPr>
      </w:pPr>
      <w:r>
        <w:rPr>
          <w:rFonts w:hint="eastAsia" w:ascii="宋体" w:hAnsi="宋体" w:cs="宋体"/>
          <w:b/>
          <w:bCs/>
          <w:szCs w:val="21"/>
        </w:rPr>
        <w:t>9）属于“供应商须知正文”第7.5条情形；</w:t>
      </w:r>
    </w:p>
    <w:p w14:paraId="385515B5">
      <w:pPr>
        <w:spacing w:line="360" w:lineRule="auto"/>
        <w:ind w:firstLine="422" w:firstLineChars="200"/>
        <w:rPr>
          <w:rFonts w:hint="eastAsia" w:ascii="宋体" w:hAnsi="宋体" w:cs="宋体"/>
          <w:b/>
          <w:bCs/>
          <w:szCs w:val="21"/>
        </w:rPr>
      </w:pPr>
      <w:r>
        <w:rPr>
          <w:rFonts w:hint="eastAsia" w:ascii="宋体" w:hAnsi="宋体" w:cs="宋体"/>
          <w:b/>
          <w:bCs/>
          <w:szCs w:val="21"/>
        </w:rPr>
        <w:t>10）技术需求允许负偏离的条款数超过“供应商须知前附表”规定项数；</w:t>
      </w:r>
    </w:p>
    <w:p w14:paraId="79BEF261">
      <w:pPr>
        <w:spacing w:line="360" w:lineRule="auto"/>
        <w:ind w:firstLine="422" w:firstLineChars="200"/>
        <w:rPr>
          <w:rFonts w:hint="eastAsia" w:ascii="宋体" w:hAnsi="宋体" w:cs="宋体"/>
          <w:b/>
          <w:bCs/>
          <w:szCs w:val="21"/>
        </w:rPr>
      </w:pPr>
      <w:r>
        <w:rPr>
          <w:rFonts w:hint="eastAsia" w:ascii="宋体" w:hAnsi="宋体" w:cs="宋体"/>
          <w:b/>
          <w:bCs/>
          <w:szCs w:val="21"/>
        </w:rPr>
        <w:t>11）虚假竞标，或者出现其他情形而导致被磋商小组认定无效；</w:t>
      </w:r>
    </w:p>
    <w:p w14:paraId="1650B634">
      <w:pPr>
        <w:spacing w:line="360" w:lineRule="auto"/>
        <w:ind w:firstLine="422" w:firstLineChars="200"/>
        <w:rPr>
          <w:rFonts w:hint="eastAsia" w:ascii="宋体" w:hAnsi="宋体" w:cs="宋体"/>
          <w:b/>
          <w:bCs/>
          <w:szCs w:val="21"/>
        </w:rPr>
      </w:pPr>
      <w:r>
        <w:rPr>
          <w:rFonts w:hint="eastAsia" w:ascii="宋体" w:hAnsi="宋体" w:cs="宋体"/>
          <w:b/>
          <w:bCs/>
          <w:szCs w:val="21"/>
        </w:rPr>
        <w:t>12）竞标技术方案不明确，磋商文件未允许但响应文件中存在一个或者一个以上备选（替代）竞标方案；</w:t>
      </w:r>
    </w:p>
    <w:p w14:paraId="24B5CD1E">
      <w:pPr>
        <w:spacing w:line="360" w:lineRule="auto"/>
        <w:ind w:firstLine="422" w:firstLineChars="200"/>
        <w:rPr>
          <w:rFonts w:hint="eastAsia" w:ascii="宋体" w:hAnsi="宋体" w:cs="宋体"/>
          <w:b/>
          <w:bCs/>
          <w:szCs w:val="21"/>
        </w:rPr>
      </w:pPr>
      <w:r>
        <w:rPr>
          <w:rFonts w:hint="eastAsia" w:ascii="宋体" w:hAnsi="宋体" w:cs="宋体"/>
          <w:b/>
          <w:bCs/>
          <w:szCs w:val="21"/>
        </w:rPr>
        <w:t>13）响应文件标注的项目名称或者项目编号与竞争性磋商文件标注的项目名称或者项目编号不一致的；</w:t>
      </w:r>
    </w:p>
    <w:p w14:paraId="3739D100">
      <w:pPr>
        <w:spacing w:line="360" w:lineRule="auto"/>
        <w:ind w:firstLine="422" w:firstLineChars="200"/>
        <w:rPr>
          <w:rFonts w:hint="eastAsia" w:ascii="宋体" w:hAnsi="宋体" w:cs="宋体"/>
          <w:b/>
          <w:bCs/>
          <w:szCs w:val="21"/>
        </w:rPr>
      </w:pPr>
      <w:r>
        <w:rPr>
          <w:rFonts w:hint="eastAsia" w:ascii="宋体" w:hAnsi="宋体" w:cs="宋体"/>
          <w:b/>
          <w:bCs/>
          <w:szCs w:val="21"/>
        </w:rPr>
        <w:t>14）未响应磋商文件实质性要求；</w:t>
      </w:r>
    </w:p>
    <w:p w14:paraId="4CAA9E74">
      <w:pPr>
        <w:spacing w:line="360" w:lineRule="auto"/>
        <w:ind w:firstLine="422" w:firstLineChars="200"/>
        <w:rPr>
          <w:rFonts w:hint="eastAsia" w:ascii="宋体" w:hAnsi="宋体" w:cs="宋体"/>
          <w:b/>
          <w:bCs/>
          <w:szCs w:val="21"/>
        </w:rPr>
      </w:pPr>
      <w:r>
        <w:rPr>
          <w:rFonts w:hint="eastAsia" w:ascii="宋体" w:hAnsi="宋体" w:cs="宋体"/>
          <w:b/>
          <w:bCs/>
          <w:szCs w:val="21"/>
        </w:rPr>
        <w:t>15）法律、法规和磋商文件规定的其他无效情形。</w:t>
      </w:r>
    </w:p>
    <w:p w14:paraId="07BF8F34">
      <w:pPr>
        <w:spacing w:line="360" w:lineRule="auto"/>
        <w:ind w:firstLine="422" w:firstLineChars="200"/>
        <w:rPr>
          <w:rFonts w:hint="eastAsia" w:ascii="宋体" w:hAnsi="宋体" w:cs="宋体"/>
          <w:b/>
          <w:bCs/>
          <w:szCs w:val="21"/>
        </w:rPr>
      </w:pPr>
      <w:r>
        <w:rPr>
          <w:rFonts w:hint="eastAsia" w:ascii="宋体" w:hAnsi="宋体" w:cs="宋体"/>
          <w:b/>
          <w:bCs/>
          <w:szCs w:val="21"/>
        </w:rPr>
        <w:t>（2）报价评审</w:t>
      </w:r>
    </w:p>
    <w:p w14:paraId="29A6F562">
      <w:pPr>
        <w:spacing w:line="360" w:lineRule="auto"/>
        <w:ind w:firstLine="422" w:firstLineChars="200"/>
        <w:rPr>
          <w:rFonts w:hint="eastAsia" w:ascii="宋体" w:hAnsi="宋体" w:cs="宋体"/>
          <w:b/>
          <w:bCs/>
          <w:szCs w:val="21"/>
        </w:rPr>
      </w:pPr>
      <w:r>
        <w:rPr>
          <w:rFonts w:hint="eastAsia" w:ascii="宋体" w:hAnsi="宋体" w:cs="宋体"/>
          <w:b/>
          <w:bCs/>
          <w:szCs w:val="21"/>
        </w:rPr>
        <w:t>1）响应文件未提供“供应商须知前附表” 报价文件中规定的“</w:t>
      </w:r>
      <w:r>
        <w:rPr>
          <w:rFonts w:hint="eastAsia" w:ascii="宋体" w:hAnsi="宋体" w:cs="宋体"/>
          <w:b/>
          <w:bCs/>
          <w:szCs w:val="21"/>
          <w:lang w:eastAsia="zh-CN"/>
        </w:rPr>
        <w:t>竞标报价表</w:t>
      </w:r>
      <w:r>
        <w:rPr>
          <w:rFonts w:hint="eastAsia" w:ascii="宋体" w:hAnsi="宋体" w:cs="宋体"/>
          <w:b/>
          <w:bCs/>
          <w:szCs w:val="21"/>
        </w:rPr>
        <w:t>”；</w:t>
      </w:r>
    </w:p>
    <w:p w14:paraId="3E9F54BA">
      <w:pPr>
        <w:spacing w:line="360" w:lineRule="auto"/>
        <w:ind w:firstLine="422" w:firstLineChars="200"/>
        <w:rPr>
          <w:rFonts w:hint="eastAsia" w:ascii="宋体" w:hAnsi="宋体" w:cs="宋体"/>
          <w:b/>
          <w:bCs/>
          <w:szCs w:val="21"/>
        </w:rPr>
      </w:pPr>
      <w:r>
        <w:rPr>
          <w:rFonts w:hint="eastAsia" w:ascii="宋体" w:hAnsi="宋体" w:cs="宋体"/>
          <w:b/>
          <w:bCs/>
          <w:szCs w:val="21"/>
        </w:rPr>
        <w:t>2）未采用人民币报价或者未按照磋商文件标明的币种报价；</w:t>
      </w:r>
    </w:p>
    <w:p w14:paraId="3312915E">
      <w:pPr>
        <w:spacing w:line="360" w:lineRule="auto"/>
        <w:ind w:firstLine="422" w:firstLineChars="200"/>
        <w:rPr>
          <w:rFonts w:hint="eastAsia" w:ascii="宋体" w:hAnsi="宋体" w:cs="宋体"/>
          <w:b/>
          <w:bCs/>
          <w:szCs w:val="21"/>
        </w:rPr>
      </w:pPr>
      <w:r>
        <w:rPr>
          <w:rFonts w:hint="eastAsia" w:ascii="宋体" w:hAnsi="宋体" w:cs="宋体"/>
          <w:b/>
          <w:bCs/>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3CCCA687">
      <w:pPr>
        <w:spacing w:line="360" w:lineRule="auto"/>
        <w:ind w:firstLine="422" w:firstLineChars="200"/>
        <w:rPr>
          <w:rFonts w:hint="eastAsia" w:ascii="宋体" w:hAnsi="宋体" w:cs="宋体"/>
          <w:b/>
          <w:bCs/>
          <w:szCs w:val="21"/>
        </w:rPr>
      </w:pPr>
      <w:r>
        <w:rPr>
          <w:rFonts w:hint="eastAsia" w:ascii="宋体" w:hAnsi="宋体" w:cs="宋体"/>
          <w:b/>
          <w:bCs/>
          <w:szCs w:val="21"/>
        </w:rPr>
        <w:t>4）</w:t>
      </w:r>
      <w:r>
        <w:rPr>
          <w:rFonts w:hint="eastAsia" w:ascii="宋体" w:hAnsi="宋体" w:cs="宋体"/>
          <w:b/>
          <w:bCs/>
          <w:szCs w:val="21"/>
          <w:lang w:eastAsia="zh-CN"/>
        </w:rPr>
        <w:t>竞标报价</w:t>
      </w:r>
      <w:r>
        <w:rPr>
          <w:rFonts w:hint="eastAsia" w:ascii="宋体" w:hAnsi="宋体" w:cs="宋体"/>
          <w:b/>
          <w:bCs/>
          <w:szCs w:val="21"/>
        </w:rPr>
        <w:t>（包含首次报价、最后报价）超过所竞标分标规定的采购预算金额或者最高限价的（如本项目公布了最高限价）；</w:t>
      </w:r>
      <w:r>
        <w:rPr>
          <w:rFonts w:hint="eastAsia" w:ascii="宋体" w:hAnsi="宋体" w:cs="宋体"/>
          <w:b/>
          <w:bCs/>
          <w:szCs w:val="21"/>
          <w:lang w:eastAsia="zh-CN"/>
        </w:rPr>
        <w:t>竞标报价</w:t>
      </w:r>
      <w:r>
        <w:rPr>
          <w:rFonts w:hint="eastAsia" w:ascii="宋体" w:hAnsi="宋体" w:cs="宋体"/>
          <w:b/>
          <w:bCs/>
          <w:szCs w:val="21"/>
        </w:rPr>
        <w:t>（包含首次报价、最后报价）超过磋商文件分项采购预算金额或者最高限价的（如本项目公布了最高限价）；</w:t>
      </w:r>
    </w:p>
    <w:p w14:paraId="4C98717E">
      <w:pPr>
        <w:spacing w:line="360" w:lineRule="auto"/>
        <w:ind w:firstLine="422" w:firstLineChars="200"/>
        <w:rPr>
          <w:rFonts w:ascii="宋体" w:hAnsi="宋体" w:cs="宋体"/>
          <w:b/>
          <w:szCs w:val="21"/>
        </w:rPr>
      </w:pPr>
      <w:r>
        <w:rPr>
          <w:rFonts w:hint="eastAsia" w:ascii="宋体" w:hAnsi="宋体" w:cs="宋体"/>
          <w:b/>
          <w:bCs/>
          <w:szCs w:val="21"/>
        </w:rPr>
        <w:t>5）修正后的报价，供应商不确认的；或者经供应商确认修正后的</w:t>
      </w:r>
      <w:r>
        <w:rPr>
          <w:rFonts w:hint="eastAsia" w:ascii="宋体" w:hAnsi="宋体" w:cs="宋体"/>
          <w:b/>
          <w:bCs/>
          <w:szCs w:val="21"/>
          <w:lang w:eastAsia="zh-CN"/>
        </w:rPr>
        <w:t>竞标报价</w:t>
      </w:r>
      <w:r>
        <w:rPr>
          <w:rFonts w:hint="eastAsia" w:ascii="宋体" w:hAnsi="宋体" w:cs="宋体"/>
          <w:b/>
          <w:bCs/>
          <w:szCs w:val="21"/>
        </w:rPr>
        <w:t>（包含首次报价、最后报价）超过所竞标分标规定的采购预算金额或者最高限价（如本项目公布了最高限价）；或者经供应商确认修正后</w:t>
      </w:r>
      <w:r>
        <w:rPr>
          <w:rFonts w:hint="eastAsia" w:ascii="宋体" w:hAnsi="宋体" w:cs="宋体"/>
          <w:b/>
          <w:bCs/>
          <w:szCs w:val="21"/>
          <w:lang w:eastAsia="zh-CN"/>
        </w:rPr>
        <w:t>竞标报价</w:t>
      </w:r>
      <w:r>
        <w:rPr>
          <w:rFonts w:hint="eastAsia" w:ascii="宋体" w:hAnsi="宋体" w:cs="宋体"/>
          <w:b/>
          <w:bCs/>
          <w:szCs w:val="21"/>
        </w:rPr>
        <w:t>（包含首次报价、最后报价）超过磋商文件分项采购预算金额或者最高限价的（如本项目公布了最高限价）。</w:t>
      </w:r>
    </w:p>
    <w:p w14:paraId="255C05E8">
      <w:pPr>
        <w:spacing w:line="360" w:lineRule="auto"/>
        <w:ind w:firstLine="422" w:firstLineChars="200"/>
        <w:rPr>
          <w:rFonts w:ascii="宋体" w:hAnsi="宋体" w:cs="宋体"/>
          <w:b/>
          <w:szCs w:val="21"/>
        </w:rPr>
      </w:pPr>
      <w:r>
        <w:rPr>
          <w:rFonts w:hint="eastAsia" w:ascii="宋体" w:hAnsi="宋体" w:cs="宋体"/>
          <w:b/>
          <w:szCs w:val="21"/>
          <w:lang w:val="en-US" w:eastAsia="zh-CN"/>
        </w:rPr>
        <w:t>6</w:t>
      </w:r>
      <w:r>
        <w:rPr>
          <w:rFonts w:hint="eastAsia" w:ascii="宋体" w:hAnsi="宋体" w:cs="宋体"/>
          <w:b/>
          <w:szCs w:val="21"/>
        </w:rPr>
        <w:t>）</w:t>
      </w:r>
      <w:r>
        <w:rPr>
          <w:rFonts w:hint="eastAsia" w:ascii="宋体" w:hAnsi="宋体" w:cs="宋体"/>
          <w:b/>
          <w:szCs w:val="21"/>
          <w:lang w:val="en-US" w:eastAsia="zh-CN"/>
        </w:rPr>
        <w:t>竞标报价</w:t>
      </w:r>
      <w:r>
        <w:rPr>
          <w:rFonts w:hint="eastAsia" w:ascii="宋体" w:hAnsi="宋体" w:cs="宋体"/>
          <w:b/>
          <w:szCs w:val="21"/>
        </w:rPr>
        <w:t>与已标价工程量清单汇总表不一致的；</w:t>
      </w:r>
    </w:p>
    <w:p w14:paraId="79AD3779">
      <w:pPr>
        <w:spacing w:line="360" w:lineRule="auto"/>
        <w:ind w:firstLine="422" w:firstLineChars="200"/>
        <w:rPr>
          <w:rFonts w:ascii="宋体" w:hAnsi="宋体"/>
          <w:b/>
          <w:szCs w:val="21"/>
        </w:rPr>
      </w:pPr>
      <w:r>
        <w:rPr>
          <w:rFonts w:hint="eastAsia" w:ascii="宋体" w:hAnsi="宋体" w:cs="宋体"/>
          <w:b/>
          <w:szCs w:val="21"/>
          <w:lang w:val="en-US" w:eastAsia="zh-CN"/>
        </w:rPr>
        <w:t>7</w:t>
      </w:r>
      <w:r>
        <w:rPr>
          <w:rFonts w:hint="eastAsia" w:ascii="宋体" w:hAnsi="宋体" w:cs="宋体"/>
          <w:b/>
          <w:szCs w:val="21"/>
        </w:rPr>
        <w:t>）</w:t>
      </w:r>
      <w:r>
        <w:rPr>
          <w:rFonts w:hint="eastAsia" w:ascii="宋体" w:hAnsi="宋体"/>
          <w:b/>
          <w:szCs w:val="21"/>
        </w:rPr>
        <w:t>响应文件响应的标的数量及单位与竞争性磋商采购文件要求实质性不一致的；</w:t>
      </w:r>
    </w:p>
    <w:p w14:paraId="256A3212">
      <w:pPr>
        <w:spacing w:line="360" w:lineRule="auto"/>
        <w:ind w:firstLine="422" w:firstLineChars="200"/>
        <w:rPr>
          <w:rFonts w:ascii="宋体" w:hAnsi="宋体" w:cs="宋体"/>
          <w:b/>
          <w:szCs w:val="21"/>
        </w:rPr>
      </w:pPr>
      <w:r>
        <w:rPr>
          <w:rFonts w:hint="eastAsia" w:ascii="宋体" w:hAnsi="宋体" w:cs="宋体"/>
          <w:b/>
          <w:szCs w:val="21"/>
          <w:lang w:val="en-US" w:eastAsia="zh-CN"/>
        </w:rPr>
        <w:t>8</w:t>
      </w:r>
      <w:r>
        <w:rPr>
          <w:rFonts w:hint="eastAsia" w:ascii="宋体" w:hAnsi="宋体" w:cs="宋体"/>
          <w:b/>
          <w:szCs w:val="21"/>
        </w:rPr>
        <w:t>）未响应磋商文件实质性要求的。</w:t>
      </w:r>
    </w:p>
    <w:p w14:paraId="10C69E61">
      <w:pPr>
        <w:spacing w:line="360" w:lineRule="auto"/>
        <w:ind w:firstLine="420" w:firstLineChars="200"/>
        <w:rPr>
          <w:rFonts w:hint="eastAsia"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0C6B117A">
      <w:pPr>
        <w:spacing w:line="360" w:lineRule="auto"/>
        <w:ind w:firstLine="420" w:firstLineChars="200"/>
        <w:rPr>
          <w:rFonts w:hint="eastAsia" w:ascii="宋体" w:hAnsi="宋体" w:cs="宋体"/>
          <w:szCs w:val="21"/>
        </w:rPr>
      </w:pPr>
      <w:r>
        <w:rPr>
          <w:rFonts w:hint="eastAsia" w:ascii="宋体" w:hAnsi="宋体" w:cs="宋体"/>
          <w:szCs w:val="21"/>
        </w:rPr>
        <w:t>3.7通过符合性审查的合格供应商不足3家的，不得进入磋商环节，采购人或者采购代理机构应当重新开展采购活动。</w:t>
      </w:r>
    </w:p>
    <w:p w14:paraId="35E0D659">
      <w:pPr>
        <w:ind w:firstLine="482" w:firstLineChars="200"/>
        <w:rPr>
          <w:rFonts w:hint="eastAsia" w:ascii="宋体" w:hAnsi="宋体" w:cs="宋体"/>
          <w:b/>
          <w:bCs/>
          <w:sz w:val="24"/>
        </w:rPr>
      </w:pPr>
      <w:r>
        <w:rPr>
          <w:rFonts w:hint="eastAsia" w:ascii="宋体" w:hAnsi="宋体" w:cs="宋体"/>
          <w:b/>
          <w:bCs/>
          <w:sz w:val="24"/>
        </w:rPr>
        <w:t>4.磋商程序</w:t>
      </w:r>
    </w:p>
    <w:p w14:paraId="3D13DCCC">
      <w:pPr>
        <w:spacing w:line="360" w:lineRule="auto"/>
        <w:ind w:firstLine="420" w:firstLineChars="200"/>
        <w:rPr>
          <w:rFonts w:hint="eastAsia" w:ascii="宋体" w:hAnsi="宋体" w:cs="宋体"/>
          <w:kern w:val="0"/>
          <w:szCs w:val="21"/>
        </w:rPr>
      </w:pPr>
      <w:r>
        <w:rPr>
          <w:rFonts w:hint="eastAsia" w:ascii="宋体" w:hAnsi="宋体" w:cs="宋体"/>
          <w:kern w:val="0"/>
          <w:szCs w:val="21"/>
        </w:rPr>
        <w:t>4.1磋商小组按照“供应商须知前附表”确定的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30F3154">
      <w:pPr>
        <w:spacing w:line="360" w:lineRule="auto"/>
        <w:ind w:firstLine="420" w:firstLineChars="200"/>
        <w:rPr>
          <w:rFonts w:hint="eastAsia"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E236B8F">
      <w:pPr>
        <w:spacing w:line="360" w:lineRule="auto"/>
        <w:ind w:firstLine="420" w:firstLineChars="200"/>
        <w:rPr>
          <w:rFonts w:hint="eastAsia"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14:paraId="33F19D94">
      <w:pPr>
        <w:spacing w:line="360" w:lineRule="auto"/>
        <w:ind w:firstLine="420" w:firstLineChars="200"/>
        <w:rPr>
          <w:rFonts w:hint="eastAsia"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5D24567">
      <w:pPr>
        <w:spacing w:line="360" w:lineRule="auto"/>
        <w:ind w:firstLine="420" w:firstLineChars="200"/>
        <w:rPr>
          <w:rFonts w:hint="eastAsia"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14:paraId="6884E693">
      <w:pPr>
        <w:widowControl/>
        <w:tabs>
          <w:tab w:val="left" w:pos="540"/>
        </w:tabs>
        <w:spacing w:line="360" w:lineRule="auto"/>
        <w:ind w:firstLine="420" w:firstLineChars="200"/>
        <w:jc w:val="left"/>
        <w:rPr>
          <w:rFonts w:hint="eastAsia" w:ascii="宋体" w:hAnsi="宋体" w:cs="宋体"/>
          <w:b/>
        </w:rPr>
      </w:pPr>
      <w:r>
        <w:rPr>
          <w:rFonts w:hint="eastAsia" w:ascii="宋体" w:hAnsi="宋体" w:cs="宋体"/>
          <w:szCs w:val="21"/>
        </w:rPr>
        <w:t>4.6磋商小组应对磋商过程和重要磋商内容进行记录，作为评标报告一部分，磋商小组在记录上签字确认。</w:t>
      </w:r>
      <w:r>
        <w:rPr>
          <w:rFonts w:hint="eastAsia" w:ascii="宋体" w:hAnsi="宋体" w:cs="宋体"/>
          <w:b/>
          <w:sz w:val="24"/>
        </w:rPr>
        <w:t>主要内容包括：</w:t>
      </w:r>
    </w:p>
    <w:p w14:paraId="4BCF8D8B">
      <w:pPr>
        <w:pStyle w:val="33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25629938">
      <w:pPr>
        <w:pStyle w:val="33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3E8CA1C9">
      <w:pPr>
        <w:pStyle w:val="33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42FB58E6">
      <w:pPr>
        <w:widowControl/>
        <w:tabs>
          <w:tab w:val="left" w:pos="540"/>
        </w:tabs>
        <w:spacing w:line="360" w:lineRule="auto"/>
        <w:ind w:firstLine="420" w:firstLineChars="200"/>
        <w:jc w:val="left"/>
        <w:rPr>
          <w:rFonts w:hint="eastAsia" w:ascii="宋体" w:hAnsi="宋体" w:cs="宋体"/>
          <w:szCs w:val="21"/>
        </w:rPr>
      </w:pPr>
      <w:r>
        <w:rPr>
          <w:rFonts w:hint="eastAsia" w:ascii="宋体" w:hAnsi="宋体" w:cs="宋体"/>
          <w:szCs w:val="21"/>
        </w:rPr>
        <w:t>4.7磋商过程中重新提交的响应文件，供应商可以在开启前补充、修改。</w:t>
      </w:r>
    </w:p>
    <w:p w14:paraId="067598E5">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4.8对磋商过程提交的响应文件进行有效性、完整性和响应程度审查，通过审查的合格供应商不足3家的，采购人或者采购代理机构应当重新开展采购活动。</w:t>
      </w:r>
    </w:p>
    <w:p w14:paraId="2953BC1B">
      <w:pPr>
        <w:ind w:firstLine="200"/>
        <w:rPr>
          <w:rFonts w:hint="eastAsia" w:ascii="宋体" w:hAnsi="宋体" w:cs="宋体"/>
          <w:szCs w:val="21"/>
        </w:rPr>
      </w:pPr>
      <w:r>
        <w:rPr>
          <w:rFonts w:hint="eastAsia" w:ascii="宋体" w:hAnsi="宋体" w:cs="宋体"/>
          <w:b/>
          <w:bCs/>
          <w:sz w:val="24"/>
        </w:rPr>
        <w:t>5. 最后报价</w:t>
      </w:r>
    </w:p>
    <w:p w14:paraId="0296F0C5">
      <w:pPr>
        <w:spacing w:line="360" w:lineRule="auto"/>
        <w:ind w:firstLine="420" w:firstLineChars="200"/>
        <w:rPr>
          <w:rFonts w:hint="eastAsia"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5.1磋商文件能够详细列明采购标的的技术、服务要求的，磋商结束后，由磋商小组要求所有继续参加磋商的供应商在规定时间内在“</w:t>
      </w:r>
      <w:r>
        <w:rPr>
          <w:rFonts w:hint="eastAsia" w:ascii="宋体" w:hAnsi="宋体" w:cs="宋体"/>
          <w:sz w:val="22"/>
          <w:szCs w:val="22"/>
        </w:rPr>
        <w:t>广西政府采购云平台</w:t>
      </w:r>
      <w:r>
        <w:rPr>
          <w:rFonts w:hint="eastAsia" w:ascii="宋体" w:hAnsi="宋体" w:cs="宋体"/>
          <w:szCs w:val="21"/>
        </w:rPr>
        <w:t>”开标大厅提交加盖供应商电子签章的最后报价，除本章第5.3条外，提交最后报价的供应商不得少于3家，否则必须重新采购。</w:t>
      </w:r>
    </w:p>
    <w:p w14:paraId="4B45924F">
      <w:pPr>
        <w:spacing w:line="360" w:lineRule="auto"/>
        <w:ind w:firstLine="420" w:firstLineChars="200"/>
        <w:rPr>
          <w:rFonts w:hint="eastAsia" w:ascii="宋体" w:hAnsi="宋体" w:cs="宋体"/>
          <w:szCs w:val="21"/>
        </w:rPr>
      </w:pPr>
      <w:r>
        <w:rPr>
          <w:rFonts w:hint="eastAsia" w:ascii="宋体" w:hAnsi="宋体"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hint="eastAsia" w:ascii="宋体" w:hAnsi="宋体" w:cs="宋体"/>
          <w:sz w:val="22"/>
          <w:szCs w:val="22"/>
        </w:rPr>
        <w:t>广西政府采购云平台</w:t>
      </w:r>
      <w:r>
        <w:rPr>
          <w:rFonts w:hint="eastAsia" w:ascii="宋体" w:hAnsi="宋体" w:cs="宋体"/>
          <w:szCs w:val="21"/>
        </w:rPr>
        <w:t>”开标大厅提交最后报价。</w:t>
      </w:r>
      <w:r>
        <w:rPr>
          <w:rFonts w:hint="eastAsia" w:ascii="宋体" w:hAnsi="宋体" w:cs="宋体"/>
          <w:b/>
          <w:szCs w:val="21"/>
        </w:rPr>
        <w:t>如果供应商的最后报价与首次报价不一致的，必须同时提供“已标价工程量清单”</w:t>
      </w:r>
      <w:r>
        <w:rPr>
          <w:rFonts w:hint="eastAsia"/>
          <w:b/>
          <w:bCs/>
          <w:color w:val="auto"/>
          <w:sz w:val="21"/>
          <w:szCs w:val="21"/>
          <w:highlight w:val="none"/>
        </w:rPr>
        <w:t>并按时提交最后报价</w:t>
      </w:r>
      <w:r>
        <w:rPr>
          <w:rFonts w:hint="eastAsia" w:ascii="宋体" w:hAnsi="宋体" w:cs="宋体"/>
          <w:b/>
          <w:szCs w:val="21"/>
        </w:rPr>
        <w:t>，否则做无效响应处理。</w:t>
      </w:r>
    </w:p>
    <w:p w14:paraId="7AB580C2">
      <w:pPr>
        <w:spacing w:line="360" w:lineRule="auto"/>
        <w:ind w:firstLine="420" w:firstLineChars="200"/>
        <w:rPr>
          <w:rFonts w:hint="eastAsia"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3A121251">
      <w:pPr>
        <w:spacing w:line="360" w:lineRule="auto"/>
        <w:ind w:firstLine="420" w:firstLineChars="200"/>
        <w:rPr>
          <w:rFonts w:hint="eastAsia"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14:paraId="726C6920">
      <w:pPr>
        <w:spacing w:line="360" w:lineRule="auto"/>
        <w:ind w:firstLine="420" w:firstLineChars="200"/>
        <w:rPr>
          <w:rFonts w:hint="eastAsia" w:ascii="宋体" w:hAnsi="宋体" w:cs="宋体"/>
          <w:szCs w:val="21"/>
        </w:rPr>
      </w:pPr>
      <w:r>
        <w:rPr>
          <w:rFonts w:hint="eastAsia" w:ascii="宋体" w:hAnsi="宋体" w:cs="宋体"/>
          <w:szCs w:val="21"/>
        </w:rPr>
        <w:t>5.5供应商未在规定时间内提交最后报价的，视同退出磋商。</w:t>
      </w:r>
    </w:p>
    <w:p w14:paraId="22A61621">
      <w:pPr>
        <w:spacing w:line="360" w:lineRule="auto"/>
        <w:ind w:firstLine="420" w:firstLineChars="200"/>
        <w:rPr>
          <w:rFonts w:hint="eastAsia" w:ascii="宋体" w:hAnsi="宋体" w:cs="宋体"/>
          <w:szCs w:val="21"/>
        </w:rPr>
      </w:pPr>
      <w:r>
        <w:rPr>
          <w:rFonts w:hint="eastAsia" w:ascii="宋体" w:hAnsi="宋体" w:cs="宋体"/>
          <w:szCs w:val="21"/>
        </w:rPr>
        <w:t>5.6磋商小组收齐某一分标最后报价后统一开启，磋商小组对最后报价进行有效性、完整性和响应程度的审查。</w:t>
      </w:r>
    </w:p>
    <w:p w14:paraId="0C12C33F">
      <w:pPr>
        <w:spacing w:line="360" w:lineRule="auto"/>
        <w:ind w:firstLine="420" w:firstLineChars="200"/>
        <w:rPr>
          <w:rFonts w:hint="eastAsia" w:ascii="宋体" w:hAnsi="宋体" w:cs="宋体"/>
          <w:szCs w:val="21"/>
        </w:rPr>
      </w:pPr>
      <w:r>
        <w:rPr>
          <w:rFonts w:hint="eastAsia" w:ascii="宋体" w:hAnsi="宋体" w:cs="宋体"/>
          <w:szCs w:val="21"/>
        </w:rPr>
        <w:t xml:space="preserve">5.7最终响应文件的报价出现前后不一致的，按照本章第3.4条的规定修正。 </w:t>
      </w:r>
    </w:p>
    <w:p w14:paraId="37BC26D2">
      <w:pPr>
        <w:spacing w:line="360" w:lineRule="auto"/>
        <w:ind w:firstLine="420" w:firstLineChars="200"/>
        <w:rPr>
          <w:rFonts w:hint="eastAsia" w:ascii="宋体" w:hAnsi="宋体" w:cs="宋体"/>
          <w:szCs w:val="21"/>
        </w:rPr>
      </w:pPr>
      <w:r>
        <w:rPr>
          <w:rFonts w:hint="eastAsia" w:ascii="宋体" w:hAnsi="宋体" w:cs="宋体"/>
          <w:szCs w:val="21"/>
        </w:rPr>
        <w:t>5.8修正后的最终报价出现下列情形的，按无效响应处理：</w:t>
      </w:r>
    </w:p>
    <w:p w14:paraId="22AC2892">
      <w:pPr>
        <w:spacing w:line="360" w:lineRule="auto"/>
        <w:ind w:firstLine="420" w:firstLineChars="200"/>
        <w:rPr>
          <w:rFonts w:hint="eastAsia" w:ascii="宋体" w:hAnsi="宋体" w:cs="宋体"/>
          <w:szCs w:val="21"/>
        </w:rPr>
      </w:pPr>
      <w:r>
        <w:rPr>
          <w:rFonts w:hint="eastAsia" w:ascii="宋体" w:hAnsi="宋体" w:cs="宋体"/>
          <w:szCs w:val="21"/>
        </w:rPr>
        <w:t>（1）供应商不确认的（全流程电子化评标采取在线确认）；</w:t>
      </w:r>
    </w:p>
    <w:p w14:paraId="455731AE">
      <w:pPr>
        <w:spacing w:line="360" w:lineRule="auto"/>
        <w:ind w:firstLine="420" w:firstLineChars="200"/>
        <w:rPr>
          <w:rFonts w:hint="eastAsia" w:ascii="宋体" w:hAnsi="宋体" w:cs="宋体"/>
          <w:szCs w:val="21"/>
        </w:rPr>
      </w:pPr>
      <w:r>
        <w:rPr>
          <w:rFonts w:hint="eastAsia" w:ascii="宋体" w:hAnsi="宋体" w:cs="宋体"/>
          <w:szCs w:val="21"/>
        </w:rPr>
        <w:t>（2）经供应商确认修正后的</w:t>
      </w:r>
      <w:r>
        <w:rPr>
          <w:rFonts w:hint="eastAsia" w:ascii="宋体" w:hAnsi="宋体" w:cs="宋体"/>
          <w:szCs w:val="21"/>
          <w:lang w:eastAsia="zh-CN"/>
        </w:rPr>
        <w:t>竞标报价</w:t>
      </w:r>
      <w:r>
        <w:rPr>
          <w:rFonts w:hint="eastAsia" w:ascii="宋体" w:hAnsi="宋体" w:cs="宋体"/>
          <w:szCs w:val="21"/>
        </w:rPr>
        <w:t>（包含首次报价、最后报价）超过所竞标分标规定的采购预算金额或者最高限价的（如本项目公布了最高限价）；</w:t>
      </w:r>
    </w:p>
    <w:p w14:paraId="29DF9CC0">
      <w:pPr>
        <w:spacing w:line="360" w:lineRule="auto"/>
        <w:ind w:firstLine="420" w:firstLineChars="200"/>
        <w:rPr>
          <w:rFonts w:hint="eastAsia" w:ascii="宋体" w:hAnsi="宋体" w:cs="宋体"/>
          <w:szCs w:val="21"/>
        </w:rPr>
      </w:pPr>
      <w:r>
        <w:rPr>
          <w:rFonts w:hint="eastAsia" w:ascii="宋体" w:hAnsi="宋体" w:cs="宋体"/>
          <w:szCs w:val="21"/>
        </w:rPr>
        <w:t>（3）经供应商确认修正后的</w:t>
      </w:r>
      <w:r>
        <w:rPr>
          <w:rFonts w:hint="eastAsia" w:ascii="宋体" w:hAnsi="宋体" w:cs="宋体"/>
          <w:szCs w:val="21"/>
          <w:lang w:eastAsia="zh-CN"/>
        </w:rPr>
        <w:t>竞标报价</w:t>
      </w:r>
      <w:r>
        <w:rPr>
          <w:rFonts w:hint="eastAsia" w:ascii="宋体" w:hAnsi="宋体" w:cs="宋体"/>
          <w:szCs w:val="21"/>
        </w:rPr>
        <w:t>（包含首次报价、最后报价）超过分项采购预算金额或者最高限价的（如本项目公布了最高限价）。</w:t>
      </w:r>
    </w:p>
    <w:p w14:paraId="52C9B5C7">
      <w:pPr>
        <w:spacing w:line="360" w:lineRule="auto"/>
        <w:ind w:firstLine="420" w:firstLineChars="200"/>
        <w:rPr>
          <w:rFonts w:hint="eastAsia" w:ascii="宋体" w:hAnsi="宋体" w:cs="宋体"/>
          <w:szCs w:val="21"/>
        </w:rPr>
      </w:pPr>
      <w:r>
        <w:rPr>
          <w:rFonts w:hint="eastAsia" w:ascii="宋体" w:hAnsi="宋体" w:cs="宋体"/>
          <w:szCs w:val="21"/>
        </w:rPr>
        <w:t>5.9经供应商确认修正后的最后报价作为评审及签订合同的依据。</w:t>
      </w:r>
    </w:p>
    <w:p w14:paraId="05B56672">
      <w:pPr>
        <w:spacing w:line="360" w:lineRule="auto"/>
        <w:ind w:firstLine="420" w:firstLineChars="200"/>
        <w:rPr>
          <w:rFonts w:hint="eastAsia"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cs="宋体"/>
          <w:sz w:val="22"/>
          <w:szCs w:val="22"/>
        </w:rPr>
        <w:t>，磋商小组应当告知有关供应商</w:t>
      </w:r>
      <w:r>
        <w:rPr>
          <w:rFonts w:hint="eastAsia" w:ascii="宋体" w:hAnsi="宋体" w:cs="宋体"/>
          <w:szCs w:val="21"/>
        </w:rPr>
        <w:t>。</w:t>
      </w:r>
    </w:p>
    <w:p w14:paraId="0C7468E4">
      <w:pPr>
        <w:spacing w:line="360" w:lineRule="auto"/>
        <w:ind w:firstLine="420" w:firstLineChars="200"/>
        <w:rPr>
          <w:rFonts w:hint="eastAsia" w:ascii="宋体" w:hAnsi="宋体" w:cs="宋体"/>
          <w:szCs w:val="21"/>
        </w:rPr>
      </w:pPr>
      <w:r>
        <w:rPr>
          <w:rFonts w:hint="eastAsia" w:ascii="宋体" w:hAnsi="宋体" w:cs="宋体"/>
          <w:szCs w:val="21"/>
        </w:rPr>
        <w:t>5.11最后报价结束后，磋商小组不得再与供应商进行任何形式的商谈。</w:t>
      </w:r>
    </w:p>
    <w:p w14:paraId="24BD106E">
      <w:pPr>
        <w:ind w:firstLine="200"/>
        <w:rPr>
          <w:rFonts w:hint="eastAsia" w:ascii="宋体" w:hAnsi="宋体" w:cs="宋体"/>
          <w:b/>
          <w:bCs/>
          <w:sz w:val="24"/>
        </w:rPr>
      </w:pPr>
      <w:r>
        <w:rPr>
          <w:rFonts w:hint="eastAsia" w:ascii="宋体" w:hAnsi="宋体" w:cs="宋体"/>
          <w:b/>
          <w:bCs/>
          <w:sz w:val="24"/>
        </w:rPr>
        <w:t>6.比较与评价</w:t>
      </w:r>
    </w:p>
    <w:p w14:paraId="31C760CC">
      <w:pPr>
        <w:spacing w:line="360" w:lineRule="auto"/>
        <w:ind w:firstLine="420" w:firstLineChars="200"/>
        <w:rPr>
          <w:rFonts w:hint="eastAsia" w:ascii="宋体" w:hAnsi="宋体" w:cs="宋体"/>
          <w:szCs w:val="21"/>
        </w:rPr>
      </w:pPr>
      <w:r>
        <w:rPr>
          <w:rFonts w:hint="eastAsia" w:ascii="宋体" w:hAnsi="宋体" w:cs="宋体"/>
          <w:szCs w:val="21"/>
        </w:rPr>
        <w:t>6.1评审方法：综合评分法。</w:t>
      </w:r>
    </w:p>
    <w:p w14:paraId="01DCF35B">
      <w:pPr>
        <w:spacing w:line="360" w:lineRule="auto"/>
        <w:ind w:firstLine="420" w:firstLineChars="200"/>
        <w:rPr>
          <w:rFonts w:hint="eastAsia"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14:paraId="695EBF34">
      <w:pPr>
        <w:spacing w:line="360" w:lineRule="auto"/>
        <w:ind w:firstLine="420" w:firstLineChars="200"/>
        <w:rPr>
          <w:rFonts w:hint="eastAsia"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14:paraId="5B0B2403">
      <w:pPr>
        <w:spacing w:line="360" w:lineRule="auto"/>
        <w:ind w:firstLine="420" w:firstLineChars="200"/>
        <w:rPr>
          <w:rFonts w:hint="eastAsia" w:ascii="宋体" w:hAnsi="宋体" w:cs="宋体"/>
          <w:szCs w:val="21"/>
        </w:rPr>
      </w:pPr>
      <w:r>
        <w:rPr>
          <w:rFonts w:hint="eastAsia" w:ascii="宋体" w:hAnsi="宋体"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207118A7">
      <w:pPr>
        <w:spacing w:line="360" w:lineRule="auto"/>
        <w:ind w:firstLine="420" w:firstLineChars="200"/>
        <w:rPr>
          <w:rFonts w:hint="eastAsia"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14:paraId="5F3CE901">
      <w:pPr>
        <w:spacing w:line="360" w:lineRule="auto"/>
        <w:ind w:firstLine="420" w:firstLineChars="200"/>
        <w:rPr>
          <w:rFonts w:hint="eastAsia" w:ascii="宋体" w:hAnsi="宋体" w:cs="宋体"/>
          <w:szCs w:val="21"/>
        </w:rPr>
      </w:pPr>
      <w:r>
        <w:rPr>
          <w:rFonts w:hint="eastAsia" w:ascii="宋体" w:hAnsi="宋体" w:cs="宋体"/>
          <w:szCs w:val="21"/>
        </w:rPr>
        <w:t>（3）各供应商的得分为磋商小组所有成员的有效评分的算术平均数。</w:t>
      </w:r>
    </w:p>
    <w:p w14:paraId="5CC3EADF">
      <w:pPr>
        <w:spacing w:line="360" w:lineRule="auto"/>
        <w:ind w:firstLine="420" w:firstLineChars="200"/>
        <w:rPr>
          <w:rFonts w:hint="eastAsia"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14:paraId="1BE15678">
      <w:pPr>
        <w:spacing w:line="360" w:lineRule="auto"/>
        <w:ind w:firstLine="420" w:firstLineChars="200"/>
        <w:rPr>
          <w:rFonts w:hint="eastAsia" w:ascii="宋体" w:hAnsi="宋体" w:cs="宋体"/>
          <w:kern w:val="0"/>
          <w:szCs w:val="21"/>
        </w:rPr>
      </w:pPr>
      <w:r>
        <w:rPr>
          <w:rFonts w:hint="eastAsia" w:ascii="宋体" w:hAnsi="宋体" w:cs="宋体"/>
          <w:szCs w:val="21"/>
        </w:rPr>
        <w:t>6.5由磋商小组根据综合评分情况，按照评审得分由高到低顺序推荐3名以上成交候选供应商，并编写评</w:t>
      </w:r>
      <w:r>
        <w:rPr>
          <w:rFonts w:hint="eastAsia" w:ascii="宋体" w:hAnsi="宋体" w:cs="宋体"/>
          <w:kern w:val="0"/>
          <w:szCs w:val="21"/>
        </w:rPr>
        <w:t>审报告。符合本章第4.3条情形的，可以推荐2家成交候选供应商。评审得分相同的，按照最后报价由低到高的顺序推荐。评审得分且最后报价相同的，按照技术指标优劣顺序推荐。</w:t>
      </w:r>
    </w:p>
    <w:p w14:paraId="218657C5">
      <w:pPr>
        <w:spacing w:line="360" w:lineRule="auto"/>
        <w:ind w:firstLine="420" w:firstLineChars="200"/>
        <w:rPr>
          <w:rFonts w:hint="eastAsia" w:ascii="宋体" w:hAnsi="宋体" w:cs="宋体"/>
          <w:kern w:val="0"/>
          <w:szCs w:val="21"/>
        </w:rPr>
      </w:pPr>
      <w:r>
        <w:rPr>
          <w:rFonts w:hint="eastAsia" w:ascii="宋体" w:hAnsi="宋体" w:cs="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B40BF5C">
      <w:pPr>
        <w:spacing w:beforeLines="100" w:afterLines="76"/>
        <w:ind w:firstLine="200"/>
        <w:rPr>
          <w:rFonts w:hint="eastAsia" w:ascii="宋体" w:hAnsi="宋体" w:cs="宋体"/>
          <w:b/>
          <w:bCs/>
          <w:sz w:val="24"/>
        </w:rPr>
      </w:pPr>
      <w:r>
        <w:rPr>
          <w:rFonts w:ascii="宋体" w:hAnsi="宋体" w:cs="宋体"/>
          <w:b/>
          <w:bCs/>
          <w:sz w:val="24"/>
        </w:rPr>
        <w:t>7</w:t>
      </w:r>
      <w:r>
        <w:rPr>
          <w:rFonts w:hint="eastAsia" w:ascii="宋体" w:hAnsi="宋体" w:cs="宋体"/>
          <w:b/>
          <w:bCs/>
          <w:sz w:val="24"/>
        </w:rPr>
        <w:t>.评审标准</w:t>
      </w:r>
    </w:p>
    <w:tbl>
      <w:tblPr>
        <w:tblStyle w:val="55"/>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093"/>
        <w:gridCol w:w="1110"/>
        <w:gridCol w:w="5486"/>
        <w:gridCol w:w="1176"/>
      </w:tblGrid>
      <w:tr w14:paraId="7781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92" w:type="dxa"/>
            <w:noWrap w:val="0"/>
            <w:vAlign w:val="center"/>
          </w:tcPr>
          <w:p w14:paraId="626BA478">
            <w:pPr>
              <w:keepNext w:val="0"/>
              <w:keepLines w:val="0"/>
              <w:suppressLineNumbers w:val="0"/>
              <w:spacing w:before="0" w:beforeAutospacing="0" w:after="0" w:afterAutospacing="0" w:line="240" w:lineRule="auto"/>
              <w:ind w:left="0" w:right="0"/>
              <w:jc w:val="center"/>
              <w:rPr>
                <w:rFonts w:hint="default" w:ascii="宋体" w:hAnsi="宋体" w:cs="Tahoma"/>
                <w:b/>
                <w:bCs/>
                <w:kern w:val="0"/>
                <w:szCs w:val="21"/>
              </w:rPr>
            </w:pPr>
            <w:r>
              <w:rPr>
                <w:rFonts w:hint="eastAsia" w:ascii="宋体" w:hAnsi="宋体" w:cs="Tahoma"/>
                <w:b/>
                <w:bCs/>
                <w:kern w:val="0"/>
                <w:szCs w:val="21"/>
              </w:rPr>
              <w:t>序号</w:t>
            </w:r>
          </w:p>
        </w:tc>
        <w:tc>
          <w:tcPr>
            <w:tcW w:w="2203" w:type="dxa"/>
            <w:gridSpan w:val="2"/>
            <w:noWrap w:val="0"/>
            <w:vAlign w:val="center"/>
          </w:tcPr>
          <w:p w14:paraId="770D480F">
            <w:pPr>
              <w:keepNext w:val="0"/>
              <w:keepLines w:val="0"/>
              <w:suppressLineNumbers w:val="0"/>
              <w:spacing w:before="0" w:beforeAutospacing="0" w:after="0" w:afterAutospacing="0" w:line="240" w:lineRule="auto"/>
              <w:ind w:left="0" w:right="0"/>
              <w:jc w:val="center"/>
              <w:rPr>
                <w:rFonts w:hint="default" w:ascii="宋体" w:hAnsi="宋体" w:cs="Tahoma"/>
                <w:b/>
                <w:bCs/>
                <w:kern w:val="0"/>
                <w:szCs w:val="21"/>
              </w:rPr>
            </w:pPr>
            <w:r>
              <w:rPr>
                <w:rFonts w:hint="eastAsia" w:ascii="宋体" w:hAnsi="宋体" w:cs="Tahoma"/>
                <w:b/>
                <w:bCs/>
                <w:kern w:val="0"/>
                <w:szCs w:val="21"/>
              </w:rPr>
              <w:t>评审因素</w:t>
            </w:r>
          </w:p>
        </w:tc>
        <w:tc>
          <w:tcPr>
            <w:tcW w:w="5486" w:type="dxa"/>
            <w:noWrap w:val="0"/>
            <w:vAlign w:val="center"/>
          </w:tcPr>
          <w:p w14:paraId="151E1140">
            <w:pPr>
              <w:keepNext w:val="0"/>
              <w:keepLines w:val="0"/>
              <w:suppressLineNumbers w:val="0"/>
              <w:spacing w:before="0" w:beforeAutospacing="0" w:after="0" w:afterAutospacing="0" w:line="240" w:lineRule="auto"/>
              <w:ind w:left="0" w:right="0"/>
              <w:jc w:val="center"/>
              <w:rPr>
                <w:rFonts w:hint="default" w:ascii="宋体" w:hAnsi="宋体" w:cs="Tahoma"/>
                <w:b/>
                <w:bCs/>
                <w:kern w:val="0"/>
                <w:szCs w:val="21"/>
              </w:rPr>
            </w:pPr>
            <w:r>
              <w:rPr>
                <w:rFonts w:hint="eastAsia" w:ascii="宋体" w:hAnsi="宋体" w:cs="Tahoma"/>
                <w:b/>
                <w:bCs/>
                <w:kern w:val="0"/>
                <w:szCs w:val="21"/>
              </w:rPr>
              <w:t>评分标准</w:t>
            </w:r>
          </w:p>
        </w:tc>
        <w:tc>
          <w:tcPr>
            <w:tcW w:w="1176" w:type="dxa"/>
            <w:noWrap w:val="0"/>
            <w:vAlign w:val="center"/>
          </w:tcPr>
          <w:p w14:paraId="166BF3B8">
            <w:pPr>
              <w:keepNext w:val="0"/>
              <w:keepLines w:val="0"/>
              <w:suppressLineNumbers w:val="0"/>
              <w:spacing w:before="0" w:beforeAutospacing="0" w:after="0" w:afterAutospacing="0" w:line="240" w:lineRule="auto"/>
              <w:ind w:left="0" w:right="0"/>
              <w:jc w:val="center"/>
              <w:rPr>
                <w:rFonts w:hint="eastAsia" w:ascii="宋体" w:hAnsi="宋体" w:cs="Tahoma"/>
                <w:b/>
                <w:bCs/>
                <w:kern w:val="0"/>
                <w:szCs w:val="21"/>
              </w:rPr>
            </w:pPr>
            <w:r>
              <w:rPr>
                <w:rFonts w:hint="eastAsia" w:ascii="宋体" w:hAnsi="宋体" w:eastAsia="宋体" w:cs="宋体"/>
                <w:b/>
                <w:bCs/>
                <w:color w:val="000000"/>
                <w:kern w:val="0"/>
                <w:szCs w:val="21"/>
                <w:highlight w:val="none"/>
              </w:rPr>
              <w:t>分值</w:t>
            </w:r>
          </w:p>
        </w:tc>
      </w:tr>
      <w:tr w14:paraId="3BD7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692" w:type="dxa"/>
            <w:noWrap w:val="0"/>
            <w:vAlign w:val="center"/>
          </w:tcPr>
          <w:p w14:paraId="7E6C5CFE">
            <w:pPr>
              <w:keepNext w:val="0"/>
              <w:keepLines w:val="0"/>
              <w:suppressLineNumbers w:val="0"/>
              <w:spacing w:before="0" w:beforeAutospacing="0" w:after="0" w:afterAutospacing="0" w:line="360" w:lineRule="auto"/>
              <w:ind w:left="0" w:right="0"/>
              <w:jc w:val="center"/>
              <w:rPr>
                <w:rFonts w:hint="default" w:ascii="宋体" w:hAnsi="宋体" w:cs="Tahoma"/>
                <w:kern w:val="0"/>
                <w:szCs w:val="21"/>
              </w:rPr>
            </w:pPr>
            <w:r>
              <w:rPr>
                <w:rFonts w:hint="eastAsia" w:ascii="宋体" w:hAnsi="宋体" w:cs="Tahoma"/>
                <w:kern w:val="0"/>
                <w:szCs w:val="21"/>
              </w:rPr>
              <w:t>1</w:t>
            </w:r>
          </w:p>
        </w:tc>
        <w:tc>
          <w:tcPr>
            <w:tcW w:w="2203" w:type="dxa"/>
            <w:gridSpan w:val="2"/>
            <w:noWrap w:val="0"/>
            <w:vAlign w:val="center"/>
          </w:tcPr>
          <w:p w14:paraId="5A2B788F">
            <w:pPr>
              <w:keepNext w:val="0"/>
              <w:keepLines w:val="0"/>
              <w:suppressLineNumbers w:val="0"/>
              <w:spacing w:before="0" w:beforeAutospacing="0" w:after="0" w:afterAutospacing="0" w:line="276" w:lineRule="auto"/>
              <w:ind w:left="0" w:right="0"/>
              <w:jc w:val="center"/>
              <w:rPr>
                <w:rFonts w:hint="eastAsia" w:ascii="宋体" w:hAnsi="宋体" w:eastAsia="宋体" w:cs="Tahoma"/>
                <w:kern w:val="0"/>
                <w:szCs w:val="21"/>
                <w:lang w:eastAsia="zh-CN"/>
              </w:rPr>
            </w:pPr>
            <w:r>
              <w:rPr>
                <w:rFonts w:hint="eastAsia" w:ascii="宋体" w:hAnsi="宋体" w:cs="Tahoma"/>
                <w:b/>
                <w:kern w:val="0"/>
                <w:szCs w:val="21"/>
              </w:rPr>
              <w:t>价格分</w:t>
            </w:r>
          </w:p>
        </w:tc>
        <w:tc>
          <w:tcPr>
            <w:tcW w:w="5486" w:type="dxa"/>
            <w:noWrap w:val="0"/>
            <w:vAlign w:val="center"/>
          </w:tcPr>
          <w:p w14:paraId="5E3A7B72">
            <w:pPr>
              <w:keepNext w:val="0"/>
              <w:keepLines w:val="0"/>
              <w:suppressLineNumbers w:val="0"/>
              <w:autoSpaceDE w:val="0"/>
              <w:autoSpaceDN w:val="0"/>
              <w:adjustRightInd w:val="0"/>
              <w:snapToGrid w:val="0"/>
              <w:spacing w:before="0" w:beforeAutospacing="0" w:after="0" w:afterAutospacing="0" w:line="360" w:lineRule="auto"/>
              <w:ind w:left="0" w:right="0" w:firstLine="233" w:firstLineChars="111"/>
              <w:rPr>
                <w:rFonts w:hint="default" w:ascii="宋体" w:hAnsi="宋体" w:cs="宋体"/>
                <w:bCs/>
                <w:color w:val="auto"/>
                <w:szCs w:val="21"/>
                <w:highlight w:val="none"/>
              </w:rPr>
            </w:pPr>
            <w:r>
              <w:rPr>
                <w:rFonts w:hint="eastAsia" w:ascii="宋体" w:hAnsi="宋体" w:cs="宋体"/>
                <w:bCs/>
                <w:color w:val="auto"/>
                <w:szCs w:val="21"/>
                <w:highlight w:val="none"/>
              </w:rPr>
              <w:t>（1）</w:t>
            </w:r>
            <w:r>
              <w:rPr>
                <w:rFonts w:hint="eastAsia" w:ascii="宋体" w:hAnsi="宋体" w:cs="宋体"/>
                <w:color w:val="auto"/>
                <w:highlight w:val="none"/>
              </w:rPr>
              <w:t>评审报价为供应商的最后报价进行政策性扣除后的价格，评审报价只是作为评审时使用。最终成交供应商的成交金额等于最后报价</w:t>
            </w:r>
            <w:r>
              <w:rPr>
                <w:rFonts w:hint="eastAsia" w:ascii="宋体" w:hAnsi="宋体" w:cs="宋体"/>
                <w:bCs/>
                <w:color w:val="auto"/>
                <w:szCs w:val="21"/>
                <w:highlight w:val="none"/>
              </w:rPr>
              <w:t>。</w:t>
            </w:r>
          </w:p>
          <w:p w14:paraId="48612154">
            <w:pPr>
              <w:keepNext w:val="0"/>
              <w:keepLines w:val="0"/>
              <w:suppressLineNumbers w:val="0"/>
              <w:autoSpaceDE w:val="0"/>
              <w:autoSpaceDN w:val="0"/>
              <w:adjustRightInd w:val="0"/>
              <w:spacing w:before="0" w:beforeAutospacing="0" w:after="0" w:afterAutospacing="0" w:line="360" w:lineRule="auto"/>
              <w:ind w:left="0" w:right="0" w:firstLine="210" w:firstLineChars="100"/>
              <w:rPr>
                <w:rFonts w:hint="default" w:ascii="宋体" w:hAnsi="宋体" w:cs="宋体"/>
                <w:color w:val="auto"/>
                <w:szCs w:val="21"/>
                <w:highlight w:val="none"/>
              </w:rPr>
            </w:pPr>
            <w:r>
              <w:rPr>
                <w:rFonts w:hint="eastAsia" w:ascii="宋体" w:hAnsi="宋体" w:cs="宋体"/>
                <w:bCs/>
                <w:color w:val="auto"/>
                <w:szCs w:val="21"/>
                <w:highlight w:val="none"/>
              </w:rPr>
              <w:t>（2）按照《政府采购促进中小企业发展管理办法》（财库〔2020〕46号）的规定，</w:t>
            </w:r>
            <w:r>
              <w:rPr>
                <w:rFonts w:hint="eastAsia" w:ascii="宋体" w:hAnsi="宋体" w:cs="宋体"/>
                <w:color w:val="auto"/>
                <w:highlight w:val="none"/>
              </w:rPr>
              <w:t>供应商在其响应文件中提供《中小企业声明函》</w:t>
            </w:r>
            <w:r>
              <w:rPr>
                <w:rFonts w:hint="eastAsia" w:ascii="宋体" w:hAnsi="宋体" w:cs="宋体"/>
                <w:bCs/>
                <w:color w:val="auto"/>
                <w:szCs w:val="21"/>
                <w:highlight w:val="none"/>
              </w:rPr>
              <w:t>，</w:t>
            </w:r>
            <w:r>
              <w:rPr>
                <w:rFonts w:hint="eastAsia" w:ascii="宋体" w:hAnsi="宋体" w:cs="宋体"/>
                <w:color w:val="auto"/>
                <w:highlight w:val="none"/>
              </w:rPr>
              <w:t>且工程全部由符合政策要求的小型、微型企业承接的</w:t>
            </w:r>
            <w:r>
              <w:rPr>
                <w:rFonts w:hint="eastAsia" w:ascii="宋体" w:hAnsi="宋体" w:cs="宋体"/>
                <w:bCs/>
                <w:color w:val="auto"/>
                <w:szCs w:val="21"/>
                <w:highlight w:val="none"/>
              </w:rPr>
              <w:t>，对其最后报价给予5%的扣除。</w:t>
            </w:r>
          </w:p>
          <w:p w14:paraId="74142B3A">
            <w:pPr>
              <w:keepNext w:val="0"/>
              <w:keepLines w:val="0"/>
              <w:suppressLineNumbers w:val="0"/>
              <w:autoSpaceDE w:val="0"/>
              <w:autoSpaceDN w:val="0"/>
              <w:adjustRightInd w:val="0"/>
              <w:snapToGrid w:val="0"/>
              <w:spacing w:before="0" w:beforeAutospacing="0" w:after="0" w:afterAutospacing="0" w:line="360" w:lineRule="auto"/>
              <w:ind w:left="0" w:right="0" w:firstLine="233" w:firstLineChars="111"/>
              <w:rPr>
                <w:rFonts w:hint="default" w:ascii="宋体" w:hAnsi="宋体" w:cs="宋体"/>
                <w:bCs/>
                <w:color w:val="auto"/>
                <w:szCs w:val="21"/>
                <w:highlight w:val="none"/>
              </w:rPr>
            </w:pPr>
            <w:r>
              <w:rPr>
                <w:rFonts w:hint="eastAsia" w:ascii="宋体" w:hAnsi="宋体" w:cs="宋体"/>
                <w:bCs/>
                <w:color w:val="auto"/>
                <w:szCs w:val="21"/>
                <w:highlight w:val="none"/>
              </w:rPr>
              <w:t>（3）</w:t>
            </w:r>
            <w:r>
              <w:rPr>
                <w:rFonts w:hint="eastAsia" w:ascii="宋体" w:hAnsi="宋体" w:cs="宋体"/>
                <w:color w:val="auto"/>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r>
              <w:rPr>
                <w:rFonts w:hint="eastAsia" w:ascii="宋体" w:hAnsi="宋体" w:cs="宋体"/>
                <w:bCs/>
                <w:color w:val="auto"/>
                <w:szCs w:val="21"/>
                <w:highlight w:val="none"/>
              </w:rPr>
              <w:t>。</w:t>
            </w:r>
          </w:p>
          <w:p w14:paraId="41D69930">
            <w:pPr>
              <w:keepNext w:val="0"/>
              <w:keepLines w:val="0"/>
              <w:suppressLineNumbers w:val="0"/>
              <w:autoSpaceDE w:val="0"/>
              <w:autoSpaceDN w:val="0"/>
              <w:adjustRightInd w:val="0"/>
              <w:snapToGrid w:val="0"/>
              <w:spacing w:before="0" w:beforeAutospacing="0" w:after="0" w:afterAutospacing="0" w:line="360" w:lineRule="auto"/>
              <w:ind w:left="0" w:right="0" w:firstLine="233" w:firstLineChars="111"/>
              <w:rPr>
                <w:rFonts w:hint="default" w:ascii="宋体" w:hAnsi="宋体" w:cs="宋体"/>
                <w:bCs/>
                <w:color w:val="auto"/>
                <w:szCs w:val="21"/>
                <w:highlight w:val="none"/>
              </w:rPr>
            </w:pPr>
            <w:r>
              <w:rPr>
                <w:rFonts w:hint="eastAsia" w:ascii="宋体" w:hAnsi="宋体" w:cs="宋体"/>
                <w:color w:val="auto"/>
                <w:szCs w:val="21"/>
                <w:highlight w:val="none"/>
              </w:rPr>
              <w:t>（4）按照</w:t>
            </w:r>
            <w:r>
              <w:rPr>
                <w:rFonts w:hint="eastAsia" w:ascii="宋体" w:hAnsi="宋体" w:cs="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s="宋体"/>
                <w:color w:val="auto"/>
                <w:szCs w:val="21"/>
                <w:highlight w:val="none"/>
              </w:rPr>
              <w:t>残疾人福利性单位参加政府采购活动时，应当提供该通知规定的《残疾人福利性单位声明函》，并对声明的真实性负责。</w:t>
            </w:r>
            <w:r>
              <w:rPr>
                <w:rFonts w:hint="eastAsia" w:ascii="宋体" w:hAnsi="宋体" w:cs="宋体"/>
                <w:bCs/>
                <w:color w:val="auto"/>
                <w:szCs w:val="21"/>
                <w:highlight w:val="none"/>
              </w:rPr>
              <w:t>残疾人福利性单位属于小型、微型企业的，不重复享受政策。</w:t>
            </w:r>
          </w:p>
          <w:p w14:paraId="37319EAE">
            <w:pPr>
              <w:keepNext w:val="0"/>
              <w:keepLines w:val="0"/>
              <w:suppressLineNumbers w:val="0"/>
              <w:autoSpaceDE w:val="0"/>
              <w:autoSpaceDN w:val="0"/>
              <w:adjustRightInd w:val="0"/>
              <w:snapToGrid w:val="0"/>
              <w:spacing w:before="0" w:beforeAutospacing="0" w:after="0" w:afterAutospacing="0" w:line="360" w:lineRule="auto"/>
              <w:ind w:left="0" w:right="0" w:firstLine="233" w:firstLineChars="111"/>
              <w:rPr>
                <w:rFonts w:hint="default" w:ascii="宋体" w:hAnsi="宋体" w:cs="宋体"/>
                <w:bCs/>
                <w:color w:val="auto"/>
                <w:szCs w:val="21"/>
                <w:highlight w:val="none"/>
              </w:rPr>
            </w:pPr>
            <w:r>
              <w:rPr>
                <w:rFonts w:hint="eastAsia" w:ascii="宋体" w:hAnsi="宋体" w:cs="宋体"/>
                <w:bCs/>
                <w:color w:val="auto"/>
                <w:szCs w:val="21"/>
                <w:highlight w:val="none"/>
              </w:rPr>
              <w:t>（5）政策性扣除计算方法。</w:t>
            </w:r>
          </w:p>
          <w:p w14:paraId="5032014B">
            <w:pPr>
              <w:keepNext w:val="0"/>
              <w:keepLines w:val="0"/>
              <w:suppressLineNumbers w:val="0"/>
              <w:autoSpaceDE w:val="0"/>
              <w:autoSpaceDN w:val="0"/>
              <w:adjustRightInd w:val="0"/>
              <w:snapToGrid w:val="0"/>
              <w:spacing w:before="0" w:beforeAutospacing="0" w:after="0" w:afterAutospacing="0" w:line="360" w:lineRule="auto"/>
              <w:ind w:left="0" w:right="0" w:firstLine="443" w:firstLineChars="211"/>
              <w:rPr>
                <w:rFonts w:hint="default" w:ascii="宋体" w:hAnsi="宋体" w:cs="宋体"/>
                <w:color w:val="auto"/>
                <w:szCs w:val="21"/>
                <w:highlight w:val="none"/>
              </w:rPr>
            </w:pPr>
            <w:r>
              <w:rPr>
                <w:rFonts w:hint="eastAsia" w:ascii="宋体" w:hAnsi="宋体" w:eastAsia="宋体" w:cs="宋体"/>
                <w:bCs/>
                <w:color w:val="auto"/>
                <w:szCs w:val="21"/>
                <w:highlight w:val="none"/>
              </w:rPr>
              <w:t>供应商被评定为监狱企业或者残疾人福利性单位或者其工程全部由符合政策要求的小型、微型企业承接的，扣除后的价格为评审报价，即评审报价=最后报价×（1-5%）。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2%的扣除，用扣除后的价格参加评审，扣除后的价格为评审报价，即评审报价=最后报价×（1-2%）。除上述情况外，评审报价=最后报价。</w:t>
            </w:r>
          </w:p>
          <w:p w14:paraId="143F003A">
            <w:pPr>
              <w:pStyle w:val="27"/>
              <w:keepNext w:val="0"/>
              <w:keepLines w:val="0"/>
              <w:widowControl/>
              <w:suppressLineNumbers w:val="0"/>
              <w:autoSpaceDE w:val="0"/>
              <w:adjustRightInd w:val="0"/>
              <w:snapToGrid w:val="0"/>
              <w:spacing w:before="0" w:beforeAutospacing="0" w:after="0" w:afterAutospacing="0" w:line="360" w:lineRule="auto"/>
              <w:ind w:left="0" w:right="0"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（6）以进入比较与评价环节的最低的评审报价为基准价，基准价得分为</w:t>
            </w:r>
            <w:r>
              <w:rPr>
                <w:rFonts w:hint="eastAsia" w:hAnsi="宋体" w:cs="宋体"/>
                <w:bCs/>
                <w:color w:val="auto"/>
                <w:kern w:val="2"/>
                <w:sz w:val="21"/>
                <w:szCs w:val="21"/>
                <w:highlight w:val="none"/>
                <w:lang w:val="en-US" w:eastAsia="zh-CN" w:bidi="ar-SA"/>
              </w:rPr>
              <w:t>20</w:t>
            </w:r>
            <w:r>
              <w:rPr>
                <w:rFonts w:hint="eastAsia" w:ascii="宋体" w:hAnsi="宋体" w:eastAsia="宋体" w:cs="宋体"/>
                <w:bCs/>
                <w:color w:val="auto"/>
                <w:kern w:val="2"/>
                <w:sz w:val="21"/>
                <w:szCs w:val="21"/>
                <w:highlight w:val="none"/>
                <w:lang w:val="en-US" w:eastAsia="zh-CN" w:bidi="ar-SA"/>
              </w:rPr>
              <w:t>分。</w:t>
            </w:r>
          </w:p>
          <w:p w14:paraId="47797800">
            <w:pPr>
              <w:pStyle w:val="27"/>
              <w:keepNext w:val="0"/>
              <w:keepLines w:val="0"/>
              <w:widowControl/>
              <w:suppressLineNumbers w:val="0"/>
              <w:autoSpaceDE w:val="0"/>
              <w:adjustRightInd w:val="0"/>
              <w:snapToGrid w:val="0"/>
              <w:spacing w:before="0" w:beforeAutospacing="0" w:after="0" w:afterAutospacing="0" w:line="360" w:lineRule="auto"/>
              <w:ind w:left="0" w:right="0"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（7）价格分计算公式：</w:t>
            </w:r>
          </w:p>
          <w:p w14:paraId="508DA190">
            <w:pPr>
              <w:pStyle w:val="27"/>
              <w:keepNext w:val="0"/>
              <w:keepLines w:val="0"/>
              <w:numPr>
                <w:ilvl w:val="0"/>
                <w:numId w:val="0"/>
              </w:numPr>
              <w:suppressLineNumbers w:val="0"/>
              <w:spacing w:before="0" w:beforeAutospacing="0" w:after="0" w:afterAutospacing="0" w:line="360" w:lineRule="auto"/>
              <w:ind w:left="0" w:right="0" w:rightChars="0" w:firstLine="420" w:firstLineChars="200"/>
              <w:rPr>
                <w:rFonts w:hint="default" w:cs="Times New Roman"/>
                <w:sz w:val="21"/>
                <w:u w:val="single"/>
              </w:rPr>
            </w:pPr>
            <w:r>
              <w:rPr>
                <w:rFonts w:hint="eastAsia" w:ascii="宋体" w:hAnsi="宋体" w:eastAsia="宋体" w:cs="宋体"/>
                <w:bCs/>
                <w:color w:val="auto"/>
                <w:kern w:val="2"/>
                <w:sz w:val="21"/>
                <w:szCs w:val="21"/>
                <w:highlight w:val="none"/>
                <w:lang w:val="en-US" w:eastAsia="zh-CN" w:bidi="ar-SA"/>
              </w:rPr>
              <w:t>报价得分=（基准价/最后报价）×</w:t>
            </w:r>
            <w:r>
              <w:rPr>
                <w:rFonts w:hint="eastAsia" w:hAnsi="宋体" w:cs="宋体"/>
                <w:bCs/>
                <w:color w:val="auto"/>
                <w:kern w:val="2"/>
                <w:sz w:val="21"/>
                <w:szCs w:val="21"/>
                <w:highlight w:val="none"/>
                <w:lang w:val="en-US" w:eastAsia="zh-CN" w:bidi="ar-SA"/>
              </w:rPr>
              <w:t>2</w:t>
            </w:r>
            <w:r>
              <w:rPr>
                <w:rFonts w:hint="eastAsia" w:ascii="宋体" w:hAnsi="宋体" w:eastAsia="宋体" w:cs="宋体"/>
                <w:bCs/>
                <w:color w:val="auto"/>
                <w:kern w:val="2"/>
                <w:sz w:val="21"/>
                <w:szCs w:val="21"/>
                <w:highlight w:val="none"/>
                <w:lang w:val="en-US" w:eastAsia="zh-CN" w:bidi="ar-SA"/>
              </w:rPr>
              <w:t>0分</w:t>
            </w:r>
          </w:p>
        </w:tc>
        <w:tc>
          <w:tcPr>
            <w:tcW w:w="1176" w:type="dxa"/>
            <w:noWrap w:val="0"/>
            <w:vAlign w:val="center"/>
          </w:tcPr>
          <w:p w14:paraId="6C5FC15B">
            <w:pPr>
              <w:pStyle w:val="27"/>
              <w:keepNext w:val="0"/>
              <w:keepLines w:val="0"/>
              <w:numPr>
                <w:ilvl w:val="0"/>
                <w:numId w:val="0"/>
              </w:numPr>
              <w:suppressLineNumbers w:val="0"/>
              <w:spacing w:before="0" w:beforeAutospacing="0" w:after="0" w:afterAutospacing="0" w:line="276" w:lineRule="auto"/>
              <w:ind w:left="0" w:leftChars="0" w:right="0" w:rightChars="0"/>
              <w:jc w:val="center"/>
              <w:rPr>
                <w:rFonts w:hint="default" w:eastAsia="宋体" w:cs="Times New Roman"/>
                <w:b/>
                <w:bCs/>
                <w:sz w:val="21"/>
                <w:lang w:val="en-US" w:eastAsia="zh-CN"/>
              </w:rPr>
            </w:pPr>
            <w:r>
              <w:rPr>
                <w:rFonts w:hint="eastAsia" w:cs="Times New Roman"/>
                <w:b/>
                <w:bCs/>
                <w:sz w:val="21"/>
                <w:lang w:val="en-US" w:eastAsia="zh-CN"/>
              </w:rPr>
              <w:t>满分20分</w:t>
            </w:r>
          </w:p>
        </w:tc>
      </w:tr>
      <w:tr w14:paraId="0729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92" w:type="dxa"/>
            <w:noWrap w:val="0"/>
            <w:vAlign w:val="center"/>
          </w:tcPr>
          <w:p w14:paraId="41084884">
            <w:pPr>
              <w:keepNext w:val="0"/>
              <w:keepLines w:val="0"/>
              <w:suppressLineNumbers w:val="0"/>
              <w:spacing w:before="0" w:beforeAutospacing="0" w:after="0" w:afterAutospacing="0" w:line="360" w:lineRule="auto"/>
              <w:ind w:left="0" w:right="0"/>
              <w:jc w:val="center"/>
              <w:rPr>
                <w:rFonts w:hint="eastAsia" w:ascii="宋体" w:hAnsi="宋体" w:cs="Tahoma"/>
                <w:b/>
                <w:bCs/>
                <w:kern w:val="0"/>
                <w:szCs w:val="21"/>
              </w:rPr>
            </w:pPr>
            <w:r>
              <w:rPr>
                <w:rFonts w:hint="eastAsia" w:ascii="宋体" w:hAnsi="宋体" w:cs="Tahoma"/>
                <w:b/>
                <w:bCs/>
                <w:kern w:val="0"/>
                <w:szCs w:val="21"/>
              </w:rPr>
              <w:t>2</w:t>
            </w:r>
          </w:p>
        </w:tc>
        <w:tc>
          <w:tcPr>
            <w:tcW w:w="2203" w:type="dxa"/>
            <w:gridSpan w:val="2"/>
            <w:noWrap w:val="0"/>
            <w:vAlign w:val="center"/>
          </w:tcPr>
          <w:p w14:paraId="6C8A25C1">
            <w:pPr>
              <w:keepNext w:val="0"/>
              <w:keepLines w:val="0"/>
              <w:suppressLineNumbers w:val="0"/>
              <w:spacing w:before="0" w:beforeAutospacing="0" w:after="0" w:afterAutospacing="0" w:line="276" w:lineRule="auto"/>
              <w:ind w:left="0" w:right="0"/>
              <w:jc w:val="center"/>
              <w:rPr>
                <w:rFonts w:hint="eastAsia" w:ascii="宋体" w:hAnsi="宋体" w:cs="Tahoma"/>
                <w:b/>
                <w:bCs/>
                <w:kern w:val="0"/>
                <w:szCs w:val="21"/>
              </w:rPr>
            </w:pPr>
            <w:r>
              <w:rPr>
                <w:rFonts w:hint="eastAsia" w:ascii="宋体" w:hAnsi="宋体" w:cs="Tahoma"/>
                <w:b/>
                <w:bCs/>
                <w:kern w:val="0"/>
                <w:szCs w:val="21"/>
              </w:rPr>
              <w:t>技术分</w:t>
            </w:r>
          </w:p>
        </w:tc>
        <w:tc>
          <w:tcPr>
            <w:tcW w:w="5486" w:type="dxa"/>
            <w:noWrap w:val="0"/>
            <w:vAlign w:val="center"/>
          </w:tcPr>
          <w:p w14:paraId="1AE5463C">
            <w:pPr>
              <w:keepNext w:val="0"/>
              <w:keepLines w:val="0"/>
              <w:suppressLineNumbers w:val="0"/>
              <w:spacing w:before="0" w:beforeAutospacing="0" w:after="0" w:afterAutospacing="0" w:line="276" w:lineRule="auto"/>
              <w:ind w:left="0" w:right="0"/>
              <w:jc w:val="center"/>
              <w:rPr>
                <w:rFonts w:hint="eastAsia" w:ascii="宋体" w:hAnsi="宋体" w:cs="Tahoma"/>
                <w:b/>
                <w:bCs/>
                <w:kern w:val="0"/>
                <w:szCs w:val="21"/>
              </w:rPr>
            </w:pPr>
            <w:r>
              <w:rPr>
                <w:rFonts w:hint="eastAsia" w:ascii="宋体" w:hAnsi="宋体" w:cs="Tahoma"/>
                <w:b/>
                <w:bCs/>
                <w:kern w:val="0"/>
                <w:szCs w:val="21"/>
              </w:rPr>
              <w:t>评审因素</w:t>
            </w:r>
          </w:p>
        </w:tc>
        <w:tc>
          <w:tcPr>
            <w:tcW w:w="1176" w:type="dxa"/>
            <w:noWrap w:val="0"/>
            <w:vAlign w:val="center"/>
          </w:tcPr>
          <w:p w14:paraId="144490F1">
            <w:pPr>
              <w:keepNext w:val="0"/>
              <w:keepLines w:val="0"/>
              <w:suppressLineNumbers w:val="0"/>
              <w:spacing w:before="0" w:beforeAutospacing="0" w:after="0" w:afterAutospacing="0" w:line="276" w:lineRule="auto"/>
              <w:ind w:left="0" w:right="0"/>
              <w:jc w:val="center"/>
              <w:rPr>
                <w:rFonts w:hint="eastAsia" w:ascii="宋体" w:hAnsi="宋体" w:cs="Tahoma"/>
                <w:b/>
                <w:bCs/>
                <w:kern w:val="0"/>
                <w:szCs w:val="21"/>
              </w:rPr>
            </w:pPr>
            <w:r>
              <w:rPr>
                <w:rFonts w:hint="eastAsia" w:ascii="宋体" w:hAnsi="宋体" w:cs="Tahoma"/>
                <w:b/>
                <w:bCs/>
                <w:kern w:val="0"/>
                <w:szCs w:val="21"/>
                <w:lang w:val="en-US" w:eastAsia="zh-CN"/>
              </w:rPr>
              <w:t>满分70</w:t>
            </w:r>
            <w:r>
              <w:rPr>
                <w:rFonts w:hint="eastAsia" w:ascii="宋体" w:hAnsi="宋体" w:cs="Tahoma"/>
                <w:b/>
                <w:bCs/>
                <w:kern w:val="0"/>
                <w:szCs w:val="21"/>
              </w:rPr>
              <w:t>分</w:t>
            </w:r>
          </w:p>
        </w:tc>
      </w:tr>
      <w:tr w14:paraId="36A9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Merge w:val="restart"/>
            <w:noWrap w:val="0"/>
            <w:vAlign w:val="center"/>
          </w:tcPr>
          <w:p w14:paraId="433BCCC3">
            <w:pPr>
              <w:keepNext w:val="0"/>
              <w:keepLines w:val="0"/>
              <w:suppressLineNumbers w:val="0"/>
              <w:adjustRightInd w:val="0"/>
              <w:spacing w:before="0" w:beforeAutospacing="0" w:after="0" w:afterAutospacing="0" w:line="360" w:lineRule="auto"/>
              <w:ind w:left="-105" w:leftChars="-50" w:right="-105" w:rightChars="-50"/>
              <w:jc w:val="center"/>
              <w:textAlignment w:val="baseline"/>
              <w:rPr>
                <w:rFonts w:hint="default" w:ascii="宋体" w:hAnsi="宋体" w:cs="Times New Roman"/>
                <w:bCs/>
                <w:kern w:val="0"/>
                <w:szCs w:val="21"/>
              </w:rPr>
            </w:pPr>
            <w:r>
              <w:rPr>
                <w:rFonts w:hint="eastAsia" w:ascii="宋体" w:hAnsi="宋体" w:cs="Times New Roman"/>
                <w:bCs/>
                <w:kern w:val="0"/>
                <w:szCs w:val="21"/>
              </w:rPr>
              <w:t>2</w:t>
            </w:r>
            <w:r>
              <w:rPr>
                <w:rFonts w:hint="default" w:ascii="宋体" w:hAnsi="宋体" w:cs="Times New Roman"/>
                <w:bCs/>
                <w:kern w:val="0"/>
                <w:szCs w:val="21"/>
              </w:rPr>
              <w:t>.1</w:t>
            </w:r>
          </w:p>
        </w:tc>
        <w:tc>
          <w:tcPr>
            <w:tcW w:w="1093" w:type="dxa"/>
            <w:vMerge w:val="restart"/>
            <w:noWrap w:val="0"/>
            <w:vAlign w:val="center"/>
          </w:tcPr>
          <w:p w14:paraId="593E081B">
            <w:pPr>
              <w:keepNext w:val="0"/>
              <w:keepLines w:val="0"/>
              <w:suppressLineNumbers w:val="0"/>
              <w:adjustRightInd w:val="0"/>
              <w:spacing w:before="0" w:beforeAutospacing="0" w:after="0" w:afterAutospacing="0" w:line="276" w:lineRule="auto"/>
              <w:ind w:left="0" w:right="0"/>
              <w:jc w:val="center"/>
              <w:textAlignment w:val="baseline"/>
              <w:rPr>
                <w:rFonts w:hint="eastAsia" w:ascii="宋体" w:hAnsi="宋体" w:cs="Times New Roman"/>
                <w:b/>
                <w:bCs/>
                <w:kern w:val="0"/>
                <w:szCs w:val="21"/>
              </w:rPr>
            </w:pPr>
          </w:p>
          <w:p w14:paraId="619BCD7D">
            <w:pPr>
              <w:keepNext w:val="0"/>
              <w:keepLines w:val="0"/>
              <w:suppressLineNumbers w:val="0"/>
              <w:adjustRightInd w:val="0"/>
              <w:spacing w:before="0" w:beforeAutospacing="0" w:after="0" w:afterAutospacing="0" w:line="276" w:lineRule="auto"/>
              <w:ind w:left="0" w:right="-13" w:rightChars="-6"/>
              <w:jc w:val="center"/>
              <w:textAlignment w:val="baseline"/>
              <w:rPr>
                <w:rFonts w:hint="eastAsia" w:ascii="宋体" w:hAnsi="宋体" w:cs="Times New Roman"/>
                <w:b/>
                <w:bCs/>
                <w:szCs w:val="21"/>
              </w:rPr>
            </w:pPr>
            <w:r>
              <w:rPr>
                <w:rFonts w:hint="eastAsia" w:ascii="宋体" w:hAnsi="宋体" w:cs="宋体"/>
                <w:b/>
                <w:bCs/>
                <w:szCs w:val="21"/>
              </w:rPr>
              <w:t>项目管理机构</w:t>
            </w:r>
            <w:r>
              <w:rPr>
                <w:rFonts w:hint="eastAsia" w:ascii="宋体" w:hAnsi="宋体" w:cs="Tahoma"/>
                <w:b/>
                <w:bCs/>
                <w:kern w:val="0"/>
                <w:szCs w:val="21"/>
              </w:rPr>
              <w:t>（</w:t>
            </w:r>
            <w:r>
              <w:rPr>
                <w:rFonts w:hint="eastAsia" w:ascii="宋体" w:hAnsi="宋体" w:cs="Tahoma"/>
                <w:b/>
                <w:bCs/>
                <w:kern w:val="0"/>
                <w:szCs w:val="21"/>
                <w:lang w:val="en-US" w:eastAsia="zh-CN"/>
              </w:rPr>
              <w:t>满分15</w:t>
            </w:r>
            <w:r>
              <w:rPr>
                <w:rFonts w:hint="eastAsia" w:ascii="宋体" w:hAnsi="宋体" w:cs="Tahoma"/>
                <w:b/>
                <w:bCs/>
                <w:kern w:val="0"/>
                <w:szCs w:val="21"/>
              </w:rPr>
              <w:t>分）</w:t>
            </w:r>
          </w:p>
        </w:tc>
        <w:tc>
          <w:tcPr>
            <w:tcW w:w="1110" w:type="dxa"/>
            <w:noWrap w:val="0"/>
            <w:vAlign w:val="center"/>
          </w:tcPr>
          <w:p w14:paraId="1316A43E">
            <w:pPr>
              <w:keepNext w:val="0"/>
              <w:keepLines w:val="0"/>
              <w:suppressLineNumbers w:val="0"/>
              <w:adjustRightInd w:val="0"/>
              <w:spacing w:before="0" w:beforeAutospacing="0" w:after="0" w:afterAutospacing="0" w:line="276" w:lineRule="auto"/>
              <w:ind w:left="0" w:right="0"/>
              <w:jc w:val="center"/>
              <w:textAlignment w:val="baseline"/>
              <w:rPr>
                <w:rFonts w:hint="eastAsia" w:ascii="宋体" w:hAnsi="宋体" w:cs="Times New Roman"/>
                <w:b/>
                <w:bCs/>
                <w:kern w:val="0"/>
                <w:szCs w:val="21"/>
              </w:rPr>
            </w:pPr>
            <w:r>
              <w:rPr>
                <w:rFonts w:hint="eastAsia" w:ascii="宋体" w:hAnsi="宋体" w:cs="Times New Roman"/>
                <w:b/>
                <w:bCs/>
                <w:kern w:val="0"/>
                <w:szCs w:val="21"/>
              </w:rPr>
              <w:t>项目经理情况</w:t>
            </w:r>
          </w:p>
        </w:tc>
        <w:tc>
          <w:tcPr>
            <w:tcW w:w="5486" w:type="dxa"/>
            <w:noWrap w:val="0"/>
            <w:vAlign w:val="center"/>
          </w:tcPr>
          <w:p w14:paraId="0EBC24A3">
            <w:pPr>
              <w:pStyle w:val="489"/>
              <w:keepNext w:val="0"/>
              <w:keepLines w:val="0"/>
              <w:suppressLineNumbers w:val="0"/>
              <w:kinsoku w:val="0"/>
              <w:overflowPunct w:val="0"/>
              <w:spacing w:before="0" w:beforeAutospacing="0" w:after="0" w:afterAutospacing="0" w:line="440" w:lineRule="exact"/>
              <w:ind w:left="0" w:right="-101" w:rightChars="-48"/>
              <w:jc w:val="both"/>
              <w:rPr>
                <w:rFonts w:hint="eastAsia" w:ascii="宋体" w:hAnsi="宋体" w:eastAsia="宋体" w:cs="宋体"/>
                <w:sz w:val="21"/>
                <w:szCs w:val="21"/>
              </w:rPr>
            </w:pPr>
            <w:r>
              <w:rPr>
                <w:rFonts w:hint="eastAsia" w:ascii="宋体" w:hAnsi="宋体" w:eastAsia="宋体" w:cs="宋体"/>
                <w:spacing w:val="-4"/>
                <w:sz w:val="21"/>
                <w:szCs w:val="21"/>
              </w:rPr>
              <w:t>项目经理具备工程类专业中级</w:t>
            </w:r>
            <w:r>
              <w:rPr>
                <w:rFonts w:hint="eastAsia" w:ascii="宋体" w:hAnsi="宋体" w:eastAsia="宋体" w:cs="宋体"/>
                <w:spacing w:val="-4"/>
                <w:sz w:val="21"/>
                <w:szCs w:val="21"/>
                <w:lang w:val="en-US" w:eastAsia="zh-CN"/>
              </w:rPr>
              <w:t>工程师</w:t>
            </w:r>
            <w:r>
              <w:rPr>
                <w:rFonts w:hint="eastAsia" w:ascii="宋体" w:hAnsi="宋体" w:eastAsia="宋体" w:cs="宋体"/>
                <w:spacing w:val="-4"/>
                <w:sz w:val="21"/>
                <w:szCs w:val="21"/>
                <w:lang w:eastAsia="zh-CN"/>
              </w:rPr>
              <w:t>职称</w:t>
            </w:r>
            <w:r>
              <w:rPr>
                <w:rFonts w:hint="eastAsia" w:ascii="宋体" w:hAnsi="宋体" w:eastAsia="宋体" w:cs="宋体"/>
                <w:spacing w:val="-4"/>
                <w:sz w:val="21"/>
                <w:szCs w:val="21"/>
              </w:rPr>
              <w:t>的得</w:t>
            </w:r>
            <w:r>
              <w:rPr>
                <w:rFonts w:hint="eastAsia" w:ascii="宋体" w:hAnsi="宋体" w:eastAsia="宋体" w:cs="宋体"/>
                <w:sz w:val="21"/>
                <w:szCs w:val="21"/>
                <w:lang w:val="en-US" w:eastAsia="zh-CN"/>
              </w:rPr>
              <w:t>3</w:t>
            </w:r>
            <w:r>
              <w:rPr>
                <w:rFonts w:hint="eastAsia" w:ascii="宋体" w:hAnsi="宋体" w:eastAsia="宋体" w:cs="宋体"/>
                <w:sz w:val="21"/>
                <w:szCs w:val="21"/>
              </w:rPr>
              <w:t>分，</w:t>
            </w:r>
            <w:r>
              <w:rPr>
                <w:rFonts w:hint="eastAsia" w:ascii="宋体" w:hAnsi="宋体" w:eastAsia="宋体" w:cs="宋体"/>
                <w:spacing w:val="-4"/>
                <w:sz w:val="21"/>
                <w:szCs w:val="21"/>
              </w:rPr>
              <w:t>具备工程类专业</w:t>
            </w:r>
            <w:r>
              <w:rPr>
                <w:rFonts w:hint="eastAsia" w:ascii="宋体" w:hAnsi="宋体" w:eastAsia="宋体" w:cs="宋体"/>
                <w:spacing w:val="-4"/>
                <w:sz w:val="21"/>
                <w:szCs w:val="21"/>
                <w:lang w:val="en-US" w:eastAsia="zh-CN"/>
              </w:rPr>
              <w:t>高级工程师或</w:t>
            </w:r>
            <w:r>
              <w:rPr>
                <w:rFonts w:hint="eastAsia" w:ascii="宋体" w:hAnsi="宋体" w:eastAsia="宋体" w:cs="宋体"/>
                <w:spacing w:val="-4"/>
                <w:sz w:val="21"/>
                <w:szCs w:val="21"/>
              </w:rPr>
              <w:t>以上</w:t>
            </w:r>
            <w:r>
              <w:rPr>
                <w:rFonts w:hint="eastAsia" w:ascii="宋体" w:hAnsi="宋体" w:eastAsia="宋体" w:cs="宋体"/>
                <w:spacing w:val="-4"/>
                <w:sz w:val="21"/>
                <w:szCs w:val="21"/>
                <w:lang w:eastAsia="zh-CN"/>
              </w:rPr>
              <w:t>职称</w:t>
            </w:r>
            <w:r>
              <w:rPr>
                <w:rFonts w:hint="eastAsia" w:ascii="宋体" w:hAnsi="宋体" w:eastAsia="宋体" w:cs="宋体"/>
                <w:spacing w:val="-4"/>
                <w:sz w:val="21"/>
                <w:szCs w:val="21"/>
              </w:rPr>
              <w:t>的得</w:t>
            </w:r>
            <w:r>
              <w:rPr>
                <w:rFonts w:hint="eastAsia" w:ascii="宋体" w:hAnsi="宋体" w:eastAsia="宋体" w:cs="宋体"/>
                <w:sz w:val="21"/>
                <w:szCs w:val="21"/>
                <w:lang w:val="en-US" w:eastAsia="zh-CN"/>
              </w:rPr>
              <w:t>5</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rPr>
              <w:t>响应文件</w:t>
            </w:r>
            <w:r>
              <w:rPr>
                <w:rFonts w:hint="eastAsia" w:ascii="宋体" w:hAnsi="宋体" w:eastAsia="宋体" w:cs="宋体"/>
                <w:spacing w:val="-1"/>
                <w:sz w:val="21"/>
                <w:szCs w:val="21"/>
              </w:rPr>
              <w:t>提供职称证</w:t>
            </w:r>
            <w:r>
              <w:rPr>
                <w:rFonts w:hint="eastAsia" w:ascii="宋体" w:hAnsi="宋体" w:eastAsia="宋体" w:cs="宋体"/>
                <w:spacing w:val="-1"/>
                <w:sz w:val="21"/>
                <w:szCs w:val="21"/>
                <w:lang w:val="en-US" w:eastAsia="zh-CN"/>
              </w:rPr>
              <w:t>原件的扫描</w:t>
            </w:r>
            <w:r>
              <w:rPr>
                <w:rFonts w:hint="eastAsia" w:ascii="宋体" w:hAnsi="宋体" w:eastAsia="宋体" w:cs="宋体"/>
                <w:spacing w:val="-1"/>
                <w:sz w:val="21"/>
                <w:szCs w:val="21"/>
              </w:rPr>
              <w:t>件</w:t>
            </w:r>
            <w:r>
              <w:rPr>
                <w:rFonts w:hint="eastAsia" w:ascii="宋体" w:hAnsi="宋体" w:eastAsia="宋体" w:cs="宋体"/>
                <w:sz w:val="21"/>
                <w:szCs w:val="21"/>
              </w:rPr>
              <w:t>（加盖供应商公章）</w:t>
            </w:r>
            <w:r>
              <w:rPr>
                <w:rFonts w:hint="eastAsia" w:ascii="宋体" w:hAnsi="宋体" w:eastAsia="宋体" w:cs="宋体"/>
                <w:sz w:val="21"/>
                <w:szCs w:val="21"/>
                <w:lang w:val="en-US" w:eastAsia="zh-CN"/>
              </w:rPr>
              <w:t>，不提供的不得分</w:t>
            </w:r>
            <w:r>
              <w:rPr>
                <w:rFonts w:hint="eastAsia" w:ascii="宋体" w:hAnsi="宋体" w:eastAsia="宋体" w:cs="宋体"/>
                <w:sz w:val="21"/>
                <w:szCs w:val="21"/>
                <w:lang w:val="en-US"/>
              </w:rPr>
              <w:t>。</w:t>
            </w:r>
          </w:p>
        </w:tc>
        <w:tc>
          <w:tcPr>
            <w:tcW w:w="1176" w:type="dxa"/>
            <w:noWrap w:val="0"/>
            <w:vAlign w:val="center"/>
          </w:tcPr>
          <w:p w14:paraId="41CFDB43">
            <w:pPr>
              <w:pStyle w:val="489"/>
              <w:keepNext w:val="0"/>
              <w:keepLines w:val="0"/>
              <w:suppressLineNumbers w:val="0"/>
              <w:kinsoku w:val="0"/>
              <w:overflowPunct w:val="0"/>
              <w:spacing w:before="0" w:beforeAutospacing="0" w:after="0" w:afterAutospacing="0" w:line="440" w:lineRule="exact"/>
              <w:ind w:left="0" w:right="-101" w:rightChars="-48"/>
              <w:jc w:val="center"/>
              <w:rPr>
                <w:rFonts w:hint="eastAsia" w:ascii="宋体" w:hAnsi="宋体" w:eastAsia="宋体" w:cs="宋体"/>
                <w:b w:val="0"/>
                <w:bCs w:val="0"/>
                <w:spacing w:val="-4"/>
                <w:sz w:val="21"/>
                <w:szCs w:val="21"/>
              </w:rPr>
            </w:pPr>
            <w:r>
              <w:rPr>
                <w:rFonts w:hint="eastAsia" w:ascii="宋体" w:hAnsi="宋体" w:cs="Times New Roman"/>
                <w:b w:val="0"/>
                <w:bCs w:val="0"/>
                <w:kern w:val="0"/>
                <w:szCs w:val="21"/>
                <w:lang w:eastAsia="zh-CN"/>
              </w:rPr>
              <w:t>5</w:t>
            </w:r>
            <w:r>
              <w:rPr>
                <w:rFonts w:hint="eastAsia" w:ascii="宋体" w:hAnsi="宋体" w:cs="Times New Roman"/>
                <w:b w:val="0"/>
                <w:bCs w:val="0"/>
                <w:kern w:val="0"/>
                <w:szCs w:val="21"/>
              </w:rPr>
              <w:t>分</w:t>
            </w:r>
          </w:p>
        </w:tc>
      </w:tr>
      <w:tr w14:paraId="1451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692" w:type="dxa"/>
            <w:vMerge w:val="continue"/>
            <w:noWrap w:val="0"/>
            <w:vAlign w:val="center"/>
          </w:tcPr>
          <w:p w14:paraId="6A7204EB">
            <w:pPr>
              <w:keepNext w:val="0"/>
              <w:keepLines w:val="0"/>
              <w:suppressLineNumbers w:val="0"/>
              <w:adjustRightInd w:val="0"/>
              <w:spacing w:before="0" w:beforeAutospacing="0" w:after="0" w:afterAutospacing="0" w:line="360" w:lineRule="auto"/>
              <w:ind w:left="-105" w:leftChars="-50" w:right="-105" w:rightChars="-50"/>
              <w:jc w:val="center"/>
              <w:textAlignment w:val="baseline"/>
              <w:rPr>
                <w:rFonts w:hint="default" w:ascii="宋体" w:hAnsi="宋体" w:cs="Times New Roman"/>
                <w:bCs/>
                <w:kern w:val="0"/>
                <w:szCs w:val="21"/>
              </w:rPr>
            </w:pPr>
          </w:p>
        </w:tc>
        <w:tc>
          <w:tcPr>
            <w:tcW w:w="1093" w:type="dxa"/>
            <w:vMerge w:val="continue"/>
            <w:noWrap w:val="0"/>
            <w:vAlign w:val="center"/>
          </w:tcPr>
          <w:p w14:paraId="4E328C90">
            <w:pPr>
              <w:keepNext w:val="0"/>
              <w:keepLines w:val="0"/>
              <w:suppressLineNumbers w:val="0"/>
              <w:adjustRightInd w:val="0"/>
              <w:spacing w:before="0" w:beforeAutospacing="0" w:after="0" w:afterAutospacing="0" w:line="276" w:lineRule="auto"/>
              <w:ind w:left="0" w:right="-13" w:rightChars="-6"/>
              <w:jc w:val="center"/>
              <w:textAlignment w:val="baseline"/>
              <w:rPr>
                <w:rFonts w:hint="eastAsia" w:ascii="宋体" w:hAnsi="宋体" w:cs="Times New Roman"/>
                <w:b/>
                <w:bCs/>
                <w:szCs w:val="21"/>
              </w:rPr>
            </w:pPr>
          </w:p>
        </w:tc>
        <w:tc>
          <w:tcPr>
            <w:tcW w:w="1110" w:type="dxa"/>
            <w:noWrap w:val="0"/>
            <w:vAlign w:val="center"/>
          </w:tcPr>
          <w:p w14:paraId="0B833781">
            <w:pPr>
              <w:keepNext w:val="0"/>
              <w:keepLines w:val="0"/>
              <w:suppressLineNumbers w:val="0"/>
              <w:spacing w:before="0" w:beforeAutospacing="0" w:after="0" w:afterAutospacing="0" w:line="380" w:lineRule="exact"/>
              <w:ind w:left="0" w:right="0"/>
              <w:jc w:val="left"/>
              <w:rPr>
                <w:rFonts w:hint="eastAsia" w:ascii="宋体" w:hAnsi="宋体" w:cs="Times New Roman"/>
                <w:b/>
                <w:bCs/>
                <w:szCs w:val="21"/>
              </w:rPr>
            </w:pPr>
            <w:r>
              <w:rPr>
                <w:rFonts w:hint="eastAsia" w:ascii="宋体" w:hAnsi="宋体" w:cs="宋体"/>
                <w:b/>
                <w:bCs/>
                <w:szCs w:val="21"/>
              </w:rPr>
              <w:t>拟投入本工程管理人员情况</w:t>
            </w:r>
          </w:p>
        </w:tc>
        <w:tc>
          <w:tcPr>
            <w:tcW w:w="5486" w:type="dxa"/>
            <w:noWrap w:val="0"/>
            <w:vAlign w:val="center"/>
          </w:tcPr>
          <w:p w14:paraId="2AA08833">
            <w:pPr>
              <w:keepNext w:val="0"/>
              <w:keepLines w:val="0"/>
              <w:suppressLineNumbers w:val="0"/>
              <w:spacing w:before="0" w:beforeAutospacing="0" w:after="0" w:afterAutospacing="0" w:line="380" w:lineRule="exact"/>
              <w:ind w:left="0" w:right="0"/>
              <w:jc w:val="left"/>
              <w:rPr>
                <w:rFonts w:hint="eastAsia" w:ascii="宋体" w:hAnsi="宋体" w:eastAsia="宋体" w:cs="宋体"/>
                <w:spacing w:val="-1"/>
                <w:sz w:val="21"/>
                <w:szCs w:val="21"/>
              </w:rPr>
            </w:pPr>
            <w:r>
              <w:rPr>
                <w:rFonts w:hint="eastAsia" w:ascii="宋体" w:hAnsi="宋体" w:cs="宋体"/>
                <w:szCs w:val="21"/>
              </w:rPr>
              <w:t>施工员、质量员、材料员</w:t>
            </w:r>
            <w:r>
              <w:rPr>
                <w:rFonts w:hint="eastAsia" w:ascii="宋体" w:hAnsi="宋体" w:cs="宋体"/>
                <w:szCs w:val="21"/>
                <w:lang w:val="en-US" w:eastAsia="zh-CN"/>
              </w:rPr>
              <w:t>、安全员</w:t>
            </w:r>
            <w:r>
              <w:rPr>
                <w:rFonts w:hint="eastAsia" w:ascii="宋体" w:hAnsi="宋体" w:cs="宋体"/>
                <w:szCs w:val="21"/>
              </w:rPr>
              <w:t>每类人员具备</w:t>
            </w:r>
            <w:r>
              <w:rPr>
                <w:rFonts w:hint="eastAsia" w:ascii="宋体" w:hAnsi="宋体" w:cs="宋体"/>
                <w:szCs w:val="21"/>
                <w:lang w:val="en-US" w:eastAsia="zh-CN"/>
              </w:rPr>
              <w:t>工程类</w:t>
            </w:r>
            <w:r>
              <w:rPr>
                <w:rFonts w:hint="eastAsia" w:ascii="宋体" w:hAnsi="宋体" w:eastAsia="宋体" w:cs="宋体"/>
                <w:spacing w:val="-4"/>
                <w:sz w:val="21"/>
                <w:szCs w:val="21"/>
              </w:rPr>
              <w:t>专业</w:t>
            </w:r>
            <w:r>
              <w:rPr>
                <w:rFonts w:hint="eastAsia" w:ascii="宋体" w:hAnsi="宋体" w:cs="宋体"/>
                <w:szCs w:val="21"/>
              </w:rPr>
              <w:t>中级</w:t>
            </w:r>
            <w:r>
              <w:rPr>
                <w:rFonts w:hint="eastAsia" w:ascii="宋体" w:hAnsi="宋体" w:cs="宋体"/>
                <w:szCs w:val="21"/>
                <w:lang w:eastAsia="zh-CN"/>
              </w:rPr>
              <w:t>及</w:t>
            </w:r>
            <w:r>
              <w:rPr>
                <w:rFonts w:hint="eastAsia" w:ascii="宋体" w:hAnsi="宋体" w:cs="宋体"/>
                <w:szCs w:val="21"/>
              </w:rPr>
              <w:t>以上职称的，每一人员得</w:t>
            </w:r>
            <w:r>
              <w:rPr>
                <w:rFonts w:hint="eastAsia" w:ascii="宋体" w:hAnsi="宋体" w:cs="宋体"/>
                <w:szCs w:val="21"/>
                <w:lang w:val="en-US" w:eastAsia="zh-CN"/>
              </w:rPr>
              <w:t>2.5</w:t>
            </w:r>
            <w:r>
              <w:rPr>
                <w:rFonts w:hint="eastAsia" w:ascii="宋体" w:hAnsi="宋体" w:cs="宋体"/>
                <w:szCs w:val="21"/>
              </w:rPr>
              <w:t>分，本项最高分</w:t>
            </w:r>
            <w:r>
              <w:rPr>
                <w:rFonts w:hint="eastAsia" w:ascii="宋体" w:hAnsi="宋体" w:cs="宋体"/>
                <w:szCs w:val="21"/>
                <w:lang w:val="en-US" w:eastAsia="zh-CN"/>
              </w:rPr>
              <w:t>10</w:t>
            </w:r>
            <w:r>
              <w:rPr>
                <w:rFonts w:hint="eastAsia" w:ascii="宋体" w:hAnsi="宋体" w:cs="宋体"/>
                <w:szCs w:val="21"/>
              </w:rPr>
              <w:t>分</w:t>
            </w:r>
            <w:r>
              <w:rPr>
                <w:rFonts w:hint="eastAsia" w:ascii="宋体" w:hAnsi="宋体" w:cs="宋体"/>
                <w:szCs w:val="21"/>
                <w:lang w:eastAsia="zh-CN"/>
              </w:rPr>
              <w:t>，响应文件提供职称证</w:t>
            </w:r>
            <w:r>
              <w:rPr>
                <w:rFonts w:hint="eastAsia" w:ascii="宋体" w:hAnsi="宋体" w:eastAsia="宋体" w:cs="宋体"/>
                <w:spacing w:val="-1"/>
                <w:sz w:val="21"/>
                <w:szCs w:val="21"/>
                <w:lang w:val="en-US" w:eastAsia="zh-CN"/>
              </w:rPr>
              <w:t>原件的扫描</w:t>
            </w:r>
            <w:r>
              <w:rPr>
                <w:rFonts w:hint="eastAsia" w:ascii="宋体" w:hAnsi="宋体" w:eastAsia="宋体" w:cs="宋体"/>
                <w:spacing w:val="-1"/>
                <w:sz w:val="21"/>
                <w:szCs w:val="21"/>
              </w:rPr>
              <w:t>件</w:t>
            </w:r>
            <w:r>
              <w:rPr>
                <w:rFonts w:hint="eastAsia" w:ascii="宋体" w:hAnsi="宋体" w:cs="宋体"/>
                <w:szCs w:val="21"/>
                <w:lang w:eastAsia="zh-CN"/>
              </w:rPr>
              <w:t>（加盖供应商公章）</w:t>
            </w:r>
            <w:r>
              <w:rPr>
                <w:rFonts w:hint="eastAsia" w:ascii="宋体" w:hAnsi="宋体" w:cs="宋体"/>
                <w:szCs w:val="21"/>
                <w:lang w:val="en-US" w:eastAsia="zh-CN"/>
              </w:rPr>
              <w:t>，不提供的不得分</w:t>
            </w:r>
            <w:r>
              <w:rPr>
                <w:rFonts w:hint="eastAsia" w:ascii="宋体" w:hAnsi="宋体" w:cs="宋体"/>
                <w:szCs w:val="21"/>
              </w:rPr>
              <w:t>。</w:t>
            </w:r>
          </w:p>
        </w:tc>
        <w:tc>
          <w:tcPr>
            <w:tcW w:w="1176" w:type="dxa"/>
            <w:noWrap w:val="0"/>
            <w:vAlign w:val="center"/>
          </w:tcPr>
          <w:p w14:paraId="690D800E">
            <w:pPr>
              <w:keepNext w:val="0"/>
              <w:keepLines w:val="0"/>
              <w:suppressLineNumbers w:val="0"/>
              <w:spacing w:before="0" w:beforeAutospacing="0" w:after="0" w:afterAutospacing="0" w:line="380" w:lineRule="exact"/>
              <w:ind w:left="0" w:right="0"/>
              <w:jc w:val="center"/>
              <w:rPr>
                <w:rFonts w:hint="eastAsia" w:ascii="宋体" w:hAnsi="宋体" w:cs="宋体"/>
                <w:b w:val="0"/>
                <w:bCs w:val="0"/>
                <w:szCs w:val="21"/>
              </w:rPr>
            </w:pPr>
            <w:r>
              <w:rPr>
                <w:rFonts w:hint="eastAsia" w:ascii="宋体" w:hAnsi="宋体" w:cs="宋体"/>
                <w:b w:val="0"/>
                <w:bCs w:val="0"/>
                <w:szCs w:val="21"/>
                <w:lang w:val="en-US" w:eastAsia="zh-CN"/>
              </w:rPr>
              <w:t>10</w:t>
            </w:r>
            <w:r>
              <w:rPr>
                <w:rFonts w:hint="eastAsia" w:ascii="宋体" w:hAnsi="宋体" w:cs="宋体"/>
                <w:b w:val="0"/>
                <w:bCs w:val="0"/>
                <w:szCs w:val="21"/>
              </w:rPr>
              <w:t>分</w:t>
            </w:r>
          </w:p>
        </w:tc>
      </w:tr>
      <w:tr w14:paraId="20E0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92" w:type="dxa"/>
            <w:vMerge w:val="restart"/>
            <w:noWrap w:val="0"/>
            <w:vAlign w:val="center"/>
          </w:tcPr>
          <w:p w14:paraId="25A7B402">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r>
              <w:rPr>
                <w:rFonts w:hint="eastAsia" w:ascii="宋体" w:hAnsi="宋体" w:cs="Times New Roman"/>
                <w:bCs/>
                <w:kern w:val="0"/>
                <w:szCs w:val="21"/>
              </w:rPr>
              <w:t>2.</w:t>
            </w:r>
            <w:r>
              <w:rPr>
                <w:rFonts w:hint="eastAsia" w:ascii="宋体" w:hAnsi="宋体" w:cs="Times New Roman"/>
                <w:bCs/>
                <w:kern w:val="0"/>
                <w:szCs w:val="21"/>
                <w:lang w:val="en-US" w:eastAsia="zh-CN"/>
              </w:rPr>
              <w:t>2</w:t>
            </w:r>
          </w:p>
        </w:tc>
        <w:tc>
          <w:tcPr>
            <w:tcW w:w="1093" w:type="dxa"/>
            <w:vMerge w:val="restart"/>
            <w:noWrap w:val="0"/>
            <w:vAlign w:val="center"/>
          </w:tcPr>
          <w:p w14:paraId="468A13B4">
            <w:pPr>
              <w:keepNext w:val="0"/>
              <w:keepLines w:val="0"/>
              <w:suppressLineNumbers w:val="0"/>
              <w:adjustRightInd w:val="0"/>
              <w:spacing w:before="0" w:beforeAutospacing="0" w:after="0" w:afterAutospacing="0" w:line="380" w:lineRule="exact"/>
              <w:ind w:left="0" w:right="0"/>
              <w:jc w:val="center"/>
              <w:textAlignment w:val="baseline"/>
              <w:rPr>
                <w:rFonts w:hint="default" w:ascii="Times New Roman" w:hAnsi="宋体" w:cs="Times New Roman"/>
                <w:b/>
                <w:sz w:val="21"/>
                <w:szCs w:val="21"/>
              </w:rPr>
            </w:pPr>
            <w:r>
              <w:rPr>
                <w:rFonts w:hint="eastAsia" w:ascii="宋体" w:hAnsi="宋体" w:cs="宋体"/>
                <w:b/>
                <w:bCs w:val="0"/>
                <w:kern w:val="0"/>
                <w:szCs w:val="21"/>
              </w:rPr>
              <w:t>施工组织设计</w:t>
            </w:r>
            <w:r>
              <w:rPr>
                <w:rFonts w:hint="eastAsia" w:ascii="宋体" w:hAnsi="宋体" w:cs="Tahoma"/>
                <w:b/>
                <w:bCs w:val="0"/>
                <w:kern w:val="0"/>
                <w:szCs w:val="21"/>
              </w:rPr>
              <w:t>（</w:t>
            </w:r>
            <w:r>
              <w:rPr>
                <w:rFonts w:hint="eastAsia" w:ascii="宋体" w:hAnsi="宋体" w:cs="Tahoma"/>
                <w:b/>
                <w:bCs w:val="0"/>
                <w:kern w:val="0"/>
                <w:szCs w:val="21"/>
                <w:lang w:val="en-US" w:eastAsia="zh-CN"/>
              </w:rPr>
              <w:t>满分</w:t>
            </w:r>
            <w:r>
              <w:rPr>
                <w:rFonts w:hint="eastAsia" w:ascii="宋体" w:hAnsi="宋体" w:cs="Tahoma"/>
                <w:b/>
                <w:bCs/>
                <w:kern w:val="0"/>
                <w:szCs w:val="21"/>
                <w:lang w:val="en-US" w:eastAsia="zh-CN"/>
              </w:rPr>
              <w:t>55</w:t>
            </w:r>
            <w:r>
              <w:rPr>
                <w:rFonts w:hint="eastAsia" w:ascii="宋体" w:hAnsi="宋体" w:cs="Tahoma"/>
                <w:b/>
                <w:bCs/>
                <w:kern w:val="0"/>
                <w:szCs w:val="21"/>
              </w:rPr>
              <w:t>分）</w:t>
            </w:r>
          </w:p>
        </w:tc>
        <w:tc>
          <w:tcPr>
            <w:tcW w:w="1110" w:type="dxa"/>
            <w:noWrap w:val="0"/>
            <w:vAlign w:val="center"/>
          </w:tcPr>
          <w:p w14:paraId="45FC331F">
            <w:pPr>
              <w:keepNext w:val="0"/>
              <w:keepLines w:val="0"/>
              <w:suppressLineNumbers w:val="0"/>
              <w:spacing w:before="0" w:beforeAutospacing="0" w:after="0" w:afterAutospacing="0" w:line="380" w:lineRule="exact"/>
              <w:ind w:left="0" w:right="0"/>
              <w:jc w:val="left"/>
              <w:rPr>
                <w:rFonts w:hint="eastAsia" w:ascii="宋体" w:hAnsi="宋体" w:cs="Times New Roman"/>
              </w:rPr>
            </w:pPr>
            <w:r>
              <w:rPr>
                <w:rFonts w:hint="eastAsia" w:ascii="宋体" w:hAnsi="宋体" w:cs="宋体"/>
                <w:b/>
                <w:bCs/>
                <w:szCs w:val="21"/>
              </w:rPr>
              <w:t>主要施工方法</w:t>
            </w:r>
          </w:p>
        </w:tc>
        <w:tc>
          <w:tcPr>
            <w:tcW w:w="5486" w:type="dxa"/>
            <w:noWrap w:val="0"/>
            <w:vAlign w:val="center"/>
          </w:tcPr>
          <w:p w14:paraId="4AC100BF">
            <w:pPr>
              <w:keepNext w:val="0"/>
              <w:keepLines w:val="0"/>
              <w:suppressLineNumbers w:val="0"/>
              <w:spacing w:before="0" w:beforeAutospacing="0" w:after="0" w:afterAutospacing="0" w:line="360" w:lineRule="auto"/>
              <w:ind w:left="0" w:right="0" w:firstLine="420" w:firstLineChars="200"/>
              <w:jc w:val="left"/>
              <w:rPr>
                <w:rFonts w:hint="eastAsia" w:ascii="宋体" w:hAnsi="宋体" w:cs="宋体"/>
                <w:szCs w:val="21"/>
              </w:rPr>
            </w:pPr>
            <w:r>
              <w:rPr>
                <w:rFonts w:hint="eastAsia" w:ascii="宋体" w:hAnsi="宋体" w:cs="宋体"/>
                <w:szCs w:val="21"/>
                <w:lang w:val="en-US" w:eastAsia="zh-CN"/>
              </w:rPr>
              <w:t>一</w:t>
            </w:r>
            <w:r>
              <w:rPr>
                <w:rFonts w:hint="eastAsia" w:ascii="宋体" w:hAnsi="宋体" w:cs="宋体"/>
                <w:szCs w:val="21"/>
              </w:rPr>
              <w:t>档（</w:t>
            </w:r>
            <w:r>
              <w:rPr>
                <w:rFonts w:hint="eastAsia" w:ascii="宋体" w:hAnsi="宋体" w:cs="宋体"/>
                <w:szCs w:val="21"/>
                <w:lang w:val="en-US" w:eastAsia="zh-CN"/>
              </w:rPr>
              <w:t>3</w:t>
            </w:r>
            <w:r>
              <w:rPr>
                <w:rFonts w:hint="eastAsia" w:ascii="宋体" w:hAnsi="宋体" w:cs="宋体"/>
                <w:szCs w:val="21"/>
              </w:rPr>
              <w:t>分）：各主要分部施工方法符合项目实际，</w:t>
            </w:r>
            <w:r>
              <w:rPr>
                <w:rFonts w:hint="eastAsia" w:ascii="宋体" w:hAnsi="宋体" w:cs="宋体"/>
                <w:szCs w:val="21"/>
                <w:lang w:eastAsia="zh-CN"/>
              </w:rPr>
              <w:t>有</w:t>
            </w:r>
            <w:r>
              <w:rPr>
                <w:rFonts w:hint="eastAsia" w:ascii="宋体" w:hAnsi="宋体" w:cs="宋体"/>
                <w:szCs w:val="21"/>
              </w:rPr>
              <w:t>施工技术方案，</w:t>
            </w:r>
            <w:r>
              <w:rPr>
                <w:rFonts w:hint="eastAsia" w:ascii="宋体" w:hAnsi="宋体" w:cs="宋体"/>
                <w:color w:val="auto"/>
                <w:szCs w:val="21"/>
                <w:highlight w:val="none"/>
              </w:rPr>
              <w:t>技术方案对项目的理解程度基本符合建设单位要求，基本了解建设目标和建设内容，</w:t>
            </w:r>
            <w:r>
              <w:rPr>
                <w:rFonts w:hint="eastAsia" w:hAnsi="宋体" w:cs="宋体"/>
                <w:color w:val="auto"/>
                <w:highlight w:val="none"/>
              </w:rPr>
              <w:t>编制依据规范、有方案内容</w:t>
            </w:r>
            <w:r>
              <w:rPr>
                <w:rFonts w:hint="eastAsia" w:ascii="宋体" w:hAnsi="宋体" w:cs="宋体"/>
                <w:szCs w:val="21"/>
              </w:rPr>
              <w:t>。</w:t>
            </w:r>
          </w:p>
          <w:p w14:paraId="52AE84BC">
            <w:pPr>
              <w:keepNext w:val="0"/>
              <w:keepLines w:val="0"/>
              <w:suppressLineNumbers w:val="0"/>
              <w:spacing w:before="0" w:beforeAutospacing="0" w:after="0" w:afterAutospacing="0" w:line="360" w:lineRule="auto"/>
              <w:ind w:left="0" w:right="0" w:firstLine="420" w:firstLineChars="200"/>
              <w:rPr>
                <w:rFonts w:hint="eastAsia"/>
              </w:rPr>
            </w:pPr>
            <w:r>
              <w:rPr>
                <w:rFonts w:hint="eastAsia" w:ascii="宋体" w:hAnsi="宋体" w:cs="宋体"/>
                <w:szCs w:val="21"/>
              </w:rPr>
              <w:t>二档（</w:t>
            </w:r>
            <w:r>
              <w:rPr>
                <w:rFonts w:hint="eastAsia" w:ascii="宋体" w:hAnsi="宋体" w:cs="宋体"/>
                <w:szCs w:val="21"/>
                <w:lang w:val="en-US" w:eastAsia="zh-CN"/>
              </w:rPr>
              <w:t>6</w:t>
            </w:r>
            <w:r>
              <w:rPr>
                <w:rFonts w:hint="eastAsia" w:ascii="宋体" w:hAnsi="宋体" w:cs="宋体"/>
                <w:szCs w:val="21"/>
              </w:rPr>
              <w:t>分）：各主要分部施工方法符合项目基本实际，有详尽的施工技术方案，工艺一般、方法基本可行，能指导具体施工并确保安全。</w:t>
            </w:r>
            <w:r>
              <w:rPr>
                <w:rFonts w:hint="eastAsia" w:hAnsi="宋体" w:cs="宋体"/>
                <w:color w:val="auto"/>
                <w:highlight w:val="none"/>
              </w:rPr>
              <w:t>技术方案对项目的理解程度具体到位，所提出的技术方案详细，条理清楚。</w:t>
            </w:r>
          </w:p>
          <w:p w14:paraId="139D1395">
            <w:pPr>
              <w:keepNext w:val="0"/>
              <w:keepLines w:val="0"/>
              <w:suppressLineNumbers w:val="0"/>
              <w:spacing w:before="0" w:beforeAutospacing="0" w:after="0" w:afterAutospacing="0" w:line="360" w:lineRule="auto"/>
              <w:ind w:left="0" w:right="0" w:firstLine="420" w:firstLineChars="200"/>
              <w:jc w:val="left"/>
              <w:rPr>
                <w:rFonts w:hint="eastAsia"/>
              </w:rPr>
            </w:pPr>
            <w:r>
              <w:rPr>
                <w:rFonts w:hint="eastAsia" w:ascii="宋体" w:hAnsi="宋体" w:cs="宋体"/>
                <w:szCs w:val="21"/>
                <w:lang w:val="en-US" w:eastAsia="zh-CN"/>
              </w:rPr>
              <w:t>三</w:t>
            </w:r>
            <w:r>
              <w:rPr>
                <w:rFonts w:hint="eastAsia" w:ascii="宋体" w:hAnsi="宋体" w:cs="宋体"/>
                <w:szCs w:val="21"/>
              </w:rPr>
              <w:t>档（</w:t>
            </w:r>
            <w:r>
              <w:rPr>
                <w:rFonts w:hint="eastAsia" w:ascii="宋体" w:hAnsi="宋体" w:cs="宋体"/>
                <w:szCs w:val="21"/>
                <w:lang w:val="en-US" w:eastAsia="zh-CN"/>
              </w:rPr>
              <w:t>10</w:t>
            </w:r>
            <w:r>
              <w:rPr>
                <w:rFonts w:hint="eastAsia" w:ascii="宋体" w:hAnsi="宋体" w:cs="宋体"/>
                <w:szCs w:val="21"/>
              </w:rPr>
              <w:t>分）：各主要分部施工方法符合项目实际，有详尽的施工技术方案，工艺先进、方法科学合理、可行，能指导具体施工并确保安全。</w:t>
            </w:r>
            <w:r>
              <w:rPr>
                <w:rFonts w:hint="eastAsia"/>
                <w:color w:val="auto"/>
                <w:highlight w:val="none"/>
              </w:rPr>
              <w:t>技术方案对项目的理解准确深入，符合项目需求，所提出的技术方案有针对性，思路清晰，充分了解建设目标和建设内容。</w:t>
            </w:r>
          </w:p>
        </w:tc>
        <w:tc>
          <w:tcPr>
            <w:tcW w:w="1176" w:type="dxa"/>
            <w:noWrap w:val="0"/>
            <w:vAlign w:val="center"/>
          </w:tcPr>
          <w:p w14:paraId="5A392FCC">
            <w:pPr>
              <w:keepNext w:val="0"/>
              <w:keepLines w:val="0"/>
              <w:suppressLineNumbers w:val="0"/>
              <w:spacing w:before="0" w:beforeAutospacing="0" w:after="0" w:afterAutospacing="0" w:line="380" w:lineRule="exact"/>
              <w:ind w:left="0" w:right="0"/>
              <w:jc w:val="center"/>
              <w:rPr>
                <w:rFonts w:hint="eastAsia" w:ascii="宋体" w:hAnsi="宋体" w:cs="宋体"/>
                <w:b w:val="0"/>
                <w:bCs w:val="0"/>
                <w:szCs w:val="21"/>
              </w:rPr>
            </w:pPr>
            <w:r>
              <w:rPr>
                <w:rFonts w:hint="eastAsia" w:ascii="宋体" w:hAnsi="宋体" w:cs="宋体"/>
                <w:b w:val="0"/>
                <w:bCs w:val="0"/>
                <w:szCs w:val="21"/>
                <w:lang w:val="en-US" w:eastAsia="zh-CN"/>
              </w:rPr>
              <w:t>10</w:t>
            </w:r>
            <w:r>
              <w:rPr>
                <w:rFonts w:hint="eastAsia" w:ascii="宋体" w:hAnsi="宋体" w:cs="宋体"/>
                <w:b w:val="0"/>
                <w:bCs w:val="0"/>
                <w:szCs w:val="21"/>
              </w:rPr>
              <w:t>分</w:t>
            </w:r>
          </w:p>
        </w:tc>
      </w:tr>
      <w:tr w14:paraId="4CDA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92" w:type="dxa"/>
            <w:vMerge w:val="continue"/>
            <w:noWrap w:val="0"/>
            <w:vAlign w:val="center"/>
          </w:tcPr>
          <w:p w14:paraId="6EE18C2F">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1093" w:type="dxa"/>
            <w:vMerge w:val="continue"/>
            <w:noWrap w:val="0"/>
            <w:vAlign w:val="center"/>
          </w:tcPr>
          <w:p w14:paraId="28A5CBB0">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110" w:type="dxa"/>
            <w:noWrap w:val="0"/>
            <w:vAlign w:val="center"/>
          </w:tcPr>
          <w:p w14:paraId="120F5377">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eastAsia" w:ascii="宋体" w:hAnsi="宋体" w:cs="宋体"/>
                <w:b/>
                <w:bCs/>
                <w:szCs w:val="21"/>
              </w:rPr>
              <w:t>拟投入的主要物资计划</w:t>
            </w:r>
            <w:r>
              <w:rPr>
                <w:rFonts w:hint="eastAsia"/>
                <w:b/>
                <w:bCs/>
                <w:color w:val="auto"/>
                <w:highlight w:val="none"/>
              </w:rPr>
              <w:t>、劳动力安排计划</w:t>
            </w:r>
          </w:p>
        </w:tc>
        <w:tc>
          <w:tcPr>
            <w:tcW w:w="5486" w:type="dxa"/>
            <w:noWrap w:val="0"/>
            <w:vAlign w:val="center"/>
          </w:tcPr>
          <w:p w14:paraId="6BAB3675">
            <w:pPr>
              <w:keepNext w:val="0"/>
              <w:keepLines w:val="0"/>
              <w:suppressLineNumbers w:val="0"/>
              <w:spacing w:before="0" w:beforeAutospacing="0" w:after="0" w:afterAutospacing="0" w:line="360" w:lineRule="auto"/>
              <w:ind w:left="0" w:right="0" w:firstLine="420" w:firstLineChars="200"/>
              <w:jc w:val="left"/>
              <w:rPr>
                <w:rFonts w:hint="eastAsia" w:ascii="宋体" w:hAnsi="宋体" w:cs="宋体"/>
                <w:szCs w:val="21"/>
              </w:rPr>
            </w:pPr>
            <w:r>
              <w:rPr>
                <w:rFonts w:hint="eastAsia" w:ascii="宋体" w:hAnsi="宋体" w:cs="宋体"/>
                <w:szCs w:val="21"/>
                <w:lang w:val="en-US" w:eastAsia="zh-CN"/>
              </w:rPr>
              <w:t>一</w:t>
            </w:r>
            <w:r>
              <w:rPr>
                <w:rFonts w:hint="eastAsia" w:ascii="宋体" w:hAnsi="宋体" w:cs="宋体"/>
                <w:szCs w:val="21"/>
              </w:rPr>
              <w:t>档（</w:t>
            </w:r>
            <w:r>
              <w:rPr>
                <w:rFonts w:hint="eastAsia" w:ascii="宋体" w:hAnsi="宋体" w:cs="宋体"/>
                <w:szCs w:val="21"/>
                <w:lang w:val="en-US" w:eastAsia="zh-CN"/>
              </w:rPr>
              <w:t>3</w:t>
            </w:r>
            <w:r>
              <w:rPr>
                <w:rFonts w:hint="eastAsia" w:ascii="宋体" w:hAnsi="宋体" w:cs="宋体"/>
                <w:szCs w:val="21"/>
              </w:rPr>
              <w:t>分）：投入的主要设备材料</w:t>
            </w:r>
            <w:r>
              <w:rPr>
                <w:rFonts w:hint="eastAsia" w:ascii="宋体" w:hAnsi="宋体" w:cs="宋体"/>
                <w:szCs w:val="21"/>
                <w:lang w:eastAsia="zh-CN"/>
              </w:rPr>
              <w:t>有</w:t>
            </w:r>
            <w:r>
              <w:rPr>
                <w:rFonts w:hint="eastAsia" w:ascii="宋体" w:hAnsi="宋体" w:cs="宋体"/>
                <w:szCs w:val="21"/>
              </w:rPr>
              <w:t>组织计划，满足施工需要</w:t>
            </w:r>
            <w:r>
              <w:rPr>
                <w:rFonts w:hint="eastAsia" w:ascii="宋体" w:hAnsi="宋体" w:cs="宋体"/>
                <w:szCs w:val="21"/>
                <w:lang w:eastAsia="zh-CN"/>
              </w:rPr>
              <w:t>。</w:t>
            </w:r>
            <w:r>
              <w:rPr>
                <w:rFonts w:hint="eastAsia"/>
                <w:color w:val="auto"/>
                <w:highlight w:val="none"/>
              </w:rPr>
              <w:t>各主要施工工序有</w:t>
            </w:r>
            <w:bookmarkStart w:id="68" w:name="OLE_LINK15"/>
            <w:r>
              <w:rPr>
                <w:rFonts w:hint="eastAsia"/>
                <w:color w:val="auto"/>
                <w:highlight w:val="none"/>
              </w:rPr>
              <w:t>劳动力安排计划</w:t>
            </w:r>
            <w:bookmarkEnd w:id="68"/>
            <w:r>
              <w:rPr>
                <w:rFonts w:hint="eastAsia"/>
                <w:color w:val="auto"/>
                <w:highlight w:val="none"/>
              </w:rPr>
              <w:t>，有各工种劳动力安排计划，部分满足施工需要</w:t>
            </w:r>
            <w:r>
              <w:rPr>
                <w:rFonts w:hint="eastAsia" w:ascii="宋体" w:hAnsi="宋体" w:cs="宋体"/>
                <w:szCs w:val="21"/>
              </w:rPr>
              <w:t>。</w:t>
            </w:r>
          </w:p>
          <w:p w14:paraId="54F79EC5">
            <w:pPr>
              <w:keepNext w:val="0"/>
              <w:keepLines w:val="0"/>
              <w:suppressLineNumbers w:val="0"/>
              <w:spacing w:before="0" w:beforeAutospacing="0" w:after="0" w:afterAutospacing="0" w:line="360" w:lineRule="auto"/>
              <w:ind w:left="0" w:right="0" w:firstLine="420" w:firstLineChars="200"/>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6</w:t>
            </w:r>
            <w:r>
              <w:rPr>
                <w:rFonts w:hint="eastAsia" w:ascii="宋体" w:hAnsi="宋体" w:cs="宋体"/>
                <w:szCs w:val="21"/>
              </w:rPr>
              <w:t>分）：投入的主要设备材料有组织计划且计划周密，</w:t>
            </w:r>
            <w:r>
              <w:rPr>
                <w:rFonts w:hint="eastAsia"/>
                <w:color w:val="auto"/>
                <w:highlight w:val="none"/>
              </w:rPr>
              <w:t>投入的主要物资计划与施工进度计划相呼应，定量定点堆放物资，不窝工。</w:t>
            </w:r>
            <w:bookmarkStart w:id="69" w:name="OLE_LINK19"/>
            <w:r>
              <w:rPr>
                <w:rFonts w:hint="eastAsia"/>
                <w:color w:val="auto"/>
                <w:highlight w:val="none"/>
              </w:rPr>
              <w:t>计划内容</w:t>
            </w:r>
            <w:bookmarkEnd w:id="69"/>
            <w:r>
              <w:rPr>
                <w:rFonts w:hint="eastAsia"/>
                <w:color w:val="auto"/>
                <w:highlight w:val="none"/>
              </w:rPr>
              <w:t>具体、可行，能满足施工需要</w:t>
            </w:r>
            <w:r>
              <w:rPr>
                <w:rFonts w:hint="eastAsia" w:ascii="宋体" w:hAnsi="宋体" w:cs="宋体"/>
                <w:szCs w:val="21"/>
              </w:rPr>
              <w:t>。</w:t>
            </w:r>
          </w:p>
          <w:p w14:paraId="3B76AFD9">
            <w:pPr>
              <w:keepNext w:val="0"/>
              <w:keepLines w:val="0"/>
              <w:suppressLineNumbers w:val="0"/>
              <w:spacing w:before="0" w:beforeAutospacing="0" w:after="0" w:afterAutospacing="0" w:line="360" w:lineRule="auto"/>
              <w:ind w:left="0" w:right="0" w:firstLine="420" w:firstLineChars="200"/>
              <w:jc w:val="left"/>
              <w:rPr>
                <w:rFonts w:hint="eastAsia"/>
              </w:rPr>
            </w:pPr>
            <w:r>
              <w:rPr>
                <w:rFonts w:hint="eastAsia" w:ascii="宋体" w:hAnsi="宋体" w:cs="宋体"/>
                <w:szCs w:val="21"/>
                <w:lang w:val="en-US" w:eastAsia="zh-CN"/>
              </w:rPr>
              <w:t>三</w:t>
            </w:r>
            <w:r>
              <w:rPr>
                <w:rFonts w:hint="eastAsia" w:ascii="宋体" w:hAnsi="宋体" w:cs="宋体"/>
                <w:szCs w:val="21"/>
              </w:rPr>
              <w:t>档（</w:t>
            </w:r>
            <w:r>
              <w:rPr>
                <w:rFonts w:hint="eastAsia" w:ascii="宋体" w:hAnsi="宋体" w:cs="宋体"/>
                <w:szCs w:val="21"/>
                <w:lang w:val="en-US" w:eastAsia="zh-CN"/>
              </w:rPr>
              <w:t>10</w:t>
            </w:r>
            <w:r>
              <w:rPr>
                <w:rFonts w:hint="eastAsia" w:ascii="宋体" w:hAnsi="宋体" w:cs="宋体"/>
                <w:szCs w:val="21"/>
              </w:rPr>
              <w:t>分）：投入的主要设备材料有详细的组织计划且计划完整周密，</w:t>
            </w:r>
            <w:r>
              <w:rPr>
                <w:rFonts w:hint="eastAsia"/>
                <w:color w:val="auto"/>
                <w:highlight w:val="none"/>
              </w:rPr>
              <w:t>材料物资采购及供应有效保证工程质量和工期，堆放物资符合施工规范。计划内容有针对性，切合实际，有切实有效的劳动力保障措施</w:t>
            </w:r>
            <w:r>
              <w:rPr>
                <w:rFonts w:hint="eastAsia" w:ascii="宋体" w:hAnsi="宋体" w:cs="宋体"/>
                <w:szCs w:val="21"/>
              </w:rPr>
              <w:t>。</w:t>
            </w:r>
          </w:p>
        </w:tc>
        <w:tc>
          <w:tcPr>
            <w:tcW w:w="1176" w:type="dxa"/>
            <w:noWrap w:val="0"/>
            <w:vAlign w:val="center"/>
          </w:tcPr>
          <w:p w14:paraId="404A9E7E">
            <w:pPr>
              <w:keepNext w:val="0"/>
              <w:keepLines w:val="0"/>
              <w:suppressLineNumbers w:val="0"/>
              <w:spacing w:before="0" w:beforeAutospacing="0" w:after="0" w:afterAutospacing="0" w:line="380" w:lineRule="exact"/>
              <w:ind w:left="0" w:right="0"/>
              <w:jc w:val="center"/>
              <w:rPr>
                <w:rFonts w:hint="eastAsia" w:ascii="宋体" w:hAnsi="宋体" w:cs="宋体"/>
                <w:szCs w:val="21"/>
              </w:rPr>
            </w:pPr>
            <w:r>
              <w:rPr>
                <w:rFonts w:hint="eastAsia" w:ascii="宋体" w:hAnsi="宋体" w:cs="宋体"/>
                <w:b/>
                <w:bCs/>
                <w:szCs w:val="21"/>
                <w:lang w:val="en-US" w:eastAsia="zh-CN"/>
              </w:rPr>
              <w:t>10</w:t>
            </w:r>
            <w:r>
              <w:rPr>
                <w:rFonts w:hint="eastAsia" w:ascii="宋体" w:hAnsi="宋体" w:cs="宋体"/>
                <w:b/>
                <w:bCs/>
                <w:szCs w:val="21"/>
              </w:rPr>
              <w:t>分</w:t>
            </w:r>
          </w:p>
        </w:tc>
      </w:tr>
      <w:tr w14:paraId="0BB2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5" w:hRule="atLeast"/>
          <w:jc w:val="center"/>
        </w:trPr>
        <w:tc>
          <w:tcPr>
            <w:tcW w:w="692" w:type="dxa"/>
            <w:vMerge w:val="restart"/>
            <w:noWrap w:val="0"/>
            <w:vAlign w:val="center"/>
          </w:tcPr>
          <w:p w14:paraId="3EE5B546">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1093" w:type="dxa"/>
            <w:vMerge w:val="continue"/>
            <w:noWrap w:val="0"/>
            <w:vAlign w:val="center"/>
          </w:tcPr>
          <w:p w14:paraId="09C7B786">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110" w:type="dxa"/>
            <w:noWrap w:val="0"/>
            <w:vAlign w:val="center"/>
          </w:tcPr>
          <w:p w14:paraId="1786EDAB">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eastAsia" w:ascii="宋体" w:hAnsi="宋体" w:cs="宋体"/>
                <w:b/>
                <w:bCs/>
                <w:szCs w:val="21"/>
              </w:rPr>
              <w:t>确保工程安全、质量的技术组织措施</w:t>
            </w:r>
          </w:p>
        </w:tc>
        <w:tc>
          <w:tcPr>
            <w:tcW w:w="5486" w:type="dxa"/>
            <w:noWrap w:val="0"/>
            <w:vAlign w:val="center"/>
          </w:tcPr>
          <w:p w14:paraId="36005384">
            <w:pPr>
              <w:keepNext w:val="0"/>
              <w:keepLines w:val="0"/>
              <w:suppressLineNumbers w:val="0"/>
              <w:spacing w:before="0" w:beforeAutospacing="0" w:after="0" w:afterAutospacing="0" w:line="380" w:lineRule="exact"/>
              <w:ind w:left="0" w:right="0" w:firstLine="420" w:firstLineChars="200"/>
              <w:jc w:val="left"/>
              <w:rPr>
                <w:rFonts w:hint="eastAsia" w:ascii="宋体" w:hAnsi="宋体" w:cs="宋体"/>
                <w:szCs w:val="21"/>
              </w:rPr>
            </w:pPr>
            <w:r>
              <w:rPr>
                <w:rFonts w:hint="eastAsia" w:ascii="宋体" w:hAnsi="宋体" w:cs="宋体"/>
                <w:szCs w:val="21"/>
                <w:lang w:val="en-US" w:eastAsia="zh-CN"/>
              </w:rPr>
              <w:t>一</w:t>
            </w:r>
            <w:r>
              <w:rPr>
                <w:rFonts w:hint="eastAsia" w:ascii="宋体" w:hAnsi="宋体" w:cs="宋体"/>
                <w:szCs w:val="21"/>
              </w:rPr>
              <w:t>档（</w:t>
            </w:r>
            <w:r>
              <w:rPr>
                <w:rFonts w:hint="eastAsia" w:ascii="宋体" w:hAnsi="宋体" w:cs="宋体"/>
                <w:szCs w:val="21"/>
                <w:lang w:val="en-US" w:eastAsia="zh-CN"/>
              </w:rPr>
              <w:t>1</w:t>
            </w:r>
            <w:r>
              <w:rPr>
                <w:rFonts w:hint="eastAsia" w:ascii="宋体" w:hAnsi="宋体" w:cs="宋体"/>
                <w:szCs w:val="21"/>
              </w:rPr>
              <w:t>分）：有安全、质量技术管理班子和制度，有人员配备，制度</w:t>
            </w:r>
            <w:r>
              <w:rPr>
                <w:rFonts w:hint="eastAsia" w:ascii="宋体" w:hAnsi="宋体" w:cs="宋体"/>
                <w:szCs w:val="21"/>
                <w:lang w:val="en-US" w:eastAsia="zh-CN"/>
              </w:rPr>
              <w:t>一般</w:t>
            </w:r>
            <w:r>
              <w:rPr>
                <w:rFonts w:hint="eastAsia" w:ascii="宋体" w:hAnsi="宋体" w:cs="宋体"/>
                <w:szCs w:val="21"/>
              </w:rPr>
              <w:t>。主要工序</w:t>
            </w:r>
            <w:r>
              <w:rPr>
                <w:rFonts w:hint="eastAsia" w:ascii="宋体" w:hAnsi="宋体" w:cs="宋体"/>
                <w:szCs w:val="21"/>
                <w:lang w:val="en-US" w:eastAsia="zh-CN"/>
              </w:rPr>
              <w:t>一般</w:t>
            </w:r>
            <w:r>
              <w:rPr>
                <w:rFonts w:hint="eastAsia" w:ascii="宋体" w:hAnsi="宋体" w:cs="宋体"/>
                <w:szCs w:val="21"/>
              </w:rPr>
              <w:t>、质量技术保证措施和手段，自控体系</w:t>
            </w:r>
            <w:r>
              <w:rPr>
                <w:rFonts w:hint="eastAsia" w:ascii="宋体" w:hAnsi="宋体" w:cs="宋体"/>
                <w:szCs w:val="21"/>
                <w:lang w:val="en-US" w:eastAsia="zh-CN"/>
              </w:rPr>
              <w:t>一般</w:t>
            </w:r>
            <w:r>
              <w:rPr>
                <w:rFonts w:hint="eastAsia" w:ascii="宋体" w:hAnsi="宋体" w:cs="宋体"/>
                <w:szCs w:val="21"/>
              </w:rPr>
              <w:t>。</w:t>
            </w:r>
          </w:p>
          <w:p w14:paraId="27B9BDB4">
            <w:pPr>
              <w:keepNext w:val="0"/>
              <w:keepLines w:val="0"/>
              <w:suppressLineNumbers w:val="0"/>
              <w:spacing w:before="0" w:beforeAutospacing="0" w:after="0" w:afterAutospacing="0" w:line="380" w:lineRule="exact"/>
              <w:ind w:left="0" w:right="0" w:firstLine="420" w:firstLineChars="200"/>
              <w:jc w:val="left"/>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3</w:t>
            </w:r>
            <w:r>
              <w:rPr>
                <w:rFonts w:hint="eastAsia" w:ascii="宋体" w:hAnsi="宋体" w:cs="宋体"/>
                <w:szCs w:val="21"/>
              </w:rPr>
              <w:t>分）：有专门的安全、质量技术管理班子和制度，且人员配备合理，制度合理健全。主要工序的安全、质量技术保证措施和手段</w:t>
            </w:r>
            <w:r>
              <w:rPr>
                <w:rFonts w:hint="eastAsia" w:ascii="宋体" w:hAnsi="宋体" w:cs="宋体"/>
                <w:szCs w:val="21"/>
                <w:lang w:val="en-US" w:eastAsia="zh-CN"/>
              </w:rPr>
              <w:t>较好</w:t>
            </w:r>
            <w:r>
              <w:rPr>
                <w:rFonts w:hint="eastAsia" w:ascii="宋体" w:hAnsi="宋体" w:cs="宋体"/>
                <w:szCs w:val="21"/>
              </w:rPr>
              <w:t>，能保证技术质量和满足安全技术标准。</w:t>
            </w:r>
          </w:p>
          <w:p w14:paraId="7A82B815">
            <w:pPr>
              <w:keepNext w:val="0"/>
              <w:keepLines w:val="0"/>
              <w:suppressLineNumbers w:val="0"/>
              <w:spacing w:before="0" w:beforeAutospacing="0" w:after="0" w:afterAutospacing="0" w:line="380" w:lineRule="exact"/>
              <w:ind w:left="0" w:right="0" w:firstLine="420" w:firstLineChars="200"/>
              <w:jc w:val="left"/>
              <w:rPr>
                <w:rFonts w:hint="eastAsia"/>
              </w:rPr>
            </w:pPr>
            <w:r>
              <w:rPr>
                <w:rFonts w:hint="eastAsia" w:ascii="宋体" w:hAnsi="宋体" w:cs="宋体"/>
                <w:szCs w:val="21"/>
                <w:lang w:val="en-US" w:eastAsia="zh-CN"/>
              </w:rPr>
              <w:t>三</w:t>
            </w:r>
            <w:r>
              <w:rPr>
                <w:rFonts w:hint="eastAsia" w:ascii="宋体" w:hAnsi="宋体" w:cs="宋体"/>
                <w:szCs w:val="21"/>
              </w:rPr>
              <w:t>档（</w:t>
            </w:r>
            <w:r>
              <w:rPr>
                <w:rFonts w:hint="eastAsia" w:ascii="宋体" w:hAnsi="宋体" w:cs="宋体"/>
                <w:szCs w:val="21"/>
                <w:lang w:val="en-US" w:eastAsia="zh-CN"/>
              </w:rPr>
              <w:t>5</w:t>
            </w:r>
            <w:r>
              <w:rPr>
                <w:rFonts w:hint="eastAsia" w:ascii="宋体" w:hAnsi="宋体" w:cs="宋体"/>
                <w:szCs w:val="21"/>
              </w:rPr>
              <w:t>分）：有专门且专业的安全、质量技术管理班子和制度，且人员配备科学合理，制度科学合理健全。主要工序安全、质量技术保证措施和手段科学合理，自控体系完整，能有效保证技术质量和满足安全技术标准。</w:t>
            </w:r>
          </w:p>
        </w:tc>
        <w:tc>
          <w:tcPr>
            <w:tcW w:w="1176" w:type="dxa"/>
            <w:noWrap w:val="0"/>
            <w:vAlign w:val="center"/>
          </w:tcPr>
          <w:p w14:paraId="454B8E0C">
            <w:pPr>
              <w:keepNext w:val="0"/>
              <w:keepLines w:val="0"/>
              <w:suppressLineNumbers w:val="0"/>
              <w:spacing w:before="0" w:beforeAutospacing="0" w:after="0" w:afterAutospacing="0" w:line="380" w:lineRule="exact"/>
              <w:ind w:left="0" w:right="0"/>
              <w:jc w:val="center"/>
              <w:rPr>
                <w:rFonts w:hint="eastAsia" w:ascii="宋体" w:hAnsi="宋体" w:cs="宋体"/>
                <w:szCs w:val="21"/>
              </w:rPr>
            </w:pPr>
            <w:r>
              <w:rPr>
                <w:rFonts w:hint="eastAsia" w:ascii="宋体" w:hAnsi="宋体" w:cs="宋体"/>
                <w:b/>
                <w:bCs/>
                <w:szCs w:val="21"/>
                <w:lang w:val="en-US" w:eastAsia="zh-CN"/>
              </w:rPr>
              <w:t>5</w:t>
            </w:r>
            <w:r>
              <w:rPr>
                <w:rFonts w:hint="eastAsia" w:ascii="宋体" w:hAnsi="宋体" w:cs="宋体"/>
                <w:b/>
                <w:bCs/>
                <w:szCs w:val="21"/>
              </w:rPr>
              <w:t>分</w:t>
            </w:r>
          </w:p>
        </w:tc>
      </w:tr>
      <w:tr w14:paraId="1023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6" w:hRule="atLeast"/>
          <w:jc w:val="center"/>
        </w:trPr>
        <w:tc>
          <w:tcPr>
            <w:tcW w:w="692" w:type="dxa"/>
            <w:vMerge w:val="continue"/>
            <w:noWrap w:val="0"/>
            <w:vAlign w:val="center"/>
          </w:tcPr>
          <w:p w14:paraId="48CD8C9D">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1093" w:type="dxa"/>
            <w:vMerge w:val="continue"/>
            <w:noWrap w:val="0"/>
            <w:vAlign w:val="center"/>
          </w:tcPr>
          <w:p w14:paraId="578D3F58">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110" w:type="dxa"/>
            <w:noWrap w:val="0"/>
            <w:vAlign w:val="center"/>
          </w:tcPr>
          <w:p w14:paraId="0897AEB8">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eastAsia" w:ascii="宋体" w:hAnsi="宋体" w:cs="宋体"/>
                <w:b/>
                <w:bCs/>
                <w:szCs w:val="21"/>
              </w:rPr>
              <w:t>确保工期的技术组织措施</w:t>
            </w:r>
          </w:p>
        </w:tc>
        <w:tc>
          <w:tcPr>
            <w:tcW w:w="5486" w:type="dxa"/>
            <w:noWrap w:val="0"/>
            <w:vAlign w:val="center"/>
          </w:tcPr>
          <w:p w14:paraId="4CE1795A">
            <w:pPr>
              <w:keepNext w:val="0"/>
              <w:keepLines w:val="0"/>
              <w:suppressLineNumbers w:val="0"/>
              <w:spacing w:before="0" w:beforeAutospacing="0" w:after="0" w:afterAutospacing="0" w:line="360" w:lineRule="auto"/>
              <w:ind w:left="0" w:right="0" w:firstLine="420" w:firstLineChars="200"/>
              <w:jc w:val="left"/>
              <w:rPr>
                <w:rFonts w:hint="eastAsia" w:ascii="宋体" w:hAnsi="宋体" w:cs="宋体"/>
                <w:szCs w:val="21"/>
              </w:rPr>
            </w:pPr>
            <w:r>
              <w:rPr>
                <w:rFonts w:hint="eastAsia" w:ascii="宋体" w:hAnsi="宋体" w:cs="宋体"/>
                <w:szCs w:val="21"/>
                <w:lang w:val="en-US" w:eastAsia="zh-CN"/>
              </w:rPr>
              <w:t>一</w:t>
            </w:r>
            <w:r>
              <w:rPr>
                <w:rFonts w:hint="eastAsia" w:ascii="宋体" w:hAnsi="宋体" w:cs="宋体"/>
                <w:szCs w:val="21"/>
              </w:rPr>
              <w:t>档（</w:t>
            </w:r>
            <w:r>
              <w:rPr>
                <w:rFonts w:hint="eastAsia" w:ascii="宋体" w:hAnsi="宋体" w:cs="宋体"/>
                <w:szCs w:val="21"/>
                <w:lang w:val="en-US" w:eastAsia="zh-CN"/>
              </w:rPr>
              <w:t>3</w:t>
            </w:r>
            <w:r>
              <w:rPr>
                <w:rFonts w:hint="eastAsia" w:ascii="宋体" w:hAnsi="宋体" w:cs="宋体"/>
                <w:szCs w:val="21"/>
              </w:rPr>
              <w:t>分）在施工工艺、施工方法、材料选用、劳动力安排、技术等方面有保证工期的措施，有赶工措施。有控制工期的施工进度计划。有施工总进度表或施工网络图，各项计划图表编制一般，安排基本合理，基本符合本项目施工实际要求。</w:t>
            </w:r>
          </w:p>
          <w:p w14:paraId="3301FC68">
            <w:pPr>
              <w:keepNext w:val="0"/>
              <w:keepLines w:val="0"/>
              <w:suppressLineNumbers w:val="0"/>
              <w:spacing w:before="0" w:beforeAutospacing="0" w:after="0" w:afterAutospacing="0" w:line="360" w:lineRule="auto"/>
              <w:ind w:left="0" w:right="0" w:firstLine="420" w:firstLineChars="200"/>
              <w:jc w:val="left"/>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6</w:t>
            </w:r>
            <w:r>
              <w:rPr>
                <w:rFonts w:hint="eastAsia" w:ascii="宋体" w:hAnsi="宋体" w:cs="宋体"/>
                <w:szCs w:val="21"/>
              </w:rPr>
              <w:t>分）：在施工工艺、施工方法、材料选用、劳动力安排、技术等方面有保证工期的措施但措施一般，</w:t>
            </w:r>
            <w:r>
              <w:rPr>
                <w:rFonts w:hint="eastAsia" w:ascii="宋体" w:hAnsi="宋体" w:cs="宋体"/>
                <w:szCs w:val="21"/>
                <w:lang w:val="en-US" w:eastAsia="zh-CN"/>
              </w:rPr>
              <w:t xml:space="preserve"> </w:t>
            </w:r>
            <w:r>
              <w:rPr>
                <w:rFonts w:hint="eastAsia" w:ascii="宋体" w:hAnsi="宋体" w:cs="宋体"/>
                <w:szCs w:val="21"/>
              </w:rPr>
              <w:t>有赶工措施。有控制工期的施工进度计划。有施工总进度表或施工网络图，各项计划图表编制一般，安排合理，符合本项目施工实际要求。</w:t>
            </w:r>
          </w:p>
          <w:p w14:paraId="0C6E3EA4">
            <w:pPr>
              <w:keepNext w:val="0"/>
              <w:keepLines w:val="0"/>
              <w:suppressLineNumbers w:val="0"/>
              <w:spacing w:before="0" w:beforeAutospacing="0" w:after="0" w:afterAutospacing="0" w:line="360" w:lineRule="auto"/>
              <w:ind w:left="0" w:right="0" w:firstLine="420" w:firstLineChars="200"/>
              <w:jc w:val="left"/>
              <w:rPr>
                <w:rFonts w:hint="eastAsia"/>
              </w:rPr>
            </w:pPr>
            <w:r>
              <w:rPr>
                <w:rFonts w:hint="eastAsia" w:ascii="宋体" w:hAnsi="宋体" w:cs="宋体"/>
                <w:szCs w:val="21"/>
                <w:lang w:val="en-US" w:eastAsia="zh-CN"/>
              </w:rPr>
              <w:t>三</w:t>
            </w:r>
            <w:r>
              <w:rPr>
                <w:rFonts w:hint="eastAsia" w:ascii="宋体" w:hAnsi="宋体" w:cs="宋体"/>
                <w:szCs w:val="21"/>
              </w:rPr>
              <w:t>档（</w:t>
            </w:r>
            <w:r>
              <w:rPr>
                <w:rFonts w:hint="eastAsia" w:ascii="宋体" w:hAnsi="宋体" w:cs="宋体"/>
                <w:szCs w:val="21"/>
                <w:lang w:val="en-US" w:eastAsia="zh-CN"/>
              </w:rPr>
              <w:t>10</w:t>
            </w:r>
            <w:r>
              <w:rPr>
                <w:rFonts w:hint="eastAsia" w:ascii="宋体" w:hAnsi="宋体" w:cs="宋体"/>
                <w:szCs w:val="21"/>
              </w:rPr>
              <w:t>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w:t>
            </w:r>
            <w:r>
              <w:rPr>
                <w:rFonts w:hint="eastAsia"/>
                <w:color w:val="auto"/>
                <w:highlight w:val="none"/>
              </w:rPr>
              <w:t>切实</w:t>
            </w:r>
            <w:r>
              <w:rPr>
                <w:rFonts w:hint="eastAsia" w:ascii="宋体" w:hAnsi="宋体" w:cs="宋体"/>
                <w:szCs w:val="21"/>
              </w:rPr>
              <w:t>符合本项目施工实际要求。</w:t>
            </w:r>
          </w:p>
        </w:tc>
        <w:tc>
          <w:tcPr>
            <w:tcW w:w="1176" w:type="dxa"/>
            <w:noWrap w:val="0"/>
            <w:vAlign w:val="center"/>
          </w:tcPr>
          <w:p w14:paraId="265AF8A6">
            <w:pPr>
              <w:keepNext w:val="0"/>
              <w:keepLines w:val="0"/>
              <w:suppressLineNumbers w:val="0"/>
              <w:spacing w:before="0" w:beforeAutospacing="0" w:after="0" w:afterAutospacing="0" w:line="380" w:lineRule="exact"/>
              <w:ind w:left="0" w:right="0"/>
              <w:jc w:val="center"/>
              <w:rPr>
                <w:rFonts w:hint="eastAsia" w:ascii="宋体" w:hAnsi="宋体" w:cs="宋体"/>
                <w:szCs w:val="21"/>
              </w:rPr>
            </w:pPr>
            <w:r>
              <w:rPr>
                <w:rFonts w:hint="eastAsia" w:ascii="宋体" w:hAnsi="宋体" w:cs="宋体"/>
                <w:b/>
                <w:bCs/>
                <w:szCs w:val="21"/>
                <w:lang w:val="en-US" w:eastAsia="zh-CN"/>
              </w:rPr>
              <w:t>10</w:t>
            </w:r>
            <w:r>
              <w:rPr>
                <w:rFonts w:hint="eastAsia" w:ascii="宋体" w:hAnsi="宋体" w:cs="宋体"/>
                <w:b/>
                <w:bCs/>
                <w:szCs w:val="21"/>
              </w:rPr>
              <w:t>分</w:t>
            </w:r>
          </w:p>
        </w:tc>
      </w:tr>
      <w:tr w14:paraId="6C49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0" w:hRule="atLeast"/>
          <w:jc w:val="center"/>
        </w:trPr>
        <w:tc>
          <w:tcPr>
            <w:tcW w:w="692" w:type="dxa"/>
            <w:vMerge w:val="restart"/>
            <w:noWrap w:val="0"/>
            <w:vAlign w:val="center"/>
          </w:tcPr>
          <w:p w14:paraId="7C4245D8">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1093" w:type="dxa"/>
            <w:vMerge w:val="continue"/>
            <w:noWrap w:val="0"/>
            <w:vAlign w:val="center"/>
          </w:tcPr>
          <w:p w14:paraId="5CD8914E">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110" w:type="dxa"/>
            <w:noWrap w:val="0"/>
            <w:vAlign w:val="center"/>
          </w:tcPr>
          <w:p w14:paraId="0556499D">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eastAsia" w:ascii="宋体" w:hAnsi="宋体" w:cs="宋体"/>
                <w:b/>
                <w:bCs/>
                <w:szCs w:val="21"/>
              </w:rPr>
              <w:t>确保文明施工的技术组织措施</w:t>
            </w:r>
          </w:p>
        </w:tc>
        <w:tc>
          <w:tcPr>
            <w:tcW w:w="5486" w:type="dxa"/>
            <w:noWrap w:val="0"/>
            <w:vAlign w:val="center"/>
          </w:tcPr>
          <w:p w14:paraId="0B0AF792">
            <w:pPr>
              <w:keepNext w:val="0"/>
              <w:keepLines w:val="0"/>
              <w:suppressLineNumbers w:val="0"/>
              <w:spacing w:before="0" w:beforeAutospacing="0" w:after="0" w:afterAutospacing="0" w:line="380" w:lineRule="exact"/>
              <w:ind w:left="0" w:right="0" w:firstLine="420" w:firstLineChars="200"/>
              <w:jc w:val="left"/>
              <w:rPr>
                <w:rFonts w:hint="eastAsia" w:ascii="宋体" w:hAnsi="宋体" w:cs="宋体"/>
                <w:szCs w:val="21"/>
              </w:rPr>
            </w:pPr>
            <w:r>
              <w:rPr>
                <w:rFonts w:hint="eastAsia" w:ascii="宋体" w:hAnsi="宋体" w:cs="宋体"/>
                <w:szCs w:val="21"/>
                <w:lang w:val="en-US" w:eastAsia="zh-CN"/>
              </w:rPr>
              <w:t>一</w:t>
            </w:r>
            <w:r>
              <w:rPr>
                <w:rFonts w:hint="eastAsia" w:ascii="宋体" w:hAnsi="宋体" w:cs="宋体"/>
                <w:szCs w:val="21"/>
              </w:rPr>
              <w:t>档（</w:t>
            </w:r>
            <w:r>
              <w:rPr>
                <w:rFonts w:hint="eastAsia" w:ascii="宋体" w:hAnsi="宋体" w:cs="宋体"/>
                <w:szCs w:val="21"/>
                <w:lang w:val="en-US" w:eastAsia="zh-CN"/>
              </w:rPr>
              <w:t>3</w:t>
            </w:r>
            <w:r>
              <w:rPr>
                <w:rFonts w:hint="eastAsia" w:ascii="宋体" w:hAnsi="宋体" w:cs="宋体"/>
                <w:szCs w:val="21"/>
              </w:rPr>
              <w:t>分）：有基本的现场文明施工、环境保护措施，且措施内容达到《建筑施工安全生产检查标准》（JGJ59-2011）合格标准并符合《广西壮族自治区建筑工程文明施工导则》要求。各项措施一般。有具体实现现场文明施工目标的承诺。</w:t>
            </w:r>
          </w:p>
          <w:p w14:paraId="2B72E172">
            <w:pPr>
              <w:keepNext w:val="0"/>
              <w:keepLines w:val="0"/>
              <w:suppressLineNumbers w:val="0"/>
              <w:spacing w:before="0" w:beforeAutospacing="0" w:after="0" w:afterAutospacing="0" w:line="380" w:lineRule="exact"/>
              <w:ind w:left="0" w:right="0" w:firstLine="420" w:firstLineChars="200"/>
              <w:jc w:val="left"/>
              <w:rPr>
                <w:rFonts w:hint="eastAsia" w:ascii="宋体" w:hAnsi="宋体" w:cs="宋体"/>
                <w:szCs w:val="21"/>
              </w:rPr>
            </w:pPr>
            <w:r>
              <w:rPr>
                <w:rFonts w:hint="eastAsia" w:ascii="宋体" w:hAnsi="宋体" w:cs="宋体"/>
                <w:szCs w:val="21"/>
              </w:rPr>
              <w:t>二档（</w:t>
            </w:r>
            <w:r>
              <w:rPr>
                <w:rFonts w:hint="eastAsia" w:ascii="宋体" w:hAnsi="宋体" w:cs="宋体"/>
                <w:szCs w:val="21"/>
                <w:lang w:val="en-US" w:eastAsia="zh-CN"/>
              </w:rPr>
              <w:t>6</w:t>
            </w:r>
            <w:r>
              <w:rPr>
                <w:rFonts w:hint="eastAsia" w:ascii="宋体" w:hAnsi="宋体" w:cs="宋体"/>
                <w:szCs w:val="21"/>
              </w:rPr>
              <w:t>分）：针对本工程项目特点，有合理的现场文明施工、环境保护措施，且措施内容达到《建筑施工安全生产检查标准》（JGJ59-2011）合格标准并符合《广西壮族自治区建筑工程文明施工导则》要求。各项措施一般。有具体实现现场文明施工目标的承诺。</w:t>
            </w:r>
          </w:p>
          <w:p w14:paraId="333FE901">
            <w:pPr>
              <w:keepNext w:val="0"/>
              <w:keepLines w:val="0"/>
              <w:suppressLineNumbers w:val="0"/>
              <w:spacing w:before="0" w:beforeAutospacing="0" w:after="0" w:afterAutospacing="0" w:line="380" w:lineRule="exact"/>
              <w:ind w:left="0" w:right="0" w:firstLine="420" w:firstLineChars="200"/>
              <w:jc w:val="left"/>
              <w:rPr>
                <w:rFonts w:hint="eastAsia" w:ascii="Times New Roman" w:hAnsi="宋体" w:cs="Times New Roman"/>
                <w:b/>
                <w:szCs w:val="21"/>
              </w:rPr>
            </w:pPr>
            <w:r>
              <w:rPr>
                <w:rFonts w:hint="eastAsia" w:ascii="宋体" w:hAnsi="宋体" w:cs="宋体"/>
                <w:szCs w:val="21"/>
                <w:lang w:val="en-US" w:eastAsia="zh-CN"/>
              </w:rPr>
              <w:t>三</w:t>
            </w:r>
            <w:r>
              <w:rPr>
                <w:rFonts w:hint="eastAsia" w:ascii="宋体" w:hAnsi="宋体" w:cs="宋体"/>
                <w:szCs w:val="21"/>
              </w:rPr>
              <w:t>档（</w:t>
            </w:r>
            <w:r>
              <w:rPr>
                <w:rFonts w:hint="eastAsia" w:ascii="宋体" w:hAnsi="宋体" w:cs="宋体"/>
                <w:szCs w:val="21"/>
                <w:lang w:val="en-US" w:eastAsia="zh-CN"/>
              </w:rPr>
              <w:t>10</w:t>
            </w:r>
            <w:r>
              <w:rPr>
                <w:rFonts w:hint="eastAsia" w:ascii="宋体" w:hAnsi="宋体" w:cs="宋体"/>
                <w:szCs w:val="21"/>
              </w:rPr>
              <w:t xml:space="preserve">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 </w:t>
            </w:r>
          </w:p>
        </w:tc>
        <w:tc>
          <w:tcPr>
            <w:tcW w:w="1176" w:type="dxa"/>
            <w:noWrap w:val="0"/>
            <w:vAlign w:val="center"/>
          </w:tcPr>
          <w:p w14:paraId="0C9FA11F">
            <w:pPr>
              <w:keepNext w:val="0"/>
              <w:keepLines w:val="0"/>
              <w:suppressLineNumbers w:val="0"/>
              <w:spacing w:before="0" w:beforeAutospacing="0" w:after="0" w:afterAutospacing="0" w:line="380" w:lineRule="exact"/>
              <w:ind w:left="0" w:right="0"/>
              <w:jc w:val="center"/>
              <w:rPr>
                <w:rFonts w:hint="eastAsia" w:ascii="宋体" w:hAnsi="宋体" w:cs="宋体"/>
                <w:szCs w:val="21"/>
              </w:rPr>
            </w:pPr>
            <w:r>
              <w:rPr>
                <w:rFonts w:hint="eastAsia" w:ascii="宋体" w:hAnsi="宋体" w:cs="宋体"/>
                <w:b/>
                <w:bCs/>
                <w:szCs w:val="21"/>
                <w:lang w:val="en-US" w:eastAsia="zh-CN"/>
              </w:rPr>
              <w:t>10</w:t>
            </w:r>
            <w:r>
              <w:rPr>
                <w:rFonts w:hint="eastAsia" w:ascii="宋体" w:hAnsi="宋体" w:cs="宋体"/>
                <w:b/>
                <w:bCs/>
                <w:szCs w:val="21"/>
              </w:rPr>
              <w:t>分</w:t>
            </w:r>
          </w:p>
        </w:tc>
      </w:tr>
      <w:tr w14:paraId="1229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692" w:type="dxa"/>
            <w:vMerge w:val="continue"/>
            <w:noWrap w:val="0"/>
            <w:vAlign w:val="center"/>
          </w:tcPr>
          <w:p w14:paraId="6E18ED7D">
            <w:pPr>
              <w:keepNext w:val="0"/>
              <w:keepLines w:val="0"/>
              <w:suppressLineNumbers w:val="0"/>
              <w:adjustRightInd w:val="0"/>
              <w:spacing w:before="0" w:beforeAutospacing="0" w:after="0" w:afterAutospacing="0" w:line="276" w:lineRule="auto"/>
              <w:ind w:left="0" w:right="-105" w:rightChars="-50"/>
              <w:jc w:val="center"/>
              <w:textAlignment w:val="baseline"/>
              <w:rPr>
                <w:rFonts w:hint="eastAsia" w:ascii="宋体" w:hAnsi="宋体" w:cs="Times New Roman"/>
                <w:bCs/>
                <w:kern w:val="0"/>
                <w:szCs w:val="21"/>
              </w:rPr>
            </w:pPr>
          </w:p>
        </w:tc>
        <w:tc>
          <w:tcPr>
            <w:tcW w:w="1093" w:type="dxa"/>
            <w:vMerge w:val="continue"/>
            <w:noWrap w:val="0"/>
            <w:vAlign w:val="center"/>
          </w:tcPr>
          <w:p w14:paraId="3C127832">
            <w:pPr>
              <w:keepNext w:val="0"/>
              <w:keepLines w:val="0"/>
              <w:suppressLineNumbers w:val="0"/>
              <w:adjustRightInd w:val="0"/>
              <w:spacing w:before="0" w:beforeAutospacing="0" w:after="0" w:afterAutospacing="0" w:line="380" w:lineRule="exact"/>
              <w:ind w:left="0" w:right="0"/>
              <w:jc w:val="center"/>
              <w:textAlignment w:val="baseline"/>
              <w:rPr>
                <w:rFonts w:hint="eastAsia" w:ascii="Times New Roman" w:hAnsi="宋体" w:cs="Times New Roman"/>
                <w:b/>
                <w:sz w:val="21"/>
                <w:szCs w:val="21"/>
              </w:rPr>
            </w:pPr>
          </w:p>
        </w:tc>
        <w:tc>
          <w:tcPr>
            <w:tcW w:w="1110" w:type="dxa"/>
            <w:noWrap w:val="0"/>
            <w:vAlign w:val="center"/>
          </w:tcPr>
          <w:p w14:paraId="5C1F8320">
            <w:pPr>
              <w:keepNext w:val="0"/>
              <w:keepLines w:val="0"/>
              <w:suppressLineNumbers w:val="0"/>
              <w:spacing w:before="0" w:beforeAutospacing="0" w:after="0" w:afterAutospacing="0" w:line="380" w:lineRule="exact"/>
              <w:ind w:left="0" w:right="0"/>
              <w:jc w:val="left"/>
              <w:rPr>
                <w:rFonts w:hint="eastAsia" w:ascii="Times New Roman" w:hAnsi="宋体" w:cs="Times New Roman"/>
                <w:b/>
                <w:bCs/>
                <w:szCs w:val="21"/>
              </w:rPr>
            </w:pPr>
            <w:r>
              <w:rPr>
                <w:rFonts w:hint="default" w:ascii="宋体" w:hAnsi="宋体" w:cs="宋体"/>
                <w:b/>
                <w:bCs/>
                <w:szCs w:val="21"/>
              </w:rPr>
              <w:t>工程施工的重点和难点及保证措施</w:t>
            </w:r>
          </w:p>
        </w:tc>
        <w:tc>
          <w:tcPr>
            <w:tcW w:w="5486" w:type="dxa"/>
            <w:noWrap w:val="0"/>
            <w:vAlign w:val="center"/>
          </w:tcPr>
          <w:p w14:paraId="1C0ACFAE">
            <w:pPr>
              <w:keepNext w:val="0"/>
              <w:keepLines w:val="0"/>
              <w:suppressLineNumbers w:val="0"/>
              <w:spacing w:before="0" w:beforeAutospacing="0" w:after="0" w:afterAutospacing="0" w:line="380" w:lineRule="exact"/>
              <w:ind w:left="0" w:right="0" w:firstLine="420" w:firstLineChars="200"/>
              <w:jc w:val="left"/>
              <w:rPr>
                <w:rFonts w:hint="default" w:ascii="宋体" w:hAnsi="宋体" w:cs="宋体"/>
                <w:szCs w:val="21"/>
              </w:rPr>
            </w:pPr>
            <w:r>
              <w:rPr>
                <w:rFonts w:hint="eastAsia" w:ascii="宋体" w:hAnsi="宋体" w:cs="宋体"/>
                <w:szCs w:val="21"/>
                <w:lang w:val="en-US" w:eastAsia="zh-CN"/>
              </w:rPr>
              <w:t>一</w:t>
            </w:r>
            <w:r>
              <w:rPr>
                <w:rFonts w:hint="eastAsia" w:ascii="宋体" w:hAnsi="宋体" w:cs="宋体"/>
                <w:szCs w:val="21"/>
              </w:rPr>
              <w:t>档</w:t>
            </w:r>
            <w:r>
              <w:rPr>
                <w:rFonts w:hint="default" w:ascii="宋体" w:hAnsi="宋体" w:cs="宋体"/>
                <w:szCs w:val="21"/>
              </w:rPr>
              <w:t>（</w:t>
            </w:r>
            <w:r>
              <w:rPr>
                <w:rFonts w:hint="eastAsia" w:ascii="宋体" w:hAnsi="宋体" w:cs="宋体"/>
                <w:szCs w:val="21"/>
                <w:lang w:val="en-US" w:eastAsia="zh-CN"/>
              </w:rPr>
              <w:t>3</w:t>
            </w:r>
            <w:r>
              <w:rPr>
                <w:rFonts w:hint="default" w:ascii="宋体" w:hAnsi="宋体" w:cs="宋体"/>
                <w:szCs w:val="21"/>
              </w:rPr>
              <w:t>分）：针对本工程的特点，阐述本工程的重点和难点，解决重点和难点问题的方法基本合理，基本满足要求。</w:t>
            </w:r>
          </w:p>
          <w:p w14:paraId="27BE2B7B">
            <w:pPr>
              <w:keepNext w:val="0"/>
              <w:keepLines w:val="0"/>
              <w:suppressLineNumbers w:val="0"/>
              <w:spacing w:before="0" w:beforeAutospacing="0" w:after="0" w:afterAutospacing="0" w:line="380" w:lineRule="exact"/>
              <w:ind w:left="0" w:right="0" w:firstLine="420" w:firstLineChars="200"/>
              <w:jc w:val="left"/>
              <w:rPr>
                <w:rFonts w:hint="default" w:ascii="宋体" w:hAnsi="宋体" w:cs="宋体"/>
                <w:szCs w:val="21"/>
              </w:rPr>
            </w:pPr>
            <w:r>
              <w:rPr>
                <w:rFonts w:hint="eastAsia" w:ascii="宋体" w:hAnsi="宋体" w:cs="宋体"/>
                <w:szCs w:val="21"/>
              </w:rPr>
              <w:t>二档</w:t>
            </w:r>
            <w:r>
              <w:rPr>
                <w:rFonts w:hint="default" w:ascii="宋体" w:hAnsi="宋体" w:cs="宋体"/>
                <w:szCs w:val="21"/>
              </w:rPr>
              <w:t>（</w:t>
            </w:r>
            <w:r>
              <w:rPr>
                <w:rFonts w:hint="eastAsia" w:ascii="宋体" w:hAnsi="宋体" w:cs="宋体"/>
                <w:szCs w:val="21"/>
                <w:lang w:val="en-US" w:eastAsia="zh-CN"/>
              </w:rPr>
              <w:t>6</w:t>
            </w:r>
            <w:r>
              <w:rPr>
                <w:rFonts w:hint="default" w:ascii="宋体" w:hAnsi="宋体" w:cs="宋体"/>
                <w:szCs w:val="21"/>
              </w:rPr>
              <w:t>分）：针对本工程的特点，阐述本工程的重点和难点，解决重点和难点问题的方法合理，满足要求。</w:t>
            </w:r>
          </w:p>
          <w:p w14:paraId="754A93EC">
            <w:pPr>
              <w:keepNext w:val="0"/>
              <w:keepLines w:val="0"/>
              <w:suppressLineNumbers w:val="0"/>
              <w:spacing w:before="0" w:beforeAutospacing="0" w:after="0" w:afterAutospacing="0" w:line="380" w:lineRule="exact"/>
              <w:ind w:left="0" w:right="0" w:firstLine="420" w:firstLineChars="200"/>
              <w:jc w:val="left"/>
              <w:rPr>
                <w:rFonts w:hint="eastAsia" w:ascii="Times New Roman" w:hAnsi="宋体" w:cs="Times New Roman"/>
                <w:b/>
                <w:szCs w:val="21"/>
              </w:rPr>
            </w:pPr>
            <w:r>
              <w:rPr>
                <w:rFonts w:hint="eastAsia" w:ascii="宋体" w:hAnsi="宋体" w:cs="宋体"/>
                <w:szCs w:val="21"/>
                <w:lang w:val="en-US" w:eastAsia="zh-CN"/>
              </w:rPr>
              <w:t>三</w:t>
            </w:r>
            <w:r>
              <w:rPr>
                <w:rFonts w:hint="eastAsia" w:ascii="宋体" w:hAnsi="宋体" w:cs="宋体"/>
                <w:szCs w:val="21"/>
              </w:rPr>
              <w:t>档</w:t>
            </w:r>
            <w:r>
              <w:rPr>
                <w:rFonts w:hint="default" w:ascii="宋体" w:hAnsi="宋体" w:cs="宋体"/>
                <w:szCs w:val="21"/>
              </w:rPr>
              <w:t>（</w:t>
            </w:r>
            <w:r>
              <w:rPr>
                <w:rFonts w:hint="eastAsia" w:ascii="宋体" w:hAnsi="宋体" w:cs="宋体"/>
                <w:szCs w:val="21"/>
                <w:lang w:val="en-US" w:eastAsia="zh-CN"/>
              </w:rPr>
              <w:t>10</w:t>
            </w:r>
            <w:r>
              <w:rPr>
                <w:rFonts w:hint="default" w:ascii="宋体" w:hAnsi="宋体" w:cs="宋体"/>
                <w:szCs w:val="21"/>
              </w:rPr>
              <w:t xml:space="preserve">分）：针对本工程的特点，阐述本工程的重点和难点，解决重点和难点问题的方法科学合理，完全满足要求。 </w:t>
            </w:r>
          </w:p>
        </w:tc>
        <w:tc>
          <w:tcPr>
            <w:tcW w:w="1176" w:type="dxa"/>
            <w:noWrap w:val="0"/>
            <w:vAlign w:val="center"/>
          </w:tcPr>
          <w:p w14:paraId="334700C7">
            <w:pPr>
              <w:keepNext w:val="0"/>
              <w:keepLines w:val="0"/>
              <w:suppressLineNumbers w:val="0"/>
              <w:spacing w:before="0" w:beforeAutospacing="0" w:after="0" w:afterAutospacing="0" w:line="380" w:lineRule="exact"/>
              <w:ind w:left="0" w:right="0"/>
              <w:jc w:val="center"/>
              <w:rPr>
                <w:rFonts w:hint="eastAsia" w:ascii="宋体" w:hAnsi="宋体" w:cs="宋体"/>
                <w:szCs w:val="21"/>
              </w:rPr>
            </w:pPr>
            <w:r>
              <w:rPr>
                <w:rFonts w:hint="eastAsia" w:ascii="宋体" w:hAnsi="宋体" w:cs="宋体"/>
                <w:b/>
                <w:bCs/>
                <w:szCs w:val="21"/>
                <w:lang w:val="en-US" w:eastAsia="zh-CN"/>
              </w:rPr>
              <w:t>10</w:t>
            </w:r>
            <w:r>
              <w:rPr>
                <w:rFonts w:hint="eastAsia" w:ascii="宋体" w:hAnsi="宋体" w:cs="宋体"/>
                <w:b/>
                <w:bCs/>
                <w:szCs w:val="21"/>
              </w:rPr>
              <w:t>分</w:t>
            </w:r>
          </w:p>
        </w:tc>
      </w:tr>
      <w:tr w14:paraId="37FA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92" w:type="dxa"/>
            <w:noWrap w:val="0"/>
            <w:vAlign w:val="center"/>
          </w:tcPr>
          <w:p w14:paraId="3BAFA335">
            <w:pPr>
              <w:keepNext w:val="0"/>
              <w:keepLines w:val="0"/>
              <w:suppressLineNumbers w:val="0"/>
              <w:spacing w:before="0" w:beforeAutospacing="0" w:after="0" w:afterAutospacing="0" w:line="360" w:lineRule="auto"/>
              <w:ind w:left="0" w:right="0"/>
              <w:jc w:val="center"/>
              <w:rPr>
                <w:rFonts w:hint="default" w:ascii="宋体" w:hAnsi="宋体" w:cs="Tahoma"/>
                <w:b/>
                <w:bCs/>
                <w:kern w:val="0"/>
                <w:szCs w:val="21"/>
              </w:rPr>
            </w:pPr>
            <w:r>
              <w:rPr>
                <w:rFonts w:hint="eastAsia" w:ascii="宋体" w:hAnsi="宋体" w:cs="Tahoma"/>
                <w:b/>
                <w:bCs/>
                <w:kern w:val="0"/>
                <w:szCs w:val="21"/>
              </w:rPr>
              <w:t>3</w:t>
            </w:r>
          </w:p>
        </w:tc>
        <w:tc>
          <w:tcPr>
            <w:tcW w:w="2203" w:type="dxa"/>
            <w:gridSpan w:val="2"/>
            <w:noWrap w:val="0"/>
            <w:vAlign w:val="center"/>
          </w:tcPr>
          <w:p w14:paraId="77D21897">
            <w:pPr>
              <w:keepNext w:val="0"/>
              <w:keepLines w:val="0"/>
              <w:suppressLineNumbers w:val="0"/>
              <w:spacing w:before="0" w:beforeAutospacing="0" w:after="0" w:afterAutospacing="0" w:line="276" w:lineRule="auto"/>
              <w:ind w:left="0" w:right="0"/>
              <w:jc w:val="center"/>
              <w:rPr>
                <w:rFonts w:hint="eastAsia" w:ascii="宋体" w:hAnsi="宋体" w:cs="Courier New"/>
                <w:b/>
                <w:bCs/>
                <w:szCs w:val="21"/>
              </w:rPr>
            </w:pPr>
            <w:r>
              <w:rPr>
                <w:rFonts w:hint="eastAsia" w:ascii="宋体" w:hAnsi="宋体" w:cs="Courier New"/>
                <w:b/>
                <w:bCs/>
                <w:szCs w:val="21"/>
              </w:rPr>
              <w:t>商务分</w:t>
            </w:r>
          </w:p>
        </w:tc>
        <w:tc>
          <w:tcPr>
            <w:tcW w:w="5486" w:type="dxa"/>
            <w:noWrap w:val="0"/>
            <w:vAlign w:val="center"/>
          </w:tcPr>
          <w:p w14:paraId="30A58A78">
            <w:pPr>
              <w:keepNext w:val="0"/>
              <w:keepLines w:val="0"/>
              <w:suppressLineNumbers w:val="0"/>
              <w:spacing w:before="0" w:beforeAutospacing="0" w:after="0" w:afterAutospacing="0" w:line="276" w:lineRule="auto"/>
              <w:ind w:left="0" w:right="0"/>
              <w:jc w:val="center"/>
              <w:rPr>
                <w:rFonts w:hint="eastAsia" w:ascii="宋体" w:hAnsi="宋体" w:cs="Times New Roman"/>
                <w:b/>
              </w:rPr>
            </w:pPr>
            <w:r>
              <w:rPr>
                <w:rFonts w:hint="eastAsia" w:ascii="宋体" w:hAnsi="宋体" w:cs="Times New Roman"/>
                <w:b/>
              </w:rPr>
              <w:t>评审因素</w:t>
            </w:r>
          </w:p>
        </w:tc>
        <w:tc>
          <w:tcPr>
            <w:tcW w:w="1176" w:type="dxa"/>
            <w:noWrap w:val="0"/>
            <w:vAlign w:val="center"/>
          </w:tcPr>
          <w:p w14:paraId="4C40F476">
            <w:pPr>
              <w:keepNext w:val="0"/>
              <w:keepLines w:val="0"/>
              <w:suppressLineNumbers w:val="0"/>
              <w:spacing w:before="0" w:beforeAutospacing="0" w:after="0" w:afterAutospacing="0" w:line="276" w:lineRule="auto"/>
              <w:ind w:left="0" w:right="0"/>
              <w:jc w:val="center"/>
              <w:rPr>
                <w:rFonts w:hint="eastAsia" w:ascii="宋体" w:hAnsi="宋体" w:cs="Times New Roman"/>
                <w:b/>
              </w:rPr>
            </w:pPr>
            <w:r>
              <w:rPr>
                <w:rFonts w:hint="eastAsia" w:ascii="宋体" w:hAnsi="宋体" w:cs="Courier New"/>
                <w:b/>
                <w:bCs/>
                <w:szCs w:val="21"/>
                <w:lang w:val="en-US" w:eastAsia="zh-CN"/>
              </w:rPr>
              <w:t>满分10</w:t>
            </w:r>
            <w:r>
              <w:rPr>
                <w:rFonts w:hint="eastAsia" w:ascii="宋体" w:hAnsi="宋体" w:cs="Courier New"/>
                <w:b/>
                <w:bCs/>
                <w:szCs w:val="21"/>
              </w:rPr>
              <w:t>分</w:t>
            </w:r>
          </w:p>
        </w:tc>
      </w:tr>
      <w:tr w14:paraId="217F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692" w:type="dxa"/>
            <w:noWrap w:val="0"/>
            <w:vAlign w:val="center"/>
          </w:tcPr>
          <w:p w14:paraId="5AB10817">
            <w:pPr>
              <w:keepNext w:val="0"/>
              <w:keepLines w:val="0"/>
              <w:suppressLineNumbers w:val="0"/>
              <w:spacing w:before="0" w:beforeAutospacing="0" w:after="0" w:afterAutospacing="0" w:line="360" w:lineRule="auto"/>
              <w:ind w:left="0" w:right="0"/>
              <w:jc w:val="center"/>
              <w:rPr>
                <w:rFonts w:hint="eastAsia" w:ascii="宋体" w:hAnsi="宋体" w:cs="Tahoma"/>
                <w:kern w:val="0"/>
                <w:szCs w:val="21"/>
              </w:rPr>
            </w:pPr>
            <w:r>
              <w:rPr>
                <w:rFonts w:hint="default" w:ascii="宋体" w:hAnsi="宋体" w:cs="Tahoma"/>
                <w:kern w:val="0"/>
                <w:szCs w:val="21"/>
              </w:rPr>
              <w:t>3.</w:t>
            </w:r>
            <w:r>
              <w:rPr>
                <w:rFonts w:hint="eastAsia" w:ascii="宋体" w:hAnsi="宋体" w:cs="Tahoma"/>
                <w:kern w:val="0"/>
                <w:szCs w:val="21"/>
              </w:rPr>
              <w:t>1</w:t>
            </w:r>
          </w:p>
        </w:tc>
        <w:tc>
          <w:tcPr>
            <w:tcW w:w="2203" w:type="dxa"/>
            <w:gridSpan w:val="2"/>
            <w:noWrap w:val="0"/>
            <w:vAlign w:val="center"/>
          </w:tcPr>
          <w:p w14:paraId="19BE638E">
            <w:pPr>
              <w:keepNext w:val="0"/>
              <w:keepLines w:val="0"/>
              <w:suppressLineNumbers w:val="0"/>
              <w:spacing w:before="0" w:beforeAutospacing="0" w:after="0" w:afterAutospacing="0" w:line="276" w:lineRule="auto"/>
              <w:ind w:left="0" w:right="0"/>
              <w:jc w:val="center"/>
              <w:rPr>
                <w:rFonts w:hint="eastAsia" w:ascii="宋体" w:hAnsi="宋体" w:cs="Tahoma"/>
                <w:kern w:val="0"/>
                <w:szCs w:val="21"/>
              </w:rPr>
            </w:pPr>
            <w:r>
              <w:rPr>
                <w:rFonts w:hint="eastAsia" w:ascii="宋体" w:hAnsi="宋体" w:cs="Courier New"/>
                <w:bCs/>
                <w:szCs w:val="21"/>
              </w:rPr>
              <w:t>项目业绩分</w:t>
            </w:r>
          </w:p>
        </w:tc>
        <w:tc>
          <w:tcPr>
            <w:tcW w:w="5486" w:type="dxa"/>
            <w:noWrap w:val="0"/>
            <w:vAlign w:val="center"/>
          </w:tcPr>
          <w:p w14:paraId="0D9E7D08">
            <w:pPr>
              <w:keepNext w:val="0"/>
              <w:keepLines w:val="0"/>
              <w:suppressLineNumbers w:val="0"/>
              <w:spacing w:before="0" w:beforeAutospacing="0" w:after="0" w:afterAutospacing="0" w:line="400" w:lineRule="exact"/>
              <w:ind w:left="0" w:right="0" w:firstLine="420" w:firstLineChars="200"/>
              <w:rPr>
                <w:rFonts w:hint="eastAsia" w:ascii="宋体" w:hAnsi="宋体" w:cs="Courier New"/>
                <w:bCs/>
                <w:szCs w:val="21"/>
              </w:rPr>
            </w:pPr>
            <w:r>
              <w:rPr>
                <w:rFonts w:hint="eastAsia" w:ascii="宋体" w:hAnsi="宋体" w:cs="新宋体"/>
                <w:szCs w:val="21"/>
              </w:rPr>
              <w:t>供应商202</w:t>
            </w:r>
            <w:r>
              <w:rPr>
                <w:rFonts w:hint="eastAsia" w:ascii="宋体" w:hAnsi="宋体" w:cs="新宋体"/>
                <w:szCs w:val="21"/>
                <w:lang w:val="en-US" w:eastAsia="zh-CN"/>
              </w:rPr>
              <w:t>3</w:t>
            </w:r>
            <w:r>
              <w:rPr>
                <w:rFonts w:hint="eastAsia" w:ascii="宋体" w:hAnsi="宋体" w:cs="新宋体"/>
                <w:szCs w:val="21"/>
              </w:rPr>
              <w:t>年</w:t>
            </w:r>
            <w:r>
              <w:rPr>
                <w:rFonts w:hint="eastAsia" w:ascii="宋体" w:hAnsi="宋体" w:cs="新宋体"/>
                <w:szCs w:val="21"/>
                <w:lang w:val="en-US" w:eastAsia="zh-CN"/>
              </w:rPr>
              <w:t>3</w:t>
            </w:r>
            <w:r>
              <w:rPr>
                <w:rFonts w:hint="eastAsia" w:ascii="宋体" w:hAnsi="宋体" w:cs="新宋体"/>
                <w:szCs w:val="21"/>
              </w:rPr>
              <w:t>月1日至今承</w:t>
            </w:r>
            <w:r>
              <w:rPr>
                <w:rFonts w:hint="eastAsia" w:ascii="宋体" w:hAnsi="宋体" w:cs="新宋体"/>
                <w:b w:val="0"/>
                <w:bCs w:val="0"/>
                <w:color w:val="auto"/>
                <w:szCs w:val="21"/>
                <w:u w:val="none"/>
              </w:rPr>
              <w:t>接过</w:t>
            </w:r>
            <w:r>
              <w:rPr>
                <w:rFonts w:hint="eastAsia" w:ascii="宋体" w:hAnsi="宋体" w:cs="新宋体"/>
                <w:szCs w:val="21"/>
                <w:lang w:eastAsia="zh-CN"/>
              </w:rPr>
              <w:t>市政公用工程施工</w:t>
            </w:r>
            <w:r>
              <w:rPr>
                <w:rFonts w:hint="eastAsia" w:ascii="宋体" w:hAnsi="宋体" w:cs="新宋体"/>
                <w:szCs w:val="21"/>
              </w:rPr>
              <w:t>项目</w:t>
            </w:r>
            <w:r>
              <w:rPr>
                <w:rFonts w:hint="eastAsia" w:ascii="宋体" w:hAnsi="宋体" w:cs="Times New Roman"/>
                <w:szCs w:val="21"/>
              </w:rPr>
              <w:t>业绩</w:t>
            </w:r>
            <w:r>
              <w:rPr>
                <w:rFonts w:hint="eastAsia" w:ascii="宋体" w:hAnsi="宋体" w:cs="新宋体"/>
                <w:szCs w:val="21"/>
              </w:rPr>
              <w:t>的，每</w:t>
            </w:r>
            <w:r>
              <w:rPr>
                <w:rFonts w:hint="eastAsia" w:ascii="宋体" w:hAnsi="宋体" w:cs="新宋体"/>
                <w:szCs w:val="21"/>
                <w:lang w:eastAsia="zh-CN"/>
              </w:rPr>
              <w:t>个</w:t>
            </w:r>
            <w:r>
              <w:rPr>
                <w:rFonts w:hint="eastAsia" w:ascii="宋体" w:hAnsi="宋体" w:cs="新宋体"/>
                <w:szCs w:val="21"/>
              </w:rPr>
              <w:t>得</w:t>
            </w:r>
            <w:r>
              <w:rPr>
                <w:rFonts w:hint="eastAsia" w:ascii="宋体" w:hAnsi="宋体" w:cs="新宋体"/>
                <w:szCs w:val="21"/>
                <w:lang w:val="en-US" w:eastAsia="zh-CN"/>
              </w:rPr>
              <w:t>2</w:t>
            </w:r>
            <w:r>
              <w:rPr>
                <w:rFonts w:hint="eastAsia" w:ascii="宋体" w:hAnsi="宋体" w:cs="新宋体"/>
                <w:szCs w:val="21"/>
              </w:rPr>
              <w:t>分，满分</w:t>
            </w:r>
            <w:r>
              <w:rPr>
                <w:rFonts w:hint="eastAsia" w:ascii="宋体" w:hAnsi="宋体" w:cs="新宋体"/>
                <w:szCs w:val="21"/>
                <w:lang w:val="en-US" w:eastAsia="zh-CN"/>
              </w:rPr>
              <w:t>10</w:t>
            </w:r>
            <w:r>
              <w:rPr>
                <w:rFonts w:hint="eastAsia" w:ascii="宋体" w:hAnsi="宋体" w:cs="新宋体"/>
                <w:szCs w:val="21"/>
              </w:rPr>
              <w:t>分（</w:t>
            </w:r>
            <w:r>
              <w:rPr>
                <w:rFonts w:hint="eastAsia" w:ascii="宋体" w:hAnsi="宋体" w:cs="新宋体"/>
                <w:b/>
                <w:bCs/>
                <w:szCs w:val="21"/>
              </w:rPr>
              <w:t>响应文件须提供合同或者中标</w:t>
            </w:r>
            <w:r>
              <w:rPr>
                <w:rFonts w:hint="eastAsia" w:ascii="宋体" w:hAnsi="宋体" w:cs="新宋体"/>
                <w:b/>
                <w:bCs/>
                <w:szCs w:val="21"/>
                <w:lang w:eastAsia="zh-CN"/>
              </w:rPr>
              <w:t>（</w:t>
            </w:r>
            <w:r>
              <w:rPr>
                <w:rFonts w:hint="eastAsia" w:ascii="宋体" w:hAnsi="宋体" w:cs="新宋体"/>
                <w:b/>
                <w:bCs/>
                <w:szCs w:val="21"/>
                <w:lang w:val="en-US" w:eastAsia="zh-CN"/>
              </w:rPr>
              <w:t>成交</w:t>
            </w:r>
            <w:r>
              <w:rPr>
                <w:rFonts w:hint="eastAsia" w:ascii="宋体" w:hAnsi="宋体" w:cs="新宋体"/>
                <w:b/>
                <w:bCs/>
                <w:szCs w:val="21"/>
                <w:lang w:eastAsia="zh-CN"/>
              </w:rPr>
              <w:t>）</w:t>
            </w:r>
            <w:r>
              <w:rPr>
                <w:rFonts w:hint="eastAsia" w:ascii="宋体" w:hAnsi="宋体" w:cs="新宋体"/>
                <w:b/>
                <w:bCs/>
                <w:szCs w:val="21"/>
              </w:rPr>
              <w:t>通知书</w:t>
            </w:r>
            <w:r>
              <w:rPr>
                <w:rFonts w:hint="eastAsia" w:ascii="宋体" w:hAnsi="宋体" w:cs="新宋体"/>
                <w:b/>
                <w:bCs/>
                <w:szCs w:val="21"/>
                <w:lang w:val="en-US" w:eastAsia="zh-CN"/>
              </w:rPr>
              <w:t>扫描</w:t>
            </w:r>
            <w:r>
              <w:rPr>
                <w:rFonts w:hint="eastAsia" w:ascii="宋体" w:hAnsi="宋体" w:cs="新宋体"/>
                <w:b/>
                <w:bCs/>
                <w:szCs w:val="21"/>
              </w:rPr>
              <w:t>件并加盖</w:t>
            </w:r>
            <w:r>
              <w:rPr>
                <w:rFonts w:hint="eastAsia" w:ascii="宋体" w:hAnsi="宋体" w:cs="新宋体"/>
                <w:b/>
                <w:bCs/>
                <w:szCs w:val="21"/>
                <w:lang w:eastAsia="zh-CN"/>
              </w:rPr>
              <w:t>供应商电子</w:t>
            </w:r>
            <w:r>
              <w:rPr>
                <w:rFonts w:hint="eastAsia" w:ascii="宋体" w:hAnsi="宋体" w:cs="新宋体"/>
                <w:b/>
                <w:bCs/>
                <w:szCs w:val="21"/>
              </w:rPr>
              <w:t>公章，不提供</w:t>
            </w:r>
            <w:r>
              <w:rPr>
                <w:rFonts w:hint="eastAsia" w:ascii="宋体" w:hAnsi="宋体" w:cs="新宋体"/>
                <w:b/>
                <w:bCs/>
                <w:szCs w:val="21"/>
                <w:lang w:eastAsia="zh-CN"/>
              </w:rPr>
              <w:t>的</w:t>
            </w:r>
            <w:r>
              <w:rPr>
                <w:rFonts w:hint="eastAsia" w:ascii="宋体" w:hAnsi="宋体" w:cs="新宋体"/>
                <w:b/>
                <w:bCs/>
                <w:szCs w:val="21"/>
              </w:rPr>
              <w:t>不得分</w:t>
            </w:r>
            <w:r>
              <w:rPr>
                <w:rFonts w:hint="eastAsia" w:ascii="宋体" w:hAnsi="宋体" w:cs="新宋体"/>
                <w:szCs w:val="21"/>
              </w:rPr>
              <w:t>）</w:t>
            </w:r>
          </w:p>
        </w:tc>
        <w:tc>
          <w:tcPr>
            <w:tcW w:w="1176" w:type="dxa"/>
            <w:noWrap w:val="0"/>
            <w:vAlign w:val="center"/>
          </w:tcPr>
          <w:p w14:paraId="5B449E99">
            <w:pPr>
              <w:keepNext w:val="0"/>
              <w:keepLines w:val="0"/>
              <w:suppressLineNumbers w:val="0"/>
              <w:spacing w:before="0" w:beforeAutospacing="0" w:after="0" w:afterAutospacing="0" w:line="400" w:lineRule="exact"/>
              <w:ind w:left="0" w:right="0"/>
              <w:jc w:val="center"/>
              <w:rPr>
                <w:rFonts w:hint="eastAsia" w:ascii="宋体" w:hAnsi="宋体" w:cs="新宋体"/>
                <w:szCs w:val="21"/>
              </w:rPr>
            </w:pPr>
            <w:r>
              <w:rPr>
                <w:rFonts w:hint="eastAsia" w:ascii="宋体" w:hAnsi="宋体" w:cs="Courier New"/>
                <w:bCs/>
                <w:szCs w:val="21"/>
                <w:lang w:val="en-US" w:eastAsia="zh-CN"/>
              </w:rPr>
              <w:t>10</w:t>
            </w:r>
            <w:r>
              <w:rPr>
                <w:rFonts w:hint="eastAsia" w:ascii="宋体" w:hAnsi="宋体" w:cs="Courier New"/>
                <w:bCs/>
                <w:szCs w:val="21"/>
              </w:rPr>
              <w:t>分</w:t>
            </w:r>
          </w:p>
        </w:tc>
      </w:tr>
      <w:tr w14:paraId="3326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381" w:type="dxa"/>
            <w:gridSpan w:val="4"/>
            <w:noWrap w:val="0"/>
            <w:vAlign w:val="center"/>
          </w:tcPr>
          <w:p w14:paraId="3FDF85C5">
            <w:pPr>
              <w:pStyle w:val="27"/>
              <w:keepNext w:val="0"/>
              <w:keepLines w:val="0"/>
              <w:suppressLineNumbers w:val="0"/>
              <w:spacing w:before="0" w:beforeAutospacing="0" w:after="0" w:afterAutospacing="0" w:line="360" w:lineRule="auto"/>
              <w:ind w:left="0" w:right="0" w:firstLine="420" w:firstLineChars="200"/>
              <w:rPr>
                <w:rFonts w:hint="default" w:hAnsi="宋体" w:cs="Courier New"/>
                <w:bCs/>
                <w:kern w:val="2"/>
                <w:sz w:val="21"/>
              </w:rPr>
            </w:pPr>
            <w:r>
              <w:rPr>
                <w:rFonts w:hint="eastAsia" w:hAnsi="宋体" w:cs="Courier New"/>
                <w:bCs/>
                <w:kern w:val="2"/>
                <w:sz w:val="21"/>
              </w:rPr>
              <w:t>总得分＝1＋2＋3</w:t>
            </w:r>
          </w:p>
        </w:tc>
        <w:tc>
          <w:tcPr>
            <w:tcW w:w="1176" w:type="dxa"/>
            <w:noWrap w:val="0"/>
            <w:vAlign w:val="center"/>
          </w:tcPr>
          <w:p w14:paraId="08E118DE">
            <w:pPr>
              <w:pStyle w:val="27"/>
              <w:keepNext w:val="0"/>
              <w:keepLines w:val="0"/>
              <w:suppressLineNumbers w:val="0"/>
              <w:spacing w:before="0" w:beforeAutospacing="0" w:after="0" w:afterAutospacing="0" w:line="360" w:lineRule="auto"/>
              <w:ind w:left="0" w:right="0" w:firstLine="420" w:firstLineChars="200"/>
              <w:rPr>
                <w:rFonts w:hint="eastAsia" w:hAnsi="宋体" w:cs="Courier New"/>
                <w:bCs/>
                <w:kern w:val="2"/>
                <w:sz w:val="21"/>
              </w:rPr>
            </w:pPr>
          </w:p>
        </w:tc>
      </w:tr>
    </w:tbl>
    <w:p w14:paraId="0A9EC500">
      <w:pPr>
        <w:tabs>
          <w:tab w:val="left" w:pos="3366"/>
        </w:tabs>
        <w:spacing w:line="360" w:lineRule="auto"/>
        <w:ind w:firstLine="420" w:firstLineChars="200"/>
        <w:rPr>
          <w:rFonts w:hint="eastAsia" w:ascii="宋体" w:hAnsi="宋体" w:cs="宋体"/>
        </w:rPr>
      </w:pPr>
      <w:r>
        <w:rPr>
          <w:rFonts w:hint="eastAsia" w:ascii="宋体" w:hAnsi="宋体" w:cs="宋体"/>
        </w:rPr>
        <w:t>7.2 对供应商的客观评分项目，各评审专家评分应当一致。</w:t>
      </w:r>
    </w:p>
    <w:p w14:paraId="431C94D4">
      <w:pPr>
        <w:spacing w:line="360" w:lineRule="auto"/>
        <w:ind w:firstLine="420" w:firstLineChars="200"/>
        <w:rPr>
          <w:rFonts w:hint="eastAsia" w:ascii="宋体" w:hAnsi="宋体" w:cs="宋体"/>
        </w:rPr>
      </w:pPr>
      <w:r>
        <w:rPr>
          <w:rFonts w:hint="eastAsia" w:ascii="宋体" w:hAnsi="宋体" w:cs="宋体"/>
        </w:rPr>
        <w:t>7.3终止竞争性磋商采购活动</w:t>
      </w:r>
    </w:p>
    <w:p w14:paraId="5551FD31">
      <w:pPr>
        <w:spacing w:line="360" w:lineRule="auto"/>
        <w:ind w:firstLine="420" w:firstLineChars="200"/>
        <w:rPr>
          <w:rFonts w:hint="eastAsia" w:ascii="宋体" w:hAnsi="宋体" w:cs="宋体"/>
        </w:rPr>
      </w:pPr>
      <w:r>
        <w:rPr>
          <w:rFonts w:hint="eastAsia" w:ascii="宋体" w:hAnsi="宋体" w:cs="宋体"/>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1BEEEA95">
      <w:pPr>
        <w:tabs>
          <w:tab w:val="left" w:pos="3366"/>
        </w:tabs>
        <w:spacing w:line="360" w:lineRule="auto"/>
        <w:ind w:firstLine="420" w:firstLineChars="200"/>
        <w:rPr>
          <w:rFonts w:hint="eastAsia" w:ascii="宋体" w:hAnsi="宋体" w:cs="宋体"/>
        </w:rPr>
      </w:pPr>
    </w:p>
    <w:p w14:paraId="0F4934B4">
      <w:pPr>
        <w:pStyle w:val="3"/>
        <w:spacing w:before="0" w:after="0" w:line="360" w:lineRule="auto"/>
        <w:jc w:val="center"/>
        <w:rPr>
          <w:rFonts w:hint="eastAsia" w:ascii="宋体" w:hAnsi="宋体"/>
          <w:b w:val="0"/>
        </w:rPr>
      </w:pPr>
      <w:bookmarkStart w:id="70" w:name="_Toc15721"/>
      <w:r>
        <w:rPr>
          <w:rFonts w:hint="eastAsia" w:ascii="宋体" w:hAnsi="宋体"/>
          <w:b w:val="0"/>
        </w:rPr>
        <w:t>第二节 评审报告</w:t>
      </w:r>
      <w:bookmarkEnd w:id="70"/>
    </w:p>
    <w:p w14:paraId="4A739F5A">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1.成交标准</w:t>
      </w:r>
    </w:p>
    <w:p w14:paraId="3871E66E">
      <w:pPr>
        <w:spacing w:line="360" w:lineRule="auto"/>
        <w:ind w:firstLine="420" w:firstLineChars="200"/>
        <w:rPr>
          <w:rFonts w:hint="eastAsia" w:ascii="宋体" w:hAnsi="宋体"/>
          <w:bCs/>
          <w:szCs w:val="21"/>
        </w:rPr>
      </w:pPr>
      <w:r>
        <w:rPr>
          <w:rFonts w:hint="eastAsia" w:ascii="宋体" w:hAnsi="宋体"/>
          <w:bCs/>
          <w:szCs w:val="21"/>
        </w:rPr>
        <w:t>由磋商小组根据综合评分情况，按照评审得分由高到低顺序推荐3名以上成交候选供应商</w:t>
      </w:r>
      <w:r>
        <w:rPr>
          <w:rFonts w:hint="eastAsia" w:ascii="宋体" w:hAnsi="宋体"/>
          <w:bCs/>
          <w:szCs w:val="21"/>
          <w:lang w:eastAsia="zh-CN"/>
        </w:rPr>
        <w:t>，</w:t>
      </w:r>
      <w:r>
        <w:rPr>
          <w:rFonts w:hint="eastAsia" w:ascii="宋体" w:hAnsi="宋体" w:cs="宋体"/>
        </w:rPr>
        <w:t>并编写评审报告</w:t>
      </w:r>
      <w:r>
        <w:rPr>
          <w:rFonts w:hint="eastAsia" w:ascii="宋体" w:hAnsi="宋体"/>
          <w:bCs/>
          <w:szCs w:val="21"/>
        </w:rPr>
        <w:t>。评审得分相同的，按照最后报价由低到高的顺序推荐。评审得分且最后报价相同的，</w:t>
      </w:r>
      <w:r>
        <w:rPr>
          <w:rFonts w:hint="eastAsia" w:hAnsi="宋体"/>
        </w:rPr>
        <w:t>依次按技术分高优先、商务分高优先的顺序排列（最终评</w:t>
      </w:r>
      <w:r>
        <w:rPr>
          <w:rFonts w:hint="eastAsia" w:hAnsi="宋体"/>
          <w:lang w:val="en-US" w:eastAsia="zh-CN"/>
        </w:rPr>
        <w:t>审</w:t>
      </w:r>
      <w:r>
        <w:rPr>
          <w:rFonts w:hint="eastAsia" w:hAnsi="宋体"/>
        </w:rPr>
        <w:t>价相同且前述指标均相同时，由磋商小组各成员对最终评</w:t>
      </w:r>
      <w:r>
        <w:rPr>
          <w:rFonts w:hint="eastAsia" w:hAnsi="宋体"/>
          <w:lang w:val="en-US" w:eastAsia="zh-CN"/>
        </w:rPr>
        <w:t>审</w:t>
      </w:r>
      <w:r>
        <w:rPr>
          <w:rFonts w:hint="eastAsia" w:hAnsi="宋体"/>
        </w:rPr>
        <w:t>价相同且前述指标均相同的供应商当场投票表决，得票多者优先）。响应文件满足竞争性磋商文件全部实质性要求，且评审得分最高的磋商供应商为排名第一的成交候选人。</w:t>
      </w:r>
    </w:p>
    <w:p w14:paraId="2F976198">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2.评审争议</w:t>
      </w:r>
      <w:r>
        <w:rPr>
          <w:rFonts w:ascii="黑体" w:hAnsi="黑体" w:eastAsia="黑体" w:cs="宋体"/>
          <w:sz w:val="24"/>
          <w:szCs w:val="32"/>
        </w:rPr>
        <w:t>事项</w:t>
      </w:r>
      <w:r>
        <w:rPr>
          <w:rFonts w:hint="eastAsia" w:ascii="黑体" w:hAnsi="黑体" w:eastAsia="黑体" w:cs="宋体"/>
          <w:sz w:val="24"/>
          <w:szCs w:val="32"/>
        </w:rPr>
        <w:t>处理</w:t>
      </w:r>
    </w:p>
    <w:p w14:paraId="6F55BC5A">
      <w:pPr>
        <w:pStyle w:val="337"/>
        <w:spacing w:before="0"/>
        <w:ind w:firstLine="420"/>
        <w:rPr>
          <w:rFonts w:ascii="宋体" w:hAnsi="宋体" w:cs="宋体"/>
          <w:kern w:val="2"/>
          <w:sz w:val="21"/>
          <w:szCs w:val="24"/>
        </w:rPr>
      </w:pPr>
      <w:r>
        <w:rPr>
          <w:rFonts w:hint="eastAsia" w:ascii="宋体" w:hAnsi="宋体" w:cs="宋体"/>
          <w:kern w:val="2"/>
          <w:sz w:val="21"/>
          <w:szCs w:val="24"/>
        </w:rPr>
        <w:t>磋商小组</w:t>
      </w:r>
      <w:r>
        <w:rPr>
          <w:rFonts w:ascii="宋体" w:hAnsi="宋体" w:cs="宋体"/>
          <w:kern w:val="2"/>
          <w:sz w:val="21"/>
          <w:szCs w:val="24"/>
        </w:rPr>
        <w:t>成员对需要共同认定的事项存在争议的，应当按照少数服从多数的原则作出结论。持不同意见的</w:t>
      </w:r>
      <w:r>
        <w:rPr>
          <w:rFonts w:hint="eastAsia" w:ascii="宋体" w:hAnsi="宋体" w:cs="宋体"/>
          <w:kern w:val="2"/>
          <w:sz w:val="21"/>
          <w:szCs w:val="24"/>
        </w:rPr>
        <w:t>磋商小组</w:t>
      </w:r>
      <w:r>
        <w:rPr>
          <w:rFonts w:ascii="宋体" w:hAnsi="宋体" w:cs="宋体"/>
          <w:kern w:val="2"/>
          <w:sz w:val="21"/>
          <w:szCs w:val="24"/>
        </w:rPr>
        <w:t>成员应当在评</w:t>
      </w:r>
      <w:r>
        <w:rPr>
          <w:rFonts w:hint="eastAsia" w:ascii="宋体" w:hAnsi="宋体" w:cs="宋体"/>
          <w:kern w:val="2"/>
          <w:sz w:val="21"/>
          <w:szCs w:val="24"/>
        </w:rPr>
        <w:t>审</w:t>
      </w:r>
      <w:r>
        <w:rPr>
          <w:rFonts w:ascii="宋体" w:hAnsi="宋体" w:cs="宋体"/>
          <w:kern w:val="2"/>
          <w:sz w:val="21"/>
          <w:szCs w:val="24"/>
        </w:rPr>
        <w:t>报告上签署不同意见及理由，否则视为同意</w:t>
      </w:r>
      <w:r>
        <w:rPr>
          <w:rFonts w:hint="eastAsia" w:ascii="宋体" w:hAnsi="宋体" w:cs="宋体"/>
          <w:kern w:val="2"/>
          <w:sz w:val="21"/>
          <w:szCs w:val="24"/>
        </w:rPr>
        <w:t>评审</w:t>
      </w:r>
      <w:r>
        <w:rPr>
          <w:rFonts w:ascii="宋体" w:hAnsi="宋体" w:cs="宋体"/>
          <w:kern w:val="2"/>
          <w:sz w:val="21"/>
          <w:szCs w:val="24"/>
        </w:rPr>
        <w:t>报告。</w:t>
      </w:r>
    </w:p>
    <w:p w14:paraId="09CDDC62">
      <w:pPr>
        <w:rPr>
          <w:rFonts w:hint="eastAsia"/>
        </w:rPr>
      </w:pPr>
    </w:p>
    <w:p w14:paraId="03050EE4">
      <w:pPr>
        <w:spacing w:line="400" w:lineRule="exact"/>
        <w:ind w:firstLine="420" w:firstLineChars="200"/>
        <w:rPr>
          <w:rFonts w:hint="eastAsia" w:ascii="宋体" w:hAnsi="宋体" w:cs="宋体"/>
        </w:rPr>
      </w:pPr>
    </w:p>
    <w:p w14:paraId="659DABEE">
      <w:pPr>
        <w:pStyle w:val="20"/>
        <w:rPr>
          <w:rFonts w:hint="eastAsia" w:ascii="宋体" w:hAnsi="宋体" w:cs="宋体"/>
        </w:rPr>
      </w:pPr>
    </w:p>
    <w:p w14:paraId="42E11B34">
      <w:pPr>
        <w:rPr>
          <w:rFonts w:hint="eastAsia" w:ascii="宋体" w:hAnsi="宋体" w:cs="宋体"/>
        </w:rPr>
      </w:pPr>
    </w:p>
    <w:p w14:paraId="5BEAA498">
      <w:pPr>
        <w:pStyle w:val="20"/>
        <w:rPr>
          <w:rFonts w:hint="eastAsia" w:ascii="宋体" w:hAnsi="宋体" w:cs="宋体"/>
        </w:rPr>
      </w:pPr>
    </w:p>
    <w:p w14:paraId="23D8359F">
      <w:pPr>
        <w:rPr>
          <w:rFonts w:hint="eastAsia" w:ascii="宋体" w:hAnsi="宋体" w:cs="宋体"/>
        </w:rPr>
      </w:pPr>
    </w:p>
    <w:p w14:paraId="7583B3CA">
      <w:pPr>
        <w:rPr>
          <w:rFonts w:hint="eastAsia" w:ascii="宋体" w:hAnsi="宋体" w:cs="宋体"/>
        </w:rPr>
      </w:pPr>
    </w:p>
    <w:p w14:paraId="0CA6A5A3">
      <w:pPr>
        <w:rPr>
          <w:rFonts w:hint="eastAsia" w:ascii="宋体" w:hAnsi="宋体" w:cs="宋体"/>
        </w:rPr>
      </w:pPr>
    </w:p>
    <w:p w14:paraId="519AF688">
      <w:pPr>
        <w:rPr>
          <w:rFonts w:hint="eastAsia" w:ascii="宋体" w:hAnsi="宋体" w:cs="宋体"/>
        </w:rPr>
      </w:pPr>
    </w:p>
    <w:p w14:paraId="6268606A">
      <w:pPr>
        <w:rPr>
          <w:rFonts w:hint="eastAsia" w:ascii="宋体" w:hAnsi="宋体" w:cs="宋体"/>
        </w:rPr>
      </w:pPr>
    </w:p>
    <w:p w14:paraId="13C4E515">
      <w:pPr>
        <w:rPr>
          <w:rFonts w:hint="eastAsia" w:ascii="宋体" w:hAnsi="宋体" w:cs="宋体"/>
        </w:rPr>
      </w:pPr>
    </w:p>
    <w:p w14:paraId="10EB65BB">
      <w:pPr>
        <w:rPr>
          <w:rFonts w:hint="eastAsia" w:ascii="宋体" w:hAnsi="宋体" w:cs="宋体"/>
        </w:rPr>
      </w:pPr>
    </w:p>
    <w:p w14:paraId="4C7E0583">
      <w:pPr>
        <w:rPr>
          <w:rFonts w:hint="eastAsia" w:ascii="宋体" w:hAnsi="宋体" w:cs="宋体"/>
        </w:rPr>
      </w:pPr>
    </w:p>
    <w:p w14:paraId="7237B25B">
      <w:pPr>
        <w:rPr>
          <w:rFonts w:hint="eastAsia" w:ascii="宋体" w:hAnsi="宋体" w:cs="宋体"/>
        </w:rPr>
      </w:pPr>
    </w:p>
    <w:p w14:paraId="573FEC48">
      <w:pPr>
        <w:rPr>
          <w:rFonts w:hint="eastAsia" w:ascii="宋体" w:hAnsi="宋体" w:cs="宋体"/>
        </w:rPr>
      </w:pPr>
    </w:p>
    <w:p w14:paraId="4BC58F58">
      <w:pPr>
        <w:rPr>
          <w:rFonts w:hint="eastAsia" w:ascii="宋体" w:hAnsi="宋体" w:cs="宋体"/>
        </w:rPr>
      </w:pPr>
    </w:p>
    <w:p w14:paraId="09B9C0B6">
      <w:pPr>
        <w:rPr>
          <w:rFonts w:hint="eastAsia" w:ascii="宋体" w:hAnsi="宋体" w:cs="宋体"/>
        </w:rPr>
      </w:pPr>
    </w:p>
    <w:p w14:paraId="15D5D48D">
      <w:pPr>
        <w:rPr>
          <w:rFonts w:hint="eastAsia" w:ascii="宋体" w:hAnsi="宋体" w:cs="宋体"/>
        </w:rPr>
      </w:pPr>
    </w:p>
    <w:p w14:paraId="6E936D11">
      <w:pPr>
        <w:rPr>
          <w:rFonts w:hint="eastAsia" w:ascii="宋体" w:hAnsi="宋体" w:cs="宋体"/>
        </w:rPr>
      </w:pPr>
    </w:p>
    <w:p w14:paraId="727F68C2">
      <w:pPr>
        <w:rPr>
          <w:rFonts w:hint="eastAsia" w:ascii="宋体" w:hAnsi="宋体" w:cs="宋体"/>
        </w:rPr>
      </w:pPr>
    </w:p>
    <w:p w14:paraId="648005E5">
      <w:pPr>
        <w:pStyle w:val="20"/>
        <w:rPr>
          <w:rFonts w:hint="eastAsia" w:ascii="宋体" w:hAnsi="宋体" w:cs="宋体"/>
        </w:rPr>
      </w:pPr>
    </w:p>
    <w:p w14:paraId="0B24BC80">
      <w:pPr>
        <w:rPr>
          <w:rFonts w:hint="eastAsia" w:ascii="宋体" w:hAnsi="宋体" w:cs="宋体"/>
        </w:rPr>
      </w:pPr>
    </w:p>
    <w:p w14:paraId="3863C12B">
      <w:pPr>
        <w:pStyle w:val="20"/>
        <w:rPr>
          <w:rFonts w:hint="eastAsia"/>
        </w:rPr>
      </w:pPr>
    </w:p>
    <w:p w14:paraId="1E9C086D">
      <w:pPr>
        <w:pStyle w:val="2"/>
        <w:numPr>
          <w:ilvl w:val="0"/>
          <w:numId w:val="4"/>
        </w:numPr>
        <w:ind w:firstLine="0"/>
        <w:jc w:val="center"/>
        <w:rPr>
          <w:rFonts w:hint="eastAsia" w:ascii="宋体" w:hAnsi="宋体" w:eastAsia="宋体" w:cs="宋体"/>
          <w:lang w:eastAsia="zh-CN"/>
        </w:rPr>
      </w:pPr>
      <w:bookmarkStart w:id="71" w:name="_Toc21850"/>
      <w:bookmarkStart w:id="72" w:name="_第五章 工程量清单及图纸"/>
      <w:r>
        <w:rPr>
          <w:rFonts w:hint="eastAsia" w:ascii="宋体" w:hAnsi="宋体" w:cs="宋体"/>
        </w:rPr>
        <w:t>工程量清单</w:t>
      </w:r>
      <w:r>
        <w:rPr>
          <w:rFonts w:hint="eastAsia" w:ascii="宋体" w:hAnsi="宋体" w:cs="宋体"/>
          <w:lang w:eastAsia="zh-CN"/>
        </w:rPr>
        <w:t>、</w:t>
      </w:r>
      <w:r>
        <w:rPr>
          <w:rFonts w:hint="eastAsia" w:ascii="宋体" w:hAnsi="宋体" w:cs="宋体"/>
        </w:rPr>
        <w:t>图纸</w:t>
      </w:r>
      <w:bookmarkEnd w:id="71"/>
      <w:r>
        <w:rPr>
          <w:rFonts w:hint="eastAsia"/>
          <w:lang w:val="en-US" w:eastAsia="zh-CN"/>
        </w:rPr>
        <w:t>及技术方案</w:t>
      </w:r>
    </w:p>
    <w:p w14:paraId="11A4FABC">
      <w:pPr>
        <w:pStyle w:val="2"/>
        <w:numPr>
          <w:ilvl w:val="0"/>
          <w:numId w:val="0"/>
        </w:numPr>
        <w:jc w:val="center"/>
        <w:rPr>
          <w:rFonts w:hint="eastAsia" w:ascii="宋体" w:hAnsi="宋体" w:eastAsia="宋体" w:cs="宋体"/>
          <w:lang w:eastAsia="zh-CN"/>
        </w:rPr>
      </w:pPr>
      <w:bookmarkStart w:id="73" w:name="_Toc14581"/>
      <w:r>
        <w:rPr>
          <w:rFonts w:hint="eastAsia" w:ascii="宋体" w:hAnsi="宋体" w:cs="宋体"/>
          <w:lang w:eastAsia="zh-CN"/>
        </w:rPr>
        <w:t>（</w:t>
      </w:r>
      <w:r>
        <w:rPr>
          <w:rFonts w:hint="eastAsia" w:ascii="宋体" w:hAnsi="宋体" w:cs="宋体"/>
          <w:lang w:val="en-US" w:eastAsia="zh-CN"/>
        </w:rPr>
        <w:t>另册</w:t>
      </w:r>
      <w:r>
        <w:rPr>
          <w:rFonts w:hint="eastAsia" w:ascii="宋体" w:hAnsi="宋体" w:cs="宋体"/>
          <w:lang w:eastAsia="zh-CN"/>
        </w:rPr>
        <w:t>）</w:t>
      </w:r>
      <w:bookmarkEnd w:id="73"/>
    </w:p>
    <w:bookmarkEnd w:id="72"/>
    <w:p w14:paraId="666355C8"/>
    <w:p w14:paraId="5CB8E650">
      <w:pPr>
        <w:rPr>
          <w:rFonts w:hint="eastAsia" w:ascii="宋体" w:hAnsi="宋体" w:eastAsia="宋体" w:cs="宋体"/>
          <w:lang w:eastAsia="zh-CN"/>
        </w:rPr>
      </w:pPr>
      <w:r>
        <w:br w:type="page"/>
      </w:r>
    </w:p>
    <w:p w14:paraId="7A8B9949">
      <w:pPr>
        <w:pStyle w:val="20"/>
        <w:rPr>
          <w:rFonts w:hint="eastAsia" w:ascii="宋体" w:hAnsi="宋体" w:cs="宋体"/>
        </w:rPr>
      </w:pPr>
    </w:p>
    <w:p w14:paraId="776ACA5C">
      <w:pPr>
        <w:rPr>
          <w:rFonts w:hint="eastAsia" w:ascii="宋体" w:hAnsi="宋体" w:cs="宋体"/>
        </w:rPr>
      </w:pPr>
    </w:p>
    <w:p w14:paraId="406C89D1">
      <w:pPr>
        <w:pStyle w:val="20"/>
        <w:rPr>
          <w:rFonts w:hint="eastAsia"/>
        </w:rPr>
      </w:pPr>
    </w:p>
    <w:p w14:paraId="2A341F99">
      <w:pPr>
        <w:rPr>
          <w:rFonts w:hint="eastAsia" w:ascii="宋体" w:hAnsi="宋体" w:cs="宋体"/>
        </w:rPr>
      </w:pPr>
    </w:p>
    <w:p w14:paraId="0A699A3C">
      <w:pPr>
        <w:pStyle w:val="2"/>
        <w:jc w:val="center"/>
        <w:rPr>
          <w:rFonts w:hint="eastAsia" w:ascii="宋体" w:hAnsi="宋体" w:cs="宋体"/>
        </w:rPr>
        <w:sectPr>
          <w:footerReference r:id="rId13" w:type="default"/>
          <w:pgSz w:w="11910" w:h="16840"/>
          <w:pgMar w:top="1340" w:right="1500" w:bottom="1220" w:left="1680" w:header="720" w:footer="720" w:gutter="0"/>
          <w:pgNumType w:fmt="decimal"/>
          <w:cols w:space="720" w:num="1"/>
          <w:rtlGutter w:val="0"/>
        </w:sectPr>
      </w:pPr>
      <w:bookmarkStart w:id="74" w:name="_Toc6595"/>
      <w:bookmarkStart w:id="75" w:name="_Toc120174204"/>
      <w:bookmarkStart w:id="76" w:name="_Toc27402"/>
      <w:r>
        <w:rPr>
          <w:rFonts w:hint="eastAsia" w:ascii="宋体" w:hAnsi="宋体" w:cs="宋体"/>
        </w:rPr>
        <w:t>第六章   响应文件格式</w:t>
      </w:r>
      <w:bookmarkEnd w:id="74"/>
      <w:bookmarkEnd w:id="75"/>
      <w:bookmarkEnd w:id="76"/>
    </w:p>
    <w:p w14:paraId="18124460">
      <w:pPr>
        <w:snapToGrid w:val="0"/>
        <w:spacing w:beforeLines="50" w:after="50"/>
        <w:jc w:val="center"/>
        <w:rPr>
          <w:rFonts w:hint="eastAsia" w:ascii="宋体" w:hAnsi="宋体" w:cs="宋体"/>
          <w:sz w:val="32"/>
          <w:szCs w:val="32"/>
        </w:rPr>
      </w:pPr>
      <w:bookmarkStart w:id="77" w:name="_Toc80205938"/>
      <w:bookmarkStart w:id="78" w:name="_Toc97909567"/>
      <w:bookmarkStart w:id="79" w:name="_Toc80886942"/>
      <w:r>
        <w:rPr>
          <w:rFonts w:hint="eastAsia" w:ascii="宋体" w:hAnsi="宋体"/>
          <w:color w:val="000000"/>
          <w:sz w:val="32"/>
          <w:szCs w:val="32"/>
        </w:rPr>
        <w:t>第一节 封面格式</w:t>
      </w:r>
      <w:bookmarkEnd w:id="77"/>
      <w:bookmarkEnd w:id="78"/>
      <w:bookmarkEnd w:id="79"/>
    </w:p>
    <w:p w14:paraId="666867AD">
      <w:pPr>
        <w:snapToGrid w:val="0"/>
        <w:spacing w:beforeLines="50" w:after="50"/>
        <w:jc w:val="center"/>
        <w:rPr>
          <w:rFonts w:hint="eastAsia" w:ascii="宋体" w:hAnsi="宋体" w:cs="宋体"/>
          <w:bCs/>
          <w:sz w:val="24"/>
          <w:szCs w:val="20"/>
        </w:rPr>
      </w:pPr>
    </w:p>
    <w:p w14:paraId="425694CD">
      <w:pPr>
        <w:snapToGrid w:val="0"/>
        <w:spacing w:beforeLines="50" w:after="50"/>
        <w:jc w:val="center"/>
        <w:rPr>
          <w:rFonts w:hint="eastAsia" w:ascii="宋体" w:hAnsi="宋体" w:cs="宋体"/>
          <w:bCs/>
          <w:sz w:val="44"/>
          <w:szCs w:val="44"/>
        </w:rPr>
      </w:pPr>
      <w:r>
        <w:rPr>
          <w:rFonts w:hint="eastAsia" w:ascii="宋体" w:hAnsi="宋体"/>
          <w:bCs/>
          <w:color w:val="000000"/>
        </w:rPr>
        <w:t xml:space="preserve">                                                             全流程电子文件</w:t>
      </w:r>
    </w:p>
    <w:p w14:paraId="3718481D">
      <w:pPr>
        <w:snapToGrid w:val="0"/>
        <w:spacing w:beforeLines="50" w:after="50"/>
        <w:jc w:val="center"/>
        <w:rPr>
          <w:rFonts w:hint="eastAsia" w:ascii="宋体" w:hAnsi="宋体" w:cs="宋体"/>
          <w:bCs/>
          <w:sz w:val="44"/>
          <w:szCs w:val="44"/>
        </w:rPr>
      </w:pPr>
    </w:p>
    <w:p w14:paraId="0E175440">
      <w:pPr>
        <w:snapToGrid w:val="0"/>
        <w:spacing w:beforeLines="50" w:after="50"/>
        <w:jc w:val="center"/>
        <w:rPr>
          <w:rFonts w:hint="eastAsia" w:ascii="宋体" w:hAnsi="宋体" w:cs="宋体"/>
          <w:bCs/>
          <w:sz w:val="44"/>
          <w:szCs w:val="44"/>
        </w:rPr>
      </w:pPr>
    </w:p>
    <w:p w14:paraId="63ACA797">
      <w:pPr>
        <w:snapToGrid w:val="0"/>
        <w:spacing w:beforeLines="50" w:after="50"/>
        <w:jc w:val="center"/>
        <w:rPr>
          <w:rFonts w:hint="eastAsia" w:ascii="宋体" w:hAnsi="宋体" w:cs="宋体"/>
          <w:bCs/>
          <w:sz w:val="44"/>
          <w:szCs w:val="44"/>
        </w:rPr>
      </w:pPr>
      <w:r>
        <w:rPr>
          <w:rFonts w:hint="eastAsia" w:ascii="宋体" w:hAnsi="宋体" w:cs="宋体"/>
          <w:bCs/>
          <w:sz w:val="44"/>
          <w:szCs w:val="44"/>
        </w:rPr>
        <w:t>响  应  文  件</w:t>
      </w:r>
    </w:p>
    <w:p w14:paraId="6F089F40">
      <w:pPr>
        <w:snapToGrid w:val="0"/>
        <w:spacing w:beforeLines="50" w:after="50"/>
        <w:rPr>
          <w:rFonts w:hint="eastAsia" w:ascii="宋体" w:hAnsi="宋体" w:cs="宋体"/>
          <w:bCs/>
          <w:sz w:val="24"/>
          <w:szCs w:val="20"/>
        </w:rPr>
      </w:pPr>
    </w:p>
    <w:p w14:paraId="0744BC3D">
      <w:pPr>
        <w:snapToGrid w:val="0"/>
        <w:spacing w:beforeLines="50" w:after="50"/>
        <w:rPr>
          <w:rFonts w:hint="eastAsia" w:ascii="宋体" w:hAnsi="宋体" w:cs="宋体"/>
          <w:bCs/>
          <w:sz w:val="24"/>
          <w:szCs w:val="20"/>
        </w:rPr>
      </w:pPr>
    </w:p>
    <w:p w14:paraId="2AC47079">
      <w:pPr>
        <w:snapToGrid w:val="0"/>
        <w:spacing w:beforeLines="50" w:after="50"/>
        <w:rPr>
          <w:rFonts w:hint="eastAsia" w:ascii="宋体" w:hAnsi="宋体" w:cs="宋体"/>
          <w:bCs/>
          <w:sz w:val="32"/>
          <w:szCs w:val="32"/>
        </w:rPr>
      </w:pPr>
    </w:p>
    <w:p w14:paraId="03526821">
      <w:pPr>
        <w:snapToGrid w:val="0"/>
        <w:spacing w:beforeLines="50" w:after="50"/>
        <w:ind w:firstLine="640" w:firstLineChars="200"/>
        <w:rPr>
          <w:rFonts w:hint="eastAsia" w:ascii="宋体" w:hAnsi="宋体" w:cs="宋体"/>
          <w:bCs/>
          <w:sz w:val="32"/>
          <w:szCs w:val="32"/>
        </w:rPr>
      </w:pPr>
      <w:r>
        <w:rPr>
          <w:rFonts w:hint="eastAsia" w:ascii="宋体" w:hAnsi="宋体" w:cs="宋体"/>
          <w:bCs/>
          <w:sz w:val="32"/>
          <w:szCs w:val="32"/>
        </w:rPr>
        <w:t>项目名称：</w:t>
      </w:r>
    </w:p>
    <w:p w14:paraId="70B6AB32">
      <w:pPr>
        <w:snapToGrid w:val="0"/>
        <w:spacing w:beforeLines="50" w:after="50"/>
        <w:ind w:firstLine="480" w:firstLineChars="150"/>
        <w:rPr>
          <w:rFonts w:hint="eastAsia" w:ascii="宋体" w:hAnsi="宋体" w:cs="宋体"/>
          <w:bCs/>
          <w:sz w:val="32"/>
          <w:szCs w:val="32"/>
        </w:rPr>
      </w:pPr>
    </w:p>
    <w:p w14:paraId="670DDC49">
      <w:pPr>
        <w:snapToGrid w:val="0"/>
        <w:spacing w:beforeLines="50" w:after="50"/>
        <w:ind w:firstLine="640" w:firstLineChars="200"/>
        <w:rPr>
          <w:rFonts w:hint="eastAsia" w:ascii="宋体" w:hAnsi="宋体" w:cs="宋体"/>
          <w:bCs/>
          <w:sz w:val="32"/>
          <w:szCs w:val="32"/>
        </w:rPr>
      </w:pPr>
      <w:r>
        <w:rPr>
          <w:rFonts w:hint="eastAsia" w:ascii="宋体" w:hAnsi="宋体" w:cs="宋体"/>
          <w:bCs/>
          <w:sz w:val="32"/>
          <w:szCs w:val="32"/>
        </w:rPr>
        <w:t>项目编号：</w:t>
      </w:r>
    </w:p>
    <w:p w14:paraId="724C5C3A">
      <w:pPr>
        <w:snapToGrid w:val="0"/>
        <w:spacing w:beforeLines="50" w:after="50"/>
        <w:rPr>
          <w:rFonts w:hint="eastAsia" w:ascii="宋体" w:hAnsi="宋体" w:cs="宋体"/>
          <w:bCs/>
          <w:sz w:val="32"/>
          <w:szCs w:val="32"/>
        </w:rPr>
      </w:pPr>
    </w:p>
    <w:p w14:paraId="1AAF660F">
      <w:pPr>
        <w:snapToGrid w:val="0"/>
        <w:spacing w:beforeLines="50" w:after="50"/>
        <w:ind w:firstLine="640" w:firstLineChars="200"/>
        <w:rPr>
          <w:rFonts w:hint="eastAsia" w:ascii="宋体" w:hAnsi="宋体" w:cs="宋体"/>
          <w:bCs/>
          <w:sz w:val="32"/>
          <w:szCs w:val="32"/>
        </w:rPr>
      </w:pPr>
      <w:r>
        <w:rPr>
          <w:rFonts w:hint="eastAsia" w:ascii="宋体" w:hAnsi="宋体" w:cs="宋体"/>
          <w:bCs/>
          <w:sz w:val="32"/>
          <w:szCs w:val="32"/>
        </w:rPr>
        <w:t>供应商名称：</w:t>
      </w:r>
    </w:p>
    <w:p w14:paraId="5D251BBF">
      <w:pPr>
        <w:snapToGrid w:val="0"/>
        <w:spacing w:beforeLines="50" w:after="50"/>
        <w:rPr>
          <w:rFonts w:hint="eastAsia" w:ascii="宋体" w:hAnsi="宋体" w:cs="宋体"/>
          <w:bCs/>
          <w:sz w:val="32"/>
          <w:szCs w:val="32"/>
        </w:rPr>
      </w:pPr>
    </w:p>
    <w:p w14:paraId="31605A7C">
      <w:pPr>
        <w:snapToGrid w:val="0"/>
        <w:spacing w:beforeLines="50" w:after="50"/>
        <w:ind w:firstLine="480" w:firstLineChars="150"/>
        <w:jc w:val="center"/>
        <w:rPr>
          <w:rFonts w:hint="eastAsia" w:ascii="宋体" w:hAnsi="宋体" w:cs="宋体"/>
          <w:bCs/>
          <w:sz w:val="32"/>
          <w:szCs w:val="32"/>
        </w:rPr>
      </w:pPr>
      <w:r>
        <w:rPr>
          <w:rFonts w:hint="eastAsia" w:ascii="宋体" w:hAnsi="宋体" w:cs="宋体"/>
          <w:bCs/>
          <w:sz w:val="32"/>
          <w:szCs w:val="32"/>
        </w:rPr>
        <w:t>首次响应文件提交截止时间前不得解密</w:t>
      </w:r>
    </w:p>
    <w:p w14:paraId="262599DE">
      <w:pPr>
        <w:snapToGrid w:val="0"/>
        <w:spacing w:beforeLines="50" w:after="50"/>
        <w:ind w:firstLine="5440" w:firstLineChars="1700"/>
        <w:jc w:val="center"/>
        <w:rPr>
          <w:rFonts w:hint="eastAsia" w:ascii="宋体" w:hAnsi="宋体" w:cs="宋体"/>
          <w:bCs/>
          <w:sz w:val="32"/>
          <w:szCs w:val="32"/>
        </w:rPr>
      </w:pPr>
    </w:p>
    <w:p w14:paraId="5010D3E7">
      <w:pPr>
        <w:snapToGrid w:val="0"/>
        <w:spacing w:beforeLines="50" w:after="50"/>
        <w:ind w:firstLine="645"/>
        <w:jc w:val="center"/>
        <w:rPr>
          <w:rFonts w:hint="eastAsia" w:ascii="宋体" w:hAnsi="宋体" w:cs="宋体"/>
        </w:rPr>
        <w:sectPr>
          <w:pgSz w:w="11910" w:h="16840"/>
          <w:pgMar w:top="1340" w:right="1500" w:bottom="280" w:left="1680" w:header="720" w:footer="720" w:gutter="0"/>
          <w:pgNumType w:fmt="decimal"/>
          <w:cols w:space="720" w:num="1"/>
          <w:rtlGutter w:val="0"/>
        </w:sectPr>
      </w:pPr>
      <w:r>
        <w:rPr>
          <w:rFonts w:hint="eastAsia" w:ascii="宋体" w:hAnsi="宋体" w:cs="宋体"/>
          <w:bCs/>
          <w:sz w:val="32"/>
          <w:szCs w:val="32"/>
        </w:rPr>
        <w:t>年    月    日</w:t>
      </w:r>
    </w:p>
    <w:p w14:paraId="474F4D72">
      <w:pPr>
        <w:pStyle w:val="3"/>
        <w:jc w:val="center"/>
        <w:rPr>
          <w:rFonts w:hint="eastAsia" w:ascii="宋体" w:hAnsi="宋体"/>
          <w:bCs w:val="0"/>
          <w:color w:val="000000"/>
        </w:rPr>
      </w:pPr>
      <w:bookmarkStart w:id="80" w:name="_Toc80886943"/>
      <w:bookmarkStart w:id="81" w:name="_Toc80205939"/>
      <w:bookmarkStart w:id="82" w:name="_Toc97909568"/>
      <w:bookmarkStart w:id="83" w:name="_Toc24713"/>
      <w:r>
        <w:rPr>
          <w:rFonts w:hint="eastAsia" w:ascii="宋体" w:hAnsi="宋体"/>
          <w:bCs w:val="0"/>
          <w:color w:val="000000"/>
        </w:rPr>
        <w:t>第二节 资格证明文件格式</w:t>
      </w:r>
      <w:bookmarkEnd w:id="80"/>
      <w:bookmarkEnd w:id="81"/>
      <w:bookmarkEnd w:id="82"/>
      <w:bookmarkEnd w:id="83"/>
    </w:p>
    <w:p w14:paraId="21D4E7B8">
      <w:pPr>
        <w:snapToGrid w:val="0"/>
        <w:spacing w:before="156" w:beforeLines="50" w:after="50" w:line="360" w:lineRule="auto"/>
        <w:jc w:val="left"/>
        <w:rPr>
          <w:rFonts w:hint="eastAsia" w:ascii="宋体" w:hAnsi="宋体" w:cs="宋体"/>
          <w:b/>
          <w:color w:val="000000"/>
          <w:sz w:val="24"/>
          <w:highlight w:val="none"/>
        </w:rPr>
      </w:pPr>
      <w:r>
        <w:rPr>
          <w:rFonts w:hint="eastAsia" w:ascii="宋体" w:hAnsi="宋体" w:cs="宋体"/>
          <w:b/>
          <w:color w:val="000000"/>
          <w:sz w:val="32"/>
          <w:szCs w:val="32"/>
          <w:highlight w:val="none"/>
        </w:rPr>
        <w:t>1.资格证明文件封面格式：</w:t>
      </w:r>
      <w:r>
        <w:rPr>
          <w:rFonts w:hint="eastAsia" w:ascii="宋体" w:hAnsi="宋体" w:cs="宋体"/>
          <w:b/>
          <w:color w:val="000000"/>
          <w:sz w:val="24"/>
          <w:highlight w:val="none"/>
        </w:rPr>
        <w:t xml:space="preserve"> </w:t>
      </w:r>
    </w:p>
    <w:p w14:paraId="3DA0A1EF">
      <w:pPr>
        <w:snapToGrid w:val="0"/>
        <w:spacing w:before="156" w:beforeLines="50" w:after="50"/>
        <w:jc w:val="both"/>
        <w:rPr>
          <w:rFonts w:hint="eastAsia" w:ascii="宋体" w:hAnsi="宋体" w:cs="宋体"/>
          <w:color w:val="000000"/>
          <w:sz w:val="28"/>
          <w:szCs w:val="28"/>
          <w:highlight w:val="none"/>
        </w:rPr>
      </w:pPr>
      <w:r>
        <w:rPr>
          <w:rFonts w:hint="eastAsia"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8"/>
          <w:szCs w:val="28"/>
        </w:rPr>
        <w:t xml:space="preserve">   </w:t>
      </w:r>
      <w:r>
        <w:rPr>
          <w:rFonts w:hint="eastAsia" w:ascii="宋体" w:hAnsi="宋体"/>
          <w:color w:val="000000"/>
          <w:sz w:val="28"/>
          <w:szCs w:val="28"/>
          <w:lang w:val="en-US" w:eastAsia="zh-CN"/>
        </w:rPr>
        <w:t xml:space="preserve">     </w:t>
      </w:r>
      <w:r>
        <w:rPr>
          <w:rFonts w:hint="eastAsia" w:ascii="宋体" w:hAnsi="宋体"/>
          <w:bCs/>
          <w:color w:val="000000"/>
        </w:rPr>
        <w:t>全流程电子文件</w:t>
      </w:r>
    </w:p>
    <w:p w14:paraId="60E37CAE">
      <w:pPr>
        <w:snapToGrid w:val="0"/>
        <w:spacing w:beforeLines="50" w:after="50"/>
        <w:rPr>
          <w:rFonts w:hint="eastAsia" w:ascii="宋体" w:hAnsi="宋体"/>
          <w:bCs/>
          <w:color w:val="000000"/>
          <w:sz w:val="32"/>
          <w:szCs w:val="20"/>
        </w:rPr>
      </w:pPr>
    </w:p>
    <w:p w14:paraId="24A1F9CD">
      <w:pPr>
        <w:snapToGrid w:val="0"/>
        <w:spacing w:beforeLines="50" w:after="50"/>
        <w:rPr>
          <w:rFonts w:hint="eastAsia" w:ascii="宋体" w:hAnsi="宋体"/>
          <w:color w:val="000000"/>
          <w:sz w:val="24"/>
          <w:szCs w:val="20"/>
        </w:rPr>
      </w:pPr>
    </w:p>
    <w:p w14:paraId="261F9B41">
      <w:pPr>
        <w:snapToGrid w:val="0"/>
        <w:spacing w:beforeLines="50" w:after="50"/>
        <w:rPr>
          <w:rFonts w:hint="eastAsia" w:ascii="宋体" w:hAnsi="宋体"/>
          <w:color w:val="000000"/>
          <w:sz w:val="24"/>
          <w:szCs w:val="20"/>
        </w:rPr>
      </w:pPr>
    </w:p>
    <w:p w14:paraId="19AC262F">
      <w:pPr>
        <w:snapToGrid w:val="0"/>
        <w:spacing w:beforeLines="50" w:after="50"/>
        <w:jc w:val="center"/>
        <w:rPr>
          <w:rFonts w:hint="eastAsia" w:ascii="宋体" w:hAnsi="宋体" w:cs="方正小标宋简体"/>
          <w:bCs/>
          <w:color w:val="000000"/>
          <w:sz w:val="44"/>
          <w:szCs w:val="44"/>
        </w:rPr>
      </w:pPr>
      <w:r>
        <w:rPr>
          <w:rFonts w:hint="eastAsia" w:ascii="宋体" w:hAnsi="宋体" w:cs="方正小标宋简体"/>
          <w:bCs/>
          <w:color w:val="000000"/>
          <w:sz w:val="44"/>
          <w:szCs w:val="44"/>
        </w:rPr>
        <w:t>资  格  证  明  文  件</w:t>
      </w:r>
    </w:p>
    <w:p w14:paraId="3BD7BABA">
      <w:pPr>
        <w:snapToGrid w:val="0"/>
        <w:spacing w:beforeLines="50" w:after="50"/>
        <w:rPr>
          <w:rFonts w:hint="eastAsia" w:ascii="宋体" w:hAnsi="宋体"/>
          <w:bCs/>
          <w:color w:val="000000"/>
          <w:sz w:val="24"/>
          <w:szCs w:val="20"/>
        </w:rPr>
      </w:pPr>
    </w:p>
    <w:p w14:paraId="133C89A7">
      <w:pPr>
        <w:snapToGrid w:val="0"/>
        <w:spacing w:beforeLines="50" w:after="50"/>
        <w:rPr>
          <w:rFonts w:hint="eastAsia" w:ascii="宋体" w:hAnsi="宋体"/>
          <w:bCs/>
          <w:color w:val="000000"/>
          <w:sz w:val="24"/>
          <w:szCs w:val="20"/>
        </w:rPr>
      </w:pPr>
    </w:p>
    <w:p w14:paraId="7023D386">
      <w:pPr>
        <w:snapToGrid w:val="0"/>
        <w:spacing w:beforeLines="50" w:after="50"/>
        <w:rPr>
          <w:rFonts w:hint="eastAsia" w:ascii="宋体" w:hAnsi="宋体"/>
          <w:bCs/>
          <w:color w:val="000000"/>
          <w:sz w:val="24"/>
          <w:szCs w:val="20"/>
        </w:rPr>
      </w:pPr>
    </w:p>
    <w:p w14:paraId="401F35B6">
      <w:pPr>
        <w:pStyle w:val="33"/>
        <w:rPr>
          <w:rFonts w:hint="eastAsia"/>
        </w:rPr>
      </w:pPr>
    </w:p>
    <w:p w14:paraId="01427973">
      <w:pPr>
        <w:snapToGrid w:val="0"/>
        <w:spacing w:beforeLines="50" w:after="50"/>
        <w:rPr>
          <w:rFonts w:hint="eastAsia" w:ascii="宋体" w:hAnsi="宋体"/>
          <w:bCs/>
          <w:color w:val="000000"/>
          <w:sz w:val="24"/>
          <w:szCs w:val="20"/>
        </w:rPr>
      </w:pPr>
    </w:p>
    <w:p w14:paraId="0DBB61F2">
      <w:pPr>
        <w:snapToGrid w:val="0"/>
        <w:spacing w:beforeLines="50" w:after="50"/>
        <w:rPr>
          <w:rFonts w:hint="eastAsia" w:ascii="宋体" w:hAnsi="宋体"/>
          <w:bCs/>
          <w:color w:val="000000"/>
          <w:sz w:val="24"/>
          <w:szCs w:val="20"/>
        </w:rPr>
      </w:pPr>
    </w:p>
    <w:p w14:paraId="422EAB1D">
      <w:pPr>
        <w:snapToGrid w:val="0"/>
        <w:spacing w:beforeLines="50" w:after="50"/>
        <w:ind w:firstLine="640" w:firstLineChars="200"/>
        <w:rPr>
          <w:rFonts w:hint="eastAsia" w:ascii="宋体" w:hAnsi="宋体" w:cs="仿宋_GB2312"/>
          <w:bCs/>
          <w:color w:val="000000"/>
          <w:sz w:val="32"/>
          <w:szCs w:val="32"/>
        </w:rPr>
      </w:pPr>
      <w:r>
        <w:rPr>
          <w:rFonts w:hint="eastAsia" w:ascii="宋体" w:hAnsi="宋体" w:cs="仿宋_GB2312"/>
          <w:bCs/>
          <w:color w:val="000000"/>
          <w:sz w:val="32"/>
          <w:szCs w:val="32"/>
        </w:rPr>
        <w:t xml:space="preserve">项目名称： </w:t>
      </w:r>
    </w:p>
    <w:p w14:paraId="50DE178A">
      <w:pPr>
        <w:snapToGrid w:val="0"/>
        <w:spacing w:beforeLines="50" w:after="50"/>
        <w:ind w:firstLine="720" w:firstLineChars="225"/>
        <w:rPr>
          <w:rFonts w:hint="eastAsia" w:ascii="宋体" w:hAnsi="宋体" w:cs="仿宋_GB2312"/>
          <w:bCs/>
          <w:color w:val="000000"/>
          <w:sz w:val="32"/>
          <w:szCs w:val="32"/>
        </w:rPr>
      </w:pPr>
    </w:p>
    <w:p w14:paraId="76E83201">
      <w:pPr>
        <w:snapToGrid w:val="0"/>
        <w:spacing w:beforeLines="50" w:after="50"/>
        <w:ind w:firstLine="720" w:firstLineChars="225"/>
        <w:rPr>
          <w:rFonts w:hint="eastAsia" w:ascii="宋体" w:hAnsi="宋体" w:cs="仿宋_GB2312"/>
          <w:bCs/>
          <w:color w:val="000000"/>
          <w:sz w:val="32"/>
          <w:szCs w:val="32"/>
        </w:rPr>
      </w:pPr>
      <w:r>
        <w:rPr>
          <w:rFonts w:hint="eastAsia" w:ascii="宋体" w:hAnsi="宋体" w:cs="仿宋_GB2312"/>
          <w:bCs/>
          <w:color w:val="000000"/>
          <w:sz w:val="32"/>
          <w:szCs w:val="32"/>
        </w:rPr>
        <w:t xml:space="preserve">项目编号： </w:t>
      </w:r>
    </w:p>
    <w:p w14:paraId="102CD83F">
      <w:pPr>
        <w:snapToGrid w:val="0"/>
        <w:spacing w:beforeLines="50" w:after="50"/>
        <w:ind w:firstLine="720" w:firstLineChars="225"/>
        <w:rPr>
          <w:rFonts w:hint="eastAsia" w:ascii="宋体" w:hAnsi="宋体" w:cs="仿宋_GB2312"/>
          <w:bCs/>
          <w:color w:val="000000"/>
          <w:sz w:val="32"/>
          <w:szCs w:val="32"/>
        </w:rPr>
      </w:pPr>
      <w:r>
        <w:rPr>
          <w:rFonts w:hint="eastAsia" w:ascii="宋体" w:hAnsi="宋体" w:cs="仿宋_GB2312"/>
          <w:bCs/>
          <w:color w:val="000000"/>
          <w:sz w:val="32"/>
          <w:szCs w:val="32"/>
        </w:rPr>
        <w:t xml:space="preserve"> </w:t>
      </w:r>
    </w:p>
    <w:p w14:paraId="00462529">
      <w:pPr>
        <w:pStyle w:val="14"/>
        <w:snapToGrid w:val="0"/>
        <w:spacing w:before="50" w:after="50"/>
        <w:ind w:firstLine="720" w:firstLineChars="225"/>
        <w:rPr>
          <w:rFonts w:hint="eastAsia" w:ascii="宋体" w:hAnsi="宋体" w:cs="仿宋_GB2312"/>
          <w:bCs/>
          <w:color w:val="000000"/>
          <w:sz w:val="32"/>
          <w:szCs w:val="32"/>
        </w:rPr>
      </w:pPr>
      <w:r>
        <w:rPr>
          <w:rFonts w:hint="eastAsia" w:ascii="宋体" w:hAnsi="宋体" w:cs="仿宋_GB2312"/>
          <w:bCs/>
          <w:color w:val="000000"/>
          <w:sz w:val="32"/>
          <w:szCs w:val="32"/>
        </w:rPr>
        <w:t>供应商名称：</w:t>
      </w:r>
    </w:p>
    <w:p w14:paraId="12074BE5">
      <w:pPr>
        <w:pStyle w:val="14"/>
        <w:snapToGrid w:val="0"/>
        <w:spacing w:before="50" w:after="50"/>
        <w:ind w:firstLine="720" w:firstLineChars="225"/>
        <w:rPr>
          <w:rFonts w:hint="eastAsia" w:ascii="宋体" w:hAnsi="宋体" w:cs="仿宋_GB2312"/>
          <w:bCs/>
          <w:color w:val="000000"/>
          <w:sz w:val="32"/>
          <w:szCs w:val="32"/>
        </w:rPr>
      </w:pPr>
    </w:p>
    <w:p w14:paraId="0F0E2994">
      <w:pPr>
        <w:pStyle w:val="14"/>
        <w:snapToGrid w:val="0"/>
        <w:spacing w:before="50" w:after="50"/>
        <w:ind w:firstLine="720" w:firstLineChars="225"/>
        <w:rPr>
          <w:rFonts w:hint="eastAsia" w:ascii="宋体" w:hAnsi="宋体" w:cs="仿宋_GB2312"/>
          <w:bCs/>
          <w:color w:val="000000"/>
          <w:sz w:val="32"/>
          <w:szCs w:val="32"/>
        </w:rPr>
      </w:pPr>
    </w:p>
    <w:p w14:paraId="6AB97CBF">
      <w:pPr>
        <w:pStyle w:val="14"/>
        <w:snapToGrid w:val="0"/>
        <w:spacing w:before="50" w:after="50"/>
        <w:ind w:firstLine="720" w:firstLineChars="225"/>
        <w:rPr>
          <w:rFonts w:hint="eastAsia" w:ascii="宋体" w:hAnsi="宋体" w:cs="仿宋_GB2312"/>
          <w:bCs/>
          <w:color w:val="000000"/>
          <w:sz w:val="32"/>
          <w:szCs w:val="32"/>
        </w:rPr>
      </w:pPr>
    </w:p>
    <w:p w14:paraId="726CA5E6">
      <w:pPr>
        <w:pStyle w:val="14"/>
        <w:snapToGrid w:val="0"/>
        <w:spacing w:before="50" w:after="50"/>
        <w:ind w:firstLine="1280" w:firstLineChars="400"/>
        <w:rPr>
          <w:rFonts w:hint="eastAsia" w:ascii="宋体" w:hAnsi="宋体" w:cs="仿宋_GB2312"/>
          <w:bCs/>
          <w:color w:val="000000"/>
          <w:sz w:val="32"/>
          <w:szCs w:val="32"/>
        </w:rPr>
      </w:pPr>
    </w:p>
    <w:p w14:paraId="76E0F219">
      <w:pPr>
        <w:snapToGrid w:val="0"/>
        <w:spacing w:beforeLines="50" w:after="50"/>
        <w:jc w:val="center"/>
        <w:rPr>
          <w:rFonts w:hint="eastAsia" w:ascii="宋体" w:hAnsi="宋体" w:cs="仿宋_GB2312"/>
          <w:color w:val="000000"/>
          <w:sz w:val="32"/>
          <w:szCs w:val="32"/>
        </w:rPr>
      </w:pPr>
      <w:r>
        <w:rPr>
          <w:rFonts w:hint="eastAsia" w:ascii="宋体" w:hAnsi="宋体" w:cs="仿宋_GB2312"/>
          <w:color w:val="000000"/>
          <w:sz w:val="32"/>
          <w:szCs w:val="32"/>
        </w:rPr>
        <w:t>年    月    日</w:t>
      </w:r>
    </w:p>
    <w:p w14:paraId="259A437D">
      <w:pPr>
        <w:pStyle w:val="20"/>
        <w:rPr>
          <w:rFonts w:hint="eastAsia" w:ascii="宋体" w:hAnsi="宋体" w:cs="宋体"/>
        </w:rPr>
      </w:pPr>
    </w:p>
    <w:p w14:paraId="0E83A844">
      <w:pPr>
        <w:pStyle w:val="20"/>
        <w:rPr>
          <w:rFonts w:hint="eastAsia" w:ascii="宋体" w:hAnsi="宋体" w:cs="宋体"/>
        </w:rPr>
      </w:pPr>
    </w:p>
    <w:p w14:paraId="17A06476">
      <w:pPr>
        <w:rPr>
          <w:rFonts w:hint="eastAsia"/>
        </w:rPr>
      </w:pPr>
    </w:p>
    <w:p w14:paraId="4A7CEC46">
      <w:pPr>
        <w:rPr>
          <w:rFonts w:hint="eastAsia"/>
        </w:rPr>
      </w:pPr>
    </w:p>
    <w:p w14:paraId="6E10732F">
      <w:pPr>
        <w:rPr>
          <w:rFonts w:hint="eastAsia"/>
        </w:rPr>
      </w:pPr>
    </w:p>
    <w:p w14:paraId="28D9BAD6">
      <w:pPr>
        <w:snapToGrid w:val="0"/>
        <w:spacing w:beforeLines="50" w:after="50" w:line="360" w:lineRule="auto"/>
        <w:ind w:left="142"/>
        <w:rPr>
          <w:rFonts w:hint="eastAsia" w:ascii="宋体" w:hAnsi="宋体"/>
          <w:b/>
          <w:bCs/>
          <w:sz w:val="32"/>
          <w:szCs w:val="32"/>
        </w:rPr>
      </w:pPr>
      <w:r>
        <w:rPr>
          <w:rFonts w:hint="eastAsia" w:ascii="宋体" w:hAnsi="宋体"/>
          <w:b/>
          <w:bCs/>
          <w:sz w:val="32"/>
          <w:szCs w:val="32"/>
        </w:rPr>
        <w:br w:type="page"/>
      </w:r>
      <w:r>
        <w:rPr>
          <w:rFonts w:hint="eastAsia" w:ascii="宋体" w:hAnsi="宋体"/>
          <w:b/>
          <w:bCs/>
          <w:sz w:val="32"/>
          <w:szCs w:val="32"/>
          <w:lang w:val="en-US" w:eastAsia="zh-CN"/>
        </w:rPr>
        <w:t>2</w:t>
      </w:r>
      <w:r>
        <w:rPr>
          <w:rFonts w:hint="eastAsia" w:ascii="宋体" w:hAnsi="宋体"/>
          <w:b/>
          <w:bCs/>
          <w:sz w:val="32"/>
          <w:szCs w:val="32"/>
        </w:rPr>
        <w:t>.资格证明文件目录</w:t>
      </w:r>
    </w:p>
    <w:p w14:paraId="010AD90A">
      <w:pPr>
        <w:snapToGrid w:val="0"/>
        <w:spacing w:beforeLines="50" w:after="50" w:line="360" w:lineRule="auto"/>
        <w:ind w:right="376" w:rightChars="179" w:firstLine="645"/>
        <w:rPr>
          <w:rFonts w:ascii="宋体" w:hAnsi="宋体"/>
          <w:sz w:val="32"/>
          <w:szCs w:val="32"/>
        </w:rPr>
      </w:pPr>
      <w:r>
        <w:rPr>
          <w:rFonts w:hint="eastAsia" w:ascii="宋体" w:hAnsi="宋体"/>
          <w:sz w:val="32"/>
          <w:szCs w:val="32"/>
        </w:rPr>
        <w:t>根据磋商文件规定及供应商提供的材料自行编写目录（部分格式后附）。</w:t>
      </w:r>
    </w:p>
    <w:p w14:paraId="1C21194A">
      <w:pPr>
        <w:pStyle w:val="321"/>
        <w:jc w:val="center"/>
        <w:outlineLvl w:val="0"/>
        <w:rPr>
          <w:rFonts w:hint="eastAsia" w:ascii="宋体" w:hAnsi="宋体" w:cs="仿宋_GB2312"/>
          <w:b/>
          <w:color w:val="000000"/>
          <w:kern w:val="0"/>
          <w:sz w:val="30"/>
          <w:szCs w:val="30"/>
        </w:rPr>
      </w:pPr>
    </w:p>
    <w:p w14:paraId="07DD95FA">
      <w:pPr>
        <w:pStyle w:val="321"/>
        <w:jc w:val="center"/>
        <w:outlineLvl w:val="0"/>
        <w:rPr>
          <w:rFonts w:hint="eastAsia" w:ascii="宋体" w:hAnsi="宋体" w:cs="仿宋_GB2312"/>
          <w:b/>
          <w:color w:val="000000"/>
          <w:kern w:val="0"/>
          <w:sz w:val="30"/>
          <w:szCs w:val="30"/>
        </w:rPr>
      </w:pPr>
    </w:p>
    <w:p w14:paraId="6B30F015">
      <w:pPr>
        <w:pStyle w:val="321"/>
        <w:jc w:val="center"/>
        <w:outlineLvl w:val="0"/>
        <w:rPr>
          <w:rFonts w:hint="eastAsia" w:ascii="宋体" w:hAnsi="宋体" w:cs="仿宋_GB2312"/>
          <w:b/>
          <w:color w:val="000000"/>
          <w:kern w:val="0"/>
          <w:sz w:val="30"/>
          <w:szCs w:val="30"/>
        </w:rPr>
      </w:pPr>
    </w:p>
    <w:p w14:paraId="19580315">
      <w:pPr>
        <w:pStyle w:val="321"/>
        <w:jc w:val="center"/>
        <w:outlineLvl w:val="0"/>
        <w:rPr>
          <w:rFonts w:hint="eastAsia" w:ascii="宋体" w:hAnsi="宋体" w:cs="仿宋_GB2312"/>
          <w:b/>
          <w:color w:val="000000"/>
          <w:kern w:val="0"/>
          <w:sz w:val="30"/>
          <w:szCs w:val="30"/>
        </w:rPr>
      </w:pPr>
    </w:p>
    <w:p w14:paraId="6A5566FF">
      <w:pPr>
        <w:pStyle w:val="321"/>
        <w:jc w:val="center"/>
        <w:outlineLvl w:val="0"/>
        <w:rPr>
          <w:rFonts w:hint="eastAsia" w:ascii="宋体" w:hAnsi="宋体" w:cs="仿宋_GB2312"/>
          <w:b/>
          <w:color w:val="000000"/>
          <w:kern w:val="0"/>
          <w:sz w:val="30"/>
          <w:szCs w:val="30"/>
        </w:rPr>
      </w:pPr>
    </w:p>
    <w:p w14:paraId="32AB27D7">
      <w:pPr>
        <w:pStyle w:val="321"/>
        <w:jc w:val="center"/>
        <w:outlineLvl w:val="0"/>
        <w:rPr>
          <w:rFonts w:hint="eastAsia" w:ascii="宋体" w:hAnsi="宋体" w:cs="仿宋_GB2312"/>
          <w:b/>
          <w:color w:val="000000"/>
          <w:kern w:val="0"/>
          <w:sz w:val="30"/>
          <w:szCs w:val="30"/>
        </w:rPr>
      </w:pPr>
    </w:p>
    <w:p w14:paraId="6C8F7A62">
      <w:pPr>
        <w:pStyle w:val="321"/>
        <w:jc w:val="center"/>
        <w:outlineLvl w:val="0"/>
        <w:rPr>
          <w:rFonts w:hint="eastAsia" w:ascii="宋体" w:hAnsi="宋体" w:cs="仿宋_GB2312"/>
          <w:b/>
          <w:color w:val="000000"/>
          <w:kern w:val="0"/>
          <w:sz w:val="30"/>
          <w:szCs w:val="30"/>
        </w:rPr>
      </w:pPr>
    </w:p>
    <w:p w14:paraId="4176214F">
      <w:pPr>
        <w:pStyle w:val="321"/>
        <w:jc w:val="center"/>
        <w:outlineLvl w:val="0"/>
        <w:rPr>
          <w:rFonts w:hint="eastAsia" w:ascii="宋体" w:hAnsi="宋体" w:cs="仿宋_GB2312"/>
          <w:b/>
          <w:color w:val="000000"/>
          <w:kern w:val="0"/>
          <w:sz w:val="30"/>
          <w:szCs w:val="30"/>
        </w:rPr>
      </w:pPr>
    </w:p>
    <w:p w14:paraId="2E94FD50">
      <w:pPr>
        <w:pStyle w:val="321"/>
        <w:jc w:val="center"/>
        <w:outlineLvl w:val="0"/>
        <w:rPr>
          <w:rFonts w:hint="eastAsia" w:ascii="宋体" w:hAnsi="宋体" w:cs="仿宋_GB2312"/>
          <w:b/>
          <w:color w:val="000000"/>
          <w:kern w:val="0"/>
          <w:sz w:val="30"/>
          <w:szCs w:val="30"/>
        </w:rPr>
      </w:pPr>
    </w:p>
    <w:p w14:paraId="5F2C9B2D">
      <w:pPr>
        <w:pStyle w:val="321"/>
        <w:jc w:val="center"/>
        <w:outlineLvl w:val="0"/>
        <w:rPr>
          <w:rFonts w:hint="eastAsia" w:ascii="宋体" w:hAnsi="宋体" w:cs="仿宋_GB2312"/>
          <w:b/>
          <w:color w:val="000000"/>
          <w:kern w:val="0"/>
          <w:sz w:val="30"/>
          <w:szCs w:val="30"/>
        </w:rPr>
      </w:pPr>
    </w:p>
    <w:p w14:paraId="5AD81843">
      <w:pPr>
        <w:pStyle w:val="321"/>
        <w:jc w:val="center"/>
        <w:outlineLvl w:val="0"/>
        <w:rPr>
          <w:rFonts w:hint="eastAsia" w:ascii="宋体" w:hAnsi="宋体" w:cs="仿宋_GB2312"/>
          <w:b/>
          <w:color w:val="000000"/>
          <w:kern w:val="0"/>
          <w:sz w:val="30"/>
          <w:szCs w:val="30"/>
        </w:rPr>
      </w:pPr>
    </w:p>
    <w:p w14:paraId="453AA3F1">
      <w:pPr>
        <w:pStyle w:val="321"/>
        <w:jc w:val="center"/>
        <w:outlineLvl w:val="0"/>
        <w:rPr>
          <w:rFonts w:hint="eastAsia" w:ascii="宋体" w:hAnsi="宋体" w:cs="仿宋_GB2312"/>
          <w:b/>
          <w:color w:val="000000"/>
          <w:kern w:val="0"/>
          <w:sz w:val="30"/>
          <w:szCs w:val="30"/>
        </w:rPr>
      </w:pPr>
    </w:p>
    <w:p w14:paraId="350AB90E">
      <w:pPr>
        <w:pStyle w:val="321"/>
        <w:jc w:val="center"/>
        <w:outlineLvl w:val="0"/>
        <w:rPr>
          <w:rFonts w:hint="eastAsia" w:ascii="宋体" w:hAnsi="宋体" w:cs="仿宋_GB2312"/>
          <w:b/>
          <w:color w:val="000000"/>
          <w:kern w:val="0"/>
          <w:sz w:val="30"/>
          <w:szCs w:val="30"/>
        </w:rPr>
      </w:pPr>
    </w:p>
    <w:p w14:paraId="75E1F780">
      <w:pPr>
        <w:pStyle w:val="321"/>
        <w:jc w:val="center"/>
        <w:outlineLvl w:val="0"/>
        <w:rPr>
          <w:rFonts w:hint="eastAsia" w:ascii="宋体" w:hAnsi="宋体" w:cs="仿宋_GB2312"/>
          <w:b/>
          <w:color w:val="000000"/>
          <w:kern w:val="0"/>
          <w:sz w:val="30"/>
          <w:szCs w:val="30"/>
        </w:rPr>
      </w:pPr>
    </w:p>
    <w:p w14:paraId="688928CF">
      <w:pPr>
        <w:pStyle w:val="321"/>
        <w:jc w:val="center"/>
        <w:outlineLvl w:val="0"/>
        <w:rPr>
          <w:rFonts w:hint="eastAsia" w:ascii="宋体" w:hAnsi="宋体" w:cs="仿宋_GB2312"/>
          <w:b/>
          <w:color w:val="000000"/>
          <w:kern w:val="0"/>
          <w:sz w:val="30"/>
          <w:szCs w:val="30"/>
        </w:rPr>
      </w:pPr>
    </w:p>
    <w:p w14:paraId="339E1433">
      <w:pPr>
        <w:pStyle w:val="321"/>
        <w:jc w:val="center"/>
        <w:outlineLvl w:val="0"/>
        <w:rPr>
          <w:rFonts w:hint="eastAsia" w:ascii="宋体" w:hAnsi="宋体" w:cs="仿宋_GB2312"/>
          <w:b/>
          <w:color w:val="000000"/>
          <w:kern w:val="0"/>
          <w:sz w:val="30"/>
          <w:szCs w:val="30"/>
        </w:rPr>
      </w:pPr>
    </w:p>
    <w:p w14:paraId="4F7F0831">
      <w:pPr>
        <w:pStyle w:val="321"/>
        <w:jc w:val="center"/>
        <w:outlineLvl w:val="0"/>
        <w:rPr>
          <w:rFonts w:hint="eastAsia" w:ascii="宋体" w:hAnsi="宋体" w:cs="仿宋_GB2312"/>
          <w:b/>
          <w:color w:val="000000"/>
          <w:kern w:val="0"/>
          <w:sz w:val="30"/>
          <w:szCs w:val="30"/>
        </w:rPr>
      </w:pPr>
    </w:p>
    <w:p w14:paraId="545B1769">
      <w:pPr>
        <w:pStyle w:val="321"/>
        <w:jc w:val="center"/>
        <w:outlineLvl w:val="0"/>
        <w:rPr>
          <w:rFonts w:hint="eastAsia" w:ascii="宋体" w:hAnsi="宋体" w:cs="仿宋_GB2312"/>
          <w:b/>
          <w:color w:val="000000"/>
          <w:kern w:val="0"/>
          <w:sz w:val="30"/>
          <w:szCs w:val="30"/>
        </w:rPr>
      </w:pPr>
    </w:p>
    <w:p w14:paraId="29631B67">
      <w:pPr>
        <w:pStyle w:val="321"/>
        <w:jc w:val="center"/>
        <w:outlineLvl w:val="0"/>
        <w:rPr>
          <w:rFonts w:hint="eastAsia" w:ascii="宋体" w:hAnsi="宋体" w:cs="仿宋_GB2312"/>
          <w:b/>
          <w:color w:val="000000"/>
          <w:kern w:val="0"/>
          <w:sz w:val="30"/>
          <w:szCs w:val="30"/>
        </w:rPr>
      </w:pPr>
    </w:p>
    <w:p w14:paraId="29A02EA4">
      <w:pPr>
        <w:pStyle w:val="321"/>
        <w:jc w:val="center"/>
        <w:outlineLvl w:val="0"/>
        <w:rPr>
          <w:rFonts w:hint="eastAsia" w:ascii="宋体" w:hAnsi="宋体" w:cs="仿宋_GB2312"/>
          <w:b/>
          <w:color w:val="000000"/>
          <w:kern w:val="0"/>
          <w:sz w:val="30"/>
          <w:szCs w:val="30"/>
        </w:rPr>
      </w:pPr>
    </w:p>
    <w:p w14:paraId="0AD6231B">
      <w:pPr>
        <w:pStyle w:val="321"/>
        <w:jc w:val="center"/>
        <w:outlineLvl w:val="0"/>
        <w:rPr>
          <w:rFonts w:hint="eastAsia" w:ascii="宋体" w:hAnsi="宋体" w:cs="仿宋_GB2312"/>
          <w:b/>
          <w:color w:val="000000"/>
          <w:kern w:val="0"/>
          <w:sz w:val="30"/>
          <w:szCs w:val="30"/>
        </w:rPr>
      </w:pPr>
    </w:p>
    <w:p w14:paraId="12488C09">
      <w:pPr>
        <w:pStyle w:val="321"/>
        <w:jc w:val="center"/>
        <w:outlineLvl w:val="0"/>
        <w:rPr>
          <w:rFonts w:hint="eastAsia" w:ascii="宋体" w:hAnsi="宋体" w:cs="仿宋_GB2312"/>
          <w:b/>
          <w:color w:val="000000"/>
          <w:kern w:val="0"/>
          <w:sz w:val="30"/>
          <w:szCs w:val="30"/>
        </w:rPr>
      </w:pPr>
    </w:p>
    <w:p w14:paraId="0F6C7CE1">
      <w:pPr>
        <w:pStyle w:val="321"/>
        <w:jc w:val="center"/>
        <w:outlineLvl w:val="0"/>
        <w:rPr>
          <w:rFonts w:hint="eastAsia" w:ascii="宋体" w:hAnsi="宋体" w:cs="仿宋_GB2312"/>
          <w:b/>
          <w:color w:val="000000"/>
          <w:kern w:val="0"/>
          <w:sz w:val="30"/>
          <w:szCs w:val="30"/>
        </w:rPr>
      </w:pPr>
    </w:p>
    <w:p w14:paraId="634EB0A0">
      <w:pPr>
        <w:pStyle w:val="321"/>
        <w:jc w:val="center"/>
        <w:outlineLvl w:val="0"/>
        <w:rPr>
          <w:rFonts w:hint="eastAsia" w:ascii="宋体" w:hAnsi="宋体" w:cs="仿宋_GB2312"/>
          <w:b/>
          <w:color w:val="000000"/>
          <w:kern w:val="0"/>
          <w:sz w:val="30"/>
          <w:szCs w:val="30"/>
        </w:rPr>
      </w:pPr>
    </w:p>
    <w:p w14:paraId="16C9DD96">
      <w:pPr>
        <w:pStyle w:val="321"/>
        <w:jc w:val="center"/>
        <w:outlineLvl w:val="0"/>
        <w:rPr>
          <w:rFonts w:hint="eastAsia" w:ascii="宋体" w:hAnsi="宋体" w:cs="仿宋_GB2312"/>
          <w:b/>
          <w:color w:val="000000"/>
          <w:kern w:val="0"/>
          <w:sz w:val="30"/>
          <w:szCs w:val="30"/>
        </w:rPr>
      </w:pPr>
    </w:p>
    <w:p w14:paraId="762E92DB">
      <w:pPr>
        <w:pStyle w:val="321"/>
        <w:jc w:val="center"/>
        <w:outlineLvl w:val="0"/>
        <w:rPr>
          <w:rFonts w:hint="eastAsia" w:ascii="宋体" w:hAnsi="宋体" w:cs="仿宋_GB2312"/>
          <w:b/>
          <w:color w:val="000000"/>
          <w:kern w:val="0"/>
          <w:sz w:val="30"/>
          <w:szCs w:val="30"/>
        </w:rPr>
      </w:pPr>
    </w:p>
    <w:p w14:paraId="60577D60">
      <w:pPr>
        <w:pStyle w:val="321"/>
        <w:jc w:val="center"/>
        <w:outlineLvl w:val="0"/>
        <w:rPr>
          <w:rFonts w:hint="eastAsia" w:ascii="宋体" w:hAnsi="宋体" w:cs="仿宋_GB2312"/>
          <w:b/>
          <w:color w:val="000000"/>
          <w:kern w:val="0"/>
          <w:sz w:val="30"/>
          <w:szCs w:val="30"/>
        </w:rPr>
      </w:pPr>
    </w:p>
    <w:p w14:paraId="5E1A3C55">
      <w:pPr>
        <w:pStyle w:val="321"/>
        <w:jc w:val="center"/>
        <w:outlineLvl w:val="0"/>
        <w:rPr>
          <w:rFonts w:hint="eastAsia" w:ascii="宋体" w:hAnsi="宋体" w:cs="仿宋_GB2312"/>
          <w:b/>
          <w:color w:val="000000"/>
          <w:kern w:val="0"/>
          <w:sz w:val="30"/>
          <w:szCs w:val="30"/>
        </w:rPr>
      </w:pPr>
    </w:p>
    <w:p w14:paraId="5E5B1FE8">
      <w:pPr>
        <w:pStyle w:val="321"/>
        <w:jc w:val="center"/>
        <w:outlineLvl w:val="0"/>
        <w:rPr>
          <w:rFonts w:hint="eastAsia" w:ascii="宋体" w:hAnsi="宋体" w:cs="仿宋_GB2312"/>
          <w:b/>
          <w:color w:val="000000"/>
          <w:kern w:val="0"/>
          <w:sz w:val="30"/>
          <w:szCs w:val="30"/>
        </w:rPr>
      </w:pPr>
    </w:p>
    <w:p w14:paraId="756129BF">
      <w:pPr>
        <w:pStyle w:val="321"/>
        <w:jc w:val="center"/>
        <w:outlineLvl w:val="0"/>
        <w:rPr>
          <w:rFonts w:hint="eastAsia" w:ascii="宋体" w:hAnsi="宋体" w:cs="仿宋_GB2312"/>
          <w:b/>
          <w:color w:val="000000"/>
          <w:kern w:val="0"/>
          <w:sz w:val="30"/>
          <w:szCs w:val="30"/>
        </w:rPr>
      </w:pPr>
    </w:p>
    <w:p w14:paraId="3F2635F5">
      <w:pPr>
        <w:pStyle w:val="321"/>
        <w:jc w:val="center"/>
        <w:outlineLvl w:val="0"/>
        <w:rPr>
          <w:rFonts w:hint="eastAsia" w:ascii="宋体" w:hAnsi="宋体" w:cs="仿宋_GB2312"/>
          <w:b/>
          <w:color w:val="000000"/>
          <w:kern w:val="0"/>
          <w:sz w:val="30"/>
          <w:szCs w:val="30"/>
        </w:rPr>
      </w:pPr>
    </w:p>
    <w:p w14:paraId="5FC2CA34">
      <w:pPr>
        <w:pStyle w:val="27"/>
        <w:spacing w:line="360" w:lineRule="auto"/>
        <w:ind w:firstLine="400" w:firstLineChars="200"/>
        <w:rPr>
          <w:rFonts w:ascii="仿宋" w:hAnsi="仿宋" w:eastAsia="仿宋" w:cs="仿宋_GB2312"/>
          <w:b/>
          <w:sz w:val="30"/>
          <w:szCs w:val="30"/>
        </w:rPr>
      </w:pPr>
      <w:r>
        <w:rPr>
          <w:rFonts w:hint="eastAsia" w:hAnsi="宋体"/>
        </w:rPr>
        <w:t xml:space="preserve"> </w:t>
      </w:r>
      <w:r>
        <w:rPr>
          <w:rFonts w:hint="eastAsia" w:ascii="仿宋" w:hAnsi="仿宋" w:eastAsia="仿宋" w:cs="仿宋_GB2312"/>
          <w:b/>
          <w:sz w:val="30"/>
          <w:szCs w:val="30"/>
        </w:rPr>
        <w:t>一、营业执照(或事业法人登记证或其他工商等登记证明材料)复印件（供应商为自然人的，提供自然人的身份证明）</w:t>
      </w:r>
    </w:p>
    <w:p w14:paraId="6B6EEB77">
      <w:pPr>
        <w:pStyle w:val="27"/>
        <w:spacing w:line="360" w:lineRule="auto"/>
        <w:ind w:firstLine="602" w:firstLineChars="200"/>
        <w:rPr>
          <w:rFonts w:ascii="仿宋" w:hAnsi="仿宋" w:eastAsia="仿宋" w:cs="仿宋_GB2312"/>
          <w:b/>
          <w:sz w:val="30"/>
          <w:szCs w:val="30"/>
        </w:rPr>
      </w:pPr>
    </w:p>
    <w:p w14:paraId="109FD8C0">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w:t>
      </w:r>
      <w:r>
        <w:rPr>
          <w:rFonts w:hint="eastAsia" w:ascii="仿宋_GB2312" w:hAnsi="仿宋" w:eastAsia="仿宋_GB2312" w:cs="仿宋_GB2312"/>
          <w:kern w:val="0"/>
          <w:sz w:val="24"/>
          <w:lang w:eastAsia="zh-CN"/>
        </w:rPr>
        <w:t>电子签章</w:t>
      </w:r>
      <w:r>
        <w:rPr>
          <w:rFonts w:hint="eastAsia" w:ascii="仿宋_GB2312" w:hAnsi="仿宋" w:eastAsia="仿宋_GB2312" w:cs="仿宋_GB2312"/>
          <w:kern w:val="0"/>
          <w:sz w:val="24"/>
        </w:rPr>
        <w:t>）：</w:t>
      </w:r>
    </w:p>
    <w:p w14:paraId="03324740">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2AE7B5AF">
      <w:pPr>
        <w:snapToGrid w:val="0"/>
        <w:spacing w:before="120" w:beforeLines="50" w:after="50"/>
        <w:rPr>
          <w:rFonts w:ascii="宋体" w:hAnsi="宋体"/>
          <w:sz w:val="24"/>
          <w:szCs w:val="20"/>
        </w:rPr>
      </w:pPr>
    </w:p>
    <w:p w14:paraId="7AC2E54B">
      <w:pPr>
        <w:pStyle w:val="27"/>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二、符合参与采购活动的资格条件依法缴纳税收、社会保障资金等方面的材料</w:t>
      </w:r>
    </w:p>
    <w:p w14:paraId="30290AAD">
      <w:pPr>
        <w:spacing w:line="300" w:lineRule="auto"/>
        <w:rPr>
          <w:rFonts w:hint="eastAsia" w:ascii="宋体" w:hAnsi="宋体"/>
          <w:szCs w:val="21"/>
        </w:rPr>
      </w:pPr>
    </w:p>
    <w:p w14:paraId="3DC69417">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w:t>
      </w:r>
      <w:r>
        <w:rPr>
          <w:rFonts w:hint="eastAsia" w:ascii="仿宋_GB2312" w:hAnsi="仿宋" w:eastAsia="仿宋_GB2312" w:cs="仿宋_GB2312"/>
          <w:kern w:val="0"/>
          <w:sz w:val="24"/>
          <w:lang w:eastAsia="zh-CN"/>
        </w:rPr>
        <w:t>电子签章</w:t>
      </w:r>
      <w:r>
        <w:rPr>
          <w:rFonts w:hint="eastAsia" w:ascii="仿宋_GB2312" w:hAnsi="仿宋" w:eastAsia="仿宋_GB2312" w:cs="仿宋_GB2312"/>
          <w:kern w:val="0"/>
          <w:sz w:val="24"/>
        </w:rPr>
        <w:t>）：</w:t>
      </w:r>
    </w:p>
    <w:p w14:paraId="1674E8EF">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63DBC8F3">
      <w:pPr>
        <w:spacing w:line="300" w:lineRule="auto"/>
        <w:rPr>
          <w:rFonts w:hint="eastAsia" w:ascii="宋体" w:hAnsi="宋体"/>
          <w:szCs w:val="21"/>
        </w:rPr>
      </w:pPr>
    </w:p>
    <w:p w14:paraId="7A35C69B">
      <w:pPr>
        <w:spacing w:line="300" w:lineRule="auto"/>
        <w:ind w:firstLine="596" w:firstLineChars="198"/>
        <w:rPr>
          <w:rFonts w:hint="eastAsia" w:ascii="仿宋" w:hAnsi="仿宋" w:eastAsia="仿宋" w:cs="仿宋_GB2312"/>
          <w:b/>
          <w:kern w:val="0"/>
          <w:sz w:val="30"/>
          <w:szCs w:val="30"/>
        </w:rPr>
      </w:pPr>
      <w:r>
        <w:rPr>
          <w:rFonts w:hint="eastAsia" w:ascii="仿宋" w:hAnsi="仿宋" w:eastAsia="仿宋" w:cs="仿宋_GB2312"/>
          <w:b/>
          <w:kern w:val="0"/>
          <w:sz w:val="30"/>
          <w:szCs w:val="30"/>
        </w:rPr>
        <w:t>三、财务状况报告方面的材料</w:t>
      </w:r>
    </w:p>
    <w:p w14:paraId="4FD4F7F5">
      <w:pPr>
        <w:spacing w:line="300" w:lineRule="auto"/>
        <w:rPr>
          <w:rFonts w:hint="eastAsia" w:ascii="宋体" w:hAnsi="宋体"/>
          <w:szCs w:val="21"/>
        </w:rPr>
      </w:pPr>
    </w:p>
    <w:p w14:paraId="65D6CF4F">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w:t>
      </w:r>
      <w:r>
        <w:rPr>
          <w:rFonts w:hint="eastAsia" w:ascii="仿宋_GB2312" w:hAnsi="仿宋" w:eastAsia="仿宋_GB2312" w:cs="仿宋_GB2312"/>
          <w:kern w:val="0"/>
          <w:sz w:val="24"/>
          <w:lang w:eastAsia="zh-CN"/>
        </w:rPr>
        <w:t>电子签章</w:t>
      </w:r>
      <w:r>
        <w:rPr>
          <w:rFonts w:hint="eastAsia" w:ascii="仿宋_GB2312" w:hAnsi="仿宋" w:eastAsia="仿宋_GB2312" w:cs="仿宋_GB2312"/>
          <w:kern w:val="0"/>
          <w:sz w:val="24"/>
        </w:rPr>
        <w:t>）：</w:t>
      </w:r>
    </w:p>
    <w:p w14:paraId="57A36734">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4EFA3317">
      <w:pPr>
        <w:spacing w:line="320" w:lineRule="exact"/>
        <w:jc w:val="left"/>
        <w:rPr>
          <w:rFonts w:hint="eastAsia" w:ascii="宋体" w:hAnsi="宋体"/>
          <w:szCs w:val="21"/>
        </w:rPr>
      </w:pPr>
      <w:r>
        <w:rPr>
          <w:rFonts w:hint="eastAsia" w:ascii="宋体" w:hAnsi="宋体"/>
          <w:szCs w:val="21"/>
        </w:rPr>
        <w:t xml:space="preserve"> </w:t>
      </w:r>
    </w:p>
    <w:p w14:paraId="366F8553">
      <w:pPr>
        <w:snapToGrid w:val="0"/>
        <w:spacing w:before="120" w:beforeLines="50" w:after="50" w:line="360" w:lineRule="auto"/>
        <w:jc w:val="center"/>
        <w:rPr>
          <w:rFonts w:hint="eastAsia" w:ascii="宋体" w:hAnsi="宋体"/>
          <w:b/>
          <w:sz w:val="24"/>
        </w:rPr>
      </w:pPr>
    </w:p>
    <w:p w14:paraId="48F1BDE2">
      <w:pPr>
        <w:spacing w:line="360" w:lineRule="auto"/>
        <w:ind w:firstLine="596" w:firstLineChars="198"/>
        <w:contextualSpacing/>
        <w:rPr>
          <w:rFonts w:hint="eastAsia" w:ascii="仿宋" w:hAnsi="仿宋" w:eastAsia="仿宋" w:cs="仿宋_GB2312"/>
          <w:b/>
          <w:kern w:val="0"/>
          <w:sz w:val="30"/>
          <w:szCs w:val="30"/>
        </w:rPr>
      </w:pPr>
      <w:r>
        <w:rPr>
          <w:rFonts w:hint="eastAsia" w:ascii="仿宋" w:hAnsi="仿宋" w:eastAsia="仿宋" w:cs="仿宋_GB2312"/>
          <w:b/>
          <w:kern w:val="0"/>
          <w:sz w:val="30"/>
          <w:szCs w:val="30"/>
        </w:rPr>
        <w:t>四、供应商直接控股股东信息</w:t>
      </w:r>
    </w:p>
    <w:tbl>
      <w:tblPr>
        <w:tblStyle w:val="55"/>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077BF2C1">
        <w:tblPrEx>
          <w:shd w:val="clear" w:color="auto" w:fill="FBFBFB"/>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59101C">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EBFDCD">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758881">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44D149">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9A2C51C">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b/>
                <w:bCs/>
                <w:kern w:val="0"/>
                <w:sz w:val="24"/>
              </w:rPr>
            </w:pPr>
            <w:r>
              <w:rPr>
                <w:rFonts w:hint="eastAsia" w:ascii="宋体" w:hAnsi="宋体" w:cs="宋体"/>
                <w:b/>
                <w:bCs/>
                <w:kern w:val="0"/>
                <w:sz w:val="24"/>
              </w:rPr>
              <w:t>备注</w:t>
            </w:r>
          </w:p>
        </w:tc>
      </w:tr>
      <w:tr w14:paraId="35CF1F3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BE0D45">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3A80B9">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A9DAB7">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EBA273">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A62F56">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r>
      <w:tr w14:paraId="2EC7441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30B913">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46E781">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858605">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30A874">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439AAE">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r>
      <w:tr w14:paraId="67D53CB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3B01B6">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8A244E">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193446">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A699126">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1E4EEB">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r>
      <w:tr w14:paraId="0C9A25C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DE22A1">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9F2C98">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4BCEA3">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B3293C">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81EF39">
            <w:pPr>
              <w:keepNext w:val="0"/>
              <w:keepLines w:val="0"/>
              <w:widowControl/>
              <w:suppressLineNumbers w:val="0"/>
              <w:spacing w:before="0" w:beforeAutospacing="0" w:after="0" w:afterAutospacing="0" w:line="360" w:lineRule="auto"/>
              <w:ind w:left="0" w:right="0"/>
              <w:contextualSpacing/>
              <w:jc w:val="center"/>
              <w:rPr>
                <w:rFonts w:hint="eastAsia" w:ascii="宋体" w:hAnsi="宋体" w:cs="宋体"/>
                <w:kern w:val="0"/>
                <w:sz w:val="24"/>
              </w:rPr>
            </w:pPr>
          </w:p>
        </w:tc>
      </w:tr>
    </w:tbl>
    <w:p w14:paraId="4D89EE80">
      <w:pPr>
        <w:spacing w:line="360" w:lineRule="auto"/>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注：</w:t>
      </w:r>
    </w:p>
    <w:p w14:paraId="3B582C2C">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9998F08">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2.本表所指的控股关系仅限于直接控股关系，不包括间接的控股关系。公司实际控制人与公司之间的关系不属于本表所指的直接控股关系。</w:t>
      </w:r>
    </w:p>
    <w:p w14:paraId="163E5572">
      <w:pPr>
        <w:spacing w:line="360" w:lineRule="auto"/>
        <w:ind w:firstLine="480" w:firstLineChars="200"/>
        <w:contextualSpacing/>
        <w:jc w:val="left"/>
        <w:rPr>
          <w:rFonts w:hint="eastAsia" w:ascii="宋体" w:hAnsi="宋体" w:cs="宋体"/>
          <w:sz w:val="24"/>
        </w:rPr>
      </w:pPr>
      <w:r>
        <w:rPr>
          <w:rFonts w:hint="eastAsia" w:ascii="仿宋_GB2312" w:hAnsi="仿宋" w:eastAsia="仿宋_GB2312" w:cs="仿宋_GB2312"/>
          <w:kern w:val="0"/>
          <w:sz w:val="24"/>
        </w:rPr>
        <w:t>3.供应商不存在直接控股股东的，则填“无”。</w:t>
      </w:r>
    </w:p>
    <w:p w14:paraId="6210C444">
      <w:pPr>
        <w:snapToGrid w:val="0"/>
        <w:spacing w:line="360" w:lineRule="auto"/>
        <w:jc w:val="left"/>
        <w:rPr>
          <w:rFonts w:hint="eastAsia" w:ascii="宋体" w:hAnsi="宋体" w:cs="宋体"/>
          <w:sz w:val="24"/>
        </w:rPr>
      </w:pPr>
    </w:p>
    <w:p w14:paraId="094C95AA">
      <w:pPr>
        <w:snapToGrid w:val="0"/>
        <w:spacing w:line="360" w:lineRule="auto"/>
        <w:jc w:val="center"/>
        <w:rPr>
          <w:rFonts w:hint="eastAsia" w:ascii="宋体" w:hAnsi="宋体" w:cs="宋体"/>
          <w:sz w:val="24"/>
        </w:rPr>
      </w:pPr>
      <w:r>
        <w:rPr>
          <w:rFonts w:hint="eastAsia" w:ascii="仿宋_GB2312" w:hAnsi="仿宋" w:eastAsia="仿宋_GB2312" w:cs="仿宋_GB2312"/>
          <w:kern w:val="0"/>
          <w:sz w:val="24"/>
          <w:lang w:val="en-US" w:eastAsia="zh-CN"/>
        </w:rPr>
        <w:t xml:space="preserve">                           </w:t>
      </w:r>
      <w:r>
        <w:rPr>
          <w:rFonts w:hint="eastAsia" w:ascii="仿宋_GB2312" w:hAnsi="仿宋" w:eastAsia="仿宋_GB2312" w:cs="仿宋_GB2312"/>
          <w:kern w:val="0"/>
          <w:sz w:val="24"/>
        </w:rPr>
        <w:t>法定代表人或者委托代理人（签字）：</w:t>
      </w:r>
    </w:p>
    <w:p w14:paraId="0E37782C">
      <w:pPr>
        <w:autoSpaceDE w:val="0"/>
        <w:autoSpaceDN w:val="0"/>
        <w:spacing w:line="360" w:lineRule="auto"/>
        <w:ind w:left="4364" w:leftChars="2078" w:firstLine="240" w:firstLineChars="100"/>
        <w:rPr>
          <w:rFonts w:ascii="仿宋_GB2312" w:hAnsi="仿宋" w:eastAsia="仿宋_GB2312" w:cs="仿宋_GB2312"/>
          <w:kern w:val="0"/>
          <w:sz w:val="24"/>
        </w:rPr>
      </w:pPr>
      <w:r>
        <w:rPr>
          <w:rFonts w:hint="eastAsia" w:ascii="仿宋_GB2312" w:hAnsi="仿宋" w:eastAsia="仿宋_GB2312" w:cs="仿宋_GB2312"/>
          <w:kern w:val="0"/>
          <w:sz w:val="24"/>
        </w:rPr>
        <w:t>供应商名称（</w:t>
      </w:r>
      <w:r>
        <w:rPr>
          <w:rFonts w:hint="eastAsia" w:ascii="仿宋_GB2312" w:hAnsi="仿宋" w:eastAsia="仿宋_GB2312" w:cs="仿宋_GB2312"/>
          <w:kern w:val="0"/>
          <w:sz w:val="24"/>
          <w:lang w:eastAsia="zh-CN"/>
        </w:rPr>
        <w:t>电子签章</w:t>
      </w:r>
      <w:r>
        <w:rPr>
          <w:rFonts w:hint="eastAsia" w:ascii="仿宋_GB2312" w:hAnsi="仿宋" w:eastAsia="仿宋_GB2312" w:cs="仿宋_GB2312"/>
          <w:kern w:val="0"/>
          <w:sz w:val="24"/>
        </w:rPr>
        <w:t>）：</w:t>
      </w:r>
    </w:p>
    <w:p w14:paraId="2848976F">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33CD37B">
      <w:pPr>
        <w:snapToGrid w:val="0"/>
        <w:rPr>
          <w:rFonts w:hint="eastAsia" w:ascii="仿宋" w:hAnsi="仿宋" w:eastAsia="仿宋" w:cs="仿宋_GB2312"/>
          <w:b/>
          <w:kern w:val="0"/>
          <w:sz w:val="30"/>
          <w:szCs w:val="30"/>
        </w:rPr>
      </w:pPr>
    </w:p>
    <w:p w14:paraId="6F6FBE02">
      <w:pPr>
        <w:snapToGrid w:val="0"/>
        <w:ind w:firstLine="596" w:firstLineChars="198"/>
        <w:rPr>
          <w:rFonts w:hint="eastAsia" w:ascii="宋体" w:hAnsi="宋体"/>
          <w:b/>
          <w:sz w:val="24"/>
        </w:rPr>
      </w:pPr>
      <w:r>
        <w:rPr>
          <w:rFonts w:hint="eastAsia" w:ascii="仿宋" w:hAnsi="仿宋" w:eastAsia="仿宋" w:cs="仿宋_GB2312"/>
          <w:b/>
          <w:kern w:val="0"/>
          <w:sz w:val="30"/>
          <w:szCs w:val="30"/>
        </w:rPr>
        <w:t>五、供应商直接管理关系信息表</w:t>
      </w:r>
    </w:p>
    <w:tbl>
      <w:tblPr>
        <w:tblStyle w:val="55"/>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01EAA361">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1271B2">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22B910">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0A170D">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8C1226">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b/>
                <w:bCs/>
                <w:kern w:val="0"/>
                <w:sz w:val="24"/>
              </w:rPr>
            </w:pPr>
            <w:r>
              <w:rPr>
                <w:rFonts w:hint="eastAsia" w:ascii="宋体" w:hAnsi="宋体" w:cs="宋体"/>
                <w:b/>
                <w:bCs/>
                <w:kern w:val="0"/>
                <w:sz w:val="24"/>
              </w:rPr>
              <w:t>备注</w:t>
            </w:r>
          </w:p>
        </w:tc>
      </w:tr>
      <w:tr w14:paraId="2C73DB8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34068E">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137172">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FFBDCE">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69B53A">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r>
      <w:tr w14:paraId="1E0CA40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4DDA18">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8EA9AF">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E99352">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6C2F98">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r>
      <w:tr w14:paraId="146C54EE">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C9E1F8">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A52742">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09196D3">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870635">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r>
      <w:tr w14:paraId="0A93B02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2187E3">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64F5E4">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50E7C8">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B1EEBDA">
            <w:pPr>
              <w:keepNext w:val="0"/>
              <w:keepLines w:val="0"/>
              <w:widowControl/>
              <w:suppressLineNumbers w:val="0"/>
              <w:spacing w:before="0" w:beforeAutospacing="0" w:after="0" w:afterAutospacing="0" w:line="360" w:lineRule="auto"/>
              <w:ind w:left="0" w:right="0"/>
              <w:contextualSpacing/>
              <w:jc w:val="center"/>
              <w:rPr>
                <w:rFonts w:hint="default" w:ascii="宋体" w:hAnsi="宋体" w:cs="宋体"/>
                <w:kern w:val="0"/>
                <w:sz w:val="24"/>
              </w:rPr>
            </w:pPr>
          </w:p>
        </w:tc>
      </w:tr>
    </w:tbl>
    <w:p w14:paraId="70F8FF17">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注：</w:t>
      </w:r>
    </w:p>
    <w:p w14:paraId="435DAC4C">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1.管理关系：是指不具有出资持股关系的其他单位之间存在的管理与被管理关系，如一些上下级关系的事业单位和团体组织。</w:t>
      </w:r>
    </w:p>
    <w:p w14:paraId="09FB1A6B">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2.本表所指的管理关系仅限于直接管理关系，不包括间接的管理关系。</w:t>
      </w:r>
    </w:p>
    <w:p w14:paraId="39BBBEDA">
      <w:pPr>
        <w:spacing w:line="360" w:lineRule="auto"/>
        <w:ind w:firstLine="480" w:firstLineChars="200"/>
        <w:contextualSpacing/>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3.供应商不存在直接管理关系的，则填“无”。</w:t>
      </w:r>
    </w:p>
    <w:p w14:paraId="21897468">
      <w:pPr>
        <w:spacing w:line="360" w:lineRule="auto"/>
        <w:contextualSpacing/>
        <w:jc w:val="left"/>
        <w:rPr>
          <w:rFonts w:hint="eastAsia"/>
          <w:sz w:val="24"/>
          <w:lang w:val="en-US" w:eastAsia="zh-CN"/>
        </w:rPr>
      </w:pPr>
      <w:r>
        <w:rPr>
          <w:rFonts w:hint="eastAsia"/>
          <w:sz w:val="24"/>
          <w:lang w:val="en-US" w:eastAsia="zh-CN"/>
        </w:rPr>
        <w:t xml:space="preserve">                                  </w:t>
      </w:r>
    </w:p>
    <w:p w14:paraId="2D7A23C1">
      <w:pPr>
        <w:spacing w:line="360" w:lineRule="auto"/>
        <w:ind w:firstLine="4080" w:firstLineChars="1700"/>
        <w:contextualSpacing/>
        <w:jc w:val="left"/>
        <w:rPr>
          <w:rFonts w:hint="default" w:eastAsia="宋体"/>
          <w:sz w:val="24"/>
          <w:lang w:val="en-US" w:eastAsia="zh-CN"/>
        </w:rPr>
      </w:pPr>
      <w:r>
        <w:rPr>
          <w:rFonts w:hint="eastAsia" w:ascii="仿宋_GB2312" w:hAnsi="仿宋" w:eastAsia="仿宋_GB2312" w:cs="仿宋_GB2312"/>
          <w:kern w:val="0"/>
          <w:sz w:val="24"/>
        </w:rPr>
        <w:t>法定代表人或者委托代理人（签字）：</w:t>
      </w:r>
    </w:p>
    <w:p w14:paraId="7E7C7777">
      <w:pPr>
        <w:autoSpaceDE w:val="0"/>
        <w:autoSpaceDN w:val="0"/>
        <w:spacing w:line="360" w:lineRule="auto"/>
        <w:ind w:left="4364" w:leftChars="1964"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w:t>
      </w:r>
      <w:r>
        <w:rPr>
          <w:rFonts w:hint="eastAsia" w:ascii="仿宋_GB2312" w:hAnsi="仿宋" w:eastAsia="仿宋_GB2312" w:cs="仿宋_GB2312"/>
          <w:kern w:val="0"/>
          <w:sz w:val="24"/>
          <w:lang w:eastAsia="zh-CN"/>
        </w:rPr>
        <w:t>电子签章</w:t>
      </w:r>
      <w:r>
        <w:rPr>
          <w:rFonts w:hint="eastAsia" w:ascii="仿宋_GB2312" w:hAnsi="仿宋" w:eastAsia="仿宋_GB2312" w:cs="仿宋_GB2312"/>
          <w:kern w:val="0"/>
          <w:sz w:val="24"/>
        </w:rPr>
        <w:t>）：</w:t>
      </w:r>
    </w:p>
    <w:p w14:paraId="31F0A516">
      <w:pPr>
        <w:autoSpaceDE w:val="0"/>
        <w:autoSpaceDN w:val="0"/>
        <w:spacing w:line="360" w:lineRule="auto"/>
        <w:ind w:firstLine="6120" w:firstLineChars="2550"/>
        <w:rPr>
          <w:rFonts w:hint="eastAsia"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527DB201">
      <w:pPr>
        <w:spacing w:line="320" w:lineRule="exact"/>
        <w:jc w:val="center"/>
        <w:rPr>
          <w:rFonts w:hint="eastAsia" w:ascii="宋体" w:hAnsi="宋体"/>
          <w:b/>
          <w:bCs/>
          <w:color w:val="000000"/>
          <w:sz w:val="32"/>
          <w:szCs w:val="32"/>
        </w:rPr>
      </w:pPr>
    </w:p>
    <w:p w14:paraId="6C89C96A">
      <w:pPr>
        <w:spacing w:line="320" w:lineRule="exact"/>
        <w:jc w:val="center"/>
        <w:rPr>
          <w:rFonts w:hint="eastAsia" w:ascii="宋体" w:hAnsi="宋体"/>
          <w:b/>
          <w:bCs/>
          <w:color w:val="000000"/>
          <w:sz w:val="32"/>
          <w:szCs w:val="32"/>
        </w:rPr>
      </w:pPr>
    </w:p>
    <w:p w14:paraId="71DDC086">
      <w:pPr>
        <w:spacing w:line="320" w:lineRule="exact"/>
        <w:jc w:val="center"/>
        <w:rPr>
          <w:rFonts w:hint="eastAsia" w:ascii="宋体" w:hAnsi="宋体"/>
          <w:b/>
          <w:bCs/>
          <w:color w:val="000000"/>
          <w:sz w:val="32"/>
          <w:szCs w:val="32"/>
        </w:rPr>
      </w:pPr>
    </w:p>
    <w:p w14:paraId="3D4A99D3">
      <w:pPr>
        <w:spacing w:line="320" w:lineRule="exact"/>
        <w:jc w:val="center"/>
        <w:rPr>
          <w:rFonts w:hint="eastAsia" w:ascii="宋体" w:hAnsi="宋体"/>
          <w:b/>
          <w:bCs/>
          <w:color w:val="000000"/>
          <w:sz w:val="32"/>
          <w:szCs w:val="32"/>
        </w:rPr>
      </w:pPr>
    </w:p>
    <w:p w14:paraId="63E18727">
      <w:pPr>
        <w:spacing w:line="320" w:lineRule="exact"/>
        <w:jc w:val="center"/>
        <w:rPr>
          <w:rFonts w:hint="eastAsia" w:ascii="宋体" w:hAnsi="宋体"/>
          <w:b/>
          <w:sz w:val="32"/>
          <w:szCs w:val="32"/>
        </w:rPr>
      </w:pPr>
      <w:r>
        <w:rPr>
          <w:rFonts w:hint="eastAsia" w:ascii="宋体" w:hAnsi="宋体"/>
          <w:b/>
          <w:bCs/>
          <w:color w:val="000000"/>
          <w:sz w:val="32"/>
          <w:szCs w:val="32"/>
          <w:lang w:val="en-US" w:eastAsia="zh-CN"/>
        </w:rPr>
        <w:t>六</w:t>
      </w:r>
      <w:r>
        <w:rPr>
          <w:rFonts w:hint="eastAsia" w:ascii="宋体" w:hAnsi="宋体"/>
          <w:b/>
          <w:bCs/>
          <w:color w:val="000000"/>
          <w:sz w:val="32"/>
          <w:szCs w:val="32"/>
        </w:rPr>
        <w:t>.</w:t>
      </w:r>
      <w:r>
        <w:rPr>
          <w:rFonts w:hint="eastAsia" w:ascii="宋体" w:hAnsi="宋体"/>
          <w:b/>
          <w:sz w:val="32"/>
          <w:szCs w:val="32"/>
        </w:rPr>
        <w:t>竞标声明</w:t>
      </w:r>
    </w:p>
    <w:p w14:paraId="47DC32DB">
      <w:pPr>
        <w:spacing w:line="320" w:lineRule="exact"/>
        <w:jc w:val="center"/>
        <w:rPr>
          <w:rFonts w:hint="eastAsia" w:ascii="宋体" w:hAnsi="宋体"/>
          <w:sz w:val="24"/>
          <w:szCs w:val="20"/>
        </w:rPr>
      </w:pPr>
    </w:p>
    <w:p w14:paraId="54D9711C">
      <w:pPr>
        <w:widowControl/>
        <w:spacing w:beforeLines="50" w:after="50" w:line="360" w:lineRule="auto"/>
        <w:contextualSpacing/>
        <w:rPr>
          <w:rFonts w:hint="eastAsia" w:ascii="宋体" w:hAnsi="宋体" w:cs="宋体"/>
          <w:sz w:val="24"/>
        </w:rPr>
      </w:pPr>
      <w:r>
        <w:rPr>
          <w:rFonts w:hint="eastAsia" w:ascii="宋体" w:hAnsi="宋体" w:cs="宋体"/>
          <w:sz w:val="24"/>
        </w:rPr>
        <w:t>致</w:t>
      </w:r>
      <w:r>
        <w:rPr>
          <w:rFonts w:hint="eastAsia" w:ascii="宋体" w:hAnsi="宋体" w:cs="宋体"/>
          <w:sz w:val="24"/>
          <w:lang w:eastAsia="zh-CN"/>
        </w:rPr>
        <w:t>：</w:t>
      </w:r>
      <w:r>
        <w:rPr>
          <w:rFonts w:hint="eastAsia" w:ascii="宋体" w:hAnsi="宋体" w:cs="宋体"/>
          <w:sz w:val="24"/>
          <w:u w:val="single"/>
        </w:rPr>
        <w:t>（采购</w:t>
      </w:r>
      <w:r>
        <w:rPr>
          <w:rFonts w:hint="eastAsia" w:ascii="宋体" w:hAnsi="宋体" w:cs="宋体"/>
          <w:sz w:val="24"/>
          <w:u w:val="single"/>
          <w:lang w:eastAsia="zh-CN"/>
        </w:rPr>
        <w:t>人</w:t>
      </w:r>
      <w:r>
        <w:rPr>
          <w:rFonts w:hint="eastAsia" w:ascii="宋体" w:hAnsi="宋体" w:cs="宋体"/>
          <w:sz w:val="24"/>
          <w:u w:val="single"/>
        </w:rPr>
        <w:t>名称）</w:t>
      </w:r>
    </w:p>
    <w:p w14:paraId="5985D792">
      <w:pPr>
        <w:widowControl/>
        <w:spacing w:beforeLines="50" w:after="50" w:line="360" w:lineRule="auto"/>
        <w:ind w:firstLine="480" w:firstLineChars="200"/>
        <w:contextualSpacing/>
        <w:rPr>
          <w:rFonts w:hint="eastAsia" w:ascii="宋体" w:hAnsi="宋体" w:cs="宋体"/>
          <w:sz w:val="24"/>
        </w:rPr>
      </w:pP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7C0A6503">
      <w:pPr>
        <w:widowControl/>
        <w:spacing w:beforeLines="50" w:line="360" w:lineRule="auto"/>
        <w:ind w:firstLine="540" w:firstLineChars="225"/>
        <w:contextualSpacing/>
        <w:rPr>
          <w:rFonts w:hint="eastAsia"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项目的竞标，为便于贵方公正、择优地确定成交供应商及其施工，我方就本次竞标有关事项郑重声明如下：</w:t>
      </w:r>
    </w:p>
    <w:p w14:paraId="0B9018DB">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1.我方向贵方提交的所有响应文件、资料都是准确的和真实的。</w:t>
      </w:r>
    </w:p>
    <w:p w14:paraId="5B56EEF6">
      <w:pPr>
        <w:widowControl/>
        <w:spacing w:beforeLines="50" w:line="360" w:lineRule="auto"/>
        <w:ind w:firstLine="540" w:firstLineChars="225"/>
        <w:contextualSpacing/>
        <w:rPr>
          <w:rFonts w:hint="eastAsia" w:ascii="宋体" w:hAnsi="宋体" w:cs="宋体"/>
          <w:sz w:val="24"/>
        </w:rPr>
      </w:pPr>
      <w:r>
        <w:rPr>
          <w:rFonts w:hint="eastAsia" w:ascii="宋体" w:hAnsi="宋体" w:cs="宋体"/>
          <w:sz w:val="24"/>
        </w:rPr>
        <w:t>2.我方不是采购人的附属机构；不是为本次采购项目提供整体设计、规范编制或者项目管理、施工、检测等施工的供应商；在获知本项目采购信息后，与采购人聘请的为此项目提供咨询施工的公司及其附属机构没有任何联系。</w:t>
      </w:r>
    </w:p>
    <w:p w14:paraId="46F3F4F8">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3.在此，我方宣布同意如下：</w:t>
      </w:r>
    </w:p>
    <w:p w14:paraId="512319A7">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（1）将按磋商文件的约定履行合同责任和义务；</w:t>
      </w:r>
    </w:p>
    <w:p w14:paraId="0D4CF9A9">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（2）已详细审查全部磋商文件，包括澄清或者更正公告（如有）；</w:t>
      </w:r>
    </w:p>
    <w:p w14:paraId="396E1E00">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（3）同意提供按照贵方可能要求的与磋商有关的一切数据或者资料；</w:t>
      </w:r>
    </w:p>
    <w:p w14:paraId="3EDD11AC">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（4）响应磋商文件规定的竞标有效期。</w:t>
      </w:r>
    </w:p>
    <w:p w14:paraId="25733FB8">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4.我方承诺符合《中华人民共和国政府采购法》第二十二条规定：</w:t>
      </w:r>
    </w:p>
    <w:p w14:paraId="05239EF4">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（1）具有独立承担民事责任的能力；</w:t>
      </w:r>
    </w:p>
    <w:p w14:paraId="701FA6C3">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（2）具有良好的商业信誉和健全的财务会计制度；</w:t>
      </w:r>
    </w:p>
    <w:p w14:paraId="435CC60B">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（3）具有履行合同所必需的设备和专业技术能力；</w:t>
      </w:r>
    </w:p>
    <w:p w14:paraId="7C9CC22C">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（4）有依法缴纳税收和社会保障资金的良好记录；</w:t>
      </w:r>
    </w:p>
    <w:p w14:paraId="4034ECE6">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（5）参加政府采购活动前三年内，在经营活动中没有重大违法记录；</w:t>
      </w:r>
    </w:p>
    <w:p w14:paraId="2F89ED06">
      <w:pPr>
        <w:widowControl/>
        <w:spacing w:beforeLines="50" w:line="360" w:lineRule="auto"/>
        <w:ind w:firstLine="480" w:firstLineChars="200"/>
        <w:contextualSpacing/>
        <w:rPr>
          <w:rFonts w:hint="eastAsia" w:ascii="宋体" w:hAnsi="宋体" w:cs="宋体"/>
          <w:sz w:val="24"/>
        </w:rPr>
      </w:pPr>
      <w:r>
        <w:rPr>
          <w:rFonts w:hint="eastAsia" w:ascii="宋体" w:hAnsi="宋体" w:cs="宋体"/>
          <w:sz w:val="24"/>
        </w:rPr>
        <w:t>（6）法律、行政法规规定的其他条件。</w:t>
      </w:r>
    </w:p>
    <w:p w14:paraId="756F0BE7">
      <w:pPr>
        <w:widowControl/>
        <w:spacing w:beforeLines="50" w:line="360" w:lineRule="auto"/>
        <w:ind w:firstLine="540" w:firstLineChars="225"/>
        <w:contextualSpacing/>
        <w:rPr>
          <w:rFonts w:hint="eastAsia"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761844B">
      <w:pPr>
        <w:widowControl/>
        <w:spacing w:beforeLines="50" w:line="360" w:lineRule="auto"/>
        <w:ind w:firstLine="540" w:firstLineChars="225"/>
        <w:contextualSpacing/>
        <w:rPr>
          <w:rFonts w:hint="eastAsia"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0A867E7">
      <w:pPr>
        <w:widowControl/>
        <w:spacing w:line="360" w:lineRule="auto"/>
        <w:ind w:firstLine="480" w:firstLineChars="200"/>
        <w:contextualSpacing/>
        <w:rPr>
          <w:rFonts w:hint="eastAsia"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2F8BAFC5">
      <w:pPr>
        <w:widowControl/>
        <w:spacing w:line="360" w:lineRule="auto"/>
        <w:ind w:firstLine="480" w:firstLineChars="200"/>
        <w:contextualSpacing/>
        <w:rPr>
          <w:rFonts w:hint="eastAsia"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01BA3A6E">
      <w:pPr>
        <w:pStyle w:val="27"/>
        <w:widowControl/>
        <w:spacing w:line="360" w:lineRule="auto"/>
        <w:ind w:firstLine="480" w:firstLineChars="200"/>
        <w:contextualSpacing/>
        <w:rPr>
          <w:rFonts w:hint="eastAsia" w:hAnsi="宋体" w:cs="宋体"/>
          <w:sz w:val="24"/>
          <w:szCs w:val="24"/>
          <w:u w:val="single"/>
        </w:rPr>
      </w:pPr>
      <w:r>
        <w:rPr>
          <w:rFonts w:hint="eastAsia" w:hAnsi="宋体" w:cs="宋体"/>
          <w:sz w:val="24"/>
          <w:szCs w:val="24"/>
        </w:rPr>
        <w:t>7.与本磋商有关的一切正式往来信函请寄：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14:paraId="0FB5A169">
      <w:pPr>
        <w:pStyle w:val="27"/>
        <w:widowControl/>
        <w:spacing w:line="360" w:lineRule="auto"/>
        <w:ind w:firstLine="480" w:firstLineChars="200"/>
        <w:contextualSpacing/>
        <w:rPr>
          <w:rFonts w:hint="eastAsia"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电子函件：</w:t>
      </w:r>
      <w:r>
        <w:rPr>
          <w:rFonts w:hint="eastAsia" w:hAnsi="宋体" w:cs="宋体"/>
          <w:sz w:val="24"/>
          <w:szCs w:val="24"/>
          <w:u w:val="single"/>
        </w:rPr>
        <w:t xml:space="preserve">                          </w:t>
      </w:r>
    </w:p>
    <w:p w14:paraId="6EC372F2">
      <w:pPr>
        <w:pStyle w:val="22"/>
        <w:widowControl/>
        <w:tabs>
          <w:tab w:val="left" w:pos="939"/>
        </w:tabs>
        <w:spacing w:line="360" w:lineRule="auto"/>
        <w:ind w:left="0" w:firstLine="360" w:firstLineChars="150"/>
        <w:rPr>
          <w:rFonts w:hint="eastAsia"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p>
    <w:p w14:paraId="673181F3">
      <w:pPr>
        <w:pStyle w:val="22"/>
        <w:widowControl/>
        <w:tabs>
          <w:tab w:val="left" w:pos="939"/>
        </w:tabs>
        <w:spacing w:line="360" w:lineRule="auto"/>
        <w:ind w:left="0" w:firstLine="537" w:firstLineChars="224"/>
        <w:rPr>
          <w:rFonts w:hint="eastAsia"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4F531F3E">
      <w:pPr>
        <w:pStyle w:val="22"/>
        <w:widowControl/>
        <w:tabs>
          <w:tab w:val="left" w:pos="939"/>
        </w:tabs>
        <w:spacing w:line="360" w:lineRule="auto"/>
        <w:ind w:left="0" w:firstLine="480" w:firstLineChars="200"/>
        <w:rPr>
          <w:rFonts w:hint="eastAsia" w:ascii="宋体" w:hAnsi="宋体" w:cs="宋体"/>
          <w:sz w:val="24"/>
        </w:rPr>
      </w:pPr>
      <w:r>
        <w:rPr>
          <w:rFonts w:hint="eastAsia" w:ascii="宋体" w:hAnsi="宋体" w:cs="宋体"/>
          <w:sz w:val="24"/>
        </w:rPr>
        <w:t>特此承诺。</w:t>
      </w:r>
    </w:p>
    <w:p w14:paraId="19B57BB0">
      <w:pPr>
        <w:pStyle w:val="22"/>
        <w:widowControl/>
        <w:tabs>
          <w:tab w:val="left" w:pos="939"/>
        </w:tabs>
        <w:spacing w:line="360" w:lineRule="auto"/>
        <w:ind w:left="0" w:firstLine="480" w:firstLineChars="200"/>
        <w:rPr>
          <w:rFonts w:hint="eastAsia" w:ascii="宋体" w:hAnsi="宋体" w:cs="宋体"/>
          <w:sz w:val="24"/>
        </w:rPr>
      </w:pPr>
      <w:r>
        <w:rPr>
          <w:rFonts w:hint="eastAsia" w:ascii="宋体" w:hAnsi="宋体" w:cs="宋体"/>
          <w:sz w:val="24"/>
        </w:rPr>
        <w:t>注：如为联合体竞标，盖章处须加盖联合体各方公章并由联合体各方法定代表人签署，否则其响应文件按无效响应处理。</w:t>
      </w:r>
    </w:p>
    <w:p w14:paraId="4FECA678">
      <w:pPr>
        <w:pStyle w:val="22"/>
        <w:widowControl/>
        <w:tabs>
          <w:tab w:val="left" w:pos="939"/>
        </w:tabs>
        <w:spacing w:line="360" w:lineRule="auto"/>
        <w:ind w:left="0" w:firstLine="480" w:firstLineChars="200"/>
        <w:rPr>
          <w:rFonts w:hint="eastAsia" w:ascii="宋体" w:hAnsi="宋体" w:cs="宋体"/>
          <w:sz w:val="24"/>
        </w:rPr>
      </w:pPr>
    </w:p>
    <w:p w14:paraId="052886EB">
      <w:pPr>
        <w:pStyle w:val="22"/>
        <w:widowControl/>
        <w:tabs>
          <w:tab w:val="left" w:pos="939"/>
        </w:tabs>
        <w:spacing w:line="360" w:lineRule="auto"/>
        <w:ind w:left="0" w:firstLine="480" w:firstLineChars="200"/>
        <w:rPr>
          <w:rFonts w:hint="eastAsia" w:ascii="宋体" w:hAnsi="宋体" w:cs="宋体"/>
          <w:sz w:val="24"/>
        </w:rPr>
      </w:pPr>
    </w:p>
    <w:p w14:paraId="5E21598E">
      <w:pPr>
        <w:widowControl/>
        <w:snapToGrid w:val="0"/>
        <w:spacing w:before="50" w:after="50" w:line="360" w:lineRule="auto"/>
        <w:ind w:firstLine="2640" w:firstLineChars="1100"/>
        <w:rPr>
          <w:rFonts w:hint="eastAsia" w:ascii="宋体" w:hAnsi="宋体" w:cs="仿宋_GB2312"/>
          <w:sz w:val="24"/>
        </w:rPr>
      </w:pPr>
      <w:r>
        <w:rPr>
          <w:rFonts w:hint="eastAsia" w:ascii="宋体" w:hAnsi="宋体" w:cs="仿宋_GB2312"/>
          <w:sz w:val="24"/>
        </w:rPr>
        <w:t>法定代表人或者委托代理人（签字）：</w:t>
      </w:r>
      <w:r>
        <w:rPr>
          <w:rFonts w:hint="eastAsia" w:ascii="宋体" w:hAnsi="宋体" w:cs="仿宋_GB2312"/>
          <w:sz w:val="24"/>
          <w:u w:val="single"/>
        </w:rPr>
        <w:t xml:space="preserve">            </w:t>
      </w:r>
      <w:r>
        <w:rPr>
          <w:rFonts w:hint="eastAsia" w:ascii="宋体" w:hAnsi="宋体" w:cs="仿宋_GB2312"/>
          <w:sz w:val="24"/>
        </w:rPr>
        <w:t xml:space="preserve">        </w:t>
      </w:r>
    </w:p>
    <w:p w14:paraId="75B5C7AF">
      <w:pPr>
        <w:widowControl/>
        <w:snapToGrid w:val="0"/>
        <w:spacing w:before="50" w:after="50" w:line="360" w:lineRule="auto"/>
        <w:ind w:firstLine="3840" w:firstLineChars="1600"/>
        <w:rPr>
          <w:rFonts w:hint="eastAsia" w:ascii="宋体" w:hAnsi="宋体" w:cs="仿宋_GB2312"/>
          <w:sz w:val="24"/>
          <w:u w:val="single"/>
        </w:rPr>
      </w:pPr>
      <w:r>
        <w:rPr>
          <w:rFonts w:hint="eastAsia" w:ascii="宋体" w:hAnsi="宋体" w:cs="仿宋_GB2312"/>
          <w:sz w:val="24"/>
        </w:rPr>
        <w:t>供应商（电子签章）：</w:t>
      </w:r>
      <w:r>
        <w:rPr>
          <w:rFonts w:hint="eastAsia" w:ascii="宋体" w:hAnsi="宋体" w:cs="仿宋_GB2312"/>
          <w:sz w:val="24"/>
          <w:u w:val="single"/>
        </w:rPr>
        <w:t xml:space="preserve">             </w:t>
      </w:r>
    </w:p>
    <w:p w14:paraId="22382245">
      <w:pPr>
        <w:widowControl/>
        <w:snapToGrid w:val="0"/>
        <w:spacing w:beforeLines="50" w:after="50" w:line="360" w:lineRule="auto"/>
        <w:ind w:firstLine="240" w:firstLineChars="100"/>
        <w:jc w:val="center"/>
        <w:rPr>
          <w:rFonts w:ascii="宋体" w:hAnsi="宋体"/>
          <w:sz w:val="28"/>
          <w:szCs w:val="28"/>
        </w:rPr>
      </w:pPr>
      <w:r>
        <w:rPr>
          <w:rFonts w:hint="eastAsia" w:ascii="宋体" w:hAnsi="宋体" w:cs="仿宋_GB2312"/>
          <w:sz w:val="24"/>
        </w:rPr>
        <w:t xml:space="preserve">          日期：   年   月   日</w:t>
      </w:r>
    </w:p>
    <w:p w14:paraId="47E386DF">
      <w:pPr>
        <w:autoSpaceDE w:val="0"/>
        <w:autoSpaceDN w:val="0"/>
        <w:spacing w:line="360" w:lineRule="auto"/>
        <w:ind w:firstLine="6120" w:firstLineChars="2550"/>
        <w:rPr>
          <w:rFonts w:ascii="宋体" w:hAnsi="宋体" w:cs="仿宋_GB2312"/>
          <w:color w:val="000000"/>
          <w:kern w:val="0"/>
          <w:sz w:val="24"/>
          <w:lang w:val="zh-CN"/>
        </w:rPr>
        <w:sectPr>
          <w:pgSz w:w="11910" w:h="16840"/>
          <w:pgMar w:top="1340" w:right="1500" w:bottom="1220" w:left="1680" w:header="720" w:footer="720" w:gutter="0"/>
          <w:pgNumType w:fmt="decimal"/>
          <w:cols w:space="720" w:num="1"/>
          <w:rtlGutter w:val="0"/>
        </w:sectPr>
      </w:pPr>
      <w:r>
        <w:rPr>
          <w:rFonts w:hint="eastAsia" w:ascii="宋体" w:hAnsi="宋体" w:cs="仿宋_GB2312"/>
          <w:color w:val="000000"/>
          <w:kern w:val="0"/>
          <w:sz w:val="24"/>
          <w:lang w:val="zh-CN"/>
        </w:rPr>
        <w:t xml:space="preserve"> </w:t>
      </w:r>
    </w:p>
    <w:p w14:paraId="6EDF5F3A">
      <w:pPr>
        <w:widowControl/>
        <w:spacing w:line="588" w:lineRule="exact"/>
        <w:jc w:val="center"/>
        <w:rPr>
          <w:rFonts w:hint="eastAsia" w:ascii="宋体" w:hAnsi="宋体" w:cs="宋体"/>
          <w:b/>
          <w:spacing w:val="6"/>
          <w:sz w:val="32"/>
          <w:szCs w:val="32"/>
        </w:rPr>
      </w:pPr>
      <w:r>
        <w:rPr>
          <w:rFonts w:hint="eastAsia" w:ascii="宋体" w:hAnsi="宋体" w:cs="宋体"/>
          <w:b/>
          <w:spacing w:val="6"/>
          <w:sz w:val="32"/>
          <w:szCs w:val="32"/>
          <w:lang w:val="en-US" w:eastAsia="zh-CN"/>
        </w:rPr>
        <w:t>七</w:t>
      </w:r>
      <w:r>
        <w:rPr>
          <w:rFonts w:hint="eastAsia" w:ascii="宋体" w:hAnsi="宋体" w:cs="宋体"/>
          <w:b/>
          <w:spacing w:val="6"/>
          <w:sz w:val="32"/>
          <w:szCs w:val="32"/>
        </w:rPr>
        <w:t>.中小企业声明函</w:t>
      </w:r>
    </w:p>
    <w:p w14:paraId="314EE769">
      <w:pPr>
        <w:widowControl/>
        <w:autoSpaceDE w:val="0"/>
        <w:autoSpaceDN w:val="0"/>
        <w:adjustRightInd w:val="0"/>
        <w:jc w:val="center"/>
        <w:rPr>
          <w:rFonts w:hint="eastAsia" w:ascii="宋体" w:hAnsi="宋体" w:cs="宋体"/>
          <w:kern w:val="0"/>
          <w:szCs w:val="21"/>
        </w:rPr>
      </w:pPr>
    </w:p>
    <w:p w14:paraId="5C42905F">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本公司（联合体）郑重声明，根据《政府采购促进中小企业发展管理办法》（财库﹝2020﹞46 号）的规定，本公司（联合体）参加</w:t>
      </w:r>
      <w:r>
        <w:rPr>
          <w:rFonts w:hint="eastAsia" w:ascii="宋体" w:hAnsi="宋体" w:cs="宋体"/>
          <w:kern w:val="0"/>
          <w:sz w:val="24"/>
          <w:u w:val="single"/>
        </w:rPr>
        <w:t>（单位名称）</w:t>
      </w:r>
      <w:r>
        <w:rPr>
          <w:rFonts w:hint="eastAsia" w:ascii="宋体" w:hAnsi="宋体" w:cs="宋体"/>
          <w:kern w:val="0"/>
          <w:sz w:val="24"/>
        </w:rPr>
        <w:t>的</w:t>
      </w:r>
      <w:r>
        <w:rPr>
          <w:rFonts w:hint="eastAsia" w:ascii="宋体" w:hAnsi="宋体" w:cs="宋体"/>
          <w:kern w:val="0"/>
          <w:sz w:val="24"/>
          <w:u w:val="single"/>
        </w:rPr>
        <w:t>（项目名称）</w:t>
      </w:r>
      <w:r>
        <w:rPr>
          <w:rFonts w:hint="eastAsia" w:ascii="宋体" w:hAnsi="宋体" w:cs="宋体"/>
          <w:kern w:val="0"/>
          <w:sz w:val="24"/>
        </w:rPr>
        <w:t>采购活动，施工全部由符合政策要求的中小企业承接。相关企业（含联合体中的中小企业、签订分包意向协议的中小企业）的具体情况如下：</w:t>
      </w:r>
    </w:p>
    <w:p w14:paraId="3D2BABD1">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 xml:space="preserve">1. </w:t>
      </w:r>
      <w:r>
        <w:rPr>
          <w:rFonts w:hint="eastAsia" w:ascii="宋体" w:hAnsi="宋体" w:cs="宋体"/>
          <w:kern w:val="0"/>
          <w:sz w:val="24"/>
          <w:u w:val="single"/>
        </w:rPr>
        <w:t>（标的名称）</w:t>
      </w:r>
      <w:r>
        <w:rPr>
          <w:rFonts w:hint="eastAsia" w:ascii="宋体" w:hAnsi="宋体" w:cs="宋体"/>
          <w:kern w:val="0"/>
          <w:sz w:val="24"/>
        </w:rPr>
        <w:t xml:space="preserve"> ，属于</w:t>
      </w:r>
      <w:r>
        <w:rPr>
          <w:rFonts w:hint="eastAsia" w:ascii="宋体" w:hAnsi="宋体" w:cs="宋体"/>
          <w:kern w:val="0"/>
          <w:sz w:val="24"/>
          <w:u w:val="single"/>
        </w:rPr>
        <w:t>（磋商文件中明确的所属行业）</w:t>
      </w:r>
      <w:r>
        <w:rPr>
          <w:rFonts w:hint="eastAsia" w:ascii="宋体" w:hAnsi="宋体" w:cs="宋体"/>
          <w:kern w:val="0"/>
          <w:sz w:val="24"/>
        </w:rPr>
        <w:t>；承</w:t>
      </w:r>
      <w:r>
        <w:rPr>
          <w:rFonts w:hint="eastAsia" w:ascii="宋体" w:hAnsi="宋体" w:cs="宋体"/>
          <w:kern w:val="0"/>
          <w:sz w:val="24"/>
          <w:lang w:eastAsia="zh-CN"/>
        </w:rPr>
        <w:t>建</w:t>
      </w:r>
      <w:r>
        <w:rPr>
          <w:rFonts w:hint="eastAsia" w:ascii="宋体" w:hAnsi="宋体" w:cs="宋体"/>
          <w:kern w:val="0"/>
          <w:sz w:val="24"/>
        </w:rPr>
        <w:t>企业为</w:t>
      </w:r>
      <w:r>
        <w:rPr>
          <w:rFonts w:hint="eastAsia" w:ascii="宋体" w:hAnsi="宋体" w:cs="宋体"/>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（中型企业、小型企业、微型企业）</w:t>
      </w:r>
      <w:r>
        <w:rPr>
          <w:rFonts w:hint="eastAsia" w:ascii="宋体" w:hAnsi="宋体" w:cs="宋体"/>
          <w:kern w:val="0"/>
          <w:sz w:val="24"/>
        </w:rPr>
        <w:t>；</w:t>
      </w:r>
    </w:p>
    <w:p w14:paraId="403A0B72">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 xml:space="preserve">2. </w:t>
      </w:r>
      <w:r>
        <w:rPr>
          <w:rFonts w:hint="eastAsia" w:ascii="宋体" w:hAnsi="宋体" w:cs="宋体"/>
          <w:kern w:val="0"/>
          <w:sz w:val="24"/>
          <w:u w:val="single"/>
        </w:rPr>
        <w:t>（标的名称）</w:t>
      </w:r>
      <w:r>
        <w:rPr>
          <w:rFonts w:hint="eastAsia" w:ascii="宋体" w:hAnsi="宋体" w:cs="宋体"/>
          <w:kern w:val="0"/>
          <w:sz w:val="24"/>
        </w:rPr>
        <w:t xml:space="preserve"> ，属于</w:t>
      </w:r>
      <w:r>
        <w:rPr>
          <w:rFonts w:hint="eastAsia" w:ascii="宋体" w:hAnsi="宋体" w:cs="宋体"/>
          <w:kern w:val="0"/>
          <w:sz w:val="24"/>
          <w:u w:val="single"/>
        </w:rPr>
        <w:t>（磋商文件中明确的所属行业）</w:t>
      </w:r>
      <w:r>
        <w:rPr>
          <w:rFonts w:hint="eastAsia" w:ascii="宋体" w:hAnsi="宋体" w:cs="宋体"/>
          <w:kern w:val="0"/>
          <w:sz w:val="24"/>
        </w:rPr>
        <w:t>；承</w:t>
      </w:r>
      <w:r>
        <w:rPr>
          <w:rFonts w:hint="eastAsia" w:ascii="宋体" w:hAnsi="宋体" w:cs="宋体"/>
          <w:kern w:val="0"/>
          <w:sz w:val="24"/>
          <w:lang w:eastAsia="zh-CN"/>
        </w:rPr>
        <w:t>建</w:t>
      </w:r>
      <w:r>
        <w:rPr>
          <w:rFonts w:hint="eastAsia" w:ascii="宋体" w:hAnsi="宋体" w:cs="宋体"/>
          <w:kern w:val="0"/>
          <w:sz w:val="24"/>
        </w:rPr>
        <w:t>企业为</w:t>
      </w:r>
      <w:r>
        <w:rPr>
          <w:rFonts w:hint="eastAsia" w:ascii="宋体" w:hAnsi="宋体" w:cs="宋体"/>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kern w:val="0"/>
          <w:sz w:val="24"/>
          <w:u w:val="single"/>
        </w:rPr>
        <w:t>（中型企业、小型企业、微型企业）</w:t>
      </w:r>
      <w:r>
        <w:rPr>
          <w:rFonts w:hint="eastAsia" w:ascii="宋体" w:hAnsi="宋体" w:cs="宋体"/>
          <w:kern w:val="0"/>
          <w:sz w:val="24"/>
        </w:rPr>
        <w:t>；</w:t>
      </w:r>
    </w:p>
    <w:p w14:paraId="27005753">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w:t>
      </w:r>
    </w:p>
    <w:p w14:paraId="1E4C70C3">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以上企业，不属于大企业的分支机构，不存在控股股东为大企业的情形，也不存在与大企业的负责人为同一人的情形。</w:t>
      </w:r>
    </w:p>
    <w:p w14:paraId="022CEB13">
      <w:pPr>
        <w:widowControl/>
        <w:autoSpaceDE w:val="0"/>
        <w:autoSpaceDN w:val="0"/>
        <w:adjustRightInd w:val="0"/>
        <w:spacing w:line="360" w:lineRule="auto"/>
        <w:ind w:firstLine="484" w:firstLineChars="202"/>
        <w:rPr>
          <w:rFonts w:hint="eastAsia" w:ascii="宋体" w:hAnsi="宋体" w:cs="宋体"/>
          <w:kern w:val="0"/>
          <w:sz w:val="24"/>
        </w:rPr>
      </w:pPr>
      <w:r>
        <w:rPr>
          <w:rFonts w:hint="eastAsia" w:ascii="宋体" w:hAnsi="宋体" w:cs="宋体"/>
          <w:kern w:val="0"/>
          <w:sz w:val="24"/>
        </w:rPr>
        <w:t>本企业对上述声明内容的真实性负责。如有虚假，将依法承担相应责任。</w:t>
      </w:r>
    </w:p>
    <w:p w14:paraId="067EFBAC">
      <w:pPr>
        <w:widowControl/>
        <w:autoSpaceDE w:val="0"/>
        <w:autoSpaceDN w:val="0"/>
        <w:adjustRightInd w:val="0"/>
        <w:spacing w:line="360" w:lineRule="auto"/>
        <w:ind w:firstLine="484" w:firstLineChars="202"/>
        <w:rPr>
          <w:rFonts w:hint="eastAsia" w:ascii="宋体" w:hAnsi="宋体" w:cs="宋体"/>
          <w:kern w:val="0"/>
          <w:sz w:val="24"/>
        </w:rPr>
      </w:pPr>
    </w:p>
    <w:p w14:paraId="4CC11AAE">
      <w:pPr>
        <w:widowControl/>
        <w:autoSpaceDE w:val="0"/>
        <w:autoSpaceDN w:val="0"/>
        <w:adjustRightInd w:val="0"/>
        <w:spacing w:line="360" w:lineRule="auto"/>
        <w:ind w:firstLine="4560" w:firstLineChars="1900"/>
        <w:rPr>
          <w:rFonts w:hint="eastAsia" w:ascii="宋体" w:hAnsi="宋体" w:cs="宋体"/>
          <w:kern w:val="0"/>
          <w:sz w:val="24"/>
        </w:rPr>
      </w:pPr>
      <w:r>
        <w:rPr>
          <w:rFonts w:hint="eastAsia" w:ascii="宋体" w:hAnsi="宋体" w:cs="宋体"/>
          <w:kern w:val="0"/>
          <w:sz w:val="24"/>
        </w:rPr>
        <w:t>企业名称（电子签章）：</w:t>
      </w:r>
    </w:p>
    <w:p w14:paraId="57A127B9">
      <w:pPr>
        <w:widowControl/>
        <w:autoSpaceDE w:val="0"/>
        <w:autoSpaceDN w:val="0"/>
        <w:adjustRightInd w:val="0"/>
        <w:spacing w:line="360" w:lineRule="auto"/>
        <w:ind w:firstLine="5040" w:firstLineChars="2100"/>
        <w:rPr>
          <w:rFonts w:hint="eastAsia" w:ascii="宋体" w:hAnsi="宋体" w:cs="宋体"/>
          <w:kern w:val="0"/>
          <w:sz w:val="24"/>
        </w:rPr>
      </w:pPr>
      <w:r>
        <w:rPr>
          <w:rFonts w:hint="eastAsia" w:ascii="宋体" w:hAnsi="宋体" w:cs="宋体"/>
          <w:kern w:val="0"/>
          <w:sz w:val="24"/>
        </w:rPr>
        <w:t>日期：</w:t>
      </w:r>
    </w:p>
    <w:p w14:paraId="2CED4620">
      <w:pPr>
        <w:widowControl/>
        <w:rPr>
          <w:rFonts w:hint="eastAsia" w:ascii="宋体" w:hAnsi="宋体" w:cs="宋体"/>
          <w:sz w:val="24"/>
        </w:rPr>
      </w:pPr>
    </w:p>
    <w:p w14:paraId="74763979">
      <w:pPr>
        <w:widowControl/>
        <w:rPr>
          <w:rFonts w:hint="eastAsia" w:ascii="宋体" w:hAnsi="宋体" w:cs="宋体"/>
          <w:sz w:val="24"/>
        </w:rPr>
      </w:pPr>
      <w:r>
        <w:rPr>
          <w:rFonts w:hint="eastAsia" w:ascii="宋体" w:hAnsi="宋体" w:cs="宋体"/>
          <w:sz w:val="24"/>
        </w:rPr>
        <w:t>注：请根据国家统计局《统计上大中小微型企业划分办法（2017）》及自己的真实情况出具《中小企业声明函》。依法享受中小企业优惠政策的，采购人或者采购代理机构在公告成交结果时，同时公告其《中小企业声明函》，接受社会监督。</w:t>
      </w:r>
    </w:p>
    <w:p w14:paraId="6000A80E">
      <w:pPr>
        <w:spacing w:line="520" w:lineRule="exact"/>
        <w:jc w:val="center"/>
        <w:rPr>
          <w:rFonts w:hint="eastAsia" w:ascii="宋体" w:hAnsi="宋体" w:cs="仿宋_GB2312"/>
          <w:color w:val="000000"/>
          <w:sz w:val="32"/>
          <w:szCs w:val="32"/>
        </w:rPr>
      </w:pPr>
      <w:r>
        <w:rPr>
          <w:rFonts w:hint="eastAsia" w:ascii="宋体" w:hAnsi="宋体" w:cs="方正小标宋简体"/>
          <w:color w:val="000000"/>
          <w:sz w:val="44"/>
          <w:szCs w:val="44"/>
        </w:rPr>
        <w:br w:type="page"/>
      </w:r>
      <w:r>
        <w:rPr>
          <w:rFonts w:hint="eastAsia" w:ascii="宋体" w:hAnsi="宋体" w:cs="方正小标宋简体"/>
          <w:color w:val="000000"/>
          <w:sz w:val="44"/>
          <w:szCs w:val="44"/>
        </w:rPr>
        <w:t>残疾人福利性单位声明函</w:t>
      </w:r>
    </w:p>
    <w:p w14:paraId="2A0E8286">
      <w:pPr>
        <w:spacing w:line="520" w:lineRule="exact"/>
        <w:rPr>
          <w:rFonts w:hint="eastAsia" w:ascii="宋体" w:hAnsi="宋体" w:cs="仿宋_GB2312"/>
          <w:color w:val="000000"/>
          <w:sz w:val="32"/>
          <w:szCs w:val="32"/>
        </w:rPr>
      </w:pPr>
    </w:p>
    <w:p w14:paraId="01A28842">
      <w:pPr>
        <w:spacing w:line="360" w:lineRule="auto"/>
        <w:ind w:firstLine="480" w:firstLineChars="200"/>
        <w:contextualSpacing/>
        <w:rPr>
          <w:rFonts w:hint="eastAsia" w:ascii="宋体" w:hAnsi="宋体" w:cs="仿宋_GB2312"/>
          <w:color w:val="000000"/>
          <w:sz w:val="24"/>
        </w:rPr>
      </w:pPr>
      <w:r>
        <w:rPr>
          <w:rFonts w:hint="eastAsia" w:ascii="宋体" w:hAnsi="宋体" w:cs="仿宋_GB2312"/>
          <w:color w:val="00000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000000"/>
          <w:sz w:val="24"/>
          <w:u w:val="single"/>
        </w:rPr>
        <w:t xml:space="preserve">               </w:t>
      </w:r>
      <w:r>
        <w:rPr>
          <w:rFonts w:hint="eastAsia" w:ascii="宋体" w:hAnsi="宋体" w:cs="仿宋_GB2312"/>
          <w:color w:val="000000"/>
          <w:sz w:val="24"/>
        </w:rPr>
        <w:t>单位的</w:t>
      </w:r>
      <w:r>
        <w:rPr>
          <w:rFonts w:hint="eastAsia" w:ascii="宋体" w:hAnsi="宋体" w:cs="仿宋_GB2312"/>
          <w:color w:val="000000"/>
          <w:sz w:val="24"/>
          <w:u w:val="single"/>
        </w:rPr>
        <w:t xml:space="preserve">                 </w:t>
      </w:r>
      <w:r>
        <w:rPr>
          <w:rFonts w:hint="eastAsia" w:ascii="宋体" w:hAnsi="宋体" w:cs="仿宋_GB2312"/>
          <w:color w:val="000000"/>
          <w:sz w:val="24"/>
        </w:rPr>
        <w:t>项目采购活动由本单位提供服务。</w:t>
      </w:r>
    </w:p>
    <w:p w14:paraId="2448060E">
      <w:pPr>
        <w:spacing w:line="360" w:lineRule="auto"/>
        <w:ind w:firstLine="480" w:firstLineChars="200"/>
        <w:contextualSpacing/>
        <w:rPr>
          <w:rFonts w:hint="eastAsia" w:ascii="宋体" w:hAnsi="宋体" w:cs="仿宋_GB2312"/>
          <w:color w:val="000000"/>
          <w:sz w:val="24"/>
        </w:rPr>
      </w:pPr>
      <w:r>
        <w:rPr>
          <w:rFonts w:hint="eastAsia" w:ascii="宋体" w:hAnsi="宋体" w:cs="仿宋_GB2312"/>
          <w:color w:val="000000"/>
          <w:sz w:val="24"/>
        </w:rPr>
        <w:t>本单位对上述声明的真实性负责。如有虚假，将依法承担相应责任。</w:t>
      </w:r>
    </w:p>
    <w:p w14:paraId="6055F0F7">
      <w:pPr>
        <w:spacing w:line="360" w:lineRule="auto"/>
        <w:contextualSpacing/>
        <w:rPr>
          <w:rFonts w:hint="eastAsia" w:ascii="宋体" w:hAnsi="宋体" w:cs="仿宋_GB2312"/>
          <w:color w:val="000000"/>
          <w:sz w:val="24"/>
        </w:rPr>
      </w:pPr>
    </w:p>
    <w:p w14:paraId="74E98449">
      <w:pPr>
        <w:spacing w:line="360" w:lineRule="auto"/>
        <w:contextualSpacing/>
        <w:rPr>
          <w:rFonts w:hint="eastAsia" w:ascii="宋体" w:hAnsi="宋体" w:cs="仿宋_GB2312"/>
          <w:color w:val="000000"/>
          <w:sz w:val="24"/>
        </w:rPr>
      </w:pPr>
    </w:p>
    <w:p w14:paraId="6380B686">
      <w:pPr>
        <w:spacing w:line="360" w:lineRule="auto"/>
        <w:contextualSpacing/>
        <w:rPr>
          <w:rFonts w:hint="eastAsia" w:ascii="宋体" w:hAnsi="宋体" w:cs="仿宋_GB2312"/>
          <w:color w:val="000000"/>
          <w:sz w:val="24"/>
        </w:rPr>
      </w:pPr>
    </w:p>
    <w:p w14:paraId="6F1B9411">
      <w:pPr>
        <w:spacing w:line="360" w:lineRule="auto"/>
        <w:ind w:firstLine="2400" w:firstLineChars="1000"/>
        <w:contextualSpacing/>
        <w:rPr>
          <w:rFonts w:hint="eastAsia" w:ascii="宋体" w:hAnsi="宋体" w:cs="仿宋_GB2312"/>
          <w:color w:val="000000"/>
          <w:sz w:val="24"/>
        </w:rPr>
      </w:pPr>
      <w:r>
        <w:rPr>
          <w:rFonts w:hint="eastAsia" w:ascii="宋体" w:hAnsi="宋体" w:cs="仿宋_GB2312"/>
          <w:color w:val="000000"/>
          <w:sz w:val="24"/>
        </w:rPr>
        <w:t>供应商名称（电子签章）：</w:t>
      </w:r>
    </w:p>
    <w:p w14:paraId="2099BA8D">
      <w:pPr>
        <w:spacing w:line="360" w:lineRule="auto"/>
        <w:ind w:firstLine="4320" w:firstLineChars="1800"/>
        <w:contextualSpacing/>
        <w:rPr>
          <w:rFonts w:hint="eastAsia" w:ascii="宋体" w:hAnsi="宋体" w:cs="仿宋_GB2312"/>
          <w:color w:val="000000"/>
          <w:sz w:val="24"/>
        </w:rPr>
      </w:pPr>
      <w:r>
        <w:rPr>
          <w:rFonts w:hint="eastAsia" w:ascii="宋体" w:hAnsi="宋体" w:cs="仿宋_GB2312"/>
          <w:color w:val="000000"/>
          <w:sz w:val="24"/>
        </w:rPr>
        <w:t>日  期：     年   月   日</w:t>
      </w:r>
    </w:p>
    <w:p w14:paraId="546E152D">
      <w:pPr>
        <w:spacing w:line="360" w:lineRule="auto"/>
        <w:contextualSpacing/>
        <w:rPr>
          <w:rFonts w:hint="eastAsia" w:ascii="宋体" w:hAnsi="宋体" w:cs="仿宋_GB2312"/>
          <w:color w:val="000000"/>
          <w:sz w:val="24"/>
        </w:rPr>
      </w:pPr>
    </w:p>
    <w:p w14:paraId="42F408A8">
      <w:pPr>
        <w:spacing w:line="360" w:lineRule="auto"/>
        <w:contextualSpacing/>
        <w:rPr>
          <w:rFonts w:hint="eastAsia" w:ascii="宋体" w:hAnsi="宋体" w:cs="仿宋_GB2312"/>
          <w:color w:val="000000"/>
          <w:sz w:val="24"/>
        </w:rPr>
      </w:pPr>
    </w:p>
    <w:p w14:paraId="2942B4CF">
      <w:pPr>
        <w:spacing w:line="360" w:lineRule="auto"/>
        <w:contextualSpacing/>
        <w:rPr>
          <w:rFonts w:hint="eastAsia" w:ascii="宋体" w:hAnsi="宋体" w:cs="仿宋_GB2312"/>
          <w:color w:val="000000"/>
          <w:sz w:val="24"/>
        </w:rPr>
      </w:pPr>
    </w:p>
    <w:p w14:paraId="56FDF7AA">
      <w:pPr>
        <w:spacing w:line="360" w:lineRule="auto"/>
        <w:contextualSpacing/>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w:t>
      </w:r>
      <w:r>
        <w:rPr>
          <w:rFonts w:hint="eastAsia" w:ascii="宋体" w:hAnsi="宋体" w:cs="仿宋_GB2312"/>
          <w:color w:val="000000"/>
          <w:sz w:val="24"/>
          <w:lang w:val="en-US" w:eastAsia="zh-CN"/>
        </w:rPr>
        <w:t>成交</w:t>
      </w:r>
      <w:r>
        <w:rPr>
          <w:rFonts w:hint="eastAsia" w:ascii="宋体" w:hAnsi="宋体" w:cs="仿宋_GB2312"/>
          <w:color w:val="000000"/>
          <w:sz w:val="24"/>
        </w:rPr>
        <w:t>结果时，同时公告其《残疾人福利性单位声明函》，接受社会监督。</w:t>
      </w:r>
    </w:p>
    <w:p w14:paraId="6B7D2EFE">
      <w:pPr>
        <w:rPr>
          <w:rFonts w:hint="eastAsia"/>
        </w:rPr>
      </w:pPr>
    </w:p>
    <w:p w14:paraId="320E9FAB">
      <w:pPr>
        <w:rPr>
          <w:rFonts w:hint="eastAsia"/>
        </w:rPr>
      </w:pPr>
    </w:p>
    <w:p w14:paraId="02E1A269">
      <w:pPr>
        <w:rPr>
          <w:rFonts w:hint="eastAsia"/>
        </w:rPr>
      </w:pPr>
    </w:p>
    <w:p w14:paraId="5BF67CD3">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p>
    <w:p w14:paraId="29F33F77">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p>
    <w:p w14:paraId="59F61B43">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p>
    <w:p w14:paraId="4C42BC1F">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p>
    <w:p w14:paraId="0D0DD247">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p>
    <w:p w14:paraId="584E6E5D">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p>
    <w:p w14:paraId="340CC774">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p>
    <w:p w14:paraId="0AC56F46">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p>
    <w:p w14:paraId="21CEAB0E">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b/>
          <w:bCs w:val="0"/>
          <w:kern w:val="2"/>
          <w:sz w:val="30"/>
          <w:szCs w:val="30"/>
          <w:lang w:val="en-US" w:eastAsia="zh-CN" w:bidi="ar"/>
        </w:rPr>
      </w:pPr>
      <w:r>
        <w:rPr>
          <w:rFonts w:hint="eastAsia" w:ascii="宋体" w:hAnsi="宋体" w:eastAsia="宋体" w:cs="宋体"/>
          <w:b/>
          <w:bCs w:val="0"/>
          <w:kern w:val="2"/>
          <w:sz w:val="30"/>
          <w:szCs w:val="30"/>
          <w:lang w:val="en-US" w:eastAsia="zh-CN" w:bidi="ar"/>
        </w:rPr>
        <w:t>八、</w:t>
      </w:r>
      <w:r>
        <w:rPr>
          <w:rFonts w:hint="eastAsia" w:ascii="宋体" w:hAnsi="宋体" w:cs="宋体"/>
          <w:b/>
          <w:bCs w:val="0"/>
          <w:kern w:val="2"/>
          <w:sz w:val="30"/>
          <w:szCs w:val="30"/>
          <w:lang w:val="en-US" w:eastAsia="zh-CN" w:bidi="ar"/>
        </w:rPr>
        <w:t>本项目</w:t>
      </w:r>
      <w:r>
        <w:rPr>
          <w:rFonts w:hint="eastAsia" w:ascii="宋体" w:hAnsi="宋体" w:eastAsia="宋体" w:cs="宋体"/>
          <w:b/>
          <w:bCs w:val="0"/>
          <w:kern w:val="2"/>
          <w:sz w:val="30"/>
          <w:szCs w:val="30"/>
          <w:lang w:val="en-US" w:eastAsia="zh-CN" w:bidi="ar"/>
        </w:rPr>
        <w:t>特定资格要求</w:t>
      </w:r>
    </w:p>
    <w:p w14:paraId="2FCD3BE1">
      <w:pPr>
        <w:pStyle w:val="18"/>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 xml:space="preserve"> 供应商提供有效的市政公用工程施工总承包三级（含）以上资质证书、安全生产许可证；</w:t>
      </w:r>
    </w:p>
    <w:p w14:paraId="2BC17081">
      <w:pPr>
        <w:pStyle w:val="18"/>
        <w:keepNext w:val="0"/>
        <w:keepLines w:val="0"/>
        <w:suppressLineNumbers w:val="0"/>
        <w:spacing w:before="0" w:beforeAutospacing="0" w:after="0" w:afterAutospacing="0" w:line="360" w:lineRule="auto"/>
        <w:ind w:left="0" w:right="0"/>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 xml:space="preserve"> 拟派项目经理提供有效的市政公用工程专业二级（含本级）以上注册建造师执业资格证书、有效的安全生产考核合格证书（B类）；</w:t>
      </w:r>
    </w:p>
    <w:p w14:paraId="20CD9EF0">
      <w:pPr>
        <w:pStyle w:val="18"/>
        <w:keepNext w:val="0"/>
        <w:keepLines w:val="0"/>
        <w:suppressLineNumbers w:val="0"/>
        <w:spacing w:before="0" w:beforeAutospacing="0" w:after="0" w:afterAutospacing="0" w:line="360" w:lineRule="auto"/>
        <w:ind w:left="0" w:right="0"/>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供应商拟投入专职安全员须具备安全生产考核合格证书（C类）。</w:t>
      </w:r>
    </w:p>
    <w:p w14:paraId="4ECE3C4C">
      <w:pPr>
        <w:spacing w:line="360" w:lineRule="auto"/>
        <w:ind w:right="480"/>
        <w:contextualSpacing/>
        <w:jc w:val="both"/>
        <w:rPr>
          <w:rFonts w:hint="eastAsia" w:ascii="仿宋" w:hAnsi="仿宋" w:eastAsia="仿宋" w:cs="仿宋_GB2312"/>
          <w:b/>
          <w:kern w:val="0"/>
          <w:sz w:val="30"/>
          <w:szCs w:val="30"/>
        </w:rPr>
      </w:pPr>
    </w:p>
    <w:p w14:paraId="56E947D3">
      <w:pPr>
        <w:keepNext w:val="0"/>
        <w:keepLines w:val="0"/>
        <w:widowControl w:val="0"/>
        <w:suppressLineNumbers w:val="0"/>
        <w:autoSpaceDE w:val="0"/>
        <w:autoSpaceDN w:val="0"/>
        <w:spacing w:before="0" w:beforeAutospacing="0" w:after="0" w:afterAutospacing="0" w:line="360" w:lineRule="auto"/>
        <w:ind w:left="0" w:right="0"/>
        <w:jc w:val="both"/>
        <w:rPr>
          <w:rFonts w:hint="eastAsia" w:ascii="宋体" w:hAnsi="宋体" w:eastAsia="宋体" w:cs="宋体"/>
          <w:b/>
          <w:bCs w:val="0"/>
          <w:kern w:val="2"/>
          <w:sz w:val="30"/>
          <w:szCs w:val="30"/>
          <w:lang w:val="en-US" w:eastAsia="zh-CN" w:bidi="ar"/>
        </w:rPr>
      </w:pPr>
    </w:p>
    <w:p w14:paraId="20A0B925">
      <w:pPr>
        <w:keepNext w:val="0"/>
        <w:keepLines w:val="0"/>
        <w:widowControl w:val="0"/>
        <w:suppressLineNumbers w:val="0"/>
        <w:autoSpaceDE w:val="0"/>
        <w:autoSpaceDN w:val="0"/>
        <w:spacing w:before="0" w:beforeAutospacing="0" w:after="0" w:afterAutospacing="0" w:line="360" w:lineRule="auto"/>
        <w:ind w:left="0" w:right="0"/>
        <w:jc w:val="both"/>
        <w:rPr>
          <w:rFonts w:hint="eastAsia" w:ascii="宋体" w:hAnsi="宋体" w:eastAsia="宋体" w:cs="宋体"/>
          <w:b/>
          <w:bCs w:val="0"/>
          <w:kern w:val="2"/>
          <w:sz w:val="30"/>
          <w:szCs w:val="30"/>
          <w:lang w:val="en-US" w:eastAsia="zh-CN" w:bidi="ar"/>
        </w:rPr>
      </w:pPr>
    </w:p>
    <w:p w14:paraId="68DE85E9">
      <w:pPr>
        <w:keepNext w:val="0"/>
        <w:keepLines w:val="0"/>
        <w:widowControl w:val="0"/>
        <w:suppressLineNumbers w:val="0"/>
        <w:autoSpaceDE w:val="0"/>
        <w:autoSpaceDN w:val="0"/>
        <w:spacing w:before="0" w:beforeAutospacing="0" w:after="0" w:afterAutospacing="0" w:line="360" w:lineRule="auto"/>
        <w:ind w:left="0" w:right="0"/>
        <w:jc w:val="both"/>
        <w:rPr>
          <w:rFonts w:hint="eastAsia" w:ascii="宋体" w:hAnsi="宋体" w:eastAsia="宋体" w:cs="宋体"/>
          <w:b/>
          <w:bCs w:val="0"/>
          <w:kern w:val="2"/>
          <w:sz w:val="30"/>
          <w:szCs w:val="30"/>
          <w:lang w:val="en-US" w:eastAsia="zh-CN" w:bidi="ar"/>
        </w:rPr>
      </w:pPr>
    </w:p>
    <w:p w14:paraId="1E31823C">
      <w:pPr>
        <w:keepNext w:val="0"/>
        <w:keepLines w:val="0"/>
        <w:widowControl w:val="0"/>
        <w:suppressLineNumbers w:val="0"/>
        <w:autoSpaceDE w:val="0"/>
        <w:autoSpaceDN w:val="0"/>
        <w:spacing w:before="0" w:beforeAutospacing="0" w:after="0" w:afterAutospacing="0" w:line="360" w:lineRule="auto"/>
        <w:ind w:left="0" w:right="0"/>
        <w:jc w:val="both"/>
        <w:rPr>
          <w:rFonts w:hint="eastAsia" w:ascii="宋体" w:hAnsi="宋体" w:eastAsia="宋体" w:cs="宋体"/>
          <w:b/>
          <w:bCs w:val="0"/>
          <w:sz w:val="30"/>
          <w:szCs w:val="30"/>
          <w:lang w:val="en-US"/>
        </w:rPr>
      </w:pPr>
      <w:r>
        <w:rPr>
          <w:rFonts w:hint="eastAsia" w:ascii="宋体" w:hAnsi="宋体" w:eastAsia="宋体" w:cs="宋体"/>
          <w:b/>
          <w:bCs w:val="0"/>
          <w:kern w:val="2"/>
          <w:sz w:val="30"/>
          <w:szCs w:val="30"/>
          <w:lang w:val="en-US" w:eastAsia="zh-CN" w:bidi="ar"/>
        </w:rPr>
        <w:t>九、除磋商文件规定必须提供以外，供应商认为需要提供的其他证明材料</w:t>
      </w:r>
    </w:p>
    <w:p w14:paraId="5494B665">
      <w:pPr>
        <w:keepNext w:val="0"/>
        <w:keepLines w:val="0"/>
        <w:widowControl w:val="0"/>
        <w:suppressLineNumbers w:val="0"/>
        <w:snapToGrid w:val="0"/>
        <w:spacing w:before="0" w:beforeAutospacing="0" w:after="0" w:afterAutospacing="0" w:line="360" w:lineRule="auto"/>
        <w:ind w:left="0" w:right="0" w:firstLine="602" w:firstLineChars="200"/>
        <w:jc w:val="both"/>
        <w:rPr>
          <w:rFonts w:hint="eastAsia" w:ascii="宋体" w:hAnsi="宋体" w:eastAsia="宋体" w:cs="宋体"/>
          <w:b/>
          <w:bCs w:val="0"/>
          <w:sz w:val="30"/>
          <w:szCs w:val="30"/>
          <w:lang w:val="en-US"/>
        </w:rPr>
      </w:pPr>
    </w:p>
    <w:p w14:paraId="3810757D">
      <w:pPr>
        <w:keepNext w:val="0"/>
        <w:keepLines w:val="0"/>
        <w:widowControl w:val="0"/>
        <w:suppressLineNumbers w:val="0"/>
        <w:spacing w:before="0" w:beforeAutospacing="0" w:after="0" w:afterAutospacing="0" w:line="360" w:lineRule="auto"/>
        <w:ind w:left="0" w:right="0" w:firstLine="5280" w:firstLineChars="2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供应商名称（</w:t>
      </w:r>
      <w:r>
        <w:rPr>
          <w:rFonts w:hint="eastAsia" w:ascii="宋体" w:hAnsi="宋体" w:eastAsia="宋体" w:cs="Times New Roman"/>
          <w:color w:val="auto"/>
          <w:sz w:val="24"/>
          <w:highlight w:val="none"/>
          <w:lang w:eastAsia="zh-CN"/>
        </w:rPr>
        <w:t>电子签章</w:t>
      </w:r>
      <w:r>
        <w:rPr>
          <w:rFonts w:hint="eastAsia" w:ascii="宋体" w:hAnsi="宋体" w:eastAsia="宋体" w:cs="宋体"/>
          <w:kern w:val="2"/>
          <w:sz w:val="24"/>
          <w:szCs w:val="24"/>
          <w:lang w:val="en-US" w:eastAsia="zh-CN" w:bidi="ar"/>
        </w:rPr>
        <w:t>）：</w:t>
      </w:r>
    </w:p>
    <w:p w14:paraId="06DB6E9E">
      <w:pPr>
        <w:keepNext w:val="0"/>
        <w:keepLines w:val="0"/>
        <w:widowControl w:val="0"/>
        <w:suppressLineNumbers w:val="0"/>
        <w:spacing w:before="0" w:beforeAutospacing="0" w:after="0" w:afterAutospacing="0" w:line="360" w:lineRule="auto"/>
        <w:ind w:left="0" w:right="0" w:firstLine="5280" w:firstLineChars="2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日  期：   年   月   日</w:t>
      </w:r>
    </w:p>
    <w:p w14:paraId="4DFF0D27">
      <w:pPr>
        <w:spacing w:line="360" w:lineRule="auto"/>
        <w:rPr>
          <w:rFonts w:hint="eastAsia" w:ascii="宋体" w:hAnsi="宋体" w:eastAsia="宋体" w:cs="宋体"/>
          <w:lang w:eastAsia="zh-CN"/>
        </w:rPr>
      </w:pPr>
      <w:r>
        <w:rPr>
          <w:rFonts w:hint="eastAsia" w:ascii="宋体" w:hAnsi="宋体" w:cs="仿宋_GB2312"/>
          <w:b/>
          <w:color w:val="000000"/>
          <w:kern w:val="0"/>
          <w:sz w:val="30"/>
          <w:szCs w:val="30"/>
        </w:rPr>
        <w:br w:type="page"/>
      </w:r>
    </w:p>
    <w:p w14:paraId="580D736F">
      <w:pPr>
        <w:spacing w:line="360" w:lineRule="auto"/>
        <w:ind w:right="420"/>
        <w:contextualSpacing/>
        <w:jc w:val="center"/>
        <w:rPr>
          <w:rFonts w:hint="eastAsia" w:ascii="宋体" w:hAnsi="宋体" w:cs="宋体"/>
          <w:b/>
          <w:color w:val="000000"/>
          <w:sz w:val="32"/>
          <w:szCs w:val="32"/>
          <w:highlight w:val="none"/>
        </w:rPr>
      </w:pPr>
      <w:r>
        <w:rPr>
          <w:rFonts w:hint="eastAsia" w:ascii="宋体" w:hAnsi="宋体" w:cs="宋体"/>
          <w:b/>
          <w:bCs/>
          <w:color w:val="000000"/>
          <w:sz w:val="32"/>
          <w:szCs w:val="32"/>
          <w:highlight w:val="none"/>
          <w:lang w:val="en-US" w:eastAsia="zh-CN"/>
        </w:rPr>
        <w:t xml:space="preserve">第三节  </w:t>
      </w:r>
      <w:r>
        <w:rPr>
          <w:rFonts w:hint="eastAsia" w:ascii="宋体" w:hAnsi="宋体" w:cs="宋体"/>
          <w:b/>
          <w:color w:val="000000"/>
          <w:sz w:val="32"/>
          <w:szCs w:val="32"/>
          <w:highlight w:val="none"/>
        </w:rPr>
        <w:t>报价文件格式</w:t>
      </w:r>
    </w:p>
    <w:p w14:paraId="508171BB">
      <w:pPr>
        <w:snapToGrid w:val="0"/>
        <w:spacing w:before="156" w:beforeLines="50" w:after="50" w:line="360" w:lineRule="auto"/>
        <w:jc w:val="left"/>
        <w:rPr>
          <w:rFonts w:hint="eastAsia" w:ascii="宋体" w:hAnsi="宋体" w:cs="宋体"/>
          <w:b/>
          <w:color w:val="000000"/>
          <w:sz w:val="32"/>
          <w:szCs w:val="32"/>
          <w:highlight w:val="none"/>
        </w:rPr>
      </w:pPr>
      <w:r>
        <w:rPr>
          <w:rFonts w:hint="eastAsia" w:ascii="宋体" w:hAnsi="宋体" w:cs="宋体"/>
          <w:b/>
          <w:color w:val="000000"/>
          <w:sz w:val="32"/>
          <w:szCs w:val="32"/>
          <w:highlight w:val="none"/>
        </w:rPr>
        <w:t>1.报价文件封面格式</w:t>
      </w:r>
    </w:p>
    <w:p w14:paraId="753C9D26">
      <w:pPr>
        <w:snapToGrid w:val="0"/>
        <w:spacing w:before="156" w:beforeLines="50" w:after="50"/>
        <w:rPr>
          <w:rFonts w:hint="eastAsia" w:ascii="宋体" w:hAnsi="宋体" w:cs="宋体"/>
          <w:bCs/>
          <w:color w:val="000000"/>
          <w:sz w:val="32"/>
          <w:szCs w:val="20"/>
          <w:highlight w:val="none"/>
        </w:rPr>
      </w:pPr>
      <w:r>
        <w:rPr>
          <w:rFonts w:hint="eastAsia" w:ascii="宋体" w:hAnsi="宋体" w:cs="宋体"/>
          <w:color w:val="000000"/>
          <w:sz w:val="24"/>
          <w:highlight w:val="none"/>
        </w:rPr>
        <w:t xml:space="preserve">                                                    </w:t>
      </w:r>
    </w:p>
    <w:p w14:paraId="58D653AA">
      <w:pPr>
        <w:snapToGrid w:val="0"/>
        <w:spacing w:before="120" w:beforeLines="50" w:after="50"/>
        <w:ind w:left="7461" w:leftChars="3553" w:firstLine="6600" w:firstLineChars="1500"/>
        <w:rPr>
          <w:bCs/>
          <w:color w:val="auto"/>
          <w:sz w:val="32"/>
          <w:szCs w:val="20"/>
          <w:highlight w:val="none"/>
        </w:rPr>
      </w:pPr>
      <w:r>
        <w:rPr>
          <w:rFonts w:hint="eastAsia" w:ascii="宋体" w:hAnsi="宋体" w:cs="宋体"/>
          <w:color w:val="000000"/>
          <w:sz w:val="44"/>
          <w:szCs w:val="44"/>
          <w:highlight w:val="none"/>
          <w:lang w:val="en-US" w:eastAsia="zh-CN"/>
        </w:rPr>
        <w:t xml:space="preserve">                    </w:t>
      </w:r>
      <w:r>
        <w:rPr>
          <w:rFonts w:hint="eastAsia" w:ascii="宋体" w:hAnsi="宋体" w:cs="宋体"/>
          <w:color w:val="000000"/>
          <w:sz w:val="32"/>
          <w:szCs w:val="32"/>
          <w:highlight w:val="none"/>
          <w:lang w:val="en-US" w:eastAsia="zh-CN"/>
        </w:rPr>
        <w:t xml:space="preserve"> </w:t>
      </w:r>
      <w:r>
        <w:rPr>
          <w:bCs/>
          <w:color w:val="auto"/>
          <w:highlight w:val="none"/>
        </w:rPr>
        <w:t>全流程电子文件</w:t>
      </w:r>
    </w:p>
    <w:p w14:paraId="0AF4F527">
      <w:pPr>
        <w:snapToGrid w:val="0"/>
        <w:spacing w:before="156" w:beforeLines="50" w:after="50"/>
        <w:jc w:val="center"/>
        <w:rPr>
          <w:rFonts w:hint="eastAsia" w:ascii="宋体" w:hAnsi="宋体" w:cs="宋体"/>
          <w:color w:val="000000"/>
          <w:sz w:val="24"/>
          <w:szCs w:val="20"/>
          <w:highlight w:val="none"/>
        </w:rPr>
      </w:pPr>
    </w:p>
    <w:p w14:paraId="4BBA49B5">
      <w:pPr>
        <w:snapToGrid w:val="0"/>
        <w:spacing w:before="156" w:beforeLines="50" w:after="50"/>
        <w:rPr>
          <w:rFonts w:hint="eastAsia" w:ascii="宋体" w:hAnsi="宋体" w:cs="宋体"/>
          <w:color w:val="000000"/>
          <w:sz w:val="24"/>
          <w:szCs w:val="20"/>
          <w:highlight w:val="none"/>
        </w:rPr>
      </w:pPr>
    </w:p>
    <w:p w14:paraId="5D5540A7">
      <w:pPr>
        <w:snapToGrid w:val="0"/>
        <w:spacing w:before="156" w:beforeLines="50" w:after="50"/>
        <w:rPr>
          <w:rFonts w:hint="eastAsia" w:ascii="宋体" w:hAnsi="宋体" w:cs="宋体"/>
          <w:color w:val="000000"/>
          <w:sz w:val="24"/>
          <w:szCs w:val="20"/>
          <w:highlight w:val="none"/>
        </w:rPr>
      </w:pPr>
    </w:p>
    <w:p w14:paraId="410C0172">
      <w:pPr>
        <w:snapToGrid w:val="0"/>
        <w:spacing w:before="156" w:beforeLines="50" w:after="50"/>
        <w:jc w:val="center"/>
        <w:rPr>
          <w:rFonts w:hint="eastAsia" w:ascii="宋体" w:hAnsi="宋体" w:cs="宋体"/>
          <w:bCs/>
          <w:color w:val="000000"/>
          <w:sz w:val="44"/>
          <w:szCs w:val="44"/>
          <w:highlight w:val="none"/>
        </w:rPr>
      </w:pPr>
      <w:r>
        <w:rPr>
          <w:rFonts w:hint="eastAsia" w:ascii="宋体" w:hAnsi="宋体" w:cs="宋体"/>
          <w:bCs/>
          <w:color w:val="000000"/>
          <w:sz w:val="44"/>
          <w:szCs w:val="44"/>
          <w:highlight w:val="none"/>
        </w:rPr>
        <w:t>报  价  文  件</w:t>
      </w:r>
    </w:p>
    <w:p w14:paraId="304439F6">
      <w:pPr>
        <w:snapToGrid w:val="0"/>
        <w:spacing w:before="156" w:beforeLines="50" w:after="50"/>
        <w:rPr>
          <w:rFonts w:hint="eastAsia" w:ascii="宋体" w:hAnsi="宋体" w:cs="宋体"/>
          <w:bCs/>
          <w:color w:val="000000"/>
          <w:sz w:val="24"/>
          <w:szCs w:val="20"/>
          <w:highlight w:val="none"/>
        </w:rPr>
      </w:pPr>
    </w:p>
    <w:p w14:paraId="2B4FC509">
      <w:pPr>
        <w:snapToGrid w:val="0"/>
        <w:spacing w:before="156" w:beforeLines="50" w:after="50"/>
        <w:rPr>
          <w:rFonts w:hint="eastAsia" w:ascii="宋体" w:hAnsi="宋体" w:cs="宋体"/>
          <w:bCs/>
          <w:color w:val="000000"/>
          <w:sz w:val="24"/>
          <w:szCs w:val="20"/>
          <w:highlight w:val="none"/>
        </w:rPr>
      </w:pPr>
    </w:p>
    <w:p w14:paraId="1EE5601B">
      <w:pPr>
        <w:snapToGrid w:val="0"/>
        <w:spacing w:before="156" w:beforeLines="50" w:after="50"/>
        <w:rPr>
          <w:rFonts w:hint="eastAsia" w:ascii="宋体" w:hAnsi="宋体" w:cs="宋体"/>
          <w:bCs/>
          <w:color w:val="000000"/>
          <w:sz w:val="24"/>
          <w:szCs w:val="20"/>
          <w:highlight w:val="none"/>
        </w:rPr>
      </w:pPr>
    </w:p>
    <w:p w14:paraId="6EEC28FD">
      <w:pPr>
        <w:snapToGrid w:val="0"/>
        <w:spacing w:before="156" w:beforeLines="50" w:after="50"/>
        <w:rPr>
          <w:rFonts w:hint="eastAsia" w:ascii="宋体" w:hAnsi="宋体" w:cs="宋体"/>
          <w:bCs/>
          <w:color w:val="000000"/>
          <w:sz w:val="24"/>
          <w:szCs w:val="20"/>
          <w:highlight w:val="none"/>
        </w:rPr>
      </w:pPr>
    </w:p>
    <w:p w14:paraId="639DEC77">
      <w:pPr>
        <w:snapToGrid w:val="0"/>
        <w:spacing w:before="156" w:beforeLines="50" w:after="50"/>
        <w:rPr>
          <w:rFonts w:hint="eastAsia" w:ascii="宋体" w:hAnsi="宋体" w:cs="宋体"/>
          <w:bCs/>
          <w:color w:val="000000"/>
          <w:sz w:val="24"/>
          <w:szCs w:val="20"/>
          <w:highlight w:val="none"/>
        </w:rPr>
      </w:pPr>
    </w:p>
    <w:p w14:paraId="64D8D79C">
      <w:pPr>
        <w:snapToGrid w:val="0"/>
        <w:spacing w:before="156" w:beforeLines="50" w:after="50"/>
        <w:ind w:firstLine="640" w:firstLineChars="200"/>
        <w:rPr>
          <w:rFonts w:hint="eastAsia" w:ascii="宋体" w:hAnsi="宋体" w:cs="宋体"/>
          <w:bCs/>
          <w:color w:val="000000"/>
          <w:sz w:val="32"/>
          <w:szCs w:val="32"/>
          <w:highlight w:val="none"/>
        </w:rPr>
      </w:pPr>
      <w:r>
        <w:rPr>
          <w:rFonts w:hint="eastAsia" w:ascii="宋体" w:hAnsi="宋体" w:cs="宋体"/>
          <w:bCs/>
          <w:color w:val="000000"/>
          <w:sz w:val="32"/>
          <w:szCs w:val="32"/>
          <w:highlight w:val="none"/>
        </w:rPr>
        <w:t>项目名称：</w:t>
      </w:r>
    </w:p>
    <w:p w14:paraId="1A0B8EEC">
      <w:pPr>
        <w:snapToGrid w:val="0"/>
        <w:spacing w:before="156" w:beforeLines="50" w:after="50"/>
        <w:ind w:firstLine="720" w:firstLineChars="225"/>
        <w:rPr>
          <w:rFonts w:hint="eastAsia" w:ascii="宋体" w:hAnsi="宋体" w:cs="宋体"/>
          <w:bCs/>
          <w:color w:val="000000"/>
          <w:sz w:val="32"/>
          <w:szCs w:val="32"/>
          <w:highlight w:val="none"/>
        </w:rPr>
      </w:pPr>
    </w:p>
    <w:p w14:paraId="22EED050">
      <w:pPr>
        <w:snapToGrid w:val="0"/>
        <w:spacing w:before="156" w:beforeLines="50" w:after="50"/>
        <w:ind w:firstLine="640" w:firstLineChars="200"/>
        <w:rPr>
          <w:rFonts w:hint="eastAsia" w:ascii="宋体" w:hAnsi="宋体" w:cs="宋体"/>
          <w:bCs/>
          <w:color w:val="000000"/>
          <w:sz w:val="32"/>
          <w:szCs w:val="32"/>
          <w:highlight w:val="none"/>
        </w:rPr>
      </w:pPr>
      <w:r>
        <w:rPr>
          <w:rFonts w:hint="eastAsia" w:ascii="宋体" w:hAnsi="宋体" w:cs="宋体"/>
          <w:bCs/>
          <w:color w:val="000000"/>
          <w:sz w:val="32"/>
          <w:szCs w:val="32"/>
          <w:highlight w:val="none"/>
        </w:rPr>
        <w:t>项目编号：</w:t>
      </w:r>
    </w:p>
    <w:p w14:paraId="1A1CA435">
      <w:pPr>
        <w:snapToGrid w:val="0"/>
        <w:spacing w:before="156" w:beforeLines="50" w:after="50"/>
        <w:ind w:firstLine="720" w:firstLineChars="225"/>
        <w:rPr>
          <w:rFonts w:hint="eastAsia" w:ascii="宋体" w:hAnsi="宋体" w:cs="宋体"/>
          <w:bCs/>
          <w:color w:val="000000"/>
          <w:sz w:val="32"/>
          <w:szCs w:val="32"/>
          <w:highlight w:val="none"/>
        </w:rPr>
      </w:pPr>
      <w:r>
        <w:rPr>
          <w:rFonts w:hint="eastAsia" w:ascii="宋体" w:hAnsi="宋体" w:cs="宋体"/>
          <w:bCs/>
          <w:color w:val="000000"/>
          <w:sz w:val="32"/>
          <w:szCs w:val="32"/>
          <w:highlight w:val="none"/>
        </w:rPr>
        <w:t xml:space="preserve"> </w:t>
      </w:r>
    </w:p>
    <w:p w14:paraId="315D6A52">
      <w:pPr>
        <w:pStyle w:val="14"/>
        <w:snapToGrid w:val="0"/>
        <w:spacing w:before="50" w:after="50"/>
        <w:ind w:firstLine="640" w:firstLineChars="200"/>
        <w:rPr>
          <w:rFonts w:hint="eastAsia" w:ascii="宋体" w:hAnsi="宋体" w:cs="宋体"/>
          <w:bCs/>
          <w:color w:val="000000"/>
          <w:sz w:val="32"/>
          <w:szCs w:val="32"/>
          <w:highlight w:val="none"/>
        </w:rPr>
      </w:pPr>
      <w:r>
        <w:rPr>
          <w:rFonts w:hint="eastAsia" w:ascii="宋体" w:hAnsi="宋体" w:cs="宋体"/>
          <w:bCs/>
          <w:color w:val="000000"/>
          <w:sz w:val="32"/>
          <w:szCs w:val="32"/>
          <w:highlight w:val="none"/>
        </w:rPr>
        <w:t>供应商名称：</w:t>
      </w:r>
    </w:p>
    <w:p w14:paraId="2912FC80">
      <w:pPr>
        <w:pStyle w:val="14"/>
        <w:snapToGrid w:val="0"/>
        <w:spacing w:before="50" w:after="50"/>
        <w:ind w:firstLine="640" w:firstLineChars="200"/>
        <w:rPr>
          <w:rFonts w:hint="eastAsia" w:ascii="宋体" w:hAnsi="宋体" w:cs="宋体"/>
          <w:bCs/>
          <w:color w:val="000000"/>
          <w:sz w:val="32"/>
          <w:szCs w:val="32"/>
          <w:highlight w:val="none"/>
        </w:rPr>
      </w:pPr>
    </w:p>
    <w:p w14:paraId="626FE127">
      <w:pPr>
        <w:pStyle w:val="14"/>
        <w:snapToGrid w:val="0"/>
        <w:spacing w:before="50" w:after="50"/>
        <w:ind w:firstLine="720" w:firstLineChars="225"/>
        <w:rPr>
          <w:rFonts w:hint="eastAsia" w:ascii="宋体" w:hAnsi="宋体" w:cs="宋体"/>
          <w:bCs/>
          <w:color w:val="000000"/>
          <w:sz w:val="32"/>
          <w:szCs w:val="32"/>
          <w:highlight w:val="none"/>
        </w:rPr>
      </w:pPr>
    </w:p>
    <w:p w14:paraId="7373D003">
      <w:pPr>
        <w:pStyle w:val="14"/>
        <w:snapToGrid w:val="0"/>
        <w:spacing w:before="50" w:after="50"/>
        <w:ind w:firstLine="0"/>
        <w:rPr>
          <w:rFonts w:hint="eastAsia" w:ascii="宋体" w:hAnsi="宋体" w:cs="宋体"/>
          <w:bCs/>
          <w:color w:val="000000"/>
          <w:sz w:val="32"/>
          <w:szCs w:val="32"/>
          <w:highlight w:val="none"/>
        </w:rPr>
      </w:pPr>
    </w:p>
    <w:p w14:paraId="3967C9FB">
      <w:pPr>
        <w:pStyle w:val="14"/>
        <w:snapToGrid w:val="0"/>
        <w:spacing w:before="50" w:after="50"/>
        <w:ind w:firstLine="1280" w:firstLineChars="400"/>
        <w:rPr>
          <w:rFonts w:hint="eastAsia" w:ascii="宋体" w:hAnsi="宋体" w:cs="宋体"/>
          <w:bCs/>
          <w:color w:val="000000"/>
          <w:sz w:val="32"/>
          <w:szCs w:val="32"/>
          <w:highlight w:val="none"/>
        </w:rPr>
      </w:pPr>
    </w:p>
    <w:p w14:paraId="2FF77C61">
      <w:pPr>
        <w:snapToGrid w:val="0"/>
        <w:spacing w:before="156" w:beforeLines="50" w:after="50"/>
        <w:jc w:val="center"/>
        <w:rPr>
          <w:rFonts w:hint="eastAsia" w:ascii="宋体" w:hAnsi="宋体" w:cs="宋体"/>
          <w:color w:val="000000"/>
          <w:sz w:val="32"/>
          <w:szCs w:val="32"/>
          <w:highlight w:val="none"/>
        </w:rPr>
      </w:pPr>
      <w:r>
        <w:rPr>
          <w:rFonts w:hint="eastAsia" w:ascii="宋体" w:hAnsi="宋体" w:cs="宋体"/>
          <w:color w:val="000000"/>
          <w:sz w:val="32"/>
          <w:szCs w:val="32"/>
          <w:highlight w:val="none"/>
        </w:rPr>
        <w:t>年    月    日</w:t>
      </w:r>
    </w:p>
    <w:p w14:paraId="30F6A20E">
      <w:pPr>
        <w:snapToGrid w:val="0"/>
        <w:spacing w:before="156" w:beforeLines="50" w:after="50" w:line="360" w:lineRule="auto"/>
        <w:ind w:left="142"/>
        <w:jc w:val="left"/>
        <w:rPr>
          <w:rFonts w:hint="eastAsia" w:ascii="宋体" w:hAnsi="宋体" w:cs="宋体"/>
          <w:b/>
          <w:bCs/>
          <w:color w:val="000000"/>
          <w:sz w:val="24"/>
          <w:highlight w:val="none"/>
        </w:rPr>
      </w:pPr>
      <w:r>
        <w:rPr>
          <w:rFonts w:hint="eastAsia" w:ascii="宋体" w:hAnsi="宋体" w:cs="宋体"/>
          <w:color w:val="000000"/>
          <w:szCs w:val="21"/>
          <w:highlight w:val="none"/>
        </w:rPr>
        <w:br w:type="page"/>
      </w:r>
      <w:r>
        <w:rPr>
          <w:rFonts w:hint="eastAsia" w:ascii="宋体" w:hAnsi="宋体" w:cs="宋体"/>
          <w:b/>
          <w:bCs/>
          <w:color w:val="000000"/>
          <w:sz w:val="32"/>
          <w:szCs w:val="32"/>
          <w:highlight w:val="none"/>
        </w:rPr>
        <w:t>2.报价文件目录</w:t>
      </w:r>
    </w:p>
    <w:p w14:paraId="1C565A7A">
      <w:pPr>
        <w:spacing w:line="520" w:lineRule="exact"/>
        <w:jc w:val="left"/>
        <w:rPr>
          <w:rFonts w:hint="eastAsia" w:ascii="宋体" w:hAnsi="宋体" w:cs="宋体"/>
          <w:color w:val="000000"/>
          <w:sz w:val="32"/>
          <w:szCs w:val="32"/>
          <w:highlight w:val="none"/>
        </w:rPr>
      </w:pPr>
      <w:r>
        <w:rPr>
          <w:rFonts w:hint="eastAsia" w:ascii="宋体" w:hAnsi="宋体" w:cs="宋体"/>
          <w:color w:val="000000"/>
          <w:sz w:val="32"/>
          <w:szCs w:val="32"/>
          <w:highlight w:val="none"/>
        </w:rPr>
        <w:t>根据磋商文件规定及供应商提供的材料自行编写目录（部分格式后附）。</w:t>
      </w:r>
    </w:p>
    <w:p w14:paraId="6F405B58">
      <w:pPr>
        <w:spacing w:line="520" w:lineRule="exact"/>
        <w:jc w:val="cente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br w:type="page"/>
      </w:r>
      <w:r>
        <w:rPr>
          <w:rFonts w:hint="eastAsia" w:ascii="宋体" w:hAnsi="宋体" w:cs="宋体"/>
          <w:b/>
          <w:bCs/>
          <w:color w:val="000000"/>
          <w:sz w:val="32"/>
          <w:szCs w:val="32"/>
          <w:highlight w:val="none"/>
          <w:lang w:val="en-US" w:eastAsia="zh-CN"/>
        </w:rPr>
        <w:t>竞标</w:t>
      </w:r>
      <w:r>
        <w:rPr>
          <w:rFonts w:hint="eastAsia" w:ascii="宋体" w:hAnsi="宋体" w:cs="宋体"/>
          <w:b/>
          <w:bCs/>
          <w:color w:val="000000"/>
          <w:sz w:val="32"/>
          <w:szCs w:val="32"/>
          <w:highlight w:val="none"/>
        </w:rPr>
        <w:t>函</w:t>
      </w:r>
    </w:p>
    <w:p w14:paraId="40C0A204">
      <w:pPr>
        <w:spacing w:line="520" w:lineRule="exact"/>
        <w:jc w:val="center"/>
        <w:rPr>
          <w:rFonts w:hint="eastAsia" w:ascii="宋体" w:hAnsi="宋体" w:cs="宋体"/>
          <w:b/>
          <w:bCs/>
          <w:color w:val="000000"/>
          <w:sz w:val="32"/>
          <w:szCs w:val="32"/>
          <w:highlight w:val="none"/>
        </w:rPr>
      </w:pPr>
    </w:p>
    <w:p w14:paraId="7859AE02">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w:t>
      </w:r>
      <w:r>
        <w:rPr>
          <w:rFonts w:hint="eastAsia" w:ascii="宋体" w:hAnsi="宋体" w:cs="宋体"/>
          <w:color w:val="000000"/>
          <w:szCs w:val="21"/>
          <w:highlight w:val="none"/>
          <w:lang w:val="zh-CN" w:bidi="zh-CN"/>
        </w:rPr>
        <w:t>采购人名称</w:t>
      </w:r>
      <w:r>
        <w:rPr>
          <w:rFonts w:hint="eastAsia" w:ascii="宋体" w:hAnsi="宋体" w:cs="宋体"/>
          <w:color w:val="000000"/>
          <w:szCs w:val="21"/>
          <w:highlight w:val="none"/>
        </w:rPr>
        <w:t>）：</w:t>
      </w:r>
    </w:p>
    <w:p w14:paraId="05C4725F">
      <w:pPr>
        <w:pStyle w:val="519"/>
        <w:numPr>
          <w:ilvl w:val="0"/>
          <w:numId w:val="5"/>
        </w:numPr>
        <w:tabs>
          <w:tab w:val="left" w:pos="762"/>
          <w:tab w:val="left" w:pos="2074"/>
          <w:tab w:val="left" w:pos="3430"/>
          <w:tab w:val="left" w:pos="4687"/>
          <w:tab w:val="left" w:pos="7898"/>
        </w:tabs>
        <w:ind w:firstLine="440"/>
        <w:rPr>
          <w:rFonts w:hint="eastAsia"/>
          <w:color w:val="000000"/>
          <w:szCs w:val="21"/>
          <w:highlight w:val="none"/>
        </w:rPr>
      </w:pPr>
      <w:bookmarkStart w:id="84" w:name="bookmark2065"/>
      <w:bookmarkEnd w:id="84"/>
      <w:r>
        <w:rPr>
          <w:rFonts w:hint="eastAsia"/>
          <w:color w:val="000000"/>
          <w:szCs w:val="21"/>
          <w:highlight w:val="none"/>
        </w:rPr>
        <w:t>我方已仔细研究了</w:t>
      </w:r>
      <w:r>
        <w:rPr>
          <w:rFonts w:hint="eastAsia"/>
          <w:color w:val="000000"/>
          <w:szCs w:val="21"/>
          <w:highlight w:val="none"/>
          <w:u w:val="single"/>
          <w:lang w:val="en-US"/>
        </w:rPr>
        <w:t xml:space="preserve">    </w:t>
      </w:r>
      <w:r>
        <w:rPr>
          <w:rFonts w:hint="eastAsia"/>
          <w:color w:val="000000"/>
          <w:szCs w:val="21"/>
          <w:highlight w:val="none"/>
          <w:u w:val="single"/>
        </w:rPr>
        <w:t>（项目名称、项目编号）</w:t>
      </w:r>
      <w:r>
        <w:rPr>
          <w:rFonts w:hint="eastAsia"/>
          <w:color w:val="000000"/>
          <w:szCs w:val="21"/>
          <w:highlight w:val="none"/>
          <w:u w:val="single"/>
          <w:lang w:val="en-US"/>
        </w:rPr>
        <w:t xml:space="preserve">  </w:t>
      </w:r>
      <w:r>
        <w:rPr>
          <w:rFonts w:hint="eastAsia"/>
          <w:color w:val="000000"/>
          <w:szCs w:val="21"/>
          <w:highlight w:val="none"/>
        </w:rPr>
        <w:t>磋商文件的全部内容，愿意以人民币（大写）</w:t>
      </w:r>
      <w:r>
        <w:rPr>
          <w:rFonts w:hint="eastAsia"/>
          <w:color w:val="000000"/>
          <w:szCs w:val="21"/>
          <w:highlight w:val="none"/>
          <w:u w:val="single"/>
          <w:lang w:val="en-US"/>
        </w:rPr>
        <w:t xml:space="preserve">            </w:t>
      </w:r>
      <w:r>
        <w:rPr>
          <w:rFonts w:hint="eastAsia"/>
          <w:color w:val="000000"/>
          <w:szCs w:val="21"/>
          <w:highlight w:val="none"/>
        </w:rPr>
        <w:t>元（¥</w:t>
      </w:r>
      <w:r>
        <w:rPr>
          <w:rFonts w:hint="eastAsia"/>
          <w:color w:val="000000"/>
          <w:szCs w:val="21"/>
          <w:highlight w:val="none"/>
          <w:u w:val="single"/>
          <w:lang w:val="en-US"/>
        </w:rPr>
        <w:t xml:space="preserve">        </w:t>
      </w:r>
      <w:r>
        <w:rPr>
          <w:rFonts w:hint="eastAsia"/>
          <w:color w:val="000000"/>
          <w:szCs w:val="21"/>
          <w:highlight w:val="none"/>
          <w:u w:val="none"/>
          <w:lang w:val="en-US" w:eastAsia="zh-CN"/>
        </w:rPr>
        <w:t>元</w:t>
      </w:r>
      <w:r>
        <w:rPr>
          <w:rFonts w:hint="eastAsia"/>
          <w:color w:val="000000"/>
          <w:szCs w:val="21"/>
          <w:highlight w:val="none"/>
        </w:rPr>
        <w:t>）的竞标总报价，工期</w:t>
      </w:r>
      <w:r>
        <w:rPr>
          <w:rFonts w:hint="eastAsia"/>
          <w:color w:val="000000"/>
          <w:szCs w:val="21"/>
          <w:highlight w:val="none"/>
          <w:u w:val="single"/>
          <w:lang w:val="en-US"/>
        </w:rPr>
        <w:t xml:space="preserve">     </w:t>
      </w:r>
      <w:r>
        <w:rPr>
          <w:rFonts w:hint="eastAsia"/>
          <w:color w:val="000000"/>
          <w:szCs w:val="21"/>
          <w:highlight w:val="none"/>
          <w:u w:val="single"/>
          <w:lang w:val="en-US" w:eastAsia="zh-CN"/>
        </w:rPr>
        <w:t xml:space="preserve">   </w:t>
      </w:r>
      <w:r>
        <w:rPr>
          <w:rFonts w:hint="eastAsia"/>
          <w:color w:val="000000"/>
          <w:szCs w:val="21"/>
          <w:highlight w:val="none"/>
          <w:u w:val="single"/>
          <w:lang w:val="en-US"/>
        </w:rPr>
        <w:t xml:space="preserve">  </w:t>
      </w:r>
      <w:r>
        <w:rPr>
          <w:rFonts w:hint="eastAsia"/>
          <w:color w:val="000000"/>
          <w:szCs w:val="21"/>
          <w:highlight w:val="none"/>
        </w:rPr>
        <w:t>，按合同约定实施和完成承包工程，修补工程中的任何缺陷，工程质量达到</w:t>
      </w:r>
      <w:r>
        <w:rPr>
          <w:rFonts w:hint="eastAsia"/>
          <w:color w:val="000000"/>
          <w:szCs w:val="21"/>
          <w:highlight w:val="none"/>
          <w:u w:val="single"/>
          <w:lang w:val="en-US"/>
        </w:rPr>
        <w:t xml:space="preserve">           </w:t>
      </w:r>
      <w:r>
        <w:rPr>
          <w:rFonts w:hint="eastAsia"/>
          <w:color w:val="000000"/>
          <w:szCs w:val="21"/>
          <w:highlight w:val="none"/>
          <w:u w:val="single"/>
        </w:rPr>
        <w:t xml:space="preserve"> </w:t>
      </w:r>
      <w:r>
        <w:rPr>
          <w:rFonts w:hint="eastAsia"/>
          <w:color w:val="000000"/>
          <w:szCs w:val="21"/>
          <w:highlight w:val="none"/>
          <w:lang w:val="en-US" w:bidi="en-US"/>
        </w:rPr>
        <w:t>。</w:t>
      </w:r>
    </w:p>
    <w:p w14:paraId="4586531A">
      <w:pPr>
        <w:pStyle w:val="519"/>
        <w:numPr>
          <w:ilvl w:val="-1"/>
          <w:numId w:val="0"/>
        </w:numPr>
        <w:tabs>
          <w:tab w:val="left" w:pos="762"/>
        </w:tabs>
        <w:ind w:firstLine="420" w:firstLineChars="200"/>
        <w:rPr>
          <w:rFonts w:hint="eastAsia"/>
          <w:color w:val="000000"/>
          <w:szCs w:val="21"/>
          <w:highlight w:val="none"/>
        </w:rPr>
      </w:pPr>
      <w:bookmarkStart w:id="85" w:name="bookmark2067"/>
      <w:bookmarkEnd w:id="85"/>
      <w:bookmarkStart w:id="86" w:name="bookmark2066"/>
      <w:bookmarkEnd w:id="86"/>
      <w:bookmarkStart w:id="87" w:name="bookmark2068"/>
      <w:bookmarkEnd w:id="87"/>
      <w:r>
        <w:rPr>
          <w:rFonts w:hint="eastAsia"/>
          <w:color w:val="000000"/>
          <w:highlight w:val="none"/>
          <w:lang w:val="en-US" w:eastAsia="zh-CN"/>
        </w:rPr>
        <w:t>2.</w:t>
      </w:r>
      <w:r>
        <w:rPr>
          <w:rFonts w:hint="eastAsia"/>
          <w:color w:val="000000"/>
          <w:highlight w:val="none"/>
        </w:rPr>
        <w:t>我方承认</w:t>
      </w:r>
      <w:r>
        <w:rPr>
          <w:rFonts w:hint="eastAsia"/>
          <w:color w:val="000000"/>
          <w:highlight w:val="none"/>
          <w:lang w:eastAsia="zh-CN"/>
        </w:rPr>
        <w:t>竞标</w:t>
      </w:r>
      <w:r>
        <w:rPr>
          <w:rFonts w:hint="eastAsia"/>
          <w:color w:val="000000"/>
          <w:highlight w:val="none"/>
          <w:lang w:val="en-US" w:eastAsia="zh-CN"/>
        </w:rPr>
        <w:t>报价表</w:t>
      </w:r>
      <w:r>
        <w:rPr>
          <w:rFonts w:hint="eastAsia"/>
          <w:color w:val="000000"/>
          <w:highlight w:val="none"/>
        </w:rPr>
        <w:t>是我方</w:t>
      </w:r>
      <w:r>
        <w:rPr>
          <w:rFonts w:hint="eastAsia"/>
          <w:color w:val="000000"/>
          <w:highlight w:val="none"/>
          <w:lang w:eastAsia="zh-CN"/>
        </w:rPr>
        <w:t>竞标函</w:t>
      </w:r>
      <w:r>
        <w:rPr>
          <w:rFonts w:hint="eastAsia"/>
          <w:color w:val="000000"/>
          <w:highlight w:val="none"/>
        </w:rPr>
        <w:t>的组成部分。</w:t>
      </w:r>
    </w:p>
    <w:p w14:paraId="43463EFC">
      <w:pPr>
        <w:pStyle w:val="519"/>
        <w:numPr>
          <w:ilvl w:val="-1"/>
          <w:numId w:val="0"/>
        </w:numPr>
        <w:tabs>
          <w:tab w:val="left" w:pos="762"/>
        </w:tabs>
        <w:ind w:firstLine="420" w:firstLineChars="200"/>
        <w:rPr>
          <w:rFonts w:hint="eastAsia"/>
          <w:color w:val="000000"/>
          <w:szCs w:val="21"/>
          <w:highlight w:val="none"/>
        </w:rPr>
      </w:pPr>
      <w:r>
        <w:rPr>
          <w:rFonts w:hint="eastAsia"/>
          <w:color w:val="000000"/>
          <w:szCs w:val="21"/>
          <w:highlight w:val="none"/>
          <w:lang w:val="en-US" w:eastAsia="zh-CN"/>
        </w:rPr>
        <w:t>3.</w:t>
      </w:r>
      <w:r>
        <w:rPr>
          <w:rFonts w:hint="eastAsia"/>
          <w:color w:val="000000"/>
          <w:szCs w:val="21"/>
          <w:highlight w:val="none"/>
        </w:rPr>
        <w:t>如我方成交：</w:t>
      </w:r>
    </w:p>
    <w:p w14:paraId="1AB1C732">
      <w:pPr>
        <w:pStyle w:val="519"/>
        <w:tabs>
          <w:tab w:val="left" w:pos="903"/>
        </w:tabs>
        <w:ind w:firstLine="420"/>
        <w:rPr>
          <w:rFonts w:hint="eastAsia"/>
          <w:color w:val="000000"/>
          <w:szCs w:val="21"/>
          <w:highlight w:val="none"/>
        </w:rPr>
      </w:pPr>
      <w:bookmarkStart w:id="88" w:name="bookmark2069"/>
      <w:r>
        <w:rPr>
          <w:rFonts w:hint="eastAsia"/>
          <w:color w:val="000000"/>
          <w:szCs w:val="21"/>
          <w:highlight w:val="none"/>
        </w:rPr>
        <w:t>（</w:t>
      </w:r>
      <w:bookmarkEnd w:id="88"/>
      <w:r>
        <w:rPr>
          <w:rFonts w:hint="eastAsia"/>
          <w:color w:val="000000"/>
          <w:szCs w:val="21"/>
          <w:highlight w:val="none"/>
        </w:rPr>
        <w:t>1）我方承诺在收到成交通知书后，在成交通知书规定的期限内与你方签订合同。</w:t>
      </w:r>
    </w:p>
    <w:p w14:paraId="092178F1">
      <w:pPr>
        <w:pStyle w:val="519"/>
        <w:tabs>
          <w:tab w:val="left" w:pos="903"/>
        </w:tabs>
        <w:ind w:firstLine="420"/>
        <w:rPr>
          <w:rFonts w:hint="eastAsia"/>
          <w:color w:val="000000"/>
          <w:szCs w:val="21"/>
          <w:highlight w:val="none"/>
        </w:rPr>
      </w:pPr>
      <w:bookmarkStart w:id="89" w:name="bookmark2070"/>
      <w:r>
        <w:rPr>
          <w:rFonts w:hint="eastAsia"/>
          <w:color w:val="000000"/>
          <w:szCs w:val="21"/>
          <w:highlight w:val="none"/>
        </w:rPr>
        <w:t>（</w:t>
      </w:r>
      <w:bookmarkEnd w:id="89"/>
      <w:r>
        <w:rPr>
          <w:rFonts w:hint="eastAsia"/>
          <w:color w:val="000000"/>
          <w:szCs w:val="21"/>
          <w:highlight w:val="none"/>
        </w:rPr>
        <w:t>2）</w:t>
      </w:r>
      <w:r>
        <w:rPr>
          <w:rFonts w:hint="eastAsia"/>
          <w:color w:val="000000"/>
          <w:highlight w:val="none"/>
        </w:rPr>
        <w:t>在签订合同时不向你方提出附加条件</w:t>
      </w:r>
      <w:r>
        <w:rPr>
          <w:rFonts w:hint="eastAsia"/>
          <w:color w:val="000000"/>
          <w:szCs w:val="21"/>
          <w:highlight w:val="none"/>
        </w:rPr>
        <w:t>。</w:t>
      </w:r>
    </w:p>
    <w:p w14:paraId="4D31EBCC">
      <w:pPr>
        <w:pStyle w:val="519"/>
        <w:tabs>
          <w:tab w:val="left" w:pos="903"/>
        </w:tabs>
        <w:ind w:firstLine="420"/>
        <w:rPr>
          <w:rFonts w:hint="eastAsia"/>
          <w:color w:val="000000"/>
          <w:szCs w:val="21"/>
          <w:highlight w:val="none"/>
        </w:rPr>
      </w:pPr>
      <w:bookmarkStart w:id="90" w:name="bookmark2071"/>
      <w:r>
        <w:rPr>
          <w:rFonts w:hint="eastAsia"/>
          <w:color w:val="000000"/>
          <w:szCs w:val="21"/>
          <w:highlight w:val="none"/>
        </w:rPr>
        <w:t>（</w:t>
      </w:r>
      <w:bookmarkEnd w:id="90"/>
      <w:r>
        <w:rPr>
          <w:rFonts w:hint="eastAsia"/>
          <w:color w:val="000000"/>
          <w:szCs w:val="21"/>
          <w:highlight w:val="none"/>
        </w:rPr>
        <w:t>3）我方承诺按照磋商文件规定向你方递交履约担保。</w:t>
      </w:r>
    </w:p>
    <w:p w14:paraId="0B76A570">
      <w:pPr>
        <w:pStyle w:val="519"/>
        <w:tabs>
          <w:tab w:val="left" w:pos="903"/>
        </w:tabs>
        <w:ind w:firstLine="420"/>
        <w:rPr>
          <w:rFonts w:hint="eastAsia"/>
          <w:color w:val="000000"/>
          <w:szCs w:val="21"/>
          <w:highlight w:val="none"/>
        </w:rPr>
      </w:pPr>
      <w:bookmarkStart w:id="91" w:name="bookmark2072"/>
      <w:r>
        <w:rPr>
          <w:rFonts w:hint="eastAsia"/>
          <w:color w:val="000000"/>
          <w:szCs w:val="21"/>
          <w:highlight w:val="none"/>
        </w:rPr>
        <w:t>（</w:t>
      </w:r>
      <w:bookmarkEnd w:id="91"/>
      <w:r>
        <w:rPr>
          <w:rFonts w:hint="eastAsia"/>
          <w:color w:val="000000"/>
          <w:szCs w:val="21"/>
          <w:highlight w:val="none"/>
        </w:rPr>
        <w:t>4）我方承诺在合同约定的期限内完成并移交全部合同工程。</w:t>
      </w:r>
    </w:p>
    <w:p w14:paraId="133ED9F9">
      <w:pPr>
        <w:pStyle w:val="519"/>
        <w:tabs>
          <w:tab w:val="left" w:pos="903"/>
        </w:tabs>
        <w:ind w:firstLine="420"/>
        <w:rPr>
          <w:rFonts w:hint="eastAsia" w:ascii="宋体" w:hAnsi="宋体" w:eastAsia="宋体" w:cs="宋体"/>
          <w:color w:val="000000"/>
          <w:szCs w:val="21"/>
          <w:highlight w:val="none"/>
        </w:rPr>
      </w:pPr>
      <w:r>
        <w:rPr>
          <w:rFonts w:hint="eastAsia"/>
          <w:color w:val="000000"/>
          <w:szCs w:val="21"/>
          <w:highlight w:val="none"/>
        </w:rPr>
        <w:t>（5）</w:t>
      </w:r>
      <w:r>
        <w:rPr>
          <w:rFonts w:hint="eastAsia" w:ascii="宋体" w:hAnsi="宋体" w:eastAsia="宋体" w:cs="宋体"/>
          <w:color w:val="000000"/>
          <w:sz w:val="21"/>
          <w:szCs w:val="21"/>
          <w:highlight w:val="none"/>
        </w:rPr>
        <w:t>我方同意所提交的磋商响应文件在“</w:t>
      </w:r>
      <w:r>
        <w:rPr>
          <w:rFonts w:hint="eastAsia" w:ascii="宋体" w:hAnsi="宋体" w:eastAsia="宋体" w:cs="宋体"/>
          <w:color w:val="000000"/>
          <w:sz w:val="21"/>
          <w:szCs w:val="21"/>
          <w:highlight w:val="none"/>
          <w:lang w:val="en-US" w:eastAsia="zh-CN"/>
        </w:rPr>
        <w:t>供应商</w:t>
      </w:r>
      <w:r>
        <w:rPr>
          <w:rFonts w:hint="eastAsia" w:ascii="宋体" w:hAnsi="宋体" w:eastAsia="宋体" w:cs="宋体"/>
          <w:color w:val="000000"/>
          <w:sz w:val="21"/>
          <w:szCs w:val="21"/>
          <w:highlight w:val="none"/>
        </w:rPr>
        <w:t>须知前附表”第</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6</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项规定的</w:t>
      </w:r>
      <w:r>
        <w:rPr>
          <w:rFonts w:hint="eastAsia" w:ascii="宋体" w:hAnsi="宋体" w:eastAsia="宋体" w:cs="宋体"/>
          <w:color w:val="000000"/>
          <w:sz w:val="21"/>
          <w:szCs w:val="21"/>
          <w:highlight w:val="none"/>
          <w:lang w:val="en-US" w:eastAsia="zh-CN"/>
        </w:rPr>
        <w:t>竞标</w:t>
      </w:r>
      <w:r>
        <w:rPr>
          <w:rFonts w:hint="eastAsia" w:ascii="宋体" w:hAnsi="宋体" w:eastAsia="宋体" w:cs="宋体"/>
          <w:color w:val="000000"/>
          <w:sz w:val="21"/>
          <w:szCs w:val="21"/>
          <w:highlight w:val="none"/>
        </w:rPr>
        <w:t>有效期内有效，在此期间内如果成交，我方将受此约束</w:t>
      </w:r>
      <w:r>
        <w:rPr>
          <w:rFonts w:hint="eastAsia" w:ascii="宋体" w:hAnsi="宋体" w:eastAsia="宋体" w:cs="宋体"/>
          <w:color w:val="000000"/>
          <w:szCs w:val="21"/>
          <w:highlight w:val="none"/>
        </w:rPr>
        <w:t>。</w:t>
      </w:r>
    </w:p>
    <w:p w14:paraId="2491696F">
      <w:pPr>
        <w:pStyle w:val="519"/>
        <w:numPr>
          <w:ilvl w:val="-1"/>
          <w:numId w:val="0"/>
        </w:numPr>
        <w:tabs>
          <w:tab w:val="left" w:pos="762"/>
        </w:tabs>
        <w:ind w:firstLine="420" w:firstLineChars="200"/>
        <w:rPr>
          <w:rFonts w:hint="eastAsia"/>
          <w:color w:val="000000"/>
          <w:szCs w:val="21"/>
          <w:highlight w:val="none"/>
        </w:rPr>
      </w:pPr>
      <w:bookmarkStart w:id="92" w:name="bookmark2073"/>
      <w:bookmarkEnd w:id="92"/>
      <w:r>
        <w:rPr>
          <w:rFonts w:hint="eastAsia"/>
          <w:color w:val="000000"/>
          <w:highlight w:val="none"/>
          <w:lang w:val="en-US" w:eastAsia="zh-CN"/>
        </w:rPr>
        <w:t>4.</w:t>
      </w:r>
      <w:r>
        <w:rPr>
          <w:rFonts w:hint="eastAsia"/>
          <w:color w:val="000000"/>
          <w:highlight w:val="none"/>
        </w:rPr>
        <w:t>在合同协议书正式签署生效之前，本</w:t>
      </w:r>
      <w:r>
        <w:rPr>
          <w:rFonts w:hint="eastAsia"/>
          <w:color w:val="000000"/>
          <w:szCs w:val="21"/>
          <w:highlight w:val="none"/>
          <w:lang w:eastAsia="zh-CN"/>
        </w:rPr>
        <w:t>竞标函</w:t>
      </w:r>
      <w:r>
        <w:rPr>
          <w:rFonts w:hint="eastAsia"/>
          <w:color w:val="000000"/>
          <w:highlight w:val="none"/>
        </w:rPr>
        <w:t>连同你方的成交通知书将构成我们双方之间共同遵守的文件，对双方具有约束力</w:t>
      </w:r>
      <w:r>
        <w:rPr>
          <w:rFonts w:hint="eastAsia"/>
          <w:color w:val="000000"/>
          <w:szCs w:val="21"/>
          <w:highlight w:val="none"/>
        </w:rPr>
        <w:t>。</w:t>
      </w:r>
    </w:p>
    <w:p w14:paraId="57D23F23">
      <w:pPr>
        <w:spacing w:line="360" w:lineRule="auto"/>
        <w:ind w:firstLine="420" w:firstLineChars="200"/>
        <w:rPr>
          <w:rFonts w:hint="eastAsia" w:ascii="宋体" w:hAnsi="宋体" w:cs="宋体"/>
          <w:color w:val="000000"/>
          <w:szCs w:val="21"/>
          <w:highlight w:val="none"/>
        </w:rPr>
      </w:pPr>
      <w:bookmarkStart w:id="93" w:name="bookmark2074"/>
      <w:bookmarkEnd w:id="93"/>
      <w:r>
        <w:rPr>
          <w:rFonts w:hint="eastAsia" w:ascii="宋体" w:hAnsi="宋体" w:cs="宋体"/>
          <w:color w:val="000000"/>
          <w:szCs w:val="21"/>
          <w:highlight w:val="none"/>
        </w:rPr>
        <w:t>5.</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（其他补充说明）。</w:t>
      </w:r>
    </w:p>
    <w:p w14:paraId="5291CB31">
      <w:pPr>
        <w:keepNext w:val="0"/>
        <w:keepLines w:val="0"/>
        <w:pageBreakBefore w:val="0"/>
        <w:widowControl w:val="0"/>
        <w:shd w:val="clear" w:color="auto" w:fill="auto"/>
        <w:kinsoku/>
        <w:wordWrap/>
        <w:overflowPunct/>
        <w:topLinePunct w:val="0"/>
        <w:bidi w:val="0"/>
        <w:adjustRightInd/>
        <w:snapToGrid/>
        <w:spacing w:line="400" w:lineRule="exact"/>
        <w:ind w:left="0" w:leftChars="0" w:firstLine="420" w:firstLineChars="200"/>
        <w:jc w:val="both"/>
        <w:textAlignment w:val="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6.与本磋商有关的一切正式往来信函请寄：</w:t>
      </w:r>
    </w:p>
    <w:p w14:paraId="5C003E64">
      <w:pPr>
        <w:keepNext w:val="0"/>
        <w:keepLines w:val="0"/>
        <w:pageBreakBefore w:val="0"/>
        <w:widowControl w:val="0"/>
        <w:shd w:val="clear" w:color="auto" w:fill="auto"/>
        <w:kinsoku/>
        <w:wordWrap/>
        <w:overflowPunct/>
        <w:topLinePunct w:val="0"/>
        <w:bidi w:val="0"/>
        <w:adjustRightInd/>
        <w:snapToGrid/>
        <w:spacing w:line="400" w:lineRule="exact"/>
        <w:ind w:left="0" w:leftChars="0" w:firstLine="420" w:firstLineChars="200"/>
        <w:jc w:val="both"/>
        <w:textAlignment w:val="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地址：</w:t>
      </w:r>
      <w:r>
        <w:rPr>
          <w:rFonts w:hint="eastAsia" w:ascii="宋体" w:hAnsi="宋体" w:eastAsia="宋体" w:cs="宋体"/>
          <w:color w:val="000000"/>
          <w:kern w:val="0"/>
          <w:sz w:val="21"/>
          <w:szCs w:val="21"/>
          <w:highlight w:val="none"/>
          <w:u w:val="single"/>
          <w:lang w:val="en-US" w:eastAsia="zh-CN" w:bidi="ar-SA"/>
        </w:rPr>
        <w:t xml:space="preserve">                                                        </w:t>
      </w:r>
      <w:r>
        <w:rPr>
          <w:rFonts w:hint="eastAsia" w:ascii="宋体" w:hAnsi="宋体" w:eastAsia="宋体" w:cs="宋体"/>
          <w:color w:val="000000"/>
          <w:kern w:val="0"/>
          <w:sz w:val="21"/>
          <w:szCs w:val="21"/>
          <w:highlight w:val="none"/>
          <w:lang w:val="en-US" w:eastAsia="zh-CN" w:bidi="ar-SA"/>
        </w:rPr>
        <w:t xml:space="preserve"> </w:t>
      </w:r>
    </w:p>
    <w:p w14:paraId="52EA85D3">
      <w:pPr>
        <w:keepNext w:val="0"/>
        <w:keepLines w:val="0"/>
        <w:pageBreakBefore w:val="0"/>
        <w:widowControl w:val="0"/>
        <w:shd w:val="clear" w:color="auto" w:fill="auto"/>
        <w:kinsoku/>
        <w:wordWrap/>
        <w:overflowPunct/>
        <w:topLinePunct w:val="0"/>
        <w:bidi w:val="0"/>
        <w:adjustRightInd/>
        <w:snapToGrid/>
        <w:spacing w:line="400" w:lineRule="exact"/>
        <w:ind w:left="0" w:leftChars="0" w:firstLine="420" w:firstLineChars="200"/>
        <w:jc w:val="both"/>
        <w:textAlignment w:val="auto"/>
        <w:rPr>
          <w:rFonts w:hint="eastAsia" w:ascii="宋体" w:hAnsi="宋体" w:eastAsia="宋体" w:cs="宋体"/>
          <w:color w:val="000000"/>
          <w:kern w:val="0"/>
          <w:sz w:val="21"/>
          <w:szCs w:val="21"/>
          <w:highlight w:val="none"/>
          <w:u w:val="single"/>
          <w:lang w:val="en-US" w:eastAsia="zh-CN" w:bidi="ar-SA"/>
        </w:rPr>
      </w:pPr>
      <w:r>
        <w:rPr>
          <w:rFonts w:hint="eastAsia" w:ascii="宋体" w:hAnsi="宋体" w:eastAsia="宋体" w:cs="宋体"/>
          <w:color w:val="000000"/>
          <w:kern w:val="0"/>
          <w:sz w:val="21"/>
          <w:szCs w:val="21"/>
          <w:highlight w:val="none"/>
          <w:lang w:val="en-US" w:eastAsia="zh-CN" w:bidi="ar-SA"/>
        </w:rPr>
        <w:t>电话：</w:t>
      </w:r>
      <w:r>
        <w:rPr>
          <w:rFonts w:hint="eastAsia" w:ascii="宋体" w:hAnsi="宋体" w:eastAsia="宋体" w:cs="宋体"/>
          <w:color w:val="000000"/>
          <w:kern w:val="0"/>
          <w:sz w:val="21"/>
          <w:szCs w:val="21"/>
          <w:highlight w:val="none"/>
          <w:u w:val="single"/>
          <w:lang w:val="en-US" w:eastAsia="zh-CN" w:bidi="ar-SA"/>
        </w:rPr>
        <w:t xml:space="preserve">                                      　　　　　　　　　</w:t>
      </w:r>
    </w:p>
    <w:p w14:paraId="5F133AF0">
      <w:pPr>
        <w:keepNext w:val="0"/>
        <w:keepLines w:val="0"/>
        <w:pageBreakBefore w:val="0"/>
        <w:widowControl w:val="0"/>
        <w:shd w:val="clear" w:color="auto" w:fill="auto"/>
        <w:kinsoku/>
        <w:wordWrap/>
        <w:overflowPunct/>
        <w:topLinePunct w:val="0"/>
        <w:bidi w:val="0"/>
        <w:adjustRightInd/>
        <w:snapToGrid/>
        <w:spacing w:line="400" w:lineRule="exact"/>
        <w:ind w:left="0" w:leftChars="0" w:firstLine="420" w:firstLineChars="200"/>
        <w:jc w:val="both"/>
        <w:textAlignment w:val="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传真：</w:t>
      </w:r>
      <w:r>
        <w:rPr>
          <w:rFonts w:hint="eastAsia" w:ascii="宋体" w:hAnsi="宋体" w:eastAsia="宋体" w:cs="宋体"/>
          <w:color w:val="000000"/>
          <w:kern w:val="0"/>
          <w:sz w:val="21"/>
          <w:szCs w:val="21"/>
          <w:highlight w:val="none"/>
          <w:u w:val="single"/>
          <w:lang w:val="en-US" w:eastAsia="zh-CN" w:bidi="ar-SA"/>
        </w:rPr>
        <w:t>　　　　　　　　　　　　　　　　　　　　　　　　　　　　</w:t>
      </w:r>
    </w:p>
    <w:p w14:paraId="2D48C642">
      <w:pPr>
        <w:keepNext w:val="0"/>
        <w:keepLines w:val="0"/>
        <w:pageBreakBefore w:val="0"/>
        <w:widowControl w:val="0"/>
        <w:shd w:val="clear" w:color="auto" w:fill="auto"/>
        <w:kinsoku/>
        <w:wordWrap/>
        <w:overflowPunct/>
        <w:topLinePunct w:val="0"/>
        <w:bidi w:val="0"/>
        <w:adjustRightInd/>
        <w:snapToGrid/>
        <w:spacing w:line="400" w:lineRule="exact"/>
        <w:ind w:left="0" w:leftChars="0" w:firstLine="420" w:firstLineChars="200"/>
        <w:jc w:val="both"/>
        <w:textAlignment w:val="auto"/>
        <w:rPr>
          <w:rFonts w:hint="eastAsia" w:ascii="宋体" w:hAnsi="宋体" w:eastAsia="宋体" w:cs="宋体"/>
          <w:color w:val="000000"/>
          <w:kern w:val="0"/>
          <w:sz w:val="21"/>
          <w:szCs w:val="21"/>
          <w:highlight w:val="none"/>
          <w:u w:val="single"/>
          <w:lang w:val="en-US" w:eastAsia="zh-CN" w:bidi="ar-SA"/>
        </w:rPr>
      </w:pPr>
      <w:r>
        <w:rPr>
          <w:rFonts w:hint="eastAsia" w:ascii="宋体" w:hAnsi="宋体" w:eastAsia="宋体" w:cs="宋体"/>
          <w:color w:val="000000"/>
          <w:kern w:val="0"/>
          <w:sz w:val="21"/>
          <w:szCs w:val="21"/>
          <w:highlight w:val="none"/>
          <w:lang w:val="en-US" w:eastAsia="zh-CN" w:bidi="ar-SA"/>
        </w:rPr>
        <w:t>邮政编码：</w:t>
      </w:r>
      <w:r>
        <w:rPr>
          <w:rFonts w:hint="eastAsia" w:ascii="宋体" w:hAnsi="宋体" w:eastAsia="宋体" w:cs="宋体"/>
          <w:color w:val="000000"/>
          <w:kern w:val="0"/>
          <w:sz w:val="21"/>
          <w:szCs w:val="21"/>
          <w:highlight w:val="none"/>
          <w:u w:val="single"/>
          <w:lang w:val="en-US" w:eastAsia="zh-CN" w:bidi="ar-SA"/>
        </w:rPr>
        <w:t xml:space="preserve">                                                    </w:t>
      </w:r>
    </w:p>
    <w:p w14:paraId="03CDF433">
      <w:pPr>
        <w:keepNext w:val="0"/>
        <w:keepLines w:val="0"/>
        <w:pageBreakBefore w:val="0"/>
        <w:widowControl w:val="0"/>
        <w:shd w:val="clear" w:color="auto" w:fill="auto"/>
        <w:kinsoku/>
        <w:wordWrap/>
        <w:overflowPunct/>
        <w:topLinePunct w:val="0"/>
        <w:bidi w:val="0"/>
        <w:adjustRightInd/>
        <w:snapToGrid/>
        <w:spacing w:line="400" w:lineRule="exact"/>
        <w:ind w:left="0" w:leftChars="0" w:firstLine="420" w:firstLineChars="200"/>
        <w:jc w:val="both"/>
        <w:textAlignment w:val="auto"/>
        <w:rPr>
          <w:rFonts w:hint="eastAsia" w:ascii="宋体" w:hAnsi="宋体" w:eastAsia="宋体" w:cs="宋体"/>
          <w:color w:val="000000"/>
          <w:kern w:val="0"/>
          <w:sz w:val="21"/>
          <w:szCs w:val="21"/>
          <w:highlight w:val="none"/>
          <w:u w:val="single"/>
          <w:lang w:val="en-US" w:eastAsia="zh-CN" w:bidi="ar-SA"/>
        </w:rPr>
      </w:pPr>
      <w:r>
        <w:rPr>
          <w:rFonts w:hint="eastAsia" w:ascii="宋体" w:hAnsi="宋体" w:eastAsia="宋体" w:cs="宋体"/>
          <w:color w:val="000000"/>
          <w:kern w:val="0"/>
          <w:sz w:val="21"/>
          <w:szCs w:val="21"/>
          <w:highlight w:val="none"/>
          <w:lang w:val="en-US" w:eastAsia="zh-CN" w:bidi="ar-SA"/>
        </w:rPr>
        <w:t>开户名称：</w:t>
      </w:r>
      <w:r>
        <w:rPr>
          <w:rFonts w:hint="eastAsia" w:ascii="宋体" w:hAnsi="宋体" w:eastAsia="宋体" w:cs="宋体"/>
          <w:color w:val="000000"/>
          <w:kern w:val="0"/>
          <w:sz w:val="21"/>
          <w:szCs w:val="21"/>
          <w:highlight w:val="none"/>
          <w:u w:val="single"/>
          <w:lang w:val="en-US" w:eastAsia="zh-CN" w:bidi="ar-SA"/>
        </w:rPr>
        <w:t xml:space="preserve">                                                    </w:t>
      </w:r>
    </w:p>
    <w:p w14:paraId="1EAE68E5">
      <w:pPr>
        <w:keepNext w:val="0"/>
        <w:keepLines w:val="0"/>
        <w:pageBreakBefore w:val="0"/>
        <w:widowControl w:val="0"/>
        <w:shd w:val="clear" w:color="auto" w:fill="auto"/>
        <w:kinsoku/>
        <w:wordWrap/>
        <w:overflowPunct/>
        <w:topLinePunct w:val="0"/>
        <w:bidi w:val="0"/>
        <w:adjustRightInd/>
        <w:snapToGrid/>
        <w:spacing w:line="400" w:lineRule="exact"/>
        <w:ind w:left="0" w:leftChars="0" w:firstLine="420" w:firstLineChars="200"/>
        <w:jc w:val="both"/>
        <w:textAlignment w:val="auto"/>
        <w:rPr>
          <w:rFonts w:hint="eastAsia" w:ascii="宋体" w:hAnsi="宋体" w:eastAsia="宋体" w:cs="宋体"/>
          <w:color w:val="000000"/>
          <w:kern w:val="0"/>
          <w:sz w:val="21"/>
          <w:szCs w:val="21"/>
          <w:highlight w:val="none"/>
          <w:u w:val="single"/>
          <w:lang w:val="en-US" w:eastAsia="zh-CN" w:bidi="ar-SA"/>
        </w:rPr>
      </w:pPr>
      <w:r>
        <w:rPr>
          <w:rFonts w:hint="eastAsia" w:ascii="宋体" w:hAnsi="宋体" w:eastAsia="宋体" w:cs="宋体"/>
          <w:color w:val="000000"/>
          <w:kern w:val="0"/>
          <w:sz w:val="21"/>
          <w:szCs w:val="21"/>
          <w:highlight w:val="none"/>
          <w:lang w:val="en-US" w:eastAsia="zh-CN" w:bidi="ar-SA"/>
        </w:rPr>
        <w:t>开户银行：</w:t>
      </w:r>
      <w:r>
        <w:rPr>
          <w:rFonts w:hint="eastAsia" w:ascii="宋体" w:hAnsi="宋体" w:eastAsia="宋体" w:cs="宋体"/>
          <w:color w:val="000000"/>
          <w:kern w:val="0"/>
          <w:sz w:val="21"/>
          <w:szCs w:val="21"/>
          <w:highlight w:val="none"/>
          <w:u w:val="single"/>
          <w:lang w:val="en-US" w:eastAsia="zh-CN" w:bidi="ar-SA"/>
        </w:rPr>
        <w:t xml:space="preserve">                                                    </w:t>
      </w:r>
    </w:p>
    <w:p w14:paraId="72C44694">
      <w:pPr>
        <w:keepNext w:val="0"/>
        <w:keepLines w:val="0"/>
        <w:pageBreakBefore w:val="0"/>
        <w:widowControl w:val="0"/>
        <w:shd w:val="clear" w:color="auto" w:fill="auto"/>
        <w:kinsoku/>
        <w:wordWrap/>
        <w:overflowPunct/>
        <w:topLinePunct w:val="0"/>
        <w:bidi w:val="0"/>
        <w:adjustRightInd/>
        <w:snapToGrid/>
        <w:spacing w:line="400" w:lineRule="exact"/>
        <w:ind w:left="0" w:leftChars="0" w:firstLine="420" w:firstLineChars="200"/>
        <w:jc w:val="both"/>
        <w:textAlignment w:val="auto"/>
        <w:rPr>
          <w:rFonts w:hint="eastAsia" w:ascii="宋体" w:hAnsi="宋体" w:eastAsia="宋体" w:cs="宋体"/>
          <w:color w:val="000000"/>
          <w:kern w:val="0"/>
          <w:sz w:val="21"/>
          <w:szCs w:val="21"/>
          <w:highlight w:val="none"/>
          <w:u w:val="single"/>
          <w:lang w:val="en-US" w:eastAsia="zh-CN" w:bidi="ar-SA"/>
        </w:rPr>
      </w:pPr>
      <w:r>
        <w:rPr>
          <w:rFonts w:hint="eastAsia" w:ascii="宋体" w:hAnsi="宋体" w:eastAsia="宋体" w:cs="宋体"/>
          <w:color w:val="000000"/>
          <w:kern w:val="0"/>
          <w:sz w:val="21"/>
          <w:szCs w:val="21"/>
          <w:highlight w:val="none"/>
          <w:lang w:val="en-US" w:eastAsia="zh-CN" w:bidi="ar-SA"/>
        </w:rPr>
        <w:t>银行账号：</w:t>
      </w:r>
      <w:r>
        <w:rPr>
          <w:rFonts w:hint="eastAsia" w:ascii="宋体" w:hAnsi="宋体" w:eastAsia="宋体" w:cs="宋体"/>
          <w:color w:val="000000"/>
          <w:kern w:val="0"/>
          <w:sz w:val="21"/>
          <w:szCs w:val="21"/>
          <w:highlight w:val="none"/>
          <w:u w:val="single"/>
          <w:lang w:val="en-US" w:eastAsia="zh-CN" w:bidi="ar-SA"/>
        </w:rPr>
        <w:t xml:space="preserve">                                                    </w:t>
      </w:r>
    </w:p>
    <w:p w14:paraId="078546B4">
      <w:pPr>
        <w:spacing w:line="360" w:lineRule="auto"/>
        <w:ind w:firstLine="420" w:firstLineChars="200"/>
        <w:rPr>
          <w:rFonts w:hint="eastAsia" w:ascii="宋体" w:hAnsi="宋体" w:cs="宋体"/>
          <w:color w:val="000000"/>
          <w:szCs w:val="21"/>
          <w:highlight w:val="none"/>
        </w:rPr>
      </w:pPr>
    </w:p>
    <w:p w14:paraId="3D0CA84E">
      <w:pPr>
        <w:spacing w:line="360" w:lineRule="auto"/>
        <w:jc w:val="center"/>
        <w:rPr>
          <w:rFonts w:hint="eastAsia" w:ascii="宋体" w:hAnsi="宋体" w:cs="宋体"/>
          <w:b w:val="0"/>
          <w:bCs w:val="0"/>
          <w:color w:val="000000"/>
          <w:sz w:val="21"/>
          <w:szCs w:val="21"/>
          <w:highlight w:val="none"/>
          <w:lang w:val="zh-CN" w:bidi="zh-CN"/>
        </w:rPr>
      </w:pPr>
    </w:p>
    <w:p w14:paraId="5824D979">
      <w:pPr>
        <w:spacing w:line="360" w:lineRule="auto"/>
        <w:ind w:right="-817" w:rightChars="-389" w:firstLine="3570" w:firstLineChars="1700"/>
        <w:contextualSpacing/>
        <w:rPr>
          <w:rFonts w:hint="eastAsia" w:ascii="宋体" w:hAnsi="宋体" w:cs="宋体"/>
          <w:color w:val="000000"/>
          <w:sz w:val="21"/>
          <w:szCs w:val="21"/>
          <w:highlight w:val="none"/>
          <w:lang w:val="zh-CN" w:bidi="zh-CN"/>
        </w:rPr>
      </w:pPr>
      <w:r>
        <w:rPr>
          <w:rFonts w:hint="eastAsia" w:ascii="宋体" w:hAnsi="宋体" w:cs="宋体"/>
          <w:color w:val="000000"/>
          <w:sz w:val="21"/>
          <w:szCs w:val="21"/>
          <w:highlight w:val="none"/>
          <w:lang w:val="zh-CN" w:bidi="zh-CN"/>
        </w:rPr>
        <w:t xml:space="preserve">法定代表人或者委托代理人（签字或者电子签名）：                    </w:t>
      </w:r>
    </w:p>
    <w:p w14:paraId="1974635B">
      <w:pPr>
        <w:spacing w:line="360" w:lineRule="auto"/>
        <w:ind w:right="-817" w:rightChars="-389" w:firstLine="3570" w:firstLineChars="1700"/>
        <w:contextualSpacing/>
        <w:rPr>
          <w:rFonts w:hint="eastAsia" w:ascii="宋体" w:hAnsi="宋体" w:cs="宋体"/>
          <w:color w:val="000000"/>
          <w:sz w:val="21"/>
          <w:szCs w:val="21"/>
          <w:highlight w:val="none"/>
          <w:lang w:val="zh-CN" w:bidi="zh-CN"/>
        </w:rPr>
      </w:pPr>
      <w:r>
        <w:rPr>
          <w:rFonts w:hint="eastAsia" w:ascii="宋体" w:hAnsi="宋体" w:cs="宋体"/>
          <w:color w:val="000000"/>
          <w:sz w:val="21"/>
          <w:szCs w:val="21"/>
          <w:highlight w:val="none"/>
          <w:lang w:val="zh-CN" w:bidi="zh-CN"/>
        </w:rPr>
        <w:t xml:space="preserve">供应商（电子签章）：      </w:t>
      </w:r>
    </w:p>
    <w:p w14:paraId="688F2E7B">
      <w:pPr>
        <w:spacing w:line="360" w:lineRule="auto"/>
        <w:jc w:val="center"/>
        <w:rPr>
          <w:rFonts w:hint="eastAsia" w:ascii="宋体" w:hAnsi="宋体" w:cs="宋体"/>
          <w:bCs/>
          <w:color w:val="000000"/>
          <w:sz w:val="32"/>
          <w:szCs w:val="32"/>
          <w:highlight w:val="none"/>
        </w:rPr>
      </w:pPr>
      <w:r>
        <w:rPr>
          <w:rFonts w:hint="eastAsia" w:ascii="宋体" w:hAnsi="宋体" w:cs="宋体"/>
          <w:color w:val="000000"/>
          <w:sz w:val="21"/>
          <w:szCs w:val="21"/>
          <w:highlight w:val="none"/>
          <w:lang w:val="en-US" w:bidi="zh-CN"/>
        </w:rPr>
        <w:t xml:space="preserve"> </w:t>
      </w:r>
      <w:r>
        <w:rPr>
          <w:rFonts w:hint="eastAsia" w:ascii="宋体" w:hAnsi="宋体" w:cs="宋体"/>
          <w:color w:val="000000"/>
          <w:sz w:val="21"/>
          <w:szCs w:val="21"/>
          <w:highlight w:val="none"/>
          <w:lang w:val="zh-CN" w:bidi="zh-CN"/>
        </w:rPr>
        <w:t>日期：   年   月   日</w:t>
      </w:r>
      <w:r>
        <w:rPr>
          <w:rFonts w:hint="eastAsia" w:ascii="宋体" w:hAnsi="宋体" w:cs="宋体"/>
          <w:b/>
          <w:bCs/>
          <w:color w:val="000000"/>
          <w:sz w:val="32"/>
          <w:szCs w:val="32"/>
          <w:highlight w:val="none"/>
        </w:rPr>
        <w:br w:type="page"/>
      </w:r>
      <w:r>
        <w:rPr>
          <w:rFonts w:hint="eastAsia" w:ascii="宋体" w:hAnsi="宋体" w:cs="宋体"/>
          <w:b/>
          <w:bCs/>
          <w:color w:val="000000"/>
          <w:sz w:val="32"/>
          <w:szCs w:val="32"/>
          <w:highlight w:val="none"/>
          <w:lang w:val="en-US" w:eastAsia="zh-CN"/>
        </w:rPr>
        <w:t>竞标报价表</w:t>
      </w:r>
    </w:p>
    <w:p w14:paraId="1F861558">
      <w:pPr>
        <w:spacing w:line="440" w:lineRule="exact"/>
        <w:jc w:val="center"/>
        <w:rPr>
          <w:rFonts w:hint="eastAsia" w:ascii="宋体" w:hAnsi="宋体" w:cs="宋体"/>
          <w:bCs/>
          <w:color w:val="000000"/>
          <w:sz w:val="32"/>
          <w:szCs w:val="32"/>
          <w:highlight w:val="none"/>
        </w:rPr>
      </w:pPr>
    </w:p>
    <w:p w14:paraId="56CF12FA">
      <w:pPr>
        <w:spacing w:line="360" w:lineRule="auto"/>
        <w:contextualSpacing/>
        <w:rPr>
          <w:rFonts w:hint="eastAsia" w:ascii="宋体" w:hAnsi="宋体" w:cs="宋体"/>
          <w:color w:val="000000"/>
          <w:sz w:val="24"/>
          <w:highlight w:val="none"/>
          <w:u w:val="single"/>
        </w:rPr>
      </w:pPr>
      <w:r>
        <w:rPr>
          <w:rFonts w:hint="eastAsia" w:ascii="宋体" w:hAnsi="宋体" w:cs="宋体"/>
          <w:color w:val="000000"/>
          <w:sz w:val="24"/>
          <w:highlight w:val="none"/>
        </w:rPr>
        <w:t>项目名称：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 xml:space="preserve">  </w:t>
      </w:r>
    </w:p>
    <w:p w14:paraId="7B6BDB00">
      <w:pPr>
        <w:spacing w:line="360" w:lineRule="auto"/>
        <w:contextualSpacing/>
        <w:rPr>
          <w:rFonts w:hint="eastAsia" w:ascii="宋体" w:hAnsi="宋体" w:cs="宋体"/>
          <w:color w:val="000000"/>
          <w:sz w:val="24"/>
          <w:highlight w:val="none"/>
        </w:rPr>
      </w:pPr>
      <w:r>
        <w:rPr>
          <w:rFonts w:hint="eastAsia" w:ascii="宋体" w:hAnsi="宋体" w:cs="宋体"/>
          <w:color w:val="000000"/>
          <w:sz w:val="24"/>
          <w:highlight w:val="none"/>
        </w:rPr>
        <w:t>项目编号：</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xml:space="preserve">     </w:t>
      </w:r>
    </w:p>
    <w:p w14:paraId="48759533">
      <w:pPr>
        <w:spacing w:line="360" w:lineRule="auto"/>
        <w:contextualSpacing/>
        <w:rPr>
          <w:rFonts w:hint="eastAsia"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xml:space="preserve">  </w:t>
      </w:r>
    </w:p>
    <w:p w14:paraId="31A9C1DB">
      <w:pPr>
        <w:spacing w:line="360" w:lineRule="auto"/>
        <w:contextualSpacing/>
        <w:rPr>
          <w:rFonts w:hint="eastAsia" w:ascii="宋体" w:hAnsi="宋体" w:cs="宋体"/>
          <w:color w:val="000000"/>
          <w:sz w:val="24"/>
          <w:highlight w:val="none"/>
        </w:rPr>
      </w:pPr>
      <w:r>
        <w:rPr>
          <w:rFonts w:hint="eastAsia" w:ascii="宋体" w:hAnsi="宋体" w:cs="宋体"/>
          <w:color w:val="000000"/>
          <w:sz w:val="24"/>
          <w:highlight w:val="none"/>
        </w:rPr>
        <w:t xml:space="preserve">                                              </w:t>
      </w: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 xml:space="preserve">  单位：元</w:t>
      </w:r>
    </w:p>
    <w:tbl>
      <w:tblPr>
        <w:tblStyle w:val="55"/>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3698"/>
        <w:gridCol w:w="1417"/>
        <w:gridCol w:w="2209"/>
        <w:gridCol w:w="1184"/>
      </w:tblGrid>
      <w:tr w14:paraId="2F48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14:paraId="023C8640">
            <w:pPr>
              <w:keepNext w:val="0"/>
              <w:keepLines w:val="0"/>
              <w:suppressLineNumbers w:val="0"/>
              <w:spacing w:before="0" w:beforeAutospacing="0" w:after="0" w:afterAutospacing="0"/>
              <w:ind w:left="0" w:right="0"/>
              <w:contextualSpacing/>
              <w:jc w:val="center"/>
              <w:rPr>
                <w:rFonts w:hint="default" w:ascii="宋体" w:hAnsi="宋体" w:cs="仿宋_GB2312"/>
                <w:color w:val="auto"/>
                <w:szCs w:val="21"/>
                <w:highlight w:val="none"/>
              </w:rPr>
            </w:pPr>
            <w:bookmarkStart w:id="94" w:name="OLE_LINK46"/>
            <w:r>
              <w:rPr>
                <w:rFonts w:hint="default" w:ascii="宋体" w:hAnsi="宋体" w:cs="仿宋_GB2312"/>
                <w:color w:val="auto"/>
                <w:szCs w:val="21"/>
                <w:highlight w:val="none"/>
              </w:rPr>
              <w:t>序号</w:t>
            </w:r>
          </w:p>
        </w:tc>
        <w:tc>
          <w:tcPr>
            <w:tcW w:w="3698" w:type="dxa"/>
            <w:tcBorders>
              <w:top w:val="single" w:color="auto" w:sz="4" w:space="0"/>
              <w:left w:val="single" w:color="auto" w:sz="4" w:space="0"/>
              <w:bottom w:val="single" w:color="auto" w:sz="4" w:space="0"/>
              <w:right w:val="single" w:color="auto" w:sz="4" w:space="0"/>
            </w:tcBorders>
            <w:noWrap w:val="0"/>
            <w:vAlign w:val="center"/>
          </w:tcPr>
          <w:p w14:paraId="08064560">
            <w:pPr>
              <w:keepNext w:val="0"/>
              <w:keepLines w:val="0"/>
              <w:suppressLineNumbers w:val="0"/>
              <w:spacing w:before="0" w:beforeAutospacing="0" w:after="0" w:afterAutospacing="0"/>
              <w:ind w:left="0" w:right="0"/>
              <w:contextualSpacing/>
              <w:jc w:val="center"/>
              <w:rPr>
                <w:rFonts w:hint="default" w:ascii="宋体" w:hAnsi="宋体" w:cs="仿宋_GB2312"/>
                <w:color w:val="auto"/>
                <w:szCs w:val="21"/>
                <w:highlight w:val="none"/>
              </w:rPr>
            </w:pPr>
            <w:r>
              <w:rPr>
                <w:rFonts w:hint="eastAsia" w:ascii="宋体" w:hAnsi="宋体" w:cs="仿宋_GB2312"/>
                <w:color w:val="auto"/>
                <w:szCs w:val="21"/>
                <w:highlight w:val="none"/>
              </w:rPr>
              <w:t>标的名称</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45ADF6F">
            <w:pPr>
              <w:keepNext w:val="0"/>
              <w:keepLines w:val="0"/>
              <w:suppressLineNumbers w:val="0"/>
              <w:spacing w:before="0" w:beforeAutospacing="0" w:after="0" w:afterAutospacing="0"/>
              <w:ind w:left="0" w:right="0"/>
              <w:contextualSpacing/>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rPr>
              <w:t>数量</w:t>
            </w:r>
            <w:r>
              <w:rPr>
                <w:rFonts w:hint="eastAsia" w:ascii="宋体" w:hAnsi="宋体" w:cs="仿宋_GB2312"/>
                <w:color w:val="auto"/>
                <w:szCs w:val="21"/>
                <w:highlight w:val="none"/>
                <w:lang w:val="en-US" w:eastAsia="zh-CN"/>
              </w:rPr>
              <w:t>及单位</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4B3B0391">
            <w:pPr>
              <w:keepNext w:val="0"/>
              <w:keepLines w:val="0"/>
              <w:suppressLineNumbers w:val="0"/>
              <w:spacing w:before="0" w:beforeAutospacing="0" w:after="0" w:afterAutospacing="0"/>
              <w:ind w:left="0" w:right="0"/>
              <w:contextualSpacing/>
              <w:jc w:val="center"/>
              <w:rPr>
                <w:rFonts w:hint="default" w:ascii="宋体" w:hAnsi="宋体" w:cs="仿宋_GB2312"/>
                <w:color w:val="auto"/>
                <w:szCs w:val="21"/>
                <w:highlight w:val="none"/>
              </w:rPr>
            </w:pPr>
            <w:r>
              <w:rPr>
                <w:rFonts w:hint="eastAsia" w:ascii="宋体" w:hAnsi="宋体" w:cs="仿宋_GB2312"/>
                <w:color w:val="auto"/>
                <w:szCs w:val="21"/>
                <w:highlight w:val="none"/>
              </w:rPr>
              <w:t>报价(元)</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5E1A2A2C">
            <w:pPr>
              <w:keepNext w:val="0"/>
              <w:keepLines w:val="0"/>
              <w:suppressLineNumbers w:val="0"/>
              <w:spacing w:before="0" w:beforeAutospacing="0" w:after="0" w:afterAutospacing="0"/>
              <w:ind w:left="0" w:right="0"/>
              <w:contextualSpacing/>
              <w:jc w:val="center"/>
              <w:rPr>
                <w:rFonts w:hint="default" w:ascii="宋体" w:hAnsi="宋体" w:cs="仿宋_GB2312"/>
                <w:color w:val="auto"/>
                <w:szCs w:val="21"/>
                <w:highlight w:val="none"/>
              </w:rPr>
            </w:pPr>
            <w:r>
              <w:rPr>
                <w:rFonts w:hint="default" w:ascii="宋体" w:hAnsi="宋体" w:cs="仿宋_GB2312"/>
                <w:color w:val="auto"/>
                <w:szCs w:val="21"/>
                <w:highlight w:val="none"/>
              </w:rPr>
              <w:t>备注</w:t>
            </w:r>
          </w:p>
        </w:tc>
      </w:tr>
      <w:tr w14:paraId="3DFC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14:paraId="426BF547">
            <w:pPr>
              <w:keepNext w:val="0"/>
              <w:keepLines w:val="0"/>
              <w:suppressLineNumbers w:val="0"/>
              <w:spacing w:before="0" w:beforeAutospacing="0" w:after="0" w:afterAutospacing="0"/>
              <w:ind w:left="0" w:right="0"/>
              <w:contextualSpacing/>
              <w:jc w:val="center"/>
              <w:rPr>
                <w:rFonts w:hint="default" w:ascii="宋体" w:hAnsi="宋体" w:cs="仿宋_GB2312"/>
                <w:color w:val="auto"/>
                <w:szCs w:val="21"/>
                <w:highlight w:val="none"/>
              </w:rPr>
            </w:pPr>
            <w:r>
              <w:rPr>
                <w:rFonts w:hint="default" w:ascii="宋体" w:hAnsi="宋体" w:cs="仿宋_GB2312"/>
                <w:color w:val="auto"/>
                <w:szCs w:val="21"/>
                <w:highlight w:val="none"/>
              </w:rPr>
              <w:t>1</w:t>
            </w:r>
          </w:p>
        </w:tc>
        <w:tc>
          <w:tcPr>
            <w:tcW w:w="3698" w:type="dxa"/>
            <w:tcBorders>
              <w:top w:val="single" w:color="auto" w:sz="4" w:space="0"/>
              <w:left w:val="single" w:color="auto" w:sz="4" w:space="0"/>
              <w:bottom w:val="single" w:color="auto" w:sz="4" w:space="0"/>
              <w:right w:val="single" w:color="auto" w:sz="4" w:space="0"/>
            </w:tcBorders>
            <w:noWrap w:val="0"/>
            <w:vAlign w:val="center"/>
          </w:tcPr>
          <w:p w14:paraId="6E3AAC29">
            <w:pPr>
              <w:keepNext w:val="0"/>
              <w:keepLines w:val="0"/>
              <w:suppressLineNumbers w:val="0"/>
              <w:spacing w:before="0" w:beforeAutospacing="0" w:after="0" w:afterAutospacing="0"/>
              <w:ind w:left="0" w:right="0"/>
              <w:contextualSpacing/>
              <w:jc w:val="center"/>
              <w:rPr>
                <w:rFonts w:hint="default" w:ascii="宋体" w:hAnsi="宋体" w:cs="仿宋_GB2312"/>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7D9A66F">
            <w:pPr>
              <w:keepNext w:val="0"/>
              <w:keepLines w:val="0"/>
              <w:suppressLineNumbers w:val="0"/>
              <w:spacing w:before="0" w:beforeAutospacing="0" w:after="0" w:afterAutospacing="0"/>
              <w:ind w:left="0" w:right="0"/>
              <w:contextualSpacing/>
              <w:jc w:val="center"/>
              <w:rPr>
                <w:rFonts w:hint="default" w:ascii="宋体" w:hAnsi="宋体" w:cs="仿宋_GB2312"/>
                <w:color w:val="auto"/>
                <w:szCs w:val="21"/>
                <w:highlight w:val="none"/>
              </w:rPr>
            </w:pPr>
            <w:r>
              <w:rPr>
                <w:rFonts w:hint="eastAsia" w:ascii="宋体" w:hAnsi="宋体" w:cs="仿宋_GB2312"/>
                <w:color w:val="auto"/>
                <w:szCs w:val="21"/>
                <w:highlight w:val="none"/>
              </w:rPr>
              <w:t>1项</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43AEE559">
            <w:pPr>
              <w:keepNext w:val="0"/>
              <w:keepLines w:val="0"/>
              <w:suppressLineNumbers w:val="0"/>
              <w:spacing w:before="0" w:beforeAutospacing="0" w:after="0" w:afterAutospacing="0"/>
              <w:ind w:left="0" w:right="0"/>
              <w:contextualSpacing/>
              <w:jc w:val="center"/>
              <w:rPr>
                <w:rFonts w:hint="default" w:ascii="宋体" w:hAnsi="宋体" w:cs="仿宋_GB2312"/>
                <w:color w:val="auto"/>
                <w:szCs w:val="21"/>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663F8F54">
            <w:pPr>
              <w:keepNext w:val="0"/>
              <w:keepLines w:val="0"/>
              <w:suppressLineNumbers w:val="0"/>
              <w:spacing w:before="0" w:beforeAutospacing="0" w:after="0" w:afterAutospacing="0"/>
              <w:ind w:left="0" w:right="0"/>
              <w:contextualSpacing/>
              <w:rPr>
                <w:rFonts w:hint="default" w:ascii="宋体" w:hAnsi="宋体" w:cs="仿宋_GB2312"/>
                <w:color w:val="auto"/>
                <w:szCs w:val="21"/>
                <w:highlight w:val="none"/>
              </w:rPr>
            </w:pPr>
          </w:p>
        </w:tc>
      </w:tr>
      <w:tr w14:paraId="0291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08F1AC72">
            <w:pPr>
              <w:keepNext w:val="0"/>
              <w:keepLines w:val="0"/>
              <w:suppressLineNumbers w:val="0"/>
              <w:spacing w:before="0" w:beforeAutospacing="0" w:after="0" w:afterAutospacing="0"/>
              <w:ind w:left="0" w:right="0"/>
              <w:contextualSpacing/>
              <w:rPr>
                <w:rFonts w:hint="default" w:ascii="宋体" w:hAnsi="宋体" w:cs="仿宋_GB2312"/>
                <w:color w:val="auto"/>
                <w:szCs w:val="21"/>
                <w:highlight w:val="none"/>
              </w:rPr>
            </w:pPr>
            <w:r>
              <w:rPr>
                <w:rFonts w:hint="eastAsia" w:ascii="宋体" w:hAnsi="宋体" w:cs="仿宋_GB2312"/>
                <w:color w:val="auto"/>
                <w:szCs w:val="21"/>
                <w:highlight w:val="none"/>
              </w:rPr>
              <w:t>竞标总报价：（大写）人民币</w:t>
            </w:r>
            <w:r>
              <w:rPr>
                <w:rFonts w:hint="eastAsia" w:ascii="宋体" w:hAnsi="宋体" w:cs="仿宋_GB2312"/>
                <w:color w:val="auto"/>
                <w:szCs w:val="21"/>
                <w:highlight w:val="none"/>
                <w:u w:val="single"/>
              </w:rPr>
              <w:t xml:space="preserve">   </w:t>
            </w:r>
            <w:r>
              <w:rPr>
                <w:rFonts w:hint="default"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r>
              <w:rPr>
                <w:rFonts w:hint="default" w:ascii="宋体" w:hAnsi="宋体" w:cs="仿宋_GB2312"/>
                <w:color w:val="auto"/>
                <w:szCs w:val="21"/>
                <w:highlight w:val="none"/>
                <w:u w:val="single"/>
              </w:rPr>
              <w:t xml:space="preserve">  </w:t>
            </w:r>
            <w:r>
              <w:rPr>
                <w:rFonts w:hint="default" w:ascii="宋体" w:hAnsi="宋体" w:cs="仿宋_GB2312"/>
                <w:color w:val="auto"/>
                <w:szCs w:val="21"/>
                <w:highlight w:val="none"/>
              </w:rPr>
              <w:t xml:space="preserve"> </w:t>
            </w:r>
            <w:r>
              <w:rPr>
                <w:rFonts w:hint="eastAsia" w:ascii="宋体" w:hAnsi="宋体" w:cs="仿宋_GB2312"/>
                <w:color w:val="auto"/>
                <w:szCs w:val="21"/>
                <w:highlight w:val="none"/>
              </w:rPr>
              <w:t>（¥</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w:t>
            </w:r>
          </w:p>
        </w:tc>
      </w:tr>
      <w:tr w14:paraId="646C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736184F3">
            <w:pPr>
              <w:keepNext w:val="0"/>
              <w:keepLines w:val="0"/>
              <w:suppressLineNumbers w:val="0"/>
              <w:spacing w:before="0" w:beforeAutospacing="0" w:after="0" w:afterAutospacing="0"/>
              <w:ind w:left="0" w:right="0"/>
              <w:contextualSpacing/>
              <w:rPr>
                <w:rFonts w:hint="default" w:ascii="宋体" w:hAnsi="宋体" w:cs="仿宋_GB2312"/>
                <w:color w:val="auto"/>
                <w:szCs w:val="21"/>
                <w:highlight w:val="none"/>
              </w:rPr>
            </w:pPr>
            <w:r>
              <w:rPr>
                <w:rFonts w:hint="eastAsia"/>
                <w:color w:val="auto"/>
                <w:szCs w:val="21"/>
                <w:highlight w:val="none"/>
              </w:rPr>
              <w:t>工期</w:t>
            </w:r>
            <w:r>
              <w:rPr>
                <w:rFonts w:hint="eastAsia" w:hAnsi="宋体"/>
                <w:color w:val="auto"/>
                <w:kern w:val="56"/>
                <w:szCs w:val="21"/>
                <w:highlight w:val="none"/>
              </w:rPr>
              <w:t>：</w:t>
            </w:r>
            <w:r>
              <w:rPr>
                <w:rFonts w:hint="eastAsia" w:hAnsi="宋体"/>
                <w:color w:val="auto"/>
                <w:kern w:val="56"/>
                <w:szCs w:val="21"/>
                <w:highlight w:val="none"/>
                <w:u w:val="single"/>
              </w:rPr>
              <w:t xml:space="preserve">     </w:t>
            </w:r>
            <w:r>
              <w:rPr>
                <w:rFonts w:hint="default" w:hAnsi="宋体"/>
                <w:color w:val="auto"/>
                <w:kern w:val="56"/>
                <w:szCs w:val="21"/>
                <w:highlight w:val="none"/>
                <w:u w:val="single"/>
              </w:rPr>
              <w:t xml:space="preserve">                     </w:t>
            </w:r>
            <w:r>
              <w:rPr>
                <w:rFonts w:hint="eastAsia" w:hAnsi="宋体"/>
                <w:color w:val="auto"/>
                <w:kern w:val="56"/>
                <w:szCs w:val="21"/>
                <w:highlight w:val="none"/>
                <w:u w:val="single"/>
              </w:rPr>
              <w:t xml:space="preserve"> </w:t>
            </w:r>
          </w:p>
        </w:tc>
      </w:tr>
      <w:tr w14:paraId="09CA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46A2C478">
            <w:pPr>
              <w:keepNext w:val="0"/>
              <w:keepLines w:val="0"/>
              <w:suppressLineNumbers w:val="0"/>
              <w:spacing w:before="0" w:beforeAutospacing="0" w:after="0" w:afterAutospacing="0"/>
              <w:ind w:left="0" w:right="0"/>
              <w:contextualSpacing/>
              <w:rPr>
                <w:rFonts w:hint="default" w:hAnsi="宋体"/>
                <w:color w:val="auto"/>
                <w:kern w:val="56"/>
                <w:szCs w:val="21"/>
                <w:highlight w:val="none"/>
              </w:rPr>
            </w:pPr>
            <w:r>
              <w:rPr>
                <w:rFonts w:hint="eastAsia"/>
                <w:color w:val="auto"/>
                <w:szCs w:val="21"/>
                <w:highlight w:val="none"/>
              </w:rPr>
              <w:t>质量要求：</w:t>
            </w:r>
            <w:r>
              <w:rPr>
                <w:rFonts w:hint="eastAsia" w:hAnsi="宋体"/>
                <w:color w:val="auto"/>
                <w:kern w:val="56"/>
                <w:szCs w:val="21"/>
                <w:highlight w:val="none"/>
                <w:u w:val="single"/>
              </w:rPr>
              <w:t xml:space="preserve">                       </w:t>
            </w:r>
          </w:p>
        </w:tc>
      </w:tr>
      <w:bookmarkEnd w:id="94"/>
    </w:tbl>
    <w:p w14:paraId="7A77E971">
      <w:pPr>
        <w:spacing w:line="360" w:lineRule="auto"/>
        <w:contextualSpacing/>
        <w:jc w:val="left"/>
        <w:rPr>
          <w:rFonts w:hint="eastAsia" w:ascii="宋体" w:hAnsi="宋体" w:cs="宋体"/>
          <w:color w:val="000000"/>
          <w:sz w:val="24"/>
          <w:highlight w:val="none"/>
        </w:rPr>
      </w:pPr>
    </w:p>
    <w:p w14:paraId="6B307308">
      <w:pPr>
        <w:spacing w:line="360" w:lineRule="auto"/>
        <w:contextualSpacing/>
        <w:jc w:val="left"/>
        <w:rPr>
          <w:rFonts w:hint="eastAsia" w:ascii="宋体" w:hAnsi="宋体" w:cs="宋体"/>
          <w:color w:val="000000"/>
          <w:sz w:val="24"/>
          <w:highlight w:val="none"/>
        </w:rPr>
      </w:pPr>
      <w:r>
        <w:rPr>
          <w:rFonts w:hint="eastAsia" w:ascii="宋体" w:hAnsi="宋体" w:cs="宋体"/>
          <w:color w:val="000000"/>
          <w:sz w:val="24"/>
          <w:highlight w:val="none"/>
        </w:rPr>
        <w:t xml:space="preserve">注: </w:t>
      </w:r>
    </w:p>
    <w:p w14:paraId="000231C0">
      <w:pPr>
        <w:spacing w:line="360" w:lineRule="auto"/>
        <w:ind w:firstLine="480" w:firstLineChars="200"/>
        <w:contextualSpacing/>
        <w:jc w:val="left"/>
        <w:rPr>
          <w:rFonts w:hint="eastAsia" w:ascii="宋体" w:hAnsi="宋体" w:cs="宋体"/>
          <w:color w:val="000000"/>
          <w:sz w:val="24"/>
          <w:highlight w:val="none"/>
        </w:rPr>
      </w:pPr>
      <w:r>
        <w:rPr>
          <w:rFonts w:hint="eastAsia" w:ascii="宋体" w:hAnsi="宋体" w:cs="宋体"/>
          <w:color w:val="000000"/>
          <w:sz w:val="24"/>
          <w:highlight w:val="none"/>
        </w:rPr>
        <w:t>1. 供应商的报价表必须加盖供应商电子签章并由法定代表人或者委托代理人签字或者电子签名，</w:t>
      </w:r>
      <w:r>
        <w:rPr>
          <w:rFonts w:hint="eastAsia" w:ascii="宋体" w:hAnsi="宋体" w:cs="宋体"/>
          <w:b/>
          <w:color w:val="000000"/>
          <w:sz w:val="24"/>
          <w:highlight w:val="none"/>
        </w:rPr>
        <w:t>否则其响应文件按无效处理</w:t>
      </w:r>
      <w:r>
        <w:rPr>
          <w:rFonts w:hint="eastAsia" w:ascii="宋体" w:hAnsi="宋体" w:cs="宋体"/>
          <w:color w:val="000000"/>
          <w:sz w:val="24"/>
          <w:highlight w:val="none"/>
        </w:rPr>
        <w:t>。</w:t>
      </w:r>
    </w:p>
    <w:p w14:paraId="72363AFC">
      <w:pPr>
        <w:spacing w:line="360" w:lineRule="auto"/>
        <w:ind w:firstLine="480" w:firstLineChars="200"/>
        <w:contextualSpacing/>
        <w:jc w:val="left"/>
        <w:rPr>
          <w:rFonts w:hint="eastAsia" w:ascii="宋体" w:hAnsi="宋体" w:cs="宋体"/>
          <w:b/>
          <w:color w:val="000000"/>
          <w:sz w:val="24"/>
          <w:highlight w:val="none"/>
        </w:rPr>
      </w:pPr>
      <w:r>
        <w:rPr>
          <w:rFonts w:hint="eastAsia" w:ascii="宋体" w:hAnsi="宋体" w:cs="宋体"/>
          <w:bCs/>
          <w:color w:val="000000"/>
          <w:sz w:val="24"/>
          <w:highlight w:val="none"/>
        </w:rPr>
        <w:t>2.</w:t>
      </w:r>
      <w:r>
        <w:rPr>
          <w:rFonts w:hint="eastAsia" w:ascii="宋体" w:hAnsi="宋体" w:cs="宋体"/>
          <w:color w:val="000000"/>
          <w:sz w:val="24"/>
          <w:highlight w:val="none"/>
        </w:rPr>
        <w:t xml:space="preserve"> 报价一经涂改，应在涂改处加盖供应商公章或者加盖电子签章或者由法定代表人或者授权委托人签字（或者电子签名）</w:t>
      </w:r>
      <w:r>
        <w:rPr>
          <w:rFonts w:hint="eastAsia" w:ascii="宋体" w:hAnsi="宋体" w:cs="宋体"/>
          <w:b/>
          <w:color w:val="000000"/>
          <w:sz w:val="24"/>
          <w:highlight w:val="none"/>
        </w:rPr>
        <w:t>，否则其响应文件按无效处理。</w:t>
      </w:r>
    </w:p>
    <w:p w14:paraId="0BB7DA09">
      <w:pPr>
        <w:spacing w:line="360" w:lineRule="auto"/>
        <w:ind w:firstLine="480" w:firstLineChars="200"/>
        <w:contextualSpacing/>
        <w:jc w:val="left"/>
        <w:rPr>
          <w:rFonts w:hint="eastAsia" w:ascii="宋体" w:hAnsi="宋体" w:cs="宋体"/>
          <w:b/>
          <w:color w:val="000000"/>
          <w:sz w:val="24"/>
          <w:highlight w:val="none"/>
        </w:rPr>
      </w:pPr>
      <w:r>
        <w:rPr>
          <w:rFonts w:hint="eastAsia" w:ascii="宋体" w:hAnsi="宋体" w:cs="宋体"/>
          <w:color w:val="000000"/>
          <w:sz w:val="24"/>
          <w:highlight w:val="none"/>
        </w:rPr>
        <w:t>3.如为联合体竞标，“供应商名称”处必须列明联合体各方名称，标注联合体牵头人名称，</w:t>
      </w:r>
      <w:r>
        <w:rPr>
          <w:rFonts w:hint="eastAsia" w:ascii="宋体" w:hAnsi="宋体" w:cs="宋体"/>
          <w:b/>
          <w:color w:val="000000"/>
          <w:sz w:val="24"/>
          <w:highlight w:val="none"/>
        </w:rPr>
        <w:t>否则其响应文件按无效处理。</w:t>
      </w:r>
    </w:p>
    <w:p w14:paraId="72550301">
      <w:pPr>
        <w:spacing w:line="360" w:lineRule="auto"/>
        <w:ind w:firstLine="480" w:firstLineChars="200"/>
        <w:contextualSpacing/>
        <w:jc w:val="left"/>
        <w:rPr>
          <w:rFonts w:hint="eastAsia" w:ascii="宋体" w:hAnsi="宋体" w:cs="宋体"/>
          <w:color w:val="000000"/>
          <w:sz w:val="24"/>
          <w:highlight w:val="none"/>
        </w:rPr>
      </w:pPr>
      <w:r>
        <w:rPr>
          <w:rFonts w:hint="eastAsia" w:ascii="宋体" w:hAnsi="宋体" w:cs="宋体"/>
          <w:color w:val="000000"/>
          <w:sz w:val="24"/>
          <w:highlight w:val="none"/>
        </w:rPr>
        <w:t>4. 如为联合体竞标，</w:t>
      </w:r>
      <w:r>
        <w:rPr>
          <w:rFonts w:hint="eastAsia" w:ascii="宋体" w:hAnsi="宋体" w:cs="宋体"/>
          <w:color w:val="000000"/>
          <w:spacing w:val="-6"/>
          <w:sz w:val="24"/>
          <w:highlight w:val="none"/>
        </w:rPr>
        <w:t>盖章处须加盖联合体牵头人电子签章</w:t>
      </w:r>
      <w:r>
        <w:rPr>
          <w:rFonts w:hint="eastAsia" w:ascii="宋体" w:hAnsi="宋体" w:cs="宋体"/>
          <w:color w:val="000000"/>
          <w:sz w:val="24"/>
          <w:highlight w:val="none"/>
        </w:rPr>
        <w:t>，</w:t>
      </w:r>
      <w:r>
        <w:rPr>
          <w:rFonts w:hint="eastAsia" w:ascii="宋体" w:hAnsi="宋体" w:cs="宋体"/>
          <w:b/>
          <w:color w:val="000000"/>
          <w:sz w:val="24"/>
          <w:highlight w:val="none"/>
        </w:rPr>
        <w:t>否则其响应文件按无效处理。</w:t>
      </w:r>
    </w:p>
    <w:p w14:paraId="025BBE51">
      <w:pPr>
        <w:spacing w:line="360" w:lineRule="auto"/>
        <w:ind w:right="-817" w:rightChars="-389"/>
        <w:contextualSpacing/>
        <w:rPr>
          <w:rFonts w:hint="eastAsia" w:ascii="宋体" w:hAnsi="宋体" w:cs="宋体"/>
          <w:color w:val="000000"/>
          <w:sz w:val="24"/>
          <w:highlight w:val="none"/>
        </w:rPr>
      </w:pPr>
    </w:p>
    <w:p w14:paraId="2DA4411C">
      <w:pPr>
        <w:spacing w:line="360" w:lineRule="auto"/>
        <w:ind w:right="-817" w:rightChars="-389" w:firstLine="2640" w:firstLineChars="1100"/>
        <w:contextualSpacing/>
        <w:rPr>
          <w:rFonts w:hint="eastAsia" w:ascii="宋体" w:hAnsi="宋体" w:cs="宋体"/>
          <w:color w:val="000000"/>
          <w:sz w:val="24"/>
          <w:highlight w:val="none"/>
        </w:rPr>
      </w:pPr>
      <w:r>
        <w:rPr>
          <w:rFonts w:hint="eastAsia" w:ascii="宋体" w:hAnsi="宋体" w:cs="宋体"/>
          <w:color w:val="000000"/>
          <w:sz w:val="24"/>
          <w:highlight w:val="none"/>
        </w:rPr>
        <w:t xml:space="preserve">法定代表人或者委托代理人（签字或者电子签名）：                    </w:t>
      </w:r>
    </w:p>
    <w:p w14:paraId="71AFA3E0">
      <w:pPr>
        <w:spacing w:line="360" w:lineRule="auto"/>
        <w:ind w:right="-817" w:rightChars="-389" w:firstLine="2640" w:firstLineChars="1100"/>
        <w:contextualSpacing/>
        <w:rPr>
          <w:rFonts w:hint="eastAsia" w:ascii="宋体" w:hAnsi="宋体" w:cs="宋体"/>
          <w:color w:val="000000"/>
          <w:sz w:val="24"/>
          <w:highlight w:val="none"/>
        </w:rPr>
      </w:pPr>
      <w:r>
        <w:rPr>
          <w:rFonts w:hint="eastAsia" w:ascii="宋体" w:hAnsi="宋体" w:cs="宋体"/>
          <w:color w:val="000000"/>
          <w:sz w:val="24"/>
          <w:highlight w:val="none"/>
        </w:rPr>
        <w:t xml:space="preserve">供应商（电子签章）：      </w:t>
      </w:r>
    </w:p>
    <w:p w14:paraId="19F9E883">
      <w:pPr>
        <w:spacing w:line="360" w:lineRule="auto"/>
        <w:ind w:right="-817" w:rightChars="-389" w:firstLine="4080" w:firstLineChars="1700"/>
        <w:contextualSpacing/>
        <w:rPr>
          <w:rFonts w:hint="eastAsia" w:ascii="宋体" w:hAnsi="宋体" w:cs="宋体"/>
          <w:color w:val="000000"/>
          <w:sz w:val="24"/>
          <w:highlight w:val="none"/>
        </w:rPr>
      </w:pPr>
      <w:r>
        <w:rPr>
          <w:rFonts w:hint="eastAsia" w:ascii="宋体" w:hAnsi="宋体" w:cs="宋体"/>
          <w:color w:val="000000"/>
          <w:sz w:val="24"/>
          <w:highlight w:val="none"/>
        </w:rPr>
        <w:t>日期：   年   月   日</w:t>
      </w:r>
    </w:p>
    <w:p w14:paraId="58F0A36F">
      <w:pPr>
        <w:spacing w:line="360" w:lineRule="auto"/>
        <w:contextualSpacing/>
        <w:jc w:val="center"/>
        <w:rPr>
          <w:rFonts w:hint="eastAsia" w:ascii="宋体" w:hAnsi="宋体" w:cs="宋体"/>
          <w:b/>
          <w:bCs/>
          <w:color w:val="000000"/>
          <w:sz w:val="32"/>
          <w:szCs w:val="32"/>
          <w:highlight w:val="none"/>
        </w:rPr>
      </w:pPr>
      <w:r>
        <w:rPr>
          <w:rFonts w:hint="eastAsia" w:ascii="宋体" w:hAnsi="宋体" w:cs="宋体"/>
          <w:color w:val="000000"/>
          <w:sz w:val="24"/>
          <w:highlight w:val="none"/>
        </w:rPr>
        <w:br w:type="page"/>
      </w:r>
      <w:r>
        <w:rPr>
          <w:rFonts w:hint="eastAsia" w:ascii="宋体" w:hAnsi="宋体" w:cs="宋体"/>
          <w:b/>
          <w:color w:val="000000"/>
          <w:sz w:val="32"/>
          <w:szCs w:val="32"/>
          <w:highlight w:val="none"/>
        </w:rPr>
        <w:t>已标价工程量清单</w:t>
      </w:r>
    </w:p>
    <w:p w14:paraId="18459105">
      <w:pPr>
        <w:spacing w:line="360" w:lineRule="auto"/>
        <w:ind w:firstLine="420" w:firstLineChars="200"/>
        <w:contextualSpacing/>
        <w:jc w:val="center"/>
        <w:rPr>
          <w:rFonts w:hint="eastAsia" w:ascii="宋体" w:hAnsi="宋体" w:cs="宋体"/>
          <w:color w:val="000000"/>
          <w:highlight w:val="none"/>
        </w:rPr>
      </w:pPr>
      <w:r>
        <w:rPr>
          <w:rFonts w:hint="eastAsia" w:ascii="宋体" w:hAnsi="宋体" w:cs="宋体"/>
          <w:color w:val="000000"/>
          <w:highlight w:val="none"/>
        </w:rPr>
        <w:t>供应商应按照第五章“工程量清单”</w:t>
      </w:r>
      <w:r>
        <w:rPr>
          <w:rFonts w:hint="eastAsia" w:cs="宋体"/>
          <w:color w:val="auto"/>
          <w:highlight w:val="none"/>
        </w:rPr>
        <w:t>中的相关表格及报价说明填写</w:t>
      </w:r>
      <w:r>
        <w:rPr>
          <w:rFonts w:hint="eastAsia" w:ascii="宋体" w:hAnsi="宋体" w:cs="宋体"/>
          <w:color w:val="000000"/>
          <w:highlight w:val="none"/>
        </w:rPr>
        <w:t>。</w:t>
      </w:r>
    </w:p>
    <w:p w14:paraId="1D3396BD">
      <w:pPr>
        <w:spacing w:line="360" w:lineRule="auto"/>
        <w:ind w:firstLine="420" w:firstLineChars="200"/>
        <w:contextualSpacing/>
        <w:jc w:val="center"/>
        <w:rPr>
          <w:rFonts w:hint="eastAsia" w:ascii="宋体" w:hAnsi="宋体" w:cs="宋体"/>
          <w:color w:val="000000"/>
          <w:highlight w:val="none"/>
        </w:rPr>
      </w:pPr>
    </w:p>
    <w:p w14:paraId="3E6B6788">
      <w:pPr>
        <w:spacing w:line="360" w:lineRule="auto"/>
        <w:ind w:firstLine="422" w:firstLineChars="200"/>
        <w:contextualSpacing/>
        <w:jc w:val="center"/>
        <w:rPr>
          <w:szCs w:val="21"/>
        </w:rPr>
      </w:pPr>
      <w:r>
        <w:rPr>
          <w:rFonts w:hint="eastAsia" w:ascii="宋体" w:hAnsi="宋体" w:eastAsia="宋体" w:cs="宋体"/>
          <w:b/>
          <w:bCs/>
          <w:color w:val="000000"/>
          <w:kern w:val="0"/>
          <w:sz w:val="21"/>
          <w:szCs w:val="21"/>
          <w:lang w:val="en-US" w:eastAsia="zh-CN" w:bidi="ar"/>
        </w:rPr>
        <w:t xml:space="preserve">注：供应商上传的已标价工程量清单封面必须经供应商盖章，并由法定代表人（或其授权人） </w:t>
      </w:r>
    </w:p>
    <w:p w14:paraId="444BD0C4">
      <w:pPr>
        <w:keepNext w:val="0"/>
        <w:keepLines w:val="0"/>
        <w:widowControl/>
        <w:suppressLineNumbers w:val="0"/>
        <w:jc w:val="left"/>
        <w:rPr>
          <w:szCs w:val="21"/>
        </w:rPr>
      </w:pPr>
      <w:r>
        <w:rPr>
          <w:rFonts w:hint="eastAsia" w:ascii="宋体" w:hAnsi="宋体" w:eastAsia="宋体" w:cs="宋体"/>
          <w:b/>
          <w:bCs/>
          <w:color w:val="000000"/>
          <w:kern w:val="0"/>
          <w:sz w:val="21"/>
          <w:szCs w:val="21"/>
          <w:lang w:val="en-US" w:eastAsia="zh-CN" w:bidi="ar"/>
        </w:rPr>
        <w:t>签字（或盖章），同时由编制人签字盖专用章。</w:t>
      </w:r>
    </w:p>
    <w:p w14:paraId="05EDEE7A">
      <w:pPr>
        <w:autoSpaceDE w:val="0"/>
        <w:autoSpaceDN w:val="0"/>
        <w:spacing w:line="360" w:lineRule="auto"/>
        <w:rPr>
          <w:rFonts w:hint="eastAsia" w:ascii="宋体" w:hAnsi="宋体" w:cs="宋体"/>
          <w:b/>
          <w:bCs/>
          <w:color w:val="000000"/>
          <w:sz w:val="32"/>
          <w:szCs w:val="32"/>
          <w:highlight w:val="none"/>
        </w:rPr>
      </w:pPr>
    </w:p>
    <w:p w14:paraId="781ECB4E">
      <w:pPr>
        <w:pStyle w:val="33"/>
        <w:rPr>
          <w:rFonts w:hint="eastAsia" w:ascii="宋体" w:hAnsi="宋体" w:cs="宋体"/>
          <w:b/>
          <w:bCs/>
          <w:color w:val="000000"/>
          <w:sz w:val="32"/>
          <w:szCs w:val="32"/>
          <w:highlight w:val="none"/>
        </w:rPr>
      </w:pPr>
    </w:p>
    <w:p w14:paraId="487B1468">
      <w:pPr>
        <w:numPr>
          <w:ilvl w:val="0"/>
          <w:numId w:val="0"/>
        </w:numPr>
        <w:jc w:val="center"/>
        <w:rPr>
          <w:rFonts w:hint="eastAsia" w:ascii="宋体" w:hAnsi="宋体"/>
          <w:b/>
          <w:sz w:val="32"/>
          <w:szCs w:val="32"/>
          <w:lang w:val="en-US" w:eastAsia="zh-CN"/>
        </w:rPr>
      </w:pPr>
      <w:bookmarkStart w:id="95" w:name="_Toc116204870"/>
      <w:bookmarkStart w:id="96" w:name="_Toc116123773"/>
      <w:bookmarkStart w:id="97" w:name="_Toc116229059"/>
    </w:p>
    <w:p w14:paraId="37486924">
      <w:pPr>
        <w:numPr>
          <w:ilvl w:val="0"/>
          <w:numId w:val="0"/>
        </w:numPr>
        <w:jc w:val="center"/>
        <w:rPr>
          <w:rFonts w:hint="eastAsia" w:ascii="宋体" w:hAnsi="宋体"/>
          <w:b/>
          <w:sz w:val="32"/>
          <w:szCs w:val="32"/>
          <w:lang w:val="en-US" w:eastAsia="zh-CN"/>
        </w:rPr>
      </w:pPr>
    </w:p>
    <w:p w14:paraId="39A31537">
      <w:pPr>
        <w:numPr>
          <w:ilvl w:val="0"/>
          <w:numId w:val="0"/>
        </w:numPr>
        <w:jc w:val="center"/>
        <w:rPr>
          <w:rFonts w:hint="eastAsia" w:ascii="宋体" w:hAnsi="宋体"/>
          <w:b/>
          <w:sz w:val="32"/>
          <w:szCs w:val="32"/>
          <w:lang w:val="en-US" w:eastAsia="zh-CN"/>
        </w:rPr>
      </w:pPr>
    </w:p>
    <w:p w14:paraId="32F82F36">
      <w:pPr>
        <w:numPr>
          <w:ilvl w:val="0"/>
          <w:numId w:val="0"/>
        </w:numPr>
        <w:jc w:val="center"/>
        <w:rPr>
          <w:rFonts w:hint="eastAsia" w:ascii="宋体" w:hAnsi="宋体"/>
          <w:b/>
          <w:sz w:val="32"/>
          <w:szCs w:val="32"/>
          <w:lang w:val="en-US" w:eastAsia="zh-CN"/>
        </w:rPr>
      </w:pPr>
    </w:p>
    <w:p w14:paraId="2CE384AC">
      <w:pPr>
        <w:numPr>
          <w:ilvl w:val="0"/>
          <w:numId w:val="0"/>
        </w:numPr>
        <w:jc w:val="center"/>
        <w:rPr>
          <w:rFonts w:hint="eastAsia" w:ascii="宋体" w:hAnsi="宋体"/>
          <w:b/>
          <w:sz w:val="32"/>
          <w:szCs w:val="32"/>
          <w:lang w:val="en-US" w:eastAsia="zh-CN"/>
        </w:rPr>
      </w:pPr>
    </w:p>
    <w:p w14:paraId="4610E131">
      <w:pPr>
        <w:numPr>
          <w:ilvl w:val="0"/>
          <w:numId w:val="0"/>
        </w:numPr>
        <w:jc w:val="center"/>
        <w:rPr>
          <w:rFonts w:hint="eastAsia" w:ascii="宋体" w:hAnsi="宋体"/>
          <w:b/>
          <w:sz w:val="32"/>
          <w:szCs w:val="32"/>
          <w:lang w:val="en-US" w:eastAsia="zh-CN"/>
        </w:rPr>
      </w:pPr>
    </w:p>
    <w:p w14:paraId="61A74A8A">
      <w:pPr>
        <w:numPr>
          <w:ilvl w:val="0"/>
          <w:numId w:val="0"/>
        </w:numPr>
        <w:jc w:val="center"/>
        <w:rPr>
          <w:rFonts w:hint="eastAsia" w:ascii="宋体" w:hAnsi="宋体"/>
          <w:b/>
          <w:sz w:val="32"/>
          <w:szCs w:val="32"/>
          <w:lang w:val="en-US" w:eastAsia="zh-CN"/>
        </w:rPr>
      </w:pPr>
    </w:p>
    <w:p w14:paraId="37EA2DC7">
      <w:pPr>
        <w:numPr>
          <w:ilvl w:val="0"/>
          <w:numId w:val="0"/>
        </w:numPr>
        <w:jc w:val="center"/>
        <w:rPr>
          <w:rFonts w:hint="eastAsia" w:ascii="宋体" w:hAnsi="宋体"/>
          <w:b/>
          <w:sz w:val="32"/>
          <w:szCs w:val="32"/>
          <w:lang w:val="en-US" w:eastAsia="zh-CN"/>
        </w:rPr>
      </w:pPr>
    </w:p>
    <w:p w14:paraId="5021CC65">
      <w:pPr>
        <w:numPr>
          <w:ilvl w:val="0"/>
          <w:numId w:val="0"/>
        </w:numPr>
        <w:jc w:val="center"/>
        <w:rPr>
          <w:rFonts w:hint="eastAsia" w:ascii="宋体" w:hAnsi="宋体"/>
          <w:b/>
          <w:sz w:val="32"/>
          <w:szCs w:val="32"/>
          <w:lang w:val="en-US" w:eastAsia="zh-CN"/>
        </w:rPr>
      </w:pPr>
    </w:p>
    <w:p w14:paraId="2E337780">
      <w:pPr>
        <w:numPr>
          <w:ilvl w:val="0"/>
          <w:numId w:val="0"/>
        </w:numPr>
        <w:jc w:val="center"/>
        <w:rPr>
          <w:rFonts w:hint="eastAsia" w:ascii="宋体" w:hAnsi="宋体"/>
          <w:b/>
          <w:sz w:val="32"/>
          <w:szCs w:val="32"/>
          <w:lang w:val="en-US" w:eastAsia="zh-CN"/>
        </w:rPr>
      </w:pPr>
    </w:p>
    <w:p w14:paraId="4AA97F3F">
      <w:pPr>
        <w:numPr>
          <w:ilvl w:val="0"/>
          <w:numId w:val="0"/>
        </w:numPr>
        <w:jc w:val="center"/>
        <w:rPr>
          <w:rFonts w:hint="eastAsia" w:ascii="宋体" w:hAnsi="宋体"/>
          <w:b/>
          <w:sz w:val="32"/>
          <w:szCs w:val="32"/>
          <w:lang w:val="en-US" w:eastAsia="zh-CN"/>
        </w:rPr>
      </w:pPr>
    </w:p>
    <w:p w14:paraId="3D6DB63C">
      <w:pPr>
        <w:numPr>
          <w:ilvl w:val="0"/>
          <w:numId w:val="0"/>
        </w:numPr>
        <w:jc w:val="center"/>
        <w:rPr>
          <w:rFonts w:hint="eastAsia" w:ascii="宋体" w:hAnsi="宋体"/>
          <w:b/>
          <w:sz w:val="32"/>
          <w:szCs w:val="32"/>
          <w:lang w:val="en-US" w:eastAsia="zh-CN"/>
        </w:rPr>
      </w:pPr>
    </w:p>
    <w:p w14:paraId="2EC692AC">
      <w:pPr>
        <w:numPr>
          <w:ilvl w:val="0"/>
          <w:numId w:val="0"/>
        </w:numPr>
        <w:jc w:val="center"/>
        <w:rPr>
          <w:rFonts w:hint="eastAsia" w:ascii="宋体" w:hAnsi="宋体"/>
          <w:b/>
          <w:sz w:val="32"/>
          <w:szCs w:val="32"/>
          <w:lang w:val="en-US" w:eastAsia="zh-CN"/>
        </w:rPr>
      </w:pPr>
    </w:p>
    <w:p w14:paraId="62BC155F">
      <w:pPr>
        <w:numPr>
          <w:ilvl w:val="0"/>
          <w:numId w:val="0"/>
        </w:numPr>
        <w:jc w:val="center"/>
        <w:rPr>
          <w:rFonts w:hint="eastAsia" w:ascii="宋体" w:hAnsi="宋体"/>
          <w:b/>
          <w:sz w:val="32"/>
          <w:szCs w:val="32"/>
          <w:lang w:val="en-US" w:eastAsia="zh-CN"/>
        </w:rPr>
      </w:pPr>
    </w:p>
    <w:p w14:paraId="5F517510">
      <w:pPr>
        <w:numPr>
          <w:ilvl w:val="0"/>
          <w:numId w:val="0"/>
        </w:numPr>
        <w:jc w:val="center"/>
        <w:rPr>
          <w:rFonts w:hint="eastAsia" w:ascii="宋体" w:hAnsi="宋体"/>
          <w:b/>
          <w:sz w:val="32"/>
          <w:szCs w:val="32"/>
          <w:lang w:val="en-US" w:eastAsia="zh-CN"/>
        </w:rPr>
      </w:pPr>
    </w:p>
    <w:p w14:paraId="6197B677">
      <w:pPr>
        <w:numPr>
          <w:ilvl w:val="0"/>
          <w:numId w:val="0"/>
        </w:numPr>
        <w:jc w:val="center"/>
        <w:rPr>
          <w:rFonts w:hint="eastAsia" w:ascii="宋体" w:hAnsi="宋体"/>
          <w:b/>
          <w:sz w:val="32"/>
          <w:szCs w:val="32"/>
          <w:lang w:val="en-US" w:eastAsia="zh-CN"/>
        </w:rPr>
      </w:pPr>
    </w:p>
    <w:p w14:paraId="21B8DB6F">
      <w:pPr>
        <w:numPr>
          <w:ilvl w:val="0"/>
          <w:numId w:val="0"/>
        </w:numPr>
        <w:jc w:val="center"/>
        <w:rPr>
          <w:rFonts w:hint="eastAsia" w:ascii="宋体" w:hAnsi="宋体"/>
          <w:b/>
          <w:sz w:val="32"/>
          <w:szCs w:val="32"/>
          <w:lang w:val="en-US" w:eastAsia="zh-CN"/>
        </w:rPr>
      </w:pPr>
    </w:p>
    <w:p w14:paraId="6B9B7E9B">
      <w:pPr>
        <w:numPr>
          <w:ilvl w:val="0"/>
          <w:numId w:val="0"/>
        </w:numPr>
        <w:jc w:val="center"/>
        <w:rPr>
          <w:rFonts w:hint="eastAsia" w:ascii="宋体" w:hAnsi="宋体"/>
          <w:b/>
          <w:sz w:val="32"/>
          <w:szCs w:val="32"/>
          <w:lang w:val="en-US" w:eastAsia="zh-CN"/>
        </w:rPr>
      </w:pPr>
    </w:p>
    <w:p w14:paraId="0C1D0A97">
      <w:pPr>
        <w:numPr>
          <w:ilvl w:val="0"/>
          <w:numId w:val="0"/>
        </w:numPr>
        <w:jc w:val="center"/>
        <w:rPr>
          <w:rFonts w:hint="eastAsia" w:ascii="宋体" w:hAnsi="宋体"/>
          <w:b/>
          <w:sz w:val="32"/>
          <w:szCs w:val="32"/>
          <w:lang w:val="en-US" w:eastAsia="zh-CN"/>
        </w:rPr>
      </w:pPr>
    </w:p>
    <w:p w14:paraId="4ED9C4E1">
      <w:pPr>
        <w:numPr>
          <w:ilvl w:val="0"/>
          <w:numId w:val="0"/>
        </w:numPr>
        <w:jc w:val="center"/>
        <w:rPr>
          <w:rFonts w:hint="eastAsia" w:ascii="宋体" w:hAnsi="宋体"/>
          <w:b/>
          <w:sz w:val="32"/>
          <w:szCs w:val="32"/>
          <w:lang w:val="en-US" w:eastAsia="zh-CN"/>
        </w:rPr>
      </w:pPr>
    </w:p>
    <w:p w14:paraId="3861417E">
      <w:pPr>
        <w:numPr>
          <w:ilvl w:val="0"/>
          <w:numId w:val="0"/>
        </w:numPr>
        <w:jc w:val="center"/>
        <w:rPr>
          <w:rFonts w:hint="eastAsia" w:ascii="宋体" w:hAnsi="宋体"/>
          <w:b/>
          <w:sz w:val="32"/>
          <w:szCs w:val="32"/>
          <w:lang w:val="en-US" w:eastAsia="zh-CN"/>
        </w:rPr>
      </w:pPr>
    </w:p>
    <w:p w14:paraId="36A551AB">
      <w:pPr>
        <w:numPr>
          <w:ilvl w:val="0"/>
          <w:numId w:val="0"/>
        </w:numPr>
        <w:jc w:val="center"/>
        <w:rPr>
          <w:rFonts w:hint="eastAsia" w:ascii="宋体" w:hAnsi="宋体"/>
          <w:b/>
          <w:sz w:val="32"/>
          <w:szCs w:val="32"/>
          <w:lang w:val="en-US" w:eastAsia="zh-CN"/>
        </w:rPr>
      </w:pPr>
    </w:p>
    <w:p w14:paraId="15173E58">
      <w:pPr>
        <w:numPr>
          <w:ilvl w:val="0"/>
          <w:numId w:val="0"/>
        </w:numPr>
        <w:jc w:val="center"/>
        <w:rPr>
          <w:rFonts w:hint="eastAsia" w:ascii="宋体" w:hAnsi="宋体"/>
          <w:b/>
          <w:sz w:val="32"/>
          <w:szCs w:val="32"/>
          <w:lang w:val="en-US" w:eastAsia="zh-CN"/>
        </w:rPr>
      </w:pPr>
    </w:p>
    <w:p w14:paraId="08C41E51">
      <w:pPr>
        <w:numPr>
          <w:ilvl w:val="0"/>
          <w:numId w:val="0"/>
        </w:numPr>
        <w:jc w:val="center"/>
        <w:rPr>
          <w:rFonts w:hint="eastAsia" w:ascii="宋体" w:hAnsi="宋体"/>
          <w:b/>
          <w:sz w:val="32"/>
          <w:szCs w:val="32"/>
          <w:lang w:val="en-US" w:eastAsia="zh-CN"/>
        </w:rPr>
      </w:pPr>
    </w:p>
    <w:p w14:paraId="7858FD8E">
      <w:pPr>
        <w:numPr>
          <w:ilvl w:val="0"/>
          <w:numId w:val="0"/>
        </w:numPr>
        <w:jc w:val="center"/>
        <w:rPr>
          <w:rFonts w:hint="eastAsia" w:ascii="宋体" w:hAnsi="宋体"/>
          <w:b/>
          <w:sz w:val="32"/>
          <w:szCs w:val="32"/>
          <w:lang w:val="en-US" w:eastAsia="zh-CN"/>
        </w:rPr>
      </w:pPr>
    </w:p>
    <w:p w14:paraId="02832DB1">
      <w:pPr>
        <w:numPr>
          <w:ilvl w:val="0"/>
          <w:numId w:val="0"/>
        </w:numPr>
        <w:jc w:val="center"/>
        <w:rPr>
          <w:rFonts w:hint="eastAsia" w:ascii="宋体" w:hAnsi="宋体"/>
          <w:b/>
          <w:sz w:val="32"/>
          <w:szCs w:val="32"/>
          <w:lang w:val="en-US" w:eastAsia="zh-CN"/>
        </w:rPr>
      </w:pPr>
    </w:p>
    <w:p w14:paraId="01F2B153">
      <w:pPr>
        <w:numPr>
          <w:ilvl w:val="0"/>
          <w:numId w:val="0"/>
        </w:numPr>
        <w:jc w:val="center"/>
        <w:rPr>
          <w:rFonts w:hint="eastAsia" w:ascii="宋体" w:hAnsi="宋体"/>
          <w:b/>
          <w:sz w:val="32"/>
          <w:szCs w:val="32"/>
        </w:rPr>
      </w:pPr>
      <w:r>
        <w:rPr>
          <w:rFonts w:hint="eastAsia" w:ascii="宋体" w:hAnsi="宋体"/>
          <w:b/>
          <w:sz w:val="32"/>
          <w:szCs w:val="32"/>
          <w:lang w:val="en-US" w:eastAsia="zh-CN"/>
        </w:rPr>
        <w:t>第四节</w:t>
      </w:r>
      <w:r>
        <w:rPr>
          <w:rFonts w:hint="eastAsia" w:ascii="宋体" w:hAnsi="宋体"/>
          <w:b/>
          <w:sz w:val="32"/>
          <w:szCs w:val="32"/>
        </w:rPr>
        <w:t xml:space="preserve">   商务技术文件格式</w:t>
      </w:r>
      <w:bookmarkEnd w:id="95"/>
      <w:bookmarkEnd w:id="96"/>
      <w:bookmarkEnd w:id="97"/>
    </w:p>
    <w:p w14:paraId="6D0AB470">
      <w:pPr>
        <w:pStyle w:val="14"/>
        <w:ind w:firstLine="0" w:firstLineChars="0"/>
        <w:rPr>
          <w:rFonts w:hint="eastAsia"/>
        </w:rPr>
      </w:pPr>
    </w:p>
    <w:p w14:paraId="455A2141">
      <w:pPr>
        <w:snapToGrid w:val="0"/>
        <w:spacing w:beforeLines="50" w:after="50" w:line="360" w:lineRule="auto"/>
        <w:rPr>
          <w:rFonts w:ascii="宋体" w:hAnsi="宋体"/>
          <w:b/>
          <w:sz w:val="32"/>
          <w:szCs w:val="32"/>
        </w:rPr>
      </w:pPr>
      <w:r>
        <w:rPr>
          <w:rFonts w:hint="eastAsia" w:ascii="宋体" w:hAnsi="宋体"/>
          <w:b/>
          <w:sz w:val="32"/>
          <w:szCs w:val="32"/>
        </w:rPr>
        <w:t>1.商务技术文件封面格式</w:t>
      </w:r>
    </w:p>
    <w:p w14:paraId="2AE2E1FC">
      <w:pPr>
        <w:snapToGrid w:val="0"/>
        <w:spacing w:before="120" w:beforeLines="50" w:after="50"/>
        <w:ind w:firstLine="7680" w:firstLineChars="3200"/>
        <w:jc w:val="right"/>
        <w:rPr>
          <w:bCs/>
          <w:color w:val="auto"/>
          <w:sz w:val="32"/>
          <w:szCs w:val="20"/>
          <w:highlight w:val="none"/>
        </w:rPr>
      </w:pPr>
      <w:r>
        <w:rPr>
          <w:rFonts w:hint="eastAsia" w:ascii="宋体" w:hAnsi="宋体"/>
          <w:sz w:val="24"/>
        </w:rPr>
        <w:t xml:space="preserve">                                                       </w:t>
      </w:r>
      <w:r>
        <w:rPr>
          <w:rFonts w:hint="eastAsia" w:ascii="宋体" w:hAnsi="宋体"/>
          <w:color w:val="0000FF"/>
          <w:sz w:val="24"/>
        </w:rPr>
        <w:t xml:space="preserve"> </w:t>
      </w:r>
      <w:r>
        <w:rPr>
          <w:bCs/>
          <w:color w:val="auto"/>
          <w:highlight w:val="none"/>
        </w:rPr>
        <w:t>全流程电子文件</w:t>
      </w:r>
    </w:p>
    <w:p w14:paraId="4C6874B0">
      <w:pPr>
        <w:snapToGrid w:val="0"/>
        <w:spacing w:before="156" w:beforeLines="50" w:after="50"/>
        <w:jc w:val="both"/>
        <w:rPr>
          <w:rFonts w:hint="eastAsia" w:ascii="宋体" w:hAnsi="宋体" w:cs="宋体"/>
          <w:color w:val="000000"/>
          <w:sz w:val="28"/>
          <w:szCs w:val="28"/>
          <w:highlight w:val="none"/>
        </w:rPr>
      </w:pPr>
    </w:p>
    <w:p w14:paraId="7DDB41F3">
      <w:pPr>
        <w:snapToGrid w:val="0"/>
        <w:spacing w:beforeLines="50" w:after="50"/>
        <w:rPr>
          <w:rFonts w:hint="eastAsia" w:ascii="宋体" w:hAnsi="宋体"/>
          <w:bCs/>
          <w:color w:val="000000"/>
          <w:sz w:val="32"/>
          <w:szCs w:val="20"/>
        </w:rPr>
      </w:pPr>
    </w:p>
    <w:p w14:paraId="736F4E37">
      <w:pPr>
        <w:snapToGrid w:val="0"/>
        <w:spacing w:beforeLines="50" w:after="50"/>
        <w:rPr>
          <w:rFonts w:hint="eastAsia" w:ascii="宋体" w:hAnsi="宋体"/>
          <w:sz w:val="24"/>
          <w:szCs w:val="20"/>
        </w:rPr>
      </w:pPr>
    </w:p>
    <w:p w14:paraId="7B760F9B">
      <w:pPr>
        <w:snapToGrid w:val="0"/>
        <w:spacing w:beforeLines="50" w:after="50"/>
        <w:rPr>
          <w:rFonts w:hint="eastAsia" w:ascii="宋体" w:hAnsi="宋体"/>
          <w:sz w:val="24"/>
          <w:szCs w:val="20"/>
        </w:rPr>
      </w:pPr>
    </w:p>
    <w:p w14:paraId="1313D208">
      <w:pPr>
        <w:snapToGrid w:val="0"/>
        <w:spacing w:beforeLines="50" w:after="50"/>
        <w:jc w:val="center"/>
        <w:rPr>
          <w:rFonts w:hint="eastAsia" w:ascii="宋体" w:hAnsi="宋体" w:cs="方正小标宋简体"/>
          <w:bCs/>
          <w:sz w:val="44"/>
          <w:szCs w:val="44"/>
        </w:rPr>
      </w:pPr>
      <w:r>
        <w:rPr>
          <w:rFonts w:hint="eastAsia" w:ascii="宋体" w:hAnsi="宋体" w:cs="方正小标宋简体"/>
          <w:bCs/>
          <w:sz w:val="44"/>
          <w:szCs w:val="44"/>
        </w:rPr>
        <w:t xml:space="preserve"> 商  务  技  术  文  件</w:t>
      </w:r>
    </w:p>
    <w:p w14:paraId="3CA438A4">
      <w:pPr>
        <w:snapToGrid w:val="0"/>
        <w:spacing w:beforeLines="50" w:after="50"/>
        <w:rPr>
          <w:rFonts w:hint="eastAsia" w:ascii="宋体" w:hAnsi="宋体"/>
          <w:bCs/>
          <w:sz w:val="24"/>
          <w:szCs w:val="20"/>
        </w:rPr>
      </w:pPr>
    </w:p>
    <w:p w14:paraId="04A3FE81">
      <w:pPr>
        <w:snapToGrid w:val="0"/>
        <w:spacing w:beforeLines="50" w:after="50"/>
        <w:rPr>
          <w:rFonts w:hint="eastAsia" w:ascii="宋体" w:hAnsi="宋体"/>
          <w:bCs/>
          <w:sz w:val="24"/>
          <w:szCs w:val="20"/>
        </w:rPr>
      </w:pPr>
    </w:p>
    <w:p w14:paraId="2FC7303C">
      <w:pPr>
        <w:snapToGrid w:val="0"/>
        <w:spacing w:beforeLines="50" w:after="50"/>
        <w:rPr>
          <w:rFonts w:hint="eastAsia" w:ascii="宋体" w:hAnsi="宋体"/>
          <w:bCs/>
          <w:sz w:val="24"/>
          <w:szCs w:val="20"/>
        </w:rPr>
      </w:pPr>
    </w:p>
    <w:p w14:paraId="4099E4DA">
      <w:pPr>
        <w:snapToGrid w:val="0"/>
        <w:spacing w:beforeLines="50" w:after="50"/>
        <w:rPr>
          <w:rFonts w:hint="eastAsia" w:ascii="宋体" w:hAnsi="宋体"/>
          <w:bCs/>
          <w:sz w:val="24"/>
          <w:szCs w:val="20"/>
        </w:rPr>
      </w:pPr>
    </w:p>
    <w:p w14:paraId="09152C29">
      <w:pPr>
        <w:snapToGrid w:val="0"/>
        <w:spacing w:beforeLines="50" w:after="50"/>
        <w:rPr>
          <w:rFonts w:hint="eastAsia" w:ascii="宋体" w:hAnsi="宋体"/>
          <w:bCs/>
          <w:sz w:val="24"/>
          <w:szCs w:val="20"/>
        </w:rPr>
      </w:pPr>
    </w:p>
    <w:p w14:paraId="19F93A6D">
      <w:pPr>
        <w:snapToGrid w:val="0"/>
        <w:spacing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63F8C837">
      <w:pPr>
        <w:snapToGrid w:val="0"/>
        <w:spacing w:beforeLines="50" w:after="50"/>
        <w:ind w:firstLine="720" w:firstLineChars="225"/>
        <w:rPr>
          <w:rFonts w:hint="eastAsia" w:ascii="宋体" w:hAnsi="宋体" w:cs="仿宋_GB2312"/>
          <w:bCs/>
          <w:sz w:val="32"/>
          <w:szCs w:val="32"/>
        </w:rPr>
      </w:pPr>
    </w:p>
    <w:p w14:paraId="6E6A7CCD">
      <w:pPr>
        <w:snapToGrid w:val="0"/>
        <w:spacing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79BEC5E5">
      <w:pPr>
        <w:snapToGrid w:val="0"/>
        <w:spacing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 xml:space="preserve"> </w:t>
      </w:r>
    </w:p>
    <w:p w14:paraId="64ADD81B">
      <w:pPr>
        <w:pStyle w:val="14"/>
        <w:snapToGrid w:val="0"/>
        <w:spacing w:before="50" w:after="50"/>
        <w:ind w:firstLine="640"/>
        <w:rPr>
          <w:rFonts w:hint="eastAsia" w:ascii="宋体" w:hAnsi="宋体" w:cs="仿宋_GB2312"/>
          <w:bCs/>
          <w:sz w:val="32"/>
          <w:szCs w:val="32"/>
        </w:rPr>
      </w:pPr>
    </w:p>
    <w:p w14:paraId="410DADFF">
      <w:pPr>
        <w:pStyle w:val="14"/>
        <w:snapToGrid w:val="0"/>
        <w:spacing w:before="50" w:after="50"/>
        <w:ind w:firstLine="640"/>
        <w:rPr>
          <w:rFonts w:hint="eastAsia" w:ascii="宋体" w:hAnsi="宋体" w:cs="仿宋_GB2312"/>
          <w:bCs/>
          <w:sz w:val="32"/>
          <w:szCs w:val="32"/>
        </w:rPr>
      </w:pPr>
      <w:r>
        <w:rPr>
          <w:rFonts w:hint="eastAsia" w:ascii="宋体" w:hAnsi="宋体" w:cs="仿宋_GB2312"/>
          <w:bCs/>
          <w:sz w:val="32"/>
          <w:szCs w:val="32"/>
        </w:rPr>
        <w:t>供应商名称：</w:t>
      </w:r>
    </w:p>
    <w:p w14:paraId="346BC613">
      <w:pPr>
        <w:pStyle w:val="14"/>
        <w:snapToGrid w:val="0"/>
        <w:spacing w:before="50" w:after="50"/>
        <w:ind w:firstLine="720" w:firstLineChars="225"/>
        <w:rPr>
          <w:rFonts w:hint="eastAsia" w:ascii="宋体" w:hAnsi="宋体" w:cs="仿宋_GB2312"/>
          <w:bCs/>
          <w:sz w:val="32"/>
          <w:szCs w:val="32"/>
        </w:rPr>
      </w:pPr>
    </w:p>
    <w:p w14:paraId="05E9DB54">
      <w:pPr>
        <w:pStyle w:val="14"/>
        <w:snapToGrid w:val="0"/>
        <w:spacing w:before="50" w:after="50"/>
        <w:ind w:firstLine="720" w:firstLineChars="225"/>
        <w:rPr>
          <w:rFonts w:hint="eastAsia" w:ascii="宋体" w:hAnsi="宋体" w:cs="仿宋_GB2312"/>
          <w:bCs/>
          <w:sz w:val="32"/>
          <w:szCs w:val="32"/>
        </w:rPr>
      </w:pPr>
    </w:p>
    <w:p w14:paraId="795B7196">
      <w:pPr>
        <w:pStyle w:val="14"/>
        <w:snapToGrid w:val="0"/>
        <w:spacing w:before="50" w:after="50"/>
        <w:ind w:firstLine="1280" w:firstLineChars="400"/>
        <w:rPr>
          <w:rFonts w:hint="eastAsia" w:ascii="宋体" w:hAnsi="宋体" w:cs="仿宋_GB2312"/>
          <w:bCs/>
          <w:sz w:val="32"/>
          <w:szCs w:val="32"/>
        </w:rPr>
      </w:pPr>
    </w:p>
    <w:p w14:paraId="5F7B36FF">
      <w:pPr>
        <w:snapToGrid w:val="0"/>
        <w:spacing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55FBD13E">
      <w:pPr>
        <w:snapToGrid w:val="0"/>
        <w:spacing w:beforeLines="50" w:after="50" w:line="360" w:lineRule="auto"/>
        <w:ind w:left="142"/>
        <w:rPr>
          <w:rFonts w:hint="eastAsia" w:ascii="宋体" w:hAnsi="宋体"/>
          <w:b/>
          <w:bCs/>
          <w:sz w:val="24"/>
        </w:rPr>
      </w:pPr>
      <w:r>
        <w:rPr>
          <w:rFonts w:ascii="宋体" w:hAnsi="宋体"/>
          <w:sz w:val="24"/>
        </w:rPr>
        <w:br w:type="page"/>
      </w:r>
      <w:r>
        <w:rPr>
          <w:rFonts w:hint="eastAsia" w:ascii="宋体" w:hAnsi="宋体"/>
          <w:b/>
          <w:bCs/>
          <w:sz w:val="32"/>
          <w:szCs w:val="32"/>
        </w:rPr>
        <w:t>2.商务技术文件目录</w:t>
      </w:r>
    </w:p>
    <w:p w14:paraId="749B8CC3">
      <w:pPr>
        <w:snapToGrid w:val="0"/>
        <w:spacing w:beforeLines="50" w:after="50" w:line="360" w:lineRule="auto"/>
        <w:ind w:right="800" w:rightChars="381" w:firstLine="640" w:firstLineChars="200"/>
        <w:rPr>
          <w:rFonts w:ascii="宋体" w:hAnsi="宋体"/>
          <w:sz w:val="32"/>
          <w:szCs w:val="32"/>
        </w:rPr>
      </w:pPr>
      <w:r>
        <w:rPr>
          <w:rFonts w:hint="eastAsia" w:ascii="宋体" w:hAnsi="宋体"/>
          <w:sz w:val="32"/>
          <w:szCs w:val="32"/>
        </w:rPr>
        <w:t>根据磋商文件规定及供应商提供的材料自行编写目录（部分格式后附）。</w:t>
      </w:r>
    </w:p>
    <w:p w14:paraId="44C53FF7">
      <w:pPr>
        <w:snapToGrid w:val="0"/>
        <w:spacing w:line="360" w:lineRule="auto"/>
        <w:ind w:firstLine="1897" w:firstLineChars="900"/>
        <w:rPr>
          <w:rFonts w:hint="eastAsia" w:ascii="宋体" w:hAnsi="宋体" w:cs="宋体"/>
          <w:b/>
          <w:bCs/>
          <w:szCs w:val="21"/>
        </w:rPr>
      </w:pPr>
    </w:p>
    <w:p w14:paraId="54FBBB5C">
      <w:pPr>
        <w:pStyle w:val="20"/>
        <w:rPr>
          <w:rFonts w:hint="eastAsia" w:ascii="宋体" w:hAnsi="宋体" w:cs="宋体"/>
          <w:b/>
          <w:bCs/>
          <w:szCs w:val="21"/>
        </w:rPr>
      </w:pPr>
    </w:p>
    <w:p w14:paraId="043221E2">
      <w:pPr>
        <w:pStyle w:val="20"/>
        <w:rPr>
          <w:rFonts w:hint="eastAsia" w:ascii="宋体" w:hAnsi="宋体" w:cs="宋体"/>
          <w:b/>
          <w:bCs/>
          <w:szCs w:val="21"/>
        </w:rPr>
      </w:pPr>
    </w:p>
    <w:p w14:paraId="3B8C1A64">
      <w:pPr>
        <w:pStyle w:val="20"/>
        <w:rPr>
          <w:rFonts w:hint="eastAsia" w:ascii="宋体" w:hAnsi="宋体" w:cs="宋体"/>
          <w:b/>
          <w:bCs/>
          <w:szCs w:val="21"/>
        </w:rPr>
      </w:pPr>
    </w:p>
    <w:p w14:paraId="0114A630">
      <w:pPr>
        <w:rPr>
          <w:rFonts w:hint="eastAsia"/>
        </w:rPr>
      </w:pPr>
    </w:p>
    <w:p w14:paraId="1F1D942C">
      <w:pPr>
        <w:pStyle w:val="20"/>
        <w:rPr>
          <w:rFonts w:hint="eastAsia" w:ascii="宋体" w:hAnsi="宋体" w:cs="宋体"/>
          <w:b/>
          <w:bCs/>
          <w:szCs w:val="21"/>
        </w:rPr>
      </w:pPr>
    </w:p>
    <w:p w14:paraId="0241EE88">
      <w:pPr>
        <w:spacing w:line="520" w:lineRule="exact"/>
        <w:jc w:val="center"/>
        <w:rPr>
          <w:rFonts w:hint="eastAsia" w:ascii="宋体" w:hAnsi="宋体" w:cs="宋体"/>
          <w:b/>
          <w:color w:val="000000"/>
          <w:sz w:val="32"/>
          <w:szCs w:val="32"/>
          <w:highlight w:val="none"/>
        </w:rPr>
      </w:pPr>
      <w:r>
        <w:rPr>
          <w:rFonts w:hint="eastAsia" w:hAnsi="宋体" w:cs="宋体"/>
          <w:b/>
          <w:sz w:val="28"/>
          <w:szCs w:val="28"/>
        </w:rPr>
        <w:br w:type="page"/>
      </w:r>
      <w:bookmarkStart w:id="98" w:name="_Toc116229062"/>
      <w:bookmarkStart w:id="99" w:name="_Toc116204873"/>
      <w:bookmarkStart w:id="100" w:name="_Toc116123776"/>
      <w:r>
        <w:rPr>
          <w:rFonts w:hint="eastAsia" w:ascii="宋体" w:hAnsi="宋体" w:cs="宋体"/>
          <w:b/>
          <w:color w:val="000000"/>
          <w:sz w:val="32"/>
          <w:szCs w:val="32"/>
          <w:highlight w:val="none"/>
        </w:rPr>
        <w:t>无串通竞标行为的承诺函</w:t>
      </w:r>
    </w:p>
    <w:p w14:paraId="777972D5">
      <w:pPr>
        <w:spacing w:line="360" w:lineRule="auto"/>
        <w:ind w:firstLine="640" w:firstLineChars="200"/>
        <w:contextualSpacing/>
        <w:rPr>
          <w:rFonts w:hint="eastAsia" w:ascii="宋体" w:hAnsi="宋体" w:cs="宋体"/>
          <w:color w:val="000000"/>
          <w:sz w:val="32"/>
          <w:szCs w:val="32"/>
          <w:highlight w:val="none"/>
        </w:rPr>
      </w:pPr>
    </w:p>
    <w:p w14:paraId="374A7961">
      <w:pPr>
        <w:spacing w:line="360" w:lineRule="auto"/>
        <w:ind w:firstLine="482" w:firstLineChars="200"/>
        <w:contextualSpacing/>
        <w:rPr>
          <w:rFonts w:hint="eastAsia" w:ascii="宋体" w:hAnsi="宋体" w:cs="宋体"/>
          <w:b/>
          <w:bCs/>
          <w:color w:val="000000"/>
          <w:sz w:val="24"/>
          <w:highlight w:val="none"/>
        </w:rPr>
      </w:pPr>
      <w:r>
        <w:rPr>
          <w:rFonts w:hint="eastAsia" w:ascii="宋体" w:hAnsi="宋体" w:cs="宋体"/>
          <w:b/>
          <w:bCs/>
          <w:color w:val="000000"/>
          <w:sz w:val="24"/>
          <w:highlight w:val="none"/>
        </w:rPr>
        <w:t>一、我方承诺无下列相互串通竞标的情形：</w:t>
      </w:r>
    </w:p>
    <w:p w14:paraId="5F313F49">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 xml:space="preserve">1.不同供应商的响应文件由同一单位或者个人编制； </w:t>
      </w:r>
    </w:p>
    <w:p w14:paraId="2D16C0AF">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2.不同供应商委托同一单位或者个人办理竞标事宜；</w:t>
      </w:r>
    </w:p>
    <w:p w14:paraId="7FDE3CC4">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3.不同供应商的响应文件载明的项目管理员为同一个人；</w:t>
      </w:r>
    </w:p>
    <w:p w14:paraId="345569C6">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4.不</w:t>
      </w:r>
      <w:r>
        <w:rPr>
          <w:rFonts w:hint="eastAsia" w:ascii="宋体" w:hAnsi="宋体" w:cs="宋体"/>
          <w:color w:val="000000"/>
          <w:spacing w:val="-6"/>
          <w:sz w:val="24"/>
          <w:highlight w:val="none"/>
        </w:rPr>
        <w:t>同供应商的响应文件异常一致或者竞标报价呈规律性差异；</w:t>
      </w:r>
    </w:p>
    <w:p w14:paraId="395699F7">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5.不同供应商的响应文件相互混装；</w:t>
      </w:r>
    </w:p>
    <w:p w14:paraId="20914D1E">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6.不同供应商的磋商保证金从同一单位或者个人账户转出。</w:t>
      </w:r>
    </w:p>
    <w:p w14:paraId="40449108">
      <w:pPr>
        <w:spacing w:line="360" w:lineRule="auto"/>
        <w:ind w:firstLine="482" w:firstLineChars="200"/>
        <w:contextualSpacing/>
        <w:rPr>
          <w:rFonts w:hint="eastAsia" w:ascii="宋体" w:hAnsi="宋体" w:cs="宋体"/>
          <w:b/>
          <w:bCs/>
          <w:color w:val="000000"/>
          <w:sz w:val="24"/>
          <w:highlight w:val="none"/>
        </w:rPr>
      </w:pPr>
      <w:r>
        <w:rPr>
          <w:rFonts w:hint="eastAsia" w:ascii="宋体" w:hAnsi="宋体" w:cs="宋体"/>
          <w:b/>
          <w:bCs/>
          <w:color w:val="000000"/>
          <w:sz w:val="24"/>
          <w:highlight w:val="none"/>
        </w:rPr>
        <w:t>二、我方承诺无下列恶意串通的情形：</w:t>
      </w:r>
    </w:p>
    <w:p w14:paraId="1BB41C96">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1.供应商直接或者间接从采购人或者采购代理机构处获得其他供应商的相关信息并修改其响应文件；</w:t>
      </w:r>
    </w:p>
    <w:p w14:paraId="3AA64597">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2.供应商按照采购人或者采购代理机构的授意撤换、修改响应文件；</w:t>
      </w:r>
    </w:p>
    <w:p w14:paraId="6A989F84">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3.供</w:t>
      </w:r>
      <w:r>
        <w:rPr>
          <w:rFonts w:hint="eastAsia" w:ascii="宋体" w:hAnsi="宋体" w:cs="宋体"/>
          <w:color w:val="000000"/>
          <w:spacing w:val="-6"/>
          <w:sz w:val="24"/>
          <w:highlight w:val="none"/>
        </w:rPr>
        <w:t>应商之间协商报价、技术方案等响应文件的实质性内容；</w:t>
      </w:r>
    </w:p>
    <w:p w14:paraId="3A9B8397">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4.属于同一集团、协会、商会等组织成员的供应商按照该组织要求协同参加政府采购活动；</w:t>
      </w:r>
    </w:p>
    <w:p w14:paraId="5309C258">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5.供应商之间事先约定一致抬高或者压低竞标报价，或者在竞争性磋商项目中事先约定轮流以高价位或者低价位成交，或者事先约定由某一特定供应商成交，然后再参加竞标；</w:t>
      </w:r>
    </w:p>
    <w:p w14:paraId="3E10EC48">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6.供应商之间商定部分供应商放弃参加政府采购活动或者放弃成交；</w:t>
      </w:r>
    </w:p>
    <w:p w14:paraId="09E191BD">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7.供应商与采购人或者采购代理机构之间、供应商相互之间，为</w:t>
      </w:r>
      <w:r>
        <w:rPr>
          <w:rFonts w:hint="eastAsia" w:ascii="宋体" w:hAnsi="宋体" w:cs="宋体"/>
          <w:color w:val="000000"/>
          <w:spacing w:val="-6"/>
          <w:sz w:val="24"/>
          <w:highlight w:val="none"/>
        </w:rPr>
        <w:t>谋求特定供应商成交或者排斥其他供应商的其他串通行为。</w:t>
      </w:r>
    </w:p>
    <w:p w14:paraId="4D44D4CD">
      <w:pPr>
        <w:spacing w:line="360" w:lineRule="auto"/>
        <w:ind w:firstLine="480" w:firstLineChars="200"/>
        <w:contextualSpacing/>
        <w:rPr>
          <w:rFonts w:hint="eastAsia" w:ascii="宋体" w:hAnsi="宋体" w:cs="宋体"/>
          <w:color w:val="000000"/>
          <w:sz w:val="24"/>
          <w:highlight w:val="none"/>
        </w:rPr>
      </w:pPr>
    </w:p>
    <w:p w14:paraId="624530B2">
      <w:pPr>
        <w:spacing w:line="360" w:lineRule="auto"/>
        <w:ind w:firstLine="482" w:firstLineChars="200"/>
        <w:contextualSpacing/>
        <w:rPr>
          <w:rFonts w:hint="eastAsia" w:ascii="宋体" w:hAnsi="宋体" w:cs="宋体"/>
          <w:b/>
          <w:bCs/>
          <w:color w:val="000000"/>
          <w:sz w:val="24"/>
          <w:highlight w:val="none"/>
        </w:rPr>
      </w:pPr>
      <w:r>
        <w:rPr>
          <w:rFonts w:hint="eastAsia" w:ascii="宋体" w:hAnsi="宋体" w:cs="宋体"/>
          <w:b/>
          <w:bCs/>
          <w:color w:val="000000"/>
          <w:sz w:val="24"/>
          <w:highlight w:val="none"/>
        </w:rPr>
        <w:t>以上情形一经核查属实，我方愿意承担一切后果，并不再寻求任何旨在减轻或者免除法律责任的辩解。</w:t>
      </w:r>
    </w:p>
    <w:p w14:paraId="44CF5DDC">
      <w:pPr>
        <w:spacing w:line="360" w:lineRule="auto"/>
        <w:contextualSpacing/>
        <w:rPr>
          <w:rFonts w:hint="eastAsia" w:ascii="宋体" w:hAnsi="宋体" w:cs="宋体"/>
          <w:color w:val="000000"/>
          <w:sz w:val="24"/>
          <w:highlight w:val="none"/>
        </w:rPr>
      </w:pPr>
    </w:p>
    <w:p w14:paraId="1CB26BB4">
      <w:pPr>
        <w:spacing w:line="360" w:lineRule="auto"/>
        <w:ind w:firstLine="3600" w:firstLineChars="1500"/>
        <w:contextualSpacing/>
        <w:rPr>
          <w:rFonts w:hint="eastAsia" w:ascii="宋体" w:hAnsi="宋体" w:cs="宋体"/>
          <w:color w:val="000000"/>
          <w:sz w:val="24"/>
          <w:highlight w:val="none"/>
        </w:rPr>
      </w:pPr>
      <w:r>
        <w:rPr>
          <w:rFonts w:hint="eastAsia" w:ascii="宋体" w:hAnsi="宋体" w:cs="宋体"/>
          <w:color w:val="000000"/>
          <w:sz w:val="24"/>
          <w:highlight w:val="none"/>
        </w:rPr>
        <w:t>供应商（电子签章）：</w:t>
      </w:r>
    </w:p>
    <w:p w14:paraId="2F48B1B1">
      <w:pPr>
        <w:spacing w:line="360" w:lineRule="auto"/>
        <w:ind w:firstLine="480" w:firstLineChars="200"/>
        <w:contextualSpacing/>
        <w:jc w:val="center"/>
        <w:rPr>
          <w:rFonts w:hint="eastAsia" w:ascii="宋体" w:hAnsi="宋体" w:cs="宋体"/>
          <w:color w:val="000000"/>
          <w:sz w:val="32"/>
          <w:szCs w:val="32"/>
          <w:highlight w:val="none"/>
        </w:rPr>
      </w:pPr>
      <w:r>
        <w:rPr>
          <w:rFonts w:hint="eastAsia" w:ascii="宋体" w:hAnsi="宋体" w:cs="宋体"/>
          <w:color w:val="000000"/>
          <w:sz w:val="24"/>
          <w:highlight w:val="none"/>
        </w:rPr>
        <w:t xml:space="preserve">                               年   月   日</w:t>
      </w:r>
    </w:p>
    <w:p w14:paraId="74E5F492">
      <w:pPr>
        <w:spacing w:line="520" w:lineRule="exact"/>
        <w:jc w:val="center"/>
        <w:rPr>
          <w:rFonts w:hint="eastAsia" w:ascii="宋体" w:hAnsi="宋体" w:cs="宋体"/>
          <w:b/>
          <w:color w:val="000000"/>
          <w:sz w:val="32"/>
          <w:szCs w:val="32"/>
          <w:highlight w:val="none"/>
        </w:rPr>
      </w:pPr>
      <w:r>
        <w:rPr>
          <w:rFonts w:hint="eastAsia" w:ascii="宋体" w:hAnsi="宋体" w:cs="宋体"/>
          <w:bCs/>
          <w:color w:val="000000"/>
          <w:sz w:val="44"/>
          <w:szCs w:val="44"/>
          <w:highlight w:val="none"/>
        </w:rPr>
        <w:br w:type="page"/>
      </w:r>
      <w:r>
        <w:rPr>
          <w:rFonts w:hint="eastAsia" w:ascii="宋体" w:hAnsi="宋体" w:cs="宋体"/>
          <w:b/>
          <w:bCs/>
          <w:color w:val="000000"/>
          <w:sz w:val="32"/>
          <w:szCs w:val="32"/>
          <w:highlight w:val="none"/>
        </w:rPr>
        <w:t>法定代表人证明书</w:t>
      </w:r>
    </w:p>
    <w:p w14:paraId="45BAF5EC">
      <w:pPr>
        <w:spacing w:line="360" w:lineRule="auto"/>
        <w:ind w:left="540"/>
        <w:contextualSpacing/>
        <w:rPr>
          <w:rFonts w:hint="eastAsia" w:ascii="宋体" w:hAnsi="宋体" w:cs="宋体"/>
          <w:color w:val="000000"/>
          <w:sz w:val="32"/>
          <w:szCs w:val="32"/>
          <w:highlight w:val="none"/>
        </w:rPr>
      </w:pPr>
    </w:p>
    <w:p w14:paraId="2F0EAB88">
      <w:pPr>
        <w:spacing w:line="360" w:lineRule="auto"/>
        <w:ind w:left="540"/>
        <w:contextualSpacing/>
        <w:rPr>
          <w:rFonts w:hint="eastAsia"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p>
    <w:p w14:paraId="5E394DBD">
      <w:pPr>
        <w:spacing w:line="360" w:lineRule="auto"/>
        <w:ind w:left="540"/>
        <w:contextualSpacing/>
        <w:rPr>
          <w:rFonts w:hint="eastAsia" w:ascii="宋体" w:hAnsi="宋体" w:cs="宋体"/>
          <w:color w:val="000000"/>
          <w:sz w:val="24"/>
          <w:highlight w:val="none"/>
        </w:rPr>
      </w:pPr>
      <w:r>
        <w:rPr>
          <w:rFonts w:hint="eastAsia" w:ascii="宋体" w:hAnsi="宋体" w:cs="宋体"/>
          <w:color w:val="000000"/>
          <w:sz w:val="24"/>
          <w:highlight w:val="none"/>
        </w:rPr>
        <w:t>地    址：</w:t>
      </w:r>
      <w:r>
        <w:rPr>
          <w:rFonts w:hint="eastAsia" w:ascii="宋体" w:hAnsi="宋体" w:cs="宋体"/>
          <w:color w:val="000000"/>
          <w:sz w:val="24"/>
          <w:highlight w:val="none"/>
          <w:u w:val="single"/>
        </w:rPr>
        <w:t xml:space="preserve">                                                        </w:t>
      </w:r>
    </w:p>
    <w:p w14:paraId="179B4C28">
      <w:pPr>
        <w:spacing w:line="360" w:lineRule="auto"/>
        <w:ind w:left="540"/>
        <w:contextualSpacing/>
        <w:rPr>
          <w:rFonts w:hint="eastAsia" w:ascii="宋体" w:hAnsi="宋体" w:cs="宋体"/>
          <w:color w:val="000000"/>
          <w:sz w:val="24"/>
          <w:highlight w:val="none"/>
        </w:rPr>
      </w:pPr>
      <w:r>
        <w:rPr>
          <w:rFonts w:hint="eastAsia" w:ascii="宋体" w:hAnsi="宋体" w:cs="宋体"/>
          <w:color w:val="000000"/>
          <w:sz w:val="24"/>
          <w:highlight w:val="none"/>
        </w:rPr>
        <w:t>姓    名：</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性     别：</w:t>
      </w:r>
      <w:r>
        <w:rPr>
          <w:rFonts w:hint="eastAsia" w:ascii="宋体" w:hAnsi="宋体" w:cs="宋体"/>
          <w:color w:val="000000"/>
          <w:sz w:val="24"/>
          <w:highlight w:val="none"/>
          <w:u w:val="single"/>
        </w:rPr>
        <w:t xml:space="preserve">                </w:t>
      </w:r>
    </w:p>
    <w:p w14:paraId="59F02A60">
      <w:pPr>
        <w:spacing w:line="360" w:lineRule="auto"/>
        <w:ind w:left="540"/>
        <w:contextualSpacing/>
        <w:rPr>
          <w:rFonts w:hint="eastAsia" w:ascii="宋体" w:hAnsi="宋体" w:cs="宋体"/>
          <w:color w:val="000000"/>
          <w:sz w:val="24"/>
          <w:highlight w:val="none"/>
          <w:u w:val="single"/>
        </w:rPr>
      </w:pPr>
      <w:r>
        <w:rPr>
          <w:rFonts w:hint="eastAsia" w:ascii="宋体" w:hAnsi="宋体" w:cs="宋体"/>
          <w:color w:val="000000"/>
          <w:sz w:val="24"/>
          <w:highlight w:val="none"/>
        </w:rPr>
        <w:t>年    龄：</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职     务：</w:t>
      </w:r>
      <w:r>
        <w:rPr>
          <w:rFonts w:hint="eastAsia" w:ascii="宋体" w:hAnsi="宋体" w:cs="宋体"/>
          <w:color w:val="000000"/>
          <w:sz w:val="24"/>
          <w:highlight w:val="none"/>
          <w:u w:val="single"/>
        </w:rPr>
        <w:t xml:space="preserve">                </w:t>
      </w:r>
    </w:p>
    <w:p w14:paraId="5AF7F463">
      <w:pPr>
        <w:spacing w:line="360" w:lineRule="auto"/>
        <w:ind w:left="540"/>
        <w:contextualSpacing/>
        <w:rPr>
          <w:rFonts w:hint="eastAsia" w:ascii="宋体" w:hAnsi="宋体" w:cs="宋体"/>
          <w:color w:val="000000"/>
          <w:sz w:val="24"/>
          <w:highlight w:val="none"/>
        </w:rPr>
      </w:pPr>
      <w:r>
        <w:rPr>
          <w:rFonts w:hint="eastAsia" w:ascii="宋体" w:hAnsi="宋体" w:cs="宋体"/>
          <w:color w:val="000000"/>
          <w:sz w:val="24"/>
          <w:highlight w:val="none"/>
        </w:rPr>
        <w:t>身份证号码：</w:t>
      </w:r>
      <w:r>
        <w:rPr>
          <w:rFonts w:hint="eastAsia" w:ascii="宋体" w:hAnsi="宋体" w:cs="宋体"/>
          <w:color w:val="000000"/>
          <w:sz w:val="24"/>
          <w:highlight w:val="none"/>
          <w:u w:val="single"/>
        </w:rPr>
        <w:t xml:space="preserve">                                        </w:t>
      </w:r>
    </w:p>
    <w:p w14:paraId="017AE5A9">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系</w:t>
      </w:r>
      <w:r>
        <w:rPr>
          <w:rFonts w:hint="eastAsia" w:ascii="宋体" w:hAnsi="宋体" w:cs="宋体"/>
          <w:color w:val="000000"/>
          <w:sz w:val="24"/>
          <w:highlight w:val="none"/>
          <w:u w:val="single"/>
        </w:rPr>
        <w:t>（供应商名称）</w:t>
      </w:r>
      <w:r>
        <w:rPr>
          <w:rFonts w:hint="eastAsia" w:ascii="宋体" w:hAnsi="宋体" w:cs="宋体"/>
          <w:color w:val="000000"/>
          <w:sz w:val="24"/>
          <w:highlight w:val="none"/>
        </w:rPr>
        <w:t>的法定代表人。</w:t>
      </w:r>
    </w:p>
    <w:p w14:paraId="5BE3B498">
      <w:pPr>
        <w:spacing w:line="360" w:lineRule="auto"/>
        <w:ind w:left="540"/>
        <w:contextualSpacing/>
        <w:rPr>
          <w:rFonts w:hint="eastAsia" w:ascii="宋体" w:hAnsi="宋体" w:cs="宋体"/>
          <w:color w:val="000000"/>
          <w:sz w:val="24"/>
          <w:highlight w:val="none"/>
        </w:rPr>
      </w:pPr>
      <w:r>
        <w:rPr>
          <w:rFonts w:hint="eastAsia" w:ascii="宋体" w:hAnsi="宋体" w:cs="宋体"/>
          <w:color w:val="000000"/>
          <w:sz w:val="24"/>
          <w:highlight w:val="none"/>
        </w:rPr>
        <w:t>特此证明。</w:t>
      </w:r>
    </w:p>
    <w:p w14:paraId="3E72DBE5">
      <w:pPr>
        <w:spacing w:line="360" w:lineRule="auto"/>
        <w:ind w:left="540"/>
        <w:contextualSpacing/>
        <w:rPr>
          <w:rFonts w:hint="eastAsia" w:ascii="宋体" w:hAnsi="宋体" w:cs="宋体"/>
          <w:color w:val="000000"/>
          <w:sz w:val="24"/>
          <w:highlight w:val="none"/>
        </w:rPr>
      </w:pPr>
    </w:p>
    <w:p w14:paraId="11D692A4">
      <w:pPr>
        <w:spacing w:line="360" w:lineRule="auto"/>
        <w:ind w:left="540"/>
        <w:contextualSpacing/>
        <w:rPr>
          <w:rFonts w:hint="eastAsia" w:ascii="宋体" w:hAnsi="宋体" w:cs="宋体"/>
          <w:color w:val="000000"/>
          <w:sz w:val="24"/>
          <w:highlight w:val="none"/>
        </w:rPr>
      </w:pPr>
    </w:p>
    <w:p w14:paraId="469319AE">
      <w:pPr>
        <w:spacing w:line="360" w:lineRule="auto"/>
        <w:ind w:left="540"/>
        <w:contextualSpacing/>
        <w:rPr>
          <w:rFonts w:hint="eastAsia" w:ascii="宋体" w:hAnsi="宋体" w:cs="宋体"/>
          <w:color w:val="000000"/>
          <w:sz w:val="24"/>
          <w:highlight w:val="none"/>
        </w:rPr>
      </w:pPr>
    </w:p>
    <w:p w14:paraId="12B93144">
      <w:pPr>
        <w:spacing w:line="360" w:lineRule="auto"/>
        <w:ind w:left="540"/>
        <w:contextualSpacing/>
        <w:rPr>
          <w:rFonts w:hint="eastAsia" w:ascii="宋体" w:hAnsi="宋体" w:cs="宋体"/>
          <w:color w:val="000000"/>
          <w:sz w:val="24"/>
          <w:highlight w:val="none"/>
        </w:rPr>
      </w:pPr>
      <w:r>
        <w:rPr>
          <w:rFonts w:hint="eastAsia" w:ascii="宋体" w:hAnsi="宋体" w:cs="宋体"/>
          <w:color w:val="000000"/>
          <w:sz w:val="24"/>
          <w:highlight w:val="none"/>
        </w:rPr>
        <w:t>附件：法定代表人有效身份证正反面复印件</w:t>
      </w:r>
    </w:p>
    <w:p w14:paraId="7ADF3883">
      <w:pPr>
        <w:spacing w:line="360" w:lineRule="auto"/>
        <w:ind w:left="540"/>
        <w:contextualSpacing/>
        <w:rPr>
          <w:rFonts w:hint="eastAsia" w:ascii="宋体" w:hAnsi="宋体" w:cs="宋体"/>
          <w:color w:val="000000"/>
          <w:sz w:val="24"/>
          <w:highlight w:val="none"/>
        </w:rPr>
      </w:pPr>
    </w:p>
    <w:p w14:paraId="19042C23">
      <w:pPr>
        <w:spacing w:line="360" w:lineRule="auto"/>
        <w:ind w:left="540" w:firstLine="3000" w:firstLineChars="1250"/>
        <w:contextualSpacing/>
        <w:jc w:val="left"/>
        <w:rPr>
          <w:rFonts w:hint="eastAsia" w:ascii="宋体" w:hAnsi="宋体" w:cs="宋体"/>
          <w:color w:val="000000"/>
          <w:sz w:val="24"/>
          <w:highlight w:val="none"/>
        </w:rPr>
      </w:pPr>
      <w:r>
        <w:rPr>
          <w:rFonts w:hint="eastAsia" w:ascii="宋体" w:hAnsi="宋体" w:cs="宋体"/>
          <w:color w:val="000000"/>
          <w:sz w:val="24"/>
          <w:highlight w:val="none"/>
        </w:rPr>
        <w:t>供应商（电子签章）：</w:t>
      </w:r>
      <w:r>
        <w:rPr>
          <w:rFonts w:hint="eastAsia" w:ascii="宋体" w:hAnsi="宋体" w:cs="宋体"/>
          <w:color w:val="000000"/>
          <w:sz w:val="24"/>
          <w:highlight w:val="none"/>
          <w:u w:val="single"/>
        </w:rPr>
        <w:t xml:space="preserve">               </w:t>
      </w:r>
    </w:p>
    <w:p w14:paraId="5B4C3A1F">
      <w:pPr>
        <w:spacing w:line="360" w:lineRule="auto"/>
        <w:ind w:firstLine="4080" w:firstLineChars="1700"/>
        <w:contextualSpacing/>
        <w:rPr>
          <w:rFonts w:hint="eastAsia" w:ascii="宋体" w:hAnsi="宋体" w:cs="宋体"/>
          <w:color w:val="000000"/>
          <w:sz w:val="24"/>
          <w:highlight w:val="none"/>
        </w:rPr>
      </w:pP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48380A80">
      <w:pPr>
        <w:spacing w:line="360" w:lineRule="auto"/>
        <w:contextualSpacing/>
        <w:jc w:val="center"/>
        <w:rPr>
          <w:rFonts w:hint="eastAsia" w:ascii="宋体" w:hAnsi="宋体" w:cs="宋体"/>
          <w:b/>
          <w:color w:val="000000"/>
          <w:sz w:val="24"/>
          <w:highlight w:val="none"/>
        </w:rPr>
      </w:pPr>
    </w:p>
    <w:p w14:paraId="51C296F6">
      <w:pPr>
        <w:spacing w:line="360" w:lineRule="auto"/>
        <w:contextualSpacing/>
        <w:jc w:val="left"/>
        <w:rPr>
          <w:rFonts w:hint="eastAsia" w:ascii="宋体" w:hAnsi="宋体" w:cs="宋体"/>
          <w:color w:val="000000"/>
          <w:sz w:val="24"/>
          <w:highlight w:val="none"/>
        </w:rPr>
      </w:pPr>
    </w:p>
    <w:p w14:paraId="3A5727C3">
      <w:pPr>
        <w:adjustRightInd w:val="0"/>
        <w:snapToGrid w:val="0"/>
        <w:spacing w:line="300" w:lineRule="auto"/>
        <w:jc w:val="left"/>
        <w:rPr>
          <w:rFonts w:hint="eastAsia" w:ascii="宋体" w:hAnsi="宋体" w:cs="宋体"/>
          <w:b/>
          <w:color w:val="000000"/>
          <w:szCs w:val="21"/>
          <w:highlight w:val="none"/>
        </w:rPr>
      </w:pPr>
    </w:p>
    <w:p w14:paraId="090A7E7E">
      <w:pPr>
        <w:spacing w:line="500" w:lineRule="exact"/>
        <w:jc w:val="center"/>
        <w:rPr>
          <w:rFonts w:hint="eastAsia" w:ascii="宋体" w:hAnsi="宋体" w:cs="宋体"/>
          <w:color w:val="000000"/>
          <w:sz w:val="44"/>
          <w:szCs w:val="44"/>
          <w:highlight w:val="none"/>
        </w:rPr>
      </w:pPr>
      <w:r>
        <w:rPr>
          <w:rFonts w:hint="eastAsia" w:ascii="宋体" w:hAnsi="宋体" w:cs="宋体"/>
          <w:color w:val="000000"/>
          <w:sz w:val="44"/>
          <w:szCs w:val="44"/>
          <w:highlight w:val="none"/>
        </w:rPr>
        <w:br w:type="page"/>
      </w:r>
      <w:r>
        <w:rPr>
          <w:rFonts w:hint="eastAsia" w:ascii="宋体" w:hAnsi="宋体" w:cs="宋体"/>
          <w:color w:val="000000"/>
          <w:sz w:val="44"/>
          <w:szCs w:val="44"/>
          <w:highlight w:val="none"/>
        </w:rPr>
        <w:t xml:space="preserve"> </w:t>
      </w:r>
    </w:p>
    <w:p w14:paraId="51E82616">
      <w:pPr>
        <w:spacing w:line="520" w:lineRule="exact"/>
        <w:jc w:val="center"/>
        <w:rPr>
          <w:rFonts w:hint="eastAsia" w:ascii="宋体" w:hAnsi="宋体" w:cs="宋体"/>
          <w:b/>
          <w:color w:val="000000"/>
          <w:sz w:val="32"/>
          <w:szCs w:val="32"/>
          <w:highlight w:val="none"/>
        </w:rPr>
      </w:pPr>
      <w:bookmarkStart w:id="101" w:name="_Hlk65853643"/>
      <w:r>
        <w:rPr>
          <w:rFonts w:hint="eastAsia" w:ascii="宋体" w:hAnsi="宋体" w:cs="宋体"/>
          <w:b/>
          <w:color w:val="000000"/>
          <w:sz w:val="32"/>
          <w:szCs w:val="32"/>
          <w:highlight w:val="none"/>
        </w:rPr>
        <w:t>授权委托书</w:t>
      </w:r>
    </w:p>
    <w:p w14:paraId="7FC6F591">
      <w:pPr>
        <w:spacing w:line="520" w:lineRule="exact"/>
        <w:jc w:val="center"/>
        <w:rPr>
          <w:rFonts w:hint="eastAsia" w:ascii="宋体" w:hAnsi="宋体" w:cs="宋体"/>
          <w:b/>
          <w:color w:val="000000"/>
          <w:sz w:val="24"/>
          <w:highlight w:val="none"/>
        </w:rPr>
      </w:pPr>
      <w:r>
        <w:rPr>
          <w:rFonts w:hint="eastAsia" w:ascii="宋体" w:hAnsi="宋体" w:cs="宋体"/>
          <w:b/>
          <w:color w:val="000000"/>
          <w:sz w:val="24"/>
          <w:highlight w:val="none"/>
        </w:rPr>
        <w:t>（如有委托时）</w:t>
      </w:r>
    </w:p>
    <w:p w14:paraId="64C10A23">
      <w:pPr>
        <w:spacing w:line="520" w:lineRule="exact"/>
        <w:rPr>
          <w:rFonts w:hint="eastAsia" w:ascii="宋体" w:hAnsi="宋体" w:cs="宋体"/>
          <w:color w:val="000000"/>
          <w:sz w:val="32"/>
          <w:szCs w:val="32"/>
          <w:highlight w:val="none"/>
        </w:rPr>
      </w:pPr>
    </w:p>
    <w:p w14:paraId="5C5D10A0">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致：</w:t>
      </w:r>
      <w:r>
        <w:rPr>
          <w:rFonts w:hint="eastAsia" w:ascii="宋体" w:hAnsi="宋体" w:cs="宋体"/>
          <w:color w:val="000000"/>
          <w:sz w:val="24"/>
          <w:highlight w:val="none"/>
          <w:u w:val="single"/>
        </w:rPr>
        <w:t>（采购人名称）</w:t>
      </w:r>
      <w:r>
        <w:rPr>
          <w:rFonts w:hint="eastAsia" w:ascii="宋体" w:hAnsi="宋体" w:cs="宋体"/>
          <w:color w:val="000000"/>
          <w:sz w:val="24"/>
          <w:highlight w:val="none"/>
        </w:rPr>
        <w:t>：</w:t>
      </w:r>
    </w:p>
    <w:p w14:paraId="13BB7E4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w:t>
      </w:r>
      <w:r>
        <w:rPr>
          <w:rFonts w:hint="eastAsia" w:ascii="宋体" w:hAnsi="宋体" w:cs="宋体"/>
          <w:color w:val="000000"/>
          <w:sz w:val="24"/>
          <w:highlight w:val="none"/>
          <w:u w:val="single"/>
        </w:rPr>
        <w:t xml:space="preserve">  （姓名）  </w:t>
      </w:r>
      <w:r>
        <w:rPr>
          <w:rFonts w:hint="eastAsia" w:ascii="宋体" w:hAnsi="宋体" w:cs="宋体"/>
          <w:color w:val="000000"/>
          <w:sz w:val="24"/>
          <w:highlight w:val="none"/>
        </w:rPr>
        <w:t>系</w:t>
      </w:r>
      <w:r>
        <w:rPr>
          <w:rFonts w:hint="eastAsia" w:ascii="宋体" w:hAnsi="宋体" w:cs="宋体"/>
          <w:color w:val="000000"/>
          <w:sz w:val="24"/>
          <w:highlight w:val="none"/>
          <w:u w:val="single"/>
        </w:rPr>
        <w:t xml:space="preserve">  （供应商名称）  </w:t>
      </w:r>
      <w:r>
        <w:rPr>
          <w:rFonts w:hint="eastAsia" w:ascii="宋体" w:hAnsi="宋体" w:cs="宋体"/>
          <w:color w:val="000000"/>
          <w:sz w:val="24"/>
          <w:highlight w:val="none"/>
        </w:rPr>
        <w:t>的（</w:t>
      </w:r>
      <w:r>
        <w:rPr>
          <w:rFonts w:hint="eastAsia" w:ascii="宋体" w:hAnsi="宋体" w:cs="宋体"/>
          <w:color w:val="000000"/>
          <w:sz w:val="24"/>
          <w:highlight w:val="none"/>
          <w:u w:val="single"/>
        </w:rPr>
        <w:t>□法定代表人/□负责人</w:t>
      </w:r>
      <w:r>
        <w:rPr>
          <w:rFonts w:hint="eastAsia" w:ascii="宋体" w:hAnsi="宋体" w:cs="宋体"/>
          <w:color w:val="000000"/>
          <w:sz w:val="24"/>
          <w:highlight w:val="none"/>
        </w:rPr>
        <w:t>），现授权</w:t>
      </w:r>
      <w:r>
        <w:rPr>
          <w:rFonts w:hint="eastAsia" w:ascii="宋体" w:hAnsi="宋体" w:cs="宋体"/>
          <w:color w:val="000000"/>
          <w:sz w:val="24"/>
          <w:highlight w:val="none"/>
          <w:u w:val="single"/>
        </w:rPr>
        <w:t xml:space="preserve"> （姓名） </w:t>
      </w:r>
      <w:r>
        <w:rPr>
          <w:rFonts w:hint="eastAsia" w:ascii="宋体" w:hAnsi="宋体" w:cs="宋体"/>
          <w:color w:val="000000"/>
          <w:sz w:val="24"/>
          <w:highlight w:val="none"/>
        </w:rPr>
        <w:t>以我方的名义参加</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项目的竞标活动，并代表我方全权办理针对上述项目的所有采购程序和环节的具体事务和签署相关文件。</w:t>
      </w:r>
    </w:p>
    <w:p w14:paraId="343735C1">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    我方对委托代理人的签字或者电子签名事项负全部责任。</w:t>
      </w:r>
    </w:p>
    <w:p w14:paraId="58A52C6D">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本授权书自签署之日起生效，在撤销授权的书面通知以前，本授权书一直有效。委托代理人在授权书有效期内签署的所有文件不因授权的撤销而失效。</w:t>
      </w:r>
    </w:p>
    <w:p w14:paraId="76956EBF">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委托代理人无转委托权，特此委托。</w:t>
      </w:r>
    </w:p>
    <w:p w14:paraId="34C0FACA">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附：法定代表人身份证明书及委托代理人有效身份证正反面复印件</w:t>
      </w:r>
    </w:p>
    <w:p w14:paraId="63349426">
      <w:pPr>
        <w:spacing w:line="360" w:lineRule="auto"/>
        <w:rPr>
          <w:rFonts w:hint="eastAsia" w:ascii="宋体" w:hAnsi="宋体" w:cs="宋体"/>
          <w:color w:val="000000"/>
          <w:sz w:val="24"/>
          <w:highlight w:val="none"/>
        </w:rPr>
      </w:pPr>
    </w:p>
    <w:p w14:paraId="48D0BE1F">
      <w:pPr>
        <w:spacing w:line="360" w:lineRule="auto"/>
        <w:contextualSpacing/>
        <w:rPr>
          <w:rFonts w:hint="eastAsia" w:ascii="宋体" w:hAnsi="宋体" w:cs="宋体"/>
          <w:color w:val="000000"/>
          <w:sz w:val="24"/>
          <w:highlight w:val="none"/>
        </w:rPr>
      </w:pPr>
      <w:r>
        <w:rPr>
          <w:rFonts w:hint="eastAsia" w:ascii="宋体" w:hAnsi="宋体" w:cs="宋体"/>
          <w:color w:val="000000"/>
          <w:sz w:val="24"/>
          <w:highlight w:val="none"/>
        </w:rPr>
        <w:t xml:space="preserve">委托代理人（签字或者电子签名）：     法定代表人（签字或者盖章或者电子签名）：                    </w:t>
      </w:r>
    </w:p>
    <w:p w14:paraId="200ED8CB">
      <w:pPr>
        <w:spacing w:line="360" w:lineRule="auto"/>
        <w:contextualSpacing/>
        <w:rPr>
          <w:rFonts w:hint="eastAsia" w:ascii="宋体" w:hAnsi="宋体" w:cs="宋体"/>
          <w:color w:val="000000"/>
          <w:sz w:val="24"/>
          <w:highlight w:val="none"/>
        </w:rPr>
      </w:pPr>
      <w:r>
        <w:rPr>
          <w:rFonts w:hint="eastAsia" w:ascii="宋体" w:hAnsi="宋体" w:cs="宋体"/>
          <w:color w:val="000000"/>
          <w:sz w:val="24"/>
          <w:highlight w:val="none"/>
        </w:rPr>
        <w:t xml:space="preserve">委托代理人身份证号码：                              </w:t>
      </w:r>
    </w:p>
    <w:p w14:paraId="66D6BC13">
      <w:pPr>
        <w:spacing w:line="360" w:lineRule="auto"/>
        <w:contextualSpacing/>
        <w:rPr>
          <w:rFonts w:hint="eastAsia" w:ascii="宋体" w:hAnsi="宋体" w:cs="宋体"/>
          <w:color w:val="000000"/>
          <w:sz w:val="24"/>
          <w:highlight w:val="none"/>
        </w:rPr>
      </w:pPr>
      <w:r>
        <w:rPr>
          <w:rFonts w:hint="eastAsia" w:ascii="宋体" w:hAnsi="宋体" w:cs="宋体"/>
          <w:color w:val="000000"/>
          <w:sz w:val="24"/>
          <w:highlight w:val="none"/>
        </w:rPr>
        <w:t xml:space="preserve">                                </w:t>
      </w:r>
    </w:p>
    <w:p w14:paraId="13815170">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                         供应商（电子签章）：                      </w:t>
      </w:r>
    </w:p>
    <w:p w14:paraId="05305EAE">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                                         年    月    日</w:t>
      </w:r>
    </w:p>
    <w:p w14:paraId="67F45911">
      <w:pPr>
        <w:spacing w:line="360" w:lineRule="auto"/>
        <w:rPr>
          <w:rFonts w:hint="eastAsia" w:ascii="宋体" w:hAnsi="宋体" w:cs="宋体"/>
          <w:color w:val="000000"/>
          <w:sz w:val="24"/>
          <w:highlight w:val="none"/>
        </w:rPr>
      </w:pPr>
    </w:p>
    <w:p w14:paraId="3AB76FB1">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注：法定代表人必须在授权委托书上签字或者盖章或者电子签名，委托代理人必须在授权委托书上签字或者电子签名，</w:t>
      </w:r>
      <w:r>
        <w:rPr>
          <w:rFonts w:hint="eastAsia" w:ascii="宋体" w:hAnsi="宋体" w:cs="宋体"/>
          <w:b/>
          <w:color w:val="000000"/>
          <w:sz w:val="24"/>
          <w:highlight w:val="none"/>
        </w:rPr>
        <w:t>否则其响应文件按无效处理。</w:t>
      </w:r>
    </w:p>
    <w:p w14:paraId="3262BD25">
      <w:pPr>
        <w:spacing w:line="360" w:lineRule="auto"/>
        <w:ind w:firstLine="420" w:firstLineChars="200"/>
        <w:jc w:val="left"/>
        <w:rPr>
          <w:rFonts w:hint="eastAsia" w:ascii="宋体" w:hAnsi="宋体" w:cs="宋体"/>
          <w:color w:val="000000"/>
          <w:szCs w:val="21"/>
          <w:highlight w:val="none"/>
        </w:rPr>
      </w:pPr>
    </w:p>
    <w:p w14:paraId="32A2C22F">
      <w:pPr>
        <w:spacing w:line="500" w:lineRule="exact"/>
        <w:rPr>
          <w:rFonts w:hint="eastAsia" w:ascii="宋体" w:hAnsi="宋体" w:cs="宋体"/>
          <w:color w:val="000000"/>
          <w:sz w:val="24"/>
          <w:highlight w:val="none"/>
        </w:rPr>
      </w:pPr>
      <w:r>
        <w:rPr>
          <w:rFonts w:hint="eastAsia" w:ascii="宋体" w:hAnsi="宋体" w:cs="宋体"/>
          <w:color w:val="000000"/>
          <w:sz w:val="24"/>
          <w:highlight w:val="none"/>
        </w:rPr>
        <w:t xml:space="preserve"> </w:t>
      </w:r>
    </w:p>
    <w:p w14:paraId="0E15EB5E">
      <w:pPr>
        <w:pStyle w:val="33"/>
        <w:rPr>
          <w:rFonts w:hint="eastAsia" w:ascii="宋体" w:hAnsi="宋体" w:cs="宋体"/>
          <w:color w:val="000000"/>
          <w:sz w:val="24"/>
          <w:highlight w:val="none"/>
        </w:rPr>
      </w:pPr>
    </w:p>
    <w:p w14:paraId="0D615AC7">
      <w:pPr>
        <w:rPr>
          <w:rFonts w:hint="eastAsia"/>
        </w:rPr>
      </w:pPr>
    </w:p>
    <w:bookmarkEnd w:id="101"/>
    <w:p w14:paraId="7616CF70">
      <w:pPr>
        <w:spacing w:line="360" w:lineRule="auto"/>
        <w:jc w:val="both"/>
        <w:rPr>
          <w:rFonts w:hint="eastAsia" w:ascii="宋体" w:hAnsi="宋体" w:cs="宋体"/>
          <w:color w:val="000000"/>
          <w:szCs w:val="21"/>
          <w:highlight w:val="none"/>
        </w:rPr>
      </w:pPr>
    </w:p>
    <w:p w14:paraId="563F0DE4">
      <w:pPr>
        <w:pStyle w:val="466"/>
        <w:rPr>
          <w:rFonts w:hint="eastAsia"/>
          <w:highlight w:val="none"/>
        </w:rPr>
      </w:pPr>
    </w:p>
    <w:p w14:paraId="554D8311">
      <w:pPr>
        <w:spacing w:line="360" w:lineRule="auto"/>
        <w:jc w:val="both"/>
        <w:rPr>
          <w:rFonts w:hint="eastAsia" w:ascii="宋体" w:hAnsi="宋体" w:cs="宋体"/>
          <w:color w:val="000000"/>
          <w:szCs w:val="21"/>
          <w:highlight w:val="none"/>
        </w:rPr>
      </w:pPr>
    </w:p>
    <w:p w14:paraId="5D5C1BB3">
      <w:pPr>
        <w:spacing w:line="360" w:lineRule="auto"/>
        <w:jc w:val="both"/>
        <w:rPr>
          <w:rFonts w:hint="eastAsia" w:ascii="宋体" w:hAnsi="宋体" w:cs="宋体"/>
          <w:color w:val="000000"/>
          <w:szCs w:val="21"/>
          <w:highlight w:val="none"/>
        </w:rPr>
      </w:pPr>
    </w:p>
    <w:p w14:paraId="242FEA9B">
      <w:pPr>
        <w:spacing w:line="500" w:lineRule="exact"/>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lang w:eastAsia="zh-CN"/>
        </w:rPr>
        <w:t>商务要求</w:t>
      </w:r>
      <w:r>
        <w:rPr>
          <w:rFonts w:hint="eastAsia" w:ascii="宋体" w:hAnsi="宋体" w:cs="宋体"/>
          <w:bCs/>
          <w:color w:val="auto"/>
          <w:sz w:val="44"/>
          <w:szCs w:val="44"/>
          <w:highlight w:val="none"/>
        </w:rPr>
        <w:t>偏离表格式</w:t>
      </w:r>
    </w:p>
    <w:p w14:paraId="6056F533">
      <w:pPr>
        <w:spacing w:line="360" w:lineRule="auto"/>
        <w:contextualSpacing/>
        <w:jc w:val="left"/>
        <w:rPr>
          <w:rFonts w:hint="eastAsia" w:ascii="宋体" w:hAnsi="宋体" w:cs="宋体"/>
          <w:color w:val="auto"/>
          <w:sz w:val="24"/>
          <w:highlight w:val="none"/>
        </w:rPr>
      </w:pPr>
    </w:p>
    <w:p w14:paraId="29E5104A">
      <w:pPr>
        <w:spacing w:line="360" w:lineRule="auto"/>
        <w:contextualSpacing/>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65456FA9">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7CC0D418">
      <w:pPr>
        <w:spacing w:line="360" w:lineRule="auto"/>
        <w:contextualSpacing/>
        <w:jc w:val="left"/>
        <w:rPr>
          <w:rFonts w:hint="eastAsia" w:ascii="宋体" w:hAnsi="宋体" w:cs="宋体"/>
          <w:color w:val="auto"/>
          <w:sz w:val="24"/>
          <w:highlight w:val="none"/>
          <w:u w:val="single"/>
        </w:rPr>
      </w:pPr>
    </w:p>
    <w:tbl>
      <w:tblPr>
        <w:tblStyle w:val="55"/>
        <w:tblpPr w:leftFromText="180" w:rightFromText="180" w:vertAnchor="text" w:horzAnchor="margin" w:tblpY="-9"/>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4BDB0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4298C8A">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r>
              <w:rPr>
                <w:rFonts w:hint="eastAsia" w:ascii="宋体" w:hAnsi="宋体" w:cs="宋体"/>
                <w:color w:val="auto"/>
                <w:sz w:val="24"/>
                <w:highlight w:val="none"/>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5332A2C0">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磋商文件</w:t>
            </w:r>
            <w:r>
              <w:rPr>
                <w:rFonts w:hint="eastAsia" w:ascii="宋体" w:hAnsi="宋体" w:cs="宋体"/>
                <w:color w:val="auto"/>
                <w:sz w:val="24"/>
                <w:highlight w:val="none"/>
                <w:lang w:eastAsia="zh-CN"/>
              </w:rPr>
              <w:t>商务条款</w:t>
            </w:r>
          </w:p>
        </w:tc>
        <w:tc>
          <w:tcPr>
            <w:tcW w:w="2350" w:type="dxa"/>
            <w:tcBorders>
              <w:top w:val="single" w:color="auto" w:sz="4" w:space="0"/>
              <w:left w:val="single" w:color="auto" w:sz="4" w:space="0"/>
              <w:bottom w:val="single" w:color="auto" w:sz="4" w:space="0"/>
              <w:right w:val="single" w:color="auto" w:sz="4" w:space="0"/>
            </w:tcBorders>
            <w:noWrap w:val="0"/>
            <w:vAlign w:val="center"/>
          </w:tcPr>
          <w:p w14:paraId="6EF52607">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供应商的响应</w:t>
            </w:r>
            <w:r>
              <w:rPr>
                <w:rFonts w:hint="eastAsia" w:ascii="宋体" w:hAnsi="宋体" w:cs="宋体"/>
                <w:color w:val="auto"/>
                <w:sz w:val="24"/>
                <w:highlight w:val="none"/>
                <w:lang w:val="en-US" w:eastAsia="zh-CN"/>
              </w:rPr>
              <w:t>内容</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4D48389F">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r>
              <w:rPr>
                <w:rFonts w:hint="eastAsia" w:ascii="宋体" w:hAnsi="宋体" w:cs="宋体"/>
                <w:color w:val="auto"/>
                <w:sz w:val="24"/>
                <w:highlight w:val="none"/>
              </w:rPr>
              <w:t>偏离说明</w:t>
            </w:r>
          </w:p>
        </w:tc>
      </w:tr>
      <w:tr w14:paraId="52F53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31A44D72">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7E76FD09">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68F8D879">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5E8D71FD">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p>
        </w:tc>
      </w:tr>
      <w:tr w14:paraId="7D5D5C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52B0404">
            <w:pPr>
              <w:keepNext w:val="0"/>
              <w:keepLines w:val="0"/>
              <w:suppressLineNumbers w:val="0"/>
              <w:spacing w:before="0" w:beforeAutospacing="0" w:after="0" w:afterAutospacing="0"/>
              <w:ind w:left="0" w:right="0"/>
              <w:jc w:val="center"/>
              <w:rPr>
                <w:rFonts w:hint="eastAsia" w:ascii="宋体" w:hAnsi="宋体" w:cs="宋体"/>
                <w:color w:val="auto"/>
                <w:sz w:val="24"/>
                <w:highlight w:val="none"/>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61D2AE40">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343B4974">
            <w:pPr>
              <w:keepNext w:val="0"/>
              <w:keepLines w:val="0"/>
              <w:suppressLineNumbers w:val="0"/>
              <w:spacing w:before="0" w:beforeAutospacing="0" w:after="0" w:afterAutospacing="0" w:line="360" w:lineRule="auto"/>
              <w:ind w:left="43" w:right="0"/>
              <w:contextualSpacing/>
              <w:jc w:val="center"/>
              <w:rPr>
                <w:rFonts w:hint="eastAsia"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47482331">
            <w:pPr>
              <w:keepNext w:val="0"/>
              <w:keepLines w:val="0"/>
              <w:suppressLineNumbers w:val="0"/>
              <w:spacing w:before="0" w:beforeAutospacing="0" w:after="0" w:afterAutospacing="0" w:line="360" w:lineRule="auto"/>
              <w:ind w:left="43" w:right="0"/>
              <w:contextualSpacing/>
              <w:jc w:val="center"/>
              <w:rPr>
                <w:rFonts w:hint="eastAsia" w:ascii="宋体" w:hAnsi="宋体" w:cs="宋体"/>
                <w:color w:val="auto"/>
                <w:sz w:val="24"/>
                <w:highlight w:val="none"/>
              </w:rPr>
            </w:pPr>
          </w:p>
        </w:tc>
      </w:tr>
      <w:tr w14:paraId="2D09AF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0B10D213">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7F0B6703">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D02D32E">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7E6625DF">
            <w:pPr>
              <w:keepNext w:val="0"/>
              <w:keepLines w:val="0"/>
              <w:suppressLineNumbers w:val="0"/>
              <w:spacing w:before="0" w:beforeAutospacing="0" w:after="0" w:afterAutospacing="0" w:line="360" w:lineRule="auto"/>
              <w:ind w:left="0" w:right="0"/>
              <w:contextualSpacing/>
              <w:jc w:val="center"/>
              <w:rPr>
                <w:rFonts w:hint="eastAsia" w:ascii="宋体" w:hAnsi="宋体" w:cs="宋体"/>
                <w:color w:val="auto"/>
                <w:sz w:val="24"/>
                <w:highlight w:val="none"/>
              </w:rPr>
            </w:pPr>
          </w:p>
        </w:tc>
      </w:tr>
    </w:tbl>
    <w:p w14:paraId="3C6F3756">
      <w:pPr>
        <w:pStyle w:val="19"/>
        <w:spacing w:after="0" w:line="360" w:lineRule="auto"/>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08E97A34">
      <w:pPr>
        <w:pStyle w:val="19"/>
        <w:spacing w:after="0" w:line="360" w:lineRule="auto"/>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 说明：应对照磋商文件“第</w:t>
      </w:r>
      <w:r>
        <w:rPr>
          <w:rFonts w:hint="eastAsia" w:hAnsi="宋体" w:cs="宋体"/>
          <w:color w:val="auto"/>
          <w:kern w:val="0"/>
          <w:sz w:val="24"/>
          <w:szCs w:val="24"/>
          <w:highlight w:val="none"/>
          <w:lang w:val="en-US" w:eastAsia="zh-CN"/>
        </w:rPr>
        <w:t>二</w:t>
      </w:r>
      <w:r>
        <w:rPr>
          <w:rFonts w:hint="eastAsia" w:ascii="宋体" w:hAnsi="宋体" w:cs="宋体"/>
          <w:color w:val="auto"/>
          <w:kern w:val="0"/>
          <w:sz w:val="24"/>
          <w:szCs w:val="24"/>
          <w:highlight w:val="none"/>
        </w:rPr>
        <w:t>章 采购需求”中的</w:t>
      </w:r>
      <w:r>
        <w:rPr>
          <w:rFonts w:hint="eastAsia" w:ascii="宋体" w:hAnsi="宋体" w:cs="宋体"/>
          <w:color w:val="auto"/>
          <w:kern w:val="0"/>
          <w:sz w:val="24"/>
          <w:szCs w:val="24"/>
          <w:highlight w:val="none"/>
          <w:lang w:eastAsia="zh-CN"/>
        </w:rPr>
        <w:t>商务要求</w:t>
      </w:r>
      <w:r>
        <w:rPr>
          <w:rFonts w:hint="eastAsia" w:ascii="宋体" w:hAnsi="宋体" w:cs="宋体"/>
          <w:color w:val="auto"/>
          <w:kern w:val="0"/>
          <w:sz w:val="24"/>
          <w:szCs w:val="24"/>
          <w:highlight w:val="none"/>
        </w:rPr>
        <w:t>逐条作出明确响应，并作出偏离说明。</w:t>
      </w:r>
    </w:p>
    <w:p w14:paraId="1EDD9FFE">
      <w:pPr>
        <w:spacing w:line="360" w:lineRule="auto"/>
        <w:contextualSpacing/>
        <w:jc w:val="left"/>
        <w:rPr>
          <w:rFonts w:hint="eastAsia" w:ascii="宋体" w:hAnsi="宋体" w:cs="宋体"/>
          <w:color w:val="auto"/>
          <w:sz w:val="24"/>
          <w:highlight w:val="none"/>
          <w:u w:val="single"/>
        </w:rPr>
      </w:pPr>
      <w:r>
        <w:rPr>
          <w:rFonts w:hint="eastAsia" w:ascii="宋体" w:hAnsi="宋体" w:cs="宋体"/>
          <w:color w:val="auto"/>
          <w:kern w:val="0"/>
          <w:sz w:val="24"/>
          <w:highlight w:val="none"/>
        </w:rPr>
        <w:t>2.供应商应根据自身的承诺，对照磋商文件要求在“偏离说明”中注明“正偏离”、“负偏离”或者“无偏离”。既不属于“正偏离”也不属于“负偏离”即为“无偏离”。</w:t>
      </w:r>
    </w:p>
    <w:p w14:paraId="547FB8B0">
      <w:pPr>
        <w:spacing w:line="360" w:lineRule="auto"/>
        <w:ind w:right="-817" w:rightChars="-389"/>
        <w:contextualSpacing/>
        <w:rPr>
          <w:rFonts w:hint="eastAsia" w:ascii="宋体" w:hAnsi="宋体" w:cs="宋体"/>
          <w:color w:val="auto"/>
          <w:sz w:val="24"/>
          <w:highlight w:val="none"/>
        </w:rPr>
      </w:pPr>
    </w:p>
    <w:p w14:paraId="71BC697F">
      <w:pPr>
        <w:spacing w:line="360" w:lineRule="auto"/>
        <w:ind w:right="-817" w:rightChars="-389"/>
        <w:contextualSpacing/>
        <w:jc w:val="center"/>
        <w:rPr>
          <w:rFonts w:hint="eastAsia" w:ascii="宋体" w:hAnsi="宋体" w:cs="宋体"/>
          <w:color w:val="auto"/>
          <w:sz w:val="24"/>
          <w:highlight w:val="none"/>
        </w:rPr>
      </w:pPr>
      <w:r>
        <w:rPr>
          <w:rFonts w:hint="eastAsia" w:ascii="宋体" w:hAnsi="宋体" w:cs="宋体"/>
          <w:color w:val="auto"/>
          <w:sz w:val="24"/>
          <w:highlight w:val="none"/>
        </w:rPr>
        <w:t>法定代表人或者委托代理人（签字或者电子签名）：</w:t>
      </w:r>
    </w:p>
    <w:p w14:paraId="260BCF47">
      <w:pPr>
        <w:spacing w:line="360" w:lineRule="auto"/>
        <w:ind w:right="-817" w:rightChars="-389" w:firstLine="2640" w:firstLineChars="1100"/>
        <w:contextualSpacing/>
        <w:rPr>
          <w:rFonts w:hint="eastAsia" w:ascii="宋体" w:hAnsi="宋体" w:cs="宋体"/>
          <w:color w:val="auto"/>
          <w:sz w:val="24"/>
          <w:highlight w:val="none"/>
        </w:rPr>
      </w:pPr>
      <w:r>
        <w:rPr>
          <w:rFonts w:hint="eastAsia" w:ascii="宋体" w:hAnsi="宋体" w:cs="宋体"/>
          <w:color w:val="auto"/>
          <w:sz w:val="24"/>
          <w:highlight w:val="none"/>
        </w:rPr>
        <w:t xml:space="preserve">供应商（电子签章）：      </w:t>
      </w:r>
    </w:p>
    <w:p w14:paraId="663AFA42">
      <w:pPr>
        <w:spacing w:line="360" w:lineRule="auto"/>
        <w:ind w:right="-817" w:rightChars="-389" w:firstLine="4080" w:firstLineChars="1700"/>
        <w:contextualSpacing/>
        <w:rPr>
          <w:rFonts w:hint="eastAsia" w:ascii="宋体" w:hAnsi="宋体" w:cs="宋体"/>
          <w:b/>
          <w:color w:val="auto"/>
          <w:sz w:val="32"/>
          <w:szCs w:val="32"/>
          <w:highlight w:val="none"/>
        </w:rPr>
      </w:pPr>
      <w:r>
        <w:rPr>
          <w:rFonts w:hint="eastAsia" w:ascii="宋体" w:hAnsi="宋体" w:cs="宋体"/>
          <w:color w:val="auto"/>
          <w:sz w:val="24"/>
          <w:highlight w:val="none"/>
        </w:rPr>
        <w:t>日期：   年   月   日</w:t>
      </w:r>
    </w:p>
    <w:p w14:paraId="4881316F">
      <w:pPr>
        <w:adjustRightInd w:val="0"/>
        <w:snapToGrid w:val="0"/>
        <w:spacing w:line="520" w:lineRule="exact"/>
        <w:ind w:firstLine="7040" w:firstLineChars="1600"/>
        <w:jc w:val="center"/>
        <w:rPr>
          <w:rFonts w:hint="eastAsia" w:ascii="宋体" w:hAnsi="宋体" w:cs="宋体"/>
          <w:bCs/>
          <w:color w:val="auto"/>
          <w:sz w:val="44"/>
          <w:szCs w:val="44"/>
          <w:highlight w:val="none"/>
        </w:rPr>
      </w:pPr>
    </w:p>
    <w:p w14:paraId="7F097EAD">
      <w:pPr>
        <w:adjustRightInd w:val="0"/>
        <w:snapToGrid w:val="0"/>
        <w:spacing w:line="520" w:lineRule="exact"/>
        <w:ind w:firstLine="7040" w:firstLineChars="1600"/>
        <w:jc w:val="center"/>
        <w:rPr>
          <w:rFonts w:hint="eastAsia" w:ascii="宋体" w:hAnsi="宋体" w:cs="宋体"/>
          <w:bCs/>
          <w:color w:val="auto"/>
          <w:sz w:val="44"/>
          <w:szCs w:val="44"/>
          <w:highlight w:val="none"/>
        </w:rPr>
      </w:pPr>
    </w:p>
    <w:p w14:paraId="4569576E">
      <w:pPr>
        <w:adjustRightInd w:val="0"/>
        <w:snapToGrid w:val="0"/>
        <w:spacing w:line="520" w:lineRule="exact"/>
        <w:ind w:firstLine="7040" w:firstLineChars="1600"/>
        <w:jc w:val="center"/>
        <w:rPr>
          <w:rFonts w:hint="eastAsia" w:ascii="宋体" w:hAnsi="宋体" w:cs="宋体"/>
          <w:bCs/>
          <w:color w:val="auto"/>
          <w:sz w:val="44"/>
          <w:szCs w:val="44"/>
          <w:highlight w:val="none"/>
        </w:rPr>
      </w:pPr>
    </w:p>
    <w:p w14:paraId="1B3000A9">
      <w:pPr>
        <w:adjustRightInd w:val="0"/>
        <w:snapToGrid w:val="0"/>
        <w:spacing w:line="520" w:lineRule="exact"/>
        <w:ind w:firstLine="7040" w:firstLineChars="1600"/>
        <w:jc w:val="center"/>
        <w:rPr>
          <w:rFonts w:hint="eastAsia" w:ascii="宋体" w:hAnsi="宋体" w:cs="宋体"/>
          <w:bCs/>
          <w:color w:val="auto"/>
          <w:sz w:val="44"/>
          <w:szCs w:val="44"/>
          <w:highlight w:val="none"/>
        </w:rPr>
      </w:pPr>
    </w:p>
    <w:p w14:paraId="5B576743">
      <w:pPr>
        <w:adjustRightInd w:val="0"/>
        <w:snapToGrid w:val="0"/>
        <w:spacing w:line="520" w:lineRule="exact"/>
        <w:rPr>
          <w:rFonts w:hint="eastAsia" w:ascii="宋体" w:hAnsi="宋体" w:cs="宋体"/>
          <w:color w:val="auto"/>
          <w:szCs w:val="21"/>
          <w:highlight w:val="none"/>
          <w:u w:val="single"/>
        </w:rPr>
      </w:pPr>
    </w:p>
    <w:p w14:paraId="5C00E038">
      <w:pPr>
        <w:adjustRightInd w:val="0"/>
        <w:snapToGrid w:val="0"/>
        <w:spacing w:line="300" w:lineRule="auto"/>
        <w:jc w:val="center"/>
        <w:rPr>
          <w:rFonts w:hint="eastAsia" w:ascii="宋体" w:hAnsi="宋体" w:cs="宋体"/>
          <w:bCs/>
          <w:color w:val="auto"/>
          <w:sz w:val="44"/>
          <w:szCs w:val="44"/>
          <w:highlight w:val="none"/>
        </w:rPr>
      </w:pPr>
      <w:r>
        <w:rPr>
          <w:rFonts w:hint="eastAsia" w:ascii="宋体" w:hAnsi="宋体" w:cs="宋体"/>
          <w:bCs/>
          <w:color w:val="auto"/>
          <w:sz w:val="44"/>
          <w:szCs w:val="44"/>
          <w:highlight w:val="none"/>
        </w:rPr>
        <w:br w:type="page"/>
      </w:r>
      <w:r>
        <w:rPr>
          <w:rFonts w:hint="eastAsia" w:ascii="宋体" w:hAnsi="宋体" w:cs="宋体"/>
          <w:bCs/>
          <w:color w:val="auto"/>
          <w:sz w:val="44"/>
          <w:szCs w:val="44"/>
          <w:highlight w:val="none"/>
          <w:lang w:eastAsia="zh-CN"/>
        </w:rPr>
        <w:t>技术要求</w:t>
      </w:r>
      <w:r>
        <w:rPr>
          <w:rFonts w:hint="eastAsia" w:ascii="宋体" w:hAnsi="宋体" w:cs="宋体"/>
          <w:bCs/>
          <w:color w:val="auto"/>
          <w:sz w:val="44"/>
          <w:szCs w:val="44"/>
          <w:highlight w:val="none"/>
        </w:rPr>
        <w:t>偏离表格式</w:t>
      </w:r>
    </w:p>
    <w:p w14:paraId="78CB6DF1">
      <w:pPr>
        <w:spacing w:line="520" w:lineRule="exact"/>
        <w:rPr>
          <w:rFonts w:hint="eastAsia" w:ascii="宋体" w:hAnsi="宋体" w:cs="宋体"/>
          <w:color w:val="auto"/>
          <w:sz w:val="32"/>
          <w:szCs w:val="32"/>
          <w:highlight w:val="none"/>
        </w:rPr>
      </w:pPr>
    </w:p>
    <w:p w14:paraId="08CBA805">
      <w:pPr>
        <w:spacing w:line="360" w:lineRule="auto"/>
        <w:contextualSpacing/>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1F791B2B">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5"/>
        <w:gridCol w:w="1425"/>
        <w:gridCol w:w="2850"/>
        <w:gridCol w:w="2352"/>
        <w:gridCol w:w="1818"/>
      </w:tblGrid>
      <w:tr w14:paraId="1977DC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73" w:hRule="atLeast"/>
          <w:jc w:val="center"/>
        </w:trPr>
        <w:tc>
          <w:tcPr>
            <w:tcW w:w="1265" w:type="dxa"/>
            <w:noWrap w:val="0"/>
            <w:vAlign w:val="center"/>
          </w:tcPr>
          <w:p w14:paraId="08422778">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bookmarkStart w:id="102" w:name="_Toc173211900"/>
            <w:bookmarkStart w:id="103" w:name="_Toc173066401"/>
            <w:bookmarkStart w:id="104" w:name="_Toc297193185"/>
            <w:bookmarkStart w:id="105" w:name="_Toc373333689"/>
            <w:bookmarkStart w:id="106" w:name="_Toc295404981"/>
            <w:bookmarkStart w:id="107" w:name="_Toc254970729"/>
            <w:bookmarkStart w:id="108" w:name="_Toc254970588"/>
            <w:bookmarkStart w:id="109" w:name="_Toc383699906"/>
            <w:bookmarkStart w:id="110" w:name="_Toc301781611"/>
            <w:r>
              <w:rPr>
                <w:rFonts w:hint="eastAsia" w:ascii="宋体" w:hAnsi="宋体" w:eastAsia="宋体" w:cs="宋体"/>
                <w:color w:val="auto"/>
                <w:kern w:val="2"/>
                <w:sz w:val="24"/>
                <w:szCs w:val="24"/>
                <w:highlight w:val="none"/>
              </w:rPr>
              <w:t>序号</w:t>
            </w:r>
            <w:bookmarkEnd w:id="102"/>
            <w:bookmarkEnd w:id="103"/>
            <w:bookmarkEnd w:id="104"/>
            <w:bookmarkEnd w:id="105"/>
            <w:bookmarkEnd w:id="106"/>
            <w:bookmarkEnd w:id="107"/>
            <w:bookmarkEnd w:id="108"/>
            <w:bookmarkEnd w:id="109"/>
            <w:bookmarkEnd w:id="110"/>
          </w:p>
        </w:tc>
        <w:tc>
          <w:tcPr>
            <w:tcW w:w="1425" w:type="dxa"/>
            <w:tcBorders>
              <w:right w:val="single" w:color="auto" w:sz="4" w:space="0"/>
            </w:tcBorders>
            <w:noWrap w:val="0"/>
            <w:vAlign w:val="center"/>
          </w:tcPr>
          <w:p w14:paraId="2E7DBAA2">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名称</w:t>
            </w:r>
          </w:p>
        </w:tc>
        <w:tc>
          <w:tcPr>
            <w:tcW w:w="2850" w:type="dxa"/>
            <w:tcBorders>
              <w:left w:val="single" w:color="auto" w:sz="4" w:space="0"/>
            </w:tcBorders>
            <w:noWrap w:val="0"/>
            <w:vAlign w:val="center"/>
          </w:tcPr>
          <w:p w14:paraId="1F7C213C">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磋商文件技术</w:t>
            </w:r>
            <w:r>
              <w:rPr>
                <w:rFonts w:hint="eastAsia" w:ascii="宋体" w:hAnsi="宋体" w:eastAsia="宋体" w:cs="宋体"/>
                <w:color w:val="auto"/>
                <w:kern w:val="2"/>
                <w:sz w:val="24"/>
                <w:szCs w:val="24"/>
                <w:highlight w:val="none"/>
                <w:lang w:eastAsia="zh-CN"/>
              </w:rPr>
              <w:t>要</w:t>
            </w:r>
            <w:r>
              <w:rPr>
                <w:rFonts w:hint="eastAsia" w:ascii="宋体" w:hAnsi="宋体" w:eastAsia="宋体" w:cs="宋体"/>
                <w:color w:val="auto"/>
                <w:kern w:val="2"/>
                <w:sz w:val="24"/>
                <w:szCs w:val="24"/>
                <w:highlight w:val="none"/>
              </w:rPr>
              <w:t>求</w:t>
            </w:r>
          </w:p>
        </w:tc>
        <w:tc>
          <w:tcPr>
            <w:tcW w:w="2352" w:type="dxa"/>
            <w:noWrap w:val="0"/>
            <w:vAlign w:val="center"/>
          </w:tcPr>
          <w:p w14:paraId="113342BB">
            <w:pPr>
              <w:pStyle w:val="21"/>
              <w:keepNext w:val="0"/>
              <w:keepLines w:val="0"/>
              <w:suppressLineNumbers w:val="0"/>
              <w:spacing w:before="0" w:beforeAutospacing="0" w:afterAutospacing="0" w:line="360" w:lineRule="auto"/>
              <w:ind w:left="0" w:leftChars="0" w:right="0" w:firstLine="0" w:firstLineChars="0"/>
              <w:contextualSpacing/>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rPr>
              <w:t>响应文件承诺的技术要求</w:t>
            </w:r>
          </w:p>
        </w:tc>
        <w:tc>
          <w:tcPr>
            <w:tcW w:w="1818" w:type="dxa"/>
            <w:noWrap w:val="0"/>
            <w:vAlign w:val="center"/>
          </w:tcPr>
          <w:p w14:paraId="71D17313">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bookmarkStart w:id="111" w:name="_Toc297193188"/>
            <w:bookmarkStart w:id="112" w:name="_Toc173066404"/>
            <w:bookmarkStart w:id="113" w:name="_Toc173211903"/>
            <w:bookmarkStart w:id="114" w:name="_Toc301781614"/>
            <w:bookmarkStart w:id="115" w:name="_Toc254970591"/>
            <w:bookmarkStart w:id="116" w:name="_Toc373333692"/>
            <w:bookmarkStart w:id="117" w:name="_Toc254970732"/>
            <w:bookmarkStart w:id="118" w:name="_Toc383699909"/>
            <w:bookmarkStart w:id="119" w:name="_Toc295404984"/>
            <w:r>
              <w:rPr>
                <w:rFonts w:hint="eastAsia" w:ascii="宋体" w:hAnsi="宋体" w:eastAsia="宋体" w:cs="宋体"/>
                <w:color w:val="auto"/>
                <w:kern w:val="2"/>
                <w:sz w:val="24"/>
                <w:szCs w:val="24"/>
                <w:highlight w:val="none"/>
              </w:rPr>
              <w:t>偏离</w:t>
            </w:r>
            <w:bookmarkEnd w:id="111"/>
            <w:bookmarkEnd w:id="112"/>
            <w:bookmarkEnd w:id="113"/>
            <w:bookmarkEnd w:id="114"/>
            <w:bookmarkEnd w:id="115"/>
            <w:bookmarkEnd w:id="116"/>
            <w:bookmarkEnd w:id="117"/>
            <w:bookmarkEnd w:id="118"/>
            <w:bookmarkEnd w:id="119"/>
            <w:bookmarkStart w:id="120" w:name="_Toc373333693"/>
            <w:bookmarkStart w:id="121" w:name="_Toc254970592"/>
            <w:bookmarkStart w:id="122" w:name="_Toc173066405"/>
            <w:bookmarkStart w:id="123" w:name="_Toc383699910"/>
            <w:bookmarkStart w:id="124" w:name="_Toc254970733"/>
            <w:bookmarkStart w:id="125" w:name="_Toc173211904"/>
            <w:bookmarkStart w:id="126" w:name="_Toc295404985"/>
            <w:bookmarkStart w:id="127" w:name="_Toc297193189"/>
            <w:bookmarkStart w:id="128" w:name="_Toc301781615"/>
            <w:r>
              <w:rPr>
                <w:rFonts w:hint="eastAsia" w:ascii="宋体" w:hAnsi="宋体" w:eastAsia="宋体" w:cs="宋体"/>
                <w:color w:val="auto"/>
                <w:kern w:val="2"/>
                <w:sz w:val="24"/>
                <w:szCs w:val="24"/>
                <w:highlight w:val="none"/>
              </w:rPr>
              <w:t>说明</w:t>
            </w:r>
            <w:bookmarkEnd w:id="120"/>
            <w:bookmarkEnd w:id="121"/>
            <w:bookmarkEnd w:id="122"/>
            <w:bookmarkEnd w:id="123"/>
            <w:bookmarkEnd w:id="124"/>
            <w:bookmarkEnd w:id="125"/>
            <w:bookmarkEnd w:id="126"/>
            <w:bookmarkEnd w:id="127"/>
            <w:bookmarkEnd w:id="128"/>
          </w:p>
        </w:tc>
      </w:tr>
      <w:tr w14:paraId="4DA5DB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1265" w:type="dxa"/>
            <w:noWrap w:val="0"/>
            <w:vAlign w:val="center"/>
          </w:tcPr>
          <w:p w14:paraId="0CDE4CE5">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bookmarkStart w:id="129" w:name="_Toc173211905"/>
            <w:bookmarkStart w:id="130" w:name="_Toc295404986"/>
            <w:bookmarkStart w:id="131" w:name="_Toc373333694"/>
            <w:bookmarkStart w:id="132" w:name="_Toc254970593"/>
            <w:bookmarkStart w:id="133" w:name="_Toc254970734"/>
            <w:bookmarkStart w:id="134" w:name="_Toc301781616"/>
            <w:bookmarkStart w:id="135" w:name="_Toc173066406"/>
            <w:bookmarkStart w:id="136" w:name="_Toc383699911"/>
            <w:bookmarkStart w:id="137" w:name="_Toc297193190"/>
            <w:r>
              <w:rPr>
                <w:rFonts w:hint="eastAsia" w:ascii="宋体" w:hAnsi="宋体" w:eastAsia="宋体" w:cs="宋体"/>
                <w:color w:val="auto"/>
                <w:kern w:val="2"/>
                <w:sz w:val="24"/>
                <w:szCs w:val="24"/>
                <w:highlight w:val="none"/>
              </w:rPr>
              <w:t>1</w:t>
            </w:r>
            <w:bookmarkEnd w:id="129"/>
            <w:bookmarkEnd w:id="130"/>
            <w:bookmarkEnd w:id="131"/>
            <w:bookmarkEnd w:id="132"/>
            <w:bookmarkEnd w:id="133"/>
            <w:bookmarkEnd w:id="134"/>
            <w:bookmarkEnd w:id="135"/>
            <w:bookmarkEnd w:id="136"/>
            <w:bookmarkEnd w:id="137"/>
          </w:p>
        </w:tc>
        <w:tc>
          <w:tcPr>
            <w:tcW w:w="1425" w:type="dxa"/>
            <w:tcBorders>
              <w:right w:val="single" w:color="auto" w:sz="4" w:space="0"/>
            </w:tcBorders>
            <w:noWrap w:val="0"/>
            <w:vAlign w:val="center"/>
          </w:tcPr>
          <w:p w14:paraId="0B2732A2">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850" w:type="dxa"/>
            <w:tcBorders>
              <w:left w:val="single" w:color="auto" w:sz="4" w:space="0"/>
            </w:tcBorders>
            <w:noWrap w:val="0"/>
            <w:vAlign w:val="center"/>
          </w:tcPr>
          <w:p w14:paraId="384BE713">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352" w:type="dxa"/>
            <w:noWrap w:val="0"/>
            <w:vAlign w:val="center"/>
          </w:tcPr>
          <w:p w14:paraId="12CC0638">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1818" w:type="dxa"/>
            <w:noWrap w:val="0"/>
            <w:vAlign w:val="center"/>
          </w:tcPr>
          <w:p w14:paraId="1FF0BB39">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r>
      <w:tr w14:paraId="7714A0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1265" w:type="dxa"/>
            <w:noWrap w:val="0"/>
            <w:vAlign w:val="center"/>
          </w:tcPr>
          <w:p w14:paraId="463D1DF5">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bookmarkStart w:id="138" w:name="_Toc173066407"/>
            <w:bookmarkStart w:id="139" w:name="_Toc254970735"/>
            <w:bookmarkStart w:id="140" w:name="_Toc173211906"/>
            <w:bookmarkStart w:id="141" w:name="_Toc301781617"/>
            <w:bookmarkStart w:id="142" w:name="_Toc383699912"/>
            <w:bookmarkStart w:id="143" w:name="_Toc295404987"/>
            <w:bookmarkStart w:id="144" w:name="_Toc373333695"/>
            <w:bookmarkStart w:id="145" w:name="_Toc297193191"/>
            <w:bookmarkStart w:id="146" w:name="_Toc254970594"/>
            <w:r>
              <w:rPr>
                <w:rFonts w:hint="eastAsia" w:ascii="宋体" w:hAnsi="宋体" w:eastAsia="宋体" w:cs="宋体"/>
                <w:color w:val="auto"/>
                <w:kern w:val="2"/>
                <w:sz w:val="24"/>
                <w:szCs w:val="24"/>
                <w:highlight w:val="none"/>
              </w:rPr>
              <w:t>2</w:t>
            </w:r>
            <w:bookmarkEnd w:id="138"/>
            <w:bookmarkEnd w:id="139"/>
            <w:bookmarkEnd w:id="140"/>
            <w:bookmarkEnd w:id="141"/>
            <w:bookmarkEnd w:id="142"/>
            <w:bookmarkEnd w:id="143"/>
            <w:bookmarkEnd w:id="144"/>
            <w:bookmarkEnd w:id="145"/>
            <w:bookmarkEnd w:id="146"/>
          </w:p>
        </w:tc>
        <w:tc>
          <w:tcPr>
            <w:tcW w:w="1425" w:type="dxa"/>
            <w:tcBorders>
              <w:right w:val="single" w:color="auto" w:sz="4" w:space="0"/>
            </w:tcBorders>
            <w:noWrap w:val="0"/>
            <w:vAlign w:val="center"/>
          </w:tcPr>
          <w:p w14:paraId="79583C39">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850" w:type="dxa"/>
            <w:tcBorders>
              <w:left w:val="single" w:color="auto" w:sz="4" w:space="0"/>
            </w:tcBorders>
            <w:noWrap w:val="0"/>
            <w:vAlign w:val="center"/>
          </w:tcPr>
          <w:p w14:paraId="59D30DA7">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352" w:type="dxa"/>
            <w:noWrap w:val="0"/>
            <w:vAlign w:val="center"/>
          </w:tcPr>
          <w:p w14:paraId="5B5CD16E">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1818" w:type="dxa"/>
            <w:noWrap w:val="0"/>
            <w:vAlign w:val="center"/>
          </w:tcPr>
          <w:p w14:paraId="366A3275">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r>
      <w:tr w14:paraId="5ADDA5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1265" w:type="dxa"/>
            <w:noWrap w:val="0"/>
            <w:vAlign w:val="center"/>
          </w:tcPr>
          <w:p w14:paraId="24636BF8">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bookmarkStart w:id="147" w:name="_Toc173066408"/>
            <w:bookmarkStart w:id="148" w:name="_Toc383699913"/>
            <w:bookmarkStart w:id="149" w:name="_Toc301781618"/>
            <w:bookmarkStart w:id="150" w:name="_Toc254970595"/>
            <w:bookmarkStart w:id="151" w:name="_Toc297193192"/>
            <w:bookmarkStart w:id="152" w:name="_Toc373333696"/>
            <w:bookmarkStart w:id="153" w:name="_Toc295404988"/>
            <w:bookmarkStart w:id="154" w:name="_Toc173211907"/>
            <w:bookmarkStart w:id="155" w:name="_Toc254970736"/>
            <w:r>
              <w:rPr>
                <w:rFonts w:hint="eastAsia" w:ascii="宋体" w:hAnsi="宋体" w:eastAsia="宋体" w:cs="宋体"/>
                <w:color w:val="auto"/>
                <w:kern w:val="2"/>
                <w:sz w:val="24"/>
                <w:szCs w:val="24"/>
                <w:highlight w:val="none"/>
              </w:rPr>
              <w:t>3</w:t>
            </w:r>
            <w:bookmarkEnd w:id="147"/>
            <w:bookmarkEnd w:id="148"/>
            <w:bookmarkEnd w:id="149"/>
            <w:bookmarkEnd w:id="150"/>
            <w:bookmarkEnd w:id="151"/>
            <w:bookmarkEnd w:id="152"/>
            <w:bookmarkEnd w:id="153"/>
            <w:bookmarkEnd w:id="154"/>
            <w:bookmarkEnd w:id="155"/>
          </w:p>
        </w:tc>
        <w:tc>
          <w:tcPr>
            <w:tcW w:w="1425" w:type="dxa"/>
            <w:tcBorders>
              <w:right w:val="single" w:color="auto" w:sz="4" w:space="0"/>
            </w:tcBorders>
            <w:noWrap w:val="0"/>
            <w:vAlign w:val="center"/>
          </w:tcPr>
          <w:p w14:paraId="5E91F757">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850" w:type="dxa"/>
            <w:tcBorders>
              <w:left w:val="single" w:color="auto" w:sz="4" w:space="0"/>
            </w:tcBorders>
            <w:noWrap w:val="0"/>
            <w:vAlign w:val="center"/>
          </w:tcPr>
          <w:p w14:paraId="062B6E34">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352" w:type="dxa"/>
            <w:noWrap w:val="0"/>
            <w:vAlign w:val="center"/>
          </w:tcPr>
          <w:p w14:paraId="079CDF2D">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1818" w:type="dxa"/>
            <w:noWrap w:val="0"/>
            <w:vAlign w:val="center"/>
          </w:tcPr>
          <w:p w14:paraId="12D5C34B">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r>
      <w:tr w14:paraId="5721C7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1265" w:type="dxa"/>
            <w:noWrap w:val="0"/>
            <w:vAlign w:val="center"/>
          </w:tcPr>
          <w:p w14:paraId="6B255118">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bookmarkStart w:id="156" w:name="_Toc301781619"/>
            <w:bookmarkStart w:id="157" w:name="_Toc373333697"/>
            <w:bookmarkStart w:id="158" w:name="_Toc383699914"/>
            <w:bookmarkStart w:id="159" w:name="_Toc254970596"/>
            <w:bookmarkStart w:id="160" w:name="_Toc295404989"/>
            <w:bookmarkStart w:id="161" w:name="_Toc254970737"/>
            <w:bookmarkStart w:id="162" w:name="_Toc297193193"/>
            <w:bookmarkStart w:id="163" w:name="_Toc173066409"/>
            <w:bookmarkStart w:id="164" w:name="_Toc173211908"/>
            <w:r>
              <w:rPr>
                <w:rFonts w:hint="eastAsia" w:ascii="宋体" w:hAnsi="宋体" w:eastAsia="宋体" w:cs="宋体"/>
                <w:color w:val="auto"/>
                <w:kern w:val="2"/>
                <w:sz w:val="24"/>
                <w:szCs w:val="24"/>
                <w:highlight w:val="none"/>
              </w:rPr>
              <w:t>4</w:t>
            </w:r>
            <w:bookmarkEnd w:id="156"/>
            <w:bookmarkEnd w:id="157"/>
            <w:bookmarkEnd w:id="158"/>
            <w:bookmarkEnd w:id="159"/>
            <w:bookmarkEnd w:id="160"/>
            <w:bookmarkEnd w:id="161"/>
            <w:bookmarkEnd w:id="162"/>
            <w:bookmarkEnd w:id="163"/>
            <w:bookmarkEnd w:id="164"/>
          </w:p>
        </w:tc>
        <w:tc>
          <w:tcPr>
            <w:tcW w:w="1425" w:type="dxa"/>
            <w:tcBorders>
              <w:right w:val="single" w:color="auto" w:sz="4" w:space="0"/>
            </w:tcBorders>
            <w:noWrap w:val="0"/>
            <w:vAlign w:val="center"/>
          </w:tcPr>
          <w:p w14:paraId="75CC9C27">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850" w:type="dxa"/>
            <w:tcBorders>
              <w:left w:val="single" w:color="auto" w:sz="4" w:space="0"/>
            </w:tcBorders>
            <w:noWrap w:val="0"/>
            <w:vAlign w:val="center"/>
          </w:tcPr>
          <w:p w14:paraId="2BA193AE">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352" w:type="dxa"/>
            <w:noWrap w:val="0"/>
            <w:vAlign w:val="center"/>
          </w:tcPr>
          <w:p w14:paraId="14F61FF0">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1818" w:type="dxa"/>
            <w:noWrap w:val="0"/>
            <w:vAlign w:val="center"/>
          </w:tcPr>
          <w:p w14:paraId="613FE79D">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r>
      <w:tr w14:paraId="11BF14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1265" w:type="dxa"/>
            <w:noWrap w:val="0"/>
            <w:vAlign w:val="center"/>
          </w:tcPr>
          <w:p w14:paraId="253778DC">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bookmarkStart w:id="165" w:name="_Toc301781620"/>
            <w:bookmarkStart w:id="166" w:name="_Toc295404990"/>
            <w:bookmarkStart w:id="167" w:name="_Toc173066410"/>
            <w:bookmarkStart w:id="168" w:name="_Toc254970597"/>
            <w:bookmarkStart w:id="169" w:name="_Toc173211909"/>
            <w:bookmarkStart w:id="170" w:name="_Toc383699915"/>
            <w:bookmarkStart w:id="171" w:name="_Toc254970738"/>
            <w:bookmarkStart w:id="172" w:name="_Toc297193194"/>
            <w:bookmarkStart w:id="173" w:name="_Toc373333698"/>
            <w:r>
              <w:rPr>
                <w:rFonts w:hint="eastAsia" w:ascii="宋体" w:hAnsi="宋体" w:eastAsia="宋体" w:cs="宋体"/>
                <w:color w:val="auto"/>
                <w:kern w:val="2"/>
                <w:sz w:val="24"/>
                <w:szCs w:val="24"/>
                <w:highlight w:val="none"/>
              </w:rPr>
              <w:t>5</w:t>
            </w:r>
            <w:bookmarkEnd w:id="165"/>
            <w:bookmarkEnd w:id="166"/>
            <w:bookmarkEnd w:id="167"/>
            <w:bookmarkEnd w:id="168"/>
            <w:bookmarkEnd w:id="169"/>
            <w:bookmarkEnd w:id="170"/>
            <w:bookmarkEnd w:id="171"/>
            <w:bookmarkEnd w:id="172"/>
            <w:bookmarkEnd w:id="173"/>
          </w:p>
        </w:tc>
        <w:tc>
          <w:tcPr>
            <w:tcW w:w="1425" w:type="dxa"/>
            <w:tcBorders>
              <w:right w:val="single" w:color="auto" w:sz="4" w:space="0"/>
            </w:tcBorders>
            <w:noWrap w:val="0"/>
            <w:vAlign w:val="center"/>
          </w:tcPr>
          <w:p w14:paraId="3AB4C63F">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850" w:type="dxa"/>
            <w:tcBorders>
              <w:left w:val="single" w:color="auto" w:sz="4" w:space="0"/>
            </w:tcBorders>
            <w:noWrap w:val="0"/>
            <w:vAlign w:val="center"/>
          </w:tcPr>
          <w:p w14:paraId="3EC867A4">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352" w:type="dxa"/>
            <w:noWrap w:val="0"/>
            <w:vAlign w:val="center"/>
          </w:tcPr>
          <w:p w14:paraId="77081EF5">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1818" w:type="dxa"/>
            <w:noWrap w:val="0"/>
            <w:vAlign w:val="center"/>
          </w:tcPr>
          <w:p w14:paraId="285371C7">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r>
      <w:tr w14:paraId="5AE66F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5" w:type="dxa"/>
            <w:noWrap w:val="0"/>
            <w:vAlign w:val="center"/>
          </w:tcPr>
          <w:p w14:paraId="13818D14">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bookmarkStart w:id="174" w:name="_Toc254970743"/>
            <w:bookmarkStart w:id="175" w:name="_Toc373333699"/>
            <w:bookmarkStart w:id="176" w:name="_Toc173066415"/>
            <w:bookmarkStart w:id="177" w:name="_Toc254970602"/>
            <w:bookmarkStart w:id="178" w:name="_Toc297193195"/>
            <w:bookmarkStart w:id="179" w:name="_Toc383699916"/>
            <w:bookmarkStart w:id="180" w:name="_Toc301781621"/>
            <w:bookmarkStart w:id="181" w:name="_Toc173211914"/>
            <w:bookmarkStart w:id="182" w:name="_Toc295404991"/>
            <w:r>
              <w:rPr>
                <w:rFonts w:hint="eastAsia" w:ascii="宋体" w:hAnsi="宋体" w:eastAsia="宋体" w:cs="宋体"/>
                <w:color w:val="auto"/>
                <w:kern w:val="2"/>
                <w:sz w:val="24"/>
                <w:szCs w:val="24"/>
                <w:highlight w:val="none"/>
              </w:rPr>
              <w:t>…</w:t>
            </w:r>
            <w:bookmarkEnd w:id="174"/>
            <w:bookmarkEnd w:id="175"/>
            <w:bookmarkEnd w:id="176"/>
            <w:bookmarkEnd w:id="177"/>
            <w:bookmarkEnd w:id="178"/>
            <w:bookmarkEnd w:id="179"/>
            <w:bookmarkEnd w:id="180"/>
            <w:bookmarkEnd w:id="181"/>
            <w:bookmarkEnd w:id="182"/>
          </w:p>
        </w:tc>
        <w:tc>
          <w:tcPr>
            <w:tcW w:w="1425" w:type="dxa"/>
            <w:tcBorders>
              <w:right w:val="single" w:color="auto" w:sz="4" w:space="0"/>
            </w:tcBorders>
            <w:noWrap w:val="0"/>
            <w:vAlign w:val="center"/>
          </w:tcPr>
          <w:p w14:paraId="5CE6FFE1">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850" w:type="dxa"/>
            <w:tcBorders>
              <w:left w:val="single" w:color="auto" w:sz="4" w:space="0"/>
            </w:tcBorders>
            <w:noWrap w:val="0"/>
            <w:vAlign w:val="center"/>
          </w:tcPr>
          <w:p w14:paraId="2F60207C">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2352" w:type="dxa"/>
            <w:noWrap w:val="0"/>
            <w:vAlign w:val="center"/>
          </w:tcPr>
          <w:p w14:paraId="05BAC0B7">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c>
          <w:tcPr>
            <w:tcW w:w="1818" w:type="dxa"/>
            <w:tcBorders>
              <w:right w:val="single" w:color="auto" w:sz="4" w:space="0"/>
            </w:tcBorders>
            <w:noWrap w:val="0"/>
            <w:vAlign w:val="center"/>
          </w:tcPr>
          <w:p w14:paraId="5761C940">
            <w:pPr>
              <w:pStyle w:val="21"/>
              <w:keepNext w:val="0"/>
              <w:keepLines w:val="0"/>
              <w:suppressLineNumbers w:val="0"/>
              <w:spacing w:before="0" w:beforeAutospacing="0" w:afterAutospacing="0" w:line="360" w:lineRule="auto"/>
              <w:ind w:right="0" w:firstLine="0" w:firstLineChars="0"/>
              <w:contextualSpacing/>
              <w:jc w:val="center"/>
              <w:rPr>
                <w:rFonts w:hint="eastAsia" w:ascii="宋体" w:hAnsi="宋体" w:eastAsia="宋体" w:cs="宋体"/>
                <w:color w:val="auto"/>
                <w:kern w:val="2"/>
                <w:sz w:val="24"/>
                <w:szCs w:val="24"/>
                <w:highlight w:val="none"/>
              </w:rPr>
            </w:pPr>
          </w:p>
        </w:tc>
      </w:tr>
    </w:tbl>
    <w:p w14:paraId="217EC749">
      <w:pPr>
        <w:adjustRightInd w:val="0"/>
        <w:spacing w:line="360" w:lineRule="auto"/>
        <w:contextualSpacing/>
        <w:rPr>
          <w:rFonts w:hint="eastAsia" w:ascii="宋体" w:hAnsi="宋体" w:cs="宋体"/>
          <w:color w:val="auto"/>
          <w:sz w:val="24"/>
          <w:highlight w:val="none"/>
        </w:rPr>
      </w:pPr>
    </w:p>
    <w:p w14:paraId="78039D79">
      <w:pPr>
        <w:pStyle w:val="21"/>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012FB407">
      <w:pPr>
        <w:pStyle w:val="21"/>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说明：应对照磋商文件“第</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章 采购需求”中的技术</w:t>
      </w:r>
      <w:r>
        <w:rPr>
          <w:rFonts w:hint="eastAsia" w:ascii="宋体" w:hAnsi="宋体" w:eastAsia="宋体" w:cs="宋体"/>
          <w:color w:val="auto"/>
          <w:sz w:val="24"/>
          <w:szCs w:val="24"/>
          <w:highlight w:val="none"/>
          <w:lang w:eastAsia="zh-CN"/>
        </w:rPr>
        <w:t>要</w:t>
      </w:r>
      <w:r>
        <w:rPr>
          <w:rFonts w:hint="eastAsia" w:ascii="宋体" w:hAnsi="宋体" w:eastAsia="宋体" w:cs="宋体"/>
          <w:color w:val="auto"/>
          <w:sz w:val="24"/>
          <w:szCs w:val="24"/>
          <w:highlight w:val="none"/>
        </w:rPr>
        <w:t>求逐条作出明确响应，并作出偏离说明。</w:t>
      </w:r>
    </w:p>
    <w:p w14:paraId="6E440419">
      <w:pPr>
        <w:pStyle w:val="21"/>
        <w:spacing w:line="360" w:lineRule="auto"/>
        <w:ind w:firstLine="0" w:firstLineChars="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2.供应商应根据自身的承诺，对照磋商文件要求，在“偏离说明”中注明“正偏离”、“负偏离”或者“无偏离”。既不属于“正偏离”也不属于“负偏离”即为“无偏离”。</w:t>
      </w:r>
    </w:p>
    <w:p w14:paraId="296FE13A">
      <w:pPr>
        <w:spacing w:line="360" w:lineRule="auto"/>
        <w:ind w:right="-817" w:rightChars="-389"/>
        <w:contextualSpacing/>
        <w:rPr>
          <w:rFonts w:hint="eastAsia" w:ascii="宋体" w:hAnsi="宋体" w:cs="宋体"/>
          <w:color w:val="auto"/>
          <w:sz w:val="24"/>
          <w:highlight w:val="none"/>
        </w:rPr>
      </w:pPr>
    </w:p>
    <w:p w14:paraId="04D5FFB1">
      <w:pPr>
        <w:spacing w:line="360" w:lineRule="auto"/>
        <w:ind w:right="-817" w:rightChars="-389"/>
        <w:contextualSpacing/>
        <w:jc w:val="center"/>
        <w:rPr>
          <w:rFonts w:hint="eastAsia" w:ascii="宋体" w:hAnsi="宋体" w:cs="宋体"/>
          <w:color w:val="auto"/>
          <w:sz w:val="24"/>
          <w:highlight w:val="none"/>
        </w:rPr>
      </w:pPr>
      <w:r>
        <w:rPr>
          <w:rFonts w:hint="eastAsia" w:ascii="宋体" w:hAnsi="宋体" w:cs="宋体"/>
          <w:color w:val="auto"/>
          <w:sz w:val="24"/>
          <w:highlight w:val="none"/>
        </w:rPr>
        <w:t>法定代表人或者委托代理人（签字或者电子签名）：</w:t>
      </w:r>
    </w:p>
    <w:p w14:paraId="6EC40B1B">
      <w:pPr>
        <w:spacing w:line="360" w:lineRule="auto"/>
        <w:ind w:right="-817" w:rightChars="-389" w:firstLine="2640" w:firstLineChars="1100"/>
        <w:contextualSpacing/>
        <w:rPr>
          <w:rFonts w:hint="eastAsia" w:ascii="宋体" w:hAnsi="宋体" w:cs="宋体"/>
          <w:color w:val="auto"/>
          <w:sz w:val="24"/>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lang w:val="en-US" w:eastAsia="zh-CN"/>
        </w:rPr>
        <w:t>名称</w:t>
      </w:r>
      <w:r>
        <w:rPr>
          <w:rFonts w:hint="eastAsia" w:ascii="宋体" w:hAnsi="宋体" w:cs="宋体"/>
          <w:color w:val="auto"/>
          <w:sz w:val="24"/>
          <w:highlight w:val="none"/>
        </w:rPr>
        <w:t xml:space="preserve">（电子签章）：      </w:t>
      </w:r>
    </w:p>
    <w:p w14:paraId="4AD60BD5">
      <w:pPr>
        <w:spacing w:line="360" w:lineRule="auto"/>
        <w:ind w:right="-817" w:rightChars="-389" w:firstLine="4080" w:firstLineChars="1700"/>
        <w:contextualSpacing/>
        <w:rPr>
          <w:rFonts w:hint="eastAsia" w:ascii="宋体" w:hAnsi="宋体" w:cs="宋体"/>
          <w:color w:val="auto"/>
          <w:sz w:val="24"/>
          <w:highlight w:val="none"/>
        </w:rPr>
      </w:pPr>
      <w:r>
        <w:rPr>
          <w:rFonts w:hint="eastAsia" w:ascii="宋体" w:hAnsi="宋体" w:cs="宋体"/>
          <w:color w:val="auto"/>
          <w:sz w:val="24"/>
          <w:highlight w:val="none"/>
        </w:rPr>
        <w:t>日期：   年   月   日</w:t>
      </w:r>
    </w:p>
    <w:p w14:paraId="05FDA2E8">
      <w:pPr>
        <w:spacing w:line="360" w:lineRule="auto"/>
        <w:jc w:val="both"/>
        <w:rPr>
          <w:rFonts w:hint="eastAsia" w:ascii="宋体" w:hAnsi="宋体" w:cs="宋体"/>
          <w:color w:val="000000"/>
          <w:szCs w:val="21"/>
          <w:highlight w:val="none"/>
        </w:rPr>
      </w:pPr>
    </w:p>
    <w:p w14:paraId="00C2E489">
      <w:pPr>
        <w:pStyle w:val="466"/>
        <w:rPr>
          <w:rFonts w:hint="eastAsia" w:ascii="宋体" w:hAnsi="宋体" w:cs="宋体"/>
          <w:color w:val="000000"/>
          <w:szCs w:val="21"/>
          <w:highlight w:val="none"/>
        </w:rPr>
      </w:pPr>
    </w:p>
    <w:p w14:paraId="6E5684ED">
      <w:pPr>
        <w:pStyle w:val="20"/>
        <w:rPr>
          <w:rFonts w:hint="eastAsia" w:ascii="宋体" w:hAnsi="宋体" w:cs="宋体"/>
          <w:color w:val="000000"/>
          <w:szCs w:val="21"/>
          <w:highlight w:val="none"/>
        </w:rPr>
      </w:pPr>
    </w:p>
    <w:p w14:paraId="046404A8">
      <w:pPr>
        <w:rPr>
          <w:rFonts w:hint="eastAsia" w:ascii="宋体" w:hAnsi="宋体" w:cs="宋体"/>
          <w:color w:val="000000"/>
          <w:szCs w:val="21"/>
          <w:highlight w:val="none"/>
        </w:rPr>
      </w:pPr>
    </w:p>
    <w:p w14:paraId="4C9C81F2">
      <w:pPr>
        <w:pStyle w:val="466"/>
        <w:rPr>
          <w:rFonts w:hint="eastAsia" w:ascii="宋体" w:hAnsi="宋体" w:cs="宋体"/>
          <w:color w:val="000000"/>
          <w:szCs w:val="21"/>
          <w:highlight w:val="none"/>
        </w:rPr>
      </w:pPr>
    </w:p>
    <w:p w14:paraId="7A130640">
      <w:pPr>
        <w:pStyle w:val="20"/>
        <w:rPr>
          <w:rFonts w:hint="eastAsia" w:ascii="宋体" w:hAnsi="宋体" w:cs="宋体"/>
          <w:color w:val="000000"/>
          <w:szCs w:val="21"/>
          <w:highlight w:val="none"/>
        </w:rPr>
      </w:pPr>
    </w:p>
    <w:p w14:paraId="050CE86C">
      <w:pPr>
        <w:rPr>
          <w:rFonts w:hint="eastAsia" w:ascii="宋体" w:hAnsi="宋体" w:cs="宋体"/>
          <w:color w:val="000000"/>
          <w:szCs w:val="21"/>
          <w:highlight w:val="none"/>
        </w:rPr>
      </w:pPr>
    </w:p>
    <w:p w14:paraId="501EB3C7">
      <w:pPr>
        <w:spacing w:line="360" w:lineRule="auto"/>
        <w:ind w:firstLine="643" w:firstLineChars="200"/>
        <w:jc w:val="center"/>
        <w:rPr>
          <w:rFonts w:hint="eastAsia" w:ascii="宋体" w:hAnsi="宋体" w:cs="宋体"/>
          <w:b/>
          <w:bCs/>
          <w:color w:val="000000"/>
          <w:sz w:val="32"/>
          <w:szCs w:val="32"/>
          <w:highlight w:val="yellow"/>
        </w:rPr>
      </w:pPr>
      <w:r>
        <w:rPr>
          <w:rFonts w:hint="eastAsia" w:ascii="宋体" w:hAnsi="宋体" w:cs="宋体"/>
          <w:b/>
          <w:bCs/>
          <w:color w:val="000000"/>
          <w:sz w:val="32"/>
          <w:szCs w:val="32"/>
          <w:highlight w:val="none"/>
        </w:rPr>
        <w:t>施工组织设计</w:t>
      </w:r>
    </w:p>
    <w:p w14:paraId="76EF4F4D">
      <w:pPr>
        <w:pageBreakBefore w:val="0"/>
        <w:kinsoku/>
        <w:overflowPunct/>
        <w:topLinePunct w:val="0"/>
        <w:bidi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（一）施工方案或施工组织设计</w:t>
      </w:r>
    </w:p>
    <w:p w14:paraId="47F32221">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供应商应递交完整的施工方案或施工组织设计，说明各分部分项工程的施工方法和布置，提交必须的图表、文字说明书等资料，至少应包括：</w:t>
      </w:r>
    </w:p>
    <w:p w14:paraId="67F70AF2">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1、各分部分项工程的完整的施工方案，保证施工进度、工期和质量的措施；</w:t>
      </w:r>
    </w:p>
    <w:p w14:paraId="6D6EF719">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2、施工机械的进场计划；</w:t>
      </w:r>
    </w:p>
    <w:p w14:paraId="0AF94911">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3、工程材料的采购和进场计划；</w:t>
      </w:r>
    </w:p>
    <w:p w14:paraId="479F8732">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4、冬、雨季施工措施；</w:t>
      </w:r>
    </w:p>
    <w:p w14:paraId="1BB2271E">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5、对原有管线的保护措施；</w:t>
      </w:r>
    </w:p>
    <w:p w14:paraId="6B40D76D">
      <w:pPr>
        <w:pageBreakBefore w:val="0"/>
        <w:kinsoku/>
        <w:overflowPunct/>
        <w:topLinePunct w:val="0"/>
        <w:bidi w:val="0"/>
        <w:spacing w:line="360" w:lineRule="auto"/>
        <w:ind w:firstLine="420"/>
        <w:rPr>
          <w:rFonts w:hint="default" w:ascii="宋体" w:hAnsi="宋体" w:eastAsia="宋体" w:cs="宋体"/>
          <w:color w:val="000000"/>
          <w:highlight w:val="none"/>
          <w:lang w:val="en-US" w:eastAsia="zh-CN"/>
        </w:rPr>
      </w:pPr>
      <w:r>
        <w:rPr>
          <w:rFonts w:hint="eastAsia" w:ascii="宋体" w:hAnsi="宋体" w:eastAsia="宋体" w:cs="宋体"/>
          <w:color w:val="auto"/>
          <w:highlight w:val="none"/>
        </w:rPr>
        <w:t>6、保证安全生产，文明施工，减少扰民降低环境污染和噪音的措施。</w:t>
      </w:r>
    </w:p>
    <w:p w14:paraId="71AA623C">
      <w:pPr>
        <w:pageBreakBefore w:val="0"/>
        <w:kinsoku/>
        <w:overflowPunct/>
        <w:topLinePunct w:val="0"/>
        <w:bidi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（二）计划开、竣工日期和施工进度表</w:t>
      </w:r>
    </w:p>
    <w:p w14:paraId="181EFB8C">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供应商应提交初步的施工进度表，说明按竞争性磋商文件要求的工期进行施工的各个关键日期。成交的供应商还要按合同条件有关条款的要求提交详细的施工进度计划。</w:t>
      </w:r>
    </w:p>
    <w:p w14:paraId="504844E4">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初步施工进度表可采用横道图（或关键线路网络图）表示，说明计划开工日期和各分项工程各阶段的完工日期和分包合同签订的日期。</w:t>
      </w:r>
    </w:p>
    <w:p w14:paraId="11F9EFA0">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施工进度计划应与施工方案或施工组织设计相适应。</w:t>
      </w:r>
    </w:p>
    <w:p w14:paraId="7904677B">
      <w:pPr>
        <w:pageBreakBefore w:val="0"/>
        <w:kinsoku/>
        <w:overflowPunct/>
        <w:topLinePunct w:val="0"/>
        <w:bidi w:val="0"/>
        <w:spacing w:line="360" w:lineRule="auto"/>
        <w:jc w:val="center"/>
        <w:rPr>
          <w:rFonts w:hint="eastAsia" w:ascii="宋体" w:hAnsi="宋体" w:eastAsia="宋体" w:cs="宋体"/>
          <w:color w:val="auto"/>
          <w:highlight w:val="none"/>
        </w:rPr>
      </w:pPr>
      <w:r>
        <w:rPr>
          <w:rFonts w:hint="eastAsia" w:ascii="宋体" w:hAnsi="宋体" w:eastAsia="宋体" w:cs="宋体"/>
          <w:b/>
          <w:color w:val="auto"/>
          <w:sz w:val="32"/>
          <w:highlight w:val="none"/>
        </w:rPr>
        <w:t>（三）劳动力计划表</w:t>
      </w:r>
    </w:p>
    <w:p w14:paraId="1410EAFE">
      <w:pPr>
        <w:pageBreakBefore w:val="0"/>
        <w:kinsoku/>
        <w:overflowPunct/>
        <w:topLinePunct w:val="0"/>
        <w:bidi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供应商应按所列格式提交包括分包人在内的</w:t>
      </w:r>
      <w:r>
        <w:rPr>
          <w:rFonts w:hint="eastAsia" w:ascii="宋体" w:hAnsi="宋体" w:eastAsia="宋体" w:cs="宋体"/>
          <w:color w:val="auto"/>
          <w:highlight w:val="none"/>
          <w:lang w:eastAsia="zh-CN"/>
        </w:rPr>
        <w:t>估计</w:t>
      </w:r>
      <w:r>
        <w:rPr>
          <w:rFonts w:hint="eastAsia" w:ascii="宋体" w:hAnsi="宋体" w:eastAsia="宋体" w:cs="宋体"/>
          <w:color w:val="auto"/>
          <w:highlight w:val="none"/>
        </w:rPr>
        <w:t>的劳动力计划表。本</w:t>
      </w:r>
      <w:r>
        <w:rPr>
          <w:rFonts w:hint="eastAsia" w:ascii="宋体" w:hAnsi="宋体" w:eastAsia="宋体" w:cs="宋体"/>
          <w:color w:val="auto"/>
          <w:highlight w:val="none"/>
          <w:lang w:eastAsia="zh-CN"/>
        </w:rPr>
        <w:t>计划表</w:t>
      </w:r>
      <w:r>
        <w:rPr>
          <w:rFonts w:hint="eastAsia" w:ascii="宋体" w:hAnsi="宋体" w:eastAsia="宋体" w:cs="宋体"/>
          <w:color w:val="auto"/>
          <w:highlight w:val="none"/>
        </w:rPr>
        <w:t>以每班八小时工作制为基础。</w:t>
      </w:r>
    </w:p>
    <w:p w14:paraId="1A359839">
      <w:pPr>
        <w:pageBreakBefore w:val="0"/>
        <w:kinsoku/>
        <w:overflowPunct/>
        <w:topLinePunct w:val="0"/>
        <w:bidi w:val="0"/>
        <w:spacing w:line="360" w:lineRule="auto"/>
        <w:jc w:val="right"/>
        <w:rPr>
          <w:rFonts w:hint="eastAsia" w:ascii="宋体" w:hAnsi="宋体" w:eastAsia="宋体" w:cs="宋体"/>
          <w:color w:val="auto"/>
          <w:highlight w:val="none"/>
        </w:rPr>
      </w:pPr>
      <w:r>
        <w:rPr>
          <w:rFonts w:hint="eastAsia" w:ascii="宋体" w:hAnsi="宋体" w:eastAsia="宋体" w:cs="宋体"/>
          <w:color w:val="auto"/>
          <w:highlight w:val="none"/>
        </w:rPr>
        <w:t xml:space="preserve">   单位：人</w:t>
      </w:r>
    </w:p>
    <w:tbl>
      <w:tblPr>
        <w:tblStyle w:val="55"/>
        <w:tblW w:w="0" w:type="auto"/>
        <w:jc w:val="center"/>
        <w:tblLayout w:type="fixed"/>
        <w:tblCellMar>
          <w:top w:w="0" w:type="dxa"/>
          <w:left w:w="0" w:type="dxa"/>
          <w:bottom w:w="0" w:type="dxa"/>
          <w:right w:w="0" w:type="dxa"/>
        </w:tblCellMar>
      </w:tblPr>
      <w:tblGrid>
        <w:gridCol w:w="1350"/>
        <w:gridCol w:w="1140"/>
        <w:gridCol w:w="1154"/>
        <w:gridCol w:w="1125"/>
        <w:gridCol w:w="1243"/>
        <w:gridCol w:w="1243"/>
        <w:gridCol w:w="1140"/>
        <w:gridCol w:w="1036"/>
      </w:tblGrid>
      <w:tr w14:paraId="46CBE02C">
        <w:tblPrEx>
          <w:tblCellMar>
            <w:top w:w="0" w:type="dxa"/>
            <w:left w:w="0" w:type="dxa"/>
            <w:bottom w:w="0" w:type="dxa"/>
            <w:right w:w="0" w:type="dxa"/>
          </w:tblCellMar>
        </w:tblPrEx>
        <w:trPr>
          <w:trHeight w:val="365" w:hRule="exact"/>
          <w:jc w:val="center"/>
        </w:trPr>
        <w:tc>
          <w:tcPr>
            <w:tcW w:w="1350"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A099D5">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t>工种、级别</w:t>
            </w:r>
          </w:p>
        </w:tc>
        <w:tc>
          <w:tcPr>
            <w:tcW w:w="8081" w:type="dxa"/>
            <w:gridSpan w:val="7"/>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58949E">
            <w:pPr>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按工程施工阶段投入劳动力情况</w:t>
            </w:r>
          </w:p>
        </w:tc>
      </w:tr>
      <w:tr w14:paraId="1751F33E">
        <w:tblPrEx>
          <w:tblCellMar>
            <w:top w:w="0" w:type="dxa"/>
            <w:left w:w="0" w:type="dxa"/>
            <w:bottom w:w="0" w:type="dxa"/>
            <w:right w:w="0" w:type="dxa"/>
          </w:tblCellMar>
        </w:tblPrEx>
        <w:trPr>
          <w:trHeight w:val="365" w:hRule="exact"/>
          <w:jc w:val="center"/>
        </w:trPr>
        <w:tc>
          <w:tcPr>
            <w:tcW w:w="13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2F2A0C">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rPr>
                <w:rFonts w:hint="eastAsia" w:ascii="宋体" w:hAnsi="宋体" w:eastAsia="宋体" w:cs="宋体"/>
                <w:color w:val="auto"/>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5A50CA">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142394">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12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212DAB">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5D6C81D">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2FB70">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3972C65">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D8BF9D">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r>
      <w:tr w14:paraId="2DE29A9B">
        <w:tblPrEx>
          <w:tblCellMar>
            <w:top w:w="0" w:type="dxa"/>
            <w:left w:w="0" w:type="dxa"/>
            <w:bottom w:w="0" w:type="dxa"/>
            <w:right w:w="0" w:type="dxa"/>
          </w:tblCellMar>
        </w:tblPrEx>
        <w:trPr>
          <w:trHeight w:val="90" w:hRule="atLeast"/>
          <w:jc w:val="center"/>
        </w:trPr>
        <w:tc>
          <w:tcPr>
            <w:tcW w:w="13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22DC7A8">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78D1B2">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15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EDEED9">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12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1F3B33">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5EC69D7">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24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583F4E2">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0A5E199">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147783">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auto"/>
                <w:highlight w:val="none"/>
              </w:rPr>
            </w:pPr>
          </w:p>
        </w:tc>
      </w:tr>
    </w:tbl>
    <w:p w14:paraId="6AB99EC0">
      <w:pPr>
        <w:keepLines w:val="0"/>
        <w:pageBreakBefore w:val="0"/>
        <w:widowControl w:val="0"/>
        <w:kinsoku/>
        <w:wordWrap/>
        <w:overflowPunct/>
        <w:topLinePunct w:val="0"/>
        <w:bidi w:val="0"/>
        <w:adjustRightInd/>
        <w:spacing w:line="360" w:lineRule="auto"/>
        <w:ind w:firstLine="4410" w:firstLineChars="2100"/>
        <w:textAlignment w:val="auto"/>
        <w:rPr>
          <w:rFonts w:hint="eastAsia" w:ascii="宋体" w:hAnsi="宋体" w:eastAsia="宋体" w:cs="宋体"/>
          <w:color w:val="auto"/>
          <w:szCs w:val="21"/>
          <w:highlight w:val="none"/>
        </w:rPr>
      </w:pPr>
    </w:p>
    <w:p w14:paraId="57D582FA">
      <w:pPr>
        <w:keepLines w:val="0"/>
        <w:pageBreakBefore w:val="0"/>
        <w:widowControl w:val="0"/>
        <w:kinsoku/>
        <w:wordWrap/>
        <w:overflowPunct/>
        <w:topLinePunct w:val="0"/>
        <w:bidi w:val="0"/>
        <w:adjustRightInd/>
        <w:spacing w:line="360" w:lineRule="auto"/>
        <w:ind w:firstLine="4410" w:firstLineChars="21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供应商名称（电子签章）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5967B8E">
      <w:pPr>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t xml:space="preserve">                                      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59F47AA1">
      <w:pPr>
        <w:pageBreakBefore w:val="0"/>
        <w:kinsoku/>
        <w:overflowPunct/>
        <w:topLinePunct w:val="0"/>
        <w:bidi w:val="0"/>
        <w:spacing w:line="360" w:lineRule="auto"/>
        <w:ind w:firstLine="420"/>
        <w:rPr>
          <w:rFonts w:hint="eastAsia" w:ascii="宋体" w:hAnsi="宋体" w:eastAsia="宋体" w:cs="宋体"/>
          <w:color w:val="auto"/>
          <w:highlight w:val="none"/>
        </w:rPr>
      </w:pPr>
    </w:p>
    <w:p w14:paraId="26DB20EB">
      <w:pPr>
        <w:adjustRightInd w:val="0"/>
        <w:snapToGrid w:val="0"/>
        <w:spacing w:line="360" w:lineRule="auto"/>
        <w:jc w:val="center"/>
        <w:rPr>
          <w:rFonts w:hint="eastAsia" w:ascii="宋体" w:hAnsi="宋体" w:cs="宋体"/>
          <w:b/>
          <w:color w:val="000000"/>
          <w:sz w:val="32"/>
          <w:szCs w:val="32"/>
          <w:highlight w:val="none"/>
        </w:rPr>
      </w:pPr>
      <w:r>
        <w:rPr>
          <w:rFonts w:hint="eastAsia" w:ascii="宋体" w:hAnsi="宋体" w:cs="宋体"/>
          <w:bCs/>
          <w:color w:val="000000"/>
          <w:sz w:val="44"/>
          <w:szCs w:val="44"/>
          <w:highlight w:val="none"/>
        </w:rPr>
        <w:br w:type="page"/>
      </w:r>
      <w:r>
        <w:rPr>
          <w:rFonts w:hint="eastAsia" w:ascii="宋体" w:hAnsi="宋体" w:cs="宋体"/>
          <w:b/>
          <w:bCs/>
          <w:color w:val="000000"/>
          <w:sz w:val="32"/>
          <w:szCs w:val="32"/>
          <w:highlight w:val="none"/>
        </w:rPr>
        <w:t>项目管理机构配备情况表及主要人员简历表</w:t>
      </w:r>
    </w:p>
    <w:p w14:paraId="746E6695">
      <w:pPr>
        <w:snapToGrid w:val="0"/>
        <w:spacing w:before="156" w:beforeLines="50" w:after="50" w:line="360" w:lineRule="auto"/>
        <w:jc w:val="center"/>
        <w:rPr>
          <w:rFonts w:hint="eastAsia" w:ascii="宋体" w:hAnsi="宋体" w:cs="宋体"/>
          <w:b/>
          <w:color w:val="000000"/>
          <w:sz w:val="28"/>
          <w:szCs w:val="28"/>
          <w:highlight w:val="none"/>
        </w:rPr>
      </w:pPr>
      <w:r>
        <w:rPr>
          <w:rFonts w:hint="eastAsia" w:ascii="宋体" w:hAnsi="宋体" w:cs="宋体"/>
          <w:b/>
          <w:color w:val="000000"/>
          <w:sz w:val="28"/>
          <w:szCs w:val="28"/>
          <w:highlight w:val="none"/>
        </w:rPr>
        <w:t>（一）项目管理机构配备情况表</w:t>
      </w:r>
    </w:p>
    <w:tbl>
      <w:tblPr>
        <w:tblStyle w:val="55"/>
        <w:tblW w:w="10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720"/>
        <w:gridCol w:w="765"/>
        <w:gridCol w:w="620"/>
        <w:gridCol w:w="1148"/>
        <w:gridCol w:w="1148"/>
        <w:gridCol w:w="1148"/>
        <w:gridCol w:w="744"/>
        <w:gridCol w:w="1167"/>
        <w:gridCol w:w="1276"/>
      </w:tblGrid>
      <w:tr w14:paraId="7875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447" w:type="dxa"/>
            <w:vMerge w:val="restart"/>
            <w:noWrap w:val="0"/>
            <w:vAlign w:val="center"/>
          </w:tcPr>
          <w:p w14:paraId="2643B8D2">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r>
              <w:rPr>
                <w:rFonts w:hint="eastAsia" w:ascii="宋体" w:hAnsi="宋体" w:cs="宋体"/>
                <w:color w:val="000000"/>
                <w:highlight w:val="none"/>
              </w:rPr>
              <w:t>岗位</w:t>
            </w:r>
          </w:p>
        </w:tc>
        <w:tc>
          <w:tcPr>
            <w:tcW w:w="720" w:type="dxa"/>
            <w:vMerge w:val="restart"/>
            <w:noWrap w:val="0"/>
            <w:vAlign w:val="center"/>
          </w:tcPr>
          <w:p w14:paraId="03CA47EE">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r>
              <w:rPr>
                <w:rFonts w:hint="eastAsia" w:ascii="宋体" w:hAnsi="宋体" w:cs="宋体"/>
                <w:color w:val="000000"/>
                <w:highlight w:val="none"/>
              </w:rPr>
              <w:t>姓名</w:t>
            </w:r>
          </w:p>
        </w:tc>
        <w:tc>
          <w:tcPr>
            <w:tcW w:w="765" w:type="dxa"/>
            <w:vMerge w:val="restart"/>
            <w:noWrap w:val="0"/>
            <w:vAlign w:val="center"/>
          </w:tcPr>
          <w:p w14:paraId="69524FD1">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身份证号</w:t>
            </w:r>
          </w:p>
        </w:tc>
        <w:tc>
          <w:tcPr>
            <w:tcW w:w="620" w:type="dxa"/>
            <w:vMerge w:val="restart"/>
            <w:noWrap w:val="0"/>
            <w:vAlign w:val="center"/>
          </w:tcPr>
          <w:p w14:paraId="20DDF923">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r>
              <w:rPr>
                <w:rFonts w:hint="eastAsia" w:ascii="宋体" w:hAnsi="宋体" w:cs="宋体"/>
                <w:color w:val="000000"/>
                <w:highlight w:val="none"/>
              </w:rPr>
              <w:t>职称</w:t>
            </w:r>
          </w:p>
        </w:tc>
        <w:tc>
          <w:tcPr>
            <w:tcW w:w="4188" w:type="dxa"/>
            <w:gridSpan w:val="4"/>
            <w:noWrap w:val="0"/>
            <w:vAlign w:val="center"/>
          </w:tcPr>
          <w:p w14:paraId="593F85E9">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r>
              <w:rPr>
                <w:rFonts w:hint="eastAsia" w:ascii="宋体" w:hAnsi="宋体" w:cs="宋体"/>
                <w:color w:val="000000"/>
                <w:highlight w:val="none"/>
              </w:rPr>
              <w:t>执业或职业资格</w:t>
            </w:r>
          </w:p>
        </w:tc>
        <w:tc>
          <w:tcPr>
            <w:tcW w:w="2443" w:type="dxa"/>
            <w:gridSpan w:val="2"/>
            <w:noWrap w:val="0"/>
            <w:vAlign w:val="center"/>
          </w:tcPr>
          <w:p w14:paraId="3FC54728">
            <w:pPr>
              <w:keepNext w:val="0"/>
              <w:keepLines w:val="0"/>
              <w:suppressLineNumbers w:val="0"/>
              <w:spacing w:before="0" w:beforeAutospacing="0" w:after="0" w:afterAutospacing="0"/>
              <w:ind w:left="0" w:right="0"/>
              <w:jc w:val="left"/>
              <w:rPr>
                <w:rFonts w:hint="eastAsia" w:ascii="宋体" w:hAnsi="宋体" w:cs="宋体"/>
                <w:color w:val="000000"/>
                <w:highlight w:val="none"/>
              </w:rPr>
            </w:pPr>
            <w:r>
              <w:rPr>
                <w:rFonts w:hint="eastAsia" w:ascii="宋体" w:hAnsi="宋体" w:cs="宋体"/>
                <w:color w:val="000000"/>
                <w:highlight w:val="none"/>
              </w:rPr>
              <w:t>承担完工、在建工程情况</w:t>
            </w:r>
          </w:p>
        </w:tc>
      </w:tr>
      <w:tr w14:paraId="4923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447" w:type="dxa"/>
            <w:vMerge w:val="continue"/>
            <w:noWrap w:val="0"/>
            <w:vAlign w:val="center"/>
          </w:tcPr>
          <w:p w14:paraId="497D8EFC">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p>
        </w:tc>
        <w:tc>
          <w:tcPr>
            <w:tcW w:w="720" w:type="dxa"/>
            <w:vMerge w:val="continue"/>
            <w:noWrap w:val="0"/>
            <w:vAlign w:val="center"/>
          </w:tcPr>
          <w:p w14:paraId="1A6D76C7">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p>
        </w:tc>
        <w:tc>
          <w:tcPr>
            <w:tcW w:w="765" w:type="dxa"/>
            <w:vMerge w:val="continue"/>
            <w:noWrap w:val="0"/>
            <w:vAlign w:val="center"/>
          </w:tcPr>
          <w:p w14:paraId="58782025">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p>
        </w:tc>
        <w:tc>
          <w:tcPr>
            <w:tcW w:w="620" w:type="dxa"/>
            <w:vMerge w:val="continue"/>
            <w:noWrap w:val="0"/>
            <w:vAlign w:val="center"/>
          </w:tcPr>
          <w:p w14:paraId="2678098A">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p>
        </w:tc>
        <w:tc>
          <w:tcPr>
            <w:tcW w:w="1148" w:type="dxa"/>
            <w:noWrap w:val="0"/>
            <w:vAlign w:val="center"/>
          </w:tcPr>
          <w:p w14:paraId="38DCC8F2">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r>
              <w:rPr>
                <w:rFonts w:hint="eastAsia" w:ascii="宋体" w:hAnsi="宋体" w:cs="宋体"/>
                <w:color w:val="000000"/>
                <w:highlight w:val="none"/>
              </w:rPr>
              <w:t>证书名称</w:t>
            </w:r>
          </w:p>
        </w:tc>
        <w:tc>
          <w:tcPr>
            <w:tcW w:w="1148" w:type="dxa"/>
            <w:noWrap w:val="0"/>
            <w:vAlign w:val="center"/>
          </w:tcPr>
          <w:p w14:paraId="2807EE82">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r>
              <w:rPr>
                <w:rFonts w:hint="eastAsia" w:ascii="宋体" w:hAnsi="宋体" w:cs="宋体"/>
                <w:color w:val="000000"/>
                <w:highlight w:val="none"/>
              </w:rPr>
              <w:t>级别</w:t>
            </w:r>
          </w:p>
        </w:tc>
        <w:tc>
          <w:tcPr>
            <w:tcW w:w="1148" w:type="dxa"/>
            <w:noWrap w:val="0"/>
            <w:vAlign w:val="center"/>
          </w:tcPr>
          <w:p w14:paraId="63BA9E1E">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r>
              <w:rPr>
                <w:rFonts w:hint="eastAsia" w:ascii="宋体" w:hAnsi="宋体" w:cs="宋体"/>
                <w:color w:val="000000"/>
                <w:highlight w:val="none"/>
              </w:rPr>
              <w:t>证号</w:t>
            </w:r>
          </w:p>
        </w:tc>
        <w:tc>
          <w:tcPr>
            <w:tcW w:w="744" w:type="dxa"/>
            <w:noWrap w:val="0"/>
            <w:vAlign w:val="center"/>
          </w:tcPr>
          <w:p w14:paraId="23A36BD8">
            <w:pPr>
              <w:keepNext w:val="0"/>
              <w:keepLines w:val="0"/>
              <w:suppressLineNumbers w:val="0"/>
              <w:spacing w:before="0" w:beforeAutospacing="0" w:after="0" w:afterAutospacing="0"/>
              <w:ind w:left="223" w:right="0" w:hanging="222" w:hangingChars="106"/>
              <w:jc w:val="center"/>
              <w:rPr>
                <w:rFonts w:hint="eastAsia" w:ascii="宋体" w:hAnsi="宋体" w:cs="宋体"/>
                <w:color w:val="000000"/>
                <w:highlight w:val="none"/>
              </w:rPr>
            </w:pPr>
            <w:r>
              <w:rPr>
                <w:rFonts w:hint="eastAsia" w:ascii="宋体" w:hAnsi="宋体" w:cs="宋体"/>
                <w:color w:val="000000"/>
                <w:highlight w:val="none"/>
              </w:rPr>
              <w:t>专业</w:t>
            </w:r>
          </w:p>
        </w:tc>
        <w:tc>
          <w:tcPr>
            <w:tcW w:w="1167" w:type="dxa"/>
            <w:noWrap w:val="0"/>
            <w:vAlign w:val="center"/>
          </w:tcPr>
          <w:p w14:paraId="0EA58014">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完工/在建</w:t>
            </w:r>
          </w:p>
        </w:tc>
        <w:tc>
          <w:tcPr>
            <w:tcW w:w="1276" w:type="dxa"/>
            <w:noWrap w:val="0"/>
            <w:vAlign w:val="center"/>
          </w:tcPr>
          <w:p w14:paraId="2E82D4A7">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主要项目</w:t>
            </w:r>
          </w:p>
          <w:p w14:paraId="01A09271">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名称</w:t>
            </w:r>
          </w:p>
        </w:tc>
      </w:tr>
      <w:tr w14:paraId="4A47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47" w:type="dxa"/>
            <w:noWrap w:val="0"/>
            <w:vAlign w:val="center"/>
          </w:tcPr>
          <w:p w14:paraId="147A8C7B">
            <w:pPr>
              <w:pStyle w:val="520"/>
              <w:keepNext w:val="0"/>
              <w:keepLines w:val="0"/>
              <w:suppressLineNumbers w:val="0"/>
              <w:spacing w:before="0" w:beforeAutospacing="0" w:after="0" w:afterAutospacing="0" w:line="240" w:lineRule="auto"/>
              <w:ind w:left="0" w:right="0" w:firstLine="0"/>
              <w:rPr>
                <w:rFonts w:hint="eastAsia"/>
                <w:color w:val="000000"/>
                <w:sz w:val="21"/>
                <w:szCs w:val="21"/>
                <w:highlight w:val="none"/>
              </w:rPr>
            </w:pPr>
            <w:r>
              <w:rPr>
                <w:rFonts w:hint="eastAsia"/>
                <w:color w:val="000000"/>
                <w:sz w:val="21"/>
                <w:szCs w:val="21"/>
                <w:highlight w:val="none"/>
                <w:lang w:val="en-US" w:eastAsia="en-US" w:bidi="en-US"/>
              </w:rPr>
              <w:t>1.</w:t>
            </w:r>
            <w:r>
              <w:rPr>
                <w:rFonts w:hint="eastAsia"/>
                <w:color w:val="000000"/>
                <w:sz w:val="21"/>
                <w:szCs w:val="21"/>
                <w:highlight w:val="none"/>
              </w:rPr>
              <w:t>项目经理</w:t>
            </w:r>
          </w:p>
        </w:tc>
        <w:tc>
          <w:tcPr>
            <w:tcW w:w="720" w:type="dxa"/>
            <w:noWrap w:val="0"/>
            <w:vAlign w:val="center"/>
          </w:tcPr>
          <w:p w14:paraId="1D4DCA7A">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65" w:type="dxa"/>
            <w:noWrap w:val="0"/>
            <w:vAlign w:val="center"/>
          </w:tcPr>
          <w:p w14:paraId="1DB5A351">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620" w:type="dxa"/>
            <w:noWrap w:val="0"/>
            <w:vAlign w:val="center"/>
          </w:tcPr>
          <w:p w14:paraId="4763E263">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15BBA3FE">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66938636">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40A1885E">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44" w:type="dxa"/>
            <w:noWrap w:val="0"/>
            <w:vAlign w:val="center"/>
          </w:tcPr>
          <w:p w14:paraId="460614BA">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67" w:type="dxa"/>
            <w:noWrap w:val="0"/>
            <w:vAlign w:val="center"/>
          </w:tcPr>
          <w:p w14:paraId="059BC5DD">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276" w:type="dxa"/>
            <w:noWrap w:val="0"/>
            <w:vAlign w:val="center"/>
          </w:tcPr>
          <w:p w14:paraId="3CBF7891">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r>
      <w:tr w14:paraId="01A4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47" w:type="dxa"/>
            <w:noWrap w:val="0"/>
            <w:vAlign w:val="center"/>
          </w:tcPr>
          <w:p w14:paraId="558E351F">
            <w:pPr>
              <w:pStyle w:val="520"/>
              <w:keepNext w:val="0"/>
              <w:keepLines w:val="0"/>
              <w:suppressLineNumbers w:val="0"/>
              <w:spacing w:before="0" w:beforeAutospacing="0" w:after="0" w:afterAutospacing="0" w:line="240" w:lineRule="auto"/>
              <w:ind w:left="0" w:right="0" w:firstLine="0"/>
              <w:rPr>
                <w:rFonts w:hint="eastAsia"/>
                <w:color w:val="000000"/>
                <w:sz w:val="21"/>
                <w:szCs w:val="21"/>
                <w:highlight w:val="none"/>
              </w:rPr>
            </w:pPr>
            <w:r>
              <w:rPr>
                <w:rFonts w:hint="eastAsia"/>
                <w:color w:val="000000"/>
                <w:sz w:val="21"/>
                <w:szCs w:val="21"/>
                <w:highlight w:val="none"/>
                <w:lang w:val="en-US" w:bidi="en-US"/>
              </w:rPr>
              <w:t>2.</w:t>
            </w:r>
            <w:r>
              <w:rPr>
                <w:rFonts w:hint="eastAsia"/>
                <w:color w:val="000000"/>
                <w:sz w:val="21"/>
                <w:szCs w:val="21"/>
                <w:highlight w:val="none"/>
              </w:rPr>
              <w:t>项目</w:t>
            </w:r>
            <w:r>
              <w:rPr>
                <w:rFonts w:hint="eastAsia"/>
                <w:color w:val="000000"/>
                <w:sz w:val="21"/>
                <w:szCs w:val="21"/>
                <w:highlight w:val="none"/>
                <w:lang w:val="en-US"/>
              </w:rPr>
              <w:t>技术负责人</w:t>
            </w:r>
          </w:p>
        </w:tc>
        <w:tc>
          <w:tcPr>
            <w:tcW w:w="720" w:type="dxa"/>
            <w:noWrap w:val="0"/>
            <w:vAlign w:val="center"/>
          </w:tcPr>
          <w:p w14:paraId="5D071322">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65" w:type="dxa"/>
            <w:noWrap w:val="0"/>
            <w:vAlign w:val="center"/>
          </w:tcPr>
          <w:p w14:paraId="012A94A9">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620" w:type="dxa"/>
            <w:noWrap w:val="0"/>
            <w:vAlign w:val="center"/>
          </w:tcPr>
          <w:p w14:paraId="290CE466">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7EBD43F3">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7433FEBD">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3E7A5436">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44" w:type="dxa"/>
            <w:noWrap w:val="0"/>
            <w:vAlign w:val="center"/>
          </w:tcPr>
          <w:p w14:paraId="7B0A2F4C">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67" w:type="dxa"/>
            <w:noWrap w:val="0"/>
            <w:vAlign w:val="center"/>
          </w:tcPr>
          <w:p w14:paraId="7A759F9F">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276" w:type="dxa"/>
            <w:noWrap w:val="0"/>
            <w:vAlign w:val="center"/>
          </w:tcPr>
          <w:p w14:paraId="427CFFDE">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r>
      <w:tr w14:paraId="2D71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47" w:type="dxa"/>
            <w:noWrap w:val="0"/>
            <w:vAlign w:val="center"/>
          </w:tcPr>
          <w:p w14:paraId="760BF7A8">
            <w:pPr>
              <w:pStyle w:val="520"/>
              <w:keepNext w:val="0"/>
              <w:keepLines w:val="0"/>
              <w:suppressLineNumbers w:val="0"/>
              <w:spacing w:before="0" w:beforeAutospacing="0" w:after="0" w:afterAutospacing="0" w:line="240" w:lineRule="auto"/>
              <w:ind w:left="0" w:right="0" w:firstLine="0"/>
              <w:rPr>
                <w:rFonts w:hint="eastAsia"/>
                <w:color w:val="000000"/>
                <w:sz w:val="21"/>
                <w:szCs w:val="21"/>
                <w:highlight w:val="none"/>
              </w:rPr>
            </w:pPr>
            <w:r>
              <w:rPr>
                <w:rFonts w:hint="eastAsia"/>
                <w:color w:val="000000"/>
                <w:sz w:val="21"/>
                <w:szCs w:val="21"/>
                <w:highlight w:val="none"/>
                <w:lang w:val="en-US" w:eastAsia="en-US" w:bidi="en-US"/>
              </w:rPr>
              <w:t>3.</w:t>
            </w:r>
            <w:r>
              <w:rPr>
                <w:rFonts w:hint="eastAsia"/>
                <w:color w:val="000000"/>
                <w:sz w:val="21"/>
                <w:szCs w:val="21"/>
                <w:highlight w:val="none"/>
              </w:rPr>
              <w:t>施工员</w:t>
            </w:r>
          </w:p>
        </w:tc>
        <w:tc>
          <w:tcPr>
            <w:tcW w:w="720" w:type="dxa"/>
            <w:noWrap w:val="0"/>
            <w:vAlign w:val="center"/>
          </w:tcPr>
          <w:p w14:paraId="0AABC7D4">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65" w:type="dxa"/>
            <w:noWrap w:val="0"/>
            <w:vAlign w:val="center"/>
          </w:tcPr>
          <w:p w14:paraId="605EC3BD">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620" w:type="dxa"/>
            <w:noWrap w:val="0"/>
            <w:vAlign w:val="center"/>
          </w:tcPr>
          <w:p w14:paraId="61508007">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4744844A">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0C43041C">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3839A273">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44" w:type="dxa"/>
            <w:noWrap w:val="0"/>
            <w:vAlign w:val="center"/>
          </w:tcPr>
          <w:p w14:paraId="0BECBCD4">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67" w:type="dxa"/>
            <w:noWrap w:val="0"/>
            <w:vAlign w:val="center"/>
          </w:tcPr>
          <w:p w14:paraId="75E5F51E">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276" w:type="dxa"/>
            <w:noWrap w:val="0"/>
            <w:vAlign w:val="center"/>
          </w:tcPr>
          <w:p w14:paraId="0B848F67">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r>
      <w:tr w14:paraId="1B5C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47" w:type="dxa"/>
            <w:noWrap w:val="0"/>
            <w:vAlign w:val="center"/>
          </w:tcPr>
          <w:p w14:paraId="17F44C4B">
            <w:pPr>
              <w:pStyle w:val="520"/>
              <w:keepNext w:val="0"/>
              <w:keepLines w:val="0"/>
              <w:suppressLineNumbers w:val="0"/>
              <w:spacing w:before="0" w:beforeAutospacing="0" w:after="0" w:afterAutospacing="0" w:line="240" w:lineRule="auto"/>
              <w:ind w:left="0" w:right="0" w:firstLine="0"/>
              <w:rPr>
                <w:rFonts w:hint="eastAsia"/>
                <w:color w:val="000000"/>
                <w:sz w:val="21"/>
                <w:szCs w:val="21"/>
                <w:highlight w:val="none"/>
              </w:rPr>
            </w:pPr>
            <w:r>
              <w:rPr>
                <w:rFonts w:hint="eastAsia"/>
                <w:color w:val="000000"/>
                <w:sz w:val="21"/>
                <w:szCs w:val="21"/>
                <w:highlight w:val="none"/>
                <w:lang w:val="en-US" w:eastAsia="en-US" w:bidi="en-US"/>
              </w:rPr>
              <w:t>4.</w:t>
            </w:r>
            <w:r>
              <w:rPr>
                <w:rFonts w:hint="eastAsia"/>
                <w:color w:val="000000"/>
                <w:sz w:val="21"/>
                <w:szCs w:val="21"/>
                <w:highlight w:val="none"/>
              </w:rPr>
              <w:t>安全员</w:t>
            </w:r>
          </w:p>
        </w:tc>
        <w:tc>
          <w:tcPr>
            <w:tcW w:w="720" w:type="dxa"/>
            <w:noWrap w:val="0"/>
            <w:vAlign w:val="center"/>
          </w:tcPr>
          <w:p w14:paraId="69433536">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65" w:type="dxa"/>
            <w:noWrap w:val="0"/>
            <w:vAlign w:val="center"/>
          </w:tcPr>
          <w:p w14:paraId="77C76DC8">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620" w:type="dxa"/>
            <w:noWrap w:val="0"/>
            <w:vAlign w:val="center"/>
          </w:tcPr>
          <w:p w14:paraId="5ECCB293">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3249CA9B">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4C95B00B">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5B17DA7A">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44" w:type="dxa"/>
            <w:noWrap w:val="0"/>
            <w:vAlign w:val="center"/>
          </w:tcPr>
          <w:p w14:paraId="422E5D5D">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67" w:type="dxa"/>
            <w:noWrap w:val="0"/>
            <w:vAlign w:val="center"/>
          </w:tcPr>
          <w:p w14:paraId="35CE3201">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276" w:type="dxa"/>
            <w:noWrap w:val="0"/>
            <w:vAlign w:val="center"/>
          </w:tcPr>
          <w:p w14:paraId="1C583522">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r>
      <w:tr w14:paraId="2D95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47" w:type="dxa"/>
            <w:noWrap w:val="0"/>
            <w:vAlign w:val="center"/>
          </w:tcPr>
          <w:p w14:paraId="2BBECF13">
            <w:pPr>
              <w:keepNext w:val="0"/>
              <w:keepLines w:val="0"/>
              <w:suppressLineNumbers w:val="0"/>
              <w:spacing w:before="0" w:beforeAutospacing="0" w:after="0" w:afterAutospacing="0"/>
              <w:ind w:left="0" w:right="0"/>
              <w:jc w:val="left"/>
              <w:rPr>
                <w:rFonts w:hint="eastAsia" w:ascii="宋体" w:hAnsi="宋体" w:cs="宋体"/>
                <w:color w:val="000000"/>
                <w:szCs w:val="21"/>
                <w:highlight w:val="none"/>
              </w:rPr>
            </w:pPr>
            <w:r>
              <w:rPr>
                <w:rFonts w:hint="eastAsia" w:ascii="宋体" w:hAnsi="宋体" w:cs="宋体"/>
                <w:color w:val="000000"/>
                <w:szCs w:val="21"/>
                <w:highlight w:val="none"/>
              </w:rPr>
              <w:t>5.质量员</w:t>
            </w:r>
          </w:p>
        </w:tc>
        <w:tc>
          <w:tcPr>
            <w:tcW w:w="720" w:type="dxa"/>
            <w:noWrap w:val="0"/>
            <w:vAlign w:val="center"/>
          </w:tcPr>
          <w:p w14:paraId="7B111B42">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65" w:type="dxa"/>
            <w:noWrap w:val="0"/>
            <w:vAlign w:val="center"/>
          </w:tcPr>
          <w:p w14:paraId="42D32FDD">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620" w:type="dxa"/>
            <w:noWrap w:val="0"/>
            <w:vAlign w:val="center"/>
          </w:tcPr>
          <w:p w14:paraId="1B681922">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1149DEB3">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1CB47101">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47FA060A">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44" w:type="dxa"/>
            <w:noWrap w:val="0"/>
            <w:vAlign w:val="center"/>
          </w:tcPr>
          <w:p w14:paraId="5BBDF615">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67" w:type="dxa"/>
            <w:noWrap w:val="0"/>
            <w:vAlign w:val="center"/>
          </w:tcPr>
          <w:p w14:paraId="1E617543">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276" w:type="dxa"/>
            <w:noWrap w:val="0"/>
            <w:vAlign w:val="center"/>
          </w:tcPr>
          <w:p w14:paraId="76AF8834">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r>
      <w:tr w14:paraId="7675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47" w:type="dxa"/>
            <w:noWrap w:val="0"/>
            <w:vAlign w:val="center"/>
          </w:tcPr>
          <w:p w14:paraId="24DFF916">
            <w:pPr>
              <w:keepNext w:val="0"/>
              <w:keepLines w:val="0"/>
              <w:suppressLineNumbers w:val="0"/>
              <w:spacing w:before="0" w:beforeAutospacing="0" w:after="0" w:afterAutospacing="0"/>
              <w:ind w:left="223" w:right="0" w:hanging="222" w:hangingChars="106"/>
              <w:jc w:val="both"/>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6.材料员</w:t>
            </w:r>
          </w:p>
        </w:tc>
        <w:tc>
          <w:tcPr>
            <w:tcW w:w="720" w:type="dxa"/>
            <w:noWrap w:val="0"/>
            <w:vAlign w:val="center"/>
          </w:tcPr>
          <w:p w14:paraId="269C1C91">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65" w:type="dxa"/>
            <w:noWrap w:val="0"/>
            <w:vAlign w:val="center"/>
          </w:tcPr>
          <w:p w14:paraId="446B2308">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620" w:type="dxa"/>
            <w:noWrap w:val="0"/>
            <w:vAlign w:val="center"/>
          </w:tcPr>
          <w:p w14:paraId="03562BB5">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7FB5E928">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18D70A1E">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48" w:type="dxa"/>
            <w:noWrap w:val="0"/>
            <w:vAlign w:val="center"/>
          </w:tcPr>
          <w:p w14:paraId="439ABFE8">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744" w:type="dxa"/>
            <w:noWrap w:val="0"/>
            <w:vAlign w:val="center"/>
          </w:tcPr>
          <w:p w14:paraId="73E15782">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167" w:type="dxa"/>
            <w:noWrap w:val="0"/>
            <w:vAlign w:val="center"/>
          </w:tcPr>
          <w:p w14:paraId="7D6CB60A">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c>
          <w:tcPr>
            <w:tcW w:w="1276" w:type="dxa"/>
            <w:noWrap w:val="0"/>
            <w:vAlign w:val="center"/>
          </w:tcPr>
          <w:p w14:paraId="71513A9C">
            <w:pPr>
              <w:keepNext w:val="0"/>
              <w:keepLines w:val="0"/>
              <w:suppressLineNumbers w:val="0"/>
              <w:spacing w:before="0" w:beforeAutospacing="0" w:after="0" w:afterAutospacing="0"/>
              <w:ind w:left="223" w:right="0" w:hanging="222" w:hangingChars="106"/>
              <w:jc w:val="center"/>
              <w:rPr>
                <w:rFonts w:hint="eastAsia" w:ascii="宋体" w:hAnsi="宋体" w:cs="宋体"/>
                <w:color w:val="000000"/>
                <w:szCs w:val="21"/>
                <w:highlight w:val="none"/>
              </w:rPr>
            </w:pPr>
          </w:p>
        </w:tc>
      </w:tr>
      <w:tr w14:paraId="1257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183" w:type="dxa"/>
            <w:gridSpan w:val="10"/>
            <w:noWrap w:val="0"/>
            <w:vAlign w:val="center"/>
          </w:tcPr>
          <w:p w14:paraId="2522D27E">
            <w:pPr>
              <w:keepNext w:val="0"/>
              <w:keepLines w:val="0"/>
              <w:suppressLineNumbers w:val="0"/>
              <w:spacing w:before="0" w:beforeAutospacing="0" w:after="0" w:afterAutospacing="0" w:line="360" w:lineRule="auto"/>
              <w:ind w:left="223" w:right="0" w:hanging="222" w:hangingChars="106"/>
              <w:jc w:val="left"/>
              <w:rPr>
                <w:rFonts w:hint="eastAsia" w:ascii="宋体" w:hAnsi="宋体" w:cs="宋体"/>
                <w:color w:val="000000"/>
                <w:highlight w:val="none"/>
              </w:rPr>
            </w:pPr>
            <w:r>
              <w:rPr>
                <w:rFonts w:hint="eastAsia" w:ascii="宋体" w:hAnsi="宋体" w:cs="宋体"/>
                <w:color w:val="000000"/>
                <w:highlight w:val="none"/>
              </w:rPr>
              <w:t>一旦我单位成交，将实行项目经理负责制，我方保证并配备上述项目管理机构。上述填报内容真实，若不真</w:t>
            </w:r>
          </w:p>
          <w:p w14:paraId="52CBBA39">
            <w:pPr>
              <w:keepNext w:val="0"/>
              <w:keepLines w:val="0"/>
              <w:suppressLineNumbers w:val="0"/>
              <w:spacing w:before="0" w:beforeAutospacing="0" w:after="0" w:afterAutospacing="0" w:line="360" w:lineRule="auto"/>
              <w:ind w:left="223" w:right="0" w:hanging="222" w:hangingChars="106"/>
              <w:jc w:val="left"/>
              <w:rPr>
                <w:rFonts w:hint="eastAsia" w:ascii="宋体" w:hAnsi="宋体" w:cs="宋体"/>
                <w:color w:val="000000"/>
                <w:highlight w:val="none"/>
              </w:rPr>
            </w:pPr>
            <w:r>
              <w:rPr>
                <w:rFonts w:hint="eastAsia" w:ascii="宋体" w:hAnsi="宋体" w:cs="宋体"/>
                <w:color w:val="000000"/>
                <w:highlight w:val="none"/>
              </w:rPr>
              <w:t>实，愿按有关规定接受处理。项目管理班子机构设置、职责分工等情况另附资料说明。</w:t>
            </w:r>
          </w:p>
        </w:tc>
      </w:tr>
    </w:tbl>
    <w:p w14:paraId="4DDF8021">
      <w:pPr>
        <w:spacing w:line="360" w:lineRule="auto"/>
        <w:contextualSpacing/>
        <w:jc w:val="left"/>
        <w:rPr>
          <w:rFonts w:hint="eastAsia" w:ascii="宋体" w:hAnsi="宋体" w:cs="宋体"/>
          <w:color w:val="000000"/>
          <w:szCs w:val="16"/>
          <w:highlight w:val="none"/>
        </w:rPr>
      </w:pPr>
    </w:p>
    <w:p w14:paraId="0B33B9F8">
      <w:pPr>
        <w:spacing w:line="360" w:lineRule="auto"/>
        <w:contextualSpacing/>
        <w:jc w:val="left"/>
        <w:rPr>
          <w:rFonts w:hint="eastAsia" w:ascii="宋体" w:hAnsi="宋体" w:cs="宋体"/>
          <w:color w:val="000000"/>
          <w:szCs w:val="16"/>
          <w:highlight w:val="none"/>
        </w:rPr>
      </w:pPr>
      <w:r>
        <w:rPr>
          <w:rFonts w:hint="eastAsia" w:ascii="宋体" w:hAnsi="宋体" w:cs="宋体"/>
          <w:color w:val="000000"/>
          <w:szCs w:val="16"/>
          <w:highlight w:val="none"/>
        </w:rPr>
        <w:t>备注：</w:t>
      </w:r>
    </w:p>
    <w:p w14:paraId="5AF0D6C7">
      <w:pPr>
        <w:spacing w:line="360" w:lineRule="auto"/>
        <w:ind w:firstLine="420" w:firstLineChars="200"/>
        <w:contextualSpacing/>
        <w:jc w:val="left"/>
        <w:rPr>
          <w:rFonts w:hint="eastAsia" w:ascii="宋体" w:hAnsi="宋体" w:cs="宋体"/>
          <w:color w:val="000000"/>
          <w:szCs w:val="16"/>
          <w:highlight w:val="none"/>
        </w:rPr>
      </w:pPr>
      <w:r>
        <w:rPr>
          <w:rFonts w:hint="eastAsia" w:ascii="宋体" w:hAnsi="宋体" w:cs="宋体"/>
          <w:color w:val="000000"/>
          <w:szCs w:val="16"/>
          <w:highlight w:val="none"/>
        </w:rPr>
        <w:t>1.本表所列岗位的所有管理人员的情况均应如实填写。可按以上格式扩展为多页填写。</w:t>
      </w:r>
    </w:p>
    <w:p w14:paraId="59904185">
      <w:pPr>
        <w:spacing w:line="360" w:lineRule="auto"/>
        <w:ind w:firstLine="420" w:firstLineChars="200"/>
        <w:contextualSpacing/>
        <w:jc w:val="left"/>
        <w:rPr>
          <w:rFonts w:hint="eastAsia" w:ascii="宋体" w:hAnsi="宋体" w:cs="宋体"/>
          <w:color w:val="000000"/>
          <w:szCs w:val="16"/>
          <w:highlight w:val="none"/>
        </w:rPr>
      </w:pPr>
      <w:r>
        <w:rPr>
          <w:rFonts w:hint="eastAsia" w:ascii="宋体" w:hAnsi="宋体" w:cs="宋体"/>
          <w:color w:val="000000"/>
          <w:szCs w:val="16"/>
          <w:highlight w:val="none"/>
        </w:rPr>
        <w:t>2.供应商应当在本表后附所有管理人员的身份证、职称证、执业或职业资格证书</w:t>
      </w:r>
      <w:r>
        <w:rPr>
          <w:rFonts w:hint="eastAsia" w:ascii="宋体" w:hAnsi="宋体" w:cs="宋体"/>
          <w:color w:val="000000"/>
          <w:szCs w:val="21"/>
          <w:highlight w:val="none"/>
        </w:rPr>
        <w:t>的</w:t>
      </w:r>
      <w:r>
        <w:rPr>
          <w:rFonts w:hint="eastAsia" w:ascii="宋体" w:hAnsi="宋体" w:cs="宋体"/>
          <w:color w:val="000000"/>
          <w:szCs w:val="21"/>
          <w:highlight w:val="none"/>
          <w:lang w:val="en-US" w:eastAsia="zh-CN"/>
        </w:rPr>
        <w:t>原件的扫描件</w:t>
      </w:r>
      <w:r>
        <w:rPr>
          <w:rFonts w:hint="eastAsia" w:ascii="宋体" w:hAnsi="宋体" w:cs="宋体"/>
          <w:color w:val="000000"/>
          <w:szCs w:val="21"/>
          <w:highlight w:val="none"/>
        </w:rPr>
        <w:t>件</w:t>
      </w:r>
      <w:r>
        <w:rPr>
          <w:rFonts w:hint="eastAsia" w:ascii="宋体" w:hAnsi="宋体" w:cs="宋体"/>
          <w:color w:val="000000"/>
          <w:szCs w:val="16"/>
          <w:highlight w:val="none"/>
        </w:rPr>
        <w:t>并加盖供应商电子签章。</w:t>
      </w:r>
    </w:p>
    <w:p w14:paraId="219601A3">
      <w:pPr>
        <w:spacing w:line="360" w:lineRule="auto"/>
        <w:ind w:firstLine="420" w:firstLineChars="200"/>
        <w:contextualSpacing/>
        <w:rPr>
          <w:rFonts w:hint="eastAsia" w:ascii="宋体" w:hAnsi="宋体" w:cs="宋体"/>
          <w:color w:val="000000"/>
          <w:szCs w:val="21"/>
          <w:highlight w:val="none"/>
        </w:rPr>
      </w:pPr>
    </w:p>
    <w:p w14:paraId="13F687B5">
      <w:pPr>
        <w:spacing w:line="360" w:lineRule="auto"/>
        <w:ind w:firstLine="420" w:firstLineChars="200"/>
        <w:contextualSpacing/>
        <w:rPr>
          <w:rFonts w:hint="eastAsia" w:ascii="宋体" w:hAnsi="宋体" w:cs="宋体"/>
          <w:color w:val="000000"/>
          <w:spacing w:val="20"/>
          <w:szCs w:val="16"/>
          <w:highlight w:val="none"/>
          <w:u w:val="single"/>
        </w:rPr>
      </w:pPr>
      <w:r>
        <w:rPr>
          <w:rFonts w:hint="eastAsia" w:ascii="宋体" w:hAnsi="宋体" w:cs="宋体"/>
          <w:color w:val="000000"/>
          <w:szCs w:val="21"/>
          <w:highlight w:val="none"/>
        </w:rPr>
        <w:t>法定代表人或者委托代理人（签字或者电子签名）</w:t>
      </w:r>
      <w:r>
        <w:rPr>
          <w:rFonts w:hint="eastAsia" w:ascii="宋体" w:hAnsi="宋体" w:cs="宋体"/>
          <w:color w:val="000000"/>
          <w:spacing w:val="20"/>
          <w:szCs w:val="21"/>
          <w:highlight w:val="none"/>
        </w:rPr>
        <w:t>：</w:t>
      </w:r>
      <w:r>
        <w:rPr>
          <w:rFonts w:hint="eastAsia" w:ascii="宋体" w:hAnsi="宋体" w:cs="宋体"/>
          <w:color w:val="000000"/>
          <w:spacing w:val="20"/>
          <w:szCs w:val="21"/>
          <w:highlight w:val="none"/>
          <w:u w:val="single"/>
        </w:rPr>
        <w:t xml:space="preserve">        </w:t>
      </w:r>
    </w:p>
    <w:p w14:paraId="1DB8ABEC">
      <w:pPr>
        <w:spacing w:line="360" w:lineRule="auto"/>
        <w:ind w:firstLine="500" w:firstLineChars="200"/>
        <w:contextualSpacing/>
        <w:jc w:val="left"/>
        <w:rPr>
          <w:rFonts w:hint="eastAsia" w:ascii="宋体" w:hAnsi="宋体" w:cs="宋体"/>
          <w:color w:val="000000"/>
          <w:szCs w:val="16"/>
          <w:highlight w:val="none"/>
        </w:rPr>
      </w:pPr>
      <w:r>
        <w:rPr>
          <w:rFonts w:hint="eastAsia" w:ascii="宋体" w:hAnsi="宋体" w:cs="宋体"/>
          <w:color w:val="000000"/>
          <w:spacing w:val="20"/>
          <w:szCs w:val="21"/>
          <w:highlight w:val="none"/>
        </w:rPr>
        <w:t>供应商（电子签章）：</w:t>
      </w:r>
      <w:r>
        <w:rPr>
          <w:rFonts w:hint="eastAsia" w:ascii="宋体" w:hAnsi="宋体" w:cs="宋体"/>
          <w:color w:val="000000"/>
          <w:spacing w:val="20"/>
          <w:szCs w:val="21"/>
          <w:highlight w:val="none"/>
          <w:u w:val="single"/>
        </w:rPr>
        <w:t xml:space="preserve">            </w:t>
      </w:r>
      <w:r>
        <w:rPr>
          <w:rFonts w:hint="eastAsia" w:ascii="宋体" w:hAnsi="宋体" w:cs="宋体"/>
          <w:color w:val="000000"/>
          <w:spacing w:val="20"/>
          <w:szCs w:val="21"/>
          <w:highlight w:val="none"/>
        </w:rPr>
        <w:t xml:space="preserve">       日 期：</w:t>
      </w:r>
      <w:r>
        <w:rPr>
          <w:rFonts w:hint="eastAsia" w:ascii="宋体" w:hAnsi="宋体" w:cs="宋体"/>
          <w:color w:val="000000"/>
          <w:spacing w:val="20"/>
          <w:szCs w:val="21"/>
          <w:highlight w:val="none"/>
          <w:u w:val="single"/>
        </w:rPr>
        <w:t xml:space="preserve">         </w:t>
      </w:r>
    </w:p>
    <w:p w14:paraId="2C475492">
      <w:pPr>
        <w:spacing w:line="360" w:lineRule="auto"/>
        <w:jc w:val="center"/>
        <w:rPr>
          <w:rFonts w:hint="eastAsia" w:ascii="宋体" w:hAnsi="宋体" w:cs="宋体"/>
          <w:b/>
          <w:color w:val="000000"/>
          <w:sz w:val="28"/>
          <w:szCs w:val="28"/>
          <w:highlight w:val="none"/>
        </w:rPr>
      </w:pPr>
      <w:r>
        <w:rPr>
          <w:rFonts w:hint="eastAsia" w:ascii="宋体" w:hAnsi="宋体" w:cs="宋体"/>
          <w:b/>
          <w:color w:val="000000"/>
          <w:sz w:val="32"/>
          <w:szCs w:val="32"/>
          <w:highlight w:val="none"/>
        </w:rPr>
        <w:br w:type="page"/>
      </w:r>
      <w:r>
        <w:rPr>
          <w:rFonts w:hint="eastAsia" w:ascii="宋体" w:hAnsi="宋体" w:cs="宋体"/>
          <w:b/>
          <w:color w:val="000000"/>
          <w:sz w:val="28"/>
          <w:szCs w:val="28"/>
          <w:highlight w:val="none"/>
        </w:rPr>
        <w:t>（二）拟投入的主要人员简历表</w:t>
      </w:r>
    </w:p>
    <w:p w14:paraId="5349DC0A">
      <w:pPr>
        <w:spacing w:line="360" w:lineRule="auto"/>
        <w:ind w:firstLine="562" w:firstLineChars="200"/>
        <w:jc w:val="center"/>
        <w:rPr>
          <w:rFonts w:hint="eastAsia" w:ascii="宋体" w:hAnsi="宋体" w:cs="宋体"/>
          <w:color w:val="000000"/>
          <w:sz w:val="28"/>
          <w:szCs w:val="28"/>
          <w:highlight w:val="none"/>
          <w:u w:val="single"/>
        </w:rPr>
      </w:pPr>
      <w:r>
        <w:rPr>
          <w:rFonts w:hint="eastAsia" w:ascii="宋体" w:hAnsi="宋体" w:cs="宋体"/>
          <w:b/>
          <w:color w:val="000000"/>
          <w:sz w:val="28"/>
          <w:szCs w:val="28"/>
          <w:highlight w:val="none"/>
        </w:rPr>
        <w:t>项目经理简历表</w:t>
      </w:r>
    </w:p>
    <w:tbl>
      <w:tblPr>
        <w:tblStyle w:val="55"/>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231"/>
        <w:gridCol w:w="387"/>
        <w:gridCol w:w="888"/>
        <w:gridCol w:w="983"/>
        <w:gridCol w:w="239"/>
        <w:gridCol w:w="1516"/>
        <w:gridCol w:w="1605"/>
        <w:gridCol w:w="1346"/>
        <w:gridCol w:w="1405"/>
        <w:gridCol w:w="11"/>
      </w:tblGrid>
      <w:tr w14:paraId="742B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369E43FD">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姓名</w:t>
            </w:r>
          </w:p>
        </w:tc>
        <w:tc>
          <w:tcPr>
            <w:tcW w:w="2497" w:type="dxa"/>
            <w:gridSpan w:val="4"/>
            <w:noWrap w:val="0"/>
            <w:vAlign w:val="center"/>
          </w:tcPr>
          <w:p w14:paraId="38B6638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16" w:type="dxa"/>
            <w:noWrap w:val="0"/>
            <w:vAlign w:val="center"/>
          </w:tcPr>
          <w:p w14:paraId="1960613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性别</w:t>
            </w:r>
          </w:p>
        </w:tc>
        <w:tc>
          <w:tcPr>
            <w:tcW w:w="1605" w:type="dxa"/>
            <w:noWrap w:val="0"/>
            <w:vAlign w:val="center"/>
          </w:tcPr>
          <w:p w14:paraId="36C190B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676CFC0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年龄</w:t>
            </w:r>
          </w:p>
        </w:tc>
        <w:tc>
          <w:tcPr>
            <w:tcW w:w="1416" w:type="dxa"/>
            <w:gridSpan w:val="2"/>
            <w:noWrap w:val="0"/>
            <w:vAlign w:val="center"/>
          </w:tcPr>
          <w:p w14:paraId="5D47441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F3F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231" w:type="dxa"/>
            <w:noWrap w:val="0"/>
            <w:vAlign w:val="center"/>
          </w:tcPr>
          <w:p w14:paraId="3B85CF10">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岗位</w:t>
            </w:r>
          </w:p>
        </w:tc>
        <w:tc>
          <w:tcPr>
            <w:tcW w:w="2497" w:type="dxa"/>
            <w:gridSpan w:val="4"/>
            <w:noWrap w:val="0"/>
            <w:vAlign w:val="center"/>
          </w:tcPr>
          <w:p w14:paraId="0947A23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项目经理</w:t>
            </w:r>
          </w:p>
        </w:tc>
        <w:tc>
          <w:tcPr>
            <w:tcW w:w="1516" w:type="dxa"/>
            <w:noWrap w:val="0"/>
            <w:vAlign w:val="center"/>
          </w:tcPr>
          <w:p w14:paraId="7C8AC466">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职称</w:t>
            </w:r>
          </w:p>
        </w:tc>
        <w:tc>
          <w:tcPr>
            <w:tcW w:w="1605" w:type="dxa"/>
            <w:noWrap w:val="0"/>
            <w:vAlign w:val="center"/>
          </w:tcPr>
          <w:p w14:paraId="2323C6D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636FB67E">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学历</w:t>
            </w:r>
          </w:p>
        </w:tc>
        <w:tc>
          <w:tcPr>
            <w:tcW w:w="1416" w:type="dxa"/>
            <w:gridSpan w:val="2"/>
            <w:noWrap w:val="0"/>
            <w:vAlign w:val="center"/>
          </w:tcPr>
          <w:p w14:paraId="36D84B9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D0B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231" w:type="dxa"/>
            <w:noWrap w:val="0"/>
            <w:vAlign w:val="center"/>
          </w:tcPr>
          <w:p w14:paraId="6E5072E0">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从业开始时间</w:t>
            </w:r>
          </w:p>
        </w:tc>
        <w:tc>
          <w:tcPr>
            <w:tcW w:w="2497" w:type="dxa"/>
            <w:gridSpan w:val="4"/>
            <w:noWrap w:val="0"/>
            <w:vAlign w:val="center"/>
          </w:tcPr>
          <w:p w14:paraId="216B2B4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16" w:type="dxa"/>
            <w:noWrap w:val="0"/>
            <w:vAlign w:val="center"/>
          </w:tcPr>
          <w:p w14:paraId="05B60B61">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职称获得时间</w:t>
            </w:r>
          </w:p>
        </w:tc>
        <w:tc>
          <w:tcPr>
            <w:tcW w:w="1605" w:type="dxa"/>
            <w:noWrap w:val="0"/>
            <w:vAlign w:val="center"/>
          </w:tcPr>
          <w:p w14:paraId="5D78FE9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2505FD2A">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毕业时间</w:t>
            </w:r>
          </w:p>
        </w:tc>
        <w:tc>
          <w:tcPr>
            <w:tcW w:w="1416" w:type="dxa"/>
            <w:gridSpan w:val="2"/>
            <w:noWrap w:val="0"/>
            <w:vAlign w:val="center"/>
          </w:tcPr>
          <w:p w14:paraId="53B2B54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B84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31D59B51">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担任项目经理年限</w:t>
            </w:r>
          </w:p>
        </w:tc>
        <w:tc>
          <w:tcPr>
            <w:tcW w:w="2497" w:type="dxa"/>
            <w:gridSpan w:val="4"/>
            <w:noWrap w:val="0"/>
            <w:vAlign w:val="center"/>
          </w:tcPr>
          <w:p w14:paraId="16C49D2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16" w:type="dxa"/>
            <w:noWrap w:val="0"/>
            <w:vAlign w:val="center"/>
          </w:tcPr>
          <w:p w14:paraId="318C5F61">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身份证号码</w:t>
            </w:r>
          </w:p>
        </w:tc>
        <w:tc>
          <w:tcPr>
            <w:tcW w:w="4367" w:type="dxa"/>
            <w:gridSpan w:val="4"/>
            <w:noWrap w:val="0"/>
            <w:vAlign w:val="center"/>
          </w:tcPr>
          <w:p w14:paraId="13E4CCD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592C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193F5B5C">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证书名称</w:t>
            </w:r>
          </w:p>
        </w:tc>
        <w:tc>
          <w:tcPr>
            <w:tcW w:w="1275" w:type="dxa"/>
            <w:gridSpan w:val="2"/>
            <w:noWrap w:val="0"/>
            <w:vAlign w:val="center"/>
          </w:tcPr>
          <w:p w14:paraId="2EFC66E9">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注册专业</w:t>
            </w:r>
          </w:p>
        </w:tc>
        <w:tc>
          <w:tcPr>
            <w:tcW w:w="1222" w:type="dxa"/>
            <w:gridSpan w:val="2"/>
            <w:noWrap w:val="0"/>
            <w:vAlign w:val="center"/>
          </w:tcPr>
          <w:p w14:paraId="4958A3EA">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级别</w:t>
            </w:r>
          </w:p>
        </w:tc>
        <w:tc>
          <w:tcPr>
            <w:tcW w:w="1516" w:type="dxa"/>
            <w:noWrap w:val="0"/>
            <w:vAlign w:val="center"/>
          </w:tcPr>
          <w:p w14:paraId="1ED807EE">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证书编号</w:t>
            </w:r>
          </w:p>
        </w:tc>
        <w:tc>
          <w:tcPr>
            <w:tcW w:w="1605" w:type="dxa"/>
            <w:noWrap w:val="0"/>
            <w:vAlign w:val="center"/>
          </w:tcPr>
          <w:p w14:paraId="73A0F7D7">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注册时间</w:t>
            </w:r>
          </w:p>
        </w:tc>
        <w:tc>
          <w:tcPr>
            <w:tcW w:w="1346" w:type="dxa"/>
            <w:noWrap w:val="0"/>
            <w:vAlign w:val="center"/>
          </w:tcPr>
          <w:p w14:paraId="3CEE09F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注册单位</w:t>
            </w:r>
          </w:p>
        </w:tc>
        <w:tc>
          <w:tcPr>
            <w:tcW w:w="1416" w:type="dxa"/>
            <w:gridSpan w:val="2"/>
            <w:noWrap w:val="0"/>
            <w:vAlign w:val="center"/>
          </w:tcPr>
          <w:p w14:paraId="5A9386EE">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注册有效期</w:t>
            </w:r>
          </w:p>
        </w:tc>
      </w:tr>
      <w:tr w14:paraId="3FE5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63F827B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75" w:type="dxa"/>
            <w:gridSpan w:val="2"/>
            <w:noWrap w:val="0"/>
            <w:vAlign w:val="center"/>
          </w:tcPr>
          <w:p w14:paraId="0C330A7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2" w:type="dxa"/>
            <w:gridSpan w:val="2"/>
            <w:noWrap w:val="0"/>
            <w:vAlign w:val="center"/>
          </w:tcPr>
          <w:p w14:paraId="4037F3D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16" w:type="dxa"/>
            <w:noWrap w:val="0"/>
            <w:vAlign w:val="center"/>
          </w:tcPr>
          <w:p w14:paraId="354CE33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671CF86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7E02C49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16" w:type="dxa"/>
            <w:gridSpan w:val="2"/>
            <w:noWrap w:val="0"/>
            <w:vAlign w:val="center"/>
          </w:tcPr>
          <w:p w14:paraId="5816212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C4E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010E0760">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安全生产考核合格证书</w:t>
            </w:r>
          </w:p>
        </w:tc>
        <w:tc>
          <w:tcPr>
            <w:tcW w:w="1275" w:type="dxa"/>
            <w:gridSpan w:val="2"/>
            <w:noWrap w:val="0"/>
            <w:vAlign w:val="center"/>
          </w:tcPr>
          <w:p w14:paraId="0B3EB36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2" w:type="dxa"/>
            <w:gridSpan w:val="2"/>
            <w:noWrap w:val="0"/>
            <w:vAlign w:val="center"/>
          </w:tcPr>
          <w:p w14:paraId="1686762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B类</w:t>
            </w:r>
          </w:p>
        </w:tc>
        <w:tc>
          <w:tcPr>
            <w:tcW w:w="1516" w:type="dxa"/>
            <w:noWrap w:val="0"/>
            <w:vAlign w:val="center"/>
          </w:tcPr>
          <w:p w14:paraId="0572D5B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000052C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5DE1334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16" w:type="dxa"/>
            <w:gridSpan w:val="2"/>
            <w:noWrap w:val="0"/>
            <w:vAlign w:val="center"/>
          </w:tcPr>
          <w:p w14:paraId="216A72C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023A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0"/>
            <w:noWrap w:val="0"/>
            <w:vAlign w:val="center"/>
          </w:tcPr>
          <w:p w14:paraId="6103433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在建和已完工程项目情况</w:t>
            </w:r>
          </w:p>
        </w:tc>
      </w:tr>
      <w:tr w14:paraId="55D7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noWrap w:val="0"/>
            <w:vAlign w:val="center"/>
          </w:tcPr>
          <w:p w14:paraId="1847D79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71" w:type="dxa"/>
            <w:gridSpan w:val="2"/>
            <w:noWrap w:val="0"/>
            <w:vAlign w:val="center"/>
          </w:tcPr>
          <w:p w14:paraId="70F58E1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项目1</w:t>
            </w:r>
          </w:p>
        </w:tc>
        <w:tc>
          <w:tcPr>
            <w:tcW w:w="1755" w:type="dxa"/>
            <w:gridSpan w:val="2"/>
            <w:noWrap w:val="0"/>
            <w:vAlign w:val="center"/>
          </w:tcPr>
          <w:p w14:paraId="45963DD6">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项目2</w:t>
            </w:r>
          </w:p>
        </w:tc>
        <w:tc>
          <w:tcPr>
            <w:tcW w:w="1605" w:type="dxa"/>
            <w:noWrap w:val="0"/>
            <w:vAlign w:val="center"/>
          </w:tcPr>
          <w:p w14:paraId="5CF16E9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项目3</w:t>
            </w:r>
          </w:p>
        </w:tc>
        <w:tc>
          <w:tcPr>
            <w:tcW w:w="1346" w:type="dxa"/>
            <w:noWrap w:val="0"/>
            <w:vAlign w:val="center"/>
          </w:tcPr>
          <w:p w14:paraId="71D3D94A">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项目4</w:t>
            </w:r>
          </w:p>
        </w:tc>
        <w:tc>
          <w:tcPr>
            <w:tcW w:w="1405" w:type="dxa"/>
            <w:noWrap w:val="0"/>
            <w:vAlign w:val="center"/>
          </w:tcPr>
          <w:p w14:paraId="31347893">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w:t>
            </w:r>
          </w:p>
        </w:tc>
      </w:tr>
      <w:tr w14:paraId="6FCC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noWrap w:val="0"/>
            <w:vAlign w:val="center"/>
          </w:tcPr>
          <w:p w14:paraId="2BC281B8">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项目名称</w:t>
            </w:r>
          </w:p>
        </w:tc>
        <w:tc>
          <w:tcPr>
            <w:tcW w:w="1871" w:type="dxa"/>
            <w:gridSpan w:val="2"/>
            <w:noWrap w:val="0"/>
            <w:vAlign w:val="center"/>
          </w:tcPr>
          <w:p w14:paraId="2FDE4A0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312B2BD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3706150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34FF6B6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0E4F4B3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5242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4B5F234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建设单位</w:t>
            </w:r>
          </w:p>
        </w:tc>
        <w:tc>
          <w:tcPr>
            <w:tcW w:w="1871" w:type="dxa"/>
            <w:gridSpan w:val="2"/>
            <w:noWrap w:val="0"/>
            <w:vAlign w:val="center"/>
          </w:tcPr>
          <w:p w14:paraId="022D093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32FE884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6A43E6B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12A0798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478E126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8E1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3A85ED5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建设规模</w:t>
            </w:r>
          </w:p>
        </w:tc>
        <w:tc>
          <w:tcPr>
            <w:tcW w:w="1871" w:type="dxa"/>
            <w:gridSpan w:val="2"/>
            <w:noWrap w:val="0"/>
            <w:vAlign w:val="center"/>
          </w:tcPr>
          <w:p w14:paraId="13D2850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69A9603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0F9C1AC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5EE8433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271F106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4301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3C9F59D7">
            <w:pPr>
              <w:keepNext w:val="0"/>
              <w:keepLines w:val="0"/>
              <w:suppressLineNumbers w:val="0"/>
              <w:spacing w:before="0" w:beforeAutospacing="0" w:after="0" w:afterAutospacing="0"/>
              <w:ind w:left="0" w:right="0"/>
              <w:jc w:val="center"/>
              <w:rPr>
                <w:rFonts w:hint="eastAsia" w:ascii="宋体" w:hAnsi="宋体" w:cs="宋体"/>
                <w:color w:val="000000"/>
                <w:sz w:val="27"/>
                <w:szCs w:val="27"/>
                <w:highlight w:val="none"/>
                <w:lang w:bidi="ar"/>
              </w:rPr>
            </w:pPr>
            <w:r>
              <w:rPr>
                <w:rFonts w:hint="eastAsia" w:ascii="宋体" w:hAnsi="宋体" w:cs="宋体"/>
                <w:color w:val="000000"/>
                <w:highlight w:val="none"/>
              </w:rPr>
              <w:t>开工日期</w:t>
            </w:r>
          </w:p>
        </w:tc>
        <w:tc>
          <w:tcPr>
            <w:tcW w:w="1871" w:type="dxa"/>
            <w:gridSpan w:val="2"/>
            <w:noWrap w:val="0"/>
            <w:vAlign w:val="center"/>
          </w:tcPr>
          <w:p w14:paraId="6127A0B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6FFCD2F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3449BFD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78AB9D4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7B513D4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3F1D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465A263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竣工日期</w:t>
            </w:r>
          </w:p>
        </w:tc>
        <w:tc>
          <w:tcPr>
            <w:tcW w:w="1871" w:type="dxa"/>
            <w:gridSpan w:val="2"/>
            <w:noWrap w:val="0"/>
            <w:vAlign w:val="center"/>
          </w:tcPr>
          <w:p w14:paraId="0D95310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77C18CD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263E499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5068A4D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4552721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33EF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3FF8320D">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人员角色</w:t>
            </w:r>
          </w:p>
        </w:tc>
        <w:tc>
          <w:tcPr>
            <w:tcW w:w="1871" w:type="dxa"/>
            <w:gridSpan w:val="2"/>
            <w:noWrap w:val="0"/>
            <w:vAlign w:val="center"/>
          </w:tcPr>
          <w:p w14:paraId="0C6DB3B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3C22E65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7F9592F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2F09E12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4C0586C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5B3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7BE573D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在建或已完</w:t>
            </w:r>
          </w:p>
        </w:tc>
        <w:tc>
          <w:tcPr>
            <w:tcW w:w="1871" w:type="dxa"/>
            <w:gridSpan w:val="2"/>
            <w:noWrap w:val="0"/>
            <w:vAlign w:val="center"/>
          </w:tcPr>
          <w:p w14:paraId="6B01E28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3F3B580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2B2B2CA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44E291E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13CC936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102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37B617D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工程质量</w:t>
            </w:r>
          </w:p>
        </w:tc>
        <w:tc>
          <w:tcPr>
            <w:tcW w:w="1871" w:type="dxa"/>
            <w:gridSpan w:val="2"/>
            <w:noWrap w:val="0"/>
            <w:vAlign w:val="center"/>
          </w:tcPr>
          <w:p w14:paraId="5BEEF5B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53CB473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3B19EF0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571B097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7EF046C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AEB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5F278327">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受奖情况</w:t>
            </w:r>
          </w:p>
        </w:tc>
        <w:tc>
          <w:tcPr>
            <w:tcW w:w="1871" w:type="dxa"/>
            <w:gridSpan w:val="2"/>
            <w:noWrap w:val="0"/>
            <w:vAlign w:val="center"/>
          </w:tcPr>
          <w:p w14:paraId="41B973B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755" w:type="dxa"/>
            <w:gridSpan w:val="2"/>
            <w:noWrap w:val="0"/>
            <w:vAlign w:val="center"/>
          </w:tcPr>
          <w:p w14:paraId="7D278CA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05" w:type="dxa"/>
            <w:noWrap w:val="0"/>
            <w:vAlign w:val="center"/>
          </w:tcPr>
          <w:p w14:paraId="4F00515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346" w:type="dxa"/>
            <w:noWrap w:val="0"/>
            <w:vAlign w:val="center"/>
          </w:tcPr>
          <w:p w14:paraId="1C9EEF1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7CEFAA6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bl>
    <w:p w14:paraId="79BBEAD0">
      <w:pPr>
        <w:rPr>
          <w:rFonts w:hint="eastAsia" w:ascii="宋体" w:hAnsi="宋体" w:cs="宋体"/>
          <w:color w:val="000000"/>
          <w:szCs w:val="21"/>
          <w:highlight w:val="none"/>
        </w:rPr>
      </w:pPr>
      <w:r>
        <w:rPr>
          <w:rFonts w:hint="eastAsia" w:ascii="宋体" w:hAnsi="宋体" w:cs="宋体"/>
          <w:color w:val="000000"/>
          <w:szCs w:val="21"/>
          <w:highlight w:val="none"/>
        </w:rPr>
        <w:t>备注：</w:t>
      </w:r>
    </w:p>
    <w:p w14:paraId="2313C2A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1.项目数可以根据需要增加。</w:t>
      </w:r>
    </w:p>
    <w:p w14:paraId="158CC62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2.本表后附项目经理的建造师证、职称证、安全生产考核合格证（B类）、学历证、身份证等，本表所列证书</w:t>
      </w:r>
      <w:r>
        <w:rPr>
          <w:rFonts w:hint="eastAsia" w:ascii="宋体" w:hAnsi="宋体" w:cs="宋体"/>
          <w:color w:val="000000"/>
          <w:szCs w:val="21"/>
          <w:highlight w:val="none"/>
          <w:lang w:val="en-US" w:eastAsia="zh-CN"/>
        </w:rPr>
        <w:t>原件的扫描件</w:t>
      </w:r>
      <w:r>
        <w:rPr>
          <w:rFonts w:hint="eastAsia" w:ascii="宋体" w:hAnsi="宋体" w:cs="宋体"/>
          <w:color w:val="000000"/>
          <w:szCs w:val="21"/>
          <w:highlight w:val="none"/>
        </w:rPr>
        <w:t>并加盖供应商电子签章。</w:t>
      </w:r>
    </w:p>
    <w:p w14:paraId="6A467ABB">
      <w:pPr>
        <w:spacing w:before="156" w:beforeLines="50"/>
        <w:ind w:firstLine="643" w:firstLineChars="200"/>
        <w:jc w:val="center"/>
        <w:rPr>
          <w:rFonts w:hint="eastAsia" w:ascii="宋体" w:hAnsi="宋体" w:cs="宋体"/>
          <w:color w:val="000000"/>
          <w:sz w:val="28"/>
          <w:szCs w:val="28"/>
          <w:highlight w:val="none"/>
          <w:u w:val="single"/>
        </w:rPr>
      </w:pPr>
      <w:r>
        <w:rPr>
          <w:rFonts w:hint="eastAsia" w:ascii="宋体" w:hAnsi="宋体" w:cs="宋体"/>
          <w:b/>
          <w:color w:val="000000"/>
          <w:sz w:val="32"/>
          <w:szCs w:val="32"/>
          <w:highlight w:val="none"/>
        </w:rPr>
        <w:br w:type="page"/>
      </w:r>
      <w:r>
        <w:rPr>
          <w:rFonts w:hint="eastAsia" w:ascii="宋体" w:hAnsi="宋体" w:cs="宋体"/>
          <w:b/>
          <w:color w:val="000000"/>
          <w:sz w:val="28"/>
          <w:szCs w:val="28"/>
          <w:highlight w:val="none"/>
        </w:rPr>
        <w:t>项目技术负责人简历表</w:t>
      </w:r>
    </w:p>
    <w:tbl>
      <w:tblPr>
        <w:tblStyle w:val="55"/>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618"/>
        <w:gridCol w:w="1113"/>
        <w:gridCol w:w="758"/>
        <w:gridCol w:w="239"/>
        <w:gridCol w:w="1659"/>
        <w:gridCol w:w="1585"/>
        <w:gridCol w:w="1223"/>
        <w:gridCol w:w="1405"/>
        <w:gridCol w:w="11"/>
      </w:tblGrid>
      <w:tr w14:paraId="2604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18" w:type="dxa"/>
            <w:noWrap w:val="0"/>
            <w:vAlign w:val="center"/>
          </w:tcPr>
          <w:p w14:paraId="59882790">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姓名</w:t>
            </w:r>
          </w:p>
        </w:tc>
        <w:tc>
          <w:tcPr>
            <w:tcW w:w="2110" w:type="dxa"/>
            <w:gridSpan w:val="3"/>
            <w:noWrap w:val="0"/>
            <w:vAlign w:val="center"/>
          </w:tcPr>
          <w:p w14:paraId="14A707E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59" w:type="dxa"/>
            <w:noWrap w:val="0"/>
            <w:vAlign w:val="center"/>
          </w:tcPr>
          <w:p w14:paraId="61A7A0E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性别</w:t>
            </w:r>
          </w:p>
        </w:tc>
        <w:tc>
          <w:tcPr>
            <w:tcW w:w="1585" w:type="dxa"/>
            <w:noWrap w:val="0"/>
            <w:vAlign w:val="center"/>
          </w:tcPr>
          <w:p w14:paraId="70EC385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13973321">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年龄</w:t>
            </w:r>
          </w:p>
        </w:tc>
        <w:tc>
          <w:tcPr>
            <w:tcW w:w="1416" w:type="dxa"/>
            <w:gridSpan w:val="2"/>
            <w:noWrap w:val="0"/>
            <w:vAlign w:val="center"/>
          </w:tcPr>
          <w:p w14:paraId="555A97C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BA1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618" w:type="dxa"/>
            <w:noWrap w:val="0"/>
            <w:vAlign w:val="center"/>
          </w:tcPr>
          <w:p w14:paraId="7BC878C7">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岗位</w:t>
            </w:r>
          </w:p>
        </w:tc>
        <w:tc>
          <w:tcPr>
            <w:tcW w:w="2110" w:type="dxa"/>
            <w:gridSpan w:val="3"/>
            <w:noWrap w:val="0"/>
            <w:vAlign w:val="center"/>
          </w:tcPr>
          <w:p w14:paraId="701CEBB9">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项目技术负责人</w:t>
            </w:r>
          </w:p>
        </w:tc>
        <w:tc>
          <w:tcPr>
            <w:tcW w:w="1659" w:type="dxa"/>
            <w:noWrap w:val="0"/>
            <w:vAlign w:val="center"/>
          </w:tcPr>
          <w:p w14:paraId="369A38A4">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职称</w:t>
            </w:r>
          </w:p>
        </w:tc>
        <w:tc>
          <w:tcPr>
            <w:tcW w:w="1585" w:type="dxa"/>
            <w:noWrap w:val="0"/>
            <w:vAlign w:val="center"/>
          </w:tcPr>
          <w:p w14:paraId="469ACA5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247BAB9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学历</w:t>
            </w:r>
          </w:p>
        </w:tc>
        <w:tc>
          <w:tcPr>
            <w:tcW w:w="1416" w:type="dxa"/>
            <w:gridSpan w:val="2"/>
            <w:noWrap w:val="0"/>
            <w:vAlign w:val="center"/>
          </w:tcPr>
          <w:p w14:paraId="63C7407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7F6D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618" w:type="dxa"/>
            <w:noWrap w:val="0"/>
            <w:vAlign w:val="center"/>
          </w:tcPr>
          <w:p w14:paraId="7F725950">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从业开始时间</w:t>
            </w:r>
          </w:p>
        </w:tc>
        <w:tc>
          <w:tcPr>
            <w:tcW w:w="2110" w:type="dxa"/>
            <w:gridSpan w:val="3"/>
            <w:noWrap w:val="0"/>
            <w:vAlign w:val="center"/>
          </w:tcPr>
          <w:p w14:paraId="7BDECD1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59" w:type="dxa"/>
            <w:noWrap w:val="0"/>
            <w:vAlign w:val="center"/>
          </w:tcPr>
          <w:p w14:paraId="320DBD43">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职称获得时间</w:t>
            </w:r>
          </w:p>
        </w:tc>
        <w:tc>
          <w:tcPr>
            <w:tcW w:w="1585" w:type="dxa"/>
            <w:noWrap w:val="0"/>
            <w:vAlign w:val="center"/>
          </w:tcPr>
          <w:p w14:paraId="02A405C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55841CA4">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毕业时间</w:t>
            </w:r>
          </w:p>
        </w:tc>
        <w:tc>
          <w:tcPr>
            <w:tcW w:w="1416" w:type="dxa"/>
            <w:gridSpan w:val="2"/>
            <w:noWrap w:val="0"/>
            <w:vAlign w:val="center"/>
          </w:tcPr>
          <w:p w14:paraId="2898C34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8B0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18" w:type="dxa"/>
            <w:noWrap w:val="0"/>
            <w:vAlign w:val="center"/>
          </w:tcPr>
          <w:p w14:paraId="4A1BF6F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担任……年限</w:t>
            </w:r>
          </w:p>
        </w:tc>
        <w:tc>
          <w:tcPr>
            <w:tcW w:w="2110" w:type="dxa"/>
            <w:gridSpan w:val="3"/>
            <w:noWrap w:val="0"/>
            <w:vAlign w:val="center"/>
          </w:tcPr>
          <w:p w14:paraId="26A0BA2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59" w:type="dxa"/>
            <w:noWrap w:val="0"/>
            <w:vAlign w:val="center"/>
          </w:tcPr>
          <w:p w14:paraId="4953FC7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身份证号码</w:t>
            </w:r>
          </w:p>
        </w:tc>
        <w:tc>
          <w:tcPr>
            <w:tcW w:w="4224" w:type="dxa"/>
            <w:gridSpan w:val="4"/>
            <w:noWrap w:val="0"/>
            <w:vAlign w:val="center"/>
          </w:tcPr>
          <w:p w14:paraId="31F354F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525E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18" w:type="dxa"/>
            <w:noWrap w:val="0"/>
            <w:vAlign w:val="center"/>
          </w:tcPr>
          <w:p w14:paraId="3027DF0C">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证书名称</w:t>
            </w:r>
          </w:p>
        </w:tc>
        <w:tc>
          <w:tcPr>
            <w:tcW w:w="1113" w:type="dxa"/>
            <w:noWrap w:val="0"/>
            <w:vAlign w:val="center"/>
          </w:tcPr>
          <w:p w14:paraId="55C9217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注册专业</w:t>
            </w:r>
          </w:p>
        </w:tc>
        <w:tc>
          <w:tcPr>
            <w:tcW w:w="997" w:type="dxa"/>
            <w:gridSpan w:val="2"/>
            <w:noWrap w:val="0"/>
            <w:vAlign w:val="center"/>
          </w:tcPr>
          <w:p w14:paraId="54814181">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级别</w:t>
            </w:r>
          </w:p>
        </w:tc>
        <w:tc>
          <w:tcPr>
            <w:tcW w:w="1659" w:type="dxa"/>
            <w:noWrap w:val="0"/>
            <w:vAlign w:val="center"/>
          </w:tcPr>
          <w:p w14:paraId="000104F4">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证书编号</w:t>
            </w:r>
          </w:p>
        </w:tc>
        <w:tc>
          <w:tcPr>
            <w:tcW w:w="1585" w:type="dxa"/>
            <w:noWrap w:val="0"/>
            <w:vAlign w:val="center"/>
          </w:tcPr>
          <w:p w14:paraId="78F45F97">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注册时间</w:t>
            </w:r>
          </w:p>
        </w:tc>
        <w:tc>
          <w:tcPr>
            <w:tcW w:w="1223" w:type="dxa"/>
            <w:noWrap w:val="0"/>
            <w:vAlign w:val="center"/>
          </w:tcPr>
          <w:p w14:paraId="62E0E6EC">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注册单位</w:t>
            </w:r>
          </w:p>
        </w:tc>
        <w:tc>
          <w:tcPr>
            <w:tcW w:w="1416" w:type="dxa"/>
            <w:gridSpan w:val="2"/>
            <w:noWrap w:val="0"/>
            <w:vAlign w:val="center"/>
          </w:tcPr>
          <w:p w14:paraId="4C58D396">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注册有效期</w:t>
            </w:r>
          </w:p>
        </w:tc>
      </w:tr>
      <w:tr w14:paraId="253E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18" w:type="dxa"/>
            <w:noWrap w:val="0"/>
            <w:vAlign w:val="center"/>
          </w:tcPr>
          <w:p w14:paraId="0161720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113" w:type="dxa"/>
            <w:noWrap w:val="0"/>
            <w:vAlign w:val="center"/>
          </w:tcPr>
          <w:p w14:paraId="26A6A60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997" w:type="dxa"/>
            <w:gridSpan w:val="2"/>
            <w:noWrap w:val="0"/>
            <w:vAlign w:val="center"/>
          </w:tcPr>
          <w:p w14:paraId="3FB062D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59" w:type="dxa"/>
            <w:noWrap w:val="0"/>
            <w:vAlign w:val="center"/>
          </w:tcPr>
          <w:p w14:paraId="5931AA6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50258A8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45A4782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16" w:type="dxa"/>
            <w:gridSpan w:val="2"/>
            <w:noWrap w:val="0"/>
            <w:vAlign w:val="center"/>
          </w:tcPr>
          <w:p w14:paraId="16BA2F1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D00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18" w:type="dxa"/>
            <w:noWrap w:val="0"/>
            <w:vAlign w:val="center"/>
          </w:tcPr>
          <w:p w14:paraId="48293CE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113" w:type="dxa"/>
            <w:noWrap w:val="0"/>
            <w:vAlign w:val="center"/>
          </w:tcPr>
          <w:p w14:paraId="2773768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997" w:type="dxa"/>
            <w:gridSpan w:val="2"/>
            <w:noWrap w:val="0"/>
            <w:vAlign w:val="center"/>
          </w:tcPr>
          <w:p w14:paraId="5A5E379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659" w:type="dxa"/>
            <w:noWrap w:val="0"/>
            <w:vAlign w:val="center"/>
          </w:tcPr>
          <w:p w14:paraId="1C2BD07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59463DE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338FD0A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16" w:type="dxa"/>
            <w:gridSpan w:val="2"/>
            <w:noWrap w:val="0"/>
            <w:vAlign w:val="center"/>
          </w:tcPr>
          <w:p w14:paraId="43173A5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30A4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9"/>
            <w:noWrap w:val="0"/>
            <w:vAlign w:val="center"/>
          </w:tcPr>
          <w:p w14:paraId="5F1ABFED">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在建和已完工程项目情况</w:t>
            </w:r>
          </w:p>
        </w:tc>
      </w:tr>
      <w:tr w14:paraId="7899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noWrap w:val="0"/>
            <w:vAlign w:val="center"/>
          </w:tcPr>
          <w:p w14:paraId="2E2DC54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71" w:type="dxa"/>
            <w:gridSpan w:val="2"/>
            <w:noWrap w:val="0"/>
            <w:vAlign w:val="center"/>
          </w:tcPr>
          <w:p w14:paraId="414B9273">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项目1</w:t>
            </w:r>
          </w:p>
        </w:tc>
        <w:tc>
          <w:tcPr>
            <w:tcW w:w="1898" w:type="dxa"/>
            <w:gridSpan w:val="2"/>
            <w:noWrap w:val="0"/>
            <w:vAlign w:val="center"/>
          </w:tcPr>
          <w:p w14:paraId="353E3FC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项目2</w:t>
            </w:r>
          </w:p>
        </w:tc>
        <w:tc>
          <w:tcPr>
            <w:tcW w:w="1585" w:type="dxa"/>
            <w:noWrap w:val="0"/>
            <w:vAlign w:val="center"/>
          </w:tcPr>
          <w:p w14:paraId="634BAC49">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项目3</w:t>
            </w:r>
          </w:p>
        </w:tc>
        <w:tc>
          <w:tcPr>
            <w:tcW w:w="1223" w:type="dxa"/>
            <w:noWrap w:val="0"/>
            <w:vAlign w:val="center"/>
          </w:tcPr>
          <w:p w14:paraId="37989B6E">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项目4</w:t>
            </w:r>
          </w:p>
        </w:tc>
        <w:tc>
          <w:tcPr>
            <w:tcW w:w="1405" w:type="dxa"/>
            <w:noWrap w:val="0"/>
            <w:vAlign w:val="center"/>
          </w:tcPr>
          <w:p w14:paraId="5D18F5B9">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w:t>
            </w:r>
          </w:p>
        </w:tc>
      </w:tr>
      <w:tr w14:paraId="0741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noWrap w:val="0"/>
            <w:vAlign w:val="center"/>
          </w:tcPr>
          <w:p w14:paraId="560E8D38">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项目名称</w:t>
            </w:r>
          </w:p>
        </w:tc>
        <w:tc>
          <w:tcPr>
            <w:tcW w:w="1871" w:type="dxa"/>
            <w:gridSpan w:val="2"/>
            <w:noWrap w:val="0"/>
            <w:vAlign w:val="center"/>
          </w:tcPr>
          <w:p w14:paraId="1853E24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2B85EC4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53BA304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3AE10AB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1964CAA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729A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noWrap w:val="0"/>
            <w:vAlign w:val="center"/>
          </w:tcPr>
          <w:p w14:paraId="35606863">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建设单位</w:t>
            </w:r>
          </w:p>
        </w:tc>
        <w:tc>
          <w:tcPr>
            <w:tcW w:w="1871" w:type="dxa"/>
            <w:gridSpan w:val="2"/>
            <w:noWrap w:val="0"/>
            <w:vAlign w:val="center"/>
          </w:tcPr>
          <w:p w14:paraId="63875D6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6FCA3A9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48CAAF7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6653199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2BCD675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155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noWrap w:val="0"/>
            <w:vAlign w:val="center"/>
          </w:tcPr>
          <w:p w14:paraId="0484F418">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建设规模</w:t>
            </w:r>
          </w:p>
        </w:tc>
        <w:tc>
          <w:tcPr>
            <w:tcW w:w="1871" w:type="dxa"/>
            <w:gridSpan w:val="2"/>
            <w:noWrap w:val="0"/>
            <w:vAlign w:val="center"/>
          </w:tcPr>
          <w:p w14:paraId="7373D68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360CA8E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142560D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739CEAD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2B81E12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300F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noWrap w:val="0"/>
            <w:vAlign w:val="center"/>
          </w:tcPr>
          <w:p w14:paraId="6564E542">
            <w:pPr>
              <w:keepNext w:val="0"/>
              <w:keepLines w:val="0"/>
              <w:suppressLineNumbers w:val="0"/>
              <w:spacing w:before="0" w:beforeAutospacing="0" w:after="0" w:afterAutospacing="0"/>
              <w:ind w:left="0" w:right="0"/>
              <w:jc w:val="center"/>
              <w:rPr>
                <w:rFonts w:hint="eastAsia" w:ascii="宋体" w:hAnsi="宋体" w:cs="宋体"/>
                <w:color w:val="000000"/>
                <w:sz w:val="27"/>
                <w:szCs w:val="27"/>
                <w:highlight w:val="none"/>
                <w:lang w:bidi="ar"/>
              </w:rPr>
            </w:pPr>
            <w:r>
              <w:rPr>
                <w:rFonts w:hint="eastAsia" w:ascii="宋体" w:hAnsi="宋体" w:cs="宋体"/>
                <w:color w:val="000000"/>
                <w:highlight w:val="none"/>
              </w:rPr>
              <w:t>开工日期</w:t>
            </w:r>
          </w:p>
        </w:tc>
        <w:tc>
          <w:tcPr>
            <w:tcW w:w="1871" w:type="dxa"/>
            <w:gridSpan w:val="2"/>
            <w:noWrap w:val="0"/>
            <w:vAlign w:val="center"/>
          </w:tcPr>
          <w:p w14:paraId="340C901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2CEB0BD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4C8BFEA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4CD2002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1CB70BB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49EA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noWrap w:val="0"/>
            <w:vAlign w:val="center"/>
          </w:tcPr>
          <w:p w14:paraId="1CB2234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竣工日期</w:t>
            </w:r>
          </w:p>
        </w:tc>
        <w:tc>
          <w:tcPr>
            <w:tcW w:w="1871" w:type="dxa"/>
            <w:gridSpan w:val="2"/>
            <w:noWrap w:val="0"/>
            <w:vAlign w:val="center"/>
          </w:tcPr>
          <w:p w14:paraId="56F0BDD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757332D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57DDF61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174D3D1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7F83E7B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FF9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noWrap w:val="0"/>
            <w:vAlign w:val="center"/>
          </w:tcPr>
          <w:p w14:paraId="23B4E38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人员角色</w:t>
            </w:r>
          </w:p>
        </w:tc>
        <w:tc>
          <w:tcPr>
            <w:tcW w:w="1871" w:type="dxa"/>
            <w:gridSpan w:val="2"/>
            <w:noWrap w:val="0"/>
            <w:vAlign w:val="center"/>
          </w:tcPr>
          <w:p w14:paraId="7FE48FF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3F7BC0D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5FA51F3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2A6E5B6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0303662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700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noWrap w:val="0"/>
            <w:vAlign w:val="center"/>
          </w:tcPr>
          <w:p w14:paraId="038EBF73">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在建或已完</w:t>
            </w:r>
          </w:p>
        </w:tc>
        <w:tc>
          <w:tcPr>
            <w:tcW w:w="1871" w:type="dxa"/>
            <w:gridSpan w:val="2"/>
            <w:noWrap w:val="0"/>
            <w:vAlign w:val="center"/>
          </w:tcPr>
          <w:p w14:paraId="292A338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5C6D51E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42E493A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56FD3FF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4E30531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FCA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noWrap w:val="0"/>
            <w:vAlign w:val="center"/>
          </w:tcPr>
          <w:p w14:paraId="0F46DD46">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工程质量</w:t>
            </w:r>
          </w:p>
        </w:tc>
        <w:tc>
          <w:tcPr>
            <w:tcW w:w="1871" w:type="dxa"/>
            <w:gridSpan w:val="2"/>
            <w:noWrap w:val="0"/>
            <w:vAlign w:val="center"/>
          </w:tcPr>
          <w:p w14:paraId="1BE4887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628391A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6A3B1FE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78BE9FD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79A0731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24CF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noWrap w:val="0"/>
            <w:vAlign w:val="center"/>
          </w:tcPr>
          <w:p w14:paraId="4A7460A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受奖情况</w:t>
            </w:r>
          </w:p>
        </w:tc>
        <w:tc>
          <w:tcPr>
            <w:tcW w:w="1871" w:type="dxa"/>
            <w:gridSpan w:val="2"/>
            <w:noWrap w:val="0"/>
            <w:vAlign w:val="center"/>
          </w:tcPr>
          <w:p w14:paraId="55EF585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898" w:type="dxa"/>
            <w:gridSpan w:val="2"/>
            <w:noWrap w:val="0"/>
            <w:vAlign w:val="center"/>
          </w:tcPr>
          <w:p w14:paraId="0E1DCEA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85" w:type="dxa"/>
            <w:noWrap w:val="0"/>
            <w:vAlign w:val="center"/>
          </w:tcPr>
          <w:p w14:paraId="07A86D2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23" w:type="dxa"/>
            <w:noWrap w:val="0"/>
            <w:vAlign w:val="center"/>
          </w:tcPr>
          <w:p w14:paraId="7E1B2C2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0B7A54D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bl>
    <w:p w14:paraId="74E174F0">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备注：</w:t>
      </w:r>
    </w:p>
    <w:p w14:paraId="36FD1C2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1.项目数可以根据需要增加。</w:t>
      </w:r>
    </w:p>
    <w:p w14:paraId="291269C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2.本表后附项目项目技术负责人的职称证、学历证、身份证等，本表所列证书</w:t>
      </w:r>
      <w:r>
        <w:rPr>
          <w:rFonts w:hint="eastAsia" w:ascii="宋体" w:hAnsi="宋体" w:cs="宋体"/>
          <w:color w:val="000000"/>
          <w:szCs w:val="21"/>
          <w:highlight w:val="none"/>
          <w:lang w:val="en-US" w:eastAsia="zh-CN"/>
        </w:rPr>
        <w:t>原件的扫描件</w:t>
      </w:r>
      <w:r>
        <w:rPr>
          <w:rFonts w:hint="eastAsia" w:ascii="宋体" w:hAnsi="宋体" w:cs="宋体"/>
          <w:color w:val="000000"/>
          <w:szCs w:val="21"/>
          <w:highlight w:val="none"/>
        </w:rPr>
        <w:t>并加盖供应商电子签章。</w:t>
      </w:r>
    </w:p>
    <w:p w14:paraId="240FCFDA">
      <w:pPr>
        <w:spacing w:line="360" w:lineRule="auto"/>
        <w:rPr>
          <w:rFonts w:hint="eastAsia" w:ascii="宋体" w:hAnsi="宋体" w:cs="宋体"/>
          <w:color w:val="000000"/>
          <w:highlight w:val="none"/>
        </w:rPr>
      </w:pPr>
    </w:p>
    <w:p w14:paraId="6AEFF977">
      <w:pPr>
        <w:pStyle w:val="460"/>
        <w:spacing w:line="360" w:lineRule="auto"/>
        <w:jc w:val="center"/>
        <w:outlineLvl w:val="0"/>
        <w:rPr>
          <w:rFonts w:hint="eastAsia" w:ascii="宋体" w:hAnsi="宋体" w:cs="宋体"/>
          <w:color w:val="000000"/>
          <w:sz w:val="28"/>
          <w:szCs w:val="28"/>
          <w:highlight w:val="none"/>
          <w:u w:val="single"/>
        </w:rPr>
      </w:pPr>
      <w:r>
        <w:rPr>
          <w:rFonts w:hint="eastAsia" w:ascii="宋体" w:hAnsi="宋体" w:cs="宋体"/>
          <w:b/>
          <w:bCs/>
          <w:color w:val="000000"/>
          <w:sz w:val="28"/>
          <w:szCs w:val="28"/>
          <w:highlight w:val="none"/>
        </w:rPr>
        <w:br w:type="page"/>
      </w:r>
      <w:bookmarkStart w:id="183" w:name="_Toc122424017"/>
      <w:bookmarkStart w:id="184" w:name="_Toc122424266"/>
      <w:r>
        <w:rPr>
          <w:rFonts w:hint="eastAsia" w:ascii="宋体" w:hAnsi="宋体" w:cs="宋体"/>
          <w:b/>
          <w:color w:val="000000"/>
          <w:sz w:val="28"/>
          <w:szCs w:val="28"/>
          <w:highlight w:val="none"/>
        </w:rPr>
        <w:t>专职安全生产管理人员</w:t>
      </w:r>
      <w:bookmarkEnd w:id="183"/>
      <w:bookmarkEnd w:id="184"/>
    </w:p>
    <w:tbl>
      <w:tblPr>
        <w:tblStyle w:val="55"/>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531"/>
        <w:gridCol w:w="87"/>
        <w:gridCol w:w="1098"/>
        <w:gridCol w:w="1178"/>
        <w:gridCol w:w="1493"/>
        <w:gridCol w:w="1522"/>
        <w:gridCol w:w="1286"/>
        <w:gridCol w:w="1405"/>
        <w:gridCol w:w="11"/>
      </w:tblGrid>
      <w:tr w14:paraId="1295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8" w:type="dxa"/>
          <w:trHeight w:val="600" w:hRule="atLeast"/>
          <w:jc w:val="center"/>
        </w:trPr>
        <w:tc>
          <w:tcPr>
            <w:tcW w:w="1531" w:type="dxa"/>
            <w:noWrap w:val="0"/>
            <w:vAlign w:val="center"/>
          </w:tcPr>
          <w:p w14:paraId="0F6B304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姓名</w:t>
            </w:r>
          </w:p>
        </w:tc>
        <w:tc>
          <w:tcPr>
            <w:tcW w:w="2363" w:type="dxa"/>
            <w:gridSpan w:val="3"/>
            <w:noWrap w:val="0"/>
            <w:vAlign w:val="center"/>
          </w:tcPr>
          <w:p w14:paraId="115BD0B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4C56BDCE">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性别</w:t>
            </w:r>
          </w:p>
        </w:tc>
        <w:tc>
          <w:tcPr>
            <w:tcW w:w="1522" w:type="dxa"/>
            <w:noWrap w:val="0"/>
            <w:vAlign w:val="center"/>
          </w:tcPr>
          <w:p w14:paraId="4BF0514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09DAE58B">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年龄</w:t>
            </w:r>
          </w:p>
        </w:tc>
        <w:tc>
          <w:tcPr>
            <w:tcW w:w="1416" w:type="dxa"/>
            <w:gridSpan w:val="2"/>
            <w:noWrap w:val="0"/>
            <w:vAlign w:val="center"/>
          </w:tcPr>
          <w:p w14:paraId="277C19D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68D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531" w:type="dxa"/>
            <w:noWrap w:val="0"/>
            <w:vAlign w:val="center"/>
          </w:tcPr>
          <w:p w14:paraId="26A951A4">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岗位</w:t>
            </w:r>
          </w:p>
        </w:tc>
        <w:tc>
          <w:tcPr>
            <w:tcW w:w="2363" w:type="dxa"/>
            <w:gridSpan w:val="3"/>
            <w:noWrap w:val="0"/>
            <w:vAlign w:val="center"/>
          </w:tcPr>
          <w:p w14:paraId="0BD2074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专职安全生产管理人员</w:t>
            </w:r>
          </w:p>
        </w:tc>
        <w:tc>
          <w:tcPr>
            <w:tcW w:w="1493" w:type="dxa"/>
            <w:noWrap w:val="0"/>
            <w:vAlign w:val="center"/>
          </w:tcPr>
          <w:p w14:paraId="491BCF83">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职称</w:t>
            </w:r>
          </w:p>
        </w:tc>
        <w:tc>
          <w:tcPr>
            <w:tcW w:w="1522" w:type="dxa"/>
            <w:noWrap w:val="0"/>
            <w:vAlign w:val="center"/>
          </w:tcPr>
          <w:p w14:paraId="2853806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609ECEF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学历</w:t>
            </w:r>
          </w:p>
        </w:tc>
        <w:tc>
          <w:tcPr>
            <w:tcW w:w="1416" w:type="dxa"/>
            <w:gridSpan w:val="2"/>
            <w:noWrap w:val="0"/>
            <w:vAlign w:val="center"/>
          </w:tcPr>
          <w:p w14:paraId="5B6ECBB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264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531" w:type="dxa"/>
            <w:noWrap w:val="0"/>
            <w:vAlign w:val="center"/>
          </w:tcPr>
          <w:p w14:paraId="034927E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从业开始时间</w:t>
            </w:r>
          </w:p>
        </w:tc>
        <w:tc>
          <w:tcPr>
            <w:tcW w:w="2363" w:type="dxa"/>
            <w:gridSpan w:val="3"/>
            <w:noWrap w:val="0"/>
            <w:vAlign w:val="center"/>
          </w:tcPr>
          <w:p w14:paraId="4964FF4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1AE299EE">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职称获得时间</w:t>
            </w:r>
          </w:p>
        </w:tc>
        <w:tc>
          <w:tcPr>
            <w:tcW w:w="1522" w:type="dxa"/>
            <w:noWrap w:val="0"/>
            <w:vAlign w:val="center"/>
          </w:tcPr>
          <w:p w14:paraId="38D7F90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1E85B303">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毕业时间</w:t>
            </w:r>
          </w:p>
        </w:tc>
        <w:tc>
          <w:tcPr>
            <w:tcW w:w="1416" w:type="dxa"/>
            <w:gridSpan w:val="2"/>
            <w:noWrap w:val="0"/>
            <w:vAlign w:val="center"/>
          </w:tcPr>
          <w:p w14:paraId="068323C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093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531" w:type="dxa"/>
            <w:noWrap w:val="0"/>
            <w:vAlign w:val="center"/>
          </w:tcPr>
          <w:p w14:paraId="59030B2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担任……年限</w:t>
            </w:r>
          </w:p>
        </w:tc>
        <w:tc>
          <w:tcPr>
            <w:tcW w:w="2363" w:type="dxa"/>
            <w:gridSpan w:val="3"/>
            <w:noWrap w:val="0"/>
            <w:vAlign w:val="center"/>
          </w:tcPr>
          <w:p w14:paraId="6CF3EC1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04AF0B45">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身份证号码</w:t>
            </w:r>
          </w:p>
        </w:tc>
        <w:tc>
          <w:tcPr>
            <w:tcW w:w="4224" w:type="dxa"/>
            <w:gridSpan w:val="4"/>
            <w:noWrap w:val="0"/>
            <w:vAlign w:val="center"/>
          </w:tcPr>
          <w:p w14:paraId="1C2C409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3B0E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531" w:type="dxa"/>
            <w:noWrap w:val="0"/>
            <w:vAlign w:val="center"/>
          </w:tcPr>
          <w:p w14:paraId="472A8DB0">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证书名称</w:t>
            </w:r>
          </w:p>
        </w:tc>
        <w:tc>
          <w:tcPr>
            <w:tcW w:w="1185" w:type="dxa"/>
            <w:gridSpan w:val="2"/>
            <w:noWrap w:val="0"/>
            <w:vAlign w:val="center"/>
          </w:tcPr>
          <w:p w14:paraId="1BBD49A7">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注册专业</w:t>
            </w:r>
          </w:p>
        </w:tc>
        <w:tc>
          <w:tcPr>
            <w:tcW w:w="1178" w:type="dxa"/>
            <w:noWrap w:val="0"/>
            <w:vAlign w:val="center"/>
          </w:tcPr>
          <w:p w14:paraId="41B4425C">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级别</w:t>
            </w:r>
          </w:p>
        </w:tc>
        <w:tc>
          <w:tcPr>
            <w:tcW w:w="1493" w:type="dxa"/>
            <w:noWrap w:val="0"/>
            <w:vAlign w:val="center"/>
          </w:tcPr>
          <w:p w14:paraId="31018854">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证书编号</w:t>
            </w:r>
          </w:p>
        </w:tc>
        <w:tc>
          <w:tcPr>
            <w:tcW w:w="1522" w:type="dxa"/>
            <w:noWrap w:val="0"/>
            <w:vAlign w:val="center"/>
          </w:tcPr>
          <w:p w14:paraId="5394B9D7">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注册时间</w:t>
            </w:r>
          </w:p>
        </w:tc>
        <w:tc>
          <w:tcPr>
            <w:tcW w:w="1286" w:type="dxa"/>
            <w:noWrap w:val="0"/>
            <w:vAlign w:val="center"/>
          </w:tcPr>
          <w:p w14:paraId="03C85C48">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注册单位</w:t>
            </w:r>
          </w:p>
        </w:tc>
        <w:tc>
          <w:tcPr>
            <w:tcW w:w="1416" w:type="dxa"/>
            <w:gridSpan w:val="2"/>
            <w:noWrap w:val="0"/>
            <w:vAlign w:val="center"/>
          </w:tcPr>
          <w:p w14:paraId="118394AB">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注册有效期</w:t>
            </w:r>
          </w:p>
        </w:tc>
      </w:tr>
      <w:tr w14:paraId="10B4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531" w:type="dxa"/>
            <w:noWrap w:val="0"/>
            <w:vAlign w:val="center"/>
          </w:tcPr>
          <w:p w14:paraId="424E83F4">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安全生产考核合格证书</w:t>
            </w:r>
          </w:p>
        </w:tc>
        <w:tc>
          <w:tcPr>
            <w:tcW w:w="1185" w:type="dxa"/>
            <w:gridSpan w:val="2"/>
            <w:noWrap w:val="0"/>
            <w:vAlign w:val="center"/>
          </w:tcPr>
          <w:p w14:paraId="3D194F78">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178" w:type="dxa"/>
            <w:noWrap w:val="0"/>
            <w:vAlign w:val="center"/>
          </w:tcPr>
          <w:p w14:paraId="174C1E30">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C类</w:t>
            </w:r>
          </w:p>
        </w:tc>
        <w:tc>
          <w:tcPr>
            <w:tcW w:w="1493" w:type="dxa"/>
            <w:noWrap w:val="0"/>
            <w:vAlign w:val="center"/>
          </w:tcPr>
          <w:p w14:paraId="2779D4A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2379BCF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31BD88F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16" w:type="dxa"/>
            <w:gridSpan w:val="2"/>
            <w:noWrap w:val="0"/>
            <w:vAlign w:val="center"/>
          </w:tcPr>
          <w:p w14:paraId="7C31444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0DEC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531" w:type="dxa"/>
            <w:noWrap w:val="0"/>
            <w:vAlign w:val="center"/>
          </w:tcPr>
          <w:p w14:paraId="7C489B5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185" w:type="dxa"/>
            <w:gridSpan w:val="2"/>
            <w:noWrap w:val="0"/>
            <w:vAlign w:val="center"/>
          </w:tcPr>
          <w:p w14:paraId="2B9FC3A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178" w:type="dxa"/>
            <w:noWrap w:val="0"/>
            <w:vAlign w:val="center"/>
          </w:tcPr>
          <w:p w14:paraId="31FBEA2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794E636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677E72F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5D35FDC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16" w:type="dxa"/>
            <w:gridSpan w:val="2"/>
            <w:noWrap w:val="0"/>
            <w:vAlign w:val="center"/>
          </w:tcPr>
          <w:p w14:paraId="41C1FF8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5396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9"/>
            <w:noWrap w:val="0"/>
            <w:vAlign w:val="center"/>
          </w:tcPr>
          <w:p w14:paraId="462CB03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在建和已完工程项目情况</w:t>
            </w:r>
          </w:p>
        </w:tc>
      </w:tr>
      <w:tr w14:paraId="3620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noWrap w:val="0"/>
            <w:vAlign w:val="center"/>
          </w:tcPr>
          <w:p w14:paraId="68050C4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2276" w:type="dxa"/>
            <w:gridSpan w:val="2"/>
            <w:noWrap w:val="0"/>
            <w:vAlign w:val="center"/>
          </w:tcPr>
          <w:p w14:paraId="7F599AB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项目1</w:t>
            </w:r>
          </w:p>
        </w:tc>
        <w:tc>
          <w:tcPr>
            <w:tcW w:w="1493" w:type="dxa"/>
            <w:noWrap w:val="0"/>
            <w:vAlign w:val="center"/>
          </w:tcPr>
          <w:p w14:paraId="600B8E0E">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项目2</w:t>
            </w:r>
          </w:p>
        </w:tc>
        <w:tc>
          <w:tcPr>
            <w:tcW w:w="1522" w:type="dxa"/>
            <w:noWrap w:val="0"/>
            <w:vAlign w:val="center"/>
          </w:tcPr>
          <w:p w14:paraId="68BB3DC9">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项目3</w:t>
            </w:r>
          </w:p>
        </w:tc>
        <w:tc>
          <w:tcPr>
            <w:tcW w:w="1286" w:type="dxa"/>
            <w:noWrap w:val="0"/>
            <w:vAlign w:val="center"/>
          </w:tcPr>
          <w:p w14:paraId="7B59FDCC">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项目4</w:t>
            </w:r>
          </w:p>
        </w:tc>
        <w:tc>
          <w:tcPr>
            <w:tcW w:w="1405" w:type="dxa"/>
            <w:noWrap w:val="0"/>
            <w:vAlign w:val="center"/>
          </w:tcPr>
          <w:p w14:paraId="3AA99AEE">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w:t>
            </w:r>
          </w:p>
        </w:tc>
      </w:tr>
      <w:tr w14:paraId="1D59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noWrap w:val="0"/>
            <w:vAlign w:val="center"/>
          </w:tcPr>
          <w:p w14:paraId="437D2F13">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项目名称</w:t>
            </w:r>
          </w:p>
        </w:tc>
        <w:tc>
          <w:tcPr>
            <w:tcW w:w="2276" w:type="dxa"/>
            <w:gridSpan w:val="2"/>
            <w:noWrap w:val="0"/>
            <w:vAlign w:val="center"/>
          </w:tcPr>
          <w:p w14:paraId="290EF08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251EA01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20FE8A9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60B75B4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0DD6724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E58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097D61A9">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建设单位</w:t>
            </w:r>
          </w:p>
        </w:tc>
        <w:tc>
          <w:tcPr>
            <w:tcW w:w="2276" w:type="dxa"/>
            <w:gridSpan w:val="2"/>
            <w:noWrap w:val="0"/>
            <w:vAlign w:val="center"/>
          </w:tcPr>
          <w:p w14:paraId="570425A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6D2F787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4516C07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3B119D0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2CD593B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3BC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047B3662">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建设规模</w:t>
            </w:r>
          </w:p>
        </w:tc>
        <w:tc>
          <w:tcPr>
            <w:tcW w:w="2276" w:type="dxa"/>
            <w:gridSpan w:val="2"/>
            <w:noWrap w:val="0"/>
            <w:vAlign w:val="center"/>
          </w:tcPr>
          <w:p w14:paraId="0A62326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67E3E13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45AFE82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6BAA0A9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13B5AB8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6F4F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3A13B0E7">
            <w:pPr>
              <w:keepNext w:val="0"/>
              <w:keepLines w:val="0"/>
              <w:suppressLineNumbers w:val="0"/>
              <w:spacing w:before="0" w:beforeAutospacing="0" w:after="0" w:afterAutospacing="0"/>
              <w:ind w:left="0" w:right="0"/>
              <w:jc w:val="center"/>
              <w:rPr>
                <w:rFonts w:hint="eastAsia" w:ascii="宋体" w:hAnsi="宋体" w:cs="宋体"/>
                <w:color w:val="000000"/>
                <w:sz w:val="27"/>
                <w:szCs w:val="27"/>
                <w:highlight w:val="none"/>
                <w:lang w:bidi="ar"/>
              </w:rPr>
            </w:pPr>
            <w:r>
              <w:rPr>
                <w:rFonts w:hint="eastAsia" w:ascii="宋体" w:hAnsi="宋体" w:cs="宋体"/>
                <w:color w:val="000000"/>
                <w:highlight w:val="none"/>
              </w:rPr>
              <w:t>开工日期</w:t>
            </w:r>
          </w:p>
        </w:tc>
        <w:tc>
          <w:tcPr>
            <w:tcW w:w="2276" w:type="dxa"/>
            <w:gridSpan w:val="2"/>
            <w:noWrap w:val="0"/>
            <w:vAlign w:val="center"/>
          </w:tcPr>
          <w:p w14:paraId="0C24964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6455139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311C9EE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1806CA29">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45F688B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4E63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3289253B">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竣工日期</w:t>
            </w:r>
          </w:p>
        </w:tc>
        <w:tc>
          <w:tcPr>
            <w:tcW w:w="2276" w:type="dxa"/>
            <w:gridSpan w:val="2"/>
            <w:noWrap w:val="0"/>
            <w:vAlign w:val="center"/>
          </w:tcPr>
          <w:p w14:paraId="54C0154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4259AD3A">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768B125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56D8B4C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0699EB5F">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4ACA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21157B4C">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人员角色</w:t>
            </w:r>
          </w:p>
        </w:tc>
        <w:tc>
          <w:tcPr>
            <w:tcW w:w="2276" w:type="dxa"/>
            <w:gridSpan w:val="2"/>
            <w:noWrap w:val="0"/>
            <w:vAlign w:val="center"/>
          </w:tcPr>
          <w:p w14:paraId="30309CB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52EA824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40A9203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24DB346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6AA62A8E">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52E9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6A209E1F">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在建或已完</w:t>
            </w:r>
          </w:p>
        </w:tc>
        <w:tc>
          <w:tcPr>
            <w:tcW w:w="2276" w:type="dxa"/>
            <w:gridSpan w:val="2"/>
            <w:noWrap w:val="0"/>
            <w:vAlign w:val="center"/>
          </w:tcPr>
          <w:p w14:paraId="409576B7">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0033C3F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36EFE7A4">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71D2D55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0467669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4BBD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17075937">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工程质量</w:t>
            </w:r>
          </w:p>
        </w:tc>
        <w:tc>
          <w:tcPr>
            <w:tcW w:w="2276" w:type="dxa"/>
            <w:gridSpan w:val="2"/>
            <w:noWrap w:val="0"/>
            <w:vAlign w:val="center"/>
          </w:tcPr>
          <w:p w14:paraId="029B31F0">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57CCF8B1">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3415DD0C">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0DC16A72">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3382C6F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r w14:paraId="1003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12F8E354">
            <w:pPr>
              <w:keepNext w:val="0"/>
              <w:keepLines w:val="0"/>
              <w:suppressLineNumbers w:val="0"/>
              <w:spacing w:before="0" w:beforeAutospacing="0" w:after="0" w:afterAutospacing="0"/>
              <w:ind w:left="0" w:right="0"/>
              <w:jc w:val="center"/>
              <w:rPr>
                <w:rFonts w:hint="eastAsia" w:ascii="宋体" w:hAnsi="宋体" w:cs="宋体"/>
                <w:color w:val="000000"/>
                <w:highlight w:val="none"/>
              </w:rPr>
            </w:pPr>
            <w:r>
              <w:rPr>
                <w:rFonts w:hint="eastAsia" w:ascii="宋体" w:hAnsi="宋体" w:cs="宋体"/>
                <w:color w:val="000000"/>
                <w:highlight w:val="none"/>
              </w:rPr>
              <w:t>受奖情况</w:t>
            </w:r>
          </w:p>
        </w:tc>
        <w:tc>
          <w:tcPr>
            <w:tcW w:w="2276" w:type="dxa"/>
            <w:gridSpan w:val="2"/>
            <w:noWrap w:val="0"/>
            <w:vAlign w:val="center"/>
          </w:tcPr>
          <w:p w14:paraId="3272EE9B">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93" w:type="dxa"/>
            <w:noWrap w:val="0"/>
            <w:vAlign w:val="center"/>
          </w:tcPr>
          <w:p w14:paraId="2071BF0D">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522" w:type="dxa"/>
            <w:noWrap w:val="0"/>
            <w:vAlign w:val="center"/>
          </w:tcPr>
          <w:p w14:paraId="33D79673">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286" w:type="dxa"/>
            <w:noWrap w:val="0"/>
            <w:vAlign w:val="center"/>
          </w:tcPr>
          <w:p w14:paraId="151BD845">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c>
          <w:tcPr>
            <w:tcW w:w="1405" w:type="dxa"/>
            <w:noWrap w:val="0"/>
            <w:vAlign w:val="center"/>
          </w:tcPr>
          <w:p w14:paraId="49E11FA6">
            <w:pPr>
              <w:keepNext w:val="0"/>
              <w:keepLines w:val="0"/>
              <w:suppressLineNumbers w:val="0"/>
              <w:spacing w:before="0" w:beforeAutospacing="0" w:after="0" w:afterAutospacing="0"/>
              <w:ind w:left="0" w:right="0"/>
              <w:jc w:val="center"/>
              <w:rPr>
                <w:rFonts w:hint="eastAsia" w:ascii="宋体" w:hAnsi="宋体" w:cs="宋体"/>
                <w:color w:val="000000"/>
                <w:highlight w:val="none"/>
              </w:rPr>
            </w:pPr>
          </w:p>
        </w:tc>
      </w:tr>
    </w:tbl>
    <w:p w14:paraId="7C2D3389">
      <w:pPr>
        <w:spacing w:line="360" w:lineRule="auto"/>
        <w:rPr>
          <w:rFonts w:hint="eastAsia" w:ascii="宋体" w:hAnsi="宋体" w:cs="宋体"/>
          <w:color w:val="000000"/>
          <w:highlight w:val="none"/>
        </w:rPr>
      </w:pPr>
      <w:r>
        <w:rPr>
          <w:rFonts w:hint="eastAsia" w:ascii="宋体" w:hAnsi="宋体" w:cs="宋体"/>
          <w:color w:val="000000"/>
          <w:highlight w:val="none"/>
        </w:rPr>
        <w:t>备注：</w:t>
      </w:r>
    </w:p>
    <w:p w14:paraId="0D379B6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1.供应商可以根据项目情况增减表格内容，项目数可以根据需要增加。</w:t>
      </w:r>
    </w:p>
    <w:p w14:paraId="12E4149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highlight w:val="none"/>
        </w:rPr>
        <w:t>2.</w:t>
      </w:r>
      <w:r>
        <w:rPr>
          <w:rFonts w:hint="eastAsia" w:ascii="宋体" w:hAnsi="宋体" w:cs="宋体"/>
          <w:color w:val="000000"/>
          <w:szCs w:val="21"/>
          <w:highlight w:val="none"/>
        </w:rPr>
        <w:t>本表后附专职安全生产管理人员的执业或职业资格证书、学历证、安全生产考核合格证（C类）、本表所列证书</w:t>
      </w:r>
      <w:r>
        <w:rPr>
          <w:rFonts w:hint="eastAsia" w:ascii="宋体" w:hAnsi="宋体" w:cs="宋体"/>
          <w:color w:val="000000"/>
          <w:szCs w:val="21"/>
          <w:highlight w:val="none"/>
          <w:lang w:val="en-US" w:eastAsia="zh-CN"/>
        </w:rPr>
        <w:t>原件的扫描</w:t>
      </w:r>
      <w:r>
        <w:rPr>
          <w:rFonts w:hint="eastAsia" w:ascii="宋体" w:hAnsi="宋体" w:cs="宋体"/>
          <w:color w:val="000000"/>
          <w:szCs w:val="21"/>
          <w:highlight w:val="none"/>
        </w:rPr>
        <w:t>件并加盖供应商电子签章。</w:t>
      </w:r>
    </w:p>
    <w:p w14:paraId="762F6B0C">
      <w:pPr>
        <w:kinsoku w:val="0"/>
        <w:overflowPunct w:val="0"/>
        <w:autoSpaceDE w:val="0"/>
        <w:autoSpaceDN w:val="0"/>
        <w:adjustRightInd w:val="0"/>
        <w:spacing w:before="27"/>
        <w:jc w:val="center"/>
        <w:outlineLvl w:val="2"/>
        <w:rPr>
          <w:rFonts w:ascii="黑体" w:eastAsia="黑体" w:cs="黑体"/>
          <w:b/>
          <w:bCs/>
          <w:w w:val="95"/>
          <w:kern w:val="0"/>
          <w:sz w:val="32"/>
          <w:szCs w:val="32"/>
        </w:rPr>
      </w:pPr>
      <w:r>
        <w:rPr>
          <w:rFonts w:hint="eastAsia" w:ascii="宋体" w:hAnsi="宋体" w:cs="宋体"/>
          <w:b/>
          <w:bCs/>
          <w:color w:val="000000"/>
          <w:sz w:val="24"/>
          <w:highlight w:val="none"/>
        </w:rPr>
        <w:br w:type="page"/>
      </w:r>
      <w:r>
        <w:rPr>
          <w:rFonts w:hint="eastAsia" w:ascii="宋体" w:hAnsi="宋体" w:cs="宋体"/>
          <w:b/>
          <w:bCs/>
          <w:w w:val="95"/>
          <w:kern w:val="0"/>
          <w:sz w:val="32"/>
          <w:szCs w:val="32"/>
        </w:rPr>
        <w:t>建设工程项目管理承诺书</w:t>
      </w:r>
      <w:bookmarkEnd w:id="98"/>
      <w:bookmarkEnd w:id="99"/>
      <w:bookmarkEnd w:id="100"/>
    </w:p>
    <w:p w14:paraId="59A708B7">
      <w:pPr>
        <w:tabs>
          <w:tab w:val="left" w:pos="3278"/>
        </w:tabs>
        <w:kinsoku w:val="0"/>
        <w:overflowPunct w:val="0"/>
        <w:autoSpaceDE w:val="0"/>
        <w:autoSpaceDN w:val="0"/>
        <w:adjustRightInd w:val="0"/>
        <w:rPr>
          <w:rFonts w:hint="eastAsia" w:ascii="宋体" w:cs="宋体"/>
          <w:kern w:val="0"/>
          <w:szCs w:val="21"/>
        </w:rPr>
      </w:pPr>
    </w:p>
    <w:p w14:paraId="2E89FEEA">
      <w:pPr>
        <w:tabs>
          <w:tab w:val="left" w:pos="3278"/>
        </w:tabs>
        <w:kinsoku w:val="0"/>
        <w:overflowPunct w:val="0"/>
        <w:autoSpaceDE w:val="0"/>
        <w:autoSpaceDN w:val="0"/>
        <w:adjustRightInd w:val="0"/>
        <w:spacing w:line="360" w:lineRule="auto"/>
        <w:rPr>
          <w:rFonts w:hint="eastAsia" w:ascii="宋体" w:cs="宋体"/>
          <w:kern w:val="0"/>
          <w:szCs w:val="21"/>
        </w:rPr>
      </w:pPr>
    </w:p>
    <w:p w14:paraId="2553E9B2">
      <w:pPr>
        <w:tabs>
          <w:tab w:val="left" w:pos="3278"/>
        </w:tabs>
        <w:kinsoku w:val="0"/>
        <w:overflowPunct w:val="0"/>
        <w:autoSpaceDE w:val="0"/>
        <w:autoSpaceDN w:val="0"/>
        <w:adjustRightInd w:val="0"/>
        <w:spacing w:line="360" w:lineRule="auto"/>
        <w:rPr>
          <w:rFonts w:hint="eastAsia" w:ascii="宋体" w:cs="宋体"/>
          <w:kern w:val="0"/>
          <w:szCs w:val="21"/>
        </w:rPr>
      </w:pPr>
      <w:r>
        <w:rPr>
          <w:rFonts w:hint="eastAsia" w:ascii="宋体" w:cs="宋体"/>
          <w:kern w:val="0"/>
          <w:szCs w:val="21"/>
        </w:rPr>
        <w:t>致：</w:t>
      </w:r>
      <w:r>
        <w:rPr>
          <w:rFonts w:hint="eastAsia" w:ascii="宋体" w:cs="宋体"/>
          <w:kern w:val="0"/>
          <w:szCs w:val="21"/>
          <w:u w:val="single"/>
        </w:rPr>
        <w:t>（采购人名称）</w:t>
      </w:r>
    </w:p>
    <w:p w14:paraId="694555BC">
      <w:pPr>
        <w:tabs>
          <w:tab w:val="left" w:pos="3705"/>
        </w:tabs>
        <w:kinsoku w:val="0"/>
        <w:overflowPunct w:val="0"/>
        <w:autoSpaceDE w:val="0"/>
        <w:autoSpaceDN w:val="0"/>
        <w:adjustRightInd w:val="0"/>
        <w:spacing w:before="1" w:line="360" w:lineRule="auto"/>
        <w:ind w:firstLine="455"/>
        <w:rPr>
          <w:rFonts w:ascii="宋体" w:cs="宋体"/>
          <w:kern w:val="0"/>
          <w:szCs w:val="21"/>
        </w:rPr>
      </w:pPr>
      <w:r>
        <w:rPr>
          <w:rFonts w:hint="eastAsia" w:ascii="宋体" w:cs="宋体"/>
          <w:kern w:val="0"/>
          <w:szCs w:val="21"/>
        </w:rPr>
        <w:t>作为参与</w:t>
      </w:r>
      <w:r>
        <w:rPr>
          <w:rFonts w:hint="eastAsia" w:ascii="宋体" w:cs="宋体"/>
          <w:kern w:val="0"/>
          <w:szCs w:val="21"/>
          <w:u w:val="single"/>
        </w:rPr>
        <w:t xml:space="preserve">      </w:t>
      </w:r>
      <w:r>
        <w:rPr>
          <w:rFonts w:hint="eastAsia" w:ascii="宋体" w:cs="宋体"/>
          <w:kern w:val="0"/>
          <w:szCs w:val="21"/>
          <w:u w:val="single"/>
          <w:lang w:val="en-US" w:eastAsia="zh-CN"/>
        </w:rPr>
        <w:t xml:space="preserve">   </w:t>
      </w:r>
      <w:r>
        <w:rPr>
          <w:rFonts w:hint="eastAsia" w:ascii="宋体" w:cs="宋体"/>
          <w:kern w:val="0"/>
          <w:szCs w:val="21"/>
          <w:u w:val="single"/>
        </w:rPr>
        <w:t xml:space="preserve">   </w:t>
      </w:r>
      <w:r>
        <w:rPr>
          <w:rFonts w:hint="eastAsia" w:ascii="宋体" w:cs="宋体"/>
          <w:spacing w:val="-2"/>
          <w:kern w:val="0"/>
          <w:szCs w:val="21"/>
        </w:rPr>
        <w:t>（工程名称）项目的竞标方，根据国家、自治区</w:t>
      </w:r>
      <w:r>
        <w:rPr>
          <w:rFonts w:hint="eastAsia" w:ascii="宋体" w:cs="宋体"/>
          <w:spacing w:val="-1"/>
          <w:kern w:val="0"/>
          <w:szCs w:val="21"/>
        </w:rPr>
        <w:t>相关文件规定，</w:t>
      </w:r>
      <w:r>
        <w:rPr>
          <w:rFonts w:ascii="宋体" w:cs="宋体"/>
          <w:spacing w:val="-102"/>
          <w:kern w:val="0"/>
          <w:szCs w:val="21"/>
        </w:rPr>
        <w:t xml:space="preserve"> </w:t>
      </w:r>
      <w:r>
        <w:rPr>
          <w:rFonts w:hint="eastAsia" w:ascii="宋体" w:cs="宋体"/>
          <w:kern w:val="0"/>
          <w:szCs w:val="21"/>
        </w:rPr>
        <w:t>我方在此向</w:t>
      </w:r>
      <w:r>
        <w:rPr>
          <w:rFonts w:hint="eastAsia" w:ascii="宋体" w:cs="宋体"/>
          <w:kern w:val="0"/>
          <w:szCs w:val="21"/>
          <w:lang w:val="en-US" w:eastAsia="zh-CN"/>
        </w:rPr>
        <w:t>采购</w:t>
      </w:r>
      <w:r>
        <w:rPr>
          <w:rFonts w:hint="eastAsia" w:ascii="宋体" w:cs="宋体"/>
          <w:kern w:val="0"/>
          <w:szCs w:val="21"/>
        </w:rPr>
        <w:t>人承诺：</w:t>
      </w:r>
    </w:p>
    <w:p w14:paraId="64F2358B">
      <w:pPr>
        <w:kinsoku w:val="0"/>
        <w:overflowPunct w:val="0"/>
        <w:autoSpaceDE w:val="0"/>
        <w:autoSpaceDN w:val="0"/>
        <w:adjustRightInd w:val="0"/>
        <w:spacing w:line="360" w:lineRule="auto"/>
        <w:ind w:firstLine="455"/>
        <w:rPr>
          <w:rFonts w:ascii="宋体" w:cs="宋体"/>
          <w:kern w:val="0"/>
          <w:szCs w:val="21"/>
        </w:rPr>
      </w:pPr>
      <w:r>
        <w:rPr>
          <w:spacing w:val="-2"/>
          <w:kern w:val="0"/>
          <w:szCs w:val="21"/>
        </w:rPr>
        <w:t>1</w:t>
      </w:r>
      <w:r>
        <w:rPr>
          <w:rFonts w:hint="eastAsia" w:ascii="宋体" w:cs="宋体"/>
          <w:spacing w:val="-4"/>
          <w:kern w:val="0"/>
          <w:szCs w:val="21"/>
        </w:rPr>
        <w:t>、一旦</w:t>
      </w:r>
      <w:r>
        <w:rPr>
          <w:rFonts w:hint="eastAsia" w:ascii="宋体" w:cs="宋体"/>
          <w:spacing w:val="-4"/>
          <w:kern w:val="0"/>
          <w:szCs w:val="21"/>
          <w:lang w:val="en-US" w:eastAsia="zh-CN"/>
        </w:rPr>
        <w:t>成交</w:t>
      </w:r>
      <w:r>
        <w:rPr>
          <w:rFonts w:hint="eastAsia" w:ascii="宋体" w:cs="宋体"/>
          <w:spacing w:val="-4"/>
          <w:kern w:val="0"/>
          <w:szCs w:val="21"/>
        </w:rPr>
        <w:t>，我方保证按照政府相关部门的规定，在发出成交通知书之日起</w:t>
      </w:r>
      <w:r>
        <w:rPr>
          <w:rFonts w:ascii="宋体" w:cs="宋体"/>
          <w:spacing w:val="-4"/>
          <w:kern w:val="0"/>
          <w:szCs w:val="21"/>
        </w:rPr>
        <w:t xml:space="preserve"> </w:t>
      </w:r>
      <w:r>
        <w:rPr>
          <w:spacing w:val="-2"/>
          <w:kern w:val="0"/>
          <w:szCs w:val="21"/>
        </w:rPr>
        <w:t>7</w:t>
      </w:r>
      <w:r>
        <w:rPr>
          <w:kern w:val="0"/>
          <w:szCs w:val="21"/>
        </w:rPr>
        <w:t xml:space="preserve"> </w:t>
      </w:r>
      <w:r>
        <w:rPr>
          <w:rFonts w:hint="eastAsia" w:ascii="宋体" w:cs="宋体"/>
          <w:spacing w:val="-2"/>
          <w:kern w:val="0"/>
          <w:szCs w:val="21"/>
        </w:rPr>
        <w:t>个工作日内足</w:t>
      </w:r>
      <w:r>
        <w:rPr>
          <w:rFonts w:hint="eastAsia" w:ascii="宋体" w:cs="宋体"/>
          <w:kern w:val="0"/>
          <w:szCs w:val="21"/>
        </w:rPr>
        <w:t>额将农民工工资保障金转入农民工工资保障金专用账户。一旦我方所承包的该项目中出现拖欠农</w:t>
      </w:r>
      <w:r>
        <w:rPr>
          <w:rFonts w:hint="eastAsia" w:ascii="宋体" w:cs="宋体"/>
          <w:spacing w:val="-14"/>
          <w:kern w:val="0"/>
          <w:szCs w:val="21"/>
        </w:rPr>
        <w:t>民工工资情况，根据《关于调整建筑安装工程劳动保险费有关规定的通知</w:t>
      </w:r>
      <w:r>
        <w:rPr>
          <w:rFonts w:hint="eastAsia" w:ascii="宋体" w:cs="宋体"/>
          <w:kern w:val="0"/>
          <w:szCs w:val="21"/>
        </w:rPr>
        <w:t>（</w:t>
      </w:r>
      <w:r>
        <w:rPr>
          <w:rFonts w:hint="eastAsia" w:ascii="宋体" w:cs="宋体"/>
          <w:spacing w:val="-2"/>
          <w:kern w:val="0"/>
          <w:szCs w:val="21"/>
        </w:rPr>
        <w:t>桂造价</w:t>
      </w:r>
      <w:r>
        <w:rPr>
          <w:spacing w:val="-1"/>
          <w:kern w:val="0"/>
          <w:szCs w:val="21"/>
        </w:rPr>
        <w:t>[2019]13</w:t>
      </w:r>
      <w:r>
        <w:rPr>
          <w:rFonts w:hint="eastAsia" w:ascii="宋体" w:cs="宋体"/>
          <w:kern w:val="0"/>
          <w:szCs w:val="21"/>
        </w:rPr>
        <w:t>号</w:t>
      </w:r>
      <w:r>
        <w:rPr>
          <w:rFonts w:hint="eastAsia" w:ascii="宋体" w:cs="宋体"/>
          <w:spacing w:val="-48"/>
          <w:kern w:val="0"/>
          <w:szCs w:val="21"/>
        </w:rPr>
        <w:t>）</w:t>
      </w:r>
      <w:r>
        <w:rPr>
          <w:rFonts w:hint="eastAsia" w:ascii="宋体" w:cs="宋体"/>
          <w:spacing w:val="-23"/>
          <w:kern w:val="0"/>
          <w:szCs w:val="21"/>
        </w:rPr>
        <w:t>》、</w:t>
      </w:r>
      <w:r>
        <w:rPr>
          <w:rFonts w:hint="eastAsia" w:ascii="宋体" w:cs="宋体"/>
          <w:spacing w:val="-1"/>
          <w:kern w:val="0"/>
          <w:szCs w:val="21"/>
        </w:rPr>
        <w:t>《广西壮族自治区人民政府关于开展行政强制依据和实施主体清理工作的通知》</w:t>
      </w:r>
      <w:r>
        <w:rPr>
          <w:rFonts w:hint="eastAsia" w:ascii="宋体" w:cs="宋体"/>
          <w:kern w:val="0"/>
          <w:szCs w:val="21"/>
        </w:rPr>
        <w:t>（桂政发〔</w:t>
      </w:r>
      <w:r>
        <w:rPr>
          <w:kern w:val="0"/>
          <w:szCs w:val="21"/>
        </w:rPr>
        <w:t>2012</w:t>
      </w:r>
      <w:r>
        <w:rPr>
          <w:rFonts w:hint="eastAsia" w:ascii="宋体" w:cs="宋体"/>
          <w:kern w:val="0"/>
          <w:szCs w:val="21"/>
        </w:rPr>
        <w:t>〕</w:t>
      </w:r>
      <w:r>
        <w:rPr>
          <w:spacing w:val="-2"/>
          <w:kern w:val="0"/>
          <w:szCs w:val="21"/>
        </w:rPr>
        <w:t>4</w:t>
      </w:r>
      <w:r>
        <w:rPr>
          <w:spacing w:val="-12"/>
          <w:kern w:val="0"/>
          <w:szCs w:val="21"/>
        </w:rPr>
        <w:t xml:space="preserve"> </w:t>
      </w:r>
      <w:r>
        <w:rPr>
          <w:rFonts w:hint="eastAsia" w:ascii="宋体" w:cs="宋体"/>
          <w:spacing w:val="-2"/>
          <w:kern w:val="0"/>
          <w:szCs w:val="21"/>
        </w:rPr>
        <w:t>号）文件从我方农民工工资保障金中先予划支。我方将认真贯彻落实保障农民工工资支付各项要</w:t>
      </w:r>
      <w:r>
        <w:rPr>
          <w:rFonts w:hint="eastAsia" w:ascii="宋体" w:cs="宋体"/>
          <w:kern w:val="0"/>
          <w:szCs w:val="21"/>
        </w:rPr>
        <w:t>求，保证不出现拖欠农民工资行为、不出现因工程款纠纷引发农民工集聚讨薪行为，做到按照规定签订劳动合同、推行农民工实名制、足额交纳农民工工资保障金、开设农民工工资专户、实行农民工工资支付分账制度和银行代发制度、确保按月足额发放农民工工资，保证按照规定做好广西建筑农民工实名制管理公共服务平台工人信息的采集、运用和数据的上传，保证落实劳资专员</w:t>
      </w:r>
      <w:r>
        <w:rPr>
          <w:rFonts w:hint="eastAsia" w:ascii="宋体" w:cs="宋体"/>
          <w:spacing w:val="-8"/>
          <w:kern w:val="0"/>
          <w:szCs w:val="21"/>
        </w:rPr>
        <w:t>按照《南宁市城乡建委员会关于印发</w:t>
      </w:r>
      <w:r>
        <w:rPr>
          <w:kern w:val="0"/>
          <w:szCs w:val="21"/>
        </w:rPr>
        <w:t>&lt;</w:t>
      </w:r>
      <w:r>
        <w:rPr>
          <w:rFonts w:hint="eastAsia" w:ascii="宋体" w:cs="宋体"/>
          <w:kern w:val="0"/>
          <w:szCs w:val="21"/>
        </w:rPr>
        <w:t>南宁市房屋建筑和市政工程领域农民工工资支付管理资料样板</w:t>
      </w:r>
      <w:r>
        <w:rPr>
          <w:kern w:val="0"/>
          <w:szCs w:val="21"/>
        </w:rPr>
        <w:t>&gt;</w:t>
      </w:r>
      <w:r>
        <w:rPr>
          <w:rFonts w:hint="eastAsia" w:ascii="宋体" w:cs="宋体"/>
          <w:kern w:val="0"/>
          <w:szCs w:val="21"/>
        </w:rPr>
        <w:t>的通知》（南建〔</w:t>
      </w:r>
      <w:r>
        <w:rPr>
          <w:kern w:val="0"/>
          <w:szCs w:val="21"/>
        </w:rPr>
        <w:t>2018</w:t>
      </w:r>
      <w:r>
        <w:rPr>
          <w:rFonts w:hint="eastAsia" w:ascii="宋体" w:cs="宋体"/>
          <w:kern w:val="0"/>
          <w:szCs w:val="21"/>
        </w:rPr>
        <w:t>〕</w:t>
      </w:r>
      <w:r>
        <w:rPr>
          <w:kern w:val="0"/>
          <w:szCs w:val="21"/>
        </w:rPr>
        <w:t>66</w:t>
      </w:r>
      <w:r>
        <w:rPr>
          <w:spacing w:val="-4"/>
          <w:kern w:val="0"/>
          <w:szCs w:val="21"/>
        </w:rPr>
        <w:t xml:space="preserve"> </w:t>
      </w:r>
      <w:r>
        <w:rPr>
          <w:rFonts w:hint="eastAsia" w:ascii="宋体" w:cs="宋体"/>
          <w:kern w:val="0"/>
          <w:szCs w:val="21"/>
        </w:rPr>
        <w:t>号）的要求做好农民工工资支付管理资料的整理、归档。</w:t>
      </w:r>
    </w:p>
    <w:p w14:paraId="38B3F46B">
      <w:pPr>
        <w:kinsoku w:val="0"/>
        <w:overflowPunct w:val="0"/>
        <w:autoSpaceDE w:val="0"/>
        <w:autoSpaceDN w:val="0"/>
        <w:adjustRightInd w:val="0"/>
        <w:spacing w:line="360" w:lineRule="auto"/>
        <w:ind w:firstLine="455"/>
        <w:rPr>
          <w:rFonts w:ascii="宋体" w:cs="宋体"/>
          <w:kern w:val="0"/>
          <w:szCs w:val="21"/>
        </w:rPr>
      </w:pPr>
      <w:r>
        <w:rPr>
          <w:spacing w:val="-2"/>
          <w:kern w:val="0"/>
          <w:szCs w:val="21"/>
        </w:rPr>
        <w:t>2</w:t>
      </w:r>
      <w:r>
        <w:rPr>
          <w:rFonts w:hint="eastAsia" w:ascii="宋体" w:cs="宋体"/>
          <w:spacing w:val="-2"/>
          <w:kern w:val="0"/>
          <w:szCs w:val="21"/>
        </w:rPr>
        <w:t>、一旦</w:t>
      </w:r>
      <w:r>
        <w:rPr>
          <w:rFonts w:hint="eastAsia" w:ascii="宋体" w:cs="宋体"/>
          <w:spacing w:val="-2"/>
          <w:kern w:val="0"/>
          <w:szCs w:val="21"/>
          <w:lang w:val="en-US" w:eastAsia="zh-CN"/>
        </w:rPr>
        <w:t>成交</w:t>
      </w:r>
      <w:r>
        <w:rPr>
          <w:rFonts w:hint="eastAsia" w:ascii="宋体" w:cs="宋体"/>
          <w:spacing w:val="-2"/>
          <w:kern w:val="0"/>
          <w:szCs w:val="21"/>
        </w:rPr>
        <w:t>，我方保证在施工过程中，严格执行《广西壮族自治区建筑工程安全文明施工费</w:t>
      </w:r>
      <w:r>
        <w:rPr>
          <w:rFonts w:hint="eastAsia" w:ascii="宋体" w:cs="宋体"/>
          <w:kern w:val="0"/>
          <w:szCs w:val="21"/>
        </w:rPr>
        <w:t>使用管理细则》（桂建质〔</w:t>
      </w:r>
      <w:r>
        <w:rPr>
          <w:kern w:val="0"/>
          <w:szCs w:val="21"/>
        </w:rPr>
        <w:t>2015</w:t>
      </w:r>
      <w:r>
        <w:rPr>
          <w:rFonts w:hint="eastAsia" w:ascii="宋体" w:cs="宋体"/>
          <w:kern w:val="0"/>
          <w:szCs w:val="21"/>
        </w:rPr>
        <w:t>〕</w:t>
      </w:r>
      <w:r>
        <w:rPr>
          <w:kern w:val="0"/>
          <w:szCs w:val="21"/>
        </w:rPr>
        <w:t>16</w:t>
      </w:r>
      <w:r>
        <w:rPr>
          <w:spacing w:val="-4"/>
          <w:kern w:val="0"/>
          <w:szCs w:val="21"/>
        </w:rPr>
        <w:t xml:space="preserve"> </w:t>
      </w:r>
      <w:r>
        <w:rPr>
          <w:rFonts w:hint="eastAsia" w:ascii="宋体" w:cs="宋体"/>
          <w:kern w:val="0"/>
          <w:szCs w:val="21"/>
        </w:rPr>
        <w:t>号）的有关规定，确保建设工程各项安全防护、文明施工措施落实到位。如我方在该项目的承包中出现未按桂建质〔</w:t>
      </w:r>
      <w:r>
        <w:rPr>
          <w:kern w:val="0"/>
          <w:szCs w:val="21"/>
        </w:rPr>
        <w:t>2015</w:t>
      </w:r>
      <w:r>
        <w:rPr>
          <w:rFonts w:hint="eastAsia" w:ascii="宋体" w:cs="宋体"/>
          <w:kern w:val="0"/>
          <w:szCs w:val="21"/>
        </w:rPr>
        <w:t>〕</w:t>
      </w:r>
      <w:r>
        <w:rPr>
          <w:kern w:val="0"/>
          <w:szCs w:val="21"/>
        </w:rPr>
        <w:t>16</w:t>
      </w:r>
      <w:r>
        <w:rPr>
          <w:spacing w:val="-4"/>
          <w:kern w:val="0"/>
          <w:szCs w:val="21"/>
        </w:rPr>
        <w:t xml:space="preserve"> </w:t>
      </w:r>
      <w:r>
        <w:rPr>
          <w:rFonts w:hint="eastAsia" w:ascii="宋体" w:cs="宋体"/>
          <w:kern w:val="0"/>
          <w:szCs w:val="21"/>
        </w:rPr>
        <w:t>号文附件一规定执行的情形，</w:t>
      </w:r>
      <w:r>
        <w:rPr>
          <w:rFonts w:ascii="宋体" w:cs="宋体"/>
          <w:spacing w:val="-103"/>
          <w:kern w:val="0"/>
          <w:szCs w:val="21"/>
        </w:rPr>
        <w:t xml:space="preserve"> </w:t>
      </w:r>
      <w:r>
        <w:rPr>
          <w:rFonts w:hint="eastAsia" w:ascii="宋体" w:cs="宋体"/>
          <w:kern w:val="0"/>
          <w:szCs w:val="21"/>
        </w:rPr>
        <w:t>我方愿意按照相关规定接受建设单位及有关主管部门的处罚。</w:t>
      </w:r>
    </w:p>
    <w:p w14:paraId="5DDE7B03">
      <w:pPr>
        <w:kinsoku w:val="0"/>
        <w:overflowPunct w:val="0"/>
        <w:autoSpaceDE w:val="0"/>
        <w:autoSpaceDN w:val="0"/>
        <w:adjustRightInd w:val="0"/>
        <w:spacing w:line="360" w:lineRule="auto"/>
        <w:ind w:firstLine="455"/>
        <w:rPr>
          <w:rFonts w:hint="eastAsia" w:ascii="宋体" w:cs="宋体"/>
          <w:kern w:val="0"/>
          <w:szCs w:val="21"/>
        </w:rPr>
      </w:pPr>
      <w:r>
        <w:rPr>
          <w:kern w:val="0"/>
          <w:szCs w:val="21"/>
        </w:rPr>
        <w:t>3</w:t>
      </w:r>
      <w:r>
        <w:rPr>
          <w:rFonts w:hint="eastAsia" w:ascii="宋体" w:cs="宋体"/>
          <w:kern w:val="0"/>
          <w:szCs w:val="21"/>
        </w:rPr>
        <w:t>、一旦</w:t>
      </w:r>
      <w:r>
        <w:rPr>
          <w:rFonts w:hint="eastAsia" w:ascii="宋体" w:cs="宋体"/>
          <w:spacing w:val="-2"/>
          <w:kern w:val="0"/>
          <w:szCs w:val="21"/>
          <w:lang w:val="en-US" w:eastAsia="zh-CN"/>
        </w:rPr>
        <w:t>成交</w:t>
      </w:r>
      <w:r>
        <w:rPr>
          <w:rFonts w:hint="eastAsia" w:ascii="宋体" w:cs="宋体"/>
          <w:kern w:val="0"/>
          <w:szCs w:val="21"/>
        </w:rPr>
        <w:t>，我方保证在施工过程中，严格执行《南宁市人民政府关于修改</w:t>
      </w:r>
      <w:r>
        <w:rPr>
          <w:kern w:val="0"/>
          <w:szCs w:val="21"/>
        </w:rPr>
        <w:t>&lt;</w:t>
      </w:r>
      <w:r>
        <w:rPr>
          <w:rFonts w:hint="eastAsia" w:ascii="宋体" w:cs="宋体"/>
          <w:kern w:val="0"/>
          <w:szCs w:val="21"/>
        </w:rPr>
        <w:t>南宁市散装水</w:t>
      </w:r>
      <w:r>
        <w:rPr>
          <w:rFonts w:hint="eastAsia" w:ascii="宋体" w:cs="宋体"/>
          <w:spacing w:val="-2"/>
          <w:kern w:val="0"/>
          <w:szCs w:val="21"/>
        </w:rPr>
        <w:t>泥和预拌混凝土管理规定</w:t>
      </w:r>
      <w:r>
        <w:rPr>
          <w:spacing w:val="-2"/>
          <w:kern w:val="0"/>
          <w:szCs w:val="21"/>
        </w:rPr>
        <w:t>&gt;</w:t>
      </w:r>
      <w:r>
        <w:rPr>
          <w:rFonts w:hint="eastAsia" w:ascii="宋体" w:cs="宋体"/>
          <w:spacing w:val="-1"/>
          <w:kern w:val="0"/>
          <w:szCs w:val="21"/>
        </w:rPr>
        <w:t>的决定》（</w:t>
      </w:r>
      <w:r>
        <w:rPr>
          <w:rFonts w:hint="eastAsia" w:ascii="宋体" w:cs="宋体"/>
          <w:spacing w:val="-7"/>
          <w:kern w:val="0"/>
          <w:szCs w:val="21"/>
        </w:rPr>
        <w:t>南宁市人民政府令</w:t>
      </w:r>
      <w:r>
        <w:rPr>
          <w:rFonts w:ascii="宋体" w:cs="宋体"/>
          <w:spacing w:val="-7"/>
          <w:kern w:val="0"/>
          <w:szCs w:val="21"/>
        </w:rPr>
        <w:t xml:space="preserve"> </w:t>
      </w:r>
      <w:r>
        <w:rPr>
          <w:rFonts w:hint="eastAsia" w:ascii="宋体" w:cs="宋体"/>
          <w:spacing w:val="-7"/>
          <w:kern w:val="0"/>
          <w:szCs w:val="21"/>
        </w:rPr>
        <w:t>第</w:t>
      </w:r>
      <w:r>
        <w:rPr>
          <w:rFonts w:ascii="宋体" w:cs="宋体"/>
          <w:spacing w:val="-7"/>
          <w:kern w:val="0"/>
          <w:szCs w:val="21"/>
        </w:rPr>
        <w:t xml:space="preserve"> </w:t>
      </w:r>
      <w:r>
        <w:rPr>
          <w:spacing w:val="-1"/>
          <w:kern w:val="0"/>
          <w:szCs w:val="21"/>
        </w:rPr>
        <w:t>32</w:t>
      </w:r>
      <w:r>
        <w:rPr>
          <w:spacing w:val="-3"/>
          <w:kern w:val="0"/>
          <w:szCs w:val="21"/>
        </w:rPr>
        <w:t xml:space="preserve"> </w:t>
      </w:r>
      <w:r>
        <w:rPr>
          <w:rFonts w:hint="eastAsia" w:ascii="宋体" w:cs="宋体"/>
          <w:spacing w:val="-1"/>
          <w:kern w:val="0"/>
          <w:szCs w:val="21"/>
        </w:rPr>
        <w:t>号）、《南宁市人民政府关于推广</w:t>
      </w:r>
      <w:r>
        <w:rPr>
          <w:rFonts w:hint="eastAsia" w:ascii="宋体" w:cs="宋体"/>
          <w:kern w:val="0"/>
          <w:szCs w:val="21"/>
        </w:rPr>
        <w:t>使用预拌砂浆的实施意见》</w:t>
      </w:r>
      <w:r>
        <w:rPr>
          <w:kern w:val="0"/>
          <w:szCs w:val="21"/>
        </w:rPr>
        <w:t>(</w:t>
      </w:r>
      <w:r>
        <w:rPr>
          <w:rFonts w:hint="eastAsia" w:ascii="宋体" w:cs="宋体"/>
          <w:kern w:val="0"/>
          <w:szCs w:val="21"/>
        </w:rPr>
        <w:t>南府规〔</w:t>
      </w:r>
      <w:r>
        <w:rPr>
          <w:kern w:val="0"/>
          <w:szCs w:val="21"/>
        </w:rPr>
        <w:t>2016</w:t>
      </w:r>
      <w:r>
        <w:rPr>
          <w:rFonts w:hint="eastAsia" w:ascii="宋体" w:cs="宋体"/>
          <w:kern w:val="0"/>
          <w:szCs w:val="21"/>
        </w:rPr>
        <w:t>〕</w:t>
      </w:r>
      <w:r>
        <w:rPr>
          <w:kern w:val="0"/>
          <w:szCs w:val="21"/>
        </w:rPr>
        <w:t>12</w:t>
      </w:r>
      <w:r>
        <w:rPr>
          <w:spacing w:val="-4"/>
          <w:kern w:val="0"/>
          <w:szCs w:val="21"/>
        </w:rPr>
        <w:t xml:space="preserve"> </w:t>
      </w:r>
      <w:r>
        <w:rPr>
          <w:rFonts w:hint="eastAsia" w:ascii="宋体" w:cs="宋体"/>
          <w:kern w:val="0"/>
          <w:szCs w:val="21"/>
        </w:rPr>
        <w:t>号</w:t>
      </w:r>
      <w:r>
        <w:rPr>
          <w:kern w:val="0"/>
          <w:szCs w:val="21"/>
        </w:rPr>
        <w:t>)</w:t>
      </w:r>
      <w:r>
        <w:rPr>
          <w:rFonts w:hint="eastAsia" w:ascii="宋体" w:cs="宋体"/>
          <w:kern w:val="0"/>
          <w:szCs w:val="21"/>
        </w:rPr>
        <w:t>等关于散装水泥和预拌混凝土管理的规定，确保建设工程按规定使用相应质量等级的散装水泥、预拌砂浆和预拌混凝土。如我方在该项目的承包中出现未按规定执行的情形，我方愿意按照相关规定接受建设单位及有关主管部门的处罚。</w:t>
      </w:r>
    </w:p>
    <w:p w14:paraId="59FA204D">
      <w:pPr>
        <w:kinsoku w:val="0"/>
        <w:overflowPunct w:val="0"/>
        <w:autoSpaceDE w:val="0"/>
        <w:autoSpaceDN w:val="0"/>
        <w:adjustRightInd w:val="0"/>
        <w:spacing w:line="360" w:lineRule="auto"/>
        <w:ind w:firstLine="455"/>
        <w:rPr>
          <w:rFonts w:hint="eastAsia" w:ascii="宋体" w:cs="宋体"/>
          <w:kern w:val="0"/>
          <w:szCs w:val="21"/>
        </w:rPr>
      </w:pPr>
      <w:r>
        <w:rPr>
          <w:spacing w:val="-1"/>
          <w:kern w:val="0"/>
          <w:szCs w:val="21"/>
        </w:rPr>
        <w:t>4</w:t>
      </w:r>
      <w:r>
        <w:rPr>
          <w:rFonts w:hint="eastAsia" w:ascii="宋体" w:cs="宋体"/>
          <w:spacing w:val="-1"/>
          <w:kern w:val="0"/>
          <w:szCs w:val="21"/>
        </w:rPr>
        <w:t>、一旦</w:t>
      </w:r>
      <w:r>
        <w:rPr>
          <w:rFonts w:hint="eastAsia" w:ascii="宋体" w:cs="宋体"/>
          <w:spacing w:val="-2"/>
          <w:kern w:val="0"/>
          <w:szCs w:val="21"/>
          <w:lang w:val="en-US" w:eastAsia="zh-CN"/>
        </w:rPr>
        <w:t>成交</w:t>
      </w:r>
      <w:r>
        <w:rPr>
          <w:rFonts w:hint="eastAsia" w:ascii="宋体" w:cs="宋体"/>
          <w:spacing w:val="-1"/>
          <w:kern w:val="0"/>
          <w:szCs w:val="21"/>
        </w:rPr>
        <w:t>，我方保证严格执行《危险性较大的分部分项工程安全管理规定》</w:t>
      </w:r>
      <w:r>
        <w:rPr>
          <w:rFonts w:hint="eastAsia" w:ascii="宋体" w:cs="宋体"/>
          <w:kern w:val="0"/>
          <w:szCs w:val="21"/>
        </w:rPr>
        <w:t>（中华人民共</w:t>
      </w:r>
      <w:r>
        <w:rPr>
          <w:rFonts w:hint="eastAsia" w:ascii="宋体" w:cs="宋体"/>
          <w:spacing w:val="-6"/>
          <w:kern w:val="0"/>
          <w:szCs w:val="21"/>
        </w:rPr>
        <w:t>和国住房和城乡建设部令</w:t>
      </w:r>
      <w:r>
        <w:rPr>
          <w:rFonts w:ascii="宋体" w:cs="宋体"/>
          <w:spacing w:val="-6"/>
          <w:kern w:val="0"/>
          <w:szCs w:val="21"/>
        </w:rPr>
        <w:t xml:space="preserve"> </w:t>
      </w:r>
      <w:r>
        <w:rPr>
          <w:rFonts w:hint="eastAsia" w:ascii="宋体" w:cs="宋体"/>
          <w:spacing w:val="-6"/>
          <w:kern w:val="0"/>
          <w:szCs w:val="21"/>
        </w:rPr>
        <w:t>第</w:t>
      </w:r>
      <w:r>
        <w:rPr>
          <w:rFonts w:ascii="宋体" w:cs="宋体"/>
          <w:spacing w:val="-6"/>
          <w:kern w:val="0"/>
          <w:szCs w:val="21"/>
        </w:rPr>
        <w:t xml:space="preserve"> </w:t>
      </w:r>
      <w:r>
        <w:rPr>
          <w:kern w:val="0"/>
          <w:szCs w:val="21"/>
        </w:rPr>
        <w:t>37</w:t>
      </w:r>
      <w:r>
        <w:rPr>
          <w:spacing w:val="-3"/>
          <w:kern w:val="0"/>
          <w:szCs w:val="21"/>
        </w:rPr>
        <w:t xml:space="preserve"> </w:t>
      </w:r>
      <w:r>
        <w:rPr>
          <w:rFonts w:hint="eastAsia" w:ascii="宋体" w:cs="宋体"/>
          <w:kern w:val="0"/>
          <w:szCs w:val="21"/>
        </w:rPr>
        <w:t>号）、《广西壮族自治区建筑工程安全生产管理办法》（广西壮</w:t>
      </w:r>
      <w:r>
        <w:rPr>
          <w:rFonts w:hint="eastAsia" w:ascii="宋体" w:cs="宋体"/>
          <w:spacing w:val="-7"/>
          <w:kern w:val="0"/>
          <w:szCs w:val="21"/>
        </w:rPr>
        <w:t>族自治区人民政府令</w:t>
      </w:r>
      <w:r>
        <w:rPr>
          <w:rFonts w:ascii="宋体" w:cs="宋体"/>
          <w:spacing w:val="-7"/>
          <w:kern w:val="0"/>
          <w:szCs w:val="21"/>
        </w:rPr>
        <w:t xml:space="preserve"> </w:t>
      </w:r>
      <w:r>
        <w:rPr>
          <w:rFonts w:hint="eastAsia" w:ascii="宋体" w:cs="宋体"/>
          <w:spacing w:val="-7"/>
          <w:kern w:val="0"/>
          <w:szCs w:val="21"/>
        </w:rPr>
        <w:t>第</w:t>
      </w:r>
      <w:r>
        <w:rPr>
          <w:rFonts w:ascii="宋体" w:cs="宋体"/>
          <w:spacing w:val="-7"/>
          <w:kern w:val="0"/>
          <w:szCs w:val="21"/>
        </w:rPr>
        <w:t xml:space="preserve"> </w:t>
      </w:r>
      <w:r>
        <w:rPr>
          <w:spacing w:val="-1"/>
          <w:kern w:val="0"/>
          <w:szCs w:val="21"/>
        </w:rPr>
        <w:t>124</w:t>
      </w:r>
      <w:r>
        <w:rPr>
          <w:kern w:val="0"/>
          <w:szCs w:val="21"/>
        </w:rPr>
        <w:t xml:space="preserve"> </w:t>
      </w:r>
      <w:r>
        <w:rPr>
          <w:rFonts w:hint="eastAsia" w:ascii="宋体" w:cs="宋体"/>
          <w:spacing w:val="-1"/>
          <w:kern w:val="0"/>
          <w:szCs w:val="21"/>
        </w:rPr>
        <w:t>号）的规定，按照南宁市安委办及市住房城乡建设行政主管部门的要</w:t>
      </w:r>
      <w:r>
        <w:rPr>
          <w:rFonts w:hint="eastAsia" w:ascii="宋体" w:cs="宋体"/>
          <w:kern w:val="0"/>
          <w:szCs w:val="21"/>
        </w:rPr>
        <w:t>求，强化对深基坑、高切坡、高大模板、人工挖孔桩、起重吊装、临时活动板房等重大危险源的专项施工方案的编制、论证、审批、实施、检测的风险管理，做好施工现场安全风险分级管控和隐患排查治理“双预防”工作，并按照《南宁市房屋建筑及市政工程领域安全生产风险分级管控资料汇编》的要求建立管控台账，按时录入市安委办隐患排查治理信息平台。</w:t>
      </w:r>
    </w:p>
    <w:p w14:paraId="6889F150">
      <w:pPr>
        <w:kinsoku w:val="0"/>
        <w:overflowPunct w:val="0"/>
        <w:autoSpaceDE w:val="0"/>
        <w:autoSpaceDN w:val="0"/>
        <w:adjustRightInd w:val="0"/>
        <w:spacing w:before="4" w:line="360" w:lineRule="auto"/>
        <w:ind w:firstLine="455"/>
        <w:rPr>
          <w:rFonts w:ascii="宋体" w:cs="宋体"/>
          <w:kern w:val="0"/>
          <w:szCs w:val="21"/>
        </w:rPr>
      </w:pPr>
      <w:r>
        <w:rPr>
          <w:spacing w:val="-2"/>
          <w:kern w:val="0"/>
          <w:szCs w:val="21"/>
        </w:rPr>
        <w:t>5</w:t>
      </w:r>
      <w:r>
        <w:rPr>
          <w:rFonts w:hint="eastAsia" w:ascii="宋体" w:cs="宋体"/>
          <w:spacing w:val="-2"/>
          <w:kern w:val="0"/>
          <w:szCs w:val="21"/>
        </w:rPr>
        <w:t>、一旦</w:t>
      </w:r>
      <w:r>
        <w:rPr>
          <w:rFonts w:hint="eastAsia" w:ascii="宋体" w:cs="宋体"/>
          <w:spacing w:val="-2"/>
          <w:kern w:val="0"/>
          <w:szCs w:val="21"/>
          <w:lang w:val="en-US" w:eastAsia="zh-CN"/>
        </w:rPr>
        <w:t>成交</w:t>
      </w:r>
      <w:r>
        <w:rPr>
          <w:rFonts w:hint="eastAsia" w:ascii="宋体" w:cs="宋体"/>
          <w:spacing w:val="-2"/>
          <w:kern w:val="0"/>
          <w:szCs w:val="21"/>
        </w:rPr>
        <w:t>，我方保证由法人签署授权书确认项目负责人，项目负责人签署建设工程质量终</w:t>
      </w:r>
      <w:r>
        <w:rPr>
          <w:rFonts w:hint="eastAsia" w:ascii="宋体" w:cs="宋体"/>
          <w:kern w:val="0"/>
          <w:szCs w:val="21"/>
        </w:rPr>
        <w:t>身责任制承诺书，自觉承担建设工程终身责任，按程序履行设计变更手续，严格按照审查合格并经备案的施工图施工（包括：全装修工程、主体工程、基础工程、排水工程等）。</w:t>
      </w:r>
    </w:p>
    <w:p w14:paraId="10EDF7DC">
      <w:pPr>
        <w:kinsoku w:val="0"/>
        <w:overflowPunct w:val="0"/>
        <w:autoSpaceDE w:val="0"/>
        <w:autoSpaceDN w:val="0"/>
        <w:adjustRightInd w:val="0"/>
        <w:spacing w:before="3" w:line="360" w:lineRule="auto"/>
        <w:ind w:firstLine="455"/>
        <w:rPr>
          <w:rFonts w:ascii="宋体" w:cs="宋体"/>
          <w:kern w:val="0"/>
          <w:szCs w:val="21"/>
        </w:rPr>
      </w:pPr>
      <w:r>
        <w:rPr>
          <w:kern w:val="0"/>
          <w:szCs w:val="21"/>
        </w:rPr>
        <w:t>6</w:t>
      </w:r>
      <w:r>
        <w:rPr>
          <w:rFonts w:hint="eastAsia" w:ascii="宋体" w:cs="宋体"/>
          <w:kern w:val="0"/>
          <w:szCs w:val="21"/>
        </w:rPr>
        <w:t>、一旦</w:t>
      </w:r>
      <w:r>
        <w:rPr>
          <w:rFonts w:hint="eastAsia" w:ascii="宋体" w:cs="宋体"/>
          <w:spacing w:val="-2"/>
          <w:kern w:val="0"/>
          <w:szCs w:val="21"/>
          <w:lang w:val="en-US" w:eastAsia="zh-CN"/>
        </w:rPr>
        <w:t>成交</w:t>
      </w:r>
      <w:r>
        <w:rPr>
          <w:rFonts w:hint="eastAsia" w:ascii="宋体" w:cs="宋体"/>
          <w:kern w:val="0"/>
          <w:szCs w:val="21"/>
        </w:rPr>
        <w:t>，我方保证项目负责人和管理人员按招标文件和合同约定持证上岗并履职到位，</w:t>
      </w:r>
      <w:r>
        <w:rPr>
          <w:rFonts w:ascii="宋体" w:cs="宋体"/>
          <w:spacing w:val="-102"/>
          <w:kern w:val="0"/>
          <w:szCs w:val="21"/>
        </w:rPr>
        <w:t xml:space="preserve"> </w:t>
      </w:r>
      <w:r>
        <w:rPr>
          <w:rFonts w:hint="eastAsia" w:ascii="宋体" w:cs="宋体"/>
          <w:kern w:val="0"/>
          <w:szCs w:val="21"/>
        </w:rPr>
        <w:t>做好相关履约评价工作，绝不在项目承包中进行违法转包、违法分包及挂靠等违法行为，接受有关部门、专家对我方的诚信考评。</w:t>
      </w:r>
    </w:p>
    <w:p w14:paraId="201687F4">
      <w:pPr>
        <w:kinsoku w:val="0"/>
        <w:overflowPunct w:val="0"/>
        <w:autoSpaceDE w:val="0"/>
        <w:autoSpaceDN w:val="0"/>
        <w:adjustRightInd w:val="0"/>
        <w:spacing w:before="2" w:line="360" w:lineRule="auto"/>
        <w:ind w:firstLine="412" w:firstLineChars="200"/>
        <w:rPr>
          <w:rFonts w:ascii="宋体" w:cs="宋体"/>
          <w:spacing w:val="-1"/>
          <w:kern w:val="0"/>
          <w:szCs w:val="21"/>
        </w:rPr>
      </w:pPr>
      <w:r>
        <w:rPr>
          <w:spacing w:val="-2"/>
          <w:kern w:val="0"/>
          <w:szCs w:val="21"/>
        </w:rPr>
        <w:t>7</w:t>
      </w:r>
      <w:r>
        <w:rPr>
          <w:rFonts w:hint="eastAsia" w:ascii="宋体" w:cs="宋体"/>
          <w:spacing w:val="-4"/>
          <w:kern w:val="0"/>
          <w:szCs w:val="21"/>
        </w:rPr>
        <w:t>、一旦</w:t>
      </w:r>
      <w:r>
        <w:rPr>
          <w:rFonts w:hint="eastAsia" w:ascii="宋体" w:cs="宋体"/>
          <w:spacing w:val="-2"/>
          <w:kern w:val="0"/>
          <w:szCs w:val="21"/>
          <w:lang w:val="en-US" w:eastAsia="zh-CN"/>
        </w:rPr>
        <w:t>成交</w:t>
      </w:r>
      <w:r>
        <w:rPr>
          <w:rFonts w:hint="eastAsia" w:ascii="宋体" w:cs="宋体"/>
          <w:spacing w:val="-4"/>
          <w:kern w:val="0"/>
          <w:szCs w:val="21"/>
        </w:rPr>
        <w:t>，我方保证在施工过程中，严格执行《大气污染防治法》</w:t>
      </w:r>
      <w:r>
        <w:rPr>
          <w:rFonts w:hint="eastAsia" w:ascii="宋体" w:cs="宋体"/>
          <w:spacing w:val="-2"/>
          <w:kern w:val="0"/>
          <w:szCs w:val="21"/>
        </w:rPr>
        <w:t>（主席令第三十一号</w:t>
      </w:r>
      <w:r>
        <w:rPr>
          <w:rFonts w:hint="eastAsia" w:ascii="宋体" w:cs="宋体"/>
          <w:spacing w:val="-1"/>
          <w:kern w:val="0"/>
          <w:szCs w:val="21"/>
        </w:rPr>
        <w:t>）、</w:t>
      </w:r>
    </w:p>
    <w:p w14:paraId="4D8BDAD2">
      <w:pPr>
        <w:kinsoku w:val="0"/>
        <w:overflowPunct w:val="0"/>
        <w:autoSpaceDE w:val="0"/>
        <w:autoSpaceDN w:val="0"/>
        <w:adjustRightInd w:val="0"/>
        <w:spacing w:line="360" w:lineRule="auto"/>
        <w:rPr>
          <w:rFonts w:ascii="宋体" w:cs="宋体"/>
          <w:kern w:val="0"/>
          <w:szCs w:val="21"/>
        </w:rPr>
      </w:pPr>
      <w:r>
        <w:rPr>
          <w:rFonts w:hint="eastAsia" w:ascii="宋体" w:cs="宋体"/>
          <w:kern w:val="0"/>
          <w:szCs w:val="21"/>
        </w:rPr>
        <w:t>《南宁市建设工程质量和安全生产管理办法》（</w:t>
      </w:r>
      <w:r>
        <w:rPr>
          <w:rFonts w:hint="eastAsia" w:ascii="宋体" w:cs="宋体"/>
          <w:spacing w:val="-6"/>
          <w:kern w:val="0"/>
          <w:szCs w:val="21"/>
        </w:rPr>
        <w:t>南宁市人民政府令</w:t>
      </w:r>
      <w:r>
        <w:rPr>
          <w:rFonts w:ascii="宋体" w:cs="宋体"/>
          <w:spacing w:val="-6"/>
          <w:kern w:val="0"/>
          <w:szCs w:val="21"/>
        </w:rPr>
        <w:t xml:space="preserve"> </w:t>
      </w:r>
      <w:r>
        <w:rPr>
          <w:rFonts w:hint="eastAsia" w:ascii="宋体" w:cs="宋体"/>
          <w:spacing w:val="-6"/>
          <w:kern w:val="0"/>
          <w:szCs w:val="21"/>
        </w:rPr>
        <w:t>第</w:t>
      </w:r>
      <w:r>
        <w:rPr>
          <w:rFonts w:ascii="宋体" w:cs="宋体"/>
          <w:spacing w:val="-6"/>
          <w:kern w:val="0"/>
          <w:szCs w:val="21"/>
        </w:rPr>
        <w:t xml:space="preserve"> </w:t>
      </w:r>
      <w:r>
        <w:rPr>
          <w:kern w:val="0"/>
          <w:szCs w:val="21"/>
        </w:rPr>
        <w:t xml:space="preserve">46 </w:t>
      </w:r>
      <w:r>
        <w:rPr>
          <w:rFonts w:hint="eastAsia" w:ascii="宋体" w:cs="宋体"/>
          <w:kern w:val="0"/>
          <w:szCs w:val="21"/>
        </w:rPr>
        <w:t>号）、《南宁市建设工</w:t>
      </w:r>
      <w:r>
        <w:rPr>
          <w:rFonts w:hint="eastAsia" w:ascii="宋体" w:cs="宋体"/>
          <w:spacing w:val="-1"/>
          <w:kern w:val="0"/>
          <w:szCs w:val="21"/>
        </w:rPr>
        <w:t>程质量安全标准化图集》、《南宁市建设工程施工现场管理若干规定》</w:t>
      </w:r>
      <w:r>
        <w:rPr>
          <w:rFonts w:hint="eastAsia" w:ascii="宋体" w:cs="宋体"/>
          <w:kern w:val="0"/>
          <w:szCs w:val="21"/>
        </w:rPr>
        <w:t>（</w:t>
      </w:r>
      <w:r>
        <w:rPr>
          <w:rFonts w:hint="eastAsia" w:ascii="宋体" w:cs="宋体"/>
          <w:spacing w:val="-6"/>
          <w:kern w:val="0"/>
          <w:szCs w:val="21"/>
        </w:rPr>
        <w:t>南宁市人民政府令</w:t>
      </w:r>
      <w:r>
        <w:rPr>
          <w:rFonts w:ascii="宋体" w:cs="宋体"/>
          <w:spacing w:val="-6"/>
          <w:kern w:val="0"/>
          <w:szCs w:val="21"/>
        </w:rPr>
        <w:t xml:space="preserve"> </w:t>
      </w:r>
      <w:r>
        <w:rPr>
          <w:rFonts w:hint="eastAsia" w:ascii="宋体" w:cs="宋体"/>
          <w:spacing w:val="-6"/>
          <w:kern w:val="0"/>
          <w:szCs w:val="21"/>
        </w:rPr>
        <w:t>第</w:t>
      </w:r>
      <w:r>
        <w:rPr>
          <w:rFonts w:ascii="宋体" w:cs="宋体"/>
          <w:spacing w:val="-6"/>
          <w:kern w:val="0"/>
          <w:szCs w:val="21"/>
        </w:rPr>
        <w:t xml:space="preserve"> </w:t>
      </w:r>
      <w:r>
        <w:rPr>
          <w:kern w:val="0"/>
          <w:szCs w:val="21"/>
        </w:rPr>
        <w:t>8</w:t>
      </w:r>
      <w:r>
        <w:rPr>
          <w:spacing w:val="-50"/>
          <w:kern w:val="0"/>
          <w:szCs w:val="21"/>
        </w:rPr>
        <w:t xml:space="preserve"> </w:t>
      </w:r>
      <w:r>
        <w:rPr>
          <w:rFonts w:hint="eastAsia" w:ascii="宋体" w:cs="宋体"/>
          <w:kern w:val="0"/>
          <w:szCs w:val="21"/>
        </w:rPr>
        <w:t>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w:t>
      </w:r>
    </w:p>
    <w:p w14:paraId="421F73EF">
      <w:pPr>
        <w:kinsoku w:val="0"/>
        <w:overflowPunct w:val="0"/>
        <w:autoSpaceDE w:val="0"/>
        <w:autoSpaceDN w:val="0"/>
        <w:adjustRightInd w:val="0"/>
        <w:spacing w:line="360" w:lineRule="auto"/>
        <w:ind w:firstLine="455"/>
        <w:rPr>
          <w:rFonts w:hint="eastAsia" w:ascii="宋体" w:cs="宋体"/>
          <w:kern w:val="0"/>
          <w:szCs w:val="21"/>
        </w:rPr>
      </w:pPr>
      <w:r>
        <w:rPr>
          <w:spacing w:val="-2"/>
          <w:kern w:val="0"/>
          <w:szCs w:val="21"/>
        </w:rPr>
        <w:t>8</w:t>
      </w:r>
      <w:r>
        <w:rPr>
          <w:rFonts w:hint="eastAsia" w:ascii="宋体" w:cs="宋体"/>
          <w:spacing w:val="-2"/>
          <w:kern w:val="0"/>
          <w:szCs w:val="21"/>
        </w:rPr>
        <w:t>、一旦</w:t>
      </w:r>
      <w:r>
        <w:rPr>
          <w:rFonts w:hint="eastAsia" w:ascii="宋体" w:cs="宋体"/>
          <w:spacing w:val="-2"/>
          <w:kern w:val="0"/>
          <w:szCs w:val="21"/>
          <w:lang w:val="en-US" w:eastAsia="zh-CN"/>
        </w:rPr>
        <w:t>成交</w:t>
      </w:r>
      <w:r>
        <w:rPr>
          <w:rFonts w:hint="eastAsia" w:ascii="宋体" w:cs="宋体"/>
          <w:spacing w:val="-2"/>
          <w:kern w:val="0"/>
          <w:szCs w:val="21"/>
        </w:rPr>
        <w:t>，我方保证在施工过程中，不使用不合格建材</w:t>
      </w:r>
      <w:r>
        <w:rPr>
          <w:rFonts w:hint="eastAsia" w:ascii="宋体" w:cs="宋体"/>
          <w:spacing w:val="-1"/>
          <w:kern w:val="0"/>
          <w:szCs w:val="21"/>
        </w:rPr>
        <w:t>（如地条钢、海砂等）作为建筑用</w:t>
      </w:r>
      <w:r>
        <w:rPr>
          <w:rFonts w:hint="eastAsia" w:ascii="宋体" w:cs="宋体"/>
          <w:kern w:val="0"/>
          <w:szCs w:val="21"/>
        </w:rPr>
        <w:t>材，按照《广西壮族自治区新型墙体材料促进条例》规定使用新型墙体材料，不使用黏土砖（制品）及无证无照企业生产、质量达不到标准的墙体材料。项目实施装配式建筑的，按照装配式建筑技术标准、规程采取相应安全措施，做好预制构件部品保护、施工安装，按质按量完成装配式施工。</w:t>
      </w:r>
    </w:p>
    <w:p w14:paraId="10641F10">
      <w:pPr>
        <w:kinsoku w:val="0"/>
        <w:overflowPunct w:val="0"/>
        <w:autoSpaceDE w:val="0"/>
        <w:autoSpaceDN w:val="0"/>
        <w:adjustRightInd w:val="0"/>
        <w:spacing w:line="360" w:lineRule="auto"/>
        <w:ind w:firstLine="455"/>
        <w:rPr>
          <w:rFonts w:hint="eastAsia" w:ascii="宋体" w:cs="宋体"/>
          <w:kern w:val="0"/>
          <w:szCs w:val="21"/>
        </w:rPr>
      </w:pPr>
      <w:r>
        <w:rPr>
          <w:spacing w:val="-2"/>
          <w:kern w:val="0"/>
          <w:szCs w:val="21"/>
        </w:rPr>
        <w:t>9</w:t>
      </w:r>
      <w:r>
        <w:rPr>
          <w:rFonts w:hint="eastAsia" w:ascii="宋体" w:cs="宋体"/>
          <w:spacing w:val="-2"/>
          <w:kern w:val="0"/>
          <w:szCs w:val="21"/>
        </w:rPr>
        <w:t>、一旦</w:t>
      </w:r>
      <w:r>
        <w:rPr>
          <w:rFonts w:hint="eastAsia" w:ascii="宋体" w:cs="宋体"/>
          <w:spacing w:val="-2"/>
          <w:kern w:val="0"/>
          <w:szCs w:val="21"/>
          <w:lang w:val="en-US" w:eastAsia="zh-CN"/>
        </w:rPr>
        <w:t>成交</w:t>
      </w:r>
      <w:r>
        <w:rPr>
          <w:rFonts w:hint="eastAsia" w:ascii="宋体" w:cs="宋体"/>
          <w:spacing w:val="-2"/>
          <w:kern w:val="0"/>
          <w:szCs w:val="21"/>
        </w:rPr>
        <w:t>，我方保证根据相关法律法规要求，做好供水、排水、供电、通讯、燃气、油气</w:t>
      </w:r>
      <w:r>
        <w:rPr>
          <w:rFonts w:hint="eastAsia" w:ascii="宋体" w:cs="宋体"/>
          <w:kern w:val="0"/>
          <w:szCs w:val="21"/>
        </w:rPr>
        <w:t>管道等地下管线设施的保护工作，在开工建设前，与设施维护运营单位、管理责任单位等共同制定设施保护方案，并采取相应的安全防护措施。</w:t>
      </w:r>
    </w:p>
    <w:p w14:paraId="3F5489F2">
      <w:pPr>
        <w:kinsoku w:val="0"/>
        <w:overflowPunct w:val="0"/>
        <w:autoSpaceDE w:val="0"/>
        <w:autoSpaceDN w:val="0"/>
        <w:adjustRightInd w:val="0"/>
        <w:spacing w:line="463" w:lineRule="auto"/>
        <w:ind w:firstLine="455"/>
        <w:rPr>
          <w:rFonts w:hint="eastAsia" w:ascii="宋体" w:cs="宋体"/>
          <w:kern w:val="0"/>
          <w:szCs w:val="21"/>
        </w:rPr>
      </w:pPr>
    </w:p>
    <w:p w14:paraId="709E6FFA">
      <w:pPr>
        <w:tabs>
          <w:tab w:val="left" w:pos="6953"/>
        </w:tabs>
        <w:kinsoku w:val="0"/>
        <w:overflowPunct w:val="0"/>
        <w:autoSpaceDE w:val="0"/>
        <w:autoSpaceDN w:val="0"/>
        <w:adjustRightInd w:val="0"/>
        <w:spacing w:before="1"/>
        <w:jc w:val="right"/>
        <w:rPr>
          <w:rFonts w:hint="eastAsia" w:ascii="宋体" w:cs="宋体"/>
          <w:kern w:val="0"/>
          <w:szCs w:val="21"/>
          <w:u w:val="single"/>
        </w:rPr>
      </w:pPr>
      <w:r>
        <w:rPr>
          <w:rFonts w:hint="eastAsia" w:ascii="宋体" w:cs="宋体"/>
          <w:kern w:val="0"/>
          <w:szCs w:val="21"/>
        </w:rPr>
        <w:t>供应商：</w:t>
      </w:r>
      <w:r>
        <w:rPr>
          <w:rFonts w:hint="eastAsia" w:ascii="宋体" w:cs="宋体"/>
          <w:kern w:val="0"/>
          <w:szCs w:val="21"/>
          <w:u w:val="single"/>
        </w:rPr>
        <w:t xml:space="preserve">                              （电子签章）</w:t>
      </w:r>
    </w:p>
    <w:p w14:paraId="6B1FF510">
      <w:pPr>
        <w:tabs>
          <w:tab w:val="left" w:pos="6953"/>
        </w:tabs>
        <w:kinsoku w:val="0"/>
        <w:overflowPunct w:val="0"/>
        <w:autoSpaceDE w:val="0"/>
        <w:autoSpaceDN w:val="0"/>
        <w:adjustRightInd w:val="0"/>
        <w:spacing w:before="1"/>
        <w:jc w:val="right"/>
        <w:rPr>
          <w:rFonts w:hint="eastAsia" w:ascii="宋体" w:cs="宋体"/>
          <w:kern w:val="0"/>
          <w:szCs w:val="21"/>
          <w:u w:val="single"/>
        </w:rPr>
      </w:pPr>
    </w:p>
    <w:p w14:paraId="63A56BA7">
      <w:pPr>
        <w:tabs>
          <w:tab w:val="left" w:pos="6953"/>
        </w:tabs>
        <w:kinsoku w:val="0"/>
        <w:overflowPunct w:val="0"/>
        <w:autoSpaceDE w:val="0"/>
        <w:autoSpaceDN w:val="0"/>
        <w:adjustRightInd w:val="0"/>
        <w:spacing w:before="1"/>
        <w:jc w:val="right"/>
        <w:rPr>
          <w:kern w:val="0"/>
          <w:szCs w:val="21"/>
        </w:rPr>
      </w:pPr>
    </w:p>
    <w:p w14:paraId="1421559D">
      <w:pPr>
        <w:tabs>
          <w:tab w:val="left" w:pos="5484"/>
          <w:tab w:val="left" w:pos="6533"/>
          <w:tab w:val="left" w:pos="7585"/>
          <w:tab w:val="left" w:pos="7901"/>
        </w:tabs>
        <w:kinsoku w:val="0"/>
        <w:overflowPunct w:val="0"/>
        <w:autoSpaceDE w:val="0"/>
        <w:autoSpaceDN w:val="0"/>
        <w:adjustRightInd w:val="0"/>
        <w:spacing w:before="71" w:line="348" w:lineRule="auto"/>
        <w:jc w:val="right"/>
        <w:rPr>
          <w:rFonts w:hint="eastAsia" w:ascii="宋体" w:cs="宋体"/>
          <w:kern w:val="0"/>
          <w:szCs w:val="21"/>
          <w:u w:val="single"/>
        </w:rPr>
      </w:pPr>
      <w:r>
        <w:rPr>
          <w:rFonts w:hint="eastAsia" w:ascii="宋体" w:cs="宋体"/>
          <w:kern w:val="0"/>
          <w:szCs w:val="21"/>
        </w:rPr>
        <w:t xml:space="preserve">     法定代表人或授权代理人：</w:t>
      </w:r>
      <w:r>
        <w:rPr>
          <w:rFonts w:hint="eastAsia" w:ascii="宋体" w:cs="宋体"/>
          <w:kern w:val="0"/>
          <w:szCs w:val="21"/>
          <w:u w:val="single"/>
        </w:rPr>
        <w:t xml:space="preserve">             （签字或盖章）</w:t>
      </w:r>
    </w:p>
    <w:p w14:paraId="2F6C6DBC">
      <w:pPr>
        <w:tabs>
          <w:tab w:val="left" w:pos="5484"/>
          <w:tab w:val="left" w:pos="6533"/>
          <w:tab w:val="left" w:pos="7585"/>
          <w:tab w:val="left" w:pos="7901"/>
        </w:tabs>
        <w:kinsoku w:val="0"/>
        <w:overflowPunct w:val="0"/>
        <w:autoSpaceDE w:val="0"/>
        <w:autoSpaceDN w:val="0"/>
        <w:adjustRightInd w:val="0"/>
        <w:spacing w:before="71" w:line="348" w:lineRule="auto"/>
        <w:jc w:val="right"/>
        <w:rPr>
          <w:rFonts w:hint="eastAsia" w:ascii="宋体" w:cs="宋体"/>
          <w:kern w:val="0"/>
          <w:szCs w:val="21"/>
          <w:u w:val="single"/>
        </w:rPr>
      </w:pPr>
    </w:p>
    <w:p w14:paraId="4237BA04">
      <w:pPr>
        <w:tabs>
          <w:tab w:val="left" w:pos="5484"/>
          <w:tab w:val="left" w:pos="6533"/>
          <w:tab w:val="left" w:pos="7585"/>
          <w:tab w:val="left" w:pos="7901"/>
        </w:tabs>
        <w:kinsoku w:val="0"/>
        <w:overflowPunct w:val="0"/>
        <w:autoSpaceDE w:val="0"/>
        <w:autoSpaceDN w:val="0"/>
        <w:adjustRightInd w:val="0"/>
        <w:spacing w:before="71" w:line="348" w:lineRule="auto"/>
        <w:jc w:val="right"/>
        <w:rPr>
          <w:rFonts w:ascii="宋体" w:cs="宋体"/>
          <w:kern w:val="0"/>
          <w:szCs w:val="21"/>
        </w:rPr>
      </w:pPr>
      <w:r>
        <w:rPr>
          <w:rFonts w:ascii="宋体" w:cs="宋体"/>
          <w:spacing w:val="-102"/>
          <w:kern w:val="0"/>
          <w:szCs w:val="21"/>
          <w:u w:val="single"/>
        </w:rPr>
        <w:t xml:space="preserve"> </w:t>
      </w:r>
      <w:r>
        <w:rPr>
          <w:rFonts w:hint="eastAsia" w:ascii="宋体" w:cs="宋体"/>
          <w:kern w:val="0"/>
          <w:szCs w:val="21"/>
        </w:rPr>
        <w:t>日期：</w:t>
      </w:r>
      <w:r>
        <w:rPr>
          <w:rFonts w:hint="eastAsia"/>
          <w:kern w:val="0"/>
          <w:szCs w:val="21"/>
          <w:u w:val="single"/>
        </w:rPr>
        <w:t xml:space="preserve">     </w:t>
      </w:r>
      <w:r>
        <w:rPr>
          <w:rFonts w:hint="eastAsia" w:ascii="宋体" w:cs="宋体"/>
          <w:kern w:val="0"/>
          <w:szCs w:val="21"/>
        </w:rPr>
        <w:t>年</w:t>
      </w:r>
      <w:r>
        <w:rPr>
          <w:rFonts w:hint="eastAsia"/>
          <w:kern w:val="0"/>
          <w:szCs w:val="21"/>
          <w:u w:val="single"/>
        </w:rPr>
        <w:t xml:space="preserve">    </w:t>
      </w:r>
      <w:r>
        <w:rPr>
          <w:rFonts w:hint="eastAsia" w:ascii="宋体" w:cs="宋体"/>
          <w:kern w:val="0"/>
          <w:szCs w:val="21"/>
        </w:rPr>
        <w:t>月</w:t>
      </w:r>
      <w:r>
        <w:rPr>
          <w:rFonts w:hint="eastAsia"/>
          <w:kern w:val="0"/>
          <w:szCs w:val="21"/>
          <w:u w:val="single"/>
        </w:rPr>
        <w:t xml:space="preserve">    </w:t>
      </w:r>
      <w:r>
        <w:rPr>
          <w:rFonts w:hint="eastAsia" w:ascii="宋体" w:cs="宋体"/>
          <w:kern w:val="0"/>
          <w:szCs w:val="21"/>
        </w:rPr>
        <w:t>日</w:t>
      </w:r>
    </w:p>
    <w:p w14:paraId="701B628B">
      <w:pPr>
        <w:kinsoku w:val="0"/>
        <w:overflowPunct w:val="0"/>
        <w:autoSpaceDE w:val="0"/>
        <w:autoSpaceDN w:val="0"/>
        <w:adjustRightInd w:val="0"/>
        <w:spacing w:line="463" w:lineRule="auto"/>
        <w:ind w:left="426" w:right="802" w:firstLine="455"/>
        <w:rPr>
          <w:rFonts w:hint="eastAsia" w:ascii="宋体" w:cs="宋体"/>
          <w:kern w:val="0"/>
          <w:szCs w:val="21"/>
        </w:rPr>
      </w:pPr>
    </w:p>
    <w:p w14:paraId="5EB65E43">
      <w:pPr>
        <w:kinsoku w:val="0"/>
        <w:overflowPunct w:val="0"/>
        <w:autoSpaceDE w:val="0"/>
        <w:autoSpaceDN w:val="0"/>
        <w:adjustRightInd w:val="0"/>
        <w:spacing w:line="463" w:lineRule="auto"/>
        <w:ind w:right="802"/>
        <w:rPr>
          <w:rFonts w:hint="eastAsia" w:ascii="宋体" w:cs="宋体"/>
          <w:kern w:val="0"/>
          <w:szCs w:val="21"/>
        </w:rPr>
      </w:pPr>
    </w:p>
    <w:p w14:paraId="7254B4D8">
      <w:pPr>
        <w:kinsoku w:val="0"/>
        <w:overflowPunct w:val="0"/>
        <w:autoSpaceDE w:val="0"/>
        <w:autoSpaceDN w:val="0"/>
        <w:adjustRightInd w:val="0"/>
        <w:spacing w:line="463" w:lineRule="auto"/>
        <w:ind w:left="426" w:right="802" w:firstLine="455"/>
        <w:rPr>
          <w:rFonts w:hint="eastAsia" w:ascii="宋体" w:cs="宋体"/>
          <w:kern w:val="0"/>
          <w:szCs w:val="21"/>
        </w:rPr>
      </w:pPr>
    </w:p>
    <w:p w14:paraId="778D784B">
      <w:pPr>
        <w:kinsoku w:val="0"/>
        <w:overflowPunct w:val="0"/>
        <w:autoSpaceDE w:val="0"/>
        <w:autoSpaceDN w:val="0"/>
        <w:adjustRightInd w:val="0"/>
        <w:spacing w:line="463" w:lineRule="auto"/>
        <w:ind w:left="426" w:right="802" w:firstLine="455"/>
        <w:rPr>
          <w:rFonts w:hint="eastAsia" w:ascii="宋体" w:cs="宋体"/>
          <w:kern w:val="0"/>
          <w:szCs w:val="21"/>
        </w:rPr>
      </w:pPr>
    </w:p>
    <w:p w14:paraId="2F5EA81B">
      <w:pPr>
        <w:rPr>
          <w:rFonts w:hint="eastAsia"/>
        </w:rPr>
      </w:pPr>
      <w:r>
        <w:rPr>
          <w:rFonts w:hint="eastAsia" w:ascii="宋体" w:hAnsi="宋体" w:cs="方正小标宋简体"/>
          <w:bCs/>
          <w:sz w:val="44"/>
          <w:szCs w:val="44"/>
        </w:rPr>
        <w:br w:type="page"/>
      </w:r>
    </w:p>
    <w:p w14:paraId="10BAB7D0">
      <w:pPr>
        <w:pStyle w:val="20"/>
        <w:kinsoku w:val="0"/>
        <w:overflowPunct w:val="0"/>
        <w:spacing w:before="34"/>
        <w:ind w:right="803"/>
        <w:jc w:val="center"/>
        <w:rPr>
          <w:b/>
          <w:bCs/>
          <w:w w:val="95"/>
          <w:sz w:val="28"/>
          <w:szCs w:val="28"/>
        </w:rPr>
      </w:pPr>
      <w:r>
        <w:rPr>
          <w:rFonts w:hint="eastAsia"/>
          <w:b/>
          <w:bCs/>
          <w:w w:val="95"/>
          <w:sz w:val="28"/>
          <w:szCs w:val="28"/>
        </w:rPr>
        <w:t>广西壮族自治区建筑工程安全文明施工措施项目清单内容</w:t>
      </w:r>
    </w:p>
    <w:p w14:paraId="52B9E650">
      <w:pPr>
        <w:pStyle w:val="20"/>
        <w:kinsoku w:val="0"/>
        <w:overflowPunct w:val="0"/>
        <w:spacing w:before="212" w:line="302" w:lineRule="auto"/>
        <w:ind w:right="803"/>
        <w:jc w:val="center"/>
        <w:rPr>
          <w:rFonts w:hint="eastAsia" w:ascii="宋体" w:hAnsi="宋体"/>
          <w:bCs/>
          <w:w w:val="95"/>
          <w:sz w:val="28"/>
          <w:szCs w:val="28"/>
        </w:rPr>
      </w:pPr>
      <w:r>
        <w:rPr>
          <w:rFonts w:hint="eastAsia" w:ascii="宋体" w:hAnsi="宋体"/>
          <w:bCs/>
          <w:w w:val="95"/>
          <w:sz w:val="28"/>
          <w:szCs w:val="28"/>
        </w:rPr>
        <w:t>（桂建质〔</w:t>
      </w:r>
      <w:r>
        <w:rPr>
          <w:rFonts w:ascii="宋体" w:hAnsi="宋体"/>
          <w:bCs/>
          <w:w w:val="95"/>
          <w:sz w:val="28"/>
          <w:szCs w:val="28"/>
        </w:rPr>
        <w:t>2015</w:t>
      </w:r>
      <w:r>
        <w:rPr>
          <w:rFonts w:hint="eastAsia" w:ascii="宋体" w:hAnsi="宋体"/>
          <w:bCs/>
          <w:w w:val="95"/>
          <w:sz w:val="28"/>
          <w:szCs w:val="28"/>
        </w:rPr>
        <w:t>〕</w:t>
      </w:r>
      <w:r>
        <w:rPr>
          <w:rFonts w:ascii="宋体" w:hAnsi="宋体"/>
          <w:bCs/>
          <w:w w:val="95"/>
          <w:sz w:val="28"/>
          <w:szCs w:val="28"/>
        </w:rPr>
        <w:t xml:space="preserve">16 </w:t>
      </w:r>
      <w:r>
        <w:rPr>
          <w:rFonts w:hint="eastAsia" w:ascii="宋体" w:hAnsi="宋体"/>
          <w:bCs/>
          <w:w w:val="95"/>
          <w:sz w:val="28"/>
          <w:szCs w:val="28"/>
        </w:rPr>
        <w:t>号文附件一）</w:t>
      </w:r>
    </w:p>
    <w:p w14:paraId="1B02030F">
      <w:pPr>
        <w:pStyle w:val="20"/>
        <w:kinsoku w:val="0"/>
        <w:overflowPunct w:val="0"/>
        <w:spacing w:before="212" w:line="302" w:lineRule="auto"/>
        <w:ind w:right="803"/>
        <w:jc w:val="center"/>
        <w:rPr>
          <w:b/>
          <w:bCs/>
          <w:w w:val="95"/>
          <w:sz w:val="28"/>
          <w:szCs w:val="28"/>
        </w:rPr>
      </w:pPr>
      <w:r>
        <w:rPr>
          <w:rFonts w:hint="eastAsia"/>
          <w:b/>
          <w:bCs/>
          <w:w w:val="95"/>
          <w:sz w:val="28"/>
          <w:szCs w:val="28"/>
        </w:rPr>
        <w:t>广西壮族自治区建设工程安全文明施工措施项目清单内容</w:t>
      </w:r>
    </w:p>
    <w:tbl>
      <w:tblPr>
        <w:tblStyle w:val="55"/>
        <w:tblW w:w="0" w:type="auto"/>
        <w:jc w:val="center"/>
        <w:tblLayout w:type="fixed"/>
        <w:tblCellMar>
          <w:top w:w="0" w:type="dxa"/>
          <w:left w:w="0" w:type="dxa"/>
          <w:bottom w:w="0" w:type="dxa"/>
          <w:right w:w="0" w:type="dxa"/>
        </w:tblCellMar>
      </w:tblPr>
      <w:tblGrid>
        <w:gridCol w:w="739"/>
        <w:gridCol w:w="523"/>
        <w:gridCol w:w="1546"/>
        <w:gridCol w:w="6689"/>
      </w:tblGrid>
      <w:tr w14:paraId="63FE4CF4">
        <w:tblPrEx>
          <w:tblCellMar>
            <w:top w:w="0" w:type="dxa"/>
            <w:left w:w="0" w:type="dxa"/>
            <w:bottom w:w="0" w:type="dxa"/>
            <w:right w:w="0" w:type="dxa"/>
          </w:tblCellMar>
        </w:tblPrEx>
        <w:trPr>
          <w:trHeight w:val="471" w:hRule="atLeast"/>
          <w:jc w:val="center"/>
        </w:trPr>
        <w:tc>
          <w:tcPr>
            <w:tcW w:w="739" w:type="dxa"/>
            <w:tcBorders>
              <w:top w:val="single" w:color="000000" w:sz="12" w:space="0"/>
              <w:left w:val="single" w:color="000000" w:sz="12" w:space="0"/>
              <w:bottom w:val="single" w:color="000000" w:sz="4" w:space="0"/>
              <w:right w:val="single" w:color="000000" w:sz="4" w:space="0"/>
            </w:tcBorders>
            <w:noWrap w:val="0"/>
            <w:vAlign w:val="top"/>
          </w:tcPr>
          <w:p w14:paraId="44B1F75D">
            <w:pPr>
              <w:pStyle w:val="489"/>
              <w:keepNext w:val="0"/>
              <w:keepLines w:val="0"/>
              <w:suppressLineNumbers w:val="0"/>
              <w:kinsoku w:val="0"/>
              <w:overflowPunct w:val="0"/>
              <w:spacing w:before="48" w:beforeAutospacing="0" w:after="0" w:afterAutospacing="0"/>
              <w:ind w:left="157" w:right="0"/>
              <w:rPr>
                <w:rFonts w:hint="default" w:ascii="微软雅黑" w:eastAsia="微软雅黑" w:cs="微软雅黑"/>
                <w:b/>
                <w:bCs/>
                <w:sz w:val="21"/>
                <w:szCs w:val="21"/>
              </w:rPr>
            </w:pPr>
            <w:r>
              <w:rPr>
                <w:rFonts w:hint="eastAsia" w:ascii="微软雅黑" w:eastAsia="微软雅黑" w:cs="微软雅黑"/>
                <w:b/>
                <w:bCs/>
                <w:sz w:val="21"/>
                <w:szCs w:val="21"/>
              </w:rPr>
              <w:t>类别</w:t>
            </w:r>
          </w:p>
        </w:tc>
        <w:tc>
          <w:tcPr>
            <w:tcW w:w="2069" w:type="dxa"/>
            <w:gridSpan w:val="2"/>
            <w:tcBorders>
              <w:top w:val="single" w:color="000000" w:sz="12" w:space="0"/>
              <w:left w:val="single" w:color="000000" w:sz="4" w:space="0"/>
              <w:bottom w:val="single" w:color="000000" w:sz="4" w:space="0"/>
              <w:right w:val="single" w:color="000000" w:sz="4" w:space="0"/>
            </w:tcBorders>
            <w:noWrap w:val="0"/>
            <w:vAlign w:val="top"/>
          </w:tcPr>
          <w:p w14:paraId="5E9ECC30">
            <w:pPr>
              <w:pStyle w:val="489"/>
              <w:keepNext w:val="0"/>
              <w:keepLines w:val="0"/>
              <w:suppressLineNumbers w:val="0"/>
              <w:kinsoku w:val="0"/>
              <w:overflowPunct w:val="0"/>
              <w:spacing w:before="48" w:beforeAutospacing="0" w:after="0" w:afterAutospacing="0"/>
              <w:ind w:left="623" w:right="0"/>
              <w:rPr>
                <w:rFonts w:hint="default" w:ascii="微软雅黑" w:eastAsia="微软雅黑" w:cs="微软雅黑"/>
                <w:b/>
                <w:bCs/>
                <w:sz w:val="21"/>
                <w:szCs w:val="21"/>
              </w:rPr>
            </w:pPr>
            <w:r>
              <w:rPr>
                <w:rFonts w:hint="eastAsia" w:ascii="微软雅黑" w:eastAsia="微软雅黑" w:cs="微软雅黑"/>
                <w:b/>
                <w:bCs/>
                <w:sz w:val="21"/>
                <w:szCs w:val="21"/>
              </w:rPr>
              <w:t>项目名称</w:t>
            </w:r>
          </w:p>
        </w:tc>
        <w:tc>
          <w:tcPr>
            <w:tcW w:w="6689" w:type="dxa"/>
            <w:tcBorders>
              <w:top w:val="single" w:color="000000" w:sz="12" w:space="0"/>
              <w:left w:val="single" w:color="000000" w:sz="4" w:space="0"/>
              <w:bottom w:val="single" w:color="000000" w:sz="4" w:space="0"/>
              <w:right w:val="single" w:color="000000" w:sz="12" w:space="0"/>
            </w:tcBorders>
            <w:noWrap w:val="0"/>
            <w:vAlign w:val="top"/>
          </w:tcPr>
          <w:p w14:paraId="33720C7C">
            <w:pPr>
              <w:pStyle w:val="489"/>
              <w:keepNext w:val="0"/>
              <w:keepLines w:val="0"/>
              <w:suppressLineNumbers w:val="0"/>
              <w:kinsoku w:val="0"/>
              <w:overflowPunct w:val="0"/>
              <w:spacing w:before="48" w:beforeAutospacing="0" w:after="0" w:afterAutospacing="0"/>
              <w:ind w:left="2574" w:right="2543"/>
              <w:jc w:val="center"/>
              <w:rPr>
                <w:rFonts w:hint="default" w:ascii="微软雅黑" w:eastAsia="微软雅黑" w:cs="微软雅黑"/>
                <w:b/>
                <w:bCs/>
                <w:sz w:val="21"/>
                <w:szCs w:val="21"/>
              </w:rPr>
            </w:pPr>
            <w:r>
              <w:rPr>
                <w:rFonts w:hint="eastAsia" w:ascii="微软雅黑" w:eastAsia="微软雅黑" w:cs="微软雅黑"/>
                <w:b/>
                <w:bCs/>
                <w:sz w:val="21"/>
                <w:szCs w:val="21"/>
              </w:rPr>
              <w:t>主要内容和要求</w:t>
            </w:r>
          </w:p>
        </w:tc>
      </w:tr>
      <w:tr w14:paraId="0AF10F35">
        <w:tblPrEx>
          <w:tblCellMar>
            <w:top w:w="0" w:type="dxa"/>
            <w:left w:w="0" w:type="dxa"/>
            <w:bottom w:w="0" w:type="dxa"/>
            <w:right w:w="0" w:type="dxa"/>
          </w:tblCellMar>
        </w:tblPrEx>
        <w:trPr>
          <w:trHeight w:val="599" w:hRule="atLeast"/>
          <w:jc w:val="center"/>
        </w:trPr>
        <w:tc>
          <w:tcPr>
            <w:tcW w:w="739" w:type="dxa"/>
            <w:vMerge w:val="restart"/>
            <w:tcBorders>
              <w:top w:val="single" w:color="000000" w:sz="4" w:space="0"/>
              <w:left w:val="single" w:color="000000" w:sz="12" w:space="0"/>
              <w:bottom w:val="single" w:color="000000" w:sz="4" w:space="0"/>
              <w:right w:val="single" w:color="000000" w:sz="4" w:space="0"/>
            </w:tcBorders>
            <w:noWrap w:val="0"/>
            <w:vAlign w:val="top"/>
          </w:tcPr>
          <w:p w14:paraId="1394DF46">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0662DB1A">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4CD94B66">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47782530">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20CAFA73">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2718A267">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7B02615F">
            <w:pPr>
              <w:pStyle w:val="489"/>
              <w:keepNext w:val="0"/>
              <w:keepLines w:val="0"/>
              <w:suppressLineNumbers w:val="0"/>
              <w:kinsoku w:val="0"/>
              <w:overflowPunct w:val="0"/>
              <w:spacing w:before="6" w:beforeAutospacing="0" w:after="0" w:afterAutospacing="0"/>
              <w:ind w:left="0" w:right="0"/>
              <w:rPr>
                <w:rFonts w:hint="default"/>
                <w:b/>
                <w:bCs/>
                <w:sz w:val="28"/>
                <w:szCs w:val="28"/>
              </w:rPr>
            </w:pPr>
          </w:p>
          <w:p w14:paraId="78FEB478">
            <w:pPr>
              <w:pStyle w:val="489"/>
              <w:keepNext w:val="0"/>
              <w:keepLines w:val="0"/>
              <w:suppressLineNumbers w:val="0"/>
              <w:kinsoku w:val="0"/>
              <w:overflowPunct w:val="0"/>
              <w:spacing w:before="0" w:beforeAutospacing="0" w:after="0" w:afterAutospacing="0" w:line="187" w:lineRule="auto"/>
              <w:ind w:left="157" w:right="126"/>
              <w:jc w:val="center"/>
              <w:rPr>
                <w:rFonts w:hint="default" w:ascii="微软雅黑" w:eastAsia="微软雅黑" w:cs="微软雅黑"/>
                <w:sz w:val="21"/>
                <w:szCs w:val="21"/>
              </w:rPr>
            </w:pPr>
            <w:r>
              <w:rPr>
                <w:rFonts w:hint="eastAsia" w:ascii="微软雅黑" w:eastAsia="微软雅黑" w:cs="微软雅黑"/>
                <w:sz w:val="21"/>
                <w:szCs w:val="21"/>
              </w:rPr>
              <w:t>文明施工不</w:t>
            </w:r>
            <w:r>
              <w:rPr>
                <w:rFonts w:hint="default" w:ascii="微软雅黑" w:eastAsia="微软雅黑" w:cs="微软雅黑"/>
                <w:spacing w:val="1"/>
                <w:sz w:val="21"/>
                <w:szCs w:val="21"/>
              </w:rPr>
              <w:t xml:space="preserve"> </w:t>
            </w:r>
            <w:r>
              <w:rPr>
                <w:rFonts w:hint="eastAsia" w:ascii="微软雅黑" w:eastAsia="微软雅黑" w:cs="微软雅黑"/>
                <w:sz w:val="21"/>
                <w:szCs w:val="21"/>
              </w:rPr>
              <w:t>环境保护</w:t>
            </w: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28B54B23">
            <w:pPr>
              <w:pStyle w:val="489"/>
              <w:keepNext w:val="0"/>
              <w:keepLines w:val="0"/>
              <w:suppressLineNumbers w:val="0"/>
              <w:kinsoku w:val="0"/>
              <w:overflowPunct w:val="0"/>
              <w:spacing w:before="0" w:beforeAutospacing="0" w:after="0" w:afterAutospacing="0" w:line="306" w:lineRule="exact"/>
              <w:ind w:left="605" w:right="574"/>
              <w:jc w:val="center"/>
              <w:rPr>
                <w:rFonts w:hint="default" w:ascii="微软雅黑" w:eastAsia="微软雅黑" w:cs="微软雅黑"/>
                <w:sz w:val="21"/>
                <w:szCs w:val="21"/>
              </w:rPr>
            </w:pPr>
            <w:r>
              <w:rPr>
                <w:rFonts w:hint="eastAsia" w:ascii="微软雅黑" w:eastAsia="微软雅黑" w:cs="微软雅黑"/>
                <w:sz w:val="21"/>
                <w:szCs w:val="21"/>
              </w:rPr>
              <w:t>安全警示</w:t>
            </w:r>
          </w:p>
          <w:p w14:paraId="1E06B668">
            <w:pPr>
              <w:pStyle w:val="489"/>
              <w:keepNext w:val="0"/>
              <w:keepLines w:val="0"/>
              <w:suppressLineNumbers w:val="0"/>
              <w:kinsoku w:val="0"/>
              <w:overflowPunct w:val="0"/>
              <w:spacing w:before="0" w:beforeAutospacing="0" w:after="0" w:afterAutospacing="0" w:line="273" w:lineRule="exact"/>
              <w:ind w:left="602" w:right="574"/>
              <w:jc w:val="center"/>
              <w:rPr>
                <w:rFonts w:hint="default" w:ascii="微软雅黑" w:eastAsia="微软雅黑" w:cs="微软雅黑"/>
                <w:sz w:val="21"/>
                <w:szCs w:val="21"/>
              </w:rPr>
            </w:pPr>
            <w:r>
              <w:rPr>
                <w:rFonts w:hint="eastAsia" w:ascii="微软雅黑" w:eastAsia="微软雅黑" w:cs="微软雅黑"/>
                <w:sz w:val="21"/>
                <w:szCs w:val="21"/>
              </w:rPr>
              <w:t>标志牌</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4938E4A6">
            <w:pPr>
              <w:pStyle w:val="489"/>
              <w:keepNext w:val="0"/>
              <w:keepLines w:val="0"/>
              <w:suppressLineNumbers w:val="0"/>
              <w:kinsoku w:val="0"/>
              <w:overflowPunct w:val="0"/>
              <w:spacing w:before="0" w:beforeAutospacing="0" w:after="0" w:afterAutospacing="0" w:line="306" w:lineRule="exact"/>
              <w:ind w:left="107" w:right="0"/>
              <w:rPr>
                <w:rFonts w:hint="default" w:ascii="微软雅黑" w:eastAsia="微软雅黑" w:cs="微软雅黑"/>
                <w:spacing w:val="-3"/>
                <w:sz w:val="21"/>
                <w:szCs w:val="21"/>
              </w:rPr>
            </w:pPr>
            <w:r>
              <w:rPr>
                <w:rFonts w:hint="eastAsia" w:ascii="微软雅黑" w:eastAsia="微软雅黑" w:cs="微软雅黑"/>
                <w:spacing w:val="-3"/>
                <w:sz w:val="21"/>
                <w:szCs w:val="21"/>
              </w:rPr>
              <w:t>在易发伤亡事故（或危险）处设置明显的、符合国家标准要求的安全警</w:t>
            </w:r>
          </w:p>
          <w:p w14:paraId="62F23F0A">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示标志牌。</w:t>
            </w:r>
          </w:p>
        </w:tc>
      </w:tr>
      <w:tr w14:paraId="41C9EF78">
        <w:tblPrEx>
          <w:tblCellMar>
            <w:top w:w="0" w:type="dxa"/>
            <w:left w:w="0" w:type="dxa"/>
            <w:bottom w:w="0" w:type="dxa"/>
            <w:right w:w="0" w:type="dxa"/>
          </w:tblCellMar>
        </w:tblPrEx>
        <w:trPr>
          <w:trHeight w:val="600"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3A7C11C9">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3D4EA13F">
            <w:pPr>
              <w:pStyle w:val="489"/>
              <w:keepNext w:val="0"/>
              <w:keepLines w:val="0"/>
              <w:suppressLineNumbers w:val="0"/>
              <w:kinsoku w:val="0"/>
              <w:overflowPunct w:val="0"/>
              <w:spacing w:before="114"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现场围挡</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7D22E5D5">
            <w:pPr>
              <w:pStyle w:val="489"/>
              <w:keepNext w:val="0"/>
              <w:keepLines w:val="0"/>
              <w:numPr>
                <w:ilvl w:val="0"/>
                <w:numId w:val="6"/>
              </w:numPr>
              <w:suppressLineNumbers w:val="0"/>
              <w:tabs>
                <w:tab w:val="left" w:pos="389"/>
              </w:tabs>
              <w:kinsoku w:val="0"/>
              <w:overflowPunct w:val="0"/>
              <w:spacing w:before="0" w:beforeAutospacing="0" w:after="0" w:afterAutospacing="0" w:line="306" w:lineRule="exact"/>
              <w:ind w:right="0" w:hanging="282"/>
              <w:rPr>
                <w:rFonts w:hint="default" w:ascii="微软雅黑" w:eastAsia="微软雅黑" w:cs="微软雅黑"/>
                <w:sz w:val="21"/>
                <w:szCs w:val="21"/>
              </w:rPr>
            </w:pPr>
            <w:r>
              <w:rPr>
                <w:rFonts w:hint="eastAsia" w:ascii="微软雅黑" w:eastAsia="微软雅黑" w:cs="微软雅黑"/>
                <w:spacing w:val="-1"/>
                <w:sz w:val="21"/>
                <w:szCs w:val="21"/>
              </w:rPr>
              <w:t>现场采用封闭围挡，高度丌小于</w:t>
            </w:r>
            <w:r>
              <w:rPr>
                <w:rFonts w:hint="default" w:ascii="微软雅黑" w:eastAsia="微软雅黑" w:cs="微软雅黑"/>
                <w:spacing w:val="-1"/>
                <w:sz w:val="21"/>
                <w:szCs w:val="21"/>
              </w:rPr>
              <w:t xml:space="preserve"> </w:t>
            </w:r>
            <w:r>
              <w:rPr>
                <w:rFonts w:hint="default" w:ascii="微软雅黑" w:eastAsia="微软雅黑" w:cs="微软雅黑"/>
                <w:sz w:val="21"/>
                <w:szCs w:val="21"/>
              </w:rPr>
              <w:t>1.8m</w:t>
            </w:r>
            <w:r>
              <w:rPr>
                <w:rFonts w:hint="eastAsia" w:ascii="微软雅黑" w:eastAsia="微软雅黑" w:cs="微软雅黑"/>
                <w:sz w:val="21"/>
                <w:szCs w:val="21"/>
              </w:rPr>
              <w:t>。</w:t>
            </w:r>
          </w:p>
          <w:p w14:paraId="4A511CC4">
            <w:pPr>
              <w:pStyle w:val="489"/>
              <w:keepNext w:val="0"/>
              <w:keepLines w:val="0"/>
              <w:numPr>
                <w:ilvl w:val="0"/>
                <w:numId w:val="6"/>
              </w:numPr>
              <w:suppressLineNumbers w:val="0"/>
              <w:tabs>
                <w:tab w:val="left" w:pos="389"/>
              </w:tabs>
              <w:kinsoku w:val="0"/>
              <w:overflowPunct w:val="0"/>
              <w:spacing w:before="0" w:beforeAutospacing="0" w:after="0" w:afterAutospacing="0" w:line="274" w:lineRule="exact"/>
              <w:ind w:right="0" w:hanging="282"/>
              <w:rPr>
                <w:rFonts w:hint="default" w:ascii="微软雅黑" w:eastAsia="微软雅黑" w:cs="微软雅黑"/>
                <w:sz w:val="21"/>
                <w:szCs w:val="21"/>
              </w:rPr>
            </w:pPr>
            <w:r>
              <w:rPr>
                <w:rFonts w:hint="eastAsia" w:ascii="微软雅黑" w:eastAsia="微软雅黑" w:cs="微软雅黑"/>
                <w:sz w:val="21"/>
                <w:szCs w:val="21"/>
              </w:rPr>
              <w:t>围挡材料可用彩色、定垄钢板，砌块等墙体。</w:t>
            </w:r>
          </w:p>
        </w:tc>
      </w:tr>
      <w:tr w14:paraId="08113318">
        <w:tblPrEx>
          <w:tblCellMar>
            <w:top w:w="0" w:type="dxa"/>
            <w:left w:w="0" w:type="dxa"/>
            <w:bottom w:w="0" w:type="dxa"/>
            <w:right w:w="0" w:type="dxa"/>
          </w:tblCellMar>
        </w:tblPrEx>
        <w:trPr>
          <w:trHeight w:val="8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657DC858">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4A3039C9">
            <w:pPr>
              <w:pStyle w:val="489"/>
              <w:keepNext w:val="0"/>
              <w:keepLines w:val="0"/>
              <w:suppressLineNumbers w:val="0"/>
              <w:kinsoku w:val="0"/>
              <w:overflowPunct w:val="0"/>
              <w:spacing w:before="6" w:beforeAutospacing="0" w:after="0" w:afterAutospacing="0"/>
              <w:ind w:left="0" w:right="0"/>
              <w:rPr>
                <w:rFonts w:hint="default"/>
                <w:b/>
                <w:bCs/>
                <w:sz w:val="20"/>
                <w:szCs w:val="20"/>
              </w:rPr>
            </w:pPr>
          </w:p>
          <w:p w14:paraId="4DEA04AA">
            <w:pPr>
              <w:pStyle w:val="489"/>
              <w:keepNext w:val="0"/>
              <w:keepLines w:val="0"/>
              <w:suppressLineNumbers w:val="0"/>
              <w:kinsoku w:val="0"/>
              <w:overflowPunct w:val="0"/>
              <w:spacing w:before="0"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七牌二图</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7976FB50">
            <w:pPr>
              <w:pStyle w:val="489"/>
              <w:keepNext w:val="0"/>
              <w:keepLines w:val="0"/>
              <w:suppressLineNumbers w:val="0"/>
              <w:kinsoku w:val="0"/>
              <w:overflowPunct w:val="0"/>
              <w:spacing w:before="23" w:beforeAutospacing="0" w:after="0" w:afterAutospacing="0" w:line="187" w:lineRule="auto"/>
              <w:ind w:left="107" w:right="73"/>
              <w:rPr>
                <w:rFonts w:hint="default" w:ascii="微软雅黑" w:eastAsia="微软雅黑" w:cs="微软雅黑"/>
                <w:spacing w:val="-3"/>
                <w:sz w:val="21"/>
                <w:szCs w:val="21"/>
              </w:rPr>
            </w:pPr>
            <w:r>
              <w:rPr>
                <w:rFonts w:hint="eastAsia" w:ascii="微软雅黑" w:eastAsia="微软雅黑" w:cs="微软雅黑"/>
                <w:spacing w:val="-3"/>
                <w:sz w:val="21"/>
                <w:szCs w:val="21"/>
              </w:rPr>
              <w:t>在进门处悬挂工程概况、现场出入制度、管理人员名单及监督电话、安全生产规定、文明施工、消防保卫、节能公示等七牌以及施工现场总平</w:t>
            </w:r>
          </w:p>
          <w:p w14:paraId="440AB6C7">
            <w:pPr>
              <w:pStyle w:val="489"/>
              <w:keepNext w:val="0"/>
              <w:keepLines w:val="0"/>
              <w:suppressLineNumbers w:val="0"/>
              <w:kinsoku w:val="0"/>
              <w:overflowPunct w:val="0"/>
              <w:spacing w:before="0" w:beforeAutospacing="0" w:after="0" w:afterAutospacing="0" w:line="252" w:lineRule="exact"/>
              <w:ind w:left="107" w:right="0"/>
              <w:rPr>
                <w:rFonts w:hint="default" w:ascii="微软雅黑" w:eastAsia="微软雅黑" w:cs="微软雅黑"/>
                <w:sz w:val="21"/>
                <w:szCs w:val="21"/>
              </w:rPr>
            </w:pPr>
            <w:r>
              <w:rPr>
                <w:rFonts w:hint="eastAsia" w:ascii="微软雅黑" w:eastAsia="微软雅黑" w:cs="微软雅黑"/>
                <w:sz w:val="21"/>
                <w:szCs w:val="21"/>
              </w:rPr>
              <w:t>面图、工程效果图。</w:t>
            </w:r>
          </w:p>
        </w:tc>
      </w:tr>
      <w:tr w14:paraId="6DE5A340">
        <w:tblPrEx>
          <w:tblCellMar>
            <w:top w:w="0" w:type="dxa"/>
            <w:left w:w="0" w:type="dxa"/>
            <w:bottom w:w="0" w:type="dxa"/>
            <w:right w:w="0" w:type="dxa"/>
          </w:tblCellMar>
        </w:tblPrEx>
        <w:trPr>
          <w:trHeight w:val="510"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1ABD6768">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5056FA60">
            <w:pPr>
              <w:pStyle w:val="489"/>
              <w:keepNext w:val="0"/>
              <w:keepLines w:val="0"/>
              <w:suppressLineNumbers w:val="0"/>
              <w:kinsoku w:val="0"/>
              <w:overflowPunct w:val="0"/>
              <w:spacing w:before="68"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企业标志</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2A1851D5">
            <w:pPr>
              <w:pStyle w:val="489"/>
              <w:keepNext w:val="0"/>
              <w:keepLines w:val="0"/>
              <w:suppressLineNumbers w:val="0"/>
              <w:kinsoku w:val="0"/>
              <w:overflowPunct w:val="0"/>
              <w:spacing w:before="68" w:beforeAutospacing="0" w:after="0" w:afterAutospacing="0"/>
              <w:ind w:left="107" w:right="0"/>
              <w:rPr>
                <w:rFonts w:hint="default" w:ascii="微软雅黑" w:eastAsia="微软雅黑" w:cs="微软雅黑"/>
                <w:spacing w:val="-1"/>
                <w:sz w:val="21"/>
                <w:szCs w:val="21"/>
              </w:rPr>
            </w:pPr>
            <w:r>
              <w:rPr>
                <w:rFonts w:hint="eastAsia" w:ascii="微软雅黑" w:eastAsia="微软雅黑" w:cs="微软雅黑"/>
                <w:spacing w:val="-1"/>
                <w:sz w:val="21"/>
                <w:szCs w:val="21"/>
              </w:rPr>
              <w:t>现场出入的大门应设有本企业标志或企业标识。</w:t>
            </w:r>
          </w:p>
        </w:tc>
      </w:tr>
      <w:tr w14:paraId="64DEF33B">
        <w:tblPrEx>
          <w:tblCellMar>
            <w:top w:w="0" w:type="dxa"/>
            <w:left w:w="0" w:type="dxa"/>
            <w:bottom w:w="0" w:type="dxa"/>
            <w:right w:w="0" w:type="dxa"/>
          </w:tblCellMar>
        </w:tblPrEx>
        <w:trPr>
          <w:trHeight w:val="11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35ED5AFD">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1843C6B9">
            <w:pPr>
              <w:pStyle w:val="489"/>
              <w:keepNext w:val="0"/>
              <w:keepLines w:val="0"/>
              <w:suppressLineNumbers w:val="0"/>
              <w:kinsoku w:val="0"/>
              <w:overflowPunct w:val="0"/>
              <w:spacing w:before="3" w:beforeAutospacing="0" w:after="0" w:afterAutospacing="0"/>
              <w:ind w:left="0" w:right="0"/>
              <w:rPr>
                <w:rFonts w:hint="default"/>
                <w:b/>
                <w:bCs/>
                <w:sz w:val="32"/>
                <w:szCs w:val="32"/>
              </w:rPr>
            </w:pPr>
          </w:p>
          <w:p w14:paraId="41683B6A">
            <w:pPr>
              <w:pStyle w:val="489"/>
              <w:keepNext w:val="0"/>
              <w:keepLines w:val="0"/>
              <w:suppressLineNumbers w:val="0"/>
              <w:kinsoku w:val="0"/>
              <w:overflowPunct w:val="0"/>
              <w:spacing w:before="1"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场容场貌</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2557779A">
            <w:pPr>
              <w:pStyle w:val="489"/>
              <w:keepNext w:val="0"/>
              <w:keepLines w:val="0"/>
              <w:numPr>
                <w:ilvl w:val="0"/>
                <w:numId w:val="7"/>
              </w:numPr>
              <w:suppressLineNumbers w:val="0"/>
              <w:tabs>
                <w:tab w:val="left" w:pos="389"/>
              </w:tabs>
              <w:kinsoku w:val="0"/>
              <w:overflowPunct w:val="0"/>
              <w:spacing w:before="0" w:beforeAutospacing="0" w:after="0" w:afterAutospacing="0" w:line="306" w:lineRule="exact"/>
              <w:ind w:right="0" w:hanging="282"/>
              <w:rPr>
                <w:rFonts w:hint="default" w:ascii="微软雅黑" w:eastAsia="微软雅黑" w:cs="微软雅黑"/>
                <w:sz w:val="21"/>
                <w:szCs w:val="21"/>
              </w:rPr>
            </w:pPr>
            <w:r>
              <w:rPr>
                <w:rFonts w:hint="eastAsia" w:ascii="微软雅黑" w:eastAsia="微软雅黑" w:cs="微软雅黑"/>
                <w:sz w:val="21"/>
                <w:szCs w:val="21"/>
              </w:rPr>
              <w:t>道路畅通。</w:t>
            </w:r>
          </w:p>
          <w:p w14:paraId="6EEBC958">
            <w:pPr>
              <w:pStyle w:val="489"/>
              <w:keepNext w:val="0"/>
              <w:keepLines w:val="0"/>
              <w:numPr>
                <w:ilvl w:val="0"/>
                <w:numId w:val="7"/>
              </w:numPr>
              <w:suppressLineNumbers w:val="0"/>
              <w:tabs>
                <w:tab w:val="left" w:pos="389"/>
              </w:tabs>
              <w:kinsoku w:val="0"/>
              <w:overflowPunct w:val="0"/>
              <w:spacing w:before="0" w:beforeAutospacing="0" w:after="0" w:afterAutospacing="0" w:line="300" w:lineRule="exact"/>
              <w:ind w:right="0" w:hanging="282"/>
              <w:rPr>
                <w:rFonts w:hint="default" w:ascii="微软雅黑" w:eastAsia="微软雅黑" w:cs="微软雅黑"/>
                <w:sz w:val="21"/>
                <w:szCs w:val="21"/>
              </w:rPr>
            </w:pPr>
            <w:r>
              <w:rPr>
                <w:rFonts w:hint="eastAsia" w:ascii="微软雅黑" w:eastAsia="微软雅黑" w:cs="微软雅黑"/>
                <w:sz w:val="21"/>
                <w:szCs w:val="21"/>
              </w:rPr>
              <w:t>排水设施齐全畅通。</w:t>
            </w:r>
          </w:p>
          <w:p w14:paraId="6C42B378">
            <w:pPr>
              <w:pStyle w:val="489"/>
              <w:keepNext w:val="0"/>
              <w:keepLines w:val="0"/>
              <w:numPr>
                <w:ilvl w:val="0"/>
                <w:numId w:val="7"/>
              </w:numPr>
              <w:suppressLineNumbers w:val="0"/>
              <w:tabs>
                <w:tab w:val="left" w:pos="389"/>
              </w:tabs>
              <w:kinsoku w:val="0"/>
              <w:overflowPunct w:val="0"/>
              <w:spacing w:before="0" w:beforeAutospacing="0" w:after="0" w:afterAutospacing="0" w:line="300" w:lineRule="exact"/>
              <w:ind w:right="0" w:hanging="282"/>
              <w:rPr>
                <w:rFonts w:hint="default" w:ascii="微软雅黑" w:eastAsia="微软雅黑" w:cs="微软雅黑"/>
                <w:sz w:val="21"/>
                <w:szCs w:val="21"/>
              </w:rPr>
            </w:pPr>
            <w:r>
              <w:rPr>
                <w:rFonts w:hint="eastAsia" w:ascii="微软雅黑" w:eastAsia="微软雅黑" w:cs="微软雅黑"/>
                <w:sz w:val="21"/>
                <w:szCs w:val="21"/>
              </w:rPr>
              <w:t>工地地面硬化处理（办公区、生活区、现场道路、材料堆放、混凝</w:t>
            </w:r>
          </w:p>
          <w:p w14:paraId="11FB0279">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pacing w:val="-1"/>
                <w:sz w:val="21"/>
                <w:szCs w:val="21"/>
              </w:rPr>
              <w:t>土搅拌、砂浆搅拌、钢筋加工等场地和外脚手架基础等</w:t>
            </w:r>
            <w:r>
              <w:rPr>
                <w:rFonts w:hint="eastAsia" w:ascii="微软雅黑" w:eastAsia="微软雅黑" w:cs="微软雅黑"/>
                <w:sz w:val="21"/>
                <w:szCs w:val="21"/>
              </w:rPr>
              <w:t>）。</w:t>
            </w:r>
          </w:p>
        </w:tc>
      </w:tr>
      <w:tr w14:paraId="4E897727">
        <w:tblPrEx>
          <w:tblCellMar>
            <w:top w:w="0" w:type="dxa"/>
            <w:left w:w="0" w:type="dxa"/>
            <w:bottom w:w="0" w:type="dxa"/>
            <w:right w:w="0" w:type="dxa"/>
          </w:tblCellMar>
        </w:tblPrEx>
        <w:trPr>
          <w:trHeight w:val="900"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1473379">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52723C0C">
            <w:pPr>
              <w:pStyle w:val="489"/>
              <w:keepNext w:val="0"/>
              <w:keepLines w:val="0"/>
              <w:suppressLineNumbers w:val="0"/>
              <w:kinsoku w:val="0"/>
              <w:overflowPunct w:val="0"/>
              <w:spacing w:before="6" w:beforeAutospacing="0" w:after="0" w:afterAutospacing="0"/>
              <w:ind w:left="0" w:right="0"/>
              <w:rPr>
                <w:rFonts w:hint="default"/>
                <w:b/>
                <w:bCs/>
                <w:sz w:val="20"/>
                <w:szCs w:val="20"/>
              </w:rPr>
            </w:pPr>
          </w:p>
          <w:p w14:paraId="1E993227">
            <w:pPr>
              <w:pStyle w:val="489"/>
              <w:keepNext w:val="0"/>
              <w:keepLines w:val="0"/>
              <w:suppressLineNumbers w:val="0"/>
              <w:kinsoku w:val="0"/>
              <w:overflowPunct w:val="0"/>
              <w:spacing w:before="0"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材料堆放</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2C1861BF">
            <w:pPr>
              <w:pStyle w:val="489"/>
              <w:keepNext w:val="0"/>
              <w:keepLines w:val="0"/>
              <w:numPr>
                <w:ilvl w:val="0"/>
                <w:numId w:val="8"/>
              </w:numPr>
              <w:suppressLineNumbers w:val="0"/>
              <w:tabs>
                <w:tab w:val="left" w:pos="341"/>
              </w:tabs>
              <w:kinsoku w:val="0"/>
              <w:overflowPunct w:val="0"/>
              <w:spacing w:before="0" w:beforeAutospacing="0" w:after="0" w:afterAutospacing="0" w:line="306" w:lineRule="exact"/>
              <w:ind w:right="0" w:hanging="234"/>
              <w:rPr>
                <w:rFonts w:hint="default" w:ascii="微软雅黑" w:eastAsia="微软雅黑" w:cs="微软雅黑"/>
                <w:spacing w:val="-1"/>
                <w:sz w:val="21"/>
                <w:szCs w:val="21"/>
              </w:rPr>
            </w:pPr>
            <w:r>
              <w:rPr>
                <w:rFonts w:hint="eastAsia" w:ascii="微软雅黑" w:eastAsia="微软雅黑" w:cs="微软雅黑"/>
                <w:spacing w:val="-1"/>
                <w:sz w:val="21"/>
                <w:szCs w:val="21"/>
              </w:rPr>
              <w:t>材料、构件、料具等堆放时，应有名称、品种、规格等标牌。</w:t>
            </w:r>
          </w:p>
          <w:p w14:paraId="4548BB2C">
            <w:pPr>
              <w:pStyle w:val="489"/>
              <w:keepNext w:val="0"/>
              <w:keepLines w:val="0"/>
              <w:numPr>
                <w:ilvl w:val="0"/>
                <w:numId w:val="8"/>
              </w:numPr>
              <w:suppressLineNumbers w:val="0"/>
              <w:tabs>
                <w:tab w:val="left" w:pos="389"/>
              </w:tabs>
              <w:kinsoku w:val="0"/>
              <w:overflowPunct w:val="0"/>
              <w:spacing w:before="0" w:beforeAutospacing="0" w:after="0" w:afterAutospacing="0" w:line="300" w:lineRule="exact"/>
              <w:ind w:left="388" w:right="0" w:hanging="282"/>
              <w:rPr>
                <w:rFonts w:hint="default" w:ascii="微软雅黑" w:eastAsia="微软雅黑" w:cs="微软雅黑"/>
                <w:sz w:val="21"/>
                <w:szCs w:val="21"/>
              </w:rPr>
            </w:pPr>
            <w:r>
              <w:rPr>
                <w:rFonts w:hint="eastAsia" w:ascii="微软雅黑" w:eastAsia="微软雅黑" w:cs="微软雅黑"/>
                <w:sz w:val="21"/>
                <w:szCs w:val="21"/>
              </w:rPr>
              <w:t>水泥和其它易飞扬细颗粒建筑材料应封闭存放或采取覆盖等措施。</w:t>
            </w:r>
          </w:p>
          <w:p w14:paraId="04E6D893">
            <w:pPr>
              <w:pStyle w:val="489"/>
              <w:keepNext w:val="0"/>
              <w:keepLines w:val="0"/>
              <w:numPr>
                <w:ilvl w:val="0"/>
                <w:numId w:val="8"/>
              </w:numPr>
              <w:suppressLineNumbers w:val="0"/>
              <w:tabs>
                <w:tab w:val="left" w:pos="389"/>
              </w:tabs>
              <w:kinsoku w:val="0"/>
              <w:overflowPunct w:val="0"/>
              <w:spacing w:before="0" w:beforeAutospacing="0" w:after="0" w:afterAutospacing="0" w:line="274" w:lineRule="exact"/>
              <w:ind w:left="388" w:right="0" w:hanging="282"/>
              <w:rPr>
                <w:rFonts w:hint="default" w:ascii="微软雅黑" w:eastAsia="微软雅黑" w:cs="微软雅黑"/>
                <w:sz w:val="21"/>
                <w:szCs w:val="21"/>
              </w:rPr>
            </w:pPr>
            <w:r>
              <w:rPr>
                <w:rFonts w:hint="eastAsia" w:ascii="微软雅黑" w:eastAsia="微软雅黑" w:cs="微软雅黑"/>
                <w:sz w:val="21"/>
                <w:szCs w:val="21"/>
              </w:rPr>
              <w:t>易燃、易爆和有毒有害物品分类存放。</w:t>
            </w:r>
          </w:p>
        </w:tc>
      </w:tr>
      <w:tr w14:paraId="422F773E">
        <w:tblPrEx>
          <w:tblCellMar>
            <w:top w:w="0" w:type="dxa"/>
            <w:left w:w="0" w:type="dxa"/>
            <w:bottom w:w="0" w:type="dxa"/>
            <w:right w:w="0" w:type="dxa"/>
          </w:tblCellMar>
        </w:tblPrEx>
        <w:trPr>
          <w:trHeight w:val="501"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3DEADCB8">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477002A7">
            <w:pPr>
              <w:pStyle w:val="489"/>
              <w:keepNext w:val="0"/>
              <w:keepLines w:val="0"/>
              <w:suppressLineNumbers w:val="0"/>
              <w:kinsoku w:val="0"/>
              <w:overflowPunct w:val="0"/>
              <w:spacing w:before="63"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现场防火</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423F1EA3">
            <w:pPr>
              <w:pStyle w:val="489"/>
              <w:keepNext w:val="0"/>
              <w:keepLines w:val="0"/>
              <w:suppressLineNumbers w:val="0"/>
              <w:kinsoku w:val="0"/>
              <w:overflowPunct w:val="0"/>
              <w:spacing w:before="63"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消防器材配置合理，符合消防要求。</w:t>
            </w:r>
          </w:p>
        </w:tc>
      </w:tr>
      <w:tr w14:paraId="3351FD1D">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04E0E22D">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3E86E292">
            <w:pPr>
              <w:pStyle w:val="489"/>
              <w:keepNext w:val="0"/>
              <w:keepLines w:val="0"/>
              <w:suppressLineNumbers w:val="0"/>
              <w:kinsoku w:val="0"/>
              <w:overflowPunct w:val="0"/>
              <w:spacing w:before="111" w:beforeAutospacing="0" w:after="0" w:afterAutospacing="0"/>
              <w:ind w:left="623" w:right="0"/>
              <w:rPr>
                <w:rFonts w:hint="default" w:ascii="微软雅黑" w:eastAsia="微软雅黑" w:cs="微软雅黑"/>
                <w:sz w:val="21"/>
                <w:szCs w:val="21"/>
              </w:rPr>
            </w:pPr>
            <w:r>
              <w:rPr>
                <w:rFonts w:hint="eastAsia" w:ascii="微软雅黑" w:eastAsia="微软雅黑" w:cs="微软雅黑"/>
                <w:sz w:val="21"/>
                <w:szCs w:val="21"/>
              </w:rPr>
              <w:t>垃圾清运</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49884B7F">
            <w:pPr>
              <w:pStyle w:val="489"/>
              <w:keepNext w:val="0"/>
              <w:keepLines w:val="0"/>
              <w:numPr>
                <w:ilvl w:val="0"/>
                <w:numId w:val="9"/>
              </w:numPr>
              <w:suppressLineNumbers w:val="0"/>
              <w:tabs>
                <w:tab w:val="left" w:pos="389"/>
              </w:tabs>
              <w:kinsoku w:val="0"/>
              <w:overflowPunct w:val="0"/>
              <w:spacing w:before="0" w:beforeAutospacing="0" w:after="0" w:afterAutospacing="0" w:line="306" w:lineRule="exact"/>
              <w:ind w:right="0" w:hanging="282"/>
              <w:rPr>
                <w:rFonts w:hint="default" w:ascii="微软雅黑" w:eastAsia="微软雅黑" w:cs="微软雅黑"/>
                <w:sz w:val="21"/>
                <w:szCs w:val="21"/>
              </w:rPr>
            </w:pPr>
            <w:r>
              <w:rPr>
                <w:rFonts w:hint="eastAsia" w:ascii="微软雅黑" w:eastAsia="微软雅黑" w:cs="微软雅黑"/>
                <w:sz w:val="21"/>
                <w:szCs w:val="21"/>
              </w:rPr>
              <w:t>施工现场应设置密闭式垃圾站，施工垃圾、生活垃圾应分类存放。</w:t>
            </w:r>
          </w:p>
          <w:p w14:paraId="0345BE1B">
            <w:pPr>
              <w:pStyle w:val="489"/>
              <w:keepNext w:val="0"/>
              <w:keepLines w:val="0"/>
              <w:numPr>
                <w:ilvl w:val="0"/>
                <w:numId w:val="9"/>
              </w:numPr>
              <w:suppressLineNumbers w:val="0"/>
              <w:tabs>
                <w:tab w:val="left" w:pos="389"/>
              </w:tabs>
              <w:kinsoku w:val="0"/>
              <w:overflowPunct w:val="0"/>
              <w:spacing w:before="0" w:beforeAutospacing="0" w:after="0" w:afterAutospacing="0" w:line="273" w:lineRule="exact"/>
              <w:ind w:right="0" w:hanging="282"/>
              <w:rPr>
                <w:rFonts w:hint="default" w:ascii="微软雅黑" w:eastAsia="微软雅黑" w:cs="微软雅黑"/>
                <w:sz w:val="21"/>
                <w:szCs w:val="21"/>
              </w:rPr>
            </w:pPr>
            <w:r>
              <w:rPr>
                <w:rFonts w:hint="eastAsia" w:ascii="微软雅黑" w:eastAsia="微软雅黑" w:cs="微软雅黑"/>
                <w:sz w:val="21"/>
                <w:szCs w:val="21"/>
              </w:rPr>
              <w:t>施工垃圾必须采用相应容器或管道运输。</w:t>
            </w:r>
          </w:p>
        </w:tc>
      </w:tr>
      <w:tr w14:paraId="60D14F06">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08944658">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610ED147">
            <w:pPr>
              <w:pStyle w:val="489"/>
              <w:keepNext w:val="0"/>
              <w:keepLines w:val="0"/>
              <w:suppressLineNumbers w:val="0"/>
              <w:kinsoku w:val="0"/>
              <w:overflowPunct w:val="0"/>
              <w:spacing w:before="0" w:beforeAutospacing="0" w:after="0" w:afterAutospacing="0" w:line="306" w:lineRule="exact"/>
              <w:ind w:left="117" w:right="0"/>
              <w:rPr>
                <w:rFonts w:hint="default" w:ascii="微软雅黑" w:eastAsia="微软雅黑" w:cs="微软雅黑"/>
                <w:spacing w:val="-4"/>
                <w:sz w:val="21"/>
                <w:szCs w:val="21"/>
              </w:rPr>
            </w:pPr>
            <w:r>
              <w:rPr>
                <w:rFonts w:hint="eastAsia" w:ascii="微软雅黑" w:eastAsia="微软雅黑" w:cs="微软雅黑"/>
                <w:spacing w:val="-4"/>
                <w:sz w:val="21"/>
                <w:szCs w:val="21"/>
              </w:rPr>
              <w:t>宣传栏、环保及丌扰</w:t>
            </w:r>
          </w:p>
          <w:p w14:paraId="4BD619A3">
            <w:pPr>
              <w:pStyle w:val="489"/>
              <w:keepNext w:val="0"/>
              <w:keepLines w:val="0"/>
              <w:suppressLineNumbers w:val="0"/>
              <w:kinsoku w:val="0"/>
              <w:overflowPunct w:val="0"/>
              <w:spacing w:before="0" w:beforeAutospacing="0" w:after="0" w:afterAutospacing="0" w:line="273" w:lineRule="exact"/>
              <w:ind w:left="117" w:right="0"/>
              <w:rPr>
                <w:rFonts w:hint="default" w:ascii="微软雅黑" w:eastAsia="微软雅黑" w:cs="微软雅黑"/>
                <w:sz w:val="21"/>
                <w:szCs w:val="21"/>
              </w:rPr>
            </w:pPr>
            <w:r>
              <w:rPr>
                <w:rFonts w:hint="eastAsia" w:ascii="微软雅黑" w:eastAsia="微软雅黑" w:cs="微软雅黑"/>
                <w:sz w:val="21"/>
                <w:szCs w:val="21"/>
              </w:rPr>
              <w:t>民措施</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311FE0F4">
            <w:pPr>
              <w:pStyle w:val="489"/>
              <w:keepNext w:val="0"/>
              <w:keepLines w:val="0"/>
              <w:suppressLineNumbers w:val="0"/>
              <w:kinsoku w:val="0"/>
              <w:overflowPunct w:val="0"/>
              <w:spacing w:before="0" w:beforeAutospacing="0" w:after="0" w:afterAutospacing="0" w:line="306" w:lineRule="exact"/>
              <w:ind w:left="107" w:right="0"/>
              <w:rPr>
                <w:rFonts w:hint="default" w:ascii="微软雅黑" w:eastAsia="微软雅黑" w:cs="微软雅黑"/>
                <w:spacing w:val="-3"/>
                <w:sz w:val="21"/>
                <w:szCs w:val="21"/>
              </w:rPr>
            </w:pPr>
            <w:r>
              <w:rPr>
                <w:rFonts w:hint="eastAsia" w:ascii="微软雅黑" w:eastAsia="微软雅黑" w:cs="微软雅黑"/>
                <w:spacing w:val="-3"/>
                <w:sz w:val="21"/>
                <w:szCs w:val="21"/>
              </w:rPr>
              <w:t>宣传栏、安全宣传标语等，洗车（防止污染市区道路）、粉尘、噪声控</w:t>
            </w:r>
          </w:p>
          <w:p w14:paraId="6E47C088">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制和排污（污水、废气）措施等。</w:t>
            </w:r>
          </w:p>
        </w:tc>
      </w:tr>
      <w:tr w14:paraId="436506B0">
        <w:tblPrEx>
          <w:tblCellMar>
            <w:top w:w="0" w:type="dxa"/>
            <w:left w:w="0" w:type="dxa"/>
            <w:bottom w:w="0" w:type="dxa"/>
            <w:right w:w="0" w:type="dxa"/>
          </w:tblCellMar>
        </w:tblPrEx>
        <w:trPr>
          <w:trHeight w:val="889" w:hRule="atLeast"/>
          <w:jc w:val="center"/>
        </w:trPr>
        <w:tc>
          <w:tcPr>
            <w:tcW w:w="739" w:type="dxa"/>
            <w:vMerge w:val="restart"/>
            <w:tcBorders>
              <w:top w:val="single" w:color="000000" w:sz="4" w:space="0"/>
              <w:left w:val="single" w:color="000000" w:sz="12" w:space="0"/>
              <w:bottom w:val="single" w:color="000000" w:sz="12" w:space="0"/>
              <w:right w:val="single" w:color="000000" w:sz="4" w:space="0"/>
            </w:tcBorders>
            <w:noWrap w:val="0"/>
            <w:vAlign w:val="top"/>
          </w:tcPr>
          <w:p w14:paraId="31CD371E">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6BCBBFBF">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11D004C4">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0255C9CD">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6849753C">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4DB22575">
            <w:pPr>
              <w:pStyle w:val="489"/>
              <w:keepNext w:val="0"/>
              <w:keepLines w:val="0"/>
              <w:suppressLineNumbers w:val="0"/>
              <w:kinsoku w:val="0"/>
              <w:overflowPunct w:val="0"/>
              <w:spacing w:before="184" w:beforeAutospacing="0" w:after="0" w:afterAutospacing="0" w:line="187" w:lineRule="auto"/>
              <w:ind w:left="157" w:right="126"/>
              <w:rPr>
                <w:rFonts w:hint="default" w:ascii="微软雅黑" w:eastAsia="微软雅黑" w:cs="微软雅黑"/>
                <w:sz w:val="21"/>
                <w:szCs w:val="21"/>
              </w:rPr>
            </w:pPr>
            <w:r>
              <w:rPr>
                <w:rFonts w:hint="eastAsia" w:ascii="微软雅黑" w:eastAsia="微软雅黑" w:cs="微软雅黑"/>
                <w:sz w:val="21"/>
                <w:szCs w:val="21"/>
              </w:rPr>
              <w:t>临时设施</w:t>
            </w: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217570F5">
            <w:pPr>
              <w:pStyle w:val="489"/>
              <w:keepNext w:val="0"/>
              <w:keepLines w:val="0"/>
              <w:suppressLineNumbers w:val="0"/>
              <w:kinsoku w:val="0"/>
              <w:overflowPunct w:val="0"/>
              <w:spacing w:before="175" w:beforeAutospacing="0" w:after="0" w:afterAutospacing="0" w:line="187" w:lineRule="auto"/>
              <w:ind w:left="623" w:right="590"/>
              <w:rPr>
                <w:rFonts w:hint="default" w:ascii="微软雅黑" w:eastAsia="微软雅黑" w:cs="微软雅黑"/>
                <w:spacing w:val="-1"/>
                <w:sz w:val="21"/>
                <w:szCs w:val="21"/>
              </w:rPr>
            </w:pPr>
            <w:r>
              <w:rPr>
                <w:rFonts w:hint="eastAsia" w:ascii="微软雅黑" w:eastAsia="微软雅黑" w:cs="微软雅黑"/>
                <w:spacing w:val="-1"/>
                <w:sz w:val="21"/>
                <w:szCs w:val="21"/>
              </w:rPr>
              <w:t>现场办公生活设施</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65D61221">
            <w:pPr>
              <w:pStyle w:val="489"/>
              <w:keepNext w:val="0"/>
              <w:keepLines w:val="0"/>
              <w:numPr>
                <w:ilvl w:val="0"/>
                <w:numId w:val="10"/>
              </w:numPr>
              <w:suppressLineNumbers w:val="0"/>
              <w:tabs>
                <w:tab w:val="left" w:pos="389"/>
              </w:tabs>
              <w:kinsoku w:val="0"/>
              <w:overflowPunct w:val="0"/>
              <w:spacing w:before="0" w:beforeAutospacing="0" w:after="0" w:afterAutospacing="0" w:line="306" w:lineRule="exact"/>
              <w:ind w:right="0" w:hanging="282"/>
              <w:rPr>
                <w:rFonts w:hint="default" w:ascii="微软雅黑" w:eastAsia="微软雅黑" w:cs="微软雅黑"/>
                <w:sz w:val="21"/>
                <w:szCs w:val="21"/>
              </w:rPr>
            </w:pPr>
            <w:r>
              <w:rPr>
                <w:rFonts w:hint="eastAsia" w:ascii="微软雅黑" w:eastAsia="微软雅黑" w:cs="微软雅黑"/>
                <w:sz w:val="21"/>
                <w:szCs w:val="21"/>
              </w:rPr>
              <w:t>施工现场办公、生活区不作业区分开设置，保持安全距离。</w:t>
            </w:r>
          </w:p>
          <w:p w14:paraId="6F72FA07">
            <w:pPr>
              <w:pStyle w:val="489"/>
              <w:keepNext w:val="0"/>
              <w:keepLines w:val="0"/>
              <w:numPr>
                <w:ilvl w:val="0"/>
                <w:numId w:val="10"/>
              </w:numPr>
              <w:suppressLineNumbers w:val="0"/>
              <w:tabs>
                <w:tab w:val="left" w:pos="389"/>
              </w:tabs>
              <w:kinsoku w:val="0"/>
              <w:overflowPunct w:val="0"/>
              <w:spacing w:before="0" w:beforeAutospacing="0" w:after="0" w:afterAutospacing="0" w:line="300" w:lineRule="exact"/>
              <w:ind w:right="0" w:hanging="282"/>
              <w:rPr>
                <w:rFonts w:hint="default" w:ascii="微软雅黑" w:eastAsia="微软雅黑" w:cs="微软雅黑"/>
                <w:sz w:val="21"/>
                <w:szCs w:val="21"/>
              </w:rPr>
            </w:pPr>
            <w:r>
              <w:rPr>
                <w:rFonts w:hint="eastAsia" w:ascii="微软雅黑" w:eastAsia="微软雅黑" w:cs="微软雅黑"/>
                <w:sz w:val="21"/>
                <w:szCs w:val="21"/>
              </w:rPr>
              <w:t>工地办公室、现场宿舍、食堂、厕所、饮水、沐浴、休息场所等符</w:t>
            </w:r>
          </w:p>
          <w:p w14:paraId="22660608">
            <w:pPr>
              <w:pStyle w:val="489"/>
              <w:keepNext w:val="0"/>
              <w:keepLines w:val="0"/>
              <w:suppressLineNumbers w:val="0"/>
              <w:kinsoku w:val="0"/>
              <w:overflowPunct w:val="0"/>
              <w:spacing w:before="0" w:beforeAutospacing="0" w:after="0" w:afterAutospacing="0" w:line="263" w:lineRule="exact"/>
              <w:ind w:left="107" w:right="0"/>
              <w:rPr>
                <w:rFonts w:hint="default" w:ascii="微软雅黑" w:eastAsia="微软雅黑" w:cs="微软雅黑"/>
                <w:sz w:val="21"/>
                <w:szCs w:val="21"/>
              </w:rPr>
            </w:pPr>
            <w:r>
              <w:rPr>
                <w:rFonts w:hint="eastAsia" w:ascii="微软雅黑" w:eastAsia="微软雅黑" w:cs="微软雅黑"/>
                <w:sz w:val="21"/>
                <w:szCs w:val="21"/>
              </w:rPr>
              <w:t>合卫生、消防安全要求。</w:t>
            </w:r>
          </w:p>
        </w:tc>
      </w:tr>
      <w:tr w14:paraId="0CF2D03D">
        <w:tblPrEx>
          <w:tblCellMar>
            <w:top w:w="0" w:type="dxa"/>
            <w:left w:w="0" w:type="dxa"/>
            <w:bottom w:w="0" w:type="dxa"/>
            <w:right w:w="0" w:type="dxa"/>
          </w:tblCellMar>
        </w:tblPrEx>
        <w:trPr>
          <w:trHeight w:val="1180"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23690083">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523" w:type="dxa"/>
            <w:vMerge w:val="restart"/>
            <w:tcBorders>
              <w:top w:val="single" w:color="000000" w:sz="4" w:space="0"/>
              <w:left w:val="single" w:color="000000" w:sz="4" w:space="0"/>
              <w:bottom w:val="single" w:color="000000" w:sz="12" w:space="0"/>
              <w:right w:val="single" w:color="000000" w:sz="4" w:space="0"/>
            </w:tcBorders>
            <w:noWrap w:val="0"/>
            <w:vAlign w:val="top"/>
          </w:tcPr>
          <w:p w14:paraId="53100393">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BB0F88A">
            <w:pPr>
              <w:pStyle w:val="489"/>
              <w:keepNext w:val="0"/>
              <w:keepLines w:val="0"/>
              <w:suppressLineNumbers w:val="0"/>
              <w:kinsoku w:val="0"/>
              <w:overflowPunct w:val="0"/>
              <w:spacing w:before="9" w:beforeAutospacing="0" w:after="0" w:afterAutospacing="0"/>
              <w:ind w:left="0" w:right="0"/>
              <w:rPr>
                <w:rFonts w:hint="default"/>
                <w:b/>
                <w:bCs/>
                <w:sz w:val="19"/>
                <w:szCs w:val="19"/>
              </w:rPr>
            </w:pPr>
          </w:p>
          <w:p w14:paraId="7A90EE7D">
            <w:pPr>
              <w:pStyle w:val="489"/>
              <w:keepNext w:val="0"/>
              <w:keepLines w:val="0"/>
              <w:suppressLineNumbers w:val="0"/>
              <w:kinsoku w:val="0"/>
              <w:overflowPunct w:val="0"/>
              <w:spacing w:before="0" w:beforeAutospacing="0" w:after="0" w:afterAutospacing="0" w:line="187" w:lineRule="auto"/>
              <w:ind w:left="165" w:right="134"/>
              <w:jc w:val="both"/>
              <w:rPr>
                <w:rFonts w:hint="default" w:ascii="微软雅黑" w:eastAsia="微软雅黑" w:cs="微软雅黑"/>
                <w:sz w:val="21"/>
                <w:szCs w:val="21"/>
              </w:rPr>
            </w:pPr>
            <w:r>
              <w:rPr>
                <w:rFonts w:hint="eastAsia" w:ascii="微软雅黑" w:eastAsia="微软雅黑" w:cs="微软雅黑"/>
                <w:sz w:val="21"/>
                <w:szCs w:val="21"/>
              </w:rPr>
              <w:t>施工现场临时用电</w:t>
            </w: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151C186E">
            <w:pPr>
              <w:pStyle w:val="489"/>
              <w:keepNext w:val="0"/>
              <w:keepLines w:val="0"/>
              <w:suppressLineNumbers w:val="0"/>
              <w:kinsoku w:val="0"/>
              <w:overflowPunct w:val="0"/>
              <w:spacing w:before="7" w:beforeAutospacing="0" w:after="0" w:afterAutospacing="0"/>
              <w:ind w:left="0" w:right="0"/>
              <w:rPr>
                <w:rFonts w:hint="default"/>
                <w:b/>
                <w:bCs/>
                <w:sz w:val="31"/>
                <w:szCs w:val="31"/>
              </w:rPr>
            </w:pPr>
          </w:p>
          <w:p w14:paraId="71A07E52">
            <w:pPr>
              <w:pStyle w:val="489"/>
              <w:keepNext w:val="0"/>
              <w:keepLines w:val="0"/>
              <w:suppressLineNumbers w:val="0"/>
              <w:kinsoku w:val="0"/>
              <w:overflowPunct w:val="0"/>
              <w:spacing w:before="0" w:beforeAutospacing="0" w:after="0" w:afterAutospacing="0"/>
              <w:ind w:left="343" w:right="312"/>
              <w:jc w:val="center"/>
              <w:rPr>
                <w:rFonts w:hint="default" w:ascii="微软雅黑" w:eastAsia="微软雅黑" w:cs="微软雅黑"/>
                <w:sz w:val="21"/>
                <w:szCs w:val="21"/>
              </w:rPr>
            </w:pPr>
            <w:r>
              <w:rPr>
                <w:rFonts w:hint="eastAsia" w:ascii="微软雅黑" w:eastAsia="微软雅黑" w:cs="微软雅黑"/>
                <w:sz w:val="21"/>
                <w:szCs w:val="21"/>
              </w:rPr>
              <w:t>配电线路</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32120DBB">
            <w:pPr>
              <w:pStyle w:val="489"/>
              <w:keepNext w:val="0"/>
              <w:keepLines w:val="0"/>
              <w:numPr>
                <w:ilvl w:val="0"/>
                <w:numId w:val="11"/>
              </w:numPr>
              <w:suppressLineNumbers w:val="0"/>
              <w:tabs>
                <w:tab w:val="left" w:pos="389"/>
              </w:tabs>
              <w:kinsoku w:val="0"/>
              <w:overflowPunct w:val="0"/>
              <w:spacing w:before="0" w:beforeAutospacing="0" w:after="0" w:afterAutospacing="0" w:line="296" w:lineRule="exact"/>
              <w:ind w:right="0" w:hanging="282"/>
              <w:rPr>
                <w:rFonts w:hint="default" w:ascii="微软雅黑" w:eastAsia="微软雅黑" w:cs="微软雅黑"/>
                <w:spacing w:val="-4"/>
                <w:sz w:val="21"/>
                <w:szCs w:val="21"/>
              </w:rPr>
            </w:pPr>
            <w:r>
              <w:rPr>
                <w:rFonts w:hint="eastAsia" w:ascii="微软雅黑" w:eastAsia="微软雅黑" w:cs="微软雅黑"/>
                <w:spacing w:val="-4"/>
                <w:sz w:val="21"/>
                <w:szCs w:val="21"/>
              </w:rPr>
              <w:t>按照</w:t>
            </w:r>
            <w:r>
              <w:rPr>
                <w:rFonts w:hint="default" w:ascii="微软雅黑" w:eastAsia="微软雅黑" w:cs="微软雅黑"/>
                <w:spacing w:val="-4"/>
                <w:sz w:val="21"/>
                <w:szCs w:val="21"/>
              </w:rPr>
              <w:t xml:space="preserve"> </w:t>
            </w:r>
            <w:r>
              <w:rPr>
                <w:rFonts w:hint="default" w:ascii="微软雅黑" w:eastAsia="微软雅黑" w:cs="微软雅黑"/>
                <w:sz w:val="21"/>
                <w:szCs w:val="21"/>
              </w:rPr>
              <w:t>TN-S</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系统要求配备五芯电缆、四芯电缆和三芯电缆。</w:t>
            </w:r>
          </w:p>
          <w:p w14:paraId="69479FAF">
            <w:pPr>
              <w:pStyle w:val="489"/>
              <w:keepNext w:val="0"/>
              <w:keepLines w:val="0"/>
              <w:numPr>
                <w:ilvl w:val="0"/>
                <w:numId w:val="11"/>
              </w:numPr>
              <w:suppressLineNumbers w:val="0"/>
              <w:tabs>
                <w:tab w:val="left" w:pos="389"/>
              </w:tabs>
              <w:kinsoku w:val="0"/>
              <w:overflowPunct w:val="0"/>
              <w:spacing w:before="17" w:beforeAutospacing="0" w:after="0" w:afterAutospacing="0" w:line="187" w:lineRule="auto"/>
              <w:ind w:left="107" w:right="78" w:firstLine="0"/>
              <w:rPr>
                <w:rFonts w:hint="default" w:ascii="微软雅黑" w:eastAsia="微软雅黑" w:cs="微软雅黑"/>
                <w:sz w:val="21"/>
                <w:szCs w:val="21"/>
              </w:rPr>
            </w:pPr>
            <w:r>
              <w:rPr>
                <w:rFonts w:hint="eastAsia" w:ascii="微软雅黑" w:eastAsia="微软雅黑" w:cs="微软雅黑"/>
                <w:sz w:val="21"/>
                <w:szCs w:val="21"/>
              </w:rPr>
              <w:t>按要求架设临时用电线路的电杆、横担、瓷夹、瓷瓶等，或电缆埋地的地沟。</w:t>
            </w:r>
          </w:p>
          <w:p w14:paraId="51C79496">
            <w:pPr>
              <w:pStyle w:val="489"/>
              <w:keepNext w:val="0"/>
              <w:keepLines w:val="0"/>
              <w:numPr>
                <w:ilvl w:val="0"/>
                <w:numId w:val="11"/>
              </w:numPr>
              <w:suppressLineNumbers w:val="0"/>
              <w:tabs>
                <w:tab w:val="left" w:pos="389"/>
              </w:tabs>
              <w:kinsoku w:val="0"/>
              <w:overflowPunct w:val="0"/>
              <w:spacing w:before="0" w:beforeAutospacing="0" w:after="0" w:afterAutospacing="0" w:line="243" w:lineRule="exact"/>
              <w:ind w:right="-44" w:hanging="282"/>
              <w:rPr>
                <w:rFonts w:hint="default" w:ascii="微软雅黑" w:eastAsia="微软雅黑" w:cs="微软雅黑"/>
                <w:spacing w:val="-1"/>
                <w:sz w:val="21"/>
                <w:szCs w:val="21"/>
              </w:rPr>
            </w:pPr>
            <w:r>
              <w:rPr>
                <w:rFonts w:hint="eastAsia" w:ascii="微软雅黑" w:eastAsia="微软雅黑" w:cs="微软雅黑"/>
                <w:spacing w:val="-1"/>
                <w:sz w:val="21"/>
                <w:szCs w:val="21"/>
              </w:rPr>
              <w:t>对靠近施工现场的外电线路，设置木质、塑料等绝缘体的防护设施。</w:t>
            </w:r>
          </w:p>
        </w:tc>
      </w:tr>
      <w:tr w14:paraId="4C4590E2">
        <w:tblPrEx>
          <w:tblCellMar>
            <w:top w:w="0" w:type="dxa"/>
            <w:left w:w="0" w:type="dxa"/>
            <w:bottom w:w="0" w:type="dxa"/>
            <w:right w:w="0" w:type="dxa"/>
          </w:tblCellMar>
        </w:tblPrEx>
        <w:trPr>
          <w:trHeight w:val="1782"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37487D78">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12" w:space="0"/>
              <w:right w:val="single" w:color="000000" w:sz="4" w:space="0"/>
            </w:tcBorders>
            <w:noWrap w:val="0"/>
            <w:vAlign w:val="top"/>
          </w:tcPr>
          <w:p w14:paraId="7045194C">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395D976A">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718B21DB">
            <w:pPr>
              <w:pStyle w:val="489"/>
              <w:keepNext w:val="0"/>
              <w:keepLines w:val="0"/>
              <w:suppressLineNumbers w:val="0"/>
              <w:kinsoku w:val="0"/>
              <w:overflowPunct w:val="0"/>
              <w:spacing w:before="1" w:beforeAutospacing="0" w:after="0" w:afterAutospacing="0"/>
              <w:ind w:left="0" w:right="0"/>
              <w:rPr>
                <w:rFonts w:hint="default"/>
                <w:b/>
                <w:bCs/>
                <w:sz w:val="20"/>
                <w:szCs w:val="20"/>
              </w:rPr>
            </w:pPr>
          </w:p>
          <w:p w14:paraId="4FB1BB14">
            <w:pPr>
              <w:pStyle w:val="489"/>
              <w:keepNext w:val="0"/>
              <w:keepLines w:val="0"/>
              <w:suppressLineNumbers w:val="0"/>
              <w:kinsoku w:val="0"/>
              <w:overflowPunct w:val="0"/>
              <w:spacing w:before="0" w:beforeAutospacing="0" w:after="0" w:afterAutospacing="0" w:line="187" w:lineRule="auto"/>
              <w:ind w:left="465" w:right="434"/>
              <w:rPr>
                <w:rFonts w:hint="default" w:ascii="微软雅黑" w:eastAsia="微软雅黑" w:cs="微软雅黑"/>
                <w:sz w:val="21"/>
                <w:szCs w:val="21"/>
              </w:rPr>
            </w:pPr>
            <w:r>
              <w:rPr>
                <w:rFonts w:hint="eastAsia" w:ascii="微软雅黑" w:eastAsia="微软雅黑" w:cs="微软雅黑"/>
                <w:sz w:val="21"/>
                <w:szCs w:val="21"/>
              </w:rPr>
              <w:t>配电箱开关箱</w:t>
            </w:r>
          </w:p>
        </w:tc>
        <w:tc>
          <w:tcPr>
            <w:tcW w:w="6689" w:type="dxa"/>
            <w:tcBorders>
              <w:top w:val="single" w:color="000000" w:sz="4" w:space="0"/>
              <w:left w:val="single" w:color="000000" w:sz="4" w:space="0"/>
              <w:bottom w:val="single" w:color="000000" w:sz="4" w:space="0"/>
              <w:right w:val="single" w:color="000000" w:sz="12" w:space="0"/>
            </w:tcBorders>
            <w:noWrap w:val="0"/>
            <w:vAlign w:val="top"/>
          </w:tcPr>
          <w:p w14:paraId="010DCBC2">
            <w:pPr>
              <w:pStyle w:val="489"/>
              <w:keepNext w:val="0"/>
              <w:keepLines w:val="0"/>
              <w:numPr>
                <w:ilvl w:val="0"/>
                <w:numId w:val="12"/>
              </w:numPr>
              <w:suppressLineNumbers w:val="0"/>
              <w:tabs>
                <w:tab w:val="left" w:pos="389"/>
              </w:tabs>
              <w:kinsoku w:val="0"/>
              <w:overflowPunct w:val="0"/>
              <w:spacing w:before="16" w:beforeAutospacing="0" w:after="0" w:afterAutospacing="0" w:line="187" w:lineRule="auto"/>
              <w:ind w:right="74" w:firstLine="0"/>
              <w:jc w:val="both"/>
              <w:rPr>
                <w:rFonts w:hint="default" w:ascii="微软雅黑" w:eastAsia="微软雅黑" w:cs="微软雅黑"/>
                <w:sz w:val="21"/>
                <w:szCs w:val="21"/>
              </w:rPr>
            </w:pPr>
            <w:r>
              <w:rPr>
                <w:rFonts w:hint="eastAsia" w:ascii="微软雅黑" w:eastAsia="微软雅黑" w:cs="微软雅黑"/>
                <w:sz w:val="21"/>
                <w:szCs w:val="21"/>
              </w:rPr>
              <w:t>按三级配电要求，配备总配电箱、分配电箱、开关箱三类（铁质）</w:t>
            </w:r>
            <w:r>
              <w:rPr>
                <w:rFonts w:hint="default" w:ascii="微软雅黑" w:eastAsia="微软雅黑" w:cs="微软雅黑"/>
                <w:spacing w:val="1"/>
                <w:sz w:val="21"/>
                <w:szCs w:val="21"/>
              </w:rPr>
              <w:t xml:space="preserve"> </w:t>
            </w:r>
            <w:r>
              <w:rPr>
                <w:rFonts w:hint="eastAsia" w:ascii="微软雅黑" w:eastAsia="微软雅黑" w:cs="微软雅黑"/>
                <w:spacing w:val="-3"/>
                <w:sz w:val="21"/>
                <w:szCs w:val="21"/>
              </w:rPr>
              <w:t>标准电箱，开关箱应符合“一机、一箱、一闸、一漏”，三类电箱中的</w:t>
            </w:r>
            <w:r>
              <w:rPr>
                <w:rFonts w:hint="eastAsia" w:ascii="微软雅黑" w:eastAsia="微软雅黑" w:cs="微软雅黑"/>
                <w:sz w:val="21"/>
                <w:szCs w:val="21"/>
              </w:rPr>
              <w:t>各类电器应是合格品。</w:t>
            </w:r>
          </w:p>
          <w:p w14:paraId="3E656D52">
            <w:pPr>
              <w:pStyle w:val="489"/>
              <w:keepNext w:val="0"/>
              <w:keepLines w:val="0"/>
              <w:numPr>
                <w:ilvl w:val="0"/>
                <w:numId w:val="12"/>
              </w:numPr>
              <w:suppressLineNumbers w:val="0"/>
              <w:tabs>
                <w:tab w:val="left" w:pos="389"/>
              </w:tabs>
              <w:kinsoku w:val="0"/>
              <w:overflowPunct w:val="0"/>
              <w:spacing w:before="0" w:beforeAutospacing="0" w:after="0" w:afterAutospacing="0" w:line="187" w:lineRule="auto"/>
              <w:ind w:right="78" w:firstLine="0"/>
              <w:jc w:val="both"/>
              <w:rPr>
                <w:rFonts w:hint="default" w:ascii="微软雅黑" w:eastAsia="微软雅黑" w:cs="微软雅黑"/>
                <w:sz w:val="21"/>
                <w:szCs w:val="21"/>
              </w:rPr>
            </w:pPr>
            <w:r>
              <w:rPr>
                <w:rFonts w:hint="eastAsia" w:ascii="微软雅黑" w:eastAsia="微软雅黑" w:cs="微软雅黑"/>
                <w:sz w:val="21"/>
                <w:szCs w:val="21"/>
              </w:rPr>
              <w:t>按两级保护的要求，选取符合容量要求和质量合格的总配电箱和开关箱中的漏电保护器。</w:t>
            </w:r>
          </w:p>
          <w:p w14:paraId="1BD57FFF">
            <w:pPr>
              <w:pStyle w:val="489"/>
              <w:keepNext w:val="0"/>
              <w:keepLines w:val="0"/>
              <w:numPr>
                <w:ilvl w:val="0"/>
                <w:numId w:val="12"/>
              </w:numPr>
              <w:suppressLineNumbers w:val="0"/>
              <w:tabs>
                <w:tab w:val="left" w:pos="389"/>
              </w:tabs>
              <w:kinsoku w:val="0"/>
              <w:overflowPunct w:val="0"/>
              <w:spacing w:before="0" w:beforeAutospacing="0" w:after="0" w:afterAutospacing="0" w:line="242" w:lineRule="exact"/>
              <w:ind w:left="388" w:right="0" w:hanging="282"/>
              <w:jc w:val="both"/>
              <w:rPr>
                <w:rFonts w:hint="default" w:ascii="微软雅黑" w:eastAsia="微软雅黑" w:cs="微软雅黑"/>
                <w:sz w:val="21"/>
                <w:szCs w:val="21"/>
              </w:rPr>
            </w:pPr>
            <w:r>
              <w:rPr>
                <w:rFonts w:hint="eastAsia" w:ascii="微软雅黑" w:eastAsia="微软雅黑" w:cs="微软雅黑"/>
                <w:sz w:val="21"/>
                <w:szCs w:val="21"/>
              </w:rPr>
              <w:t>对大垄、落地式分配电箱、开关箱设置防护棚和通透式围挡。</w:t>
            </w:r>
          </w:p>
        </w:tc>
      </w:tr>
      <w:tr w14:paraId="5C24EF55">
        <w:tblPrEx>
          <w:tblCellMar>
            <w:top w:w="0" w:type="dxa"/>
            <w:left w:w="0" w:type="dxa"/>
            <w:bottom w:w="0" w:type="dxa"/>
            <w:right w:w="0" w:type="dxa"/>
          </w:tblCellMar>
        </w:tblPrEx>
        <w:trPr>
          <w:trHeight w:val="562"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09A79D31">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12" w:space="0"/>
              <w:right w:val="single" w:color="000000" w:sz="4" w:space="0"/>
            </w:tcBorders>
            <w:noWrap w:val="0"/>
            <w:vAlign w:val="top"/>
          </w:tcPr>
          <w:p w14:paraId="79166E7B">
            <w:pPr>
              <w:pStyle w:val="20"/>
              <w:keepNext w:val="0"/>
              <w:keepLines w:val="0"/>
              <w:suppressLineNumbers w:val="0"/>
              <w:kinsoku w:val="0"/>
              <w:overflowPunct w:val="0"/>
              <w:spacing w:before="9" w:beforeAutospacing="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12" w:space="0"/>
              <w:right w:val="single" w:color="000000" w:sz="4" w:space="0"/>
            </w:tcBorders>
            <w:noWrap w:val="0"/>
            <w:vAlign w:val="top"/>
          </w:tcPr>
          <w:p w14:paraId="3288B2CB">
            <w:pPr>
              <w:pStyle w:val="489"/>
              <w:keepNext w:val="0"/>
              <w:keepLines w:val="0"/>
              <w:suppressLineNumbers w:val="0"/>
              <w:kinsoku w:val="0"/>
              <w:overflowPunct w:val="0"/>
              <w:spacing w:before="89" w:beforeAutospacing="0" w:after="0" w:afterAutospacing="0"/>
              <w:ind w:left="343" w:right="312"/>
              <w:jc w:val="center"/>
              <w:rPr>
                <w:rFonts w:hint="default" w:ascii="微软雅黑" w:eastAsia="微软雅黑" w:cs="微软雅黑"/>
                <w:sz w:val="21"/>
                <w:szCs w:val="21"/>
              </w:rPr>
            </w:pPr>
            <w:r>
              <w:rPr>
                <w:rFonts w:hint="eastAsia" w:ascii="微软雅黑" w:eastAsia="微软雅黑" w:cs="微软雅黑"/>
                <w:sz w:val="21"/>
                <w:szCs w:val="21"/>
              </w:rPr>
              <w:t>接地装置</w:t>
            </w:r>
          </w:p>
        </w:tc>
        <w:tc>
          <w:tcPr>
            <w:tcW w:w="6689" w:type="dxa"/>
            <w:tcBorders>
              <w:top w:val="single" w:color="000000" w:sz="4" w:space="0"/>
              <w:left w:val="single" w:color="000000" w:sz="4" w:space="0"/>
              <w:bottom w:val="single" w:color="000000" w:sz="12" w:space="0"/>
              <w:right w:val="single" w:color="000000" w:sz="12" w:space="0"/>
            </w:tcBorders>
            <w:noWrap w:val="0"/>
            <w:vAlign w:val="top"/>
          </w:tcPr>
          <w:p w14:paraId="1FD16C2B">
            <w:pPr>
              <w:pStyle w:val="489"/>
              <w:keepNext w:val="0"/>
              <w:keepLines w:val="0"/>
              <w:suppressLineNumbers w:val="0"/>
              <w:kinsoku w:val="0"/>
              <w:overflowPunct w:val="0"/>
              <w:spacing w:before="89"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施工现场应设置丌少亍三处的重复接地装置。</w:t>
            </w:r>
          </w:p>
        </w:tc>
      </w:tr>
    </w:tbl>
    <w:p w14:paraId="168B8E88">
      <w:pPr>
        <w:rPr>
          <w:b/>
          <w:bCs/>
          <w:sz w:val="24"/>
        </w:rPr>
        <w:sectPr>
          <w:pgSz w:w="11910" w:h="16840"/>
          <w:pgMar w:top="1440" w:right="1170" w:bottom="1440" w:left="1500" w:header="0" w:footer="1198" w:gutter="0"/>
          <w:pgNumType w:fmt="decimal"/>
          <w:cols w:space="720" w:num="1"/>
          <w:rtlGutter w:val="0"/>
        </w:sectPr>
      </w:pPr>
    </w:p>
    <w:tbl>
      <w:tblPr>
        <w:tblStyle w:val="55"/>
        <w:tblW w:w="0" w:type="auto"/>
        <w:jc w:val="center"/>
        <w:tblLayout w:type="fixed"/>
        <w:tblCellMar>
          <w:top w:w="0" w:type="dxa"/>
          <w:left w:w="0" w:type="dxa"/>
          <w:bottom w:w="0" w:type="dxa"/>
          <w:right w:w="0" w:type="dxa"/>
        </w:tblCellMar>
      </w:tblPr>
      <w:tblGrid>
        <w:gridCol w:w="739"/>
        <w:gridCol w:w="523"/>
        <w:gridCol w:w="1546"/>
        <w:gridCol w:w="6647"/>
      </w:tblGrid>
      <w:tr w14:paraId="2A06CC5D">
        <w:tblPrEx>
          <w:tblCellMar>
            <w:top w:w="0" w:type="dxa"/>
            <w:left w:w="0" w:type="dxa"/>
            <w:bottom w:w="0" w:type="dxa"/>
            <w:right w:w="0" w:type="dxa"/>
          </w:tblCellMar>
        </w:tblPrEx>
        <w:trPr>
          <w:trHeight w:val="916" w:hRule="atLeast"/>
          <w:jc w:val="center"/>
        </w:trPr>
        <w:tc>
          <w:tcPr>
            <w:tcW w:w="739" w:type="dxa"/>
            <w:tcBorders>
              <w:top w:val="single" w:color="000000" w:sz="12" w:space="0"/>
              <w:left w:val="single" w:color="000000" w:sz="12" w:space="0"/>
              <w:bottom w:val="single" w:color="000000" w:sz="4" w:space="0"/>
              <w:right w:val="single" w:color="000000" w:sz="4" w:space="0"/>
            </w:tcBorders>
            <w:noWrap w:val="0"/>
            <w:vAlign w:val="top"/>
          </w:tcPr>
          <w:p w14:paraId="12AFD465">
            <w:pPr>
              <w:pStyle w:val="489"/>
              <w:keepNext w:val="0"/>
              <w:keepLines w:val="0"/>
              <w:suppressLineNumbers w:val="0"/>
              <w:kinsoku w:val="0"/>
              <w:overflowPunct w:val="0"/>
              <w:spacing w:before="0" w:beforeAutospacing="0" w:after="0" w:afterAutospacing="0"/>
              <w:ind w:left="0" w:right="0"/>
              <w:rPr>
                <w:rFonts w:hint="default" w:ascii="Times New Roman" w:cs="Times New Roman"/>
                <w:sz w:val="20"/>
                <w:szCs w:val="20"/>
              </w:rPr>
            </w:pPr>
          </w:p>
        </w:tc>
        <w:tc>
          <w:tcPr>
            <w:tcW w:w="523" w:type="dxa"/>
            <w:tcBorders>
              <w:top w:val="single" w:color="000000" w:sz="12" w:space="0"/>
              <w:left w:val="single" w:color="000000" w:sz="4" w:space="0"/>
              <w:bottom w:val="single" w:color="000000" w:sz="4" w:space="0"/>
              <w:right w:val="single" w:color="000000" w:sz="4" w:space="0"/>
            </w:tcBorders>
            <w:noWrap w:val="0"/>
            <w:vAlign w:val="top"/>
          </w:tcPr>
          <w:p w14:paraId="44B85418">
            <w:pPr>
              <w:pStyle w:val="489"/>
              <w:keepNext w:val="0"/>
              <w:keepLines w:val="0"/>
              <w:suppressLineNumbers w:val="0"/>
              <w:kinsoku w:val="0"/>
              <w:overflowPunct w:val="0"/>
              <w:spacing w:before="0" w:beforeAutospacing="0" w:after="0" w:afterAutospacing="0"/>
              <w:ind w:left="0" w:right="0"/>
              <w:rPr>
                <w:rFonts w:hint="default" w:ascii="Times New Roman" w:cs="Times New Roman"/>
                <w:sz w:val="20"/>
                <w:szCs w:val="20"/>
              </w:rPr>
            </w:pPr>
          </w:p>
        </w:tc>
        <w:tc>
          <w:tcPr>
            <w:tcW w:w="1546" w:type="dxa"/>
            <w:tcBorders>
              <w:top w:val="single" w:color="000000" w:sz="12" w:space="0"/>
              <w:left w:val="single" w:color="000000" w:sz="4" w:space="0"/>
              <w:bottom w:val="single" w:color="000000" w:sz="4" w:space="0"/>
              <w:right w:val="single" w:color="000000" w:sz="4" w:space="0"/>
            </w:tcBorders>
            <w:noWrap w:val="0"/>
            <w:vAlign w:val="top"/>
          </w:tcPr>
          <w:p w14:paraId="75CE102B">
            <w:pPr>
              <w:pStyle w:val="489"/>
              <w:keepNext w:val="0"/>
              <w:keepLines w:val="0"/>
              <w:suppressLineNumbers w:val="0"/>
              <w:kinsoku w:val="0"/>
              <w:overflowPunct w:val="0"/>
              <w:spacing w:before="182" w:beforeAutospacing="0" w:after="0" w:afterAutospacing="0" w:line="187" w:lineRule="auto"/>
              <w:ind w:left="676" w:right="120" w:hanging="526"/>
              <w:rPr>
                <w:rFonts w:hint="default" w:ascii="微软雅黑" w:eastAsia="微软雅黑" w:cs="微软雅黑"/>
                <w:sz w:val="21"/>
                <w:szCs w:val="21"/>
              </w:rPr>
            </w:pPr>
            <w:r>
              <w:rPr>
                <w:rFonts w:hint="eastAsia" w:ascii="微软雅黑" w:eastAsia="微软雅黑" w:cs="微软雅黑"/>
                <w:spacing w:val="-1"/>
                <w:sz w:val="21"/>
                <w:szCs w:val="21"/>
              </w:rPr>
              <w:t>现场变配电装</w:t>
            </w:r>
            <w:r>
              <w:rPr>
                <w:rFonts w:hint="eastAsia" w:ascii="微软雅黑" w:eastAsia="微软雅黑" w:cs="微软雅黑"/>
                <w:sz w:val="21"/>
                <w:szCs w:val="21"/>
              </w:rPr>
              <w:t>置</w:t>
            </w:r>
          </w:p>
        </w:tc>
        <w:tc>
          <w:tcPr>
            <w:tcW w:w="6647" w:type="dxa"/>
            <w:tcBorders>
              <w:top w:val="single" w:color="000000" w:sz="12" w:space="0"/>
              <w:left w:val="single" w:color="000000" w:sz="4" w:space="0"/>
              <w:bottom w:val="single" w:color="000000" w:sz="4" w:space="0"/>
              <w:right w:val="single" w:color="000000" w:sz="12" w:space="0"/>
            </w:tcBorders>
            <w:noWrap w:val="0"/>
            <w:vAlign w:val="top"/>
          </w:tcPr>
          <w:p w14:paraId="67AC94A8">
            <w:pPr>
              <w:pStyle w:val="489"/>
              <w:keepNext w:val="0"/>
              <w:keepLines w:val="0"/>
              <w:suppressLineNumbers w:val="0"/>
              <w:kinsoku w:val="0"/>
              <w:overflowPunct w:val="0"/>
              <w:spacing w:before="3" w:beforeAutospacing="0" w:after="0" w:afterAutospacing="0"/>
              <w:ind w:left="0" w:right="0"/>
              <w:rPr>
                <w:rFonts w:hint="default"/>
                <w:b/>
                <w:bCs/>
                <w:sz w:val="21"/>
                <w:szCs w:val="21"/>
              </w:rPr>
            </w:pPr>
          </w:p>
          <w:p w14:paraId="368BB641">
            <w:pPr>
              <w:pStyle w:val="489"/>
              <w:keepNext w:val="0"/>
              <w:keepLines w:val="0"/>
              <w:suppressLineNumbers w:val="0"/>
              <w:kinsoku w:val="0"/>
              <w:overflowPunct w:val="0"/>
              <w:spacing w:before="0" w:beforeAutospacing="0" w:after="0" w:afterAutospacing="0"/>
              <w:ind w:left="107" w:right="0"/>
              <w:rPr>
                <w:rFonts w:hint="default" w:ascii="微软雅黑" w:eastAsia="微软雅黑" w:cs="微软雅黑"/>
                <w:spacing w:val="-1"/>
                <w:sz w:val="21"/>
                <w:szCs w:val="21"/>
              </w:rPr>
            </w:pPr>
            <w:r>
              <w:rPr>
                <w:rFonts w:hint="eastAsia" w:ascii="微软雅黑" w:eastAsia="微软雅黑" w:cs="微软雅黑"/>
                <w:spacing w:val="-1"/>
                <w:sz w:val="21"/>
                <w:szCs w:val="21"/>
              </w:rPr>
              <w:t>总配电房建筑材料必须达到消防防火要求，室内做硬地坪、电缆沟。</w:t>
            </w:r>
          </w:p>
        </w:tc>
      </w:tr>
      <w:tr w14:paraId="65900807">
        <w:tblPrEx>
          <w:tblCellMar>
            <w:top w:w="0" w:type="dxa"/>
            <w:left w:w="0" w:type="dxa"/>
            <w:bottom w:w="0" w:type="dxa"/>
            <w:right w:w="0" w:type="dxa"/>
          </w:tblCellMar>
        </w:tblPrEx>
        <w:trPr>
          <w:trHeight w:val="611" w:hRule="atLeast"/>
          <w:jc w:val="center"/>
        </w:trPr>
        <w:tc>
          <w:tcPr>
            <w:tcW w:w="739" w:type="dxa"/>
            <w:tcBorders>
              <w:top w:val="single" w:color="000000" w:sz="4" w:space="0"/>
              <w:left w:val="single" w:color="000000" w:sz="12" w:space="0"/>
              <w:bottom w:val="single" w:color="000000" w:sz="4" w:space="0"/>
              <w:right w:val="single" w:color="000000" w:sz="4" w:space="0"/>
            </w:tcBorders>
            <w:noWrap w:val="0"/>
            <w:vAlign w:val="top"/>
          </w:tcPr>
          <w:p w14:paraId="5FDC3111">
            <w:pPr>
              <w:pStyle w:val="489"/>
              <w:keepNext w:val="0"/>
              <w:keepLines w:val="0"/>
              <w:suppressLineNumbers w:val="0"/>
              <w:kinsoku w:val="0"/>
              <w:overflowPunct w:val="0"/>
              <w:spacing w:before="118" w:beforeAutospacing="0" w:after="0" w:afterAutospacing="0"/>
              <w:ind w:left="157" w:right="0"/>
              <w:rPr>
                <w:rFonts w:hint="default" w:ascii="微软雅黑" w:eastAsia="微软雅黑" w:cs="微软雅黑"/>
                <w:b/>
                <w:bCs/>
                <w:sz w:val="21"/>
                <w:szCs w:val="21"/>
              </w:rPr>
            </w:pPr>
            <w:r>
              <w:rPr>
                <w:rFonts w:hint="eastAsia" w:ascii="微软雅黑" w:eastAsia="微软雅黑" w:cs="微软雅黑"/>
                <w:b/>
                <w:bCs/>
                <w:sz w:val="21"/>
                <w:szCs w:val="21"/>
              </w:rPr>
              <w:t>类别</w:t>
            </w: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79F02F56">
            <w:pPr>
              <w:pStyle w:val="489"/>
              <w:keepNext w:val="0"/>
              <w:keepLines w:val="0"/>
              <w:suppressLineNumbers w:val="0"/>
              <w:kinsoku w:val="0"/>
              <w:overflowPunct w:val="0"/>
              <w:spacing w:before="118" w:beforeAutospacing="0" w:after="0" w:afterAutospacing="0"/>
              <w:ind w:left="623" w:right="0"/>
              <w:rPr>
                <w:rFonts w:hint="default" w:ascii="微软雅黑" w:eastAsia="微软雅黑" w:cs="微软雅黑"/>
                <w:b/>
                <w:bCs/>
                <w:sz w:val="21"/>
                <w:szCs w:val="21"/>
              </w:rPr>
            </w:pPr>
            <w:r>
              <w:rPr>
                <w:rFonts w:hint="eastAsia" w:ascii="微软雅黑" w:eastAsia="微软雅黑" w:cs="微软雅黑"/>
                <w:b/>
                <w:bCs/>
                <w:sz w:val="21"/>
                <w:szCs w:val="21"/>
              </w:rPr>
              <w:t>项目名称</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10F47A0E">
            <w:pPr>
              <w:pStyle w:val="489"/>
              <w:keepNext w:val="0"/>
              <w:keepLines w:val="0"/>
              <w:suppressLineNumbers w:val="0"/>
              <w:kinsoku w:val="0"/>
              <w:overflowPunct w:val="0"/>
              <w:spacing w:before="118" w:beforeAutospacing="0" w:after="0" w:afterAutospacing="0"/>
              <w:ind w:left="2574" w:right="2543"/>
              <w:jc w:val="center"/>
              <w:rPr>
                <w:rFonts w:hint="default" w:ascii="微软雅黑" w:eastAsia="微软雅黑" w:cs="微软雅黑"/>
                <w:b/>
                <w:bCs/>
                <w:sz w:val="21"/>
                <w:szCs w:val="21"/>
              </w:rPr>
            </w:pPr>
            <w:r>
              <w:rPr>
                <w:rFonts w:hint="eastAsia" w:ascii="微软雅黑" w:eastAsia="微软雅黑" w:cs="微软雅黑"/>
                <w:b/>
                <w:bCs/>
                <w:sz w:val="21"/>
                <w:szCs w:val="21"/>
              </w:rPr>
              <w:t>主要内容和要求</w:t>
            </w:r>
          </w:p>
        </w:tc>
      </w:tr>
      <w:tr w14:paraId="42292399">
        <w:tblPrEx>
          <w:tblCellMar>
            <w:top w:w="0" w:type="dxa"/>
            <w:left w:w="0" w:type="dxa"/>
            <w:bottom w:w="0" w:type="dxa"/>
            <w:right w:w="0" w:type="dxa"/>
          </w:tblCellMar>
        </w:tblPrEx>
        <w:trPr>
          <w:trHeight w:val="601" w:hRule="atLeast"/>
          <w:jc w:val="center"/>
        </w:trPr>
        <w:tc>
          <w:tcPr>
            <w:tcW w:w="739" w:type="dxa"/>
            <w:vMerge w:val="restart"/>
            <w:tcBorders>
              <w:top w:val="single" w:color="000000" w:sz="4" w:space="0"/>
              <w:left w:val="single" w:color="000000" w:sz="12" w:space="0"/>
              <w:bottom w:val="single" w:color="000000" w:sz="4" w:space="0"/>
              <w:right w:val="single" w:color="000000" w:sz="4" w:space="0"/>
            </w:tcBorders>
            <w:noWrap w:val="0"/>
            <w:vAlign w:val="top"/>
          </w:tcPr>
          <w:p w14:paraId="27BFA9BC">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1290422A">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371BD0EA">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7811BC5C">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62D3FD48">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023A6D56">
            <w:pPr>
              <w:pStyle w:val="489"/>
              <w:keepNext w:val="0"/>
              <w:keepLines w:val="0"/>
              <w:suppressLineNumbers w:val="0"/>
              <w:kinsoku w:val="0"/>
              <w:overflowPunct w:val="0"/>
              <w:spacing w:before="12" w:beforeAutospacing="0" w:after="0" w:afterAutospacing="0"/>
              <w:ind w:left="0" w:right="0"/>
              <w:rPr>
                <w:rFonts w:hint="default"/>
                <w:b/>
                <w:bCs/>
                <w:sz w:val="40"/>
                <w:szCs w:val="40"/>
              </w:rPr>
            </w:pPr>
          </w:p>
          <w:p w14:paraId="0BDC3266">
            <w:pPr>
              <w:pStyle w:val="489"/>
              <w:keepNext w:val="0"/>
              <w:keepLines w:val="0"/>
              <w:suppressLineNumbers w:val="0"/>
              <w:kinsoku w:val="0"/>
              <w:overflowPunct w:val="0"/>
              <w:spacing w:before="0" w:beforeAutospacing="0" w:after="0" w:afterAutospacing="0" w:line="187" w:lineRule="auto"/>
              <w:ind w:left="157" w:right="126"/>
              <w:rPr>
                <w:rFonts w:hint="default" w:ascii="微软雅黑" w:eastAsia="微软雅黑" w:cs="微软雅黑"/>
                <w:sz w:val="21"/>
                <w:szCs w:val="21"/>
              </w:rPr>
            </w:pPr>
            <w:r>
              <w:rPr>
                <w:rFonts w:hint="eastAsia" w:ascii="微软雅黑" w:eastAsia="微软雅黑" w:cs="微软雅黑"/>
                <w:sz w:val="21"/>
                <w:szCs w:val="21"/>
              </w:rPr>
              <w:t>安全施工</w:t>
            </w:r>
          </w:p>
        </w:tc>
        <w:tc>
          <w:tcPr>
            <w:tcW w:w="523" w:type="dxa"/>
            <w:vMerge w:val="restart"/>
            <w:tcBorders>
              <w:top w:val="single" w:color="000000" w:sz="4" w:space="0"/>
              <w:left w:val="single" w:color="000000" w:sz="4" w:space="0"/>
              <w:bottom w:val="single" w:color="000000" w:sz="4" w:space="0"/>
              <w:right w:val="single" w:color="000000" w:sz="4" w:space="0"/>
            </w:tcBorders>
            <w:noWrap w:val="0"/>
            <w:vAlign w:val="top"/>
          </w:tcPr>
          <w:p w14:paraId="3E99A3A9">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52DAEE55">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6297504A">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61AA7129">
            <w:pPr>
              <w:pStyle w:val="489"/>
              <w:keepNext w:val="0"/>
              <w:keepLines w:val="0"/>
              <w:suppressLineNumbers w:val="0"/>
              <w:kinsoku w:val="0"/>
              <w:overflowPunct w:val="0"/>
              <w:spacing w:before="3" w:beforeAutospacing="0" w:after="0" w:afterAutospacing="0"/>
              <w:ind w:left="0" w:right="0"/>
              <w:rPr>
                <w:rFonts w:hint="default"/>
                <w:b/>
                <w:bCs/>
                <w:sz w:val="26"/>
                <w:szCs w:val="26"/>
              </w:rPr>
            </w:pPr>
          </w:p>
          <w:p w14:paraId="39289E19">
            <w:pPr>
              <w:pStyle w:val="489"/>
              <w:keepNext w:val="0"/>
              <w:keepLines w:val="0"/>
              <w:suppressLineNumbers w:val="0"/>
              <w:kinsoku w:val="0"/>
              <w:overflowPunct w:val="0"/>
              <w:spacing w:before="1" w:beforeAutospacing="0" w:after="0" w:afterAutospacing="0" w:line="187" w:lineRule="auto"/>
              <w:ind w:left="165" w:right="134"/>
              <w:jc w:val="both"/>
              <w:rPr>
                <w:rFonts w:hint="default" w:ascii="微软雅黑" w:eastAsia="微软雅黑" w:cs="微软雅黑"/>
                <w:sz w:val="21"/>
                <w:szCs w:val="21"/>
              </w:rPr>
            </w:pPr>
            <w:r>
              <w:rPr>
                <w:rFonts w:hint="eastAsia" w:ascii="微软雅黑" w:eastAsia="微软雅黑" w:cs="微软雅黑"/>
                <w:sz w:val="21"/>
                <w:szCs w:val="21"/>
              </w:rPr>
              <w:t>高处作业防护</w:t>
            </w: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03CD2DA9">
            <w:pPr>
              <w:pStyle w:val="489"/>
              <w:keepNext w:val="0"/>
              <w:keepLines w:val="0"/>
              <w:suppressLineNumbers w:val="0"/>
              <w:kinsoku w:val="0"/>
              <w:overflowPunct w:val="0"/>
              <w:spacing w:before="0" w:beforeAutospacing="0" w:after="0" w:afterAutospacing="0" w:line="309" w:lineRule="exact"/>
              <w:ind w:left="117" w:right="0"/>
              <w:rPr>
                <w:rFonts w:hint="default" w:ascii="微软雅黑" w:eastAsia="微软雅黑" w:cs="微软雅黑"/>
                <w:spacing w:val="9"/>
                <w:sz w:val="21"/>
                <w:szCs w:val="21"/>
              </w:rPr>
            </w:pPr>
            <w:r>
              <w:rPr>
                <w:rFonts w:hint="eastAsia" w:ascii="微软雅黑" w:eastAsia="微软雅黑" w:cs="微软雅黑"/>
                <w:spacing w:val="9"/>
                <w:sz w:val="21"/>
                <w:szCs w:val="21"/>
              </w:rPr>
              <w:t>楼层、屋面、</w:t>
            </w:r>
          </w:p>
          <w:p w14:paraId="1A99E1BF">
            <w:pPr>
              <w:pStyle w:val="489"/>
              <w:keepNext w:val="0"/>
              <w:keepLines w:val="0"/>
              <w:suppressLineNumbers w:val="0"/>
              <w:kinsoku w:val="0"/>
              <w:overflowPunct w:val="0"/>
              <w:spacing w:before="0" w:beforeAutospacing="0" w:after="0" w:afterAutospacing="0" w:line="273" w:lineRule="exact"/>
              <w:ind w:left="117" w:right="0"/>
              <w:rPr>
                <w:rFonts w:hint="default" w:ascii="微软雅黑" w:eastAsia="微软雅黑" w:cs="微软雅黑"/>
                <w:sz w:val="21"/>
                <w:szCs w:val="21"/>
              </w:rPr>
            </w:pPr>
            <w:r>
              <w:rPr>
                <w:rFonts w:hint="eastAsia" w:ascii="微软雅黑" w:eastAsia="微软雅黑" w:cs="微软雅黑"/>
                <w:sz w:val="21"/>
                <w:szCs w:val="21"/>
              </w:rPr>
              <w:t>阳台等临边</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5DFD7FDD">
            <w:pPr>
              <w:pStyle w:val="489"/>
              <w:keepNext w:val="0"/>
              <w:keepLines w:val="0"/>
              <w:suppressLineNumbers w:val="0"/>
              <w:kinsoku w:val="0"/>
              <w:overflowPunct w:val="0"/>
              <w:spacing w:before="114" w:beforeAutospacing="0" w:after="0" w:afterAutospacing="0"/>
              <w:ind w:left="107" w:right="0"/>
              <w:rPr>
                <w:rFonts w:hint="default" w:ascii="微软雅黑" w:eastAsia="微软雅黑" w:cs="微软雅黑"/>
                <w:spacing w:val="-3"/>
                <w:sz w:val="21"/>
                <w:szCs w:val="21"/>
              </w:rPr>
            </w:pPr>
            <w:r>
              <w:rPr>
                <w:rFonts w:hint="eastAsia" w:ascii="微软雅黑" w:eastAsia="微软雅黑" w:cs="微软雅黑"/>
                <w:spacing w:val="-2"/>
                <w:sz w:val="21"/>
                <w:szCs w:val="21"/>
              </w:rPr>
              <w:t>设两道防护栏杆和</w:t>
            </w:r>
            <w:r>
              <w:rPr>
                <w:rFonts w:hint="default" w:ascii="微软雅黑" w:eastAsia="微软雅黑" w:cs="微软雅黑"/>
                <w:spacing w:val="-2"/>
                <w:sz w:val="21"/>
                <w:szCs w:val="21"/>
              </w:rPr>
              <w:t xml:space="preserve"> </w:t>
            </w:r>
            <w:r>
              <w:rPr>
                <w:rFonts w:hint="default" w:ascii="微软雅黑" w:eastAsia="微软雅黑" w:cs="微软雅黑"/>
                <w:sz w:val="21"/>
                <w:szCs w:val="21"/>
              </w:rPr>
              <w:t>18cm</w:t>
            </w:r>
            <w:r>
              <w:rPr>
                <w:rFonts w:hint="default" w:ascii="微软雅黑" w:eastAsia="微软雅黑" w:cs="微软雅黑"/>
                <w:spacing w:val="-3"/>
                <w:sz w:val="21"/>
                <w:szCs w:val="21"/>
              </w:rPr>
              <w:t xml:space="preserve"> </w:t>
            </w:r>
            <w:r>
              <w:rPr>
                <w:rFonts w:hint="eastAsia" w:ascii="微软雅黑" w:eastAsia="微软雅黑" w:cs="微软雅黑"/>
                <w:spacing w:val="-3"/>
                <w:sz w:val="21"/>
                <w:szCs w:val="21"/>
              </w:rPr>
              <w:t>高的踢脚板，用密目式安全立网全封闭。</w:t>
            </w:r>
          </w:p>
        </w:tc>
      </w:tr>
      <w:tr w14:paraId="39469B87">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791F79D">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26759D6F">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46C6666D">
            <w:pPr>
              <w:pStyle w:val="489"/>
              <w:keepNext w:val="0"/>
              <w:keepLines w:val="0"/>
              <w:suppressLineNumbers w:val="0"/>
              <w:kinsoku w:val="0"/>
              <w:overflowPunct w:val="0"/>
              <w:spacing w:before="111" w:beforeAutospacing="0" w:after="0" w:afterAutospacing="0"/>
              <w:ind w:left="117" w:right="0"/>
              <w:rPr>
                <w:rFonts w:hint="default" w:ascii="微软雅黑" w:eastAsia="微软雅黑" w:cs="微软雅黑"/>
                <w:sz w:val="21"/>
                <w:szCs w:val="21"/>
              </w:rPr>
            </w:pPr>
            <w:r>
              <w:rPr>
                <w:rFonts w:hint="eastAsia" w:ascii="微软雅黑" w:eastAsia="微软雅黑" w:cs="微软雅黑"/>
                <w:sz w:val="21"/>
                <w:szCs w:val="21"/>
              </w:rPr>
              <w:t>通道口</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5D29DE38">
            <w:pPr>
              <w:pStyle w:val="489"/>
              <w:keepNext w:val="0"/>
              <w:keepLines w:val="0"/>
              <w:suppressLineNumbers w:val="0"/>
              <w:kinsoku w:val="0"/>
              <w:overflowPunct w:val="0"/>
              <w:spacing w:before="0" w:beforeAutospacing="0" w:after="0" w:afterAutospacing="0" w:line="306" w:lineRule="exact"/>
              <w:ind w:left="107" w:right="-44"/>
              <w:rPr>
                <w:rFonts w:hint="default" w:ascii="微软雅黑" w:eastAsia="微软雅黑" w:cs="微软雅黑"/>
                <w:spacing w:val="-4"/>
                <w:sz w:val="21"/>
                <w:szCs w:val="21"/>
              </w:rPr>
            </w:pPr>
            <w:r>
              <w:rPr>
                <w:rFonts w:hint="eastAsia" w:ascii="微软雅黑" w:eastAsia="微软雅黑" w:cs="微软雅黑"/>
                <w:spacing w:val="-12"/>
                <w:sz w:val="21"/>
                <w:szCs w:val="21"/>
              </w:rPr>
              <w:t>设防护棚，防护棚应为丌小于</w:t>
            </w:r>
            <w:r>
              <w:rPr>
                <w:rFonts w:hint="default" w:ascii="微软雅黑" w:eastAsia="微软雅黑" w:cs="微软雅黑"/>
                <w:spacing w:val="-12"/>
                <w:sz w:val="21"/>
                <w:szCs w:val="21"/>
              </w:rPr>
              <w:t xml:space="preserve"> </w:t>
            </w:r>
            <w:r>
              <w:rPr>
                <w:rFonts w:hint="default" w:ascii="微软雅黑" w:eastAsia="微软雅黑" w:cs="微软雅黑"/>
                <w:sz w:val="21"/>
                <w:szCs w:val="21"/>
              </w:rPr>
              <w:t>5cm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厚的木板或两道相距</w:t>
            </w:r>
            <w:r>
              <w:rPr>
                <w:rFonts w:hint="default" w:ascii="微软雅黑" w:eastAsia="微软雅黑" w:cs="微软雅黑"/>
                <w:spacing w:val="-4"/>
                <w:sz w:val="21"/>
                <w:szCs w:val="21"/>
              </w:rPr>
              <w:t xml:space="preserve"> </w:t>
            </w:r>
            <w:r>
              <w:rPr>
                <w:rFonts w:hint="default" w:ascii="微软雅黑" w:eastAsia="微软雅黑" w:cs="微软雅黑"/>
                <w:sz w:val="21"/>
                <w:szCs w:val="21"/>
              </w:rPr>
              <w:t>50cm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的竹笆。</w:t>
            </w:r>
          </w:p>
          <w:p w14:paraId="0041D747">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pacing w:val="-1"/>
                <w:sz w:val="21"/>
                <w:szCs w:val="21"/>
              </w:rPr>
            </w:pPr>
            <w:r>
              <w:rPr>
                <w:rFonts w:hint="eastAsia" w:ascii="微软雅黑" w:eastAsia="微软雅黑" w:cs="微软雅黑"/>
                <w:spacing w:val="-1"/>
                <w:sz w:val="21"/>
                <w:szCs w:val="21"/>
              </w:rPr>
              <w:t>两侧应沿栏杆架用密目式安全网封闭。</w:t>
            </w:r>
          </w:p>
        </w:tc>
      </w:tr>
      <w:tr w14:paraId="780EC885">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785174D4">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38E4B21B">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5E0ECE5F">
            <w:pPr>
              <w:pStyle w:val="489"/>
              <w:keepNext w:val="0"/>
              <w:keepLines w:val="0"/>
              <w:suppressLineNumbers w:val="0"/>
              <w:kinsoku w:val="0"/>
              <w:overflowPunct w:val="0"/>
              <w:spacing w:before="111" w:beforeAutospacing="0" w:after="0" w:afterAutospacing="0"/>
              <w:ind w:left="117" w:right="0"/>
              <w:rPr>
                <w:rFonts w:hint="default" w:ascii="微软雅黑" w:eastAsia="微软雅黑" w:cs="微软雅黑"/>
                <w:sz w:val="21"/>
                <w:szCs w:val="21"/>
              </w:rPr>
            </w:pPr>
            <w:r>
              <w:rPr>
                <w:rFonts w:hint="eastAsia" w:ascii="微软雅黑" w:eastAsia="微软雅黑" w:cs="微软雅黑"/>
                <w:sz w:val="21"/>
                <w:szCs w:val="21"/>
              </w:rPr>
              <w:t>预留洞口</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450991C0">
            <w:pPr>
              <w:pStyle w:val="489"/>
              <w:keepNext w:val="0"/>
              <w:keepLines w:val="0"/>
              <w:suppressLineNumbers w:val="0"/>
              <w:kinsoku w:val="0"/>
              <w:overflowPunct w:val="0"/>
              <w:spacing w:before="0" w:beforeAutospacing="0" w:after="0" w:afterAutospacing="0" w:line="306" w:lineRule="exact"/>
              <w:ind w:left="107" w:right="0"/>
              <w:rPr>
                <w:rFonts w:hint="default" w:ascii="微软雅黑" w:eastAsia="微软雅黑" w:cs="微软雅黑"/>
                <w:spacing w:val="-5"/>
                <w:sz w:val="21"/>
                <w:szCs w:val="21"/>
              </w:rPr>
            </w:pPr>
            <w:r>
              <w:rPr>
                <w:rFonts w:hint="eastAsia" w:ascii="微软雅黑" w:eastAsia="微软雅黑" w:cs="微软雅黑"/>
                <w:spacing w:val="-3"/>
                <w:sz w:val="21"/>
                <w:szCs w:val="21"/>
              </w:rPr>
              <w:t>用硬质材料全封闭，短边超过</w:t>
            </w:r>
            <w:r>
              <w:rPr>
                <w:rFonts w:hint="default" w:ascii="微软雅黑" w:eastAsia="微软雅黑" w:cs="微软雅黑"/>
                <w:spacing w:val="-3"/>
                <w:sz w:val="21"/>
                <w:szCs w:val="21"/>
              </w:rPr>
              <w:t xml:space="preserve"> </w:t>
            </w:r>
            <w:r>
              <w:rPr>
                <w:rFonts w:hint="default" w:ascii="微软雅黑" w:eastAsia="微软雅黑" w:cs="微软雅黑"/>
                <w:spacing w:val="-2"/>
                <w:sz w:val="21"/>
                <w:szCs w:val="21"/>
              </w:rPr>
              <w:t>1.5m</w:t>
            </w:r>
            <w:r>
              <w:rPr>
                <w:rFonts w:hint="default" w:ascii="微软雅黑" w:eastAsia="微软雅黑" w:cs="微软雅黑"/>
                <w:spacing w:val="-5"/>
                <w:sz w:val="21"/>
                <w:szCs w:val="21"/>
              </w:rPr>
              <w:t xml:space="preserve"> </w:t>
            </w:r>
            <w:r>
              <w:rPr>
                <w:rFonts w:hint="eastAsia" w:ascii="微软雅黑" w:eastAsia="微软雅黑" w:cs="微软雅黑"/>
                <w:spacing w:val="-5"/>
                <w:sz w:val="21"/>
                <w:szCs w:val="21"/>
              </w:rPr>
              <w:t>长的洞口，除封闭外四周还应设有</w:t>
            </w:r>
          </w:p>
          <w:p w14:paraId="3DC6FDCF">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防护栏杆。</w:t>
            </w:r>
          </w:p>
        </w:tc>
      </w:tr>
      <w:tr w14:paraId="0C230DAF">
        <w:tblPrEx>
          <w:tblCellMar>
            <w:top w:w="0" w:type="dxa"/>
            <w:left w:w="0" w:type="dxa"/>
            <w:bottom w:w="0" w:type="dxa"/>
            <w:right w:w="0" w:type="dxa"/>
          </w:tblCellMar>
        </w:tblPrEx>
        <w:trPr>
          <w:trHeight w:val="604"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5881906D">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6E0C3E18">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66B90438">
            <w:pPr>
              <w:pStyle w:val="489"/>
              <w:keepNext w:val="0"/>
              <w:keepLines w:val="0"/>
              <w:suppressLineNumbers w:val="0"/>
              <w:kinsoku w:val="0"/>
              <w:overflowPunct w:val="0"/>
              <w:spacing w:before="117" w:beforeAutospacing="0" w:after="0" w:afterAutospacing="0"/>
              <w:ind w:left="117" w:right="0"/>
              <w:rPr>
                <w:rFonts w:hint="default" w:ascii="微软雅黑" w:eastAsia="微软雅黑" w:cs="微软雅黑"/>
                <w:sz w:val="21"/>
                <w:szCs w:val="21"/>
              </w:rPr>
            </w:pPr>
            <w:r>
              <w:rPr>
                <w:rFonts w:hint="eastAsia" w:ascii="微软雅黑" w:eastAsia="微软雅黑" w:cs="微软雅黑"/>
                <w:sz w:val="21"/>
                <w:szCs w:val="21"/>
              </w:rPr>
              <w:t>电梯井口</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47F09C26">
            <w:pPr>
              <w:pStyle w:val="489"/>
              <w:keepNext w:val="0"/>
              <w:keepLines w:val="0"/>
              <w:suppressLineNumbers w:val="0"/>
              <w:kinsoku w:val="0"/>
              <w:overflowPunct w:val="0"/>
              <w:spacing w:before="0" w:beforeAutospacing="0" w:after="0" w:afterAutospacing="0" w:line="309" w:lineRule="exact"/>
              <w:ind w:left="107" w:right="0"/>
              <w:rPr>
                <w:rFonts w:hint="default" w:ascii="微软雅黑" w:eastAsia="微软雅黑" w:cs="微软雅黑"/>
                <w:sz w:val="21"/>
                <w:szCs w:val="21"/>
              </w:rPr>
            </w:pPr>
            <w:r>
              <w:rPr>
                <w:rFonts w:hint="eastAsia" w:ascii="微软雅黑" w:eastAsia="微软雅黑" w:cs="微软雅黑"/>
                <w:spacing w:val="-1"/>
                <w:sz w:val="21"/>
                <w:szCs w:val="21"/>
              </w:rPr>
              <w:t>设置定垄化、工具化的防护门，在电梯井内每隔</w:t>
            </w:r>
            <w:r>
              <w:rPr>
                <w:rFonts w:hint="default" w:ascii="微软雅黑" w:eastAsia="微软雅黑" w:cs="微软雅黑"/>
                <w:spacing w:val="-1"/>
                <w:sz w:val="21"/>
                <w:szCs w:val="21"/>
              </w:rPr>
              <w:t xml:space="preserve"> </w:t>
            </w:r>
            <w:r>
              <w:rPr>
                <w:rFonts w:hint="default" w:ascii="微软雅黑" w:eastAsia="微软雅黑" w:cs="微软雅黑"/>
                <w:sz w:val="21"/>
                <w:szCs w:val="21"/>
              </w:rPr>
              <w:t xml:space="preserve">2 </w:t>
            </w:r>
            <w:r>
              <w:rPr>
                <w:rFonts w:hint="eastAsia" w:ascii="微软雅黑" w:eastAsia="微软雅黑" w:cs="微软雅黑"/>
                <w:sz w:val="21"/>
                <w:szCs w:val="21"/>
              </w:rPr>
              <w:t>层（丌大亍</w:t>
            </w:r>
            <w:r>
              <w:rPr>
                <w:rFonts w:hint="default" w:ascii="微软雅黑" w:eastAsia="微软雅黑" w:cs="微软雅黑"/>
                <w:sz w:val="21"/>
                <w:szCs w:val="21"/>
              </w:rPr>
              <w:t xml:space="preserve"> 10m</w:t>
            </w:r>
            <w:r>
              <w:rPr>
                <w:rFonts w:hint="eastAsia" w:ascii="微软雅黑" w:eastAsia="微软雅黑" w:cs="微软雅黑"/>
                <w:sz w:val="21"/>
                <w:szCs w:val="21"/>
              </w:rPr>
              <w:t>）</w:t>
            </w:r>
          </w:p>
          <w:p w14:paraId="47983F58">
            <w:pPr>
              <w:pStyle w:val="489"/>
              <w:keepNext w:val="0"/>
              <w:keepLines w:val="0"/>
              <w:suppressLineNumbers w:val="0"/>
              <w:kinsoku w:val="0"/>
              <w:overflowPunct w:val="0"/>
              <w:spacing w:before="0" w:beforeAutospacing="0" w:after="0" w:afterAutospacing="0" w:line="276" w:lineRule="exact"/>
              <w:ind w:left="107" w:right="0"/>
              <w:rPr>
                <w:rFonts w:hint="default" w:ascii="微软雅黑" w:eastAsia="微软雅黑" w:cs="微软雅黑"/>
                <w:sz w:val="21"/>
                <w:szCs w:val="21"/>
              </w:rPr>
            </w:pPr>
            <w:r>
              <w:rPr>
                <w:rFonts w:hint="eastAsia" w:ascii="微软雅黑" w:eastAsia="微软雅黑" w:cs="微软雅黑"/>
                <w:sz w:val="21"/>
                <w:szCs w:val="21"/>
              </w:rPr>
              <w:t>设置一道水平防护。</w:t>
            </w:r>
          </w:p>
        </w:tc>
      </w:tr>
      <w:tr w14:paraId="3E840897">
        <w:tblPrEx>
          <w:tblCellMar>
            <w:top w:w="0" w:type="dxa"/>
            <w:left w:w="0" w:type="dxa"/>
            <w:bottom w:w="0" w:type="dxa"/>
            <w:right w:w="0" w:type="dxa"/>
          </w:tblCellMar>
        </w:tblPrEx>
        <w:trPr>
          <w:trHeight w:val="2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33AA6D1D">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776FCB6F">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22ACC7D7">
            <w:pPr>
              <w:pStyle w:val="489"/>
              <w:keepNext w:val="0"/>
              <w:keepLines w:val="0"/>
              <w:suppressLineNumbers w:val="0"/>
              <w:kinsoku w:val="0"/>
              <w:overflowPunct w:val="0"/>
              <w:spacing w:before="0" w:beforeAutospacing="0" w:after="0" w:afterAutospacing="0" w:line="280" w:lineRule="exact"/>
              <w:ind w:left="117" w:right="0"/>
              <w:rPr>
                <w:rFonts w:hint="default" w:ascii="微软雅黑" w:eastAsia="微软雅黑" w:cs="微软雅黑"/>
                <w:sz w:val="21"/>
                <w:szCs w:val="21"/>
              </w:rPr>
            </w:pPr>
            <w:r>
              <w:rPr>
                <w:rFonts w:hint="eastAsia" w:ascii="微软雅黑" w:eastAsia="微软雅黑" w:cs="微软雅黑"/>
                <w:sz w:val="21"/>
                <w:szCs w:val="21"/>
              </w:rPr>
              <w:t>楼梯边</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1B7D3F06">
            <w:pPr>
              <w:pStyle w:val="489"/>
              <w:keepNext w:val="0"/>
              <w:keepLines w:val="0"/>
              <w:suppressLineNumbers w:val="0"/>
              <w:kinsoku w:val="0"/>
              <w:overflowPunct w:val="0"/>
              <w:spacing w:before="0" w:beforeAutospacing="0" w:after="0" w:afterAutospacing="0" w:line="280" w:lineRule="exact"/>
              <w:ind w:left="107" w:right="0"/>
              <w:rPr>
                <w:rFonts w:hint="default" w:ascii="微软雅黑" w:eastAsia="微软雅黑" w:cs="微软雅黑"/>
                <w:spacing w:val="-4"/>
                <w:sz w:val="21"/>
                <w:szCs w:val="21"/>
              </w:rPr>
            </w:pPr>
            <w:r>
              <w:rPr>
                <w:rFonts w:hint="eastAsia" w:ascii="微软雅黑" w:eastAsia="微软雅黑" w:cs="微软雅黑"/>
                <w:spacing w:val="-5"/>
                <w:sz w:val="21"/>
                <w:szCs w:val="21"/>
              </w:rPr>
              <w:t>设</w:t>
            </w:r>
            <w:r>
              <w:rPr>
                <w:rFonts w:hint="default" w:ascii="微软雅黑" w:eastAsia="微软雅黑" w:cs="微软雅黑"/>
                <w:spacing w:val="-5"/>
                <w:sz w:val="21"/>
                <w:szCs w:val="21"/>
              </w:rPr>
              <w:t xml:space="preserve"> </w:t>
            </w:r>
            <w:r>
              <w:rPr>
                <w:rFonts w:hint="default" w:ascii="微软雅黑" w:eastAsia="微软雅黑" w:cs="微软雅黑"/>
                <w:sz w:val="21"/>
                <w:szCs w:val="21"/>
              </w:rPr>
              <w:t>1.2m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高的定垄化、工具化的防护栏，</w:t>
            </w:r>
            <w:r>
              <w:rPr>
                <w:rFonts w:hint="default" w:ascii="微软雅黑" w:eastAsia="微软雅黑" w:cs="微软雅黑"/>
                <w:sz w:val="21"/>
                <w:szCs w:val="21"/>
              </w:rPr>
              <w:t>18cm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高的踢脚板。</w:t>
            </w:r>
          </w:p>
        </w:tc>
      </w:tr>
      <w:tr w14:paraId="55BCFD5B">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13FC0FB0">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7B08C013">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08FE91B4">
            <w:pPr>
              <w:pStyle w:val="489"/>
              <w:keepNext w:val="0"/>
              <w:keepLines w:val="0"/>
              <w:suppressLineNumbers w:val="0"/>
              <w:kinsoku w:val="0"/>
              <w:overflowPunct w:val="0"/>
              <w:spacing w:before="0" w:beforeAutospacing="0" w:after="0" w:afterAutospacing="0" w:line="306" w:lineRule="exact"/>
              <w:ind w:left="117" w:right="0"/>
              <w:rPr>
                <w:rFonts w:hint="default" w:ascii="微软雅黑" w:eastAsia="微软雅黑" w:cs="微软雅黑"/>
                <w:spacing w:val="9"/>
                <w:sz w:val="21"/>
                <w:szCs w:val="21"/>
              </w:rPr>
            </w:pPr>
            <w:r>
              <w:rPr>
                <w:rFonts w:hint="eastAsia" w:ascii="微软雅黑" w:eastAsia="微软雅黑" w:cs="微软雅黑"/>
                <w:spacing w:val="9"/>
                <w:sz w:val="21"/>
                <w:szCs w:val="21"/>
              </w:rPr>
              <w:t>垂直方向交叉</w:t>
            </w:r>
          </w:p>
          <w:p w14:paraId="26F0F318">
            <w:pPr>
              <w:pStyle w:val="489"/>
              <w:keepNext w:val="0"/>
              <w:keepLines w:val="0"/>
              <w:suppressLineNumbers w:val="0"/>
              <w:kinsoku w:val="0"/>
              <w:overflowPunct w:val="0"/>
              <w:spacing w:before="0" w:beforeAutospacing="0" w:after="0" w:afterAutospacing="0" w:line="273" w:lineRule="exact"/>
              <w:ind w:left="117" w:right="0"/>
              <w:rPr>
                <w:rFonts w:hint="default" w:ascii="微软雅黑" w:eastAsia="微软雅黑" w:cs="微软雅黑"/>
                <w:sz w:val="21"/>
                <w:szCs w:val="21"/>
              </w:rPr>
            </w:pPr>
            <w:r>
              <w:rPr>
                <w:rFonts w:hint="eastAsia" w:ascii="微软雅黑" w:eastAsia="微软雅黑" w:cs="微软雅黑"/>
                <w:sz w:val="21"/>
                <w:szCs w:val="21"/>
              </w:rPr>
              <w:t>作业</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06C2BD16">
            <w:pPr>
              <w:pStyle w:val="489"/>
              <w:keepNext w:val="0"/>
              <w:keepLines w:val="0"/>
              <w:suppressLineNumbers w:val="0"/>
              <w:kinsoku w:val="0"/>
              <w:overflowPunct w:val="0"/>
              <w:spacing w:before="114"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设置防护隔离棚或其它设施。</w:t>
            </w:r>
          </w:p>
        </w:tc>
      </w:tr>
      <w:tr w14:paraId="677A4F4B">
        <w:tblPrEx>
          <w:tblCellMar>
            <w:top w:w="0" w:type="dxa"/>
            <w:left w:w="0" w:type="dxa"/>
            <w:bottom w:w="0" w:type="dxa"/>
            <w:right w:w="0" w:type="dxa"/>
          </w:tblCellMar>
        </w:tblPrEx>
        <w:trPr>
          <w:trHeight w:val="602"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40E65B94">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0DF09743">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187AD906">
            <w:pPr>
              <w:pStyle w:val="489"/>
              <w:keepNext w:val="0"/>
              <w:keepLines w:val="0"/>
              <w:suppressLineNumbers w:val="0"/>
              <w:kinsoku w:val="0"/>
              <w:overflowPunct w:val="0"/>
              <w:spacing w:before="114" w:beforeAutospacing="0" w:after="0" w:afterAutospacing="0"/>
              <w:ind w:left="117" w:right="0"/>
              <w:rPr>
                <w:rFonts w:hint="default" w:ascii="微软雅黑" w:eastAsia="微软雅黑" w:cs="微软雅黑"/>
                <w:sz w:val="21"/>
                <w:szCs w:val="21"/>
              </w:rPr>
            </w:pPr>
            <w:r>
              <w:rPr>
                <w:rFonts w:hint="eastAsia" w:ascii="微软雅黑" w:eastAsia="微软雅黑" w:cs="微软雅黑"/>
                <w:sz w:val="21"/>
                <w:szCs w:val="21"/>
              </w:rPr>
              <w:t>高处作业</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7BB7F397">
            <w:pPr>
              <w:pStyle w:val="489"/>
              <w:keepNext w:val="0"/>
              <w:keepLines w:val="0"/>
              <w:suppressLineNumbers w:val="0"/>
              <w:kinsoku w:val="0"/>
              <w:overflowPunct w:val="0"/>
              <w:spacing w:before="0" w:beforeAutospacing="0" w:after="0" w:afterAutospacing="0" w:line="309" w:lineRule="exact"/>
              <w:ind w:left="107" w:right="0"/>
              <w:rPr>
                <w:rFonts w:hint="default" w:ascii="微软雅黑" w:eastAsia="微软雅黑" w:cs="微软雅黑"/>
                <w:spacing w:val="-3"/>
                <w:sz w:val="21"/>
                <w:szCs w:val="21"/>
              </w:rPr>
            </w:pPr>
            <w:r>
              <w:rPr>
                <w:rFonts w:hint="eastAsia" w:ascii="微软雅黑" w:eastAsia="微软雅黑" w:cs="微软雅黑"/>
                <w:spacing w:val="-3"/>
                <w:sz w:val="21"/>
                <w:szCs w:val="21"/>
              </w:rPr>
              <w:t>有悬挂安全带的悬索或其它设施，有操作平台，有上下的梯子或其它形</w:t>
            </w:r>
          </w:p>
          <w:p w14:paraId="1B001C76">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式的通道。</w:t>
            </w:r>
          </w:p>
        </w:tc>
      </w:tr>
      <w:tr w14:paraId="326F0E9F">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4A0960FB">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7BFB3FA3">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56DD45B8">
            <w:pPr>
              <w:pStyle w:val="489"/>
              <w:keepNext w:val="0"/>
              <w:keepLines w:val="0"/>
              <w:suppressLineNumbers w:val="0"/>
              <w:kinsoku w:val="0"/>
              <w:overflowPunct w:val="0"/>
              <w:spacing w:before="0" w:beforeAutospacing="0" w:after="0" w:afterAutospacing="0" w:line="306" w:lineRule="exact"/>
              <w:ind w:left="117" w:right="0"/>
              <w:rPr>
                <w:rFonts w:hint="default" w:ascii="微软雅黑" w:eastAsia="微软雅黑" w:cs="微软雅黑"/>
                <w:spacing w:val="9"/>
                <w:sz w:val="21"/>
                <w:szCs w:val="21"/>
              </w:rPr>
            </w:pPr>
            <w:r>
              <w:rPr>
                <w:rFonts w:hint="eastAsia" w:ascii="微软雅黑" w:eastAsia="微软雅黑" w:cs="微软雅黑"/>
                <w:spacing w:val="9"/>
                <w:sz w:val="21"/>
                <w:szCs w:val="21"/>
              </w:rPr>
              <w:t>基坑、物料平</w:t>
            </w:r>
          </w:p>
          <w:p w14:paraId="266056E2">
            <w:pPr>
              <w:pStyle w:val="489"/>
              <w:keepNext w:val="0"/>
              <w:keepLines w:val="0"/>
              <w:suppressLineNumbers w:val="0"/>
              <w:kinsoku w:val="0"/>
              <w:overflowPunct w:val="0"/>
              <w:spacing w:before="0" w:beforeAutospacing="0" w:after="0" w:afterAutospacing="0" w:line="273" w:lineRule="exact"/>
              <w:ind w:left="117" w:right="0"/>
              <w:rPr>
                <w:rFonts w:hint="default" w:ascii="微软雅黑" w:eastAsia="微软雅黑" w:cs="微软雅黑"/>
                <w:sz w:val="21"/>
                <w:szCs w:val="21"/>
              </w:rPr>
            </w:pPr>
            <w:r>
              <w:rPr>
                <w:rFonts w:hint="eastAsia" w:ascii="微软雅黑" w:eastAsia="微软雅黑" w:cs="微软雅黑"/>
                <w:sz w:val="21"/>
                <w:szCs w:val="21"/>
              </w:rPr>
              <w:t>台</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43F2FD9D">
            <w:pPr>
              <w:pStyle w:val="489"/>
              <w:keepNext w:val="0"/>
              <w:keepLines w:val="0"/>
              <w:suppressLineNumbers w:val="0"/>
              <w:kinsoku w:val="0"/>
              <w:overflowPunct w:val="0"/>
              <w:spacing w:before="111" w:beforeAutospacing="0" w:after="0" w:afterAutospacing="0"/>
              <w:ind w:left="107" w:right="0"/>
              <w:rPr>
                <w:rFonts w:hint="default" w:ascii="微软雅黑" w:eastAsia="微软雅黑" w:cs="微软雅黑"/>
                <w:spacing w:val="-4"/>
                <w:sz w:val="21"/>
                <w:szCs w:val="21"/>
              </w:rPr>
            </w:pPr>
            <w:r>
              <w:rPr>
                <w:rFonts w:hint="eastAsia" w:ascii="微软雅黑" w:eastAsia="微软雅黑" w:cs="微软雅黑"/>
                <w:spacing w:val="-5"/>
                <w:sz w:val="21"/>
                <w:szCs w:val="21"/>
              </w:rPr>
              <w:t>设</w:t>
            </w:r>
            <w:r>
              <w:rPr>
                <w:rFonts w:hint="default" w:ascii="微软雅黑" w:eastAsia="微软雅黑" w:cs="微软雅黑"/>
                <w:spacing w:val="-5"/>
                <w:sz w:val="21"/>
                <w:szCs w:val="21"/>
              </w:rPr>
              <w:t xml:space="preserve"> </w:t>
            </w:r>
            <w:r>
              <w:rPr>
                <w:rFonts w:hint="default" w:ascii="微软雅黑" w:eastAsia="微软雅黑" w:cs="微软雅黑"/>
                <w:sz w:val="21"/>
                <w:szCs w:val="21"/>
              </w:rPr>
              <w:t>1.2m</w:t>
            </w:r>
            <w:r>
              <w:rPr>
                <w:rFonts w:hint="default" w:ascii="微软雅黑" w:eastAsia="微软雅黑" w:cs="微软雅黑"/>
                <w:spacing w:val="-4"/>
                <w:sz w:val="21"/>
                <w:szCs w:val="21"/>
              </w:rPr>
              <w:t xml:space="preserve"> </w:t>
            </w:r>
            <w:r>
              <w:rPr>
                <w:rFonts w:hint="eastAsia" w:ascii="微软雅黑" w:eastAsia="微软雅黑" w:cs="微软雅黑"/>
                <w:spacing w:val="-4"/>
                <w:sz w:val="21"/>
                <w:szCs w:val="21"/>
              </w:rPr>
              <w:t>高标准化的防护栏，用密目式安全立网封闭，悬挂标识。</w:t>
            </w:r>
          </w:p>
        </w:tc>
      </w:tr>
      <w:tr w14:paraId="7924BDEC">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noWrap w:val="0"/>
            <w:vAlign w:val="top"/>
          </w:tcPr>
          <w:p w14:paraId="5EDEF72E">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747295E5">
            <w:pPr>
              <w:pStyle w:val="489"/>
              <w:keepNext w:val="0"/>
              <w:keepLines w:val="0"/>
              <w:suppressLineNumbers w:val="0"/>
              <w:kinsoku w:val="0"/>
              <w:overflowPunct w:val="0"/>
              <w:spacing w:before="111" w:beforeAutospacing="0" w:after="0" w:afterAutospacing="0"/>
              <w:ind w:left="412" w:right="0"/>
              <w:rPr>
                <w:rFonts w:hint="default" w:ascii="微软雅黑" w:eastAsia="微软雅黑" w:cs="微软雅黑"/>
                <w:sz w:val="21"/>
                <w:szCs w:val="21"/>
              </w:rPr>
            </w:pPr>
            <w:r>
              <w:rPr>
                <w:rFonts w:hint="eastAsia" w:ascii="微软雅黑" w:eastAsia="微软雅黑" w:cs="微软雅黑"/>
                <w:sz w:val="21"/>
                <w:szCs w:val="21"/>
              </w:rPr>
              <w:t>安全防护用品</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04F5296D">
            <w:pPr>
              <w:pStyle w:val="489"/>
              <w:keepNext w:val="0"/>
              <w:keepLines w:val="0"/>
              <w:suppressLineNumbers w:val="0"/>
              <w:kinsoku w:val="0"/>
              <w:overflowPunct w:val="0"/>
              <w:spacing w:before="0" w:beforeAutospacing="0" w:after="0" w:afterAutospacing="0" w:line="306" w:lineRule="exact"/>
              <w:ind w:left="107" w:right="-15"/>
              <w:rPr>
                <w:rFonts w:hint="default" w:ascii="微软雅黑" w:eastAsia="微软雅黑" w:cs="微软雅黑"/>
                <w:sz w:val="21"/>
                <w:szCs w:val="21"/>
              </w:rPr>
            </w:pPr>
            <w:r>
              <w:rPr>
                <w:rFonts w:hint="eastAsia" w:ascii="微软雅黑" w:eastAsia="微软雅黑" w:cs="微软雅黑"/>
                <w:spacing w:val="-1"/>
                <w:sz w:val="21"/>
                <w:szCs w:val="21"/>
              </w:rPr>
              <w:t>安全帽、安全带、特种作业人员</w:t>
            </w:r>
            <w:r>
              <w:rPr>
                <w:rFonts w:hint="eastAsia" w:ascii="微软雅黑" w:eastAsia="微软雅黑" w:cs="微软雅黑"/>
                <w:sz w:val="21"/>
                <w:szCs w:val="21"/>
              </w:rPr>
              <w:t>（电工、焊工、架子工等）防护服装、</w:t>
            </w:r>
          </w:p>
          <w:p w14:paraId="3D9E18E7">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用品等。</w:t>
            </w:r>
          </w:p>
        </w:tc>
      </w:tr>
      <w:tr w14:paraId="756CA73B">
        <w:tblPrEx>
          <w:tblCellMar>
            <w:top w:w="0" w:type="dxa"/>
            <w:left w:w="0" w:type="dxa"/>
            <w:bottom w:w="0" w:type="dxa"/>
            <w:right w:w="0" w:type="dxa"/>
          </w:tblCellMar>
        </w:tblPrEx>
        <w:trPr>
          <w:trHeight w:val="645" w:hRule="atLeast"/>
          <w:jc w:val="center"/>
        </w:trPr>
        <w:tc>
          <w:tcPr>
            <w:tcW w:w="739" w:type="dxa"/>
            <w:vMerge w:val="restart"/>
            <w:tcBorders>
              <w:top w:val="single" w:color="000000" w:sz="4" w:space="0"/>
              <w:left w:val="single" w:color="000000" w:sz="12" w:space="0"/>
              <w:bottom w:val="single" w:color="000000" w:sz="12" w:space="0"/>
              <w:right w:val="single" w:color="000000" w:sz="4" w:space="0"/>
            </w:tcBorders>
            <w:noWrap w:val="0"/>
            <w:vAlign w:val="top"/>
          </w:tcPr>
          <w:p w14:paraId="16CBB35D">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10B511A8">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1089A557">
            <w:pPr>
              <w:pStyle w:val="489"/>
              <w:keepNext w:val="0"/>
              <w:keepLines w:val="0"/>
              <w:suppressLineNumbers w:val="0"/>
              <w:kinsoku w:val="0"/>
              <w:overflowPunct w:val="0"/>
              <w:spacing w:before="0" w:beforeAutospacing="0" w:after="0" w:afterAutospacing="0"/>
              <w:ind w:left="0" w:right="0"/>
              <w:rPr>
                <w:rFonts w:hint="default"/>
                <w:b/>
                <w:bCs/>
                <w:sz w:val="28"/>
                <w:szCs w:val="28"/>
              </w:rPr>
            </w:pPr>
          </w:p>
          <w:p w14:paraId="4EBC4634">
            <w:pPr>
              <w:pStyle w:val="489"/>
              <w:keepNext w:val="0"/>
              <w:keepLines w:val="0"/>
              <w:suppressLineNumbers w:val="0"/>
              <w:kinsoku w:val="0"/>
              <w:overflowPunct w:val="0"/>
              <w:spacing w:before="3" w:beforeAutospacing="0" w:after="0" w:afterAutospacing="0"/>
              <w:ind w:left="0" w:right="0"/>
              <w:rPr>
                <w:rFonts w:hint="default"/>
                <w:b/>
                <w:bCs/>
                <w:sz w:val="35"/>
                <w:szCs w:val="35"/>
              </w:rPr>
            </w:pPr>
          </w:p>
          <w:p w14:paraId="73249D4F">
            <w:pPr>
              <w:pStyle w:val="489"/>
              <w:keepNext w:val="0"/>
              <w:keepLines w:val="0"/>
              <w:suppressLineNumbers w:val="0"/>
              <w:kinsoku w:val="0"/>
              <w:overflowPunct w:val="0"/>
              <w:spacing w:before="0" w:beforeAutospacing="0" w:after="0" w:afterAutospacing="0"/>
              <w:ind w:left="157" w:right="0"/>
              <w:rPr>
                <w:rFonts w:hint="default" w:ascii="微软雅黑" w:eastAsia="微软雅黑" w:cs="微软雅黑"/>
                <w:sz w:val="21"/>
                <w:szCs w:val="21"/>
              </w:rPr>
            </w:pPr>
            <w:r>
              <w:rPr>
                <w:rFonts w:hint="eastAsia" w:ascii="微软雅黑" w:eastAsia="微软雅黑" w:cs="微软雅黑"/>
                <w:sz w:val="21"/>
                <w:szCs w:val="21"/>
              </w:rPr>
              <w:t>其它</w:t>
            </w:r>
          </w:p>
        </w:tc>
        <w:tc>
          <w:tcPr>
            <w:tcW w:w="523" w:type="dxa"/>
            <w:vMerge w:val="restart"/>
            <w:tcBorders>
              <w:top w:val="single" w:color="000000" w:sz="4" w:space="0"/>
              <w:left w:val="single" w:color="000000" w:sz="4" w:space="0"/>
              <w:bottom w:val="single" w:color="000000" w:sz="4" w:space="0"/>
              <w:right w:val="single" w:color="000000" w:sz="4" w:space="0"/>
            </w:tcBorders>
            <w:noWrap w:val="0"/>
            <w:vAlign w:val="top"/>
          </w:tcPr>
          <w:p w14:paraId="4022B890">
            <w:pPr>
              <w:pStyle w:val="489"/>
              <w:keepNext w:val="0"/>
              <w:keepLines w:val="0"/>
              <w:suppressLineNumbers w:val="0"/>
              <w:kinsoku w:val="0"/>
              <w:overflowPunct w:val="0"/>
              <w:spacing w:before="23" w:beforeAutospacing="0" w:after="0" w:afterAutospacing="0" w:line="187" w:lineRule="auto"/>
              <w:ind w:left="165" w:right="134"/>
              <w:jc w:val="both"/>
              <w:rPr>
                <w:rFonts w:hint="default" w:ascii="微软雅黑" w:eastAsia="微软雅黑" w:cs="微软雅黑"/>
                <w:sz w:val="21"/>
                <w:szCs w:val="21"/>
              </w:rPr>
            </w:pPr>
            <w:r>
              <w:rPr>
                <w:rFonts w:hint="eastAsia" w:ascii="微软雅黑" w:eastAsia="微软雅黑" w:cs="微软雅黑"/>
                <w:sz w:val="21"/>
                <w:szCs w:val="21"/>
              </w:rPr>
              <w:t>机械设备防</w:t>
            </w:r>
          </w:p>
          <w:p w14:paraId="4C6CDB4D">
            <w:pPr>
              <w:pStyle w:val="489"/>
              <w:keepNext w:val="0"/>
              <w:keepLines w:val="0"/>
              <w:suppressLineNumbers w:val="0"/>
              <w:kinsoku w:val="0"/>
              <w:overflowPunct w:val="0"/>
              <w:spacing w:before="0" w:beforeAutospacing="0" w:after="0" w:afterAutospacing="0" w:line="237" w:lineRule="exact"/>
              <w:ind w:left="165" w:right="0"/>
              <w:rPr>
                <w:rFonts w:hint="default" w:ascii="微软雅黑" w:eastAsia="微软雅黑" w:cs="微软雅黑"/>
                <w:sz w:val="21"/>
                <w:szCs w:val="21"/>
              </w:rPr>
            </w:pPr>
            <w:r>
              <w:rPr>
                <w:rFonts w:hint="eastAsia" w:ascii="微软雅黑" w:eastAsia="微软雅黑" w:cs="微软雅黑"/>
                <w:sz w:val="21"/>
                <w:szCs w:val="21"/>
              </w:rPr>
              <w:t>护</w:t>
            </w: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20342F33">
            <w:pPr>
              <w:pStyle w:val="489"/>
              <w:keepNext w:val="0"/>
              <w:keepLines w:val="0"/>
              <w:suppressLineNumbers w:val="0"/>
              <w:kinsoku w:val="0"/>
              <w:overflowPunct w:val="0"/>
              <w:spacing w:before="140" w:beforeAutospacing="0" w:after="0" w:afterAutospacing="0"/>
              <w:ind w:left="256" w:right="0"/>
              <w:rPr>
                <w:rFonts w:hint="default" w:ascii="微软雅黑" w:eastAsia="微软雅黑" w:cs="微软雅黑"/>
                <w:sz w:val="21"/>
                <w:szCs w:val="21"/>
              </w:rPr>
            </w:pPr>
            <w:r>
              <w:rPr>
                <w:rFonts w:hint="eastAsia" w:ascii="微软雅黑" w:eastAsia="微软雅黑" w:cs="微软雅黑"/>
                <w:sz w:val="21"/>
                <w:szCs w:val="21"/>
              </w:rPr>
              <w:t>中小垄机械</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0116D110">
            <w:pPr>
              <w:pStyle w:val="489"/>
              <w:keepNext w:val="0"/>
              <w:keepLines w:val="0"/>
              <w:suppressLineNumbers w:val="0"/>
              <w:kinsoku w:val="0"/>
              <w:overflowPunct w:val="0"/>
              <w:spacing w:before="140" w:beforeAutospacing="0" w:after="0" w:afterAutospacing="0"/>
              <w:ind w:left="107" w:right="0"/>
              <w:rPr>
                <w:rFonts w:hint="default" w:ascii="微软雅黑" w:eastAsia="微软雅黑" w:cs="微软雅黑"/>
                <w:sz w:val="21"/>
                <w:szCs w:val="21"/>
              </w:rPr>
            </w:pPr>
            <w:r>
              <w:rPr>
                <w:rFonts w:hint="eastAsia" w:ascii="微软雅黑" w:eastAsia="微软雅黑" w:cs="微软雅黑"/>
                <w:spacing w:val="-1"/>
                <w:sz w:val="21"/>
                <w:szCs w:val="21"/>
              </w:rPr>
              <w:t>设防护棚</w:t>
            </w:r>
            <w:r>
              <w:rPr>
                <w:rFonts w:hint="eastAsia" w:ascii="微软雅黑" w:eastAsia="微软雅黑" w:cs="微软雅黑"/>
                <w:sz w:val="21"/>
                <w:szCs w:val="21"/>
              </w:rPr>
              <w:t>（同通道口防护并有防雨措施）。</w:t>
            </w:r>
          </w:p>
        </w:tc>
      </w:tr>
      <w:tr w14:paraId="31143FE6">
        <w:tblPrEx>
          <w:tblCellMar>
            <w:top w:w="0" w:type="dxa"/>
            <w:left w:w="0" w:type="dxa"/>
            <w:bottom w:w="0" w:type="dxa"/>
            <w:right w:w="0" w:type="dxa"/>
          </w:tblCellMar>
        </w:tblPrEx>
        <w:trPr>
          <w:trHeight w:val="1114"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71C7FB89">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523" w:type="dxa"/>
            <w:vMerge w:val="continue"/>
            <w:tcBorders>
              <w:top w:val="nil"/>
              <w:left w:val="single" w:color="000000" w:sz="4" w:space="0"/>
              <w:bottom w:val="single" w:color="000000" w:sz="4" w:space="0"/>
              <w:right w:val="single" w:color="000000" w:sz="4" w:space="0"/>
            </w:tcBorders>
            <w:noWrap w:val="0"/>
            <w:vAlign w:val="top"/>
          </w:tcPr>
          <w:p w14:paraId="58FA3DD2">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1546" w:type="dxa"/>
            <w:tcBorders>
              <w:top w:val="single" w:color="000000" w:sz="4" w:space="0"/>
              <w:left w:val="single" w:color="000000" w:sz="4" w:space="0"/>
              <w:bottom w:val="single" w:color="000000" w:sz="4" w:space="0"/>
              <w:right w:val="single" w:color="000000" w:sz="4" w:space="0"/>
            </w:tcBorders>
            <w:noWrap w:val="0"/>
            <w:vAlign w:val="top"/>
          </w:tcPr>
          <w:p w14:paraId="2A60E7A1">
            <w:pPr>
              <w:pStyle w:val="489"/>
              <w:keepNext w:val="0"/>
              <w:keepLines w:val="0"/>
              <w:suppressLineNumbers w:val="0"/>
              <w:kinsoku w:val="0"/>
              <w:overflowPunct w:val="0"/>
              <w:spacing w:before="11" w:beforeAutospacing="0" w:after="0" w:afterAutospacing="0"/>
              <w:ind w:left="0" w:right="0"/>
              <w:rPr>
                <w:rFonts w:hint="default"/>
                <w:b/>
                <w:bCs/>
                <w:sz w:val="28"/>
                <w:szCs w:val="28"/>
              </w:rPr>
            </w:pPr>
          </w:p>
          <w:p w14:paraId="3790F923">
            <w:pPr>
              <w:pStyle w:val="489"/>
              <w:keepNext w:val="0"/>
              <w:keepLines w:val="0"/>
              <w:suppressLineNumbers w:val="0"/>
              <w:kinsoku w:val="0"/>
              <w:overflowPunct w:val="0"/>
              <w:spacing w:before="0" w:beforeAutospacing="0" w:after="0" w:afterAutospacing="0"/>
              <w:ind w:left="151" w:right="0"/>
              <w:rPr>
                <w:rFonts w:hint="default" w:ascii="微软雅黑" w:eastAsia="微软雅黑" w:cs="微软雅黑"/>
                <w:sz w:val="21"/>
                <w:szCs w:val="21"/>
              </w:rPr>
            </w:pPr>
            <w:r>
              <w:rPr>
                <w:rFonts w:hint="eastAsia" w:ascii="微软雅黑" w:eastAsia="微软雅黑" w:cs="微软雅黑"/>
                <w:sz w:val="21"/>
                <w:szCs w:val="21"/>
              </w:rPr>
              <w:t>垂直运输设备</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23EC96CB">
            <w:pPr>
              <w:pStyle w:val="489"/>
              <w:keepNext w:val="0"/>
              <w:keepLines w:val="0"/>
              <w:numPr>
                <w:ilvl w:val="0"/>
                <w:numId w:val="13"/>
              </w:numPr>
              <w:suppressLineNumbers w:val="0"/>
              <w:tabs>
                <w:tab w:val="left" w:pos="389"/>
              </w:tabs>
              <w:kinsoku w:val="0"/>
              <w:overflowPunct w:val="0"/>
              <w:spacing w:before="70" w:beforeAutospacing="0" w:after="0" w:afterAutospacing="0" w:line="344" w:lineRule="exact"/>
              <w:ind w:right="0" w:hanging="282"/>
              <w:rPr>
                <w:rFonts w:hint="default" w:ascii="微软雅黑" w:eastAsia="微软雅黑" w:cs="微软雅黑"/>
                <w:sz w:val="21"/>
                <w:szCs w:val="21"/>
              </w:rPr>
            </w:pPr>
            <w:r>
              <w:rPr>
                <w:rFonts w:hint="eastAsia" w:ascii="微软雅黑" w:eastAsia="微软雅黑" w:cs="微软雅黑"/>
                <w:sz w:val="21"/>
                <w:szCs w:val="21"/>
              </w:rPr>
              <w:t>垂直运输设备梱测、梱验、日常维护、保养等。</w:t>
            </w:r>
          </w:p>
          <w:p w14:paraId="4FDD6755">
            <w:pPr>
              <w:pStyle w:val="489"/>
              <w:keepNext w:val="0"/>
              <w:keepLines w:val="0"/>
              <w:numPr>
                <w:ilvl w:val="0"/>
                <w:numId w:val="13"/>
              </w:numPr>
              <w:suppressLineNumbers w:val="0"/>
              <w:tabs>
                <w:tab w:val="left" w:pos="389"/>
              </w:tabs>
              <w:kinsoku w:val="0"/>
              <w:overflowPunct w:val="0"/>
              <w:spacing w:before="17" w:beforeAutospacing="0" w:after="0" w:afterAutospacing="0" w:line="187" w:lineRule="auto"/>
              <w:ind w:left="107" w:right="78" w:firstLine="0"/>
              <w:rPr>
                <w:rFonts w:hint="default" w:ascii="微软雅黑" w:eastAsia="微软雅黑" w:cs="微软雅黑"/>
                <w:sz w:val="21"/>
                <w:szCs w:val="21"/>
              </w:rPr>
            </w:pPr>
            <w:r>
              <w:rPr>
                <w:rFonts w:hint="eastAsia" w:ascii="微软雅黑" w:eastAsia="微软雅黑" w:cs="微软雅黑"/>
                <w:sz w:val="21"/>
                <w:szCs w:val="21"/>
              </w:rPr>
              <w:t>物料提升机、施工电梯等物料平台搭设、外侧用密目式安全立网全封闭，有安全通道、安全防护门、防护棚等。</w:t>
            </w:r>
          </w:p>
        </w:tc>
      </w:tr>
      <w:tr w14:paraId="4654C016">
        <w:tblPrEx>
          <w:tblCellMar>
            <w:top w:w="0" w:type="dxa"/>
            <w:left w:w="0" w:type="dxa"/>
            <w:bottom w:w="0" w:type="dxa"/>
            <w:right w:w="0" w:type="dxa"/>
          </w:tblCellMar>
        </w:tblPrEx>
        <w:trPr>
          <w:trHeight w:val="481"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7050A1AA">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567531AA">
            <w:pPr>
              <w:pStyle w:val="489"/>
              <w:keepNext w:val="0"/>
              <w:keepLines w:val="0"/>
              <w:suppressLineNumbers w:val="0"/>
              <w:kinsoku w:val="0"/>
              <w:overflowPunct w:val="0"/>
              <w:spacing w:before="53" w:beforeAutospacing="0" w:after="0" w:afterAutospacing="0"/>
              <w:ind w:left="412" w:right="0"/>
              <w:rPr>
                <w:rFonts w:hint="default" w:ascii="微软雅黑" w:eastAsia="微软雅黑" w:cs="微软雅黑"/>
                <w:sz w:val="21"/>
                <w:szCs w:val="21"/>
              </w:rPr>
            </w:pPr>
            <w:r>
              <w:rPr>
                <w:rFonts w:hint="eastAsia" w:ascii="微软雅黑" w:eastAsia="微软雅黑" w:cs="微软雅黑"/>
                <w:sz w:val="21"/>
                <w:szCs w:val="21"/>
              </w:rPr>
              <w:t>与家论证审查</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493615D7">
            <w:pPr>
              <w:pStyle w:val="489"/>
              <w:keepNext w:val="0"/>
              <w:keepLines w:val="0"/>
              <w:suppressLineNumbers w:val="0"/>
              <w:kinsoku w:val="0"/>
              <w:overflowPunct w:val="0"/>
              <w:spacing w:before="53"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超过一定规模的危险性较大分部分项工程与家论证审查。</w:t>
            </w:r>
          </w:p>
        </w:tc>
      </w:tr>
      <w:tr w14:paraId="24D96A6B">
        <w:tblPrEx>
          <w:tblCellMar>
            <w:top w:w="0" w:type="dxa"/>
            <w:left w:w="0" w:type="dxa"/>
            <w:bottom w:w="0" w:type="dxa"/>
            <w:right w:w="0" w:type="dxa"/>
          </w:tblCellMar>
        </w:tblPrEx>
        <w:trPr>
          <w:trHeight w:val="478"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64DF80A8">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4" w:space="0"/>
              <w:right w:val="single" w:color="000000" w:sz="4" w:space="0"/>
            </w:tcBorders>
            <w:noWrap w:val="0"/>
            <w:vAlign w:val="top"/>
          </w:tcPr>
          <w:p w14:paraId="7EB757F7">
            <w:pPr>
              <w:pStyle w:val="489"/>
              <w:keepNext w:val="0"/>
              <w:keepLines w:val="0"/>
              <w:suppressLineNumbers w:val="0"/>
              <w:kinsoku w:val="0"/>
              <w:overflowPunct w:val="0"/>
              <w:spacing w:before="51" w:beforeAutospacing="0" w:after="0" w:afterAutospacing="0"/>
              <w:ind w:left="412" w:right="0"/>
              <w:rPr>
                <w:rFonts w:hint="default" w:ascii="微软雅黑" w:eastAsia="微软雅黑" w:cs="微软雅黑"/>
                <w:sz w:val="21"/>
                <w:szCs w:val="21"/>
              </w:rPr>
            </w:pPr>
            <w:r>
              <w:rPr>
                <w:rFonts w:hint="eastAsia" w:ascii="微软雅黑" w:eastAsia="微软雅黑" w:cs="微软雅黑"/>
                <w:sz w:val="21"/>
                <w:szCs w:val="21"/>
              </w:rPr>
              <w:t>应急救援预案</w:t>
            </w:r>
          </w:p>
        </w:tc>
        <w:tc>
          <w:tcPr>
            <w:tcW w:w="6647" w:type="dxa"/>
            <w:tcBorders>
              <w:top w:val="single" w:color="000000" w:sz="4" w:space="0"/>
              <w:left w:val="single" w:color="000000" w:sz="4" w:space="0"/>
              <w:bottom w:val="single" w:color="000000" w:sz="4" w:space="0"/>
              <w:right w:val="single" w:color="000000" w:sz="12" w:space="0"/>
            </w:tcBorders>
            <w:noWrap w:val="0"/>
            <w:vAlign w:val="top"/>
          </w:tcPr>
          <w:p w14:paraId="575AB1D5">
            <w:pPr>
              <w:pStyle w:val="489"/>
              <w:keepNext w:val="0"/>
              <w:keepLines w:val="0"/>
              <w:suppressLineNumbers w:val="0"/>
              <w:kinsoku w:val="0"/>
              <w:overflowPunct w:val="0"/>
              <w:spacing w:before="51" w:beforeAutospacing="0" w:after="0" w:afterAutospacing="0"/>
              <w:ind w:left="107" w:right="0"/>
              <w:rPr>
                <w:rFonts w:hint="default" w:ascii="微软雅黑" w:eastAsia="微软雅黑" w:cs="微软雅黑"/>
                <w:sz w:val="21"/>
                <w:szCs w:val="21"/>
              </w:rPr>
            </w:pPr>
            <w:r>
              <w:rPr>
                <w:rFonts w:hint="eastAsia" w:ascii="微软雅黑" w:eastAsia="微软雅黑" w:cs="微软雅黑"/>
                <w:sz w:val="21"/>
                <w:szCs w:val="21"/>
              </w:rPr>
              <w:t>救援器材准备及演练等。</w:t>
            </w:r>
          </w:p>
        </w:tc>
      </w:tr>
      <w:tr w14:paraId="317491BC">
        <w:tblPrEx>
          <w:tblCellMar>
            <w:top w:w="0" w:type="dxa"/>
            <w:left w:w="0" w:type="dxa"/>
            <w:bottom w:w="0" w:type="dxa"/>
            <w:right w:w="0" w:type="dxa"/>
          </w:tblCellMar>
        </w:tblPrEx>
        <w:trPr>
          <w:trHeight w:val="589" w:hRule="atLeast"/>
          <w:jc w:val="center"/>
        </w:trPr>
        <w:tc>
          <w:tcPr>
            <w:tcW w:w="739" w:type="dxa"/>
            <w:vMerge w:val="continue"/>
            <w:tcBorders>
              <w:top w:val="nil"/>
              <w:left w:val="single" w:color="000000" w:sz="12" w:space="0"/>
              <w:bottom w:val="single" w:color="000000" w:sz="12" w:space="0"/>
              <w:right w:val="single" w:color="000000" w:sz="4" w:space="0"/>
            </w:tcBorders>
            <w:noWrap w:val="0"/>
            <w:vAlign w:val="top"/>
          </w:tcPr>
          <w:p w14:paraId="059EA3C8">
            <w:pPr>
              <w:keepNext w:val="0"/>
              <w:keepLines w:val="0"/>
              <w:suppressLineNumbers w:val="0"/>
              <w:spacing w:before="0" w:beforeAutospacing="0" w:after="0" w:afterAutospacing="0"/>
              <w:ind w:left="0" w:right="0"/>
              <w:rPr>
                <w:rFonts w:hint="default" w:ascii="Times New Roman" w:hAnsi="Times New Roman" w:cs="Times New Roman"/>
                <w:b/>
                <w:bCs/>
                <w:sz w:val="2"/>
                <w:szCs w:val="2"/>
              </w:rPr>
            </w:pPr>
          </w:p>
        </w:tc>
        <w:tc>
          <w:tcPr>
            <w:tcW w:w="2069" w:type="dxa"/>
            <w:gridSpan w:val="2"/>
            <w:tcBorders>
              <w:top w:val="single" w:color="000000" w:sz="4" w:space="0"/>
              <w:left w:val="single" w:color="000000" w:sz="4" w:space="0"/>
              <w:bottom w:val="single" w:color="000000" w:sz="12" w:space="0"/>
              <w:right w:val="single" w:color="000000" w:sz="4" w:space="0"/>
            </w:tcBorders>
            <w:noWrap w:val="0"/>
            <w:vAlign w:val="top"/>
          </w:tcPr>
          <w:p w14:paraId="09E5FFA6">
            <w:pPr>
              <w:pStyle w:val="489"/>
              <w:keepNext w:val="0"/>
              <w:keepLines w:val="0"/>
              <w:suppressLineNumbers w:val="0"/>
              <w:kinsoku w:val="0"/>
              <w:overflowPunct w:val="0"/>
              <w:spacing w:before="104" w:beforeAutospacing="0" w:after="0" w:afterAutospacing="0"/>
              <w:ind w:left="307" w:right="0"/>
              <w:rPr>
                <w:rFonts w:hint="default" w:ascii="微软雅黑" w:eastAsia="微软雅黑" w:cs="微软雅黑"/>
                <w:sz w:val="21"/>
                <w:szCs w:val="21"/>
              </w:rPr>
            </w:pPr>
            <w:r>
              <w:rPr>
                <w:rFonts w:hint="eastAsia" w:ascii="微软雅黑" w:eastAsia="微软雅黑" w:cs="微软雅黑"/>
                <w:sz w:val="21"/>
                <w:szCs w:val="21"/>
              </w:rPr>
              <w:t>非正常情况施工</w:t>
            </w:r>
          </w:p>
        </w:tc>
        <w:tc>
          <w:tcPr>
            <w:tcW w:w="6647" w:type="dxa"/>
            <w:tcBorders>
              <w:top w:val="single" w:color="000000" w:sz="4" w:space="0"/>
              <w:left w:val="single" w:color="000000" w:sz="4" w:space="0"/>
              <w:bottom w:val="single" w:color="000000" w:sz="12" w:space="0"/>
              <w:right w:val="single" w:color="000000" w:sz="12" w:space="0"/>
            </w:tcBorders>
            <w:noWrap w:val="0"/>
            <w:vAlign w:val="top"/>
          </w:tcPr>
          <w:p w14:paraId="205B4EB9">
            <w:pPr>
              <w:pStyle w:val="489"/>
              <w:keepNext w:val="0"/>
              <w:keepLines w:val="0"/>
              <w:suppressLineNumbers w:val="0"/>
              <w:kinsoku w:val="0"/>
              <w:overflowPunct w:val="0"/>
              <w:spacing w:before="0" w:beforeAutospacing="0" w:after="0" w:afterAutospacing="0" w:line="296" w:lineRule="exact"/>
              <w:ind w:left="107" w:right="0"/>
              <w:rPr>
                <w:rFonts w:hint="default" w:ascii="微软雅黑" w:eastAsia="微软雅黑" w:cs="微软雅黑"/>
                <w:spacing w:val="-3"/>
                <w:sz w:val="21"/>
                <w:szCs w:val="21"/>
              </w:rPr>
            </w:pPr>
            <w:r>
              <w:rPr>
                <w:rFonts w:hint="eastAsia" w:ascii="微软雅黑" w:eastAsia="微软雅黑" w:cs="微软雅黑"/>
                <w:spacing w:val="-3"/>
                <w:sz w:val="21"/>
                <w:szCs w:val="21"/>
              </w:rPr>
              <w:t>其它特殊情况下的防护费用，如：城市主干道、人流密集、河边等处施</w:t>
            </w:r>
          </w:p>
          <w:p w14:paraId="6495A1BE">
            <w:pPr>
              <w:pStyle w:val="489"/>
              <w:keepNext w:val="0"/>
              <w:keepLines w:val="0"/>
              <w:suppressLineNumbers w:val="0"/>
              <w:kinsoku w:val="0"/>
              <w:overflowPunct w:val="0"/>
              <w:spacing w:before="0" w:beforeAutospacing="0" w:after="0" w:afterAutospacing="0" w:line="273" w:lineRule="exact"/>
              <w:ind w:left="107" w:right="0"/>
              <w:rPr>
                <w:rFonts w:hint="default" w:ascii="微软雅黑" w:eastAsia="微软雅黑" w:cs="微软雅黑"/>
                <w:sz w:val="21"/>
                <w:szCs w:val="21"/>
              </w:rPr>
            </w:pPr>
            <w:r>
              <w:rPr>
                <w:rFonts w:hint="eastAsia" w:ascii="微软雅黑" w:eastAsia="微软雅黑" w:cs="微软雅黑"/>
                <w:sz w:val="21"/>
                <w:szCs w:val="21"/>
              </w:rPr>
              <w:t>工及文物、古建筑、古树保护等。</w:t>
            </w:r>
          </w:p>
        </w:tc>
      </w:tr>
    </w:tbl>
    <w:p w14:paraId="717FA1BA">
      <w:pPr>
        <w:pStyle w:val="20"/>
        <w:kinsoku w:val="0"/>
        <w:overflowPunct w:val="0"/>
        <w:rPr>
          <w:b/>
          <w:bCs/>
          <w:szCs w:val="20"/>
        </w:rPr>
      </w:pPr>
    </w:p>
    <w:p w14:paraId="04CB0418">
      <w:pPr>
        <w:pStyle w:val="20"/>
        <w:kinsoku w:val="0"/>
        <w:overflowPunct w:val="0"/>
        <w:spacing w:before="1"/>
        <w:rPr>
          <w:b/>
          <w:bCs/>
          <w:sz w:val="19"/>
          <w:szCs w:val="19"/>
        </w:rPr>
      </w:pPr>
    </w:p>
    <w:p w14:paraId="1BB2E378">
      <w:pPr>
        <w:pStyle w:val="20"/>
        <w:kinsoku w:val="0"/>
        <w:overflowPunct w:val="0"/>
        <w:spacing w:line="278" w:lineRule="auto"/>
        <w:ind w:left="546" w:right="714" w:firstLine="419"/>
        <w:rPr>
          <w:sz w:val="21"/>
          <w:szCs w:val="21"/>
        </w:rPr>
      </w:pPr>
      <w:r>
        <w:rPr>
          <w:rFonts w:hint="eastAsia"/>
          <w:sz w:val="21"/>
          <w:szCs w:val="21"/>
        </w:rPr>
        <w:t>注：本表所列建筑工程安全文明施工费，是依据现行法律法规及标准规范确定的。如法律法规和标准规范修订，本表所列项目应按照修订后的法律法规和标准规范进行调整。</w:t>
      </w:r>
    </w:p>
    <w:p w14:paraId="027BA315">
      <w:pPr>
        <w:pStyle w:val="20"/>
        <w:kinsoku w:val="0"/>
        <w:overflowPunct w:val="0"/>
        <w:spacing w:line="278" w:lineRule="auto"/>
        <w:ind w:left="546" w:right="714" w:firstLine="419"/>
        <w:rPr>
          <w:sz w:val="21"/>
          <w:szCs w:val="21"/>
        </w:rPr>
        <w:sectPr>
          <w:pgSz w:w="11910" w:h="16840"/>
          <w:pgMar w:top="1440" w:right="1080" w:bottom="1440" w:left="1500" w:header="0" w:footer="1198" w:gutter="0"/>
          <w:pgNumType w:fmt="decimal"/>
          <w:cols w:space="720" w:num="1"/>
          <w:rtlGutter w:val="0"/>
        </w:sectPr>
      </w:pPr>
    </w:p>
    <w:p w14:paraId="1BAB2A90">
      <w:pPr>
        <w:pStyle w:val="20"/>
        <w:kinsoku w:val="0"/>
        <w:overflowPunct w:val="0"/>
        <w:spacing w:before="34"/>
        <w:ind w:left="1608" w:right="1780"/>
        <w:jc w:val="center"/>
        <w:rPr>
          <w:rFonts w:hint="eastAsia" w:ascii="宋体" w:hAnsi="宋体" w:cs="宋体"/>
          <w:b/>
          <w:w w:val="95"/>
          <w:sz w:val="32"/>
          <w:szCs w:val="32"/>
        </w:rPr>
      </w:pPr>
      <w:r>
        <w:rPr>
          <w:rFonts w:hint="eastAsia" w:ascii="宋体" w:hAnsi="宋体" w:cs="宋体"/>
          <w:b/>
          <w:w w:val="95"/>
          <w:sz w:val="32"/>
          <w:szCs w:val="32"/>
        </w:rPr>
        <w:t>已完成类似工程一览表</w:t>
      </w:r>
    </w:p>
    <w:p w14:paraId="4E653B39">
      <w:pPr>
        <w:pStyle w:val="20"/>
        <w:kinsoku w:val="0"/>
        <w:overflowPunct w:val="0"/>
        <w:spacing w:before="5"/>
        <w:rPr>
          <w:rFonts w:hint="eastAsia"/>
          <w:b/>
          <w:sz w:val="10"/>
        </w:rPr>
      </w:pPr>
    </w:p>
    <w:tbl>
      <w:tblPr>
        <w:tblStyle w:val="55"/>
        <w:tblW w:w="0" w:type="auto"/>
        <w:jc w:val="center"/>
        <w:tblLayout w:type="fixed"/>
        <w:tblCellMar>
          <w:top w:w="0" w:type="dxa"/>
          <w:left w:w="108" w:type="dxa"/>
          <w:bottom w:w="0" w:type="dxa"/>
          <w:right w:w="108" w:type="dxa"/>
        </w:tblCellMar>
      </w:tblPr>
      <w:tblGrid>
        <w:gridCol w:w="675"/>
        <w:gridCol w:w="1470"/>
        <w:gridCol w:w="1648"/>
        <w:gridCol w:w="1097"/>
        <w:gridCol w:w="1185"/>
        <w:gridCol w:w="1095"/>
        <w:gridCol w:w="1320"/>
        <w:gridCol w:w="1123"/>
      </w:tblGrid>
      <w:tr w14:paraId="08A17169">
        <w:tblPrEx>
          <w:tblCellMar>
            <w:top w:w="0" w:type="dxa"/>
            <w:left w:w="108" w:type="dxa"/>
            <w:bottom w:w="0" w:type="dxa"/>
            <w:right w:w="108" w:type="dxa"/>
          </w:tblCellMar>
        </w:tblPrEx>
        <w:trPr>
          <w:trHeight w:val="866"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3D92F520">
            <w:pPr>
              <w:pStyle w:val="489"/>
              <w:keepNext w:val="0"/>
              <w:keepLines w:val="0"/>
              <w:suppressLineNumbers w:val="0"/>
              <w:kinsoku w:val="0"/>
              <w:overflowPunct w:val="0"/>
              <w:spacing w:before="3" w:beforeAutospacing="0" w:after="0" w:afterAutospacing="0"/>
              <w:ind w:left="0" w:right="0"/>
              <w:rPr>
                <w:rFonts w:hint="eastAsia"/>
                <w:b/>
                <w:sz w:val="23"/>
              </w:rPr>
            </w:pPr>
          </w:p>
          <w:p w14:paraId="7D72B5C3">
            <w:pPr>
              <w:pStyle w:val="489"/>
              <w:keepNext w:val="0"/>
              <w:keepLines w:val="0"/>
              <w:suppressLineNumbers w:val="0"/>
              <w:kinsoku w:val="0"/>
              <w:overflowPunct w:val="0"/>
              <w:spacing w:before="1" w:beforeAutospacing="0" w:after="0" w:afterAutospacing="0"/>
              <w:ind w:left="0" w:right="0"/>
              <w:jc w:val="center"/>
              <w:rPr>
                <w:rFonts w:hint="eastAsia"/>
                <w:sz w:val="21"/>
              </w:rPr>
            </w:pPr>
            <w:r>
              <w:rPr>
                <w:rFonts w:hint="eastAsia"/>
                <w:sz w:val="21"/>
              </w:rPr>
              <w:t>序号</w:t>
            </w: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0115AD07">
            <w:pPr>
              <w:pStyle w:val="489"/>
              <w:keepNext w:val="0"/>
              <w:keepLines w:val="0"/>
              <w:suppressLineNumbers w:val="0"/>
              <w:kinsoku w:val="0"/>
              <w:overflowPunct w:val="0"/>
              <w:spacing w:before="3" w:beforeAutospacing="0" w:after="0" w:afterAutospacing="0"/>
              <w:ind w:left="0" w:right="0"/>
              <w:jc w:val="center"/>
              <w:rPr>
                <w:rFonts w:hint="eastAsia"/>
                <w:b/>
                <w:sz w:val="23"/>
              </w:rPr>
            </w:pPr>
          </w:p>
          <w:p w14:paraId="0A46D9EC">
            <w:pPr>
              <w:pStyle w:val="489"/>
              <w:keepNext w:val="0"/>
              <w:keepLines w:val="0"/>
              <w:suppressLineNumbers w:val="0"/>
              <w:kinsoku w:val="0"/>
              <w:overflowPunct w:val="0"/>
              <w:spacing w:before="1" w:beforeAutospacing="0" w:after="0" w:afterAutospacing="0"/>
              <w:ind w:left="0" w:right="0"/>
              <w:jc w:val="center"/>
              <w:rPr>
                <w:rFonts w:hint="eastAsia"/>
                <w:sz w:val="21"/>
              </w:rPr>
            </w:pPr>
            <w:r>
              <w:rPr>
                <w:rFonts w:hint="eastAsia"/>
                <w:sz w:val="21"/>
              </w:rPr>
              <w:t>发包人名称</w:t>
            </w: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32BDD171">
            <w:pPr>
              <w:pStyle w:val="489"/>
              <w:keepNext w:val="0"/>
              <w:keepLines w:val="0"/>
              <w:suppressLineNumbers w:val="0"/>
              <w:kinsoku w:val="0"/>
              <w:overflowPunct w:val="0"/>
              <w:spacing w:before="142" w:beforeAutospacing="0" w:after="0" w:afterAutospacing="0" w:line="278" w:lineRule="auto"/>
              <w:ind w:left="0" w:right="168"/>
              <w:jc w:val="center"/>
              <w:rPr>
                <w:rFonts w:hint="eastAsia"/>
                <w:spacing w:val="-1"/>
                <w:sz w:val="21"/>
              </w:rPr>
            </w:pPr>
            <w:r>
              <w:rPr>
                <w:rFonts w:hint="eastAsia"/>
                <w:sz w:val="21"/>
              </w:rPr>
              <w:t>工程名称</w:t>
            </w:r>
            <w:r>
              <w:rPr>
                <w:rFonts w:hint="eastAsia"/>
                <w:spacing w:val="-1"/>
                <w:sz w:val="21"/>
              </w:rPr>
              <w:t>及建设地点</w:t>
            </w: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4351E379">
            <w:pPr>
              <w:pStyle w:val="489"/>
              <w:keepNext w:val="0"/>
              <w:keepLines w:val="0"/>
              <w:suppressLineNumbers w:val="0"/>
              <w:kinsoku w:val="0"/>
              <w:overflowPunct w:val="0"/>
              <w:spacing w:before="142" w:beforeAutospacing="0" w:after="0" w:afterAutospacing="0" w:line="278" w:lineRule="auto"/>
              <w:ind w:left="215" w:right="201"/>
              <w:rPr>
                <w:rFonts w:hint="eastAsia"/>
                <w:spacing w:val="-1"/>
                <w:sz w:val="21"/>
              </w:rPr>
            </w:pPr>
            <w:r>
              <w:rPr>
                <w:rFonts w:hint="eastAsia"/>
                <w:spacing w:val="-1"/>
                <w:sz w:val="21"/>
              </w:rPr>
              <w:t>结构类型</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202D7FD">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建设规模</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AC5EDB4">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合同金额</w:t>
            </w:r>
          </w:p>
          <w:p w14:paraId="2EB097AC">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（万元）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BC5D10B">
            <w:pPr>
              <w:keepNext w:val="0"/>
              <w:keepLines w:val="0"/>
              <w:suppressLineNumbers w:val="0"/>
              <w:spacing w:before="0" w:beforeAutospacing="0" w:after="0" w:afterAutospacing="0"/>
              <w:ind w:left="0" w:right="0"/>
              <w:jc w:val="center"/>
              <w:rPr>
                <w:rFonts w:hint="eastAsia" w:ascii="Times New Roman" w:hAnsi="Times New Roman" w:cs="Times New Roman"/>
                <w:spacing w:val="-1"/>
              </w:rPr>
            </w:pPr>
            <w:r>
              <w:rPr>
                <w:rFonts w:hint="eastAsia" w:ascii="Times New Roman" w:hAnsi="Times New Roman" w:cs="Times New Roman"/>
              </w:rPr>
              <w:t>竣工达到质量标准</w:t>
            </w:r>
          </w:p>
        </w:tc>
        <w:tc>
          <w:tcPr>
            <w:tcW w:w="1123" w:type="dxa"/>
            <w:tcBorders>
              <w:top w:val="single" w:color="000000" w:sz="4" w:space="0"/>
              <w:left w:val="single" w:color="000000" w:sz="4" w:space="0"/>
              <w:bottom w:val="single" w:color="000000" w:sz="4" w:space="0"/>
              <w:right w:val="single" w:color="000000" w:sz="4" w:space="0"/>
            </w:tcBorders>
            <w:noWrap w:val="0"/>
            <w:vAlign w:val="center"/>
          </w:tcPr>
          <w:p w14:paraId="52EA81FB">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rPr>
              <w:t>开竣工</w:t>
            </w:r>
          </w:p>
          <w:p w14:paraId="4461E082">
            <w:pPr>
              <w:keepNext w:val="0"/>
              <w:keepLines w:val="0"/>
              <w:suppressLineNumbers w:val="0"/>
              <w:spacing w:before="0" w:beforeAutospacing="0" w:after="0" w:afterAutospacing="0"/>
              <w:ind w:left="0" w:right="0"/>
              <w:jc w:val="center"/>
              <w:rPr>
                <w:rFonts w:hint="eastAsia" w:ascii="Times New Roman" w:hAnsi="Times New Roman" w:cs="Times New Roman"/>
                <w:spacing w:val="30"/>
              </w:rPr>
            </w:pPr>
            <w:r>
              <w:rPr>
                <w:rFonts w:hint="eastAsia" w:ascii="Times New Roman" w:hAnsi="Times New Roman" w:cs="Times New Roman"/>
              </w:rPr>
              <w:t>日期</w:t>
            </w:r>
          </w:p>
        </w:tc>
      </w:tr>
      <w:tr w14:paraId="65B3C6F7">
        <w:tblPrEx>
          <w:tblCellMar>
            <w:top w:w="0" w:type="dxa"/>
            <w:left w:w="108" w:type="dxa"/>
            <w:bottom w:w="0" w:type="dxa"/>
            <w:right w:w="108" w:type="dxa"/>
          </w:tblCellMar>
        </w:tblPrEx>
        <w:trPr>
          <w:trHeight w:val="611"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5CFC4132">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2224D74F">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7EF81E11">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650B0BFF">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4CE55267">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0F6EEA8F">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5B4E9234">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1FAE0416">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r w14:paraId="6A24D0BF">
        <w:tblPrEx>
          <w:tblCellMar>
            <w:top w:w="0" w:type="dxa"/>
            <w:left w:w="108" w:type="dxa"/>
            <w:bottom w:w="0" w:type="dxa"/>
            <w:right w:w="108" w:type="dxa"/>
          </w:tblCellMar>
        </w:tblPrEx>
        <w:trPr>
          <w:trHeight w:val="621"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0E9E4886">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7DEDE5A3">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3B2BF52D">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5EC21E55">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306E5BA2">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3C98D2B8">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640065BB">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1C7F675C">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r w14:paraId="0A4FF7C4">
        <w:tblPrEx>
          <w:tblCellMar>
            <w:top w:w="0" w:type="dxa"/>
            <w:left w:w="108" w:type="dxa"/>
            <w:bottom w:w="0" w:type="dxa"/>
            <w:right w:w="108" w:type="dxa"/>
          </w:tblCellMar>
        </w:tblPrEx>
        <w:trPr>
          <w:trHeight w:val="613"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371D431D">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46541FE2">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299E9DB3">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11800FC5">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062E6107">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106C44BC">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51E0A36E">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07B5F4D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r w14:paraId="3E5939E2">
        <w:tblPrEx>
          <w:tblCellMar>
            <w:top w:w="0" w:type="dxa"/>
            <w:left w:w="108" w:type="dxa"/>
            <w:bottom w:w="0" w:type="dxa"/>
            <w:right w:w="108" w:type="dxa"/>
          </w:tblCellMar>
        </w:tblPrEx>
        <w:trPr>
          <w:trHeight w:val="614"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059D7EB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17B93B06">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1C319A07">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253170E5">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1385AFE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5A38B873">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1D96EAAA">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254815E8">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r w14:paraId="7269045D">
        <w:tblPrEx>
          <w:tblCellMar>
            <w:top w:w="0" w:type="dxa"/>
            <w:left w:w="108" w:type="dxa"/>
            <w:bottom w:w="0" w:type="dxa"/>
            <w:right w:w="108" w:type="dxa"/>
          </w:tblCellMar>
        </w:tblPrEx>
        <w:trPr>
          <w:trHeight w:val="613" w:hRule="atLeast"/>
          <w:jc w:val="center"/>
        </w:trPr>
        <w:tc>
          <w:tcPr>
            <w:tcW w:w="675" w:type="dxa"/>
            <w:tcBorders>
              <w:top w:val="single" w:color="000000" w:sz="4" w:space="0"/>
              <w:left w:val="single" w:color="000000" w:sz="4" w:space="0"/>
              <w:bottom w:val="single" w:color="000000" w:sz="4" w:space="0"/>
              <w:right w:val="single" w:color="000000" w:sz="4" w:space="0"/>
            </w:tcBorders>
            <w:noWrap w:val="0"/>
            <w:vAlign w:val="top"/>
          </w:tcPr>
          <w:p w14:paraId="555C352B">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14:paraId="62633216">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648" w:type="dxa"/>
            <w:tcBorders>
              <w:top w:val="single" w:color="000000" w:sz="4" w:space="0"/>
              <w:left w:val="single" w:color="000000" w:sz="4" w:space="0"/>
              <w:bottom w:val="single" w:color="000000" w:sz="4" w:space="0"/>
              <w:right w:val="single" w:color="000000" w:sz="4" w:space="0"/>
            </w:tcBorders>
            <w:noWrap w:val="0"/>
            <w:vAlign w:val="top"/>
          </w:tcPr>
          <w:p w14:paraId="14D8C57C">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7" w:type="dxa"/>
            <w:tcBorders>
              <w:top w:val="single" w:color="000000" w:sz="4" w:space="0"/>
              <w:left w:val="single" w:color="000000" w:sz="4" w:space="0"/>
              <w:bottom w:val="single" w:color="000000" w:sz="4" w:space="0"/>
              <w:right w:val="single" w:color="000000" w:sz="4" w:space="0"/>
            </w:tcBorders>
            <w:noWrap w:val="0"/>
            <w:vAlign w:val="top"/>
          </w:tcPr>
          <w:p w14:paraId="5EFA859B">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85" w:type="dxa"/>
            <w:tcBorders>
              <w:top w:val="single" w:color="000000" w:sz="4" w:space="0"/>
              <w:left w:val="single" w:color="000000" w:sz="4" w:space="0"/>
              <w:bottom w:val="single" w:color="000000" w:sz="4" w:space="0"/>
              <w:right w:val="single" w:color="000000" w:sz="4" w:space="0"/>
            </w:tcBorders>
            <w:noWrap w:val="0"/>
            <w:vAlign w:val="top"/>
          </w:tcPr>
          <w:p w14:paraId="7B992CEE">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095" w:type="dxa"/>
            <w:tcBorders>
              <w:top w:val="single" w:color="000000" w:sz="4" w:space="0"/>
              <w:left w:val="single" w:color="000000" w:sz="4" w:space="0"/>
              <w:bottom w:val="single" w:color="000000" w:sz="4" w:space="0"/>
              <w:right w:val="single" w:color="000000" w:sz="4" w:space="0"/>
            </w:tcBorders>
            <w:noWrap w:val="0"/>
            <w:vAlign w:val="top"/>
          </w:tcPr>
          <w:p w14:paraId="47E1BC76">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320" w:type="dxa"/>
            <w:tcBorders>
              <w:top w:val="single" w:color="000000" w:sz="4" w:space="0"/>
              <w:left w:val="single" w:color="000000" w:sz="4" w:space="0"/>
              <w:bottom w:val="single" w:color="000000" w:sz="4" w:space="0"/>
              <w:right w:val="single" w:color="000000" w:sz="4" w:space="0"/>
            </w:tcBorders>
            <w:noWrap w:val="0"/>
            <w:vAlign w:val="top"/>
          </w:tcPr>
          <w:p w14:paraId="3F457330">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c>
          <w:tcPr>
            <w:tcW w:w="1123" w:type="dxa"/>
            <w:tcBorders>
              <w:top w:val="single" w:color="000000" w:sz="4" w:space="0"/>
              <w:left w:val="single" w:color="000000" w:sz="4" w:space="0"/>
              <w:bottom w:val="single" w:color="000000" w:sz="4" w:space="0"/>
              <w:right w:val="single" w:color="000000" w:sz="4" w:space="0"/>
            </w:tcBorders>
            <w:noWrap w:val="0"/>
            <w:vAlign w:val="top"/>
          </w:tcPr>
          <w:p w14:paraId="2C78547B">
            <w:pPr>
              <w:pStyle w:val="489"/>
              <w:keepNext w:val="0"/>
              <w:keepLines w:val="0"/>
              <w:suppressLineNumbers w:val="0"/>
              <w:kinsoku w:val="0"/>
              <w:overflowPunct w:val="0"/>
              <w:spacing w:before="0" w:beforeAutospacing="0" w:after="0" w:afterAutospacing="0"/>
              <w:ind w:left="0" w:right="0"/>
              <w:rPr>
                <w:rFonts w:hint="default" w:ascii="Times New Roman" w:eastAsia="Times New Roman"/>
              </w:rPr>
            </w:pPr>
          </w:p>
        </w:tc>
      </w:tr>
    </w:tbl>
    <w:p w14:paraId="7FFE85AB">
      <w:pPr>
        <w:pStyle w:val="20"/>
        <w:kinsoku w:val="0"/>
        <w:overflowPunct w:val="0"/>
        <w:rPr>
          <w:rFonts w:hint="eastAsia"/>
          <w:b/>
          <w:sz w:val="28"/>
        </w:rPr>
      </w:pPr>
    </w:p>
    <w:p w14:paraId="24FE691E">
      <w:pPr>
        <w:pStyle w:val="20"/>
        <w:kinsoku w:val="0"/>
        <w:overflowPunct w:val="0"/>
        <w:spacing w:before="9"/>
        <w:rPr>
          <w:rFonts w:hint="eastAsia"/>
          <w:b/>
          <w:sz w:val="38"/>
        </w:rPr>
      </w:pPr>
    </w:p>
    <w:p w14:paraId="0C04089E">
      <w:pPr>
        <w:snapToGrid w:val="0"/>
        <w:spacing w:before="50" w:after="50" w:line="360" w:lineRule="auto"/>
        <w:ind w:right="141" w:rightChars="67" w:firstLine="2640" w:firstLineChars="1100"/>
        <w:rPr>
          <w:rFonts w:hint="eastAsia" w:ascii="宋体" w:hAnsi="宋体" w:cs="仿宋_GB2312"/>
          <w:sz w:val="24"/>
        </w:rPr>
      </w:pPr>
      <w:r>
        <w:rPr>
          <w:rFonts w:hint="eastAsia" w:ascii="宋体" w:hAnsi="宋体" w:cs="仿宋_GB2312"/>
          <w:sz w:val="24"/>
        </w:rPr>
        <w:t>法定代表人或者委托代理人（签字）：</w:t>
      </w:r>
      <w:r>
        <w:rPr>
          <w:rFonts w:hint="eastAsia" w:ascii="宋体" w:hAnsi="宋体" w:cs="仿宋_GB2312"/>
          <w:sz w:val="24"/>
          <w:u w:val="single"/>
        </w:rPr>
        <w:t xml:space="preserve">           </w:t>
      </w:r>
    </w:p>
    <w:p w14:paraId="24D78CE4">
      <w:pPr>
        <w:snapToGrid w:val="0"/>
        <w:spacing w:before="50" w:after="50" w:line="360" w:lineRule="auto"/>
        <w:ind w:right="141" w:rightChars="67" w:firstLine="4560" w:firstLineChars="1900"/>
        <w:rPr>
          <w:rFonts w:hint="eastAsia" w:ascii="宋体" w:hAnsi="宋体" w:cs="仿宋_GB2312"/>
          <w:sz w:val="24"/>
          <w:u w:val="single"/>
        </w:rPr>
      </w:pPr>
      <w:r>
        <w:rPr>
          <w:rFonts w:hint="eastAsia" w:ascii="宋体" w:hAnsi="宋体" w:cs="仿宋_GB2312"/>
          <w:sz w:val="24"/>
        </w:rPr>
        <w:t>供应商（电子签章）：</w:t>
      </w:r>
      <w:r>
        <w:rPr>
          <w:rFonts w:hint="eastAsia" w:ascii="宋体" w:hAnsi="宋体" w:cs="仿宋_GB2312"/>
          <w:sz w:val="24"/>
          <w:u w:val="single"/>
        </w:rPr>
        <w:t xml:space="preserve">             </w:t>
      </w:r>
    </w:p>
    <w:p w14:paraId="43F2415E">
      <w:pPr>
        <w:pStyle w:val="20"/>
        <w:tabs>
          <w:tab w:val="left" w:pos="1266"/>
          <w:tab w:val="left" w:pos="1866"/>
        </w:tabs>
        <w:kinsoku w:val="0"/>
        <w:overflowPunct w:val="0"/>
        <w:spacing w:before="186"/>
        <w:ind w:left="546" w:firstLine="4000" w:firstLineChars="2000"/>
        <w:rPr>
          <w:rFonts w:hint="eastAsia"/>
          <w:sz w:val="24"/>
        </w:rPr>
        <w:sectPr>
          <w:pgSz w:w="11910" w:h="16840"/>
          <w:pgMar w:top="1440" w:right="1370" w:bottom="1440" w:left="1300" w:header="0" w:footer="1198" w:gutter="0"/>
          <w:lnNumType w:countBy="0" w:distance="360"/>
          <w:pgNumType w:fmt="decimal"/>
          <w:cols w:space="720" w:num="1"/>
          <w:rtlGutter w:val="0"/>
        </w:sectPr>
      </w:pPr>
      <w:r>
        <w:rPr>
          <w:rFonts w:hint="eastAsia" w:ascii="宋体" w:hAnsi="宋体"/>
        </w:rPr>
        <w:t>日期：   年   月   日</w:t>
      </w:r>
    </w:p>
    <w:p w14:paraId="0D4A7B64">
      <w:pPr>
        <w:rPr>
          <w:rFonts w:hint="eastAsia"/>
        </w:rPr>
      </w:pPr>
    </w:p>
    <w:p w14:paraId="5376AD2E">
      <w:pPr>
        <w:rPr>
          <w:rFonts w:hint="eastAsia"/>
        </w:rPr>
      </w:pPr>
    </w:p>
    <w:p w14:paraId="24877278">
      <w:pPr>
        <w:rPr>
          <w:rFonts w:hint="eastAsia"/>
        </w:rPr>
      </w:pPr>
    </w:p>
    <w:p w14:paraId="1932A422">
      <w:pPr>
        <w:pStyle w:val="33"/>
        <w:rPr>
          <w:rFonts w:hint="eastAsia" w:ascii="宋体" w:hAnsi="宋体" w:cs="宋体"/>
        </w:rPr>
      </w:pPr>
    </w:p>
    <w:p w14:paraId="1755543D">
      <w:pPr>
        <w:pStyle w:val="2"/>
        <w:jc w:val="center"/>
        <w:rPr>
          <w:rFonts w:hint="eastAsia" w:ascii="宋体" w:hAnsi="宋体" w:cs="宋体"/>
          <w:b w:val="0"/>
          <w:bCs w:val="0"/>
        </w:rPr>
        <w:sectPr>
          <w:footerReference r:id="rId14" w:type="default"/>
          <w:pgSz w:w="11910" w:h="16840"/>
          <w:pgMar w:top="1340" w:right="1500" w:bottom="280" w:left="1680" w:header="720" w:footer="720" w:gutter="0"/>
          <w:pgNumType w:fmt="decimal"/>
          <w:cols w:space="720" w:num="1"/>
          <w:rtlGutter w:val="0"/>
        </w:sectPr>
      </w:pPr>
      <w:bookmarkStart w:id="185" w:name="_Toc12051"/>
      <w:bookmarkStart w:id="186" w:name="_Toc31621"/>
      <w:bookmarkStart w:id="187" w:name="_Toc120174210"/>
      <w:r>
        <w:rPr>
          <w:rFonts w:hint="eastAsia" w:ascii="宋体" w:hAnsi="宋体" w:cs="宋体"/>
          <w:b w:val="0"/>
          <w:bCs w:val="0"/>
        </w:rPr>
        <w:t>第七章 合同文本</w:t>
      </w:r>
      <w:bookmarkEnd w:id="185"/>
    </w:p>
    <w:bookmarkEnd w:id="186"/>
    <w:bookmarkEnd w:id="187"/>
    <w:p w14:paraId="063CD489">
      <w:pPr>
        <w:pStyle w:val="4"/>
        <w:ind w:right="850" w:rightChars="405"/>
        <w:jc w:val="center"/>
        <w:rPr>
          <w:rFonts w:hint="eastAsia" w:ascii="宋体" w:hAnsi="宋体"/>
          <w:b w:val="0"/>
        </w:rPr>
      </w:pPr>
      <w:r>
        <w:rPr>
          <w:rFonts w:hint="eastAsia" w:ascii="宋体" w:hAnsi="宋体"/>
        </w:rPr>
        <w:t xml:space="preserve">  第一部分 合同协议书</w:t>
      </w:r>
    </w:p>
    <w:p w14:paraId="7D1B1D90">
      <w:pPr>
        <w:widowControl/>
        <w:spacing w:line="360" w:lineRule="auto"/>
        <w:rPr>
          <w:rFonts w:hint="eastAsia" w:ascii="宋体" w:hAnsi="宋体" w:eastAsia="宋体"/>
          <w:b/>
          <w:szCs w:val="21"/>
          <w:u w:val="single"/>
          <w:lang w:eastAsia="zh-CN"/>
        </w:rPr>
      </w:pPr>
      <w:r>
        <w:rPr>
          <w:rFonts w:hint="eastAsia" w:ascii="宋体" w:hAnsi="宋体"/>
          <w:b/>
          <w:szCs w:val="21"/>
        </w:rPr>
        <w:t>发包人（全称）：</w:t>
      </w:r>
      <w:r>
        <w:rPr>
          <w:rFonts w:hint="eastAsia" w:ascii="宋体" w:hAnsi="宋体" w:cs="仿宋"/>
          <w:kern w:val="0"/>
          <w:szCs w:val="21"/>
          <w:u w:val="single"/>
          <w:lang w:eastAsia="zh-CN"/>
        </w:rPr>
        <w:t>广西中医药大学</w:t>
      </w:r>
    </w:p>
    <w:p w14:paraId="04146E0E">
      <w:pPr>
        <w:widowControl/>
        <w:spacing w:line="360" w:lineRule="auto"/>
        <w:rPr>
          <w:rFonts w:hint="eastAsia" w:ascii="宋体" w:hAnsi="宋体"/>
          <w:b/>
          <w:szCs w:val="21"/>
          <w:u w:val="single"/>
        </w:rPr>
      </w:pPr>
      <w:r>
        <w:rPr>
          <w:rFonts w:hint="eastAsia" w:ascii="宋体" w:hAnsi="宋体"/>
          <w:b/>
          <w:szCs w:val="21"/>
        </w:rPr>
        <w:t>承包人（全称）：</w:t>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hint="eastAsia" w:ascii="宋体" w:hAnsi="宋体" w:cs="宋体"/>
          <w:b/>
          <w:bCs/>
          <w:kern w:val="0"/>
          <w:szCs w:val="21"/>
          <w:u w:val="single"/>
        </w:rPr>
        <w:t xml:space="preserve">      </w:t>
      </w:r>
    </w:p>
    <w:p w14:paraId="5A609C78">
      <w:pPr>
        <w:widowControl/>
        <w:spacing w:line="360" w:lineRule="auto"/>
        <w:ind w:firstLine="420" w:firstLineChars="200"/>
        <w:rPr>
          <w:rFonts w:hint="eastAsia" w:ascii="宋体" w:hAnsi="宋体"/>
          <w:szCs w:val="21"/>
        </w:rPr>
      </w:pPr>
      <w:r>
        <w:rPr>
          <w:rFonts w:hint="eastAsia" w:ascii="宋体" w:hAnsi="宋体"/>
          <w:szCs w:val="21"/>
        </w:rPr>
        <w:t>根据《中华人民共和国民法典》、《中华人民共和国建筑法》及有关法律规定，遵循平等、自愿、公平和诚实信用的原则，双方就</w:t>
      </w:r>
      <w:r>
        <w:rPr>
          <w:rFonts w:hint="eastAsia" w:ascii="宋体" w:hAnsi="宋体" w:cs="仿宋"/>
          <w:kern w:val="0"/>
          <w:szCs w:val="21"/>
          <w:u w:val="single"/>
        </w:rPr>
        <w:t xml:space="preserve"> </w:t>
      </w:r>
      <w:r>
        <w:rPr>
          <w:rFonts w:hint="eastAsia" w:ascii="宋体" w:hAnsi="宋体" w:cs="仿宋"/>
          <w:kern w:val="0"/>
          <w:szCs w:val="21"/>
          <w:u w:val="single"/>
          <w:lang w:eastAsia="zh-CN"/>
        </w:rPr>
        <w:t>广西中医药大学阿平湖生态养护水治理服务项目</w:t>
      </w:r>
      <w:r>
        <w:rPr>
          <w:rFonts w:hint="eastAsia" w:ascii="宋体" w:hAnsi="宋体"/>
          <w:szCs w:val="21"/>
        </w:rPr>
        <w:t>（</w:t>
      </w:r>
      <w:r>
        <w:rPr>
          <w:rFonts w:hint="eastAsia" w:ascii="宋体" w:hAnsi="宋体"/>
          <w:szCs w:val="21"/>
          <w:u w:val="single"/>
        </w:rPr>
        <w:t>以下简称“本工程”</w:t>
      </w:r>
      <w:r>
        <w:rPr>
          <w:rFonts w:hint="eastAsia" w:ascii="宋体" w:hAnsi="宋体"/>
          <w:szCs w:val="21"/>
        </w:rPr>
        <w:t>）施工及有关事项协商一致，共同达成如下协议：</w:t>
      </w:r>
    </w:p>
    <w:p w14:paraId="432D01FF">
      <w:pPr>
        <w:pStyle w:val="5"/>
        <w:spacing w:before="120" w:after="120" w:line="360" w:lineRule="auto"/>
        <w:rPr>
          <w:rFonts w:hint="eastAsia" w:ascii="宋体" w:hAnsi="宋体"/>
          <w:bCs w:val="0"/>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88" w:name="_Toc116229066"/>
      <w:bookmarkStart w:id="189" w:name="_Toc26418"/>
      <w:r>
        <w:rPr>
          <w:rFonts w:hint="eastAsia" w:ascii="宋体" w:hAnsi="宋体"/>
          <w:sz w:val="21"/>
          <w:szCs w:val="21"/>
        </w:rPr>
        <w:t>一、工程概况</w:t>
      </w:r>
      <w:bookmarkEnd w:id="188"/>
      <w:bookmarkEnd w:id="189"/>
    </w:p>
    <w:p w14:paraId="253F40B8">
      <w:pPr>
        <w:widowControl/>
        <w:spacing w:line="360" w:lineRule="auto"/>
        <w:ind w:firstLine="411" w:firstLineChars="196"/>
        <w:rPr>
          <w:rFonts w:hint="eastAsia" w:ascii="宋体" w:hAnsi="宋体"/>
          <w:szCs w:val="21"/>
        </w:rPr>
      </w:pPr>
      <w:r>
        <w:rPr>
          <w:rFonts w:hint="eastAsia" w:ascii="宋体" w:hAnsi="宋体"/>
          <w:bCs/>
          <w:szCs w:val="21"/>
        </w:rPr>
        <w:t>1.工程名称</w:t>
      </w:r>
      <w:r>
        <w:rPr>
          <w:rFonts w:hint="eastAsia" w:ascii="宋体" w:hAnsi="宋体"/>
          <w:szCs w:val="21"/>
        </w:rPr>
        <w:t>：</w:t>
      </w:r>
      <w:r>
        <w:rPr>
          <w:rFonts w:hint="eastAsia" w:ascii="宋体" w:hAnsi="宋体" w:cs="仿宋"/>
          <w:kern w:val="0"/>
          <w:szCs w:val="21"/>
          <w:u w:val="single"/>
        </w:rPr>
        <w:t xml:space="preserve"> </w:t>
      </w:r>
      <w:r>
        <w:rPr>
          <w:rFonts w:hint="eastAsia" w:ascii="宋体" w:hAnsi="宋体" w:cs="仿宋"/>
          <w:kern w:val="0"/>
          <w:szCs w:val="21"/>
          <w:u w:val="single"/>
          <w:lang w:eastAsia="zh-CN"/>
        </w:rPr>
        <w:t>广西中医药大学阿平湖生态养护水治理服务项目</w:t>
      </w:r>
      <w:r>
        <w:rPr>
          <w:rFonts w:hint="eastAsia" w:ascii="宋体" w:hAnsi="宋体"/>
          <w:szCs w:val="21"/>
        </w:rPr>
        <w:t>。</w:t>
      </w:r>
    </w:p>
    <w:p w14:paraId="716796F0">
      <w:pPr>
        <w:widowControl/>
        <w:spacing w:line="360" w:lineRule="auto"/>
        <w:ind w:firstLine="411" w:firstLineChars="196"/>
        <w:rPr>
          <w:rFonts w:hint="eastAsia" w:ascii="宋体" w:hAnsi="宋体"/>
          <w:bCs/>
          <w:szCs w:val="21"/>
        </w:rPr>
      </w:pPr>
      <w:r>
        <w:rPr>
          <w:rFonts w:hint="eastAsia" w:ascii="宋体" w:hAnsi="宋体"/>
          <w:bCs/>
          <w:szCs w:val="21"/>
        </w:rPr>
        <w:t>2.工程地点：</w:t>
      </w:r>
      <w:r>
        <w:rPr>
          <w:rFonts w:hint="eastAsia" w:ascii="宋体" w:hAnsi="宋体" w:cs="仿宋"/>
          <w:kern w:val="0"/>
          <w:szCs w:val="21"/>
          <w:u w:val="single"/>
        </w:rPr>
        <w:t xml:space="preserve"> </w:t>
      </w:r>
      <w:r>
        <w:rPr>
          <w:rFonts w:hint="eastAsia" w:ascii="宋体" w:hAnsi="宋体" w:cs="仿宋"/>
          <w:kern w:val="0"/>
          <w:szCs w:val="21"/>
          <w:u w:val="single"/>
          <w:lang w:val="en-US" w:eastAsia="zh-CN"/>
        </w:rPr>
        <w:t>广西</w:t>
      </w:r>
      <w:r>
        <w:rPr>
          <w:rFonts w:hint="eastAsia"/>
          <w:u w:val="single"/>
          <w:lang w:eastAsia="zh-CN"/>
        </w:rPr>
        <w:t>南宁市青秀区五合大道</w:t>
      </w:r>
      <w:r>
        <w:rPr>
          <w:rFonts w:hint="eastAsia"/>
          <w:u w:val="single"/>
          <w:lang w:val="en-US" w:eastAsia="zh-CN"/>
        </w:rPr>
        <w:t>13号</w:t>
      </w:r>
      <w:r>
        <w:rPr>
          <w:rFonts w:hint="eastAsia"/>
          <w:u w:val="single"/>
          <w:lang w:eastAsia="zh-CN"/>
        </w:rPr>
        <w:t>广西中医药大学仙葫校区</w:t>
      </w:r>
      <w:r>
        <w:rPr>
          <w:rFonts w:hint="eastAsia" w:ascii="宋体" w:hAnsi="宋体"/>
          <w:bCs/>
          <w:szCs w:val="21"/>
        </w:rPr>
        <w:t>。</w:t>
      </w:r>
    </w:p>
    <w:p w14:paraId="632C61DB">
      <w:pPr>
        <w:widowControl/>
        <w:spacing w:line="360" w:lineRule="auto"/>
        <w:ind w:firstLine="411" w:firstLineChars="196"/>
        <w:rPr>
          <w:rFonts w:ascii="宋体" w:hAnsi="宋体"/>
          <w:bCs/>
          <w:szCs w:val="21"/>
        </w:rPr>
      </w:pPr>
      <w:r>
        <w:rPr>
          <w:rFonts w:hint="eastAsia" w:ascii="宋体" w:hAnsi="宋体"/>
          <w:bCs/>
          <w:szCs w:val="21"/>
        </w:rPr>
        <w:t>3.工程立项批准文号：</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r>
        <w:rPr>
          <w:rFonts w:hint="eastAsia" w:ascii="宋体" w:hAnsi="宋体"/>
          <w:szCs w:val="21"/>
          <w:u w:val="single"/>
        </w:rPr>
        <w:t xml:space="preserve">   </w:t>
      </w:r>
    </w:p>
    <w:p w14:paraId="3BBE5091">
      <w:pPr>
        <w:widowControl/>
        <w:spacing w:line="360" w:lineRule="auto"/>
        <w:ind w:firstLine="411" w:firstLineChars="196"/>
        <w:rPr>
          <w:rFonts w:hint="eastAsia" w:ascii="宋体" w:hAnsi="宋体"/>
          <w:bCs/>
          <w:szCs w:val="21"/>
        </w:rPr>
      </w:pPr>
      <w:r>
        <w:rPr>
          <w:rFonts w:hint="eastAsia" w:ascii="宋体" w:hAnsi="宋体"/>
          <w:bCs/>
          <w:szCs w:val="21"/>
        </w:rPr>
        <w:t>4.资金来源：</w:t>
      </w:r>
      <w:r>
        <w:rPr>
          <w:rFonts w:hint="eastAsia" w:ascii="宋体" w:hAnsi="宋体"/>
          <w:szCs w:val="21"/>
          <w:u w:val="single"/>
        </w:rPr>
        <w:t xml:space="preserve">  财政资金  </w:t>
      </w:r>
      <w:r>
        <w:rPr>
          <w:rFonts w:hint="eastAsia" w:ascii="宋体" w:hAnsi="宋体"/>
          <w:bCs/>
          <w:szCs w:val="21"/>
        </w:rPr>
        <w:t>。</w:t>
      </w:r>
    </w:p>
    <w:p w14:paraId="16D98FA9">
      <w:pPr>
        <w:widowControl/>
        <w:spacing w:line="360" w:lineRule="auto"/>
        <w:ind w:firstLine="411" w:firstLineChars="196"/>
        <w:rPr>
          <w:rFonts w:hint="eastAsia" w:ascii="宋体" w:hAnsi="宋体" w:cs="宋体"/>
        </w:rPr>
      </w:pPr>
      <w:r>
        <w:rPr>
          <w:rFonts w:hint="eastAsia" w:ascii="宋体" w:hAnsi="宋体"/>
          <w:bCs/>
          <w:szCs w:val="21"/>
        </w:rPr>
        <w:t>5.工程承包范围及工程内容（工程内容以施工图及预算内工程量清单为准）：</w:t>
      </w:r>
      <w:r>
        <w:rPr>
          <w:rFonts w:hint="eastAsia" w:ascii="宋体" w:hAnsi="宋体" w:cs="宋体"/>
          <w:u w:val="single"/>
          <w:lang w:val="en-US" w:eastAsia="zh-CN"/>
        </w:rPr>
        <w:t xml:space="preserve">            </w:t>
      </w:r>
      <w:r>
        <w:rPr>
          <w:rFonts w:hint="eastAsia" w:ascii="宋体" w:hAnsi="宋体" w:cs="宋体"/>
          <w:szCs w:val="21"/>
        </w:rPr>
        <w:t>。</w:t>
      </w:r>
    </w:p>
    <w:p w14:paraId="016FFCA7">
      <w:pPr>
        <w:pStyle w:val="5"/>
        <w:spacing w:before="120" w:after="120" w:line="360" w:lineRule="auto"/>
        <w:rPr>
          <w:rFonts w:hint="eastAsia" w:ascii="宋体" w:hAnsi="宋体"/>
          <w:sz w:val="21"/>
          <w:szCs w:val="21"/>
        </w:rPr>
      </w:pPr>
      <w:r>
        <w:rPr>
          <w:rFonts w:hint="eastAsia" w:ascii="宋体" w:hAnsi="宋体"/>
          <w:b w:val="0"/>
          <w:sz w:val="21"/>
          <w:szCs w:val="21"/>
        </w:rPr>
        <w:t xml:space="preserve">  </w:t>
      </w:r>
      <w:r>
        <w:rPr>
          <w:rFonts w:hint="eastAsia" w:ascii="宋体" w:hAnsi="宋体"/>
          <w:sz w:val="21"/>
          <w:szCs w:val="21"/>
        </w:rPr>
        <w:t xml:space="preserve"> </w:t>
      </w:r>
      <w:bookmarkStart w:id="190" w:name="_Toc116229067"/>
      <w:bookmarkStart w:id="191" w:name="_Toc4570"/>
      <w:r>
        <w:rPr>
          <w:rFonts w:hint="eastAsia" w:ascii="宋体" w:hAnsi="宋体"/>
          <w:sz w:val="21"/>
          <w:szCs w:val="21"/>
        </w:rPr>
        <w:t>二、合同工期</w:t>
      </w:r>
      <w:bookmarkEnd w:id="190"/>
      <w:bookmarkEnd w:id="191"/>
    </w:p>
    <w:p w14:paraId="201EACAF">
      <w:pPr>
        <w:widowControl/>
        <w:spacing w:line="360" w:lineRule="auto"/>
        <w:ind w:firstLine="459"/>
        <w:rPr>
          <w:rFonts w:hint="eastAsia" w:ascii="宋体" w:hAnsi="宋体"/>
          <w:szCs w:val="21"/>
        </w:rPr>
      </w:pPr>
      <w:r>
        <w:rPr>
          <w:rFonts w:hint="eastAsia" w:ascii="宋体" w:hAnsi="宋体"/>
          <w:szCs w:val="21"/>
        </w:rPr>
        <w:t>计划开工日期：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日（以开工令为准）。</w:t>
      </w:r>
    </w:p>
    <w:p w14:paraId="24E64F17">
      <w:pPr>
        <w:widowControl/>
        <w:spacing w:line="360" w:lineRule="auto"/>
        <w:ind w:firstLine="459"/>
        <w:rPr>
          <w:rFonts w:hint="eastAsia" w:ascii="宋体" w:hAnsi="宋体"/>
          <w:szCs w:val="21"/>
        </w:rPr>
      </w:pPr>
      <w:r>
        <w:rPr>
          <w:rFonts w:hint="eastAsia" w:ascii="宋体" w:hAnsi="宋体"/>
          <w:szCs w:val="21"/>
        </w:rPr>
        <w:t>计划竣工日期：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3210340">
      <w:pPr>
        <w:widowControl/>
        <w:spacing w:line="360" w:lineRule="auto"/>
        <w:ind w:firstLine="459"/>
        <w:rPr>
          <w:rFonts w:hint="eastAsia" w:ascii="宋体" w:hAnsi="宋体"/>
          <w:szCs w:val="21"/>
          <w:highlight w:val="none"/>
        </w:rPr>
      </w:pPr>
      <w:r>
        <w:rPr>
          <w:rFonts w:hint="eastAsia" w:ascii="宋体" w:hAnsi="宋体"/>
          <w:color w:val="auto"/>
          <w:szCs w:val="21"/>
        </w:rPr>
        <w:t>工</w:t>
      </w:r>
      <w:r>
        <w:rPr>
          <w:rFonts w:hint="eastAsia" w:ascii="宋体" w:hAnsi="宋体"/>
          <w:color w:val="auto"/>
          <w:szCs w:val="21"/>
          <w:highlight w:val="none"/>
        </w:rPr>
        <w:t>期：</w:t>
      </w:r>
      <w:r>
        <w:rPr>
          <w:rFonts w:hint="eastAsia" w:ascii="宋体" w:hAnsi="宋体" w:cs="宋体"/>
          <w:color w:val="auto"/>
          <w:sz w:val="21"/>
          <w:szCs w:val="21"/>
          <w:highlight w:val="none"/>
          <w:lang w:val="en-US" w:eastAsia="zh-CN"/>
        </w:rPr>
        <w:t>1.工期为150日历天（其中施工期为70日历天，生态调整期为80日历天），具体开工日期以采购人书面通知为准。2.养护期：1年（从初次竣工验收合格之日起计算）。3.工程质保期：1年（从工程竣工验收合格之日起计算）。</w:t>
      </w:r>
    </w:p>
    <w:p w14:paraId="7AB8535B">
      <w:pPr>
        <w:pStyle w:val="5"/>
        <w:spacing w:before="120" w:after="120" w:line="360" w:lineRule="auto"/>
        <w:rPr>
          <w:rFonts w:hint="eastAsia" w:ascii="宋体" w:hAnsi="宋体"/>
          <w:bCs w:val="0"/>
          <w:sz w:val="21"/>
          <w:szCs w:val="21"/>
          <w:highlight w:val="none"/>
        </w:rPr>
      </w:pPr>
      <w:r>
        <w:rPr>
          <w:rFonts w:hint="eastAsia" w:ascii="宋体" w:hAnsi="宋体"/>
          <w:bCs w:val="0"/>
          <w:sz w:val="21"/>
          <w:szCs w:val="21"/>
          <w:highlight w:val="none"/>
        </w:rPr>
        <w:t xml:space="preserve">    </w:t>
      </w:r>
      <w:bookmarkStart w:id="192" w:name="_Toc22522"/>
      <w:bookmarkStart w:id="193" w:name="_Toc116229068"/>
      <w:r>
        <w:rPr>
          <w:rFonts w:hint="eastAsia" w:ascii="宋体" w:hAnsi="宋体"/>
          <w:sz w:val="21"/>
          <w:szCs w:val="21"/>
          <w:highlight w:val="none"/>
        </w:rPr>
        <w:t>三、质量标准</w:t>
      </w:r>
      <w:bookmarkEnd w:id="192"/>
      <w:bookmarkEnd w:id="193"/>
    </w:p>
    <w:p w14:paraId="241B7C24">
      <w:pPr>
        <w:widowControl/>
        <w:spacing w:line="360" w:lineRule="auto"/>
        <w:ind w:firstLine="459"/>
        <w:rPr>
          <w:rFonts w:hint="eastAsia" w:ascii="宋体" w:hAnsi="宋体"/>
          <w:szCs w:val="21"/>
        </w:rPr>
      </w:pPr>
      <w:r>
        <w:rPr>
          <w:rFonts w:hint="eastAsia" w:ascii="宋体" w:hAnsi="宋体"/>
          <w:szCs w:val="21"/>
        </w:rPr>
        <w:t xml:space="preserve">   工程质量</w:t>
      </w:r>
      <w:r>
        <w:rPr>
          <w:rFonts w:hint="eastAsia" w:ascii="宋体" w:hAnsi="宋体" w:eastAsia="宋体" w:cs="宋体"/>
          <w:sz w:val="21"/>
          <w:szCs w:val="21"/>
          <w:lang w:val="en-US" w:eastAsia="zh-CN"/>
        </w:rPr>
        <w:t>达到国家现行验收规范合格标准</w:t>
      </w:r>
      <w:r>
        <w:rPr>
          <w:rFonts w:hint="eastAsia"/>
          <w:sz w:val="21"/>
          <w:szCs w:val="21"/>
          <w:lang w:eastAsia="zh-CN"/>
        </w:rPr>
        <w:t>及本项目技术方案要求，</w:t>
      </w:r>
      <w:r>
        <w:rPr>
          <w:rFonts w:hint="eastAsia"/>
          <w:sz w:val="21"/>
          <w:szCs w:val="21"/>
          <w:lang w:val="en-US" w:eastAsia="zh-CN"/>
        </w:rPr>
        <w:t>养护期</w:t>
      </w:r>
      <w:r>
        <w:rPr>
          <w:rFonts w:hint="eastAsia"/>
          <w:b w:val="0"/>
          <w:bCs w:val="0"/>
          <w:sz w:val="21"/>
          <w:szCs w:val="21"/>
          <w:lang w:eastAsia="zh-CN"/>
        </w:rPr>
        <w:t>满</w:t>
      </w:r>
      <w:r>
        <w:rPr>
          <w:rFonts w:hint="eastAsia" w:ascii="宋体" w:hAnsi="宋体" w:cs="宋体"/>
          <w:b w:val="0"/>
          <w:bCs w:val="0"/>
          <w:sz w:val="21"/>
          <w:szCs w:val="21"/>
          <w:lang w:eastAsia="zh-CN"/>
        </w:rPr>
        <w:t>水生植物生态养护应达到项目技术方案要求方可验收</w:t>
      </w:r>
      <w:r>
        <w:rPr>
          <w:rFonts w:hint="eastAsia" w:ascii="宋体" w:hAnsi="宋体"/>
          <w:szCs w:val="21"/>
        </w:rPr>
        <w:t>。</w:t>
      </w:r>
    </w:p>
    <w:p w14:paraId="5340F435">
      <w:pPr>
        <w:pStyle w:val="5"/>
        <w:spacing w:before="120" w:after="120" w:line="360" w:lineRule="auto"/>
        <w:rPr>
          <w:rFonts w:hint="eastAsia" w:ascii="宋体" w:hAnsi="宋体"/>
          <w:bCs w:val="0"/>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94" w:name="_Toc19007"/>
      <w:bookmarkStart w:id="195" w:name="_Toc116229069"/>
      <w:r>
        <w:rPr>
          <w:rFonts w:hint="eastAsia" w:ascii="宋体" w:hAnsi="宋体"/>
          <w:sz w:val="21"/>
          <w:szCs w:val="21"/>
        </w:rPr>
        <w:t>四、签约合同价与合同价格形式</w:t>
      </w:r>
      <w:bookmarkEnd w:id="194"/>
      <w:bookmarkEnd w:id="195"/>
      <w:r>
        <w:rPr>
          <w:rFonts w:hint="eastAsia" w:ascii="宋体" w:hAnsi="宋体"/>
          <w:sz w:val="21"/>
          <w:szCs w:val="21"/>
        </w:rPr>
        <w:tab/>
      </w:r>
    </w:p>
    <w:p w14:paraId="0058118E">
      <w:pPr>
        <w:widowControl/>
        <w:spacing w:line="360" w:lineRule="auto"/>
        <w:rPr>
          <w:rFonts w:hint="eastAsia" w:ascii="宋体" w:hAnsi="宋体"/>
          <w:szCs w:val="21"/>
        </w:rPr>
      </w:pPr>
      <w:r>
        <w:rPr>
          <w:rFonts w:hint="eastAsia" w:ascii="宋体" w:hAnsi="宋体"/>
          <w:b/>
          <w:bCs/>
          <w:szCs w:val="21"/>
        </w:rPr>
        <w:t xml:space="preserve">  </w:t>
      </w:r>
      <w:r>
        <w:rPr>
          <w:rFonts w:hint="eastAsia" w:ascii="宋体" w:hAnsi="宋体"/>
          <w:szCs w:val="21"/>
        </w:rPr>
        <w:t xml:space="preserve">  本合同以人民币为报价及结算货币，除非发包人与承包人另有约定。具体合同总价组成详见经确认的工程量清单报价书。</w:t>
      </w:r>
      <w:r>
        <w:rPr>
          <w:rFonts w:hint="eastAsia" w:ascii="宋体" w:hAnsi="宋体"/>
          <w:b/>
          <w:bCs/>
          <w:szCs w:val="21"/>
        </w:rPr>
        <w:t>合同总价为：</w:t>
      </w:r>
      <w:r>
        <w:rPr>
          <w:rFonts w:hint="eastAsia" w:ascii="宋体" w:hAnsi="宋体"/>
          <w:b/>
          <w:bCs/>
          <w:szCs w:val="21"/>
          <w:u w:val="single"/>
        </w:rPr>
        <w:t>¥</w:t>
      </w:r>
      <w:r>
        <w:rPr>
          <w:rFonts w:ascii="宋体" w:hAnsi="宋体"/>
          <w:b/>
          <w:bCs/>
          <w:szCs w:val="21"/>
          <w:u w:val="single"/>
        </w:rPr>
        <w:t xml:space="preserve">       </w:t>
      </w:r>
      <w:r>
        <w:rPr>
          <w:rFonts w:hint="eastAsia" w:ascii="宋体" w:hAnsi="宋体"/>
          <w:b/>
          <w:bCs/>
          <w:szCs w:val="21"/>
          <w:u w:val="single"/>
        </w:rPr>
        <w:t xml:space="preserve">元（大写人民币： </w:t>
      </w:r>
      <w:r>
        <w:rPr>
          <w:rFonts w:ascii="宋体" w:hAnsi="宋体"/>
          <w:b/>
          <w:bCs/>
          <w:szCs w:val="21"/>
          <w:u w:val="single"/>
        </w:rPr>
        <w:t xml:space="preserve">           </w:t>
      </w:r>
      <w:r>
        <w:rPr>
          <w:rFonts w:hint="eastAsia" w:ascii="宋体" w:hAnsi="宋体"/>
          <w:b/>
          <w:bCs/>
          <w:szCs w:val="21"/>
          <w:u w:val="single"/>
        </w:rPr>
        <w:t>）</w:t>
      </w:r>
      <w:r>
        <w:rPr>
          <w:rFonts w:hint="eastAsia" w:ascii="宋体" w:hAnsi="宋体"/>
          <w:szCs w:val="21"/>
        </w:rPr>
        <w:t>。工程清单报价书已包含承包人完成合同约定承包范围内全部工程内容和工作内容所产生的一切费用，包括但不限于：人工费、材料费、机械费（含机械设备等的进、出场费），工程管理费，安全文明施工费、措施费，安全防护费、保险费，材料检测费，</w:t>
      </w:r>
      <w:r>
        <w:rPr>
          <w:rFonts w:hint="eastAsia" w:ascii="宋体" w:hAnsi="宋体"/>
          <w:szCs w:val="21"/>
          <w:lang w:eastAsia="zh-CN"/>
        </w:rPr>
        <w:t>税金，</w:t>
      </w:r>
      <w:r>
        <w:rPr>
          <w:rFonts w:hint="eastAsia" w:ascii="宋体" w:hAnsi="宋体"/>
          <w:szCs w:val="21"/>
        </w:rPr>
        <w:t>利润</w:t>
      </w:r>
      <w:r>
        <w:rPr>
          <w:rFonts w:hint="eastAsia" w:ascii="宋体" w:hAnsi="宋体"/>
          <w:szCs w:val="21"/>
          <w:lang w:eastAsia="zh-CN"/>
        </w:rPr>
        <w:t>等费用</w:t>
      </w:r>
      <w:r>
        <w:rPr>
          <w:rFonts w:hint="eastAsia" w:ascii="宋体" w:hAnsi="宋体"/>
          <w:szCs w:val="21"/>
        </w:rPr>
        <w:t>，本合同约定的单价为固定价格，不随施工时间、施工次数、施工分层分段、施工深度难度、施工天气和材料、人工费用上涨等任何因素而改变。承包人在签订本合同前已详细研究并完全了解本项目设计图纸、技术要求及说明、质量要求、合同文件、现场条件及环境、承建风险、现场管理要求等，并已在合同价款中充分考虑前述因素。</w:t>
      </w:r>
    </w:p>
    <w:p w14:paraId="165F5CD6">
      <w:pPr>
        <w:widowControl/>
        <w:spacing w:line="360" w:lineRule="auto"/>
        <w:ind w:firstLine="420" w:firstLineChars="200"/>
        <w:rPr>
          <w:rFonts w:hint="eastAsia" w:ascii="宋体" w:hAnsi="宋体"/>
          <w:szCs w:val="21"/>
        </w:rPr>
      </w:pPr>
      <w:r>
        <w:rPr>
          <w:rFonts w:hint="eastAsia" w:ascii="宋体" w:hAnsi="宋体"/>
          <w:szCs w:val="21"/>
        </w:rPr>
        <w:t>2.合同价格形式：</w:t>
      </w:r>
      <w:r>
        <w:rPr>
          <w:rFonts w:hint="eastAsia" w:ascii="宋体" w:hAnsi="宋体"/>
          <w:szCs w:val="21"/>
          <w:u w:val="single"/>
        </w:rPr>
        <w:t xml:space="preserve"> 固定综合单价合同 </w:t>
      </w:r>
      <w:r>
        <w:rPr>
          <w:rFonts w:hint="eastAsia" w:ascii="宋体" w:hAnsi="宋体"/>
          <w:szCs w:val="21"/>
        </w:rPr>
        <w:t>。由承包人按照本合同约定范围和图纸内容实行工程施工总承包，包括但不限于包工、包料、包质量、包安全生产、包文明施工、包工期、包承包范围内工程验收通过、包移交、包结算、包资料整理、包施工总承包管理和现场整体组织、包专业协调及配合等。</w:t>
      </w:r>
    </w:p>
    <w:p w14:paraId="6F57B22F">
      <w:pPr>
        <w:pStyle w:val="5"/>
        <w:spacing w:before="120" w:after="120" w:line="360" w:lineRule="auto"/>
        <w:rPr>
          <w:rFonts w:hint="eastAsia" w:ascii="宋体" w:hAnsi="宋体"/>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96" w:name="_Toc116229070"/>
      <w:bookmarkStart w:id="197" w:name="_Toc8368"/>
      <w:r>
        <w:rPr>
          <w:rFonts w:hint="eastAsia" w:ascii="宋体" w:hAnsi="宋体"/>
          <w:sz w:val="21"/>
          <w:szCs w:val="21"/>
        </w:rPr>
        <w:t>五、项目经理</w:t>
      </w:r>
      <w:bookmarkEnd w:id="196"/>
      <w:bookmarkEnd w:id="197"/>
    </w:p>
    <w:p w14:paraId="4D8CC0CC">
      <w:pPr>
        <w:widowControl/>
        <w:spacing w:line="360" w:lineRule="auto"/>
        <w:ind w:firstLine="420" w:firstLineChars="200"/>
        <w:rPr>
          <w:rFonts w:ascii="宋体" w:hAnsi="宋体"/>
          <w:szCs w:val="21"/>
        </w:rPr>
      </w:pPr>
      <w:r>
        <w:rPr>
          <w:rFonts w:hint="eastAsia" w:ascii="宋体" w:hAnsi="宋体"/>
          <w:szCs w:val="21"/>
        </w:rPr>
        <w:t>承包人项目经理：</w:t>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hint="eastAsia" w:ascii="宋体" w:hAnsi="宋体"/>
          <w:kern w:val="0"/>
          <w:szCs w:val="21"/>
          <w:u w:val="single"/>
        </w:rPr>
        <w:t xml:space="preserve"> </w:t>
      </w:r>
      <w:r>
        <w:rPr>
          <w:rFonts w:hint="eastAsia" w:ascii="宋体" w:hAnsi="宋体"/>
          <w:szCs w:val="21"/>
          <w:u w:val="single"/>
        </w:rPr>
        <w:t xml:space="preserve">     </w:t>
      </w:r>
    </w:p>
    <w:p w14:paraId="1B0F8B7E">
      <w:pPr>
        <w:pStyle w:val="5"/>
        <w:spacing w:before="120" w:after="120" w:line="360" w:lineRule="auto"/>
        <w:rPr>
          <w:rFonts w:hint="eastAsia" w:ascii="宋体" w:hAnsi="宋体"/>
          <w:bCs w:val="0"/>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198" w:name="_Toc116229071"/>
      <w:bookmarkStart w:id="199" w:name="_Toc25611"/>
      <w:r>
        <w:rPr>
          <w:rFonts w:hint="eastAsia" w:ascii="宋体" w:hAnsi="宋体"/>
          <w:sz w:val="21"/>
          <w:szCs w:val="21"/>
        </w:rPr>
        <w:t>六、合同文件构成</w:t>
      </w:r>
      <w:bookmarkEnd w:id="198"/>
      <w:bookmarkEnd w:id="199"/>
    </w:p>
    <w:p w14:paraId="66757931">
      <w:pPr>
        <w:widowControl/>
        <w:spacing w:line="360" w:lineRule="auto"/>
        <w:ind w:firstLine="420" w:firstLineChars="200"/>
        <w:rPr>
          <w:rFonts w:hint="eastAsia" w:ascii="宋体" w:hAnsi="宋体"/>
          <w:bCs/>
          <w:szCs w:val="21"/>
        </w:rPr>
      </w:pPr>
      <w:r>
        <w:rPr>
          <w:rFonts w:hint="eastAsia" w:ascii="宋体" w:hAnsi="宋体"/>
          <w:bCs/>
          <w:szCs w:val="21"/>
        </w:rPr>
        <w:t>本协议书与下列文件一起构成合同文件：</w:t>
      </w:r>
    </w:p>
    <w:p w14:paraId="38E4A6C5">
      <w:pPr>
        <w:widowControl/>
        <w:numPr>
          <w:ilvl w:val="0"/>
          <w:numId w:val="0"/>
        </w:numPr>
        <w:autoSpaceDE w:val="0"/>
        <w:autoSpaceDN w:val="0"/>
        <w:adjustRightInd w:val="0"/>
        <w:spacing w:line="360" w:lineRule="auto"/>
        <w:ind w:leftChars="0" w:firstLine="210" w:firstLineChars="100"/>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rPr>
        <w:t>合同协议书；</w:t>
      </w:r>
    </w:p>
    <w:p w14:paraId="33E257D7">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2</w:t>
      </w:r>
      <w:r>
        <w:rPr>
          <w:rFonts w:hint="default" w:ascii="宋体" w:hAnsi="宋体" w:eastAsia="宋体" w:cs="Times New Roman"/>
          <w:kern w:val="2"/>
          <w:sz w:val="21"/>
          <w:szCs w:val="21"/>
          <w:lang w:val="en-US" w:eastAsia="zh-CN" w:bidi="ar-SA"/>
        </w:rPr>
        <w:t>）</w:t>
      </w:r>
      <w:r>
        <w:rPr>
          <w:rFonts w:hint="eastAsia" w:ascii="宋体" w:hAnsi="宋体"/>
          <w:szCs w:val="21"/>
        </w:rPr>
        <w:t>成交通知书；</w:t>
      </w:r>
    </w:p>
    <w:p w14:paraId="33D2B8B8">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3</w:t>
      </w:r>
      <w:r>
        <w:rPr>
          <w:rFonts w:hint="default" w:ascii="宋体" w:hAnsi="宋体" w:eastAsia="宋体" w:cs="Times New Roman"/>
          <w:kern w:val="2"/>
          <w:sz w:val="21"/>
          <w:szCs w:val="21"/>
          <w:lang w:val="en-US" w:eastAsia="zh-CN" w:bidi="ar-SA"/>
        </w:rPr>
        <w:t>）</w:t>
      </w:r>
      <w:r>
        <w:rPr>
          <w:rFonts w:hint="eastAsia" w:ascii="宋体" w:hAnsi="宋体" w:cs="宋体"/>
          <w:color w:val="auto"/>
          <w:kern w:val="0"/>
          <w:szCs w:val="21"/>
          <w:highlight w:val="none"/>
          <w:lang w:eastAsia="zh-CN"/>
        </w:rPr>
        <w:t>竞标函</w:t>
      </w:r>
      <w:r>
        <w:rPr>
          <w:rFonts w:hint="eastAsia" w:ascii="宋体" w:hAnsi="宋体"/>
          <w:szCs w:val="21"/>
        </w:rPr>
        <w:t>；</w:t>
      </w:r>
    </w:p>
    <w:p w14:paraId="4C4A61C9">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4</w:t>
      </w:r>
      <w:r>
        <w:rPr>
          <w:rFonts w:hint="default" w:ascii="宋体" w:hAnsi="宋体" w:eastAsia="宋体" w:cs="Times New Roman"/>
          <w:kern w:val="2"/>
          <w:sz w:val="21"/>
          <w:szCs w:val="21"/>
          <w:lang w:val="en-US" w:eastAsia="zh-CN" w:bidi="ar-SA"/>
        </w:rPr>
        <w:t>）</w:t>
      </w:r>
      <w:r>
        <w:rPr>
          <w:rFonts w:hint="eastAsia" w:ascii="宋体" w:hAnsi="宋体"/>
          <w:szCs w:val="21"/>
        </w:rPr>
        <w:t>专用合同条款及其附件；</w:t>
      </w:r>
    </w:p>
    <w:p w14:paraId="59D7D821">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5</w:t>
      </w:r>
      <w:r>
        <w:rPr>
          <w:rFonts w:hint="default" w:ascii="宋体" w:hAnsi="宋体" w:eastAsia="宋体" w:cs="Times New Roman"/>
          <w:kern w:val="2"/>
          <w:sz w:val="21"/>
          <w:szCs w:val="21"/>
          <w:lang w:val="en-US" w:eastAsia="zh-CN" w:bidi="ar-SA"/>
        </w:rPr>
        <w:t>）</w:t>
      </w:r>
      <w:r>
        <w:rPr>
          <w:rFonts w:hint="eastAsia" w:ascii="宋体" w:hAnsi="宋体"/>
          <w:szCs w:val="21"/>
        </w:rPr>
        <w:t>通用合同条款；</w:t>
      </w:r>
    </w:p>
    <w:p w14:paraId="410AE8A4">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6</w:t>
      </w:r>
      <w:r>
        <w:rPr>
          <w:rFonts w:hint="default" w:ascii="宋体" w:hAnsi="宋体" w:eastAsia="宋体" w:cs="Times New Roman"/>
          <w:kern w:val="2"/>
          <w:sz w:val="21"/>
          <w:szCs w:val="21"/>
          <w:lang w:val="en-US" w:eastAsia="zh-CN" w:bidi="ar-SA"/>
        </w:rPr>
        <w:t>）</w:t>
      </w:r>
      <w:r>
        <w:rPr>
          <w:rFonts w:hint="eastAsia" w:ascii="宋体" w:hAnsi="宋体"/>
          <w:szCs w:val="21"/>
        </w:rPr>
        <w:t>技术标准和要求；</w:t>
      </w:r>
    </w:p>
    <w:p w14:paraId="4BEC377D">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7</w:t>
      </w:r>
      <w:r>
        <w:rPr>
          <w:rFonts w:hint="default" w:ascii="宋体" w:hAnsi="宋体" w:eastAsia="宋体" w:cs="Times New Roman"/>
          <w:kern w:val="2"/>
          <w:sz w:val="21"/>
          <w:szCs w:val="21"/>
          <w:lang w:val="en-US" w:eastAsia="zh-CN" w:bidi="ar-SA"/>
        </w:rPr>
        <w:t>）</w:t>
      </w:r>
      <w:r>
        <w:rPr>
          <w:rFonts w:hint="eastAsia" w:ascii="宋体" w:hAnsi="宋体"/>
          <w:szCs w:val="21"/>
        </w:rPr>
        <w:t>已标价工程量清单；</w:t>
      </w:r>
    </w:p>
    <w:p w14:paraId="21AB80CE">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8</w:t>
      </w:r>
      <w:r>
        <w:rPr>
          <w:rFonts w:hint="default" w:ascii="宋体" w:hAnsi="宋体" w:eastAsia="宋体" w:cs="Times New Roman"/>
          <w:kern w:val="2"/>
          <w:sz w:val="21"/>
          <w:szCs w:val="21"/>
          <w:lang w:val="en-US" w:eastAsia="zh-CN" w:bidi="ar-SA"/>
        </w:rPr>
        <w:t>）</w:t>
      </w:r>
      <w:r>
        <w:rPr>
          <w:rFonts w:hint="eastAsia" w:ascii="宋体" w:hAnsi="宋体"/>
          <w:szCs w:val="21"/>
        </w:rPr>
        <w:t>图纸</w:t>
      </w:r>
      <w:r>
        <w:rPr>
          <w:rFonts w:hint="eastAsia"/>
          <w:lang w:eastAsia="zh-CN"/>
        </w:rPr>
        <w:t>及项目技术方案</w:t>
      </w:r>
      <w:r>
        <w:rPr>
          <w:rFonts w:hint="eastAsia" w:ascii="宋体" w:hAnsi="宋体"/>
          <w:szCs w:val="21"/>
        </w:rPr>
        <w:t>；</w:t>
      </w:r>
    </w:p>
    <w:p w14:paraId="6ECBEBC5">
      <w:pPr>
        <w:pStyle w:val="18"/>
        <w:rPr>
          <w:rFonts w:hint="eastAsia" w:ascii="宋体" w:hAnsi="宋体"/>
          <w:szCs w:val="21"/>
        </w:rPr>
      </w:pPr>
      <w:r>
        <w:rPr>
          <w:rFonts w:hint="eastAsia"/>
          <w:lang w:val="en-US" w:eastAsia="zh-CN"/>
        </w:rPr>
        <w:t xml:space="preserve"> </w:t>
      </w:r>
      <w:r>
        <w:rPr>
          <w:rFonts w:hint="eastAsia"/>
          <w:sz w:val="21"/>
          <w:szCs w:val="21"/>
          <w:lang w:val="en-US" w:eastAsia="zh-CN"/>
        </w:rPr>
        <w:t xml:space="preserve"> （9）采购需求</w:t>
      </w:r>
    </w:p>
    <w:p w14:paraId="7E2BB95A">
      <w:pPr>
        <w:widowControl/>
        <w:numPr>
          <w:ilvl w:val="0"/>
          <w:numId w:val="0"/>
        </w:numPr>
        <w:autoSpaceDE w:val="0"/>
        <w:autoSpaceDN w:val="0"/>
        <w:adjustRightInd w:val="0"/>
        <w:spacing w:line="360" w:lineRule="auto"/>
        <w:ind w:left="1138" w:leftChars="100" w:hanging="928" w:hangingChars="442"/>
        <w:rPr>
          <w:rFonts w:hint="eastAsia" w:ascii="宋体" w:hAnsi="宋体"/>
          <w:szCs w:val="21"/>
        </w:rPr>
      </w:pPr>
      <w:r>
        <w:rPr>
          <w:rFonts w:hint="default"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10</w:t>
      </w:r>
      <w:r>
        <w:rPr>
          <w:rFonts w:hint="default" w:ascii="宋体" w:hAnsi="宋体" w:eastAsia="宋体" w:cs="Times New Roman"/>
          <w:kern w:val="2"/>
          <w:sz w:val="21"/>
          <w:szCs w:val="21"/>
          <w:lang w:val="en-US" w:eastAsia="zh-CN" w:bidi="ar-SA"/>
        </w:rPr>
        <w:t>）</w:t>
      </w:r>
      <w:r>
        <w:rPr>
          <w:rFonts w:hint="eastAsia" w:ascii="宋体" w:hAnsi="宋体"/>
          <w:szCs w:val="21"/>
        </w:rPr>
        <w:t>其他合同文件；</w:t>
      </w:r>
    </w:p>
    <w:p w14:paraId="54DE85B7">
      <w:pPr>
        <w:widowControl/>
        <w:autoSpaceDE w:val="0"/>
        <w:autoSpaceDN w:val="0"/>
        <w:adjustRightInd w:val="0"/>
        <w:spacing w:line="360" w:lineRule="auto"/>
        <w:ind w:firstLine="420" w:firstLineChars="200"/>
        <w:rPr>
          <w:rFonts w:hint="eastAsia" w:ascii="宋体" w:hAnsi="宋体"/>
          <w:szCs w:val="21"/>
        </w:rPr>
      </w:pPr>
      <w:r>
        <w:rPr>
          <w:rFonts w:hint="eastAsia" w:ascii="宋体" w:hAnsi="宋体"/>
          <w:szCs w:val="21"/>
        </w:rPr>
        <w:t>在合同订立及履行过程中形成的与合同有关的文件均构成合同文件组成部分。</w:t>
      </w:r>
    </w:p>
    <w:p w14:paraId="0CD7ECA6">
      <w:pPr>
        <w:widowControl/>
        <w:autoSpaceDE w:val="0"/>
        <w:autoSpaceDN w:val="0"/>
        <w:adjustRightInd w:val="0"/>
        <w:spacing w:line="360" w:lineRule="auto"/>
        <w:ind w:firstLine="420" w:firstLineChars="200"/>
        <w:rPr>
          <w:rFonts w:hint="eastAsia" w:ascii="宋体" w:hAnsi="宋体"/>
          <w:szCs w:val="21"/>
        </w:rPr>
      </w:pPr>
      <w:r>
        <w:rPr>
          <w:rFonts w:hint="eastAsia" w:ascii="宋体" w:hAnsi="宋体"/>
          <w:szCs w:val="21"/>
        </w:rPr>
        <w:t>上述各项合同文件包括合同当事人就该项合同文件所作出的补充和修改，属于同一类内容的文件，应以最新签署的为准。专用合同条款及其附件须经合同当事人签字或盖章。</w:t>
      </w:r>
    </w:p>
    <w:p w14:paraId="67206F15">
      <w:pPr>
        <w:pStyle w:val="5"/>
        <w:spacing w:before="120" w:after="120" w:line="360" w:lineRule="auto"/>
        <w:rPr>
          <w:rFonts w:hint="eastAsia" w:ascii="宋体" w:hAnsi="宋体"/>
          <w:bCs w:val="0"/>
          <w:sz w:val="21"/>
          <w:szCs w:val="21"/>
        </w:rPr>
      </w:pPr>
      <w:r>
        <w:rPr>
          <w:rFonts w:hint="eastAsia" w:ascii="宋体" w:hAnsi="宋体"/>
          <w:b w:val="0"/>
          <w:bCs w:val="0"/>
          <w:sz w:val="21"/>
          <w:szCs w:val="21"/>
        </w:rPr>
        <w:t xml:space="preserve">   </w:t>
      </w:r>
      <w:r>
        <w:rPr>
          <w:rFonts w:hint="eastAsia" w:ascii="宋体" w:hAnsi="宋体"/>
          <w:sz w:val="21"/>
          <w:szCs w:val="21"/>
        </w:rPr>
        <w:t xml:space="preserve"> </w:t>
      </w:r>
      <w:bookmarkStart w:id="200" w:name="_Toc116229072"/>
      <w:bookmarkStart w:id="201" w:name="_Toc6820"/>
      <w:r>
        <w:rPr>
          <w:rFonts w:hint="eastAsia" w:ascii="宋体" w:hAnsi="宋体"/>
          <w:sz w:val="21"/>
          <w:szCs w:val="21"/>
        </w:rPr>
        <w:t>七、承诺</w:t>
      </w:r>
      <w:bookmarkEnd w:id="200"/>
      <w:bookmarkEnd w:id="201"/>
    </w:p>
    <w:p w14:paraId="2265E5FC">
      <w:pPr>
        <w:widowControl/>
        <w:spacing w:line="360" w:lineRule="auto"/>
        <w:ind w:firstLine="420" w:firstLineChars="200"/>
        <w:rPr>
          <w:rFonts w:hint="eastAsia" w:ascii="宋体" w:hAnsi="宋体"/>
          <w:bCs/>
          <w:szCs w:val="21"/>
        </w:rPr>
      </w:pPr>
      <w:r>
        <w:rPr>
          <w:rFonts w:hint="eastAsia" w:ascii="宋体" w:hAnsi="宋体"/>
          <w:bCs/>
          <w:szCs w:val="21"/>
        </w:rPr>
        <w:t>1.发包人承诺按照法律规定履行项目审批手续、筹集工程建设资金并按照合同约定的期限和方式支付合同价款。</w:t>
      </w:r>
    </w:p>
    <w:p w14:paraId="4C8B617E">
      <w:pPr>
        <w:widowControl/>
        <w:spacing w:line="360" w:lineRule="auto"/>
        <w:ind w:firstLine="420" w:firstLineChars="200"/>
        <w:rPr>
          <w:rFonts w:hint="eastAsia" w:ascii="宋体" w:hAnsi="宋体"/>
          <w:bCs/>
          <w:szCs w:val="21"/>
        </w:rPr>
      </w:pPr>
      <w:r>
        <w:rPr>
          <w:rFonts w:hint="eastAsia" w:ascii="宋体" w:hAnsi="宋体"/>
          <w:bCs/>
          <w:szCs w:val="21"/>
        </w:rPr>
        <w:t>2.承包人承诺按照法律规定及合同约定组织完成工程施工，确保工程质量和安全，不进行转包及违法分包，并在建设期、缺陷责任期及保修期内承担相应的工程维修、维护责任。</w:t>
      </w:r>
    </w:p>
    <w:p w14:paraId="27E17CC0">
      <w:pPr>
        <w:widowControl/>
        <w:spacing w:line="360" w:lineRule="auto"/>
        <w:ind w:firstLine="420" w:firstLineChars="200"/>
        <w:rPr>
          <w:rFonts w:hint="eastAsia" w:ascii="宋体" w:hAnsi="宋体"/>
          <w:bCs/>
          <w:szCs w:val="21"/>
        </w:rPr>
      </w:pPr>
    </w:p>
    <w:p w14:paraId="193FDA45">
      <w:pPr>
        <w:widowControl/>
        <w:spacing w:line="360" w:lineRule="auto"/>
        <w:ind w:firstLine="420" w:firstLineChars="200"/>
        <w:rPr>
          <w:rFonts w:hint="eastAsia" w:ascii="宋体" w:hAnsi="宋体"/>
          <w:bCs/>
          <w:szCs w:val="21"/>
        </w:rPr>
      </w:pPr>
      <w:r>
        <w:rPr>
          <w:rFonts w:hint="eastAsia" w:ascii="宋体" w:hAnsi="宋体"/>
          <w:bCs/>
          <w:szCs w:val="21"/>
        </w:rPr>
        <w:t>3.发包人和承包人就</w:t>
      </w:r>
      <w:r>
        <w:rPr>
          <w:rFonts w:hint="eastAsia" w:ascii="宋体" w:hAnsi="宋体" w:cs="仿宋"/>
          <w:kern w:val="0"/>
          <w:szCs w:val="21"/>
          <w:u w:val="single"/>
        </w:rPr>
        <w:t xml:space="preserve"> </w:t>
      </w:r>
      <w:r>
        <w:rPr>
          <w:rFonts w:hint="eastAsia" w:ascii="宋体" w:hAnsi="宋体" w:cs="仿宋"/>
          <w:kern w:val="0"/>
          <w:szCs w:val="21"/>
          <w:u w:val="single"/>
          <w:lang w:eastAsia="zh-CN"/>
        </w:rPr>
        <w:t>广西中医药大学阿平湖生态养护水治理服务项目</w:t>
      </w:r>
      <w:r>
        <w:rPr>
          <w:rFonts w:hint="eastAsia" w:ascii="宋体" w:hAnsi="宋体"/>
          <w:bCs/>
          <w:szCs w:val="21"/>
        </w:rPr>
        <w:t>签订本合同，双方理解并承诺不再就同一工程另行签订与合同实质性内容相背离的协议。</w:t>
      </w:r>
    </w:p>
    <w:p w14:paraId="62D53CE3">
      <w:pPr>
        <w:widowControl/>
        <w:spacing w:line="360" w:lineRule="auto"/>
        <w:ind w:firstLine="420" w:firstLineChars="200"/>
        <w:rPr>
          <w:rFonts w:hint="eastAsia" w:ascii="宋体" w:hAnsi="宋体"/>
          <w:bCs/>
          <w:szCs w:val="21"/>
        </w:rPr>
      </w:pPr>
    </w:p>
    <w:p w14:paraId="1F573727">
      <w:pPr>
        <w:widowControl/>
        <w:spacing w:line="360" w:lineRule="auto"/>
        <w:rPr>
          <w:rFonts w:hint="eastAsia" w:ascii="宋体" w:hAnsi="宋体"/>
          <w:b/>
          <w:bCs/>
          <w:szCs w:val="21"/>
        </w:rPr>
      </w:pPr>
      <w:r>
        <w:rPr>
          <w:rFonts w:hint="eastAsia" w:ascii="宋体" w:hAnsi="宋体"/>
          <w:b/>
          <w:szCs w:val="21"/>
        </w:rPr>
        <w:t xml:space="preserve">  </w:t>
      </w:r>
      <w:r>
        <w:rPr>
          <w:rFonts w:hint="eastAsia" w:ascii="宋体" w:hAnsi="宋体"/>
          <w:bCs/>
          <w:szCs w:val="21"/>
        </w:rPr>
        <w:t xml:space="preserve"> </w:t>
      </w:r>
      <w:r>
        <w:rPr>
          <w:rFonts w:hint="eastAsia" w:ascii="宋体" w:hAnsi="宋体"/>
          <w:b/>
          <w:bCs/>
          <w:szCs w:val="21"/>
        </w:rPr>
        <w:t xml:space="preserve"> </w:t>
      </w:r>
    </w:p>
    <w:p w14:paraId="0343DD58">
      <w:pPr>
        <w:widowControl/>
        <w:spacing w:line="360" w:lineRule="auto"/>
        <w:rPr>
          <w:rFonts w:hint="eastAsia" w:ascii="宋体" w:hAnsi="宋体"/>
          <w:b/>
          <w:bCs/>
          <w:szCs w:val="21"/>
        </w:rPr>
      </w:pPr>
      <w:r>
        <w:rPr>
          <w:rFonts w:hint="eastAsia" w:ascii="宋体" w:hAnsi="宋体"/>
          <w:b/>
          <w:bCs/>
          <w:szCs w:val="21"/>
        </w:rPr>
        <w:t>八、词语含义</w:t>
      </w:r>
    </w:p>
    <w:p w14:paraId="604BBB5C">
      <w:pPr>
        <w:widowControl/>
        <w:spacing w:line="360" w:lineRule="auto"/>
        <w:ind w:firstLine="420" w:firstLineChars="200"/>
        <w:rPr>
          <w:rFonts w:hint="eastAsia" w:ascii="宋体" w:hAnsi="宋体"/>
          <w:bCs/>
          <w:szCs w:val="21"/>
        </w:rPr>
      </w:pPr>
      <w:r>
        <w:rPr>
          <w:rFonts w:hint="eastAsia" w:ascii="宋体" w:hAnsi="宋体"/>
          <w:bCs/>
          <w:szCs w:val="21"/>
        </w:rPr>
        <w:t>本协议书中词语含义与第二部分通用合同条款中赋予的含义相同。</w:t>
      </w:r>
    </w:p>
    <w:p w14:paraId="715B4DF4">
      <w:pPr>
        <w:pStyle w:val="5"/>
        <w:spacing w:before="120" w:after="120" w:line="360" w:lineRule="auto"/>
        <w:rPr>
          <w:rFonts w:hint="eastAsia" w:ascii="宋体" w:hAnsi="宋体"/>
          <w:bCs w:val="0"/>
          <w:sz w:val="21"/>
          <w:szCs w:val="21"/>
        </w:rPr>
      </w:pPr>
      <w:r>
        <w:rPr>
          <w:rFonts w:hint="eastAsia" w:ascii="宋体" w:hAnsi="宋体"/>
          <w:bCs w:val="0"/>
          <w:sz w:val="21"/>
          <w:szCs w:val="21"/>
        </w:rPr>
        <w:t xml:space="preserve">  </w:t>
      </w:r>
      <w:r>
        <w:rPr>
          <w:rFonts w:hint="eastAsia" w:ascii="宋体" w:hAnsi="宋体"/>
          <w:b w:val="0"/>
          <w:sz w:val="21"/>
          <w:szCs w:val="21"/>
        </w:rPr>
        <w:t xml:space="preserve">  </w:t>
      </w:r>
      <w:bookmarkStart w:id="202" w:name="_Toc14033"/>
      <w:bookmarkStart w:id="203" w:name="_Toc116229073"/>
      <w:r>
        <w:rPr>
          <w:rFonts w:hint="eastAsia" w:ascii="宋体" w:hAnsi="宋体"/>
          <w:sz w:val="21"/>
          <w:szCs w:val="21"/>
        </w:rPr>
        <w:t>九、签订时间</w:t>
      </w:r>
      <w:bookmarkEnd w:id="202"/>
      <w:bookmarkEnd w:id="203"/>
    </w:p>
    <w:p w14:paraId="159D3403">
      <w:pPr>
        <w:widowControl/>
        <w:spacing w:line="360" w:lineRule="auto"/>
        <w:ind w:firstLine="420" w:firstLineChars="200"/>
        <w:rPr>
          <w:rFonts w:hint="eastAsia" w:ascii="宋体" w:hAnsi="宋体"/>
          <w:bCs/>
          <w:szCs w:val="21"/>
        </w:rPr>
      </w:pPr>
      <w:r>
        <w:rPr>
          <w:rFonts w:hint="eastAsia" w:ascii="宋体" w:hAnsi="宋体"/>
          <w:bCs/>
          <w:szCs w:val="21"/>
        </w:rPr>
        <w:t>本合同于</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日签订。</w:t>
      </w:r>
    </w:p>
    <w:p w14:paraId="7415CB25">
      <w:pPr>
        <w:pStyle w:val="5"/>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204" w:name="_Toc7311"/>
      <w:bookmarkStart w:id="205" w:name="_Toc116229074"/>
      <w:r>
        <w:rPr>
          <w:rFonts w:hint="eastAsia" w:ascii="宋体" w:hAnsi="宋体"/>
          <w:sz w:val="21"/>
          <w:szCs w:val="21"/>
        </w:rPr>
        <w:t>十、签订地点</w:t>
      </w:r>
      <w:bookmarkEnd w:id="204"/>
      <w:bookmarkEnd w:id="205"/>
    </w:p>
    <w:p w14:paraId="4B4C05AA">
      <w:pPr>
        <w:widowControl/>
        <w:spacing w:line="360" w:lineRule="auto"/>
        <w:ind w:firstLine="420" w:firstLineChars="200"/>
        <w:rPr>
          <w:rFonts w:hint="eastAsia" w:ascii="宋体" w:hAnsi="宋体"/>
          <w:bCs/>
          <w:szCs w:val="21"/>
        </w:rPr>
      </w:pPr>
      <w:r>
        <w:rPr>
          <w:rFonts w:hint="eastAsia" w:ascii="宋体" w:hAnsi="宋体"/>
          <w:bCs/>
          <w:szCs w:val="21"/>
        </w:rPr>
        <w:t>本合同在</w:t>
      </w:r>
      <w:r>
        <w:rPr>
          <w:rFonts w:hint="eastAsia" w:ascii="宋体" w:hAnsi="宋体"/>
          <w:bCs/>
          <w:szCs w:val="21"/>
          <w:u w:val="single"/>
        </w:rPr>
        <w:t>南宁市</w:t>
      </w:r>
      <w:r>
        <w:rPr>
          <w:rFonts w:hint="eastAsia" w:ascii="宋体" w:hAnsi="宋体"/>
          <w:bCs/>
          <w:szCs w:val="21"/>
        </w:rPr>
        <w:t>签订。</w:t>
      </w:r>
    </w:p>
    <w:p w14:paraId="4D547451">
      <w:pPr>
        <w:pStyle w:val="5"/>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206" w:name="_Toc3572"/>
      <w:bookmarkStart w:id="207" w:name="_Toc116229075"/>
      <w:r>
        <w:rPr>
          <w:rFonts w:hint="eastAsia" w:ascii="宋体" w:hAnsi="宋体"/>
          <w:sz w:val="21"/>
          <w:szCs w:val="21"/>
        </w:rPr>
        <w:t>十一、补充协议</w:t>
      </w:r>
      <w:bookmarkEnd w:id="206"/>
      <w:bookmarkEnd w:id="207"/>
    </w:p>
    <w:p w14:paraId="28FC0E26">
      <w:pPr>
        <w:widowControl/>
        <w:spacing w:line="360" w:lineRule="auto"/>
        <w:ind w:firstLine="420" w:firstLineChars="200"/>
        <w:rPr>
          <w:rFonts w:hint="eastAsia" w:ascii="宋体" w:hAnsi="宋体"/>
          <w:b/>
          <w:bCs/>
          <w:szCs w:val="21"/>
        </w:rPr>
      </w:pPr>
      <w:r>
        <w:rPr>
          <w:rFonts w:hint="eastAsia" w:ascii="宋体" w:hAnsi="宋体"/>
          <w:bCs/>
          <w:szCs w:val="21"/>
        </w:rPr>
        <w:t>合同未尽事宜，合同当事人另行签订补充协议，补充协议是合同的组成部分。</w:t>
      </w:r>
    </w:p>
    <w:p w14:paraId="01F48356">
      <w:pPr>
        <w:pStyle w:val="5"/>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208" w:name="_Toc7574"/>
      <w:bookmarkStart w:id="209" w:name="_Toc116229076"/>
      <w:r>
        <w:rPr>
          <w:rFonts w:hint="eastAsia" w:ascii="宋体" w:hAnsi="宋体"/>
          <w:sz w:val="21"/>
          <w:szCs w:val="21"/>
        </w:rPr>
        <w:t>十二、合同生效</w:t>
      </w:r>
      <w:bookmarkEnd w:id="208"/>
      <w:bookmarkEnd w:id="209"/>
    </w:p>
    <w:p w14:paraId="463D6D6B">
      <w:pPr>
        <w:widowControl/>
        <w:spacing w:line="360" w:lineRule="auto"/>
        <w:ind w:firstLine="420" w:firstLineChars="200"/>
        <w:rPr>
          <w:rFonts w:hint="eastAsia" w:ascii="宋体" w:hAnsi="宋体"/>
          <w:bCs/>
          <w:szCs w:val="21"/>
        </w:rPr>
      </w:pPr>
      <w:r>
        <w:rPr>
          <w:rFonts w:hint="eastAsia" w:ascii="宋体" w:hAnsi="宋体"/>
          <w:bCs/>
          <w:szCs w:val="21"/>
        </w:rPr>
        <w:t>本合同自</w:t>
      </w:r>
      <w:r>
        <w:rPr>
          <w:rFonts w:hint="eastAsia" w:ascii="宋体" w:hAnsi="宋体"/>
          <w:bCs/>
          <w:szCs w:val="21"/>
          <w:u w:val="single"/>
        </w:rPr>
        <w:t>双方法定代表人或授权代表签字并双方盖章后</w:t>
      </w:r>
      <w:r>
        <w:rPr>
          <w:rFonts w:hint="eastAsia" w:ascii="宋体" w:hAnsi="宋体"/>
          <w:bCs/>
          <w:szCs w:val="21"/>
        </w:rPr>
        <w:t>生效。</w:t>
      </w:r>
    </w:p>
    <w:p w14:paraId="4BBFA4A3">
      <w:pPr>
        <w:pStyle w:val="5"/>
        <w:spacing w:before="120" w:after="120" w:line="360" w:lineRule="auto"/>
        <w:rPr>
          <w:rFonts w:hint="eastAsia" w:ascii="宋体" w:hAnsi="宋体"/>
          <w:bCs w:val="0"/>
          <w:sz w:val="21"/>
          <w:szCs w:val="21"/>
        </w:rPr>
      </w:pPr>
      <w:r>
        <w:rPr>
          <w:rFonts w:hint="eastAsia" w:ascii="宋体" w:hAnsi="宋体"/>
          <w:bCs w:val="0"/>
          <w:sz w:val="21"/>
          <w:szCs w:val="21"/>
        </w:rPr>
        <w:t xml:space="preserve">    </w:t>
      </w:r>
      <w:bookmarkStart w:id="210" w:name="_Toc116229077"/>
      <w:bookmarkStart w:id="211" w:name="_Toc8233"/>
      <w:r>
        <w:rPr>
          <w:rFonts w:hint="eastAsia" w:ascii="宋体" w:hAnsi="宋体"/>
          <w:sz w:val="21"/>
          <w:szCs w:val="21"/>
        </w:rPr>
        <w:t>十三、合同份数</w:t>
      </w:r>
      <w:bookmarkEnd w:id="210"/>
      <w:bookmarkEnd w:id="211"/>
    </w:p>
    <w:p w14:paraId="5961A84F">
      <w:pPr>
        <w:widowControl/>
        <w:spacing w:line="360" w:lineRule="auto"/>
        <w:ind w:firstLine="420" w:firstLineChars="200"/>
        <w:rPr>
          <w:rFonts w:hint="eastAsia" w:ascii="宋体" w:hAnsi="宋体"/>
          <w:bCs/>
          <w:szCs w:val="21"/>
        </w:rPr>
      </w:pPr>
      <w:r>
        <w:rPr>
          <w:rFonts w:hint="eastAsia" w:ascii="宋体" w:hAnsi="宋体"/>
          <w:bCs/>
          <w:szCs w:val="21"/>
        </w:rPr>
        <w:t>本合同一式</w:t>
      </w:r>
      <w:r>
        <w:rPr>
          <w:rFonts w:hint="eastAsia" w:ascii="宋体" w:hAnsi="宋体"/>
          <w:b/>
          <w:bCs/>
          <w:szCs w:val="21"/>
          <w:u w:val="thick"/>
        </w:rPr>
        <w:t xml:space="preserve"> </w:t>
      </w:r>
      <w:r>
        <w:rPr>
          <w:rFonts w:hint="eastAsia" w:ascii="宋体" w:hAnsi="宋体"/>
          <w:b/>
          <w:bCs/>
          <w:szCs w:val="21"/>
          <w:u w:val="thick"/>
          <w:lang w:val="en-US" w:eastAsia="zh-CN"/>
        </w:rPr>
        <w:t>陆</w:t>
      </w:r>
      <w:r>
        <w:rPr>
          <w:rFonts w:hint="eastAsia" w:ascii="宋体" w:hAnsi="宋体"/>
          <w:bCs/>
          <w:szCs w:val="21"/>
        </w:rPr>
        <w:t>份，均具有同等法律效力，发包人执</w:t>
      </w:r>
      <w:r>
        <w:rPr>
          <w:rFonts w:hint="eastAsia" w:ascii="宋体" w:hAnsi="宋体"/>
          <w:b/>
          <w:bCs/>
          <w:szCs w:val="21"/>
          <w:u w:val="thick"/>
        </w:rPr>
        <w:t xml:space="preserve"> </w:t>
      </w:r>
      <w:r>
        <w:rPr>
          <w:rFonts w:hint="eastAsia" w:ascii="宋体" w:hAnsi="宋体"/>
          <w:b/>
          <w:bCs/>
          <w:szCs w:val="21"/>
          <w:u w:val="thick"/>
          <w:lang w:val="en-US" w:eastAsia="zh-CN"/>
        </w:rPr>
        <w:t>叁</w:t>
      </w:r>
      <w:r>
        <w:rPr>
          <w:rFonts w:hint="eastAsia" w:ascii="宋体" w:hAnsi="宋体"/>
          <w:bCs/>
          <w:szCs w:val="21"/>
        </w:rPr>
        <w:t>份，承包人执</w:t>
      </w:r>
      <w:r>
        <w:rPr>
          <w:rFonts w:hint="eastAsia" w:ascii="宋体" w:hAnsi="宋体"/>
          <w:b/>
          <w:bCs/>
          <w:szCs w:val="21"/>
          <w:u w:val="thick"/>
        </w:rPr>
        <w:t xml:space="preserve"> </w:t>
      </w:r>
      <w:r>
        <w:rPr>
          <w:rFonts w:hint="eastAsia" w:ascii="宋体" w:hAnsi="宋体"/>
          <w:b/>
          <w:bCs/>
          <w:szCs w:val="21"/>
          <w:u w:val="thick"/>
          <w:lang w:val="en-US" w:eastAsia="zh-CN"/>
        </w:rPr>
        <w:t>贰</w:t>
      </w:r>
      <w:r>
        <w:rPr>
          <w:rFonts w:hint="eastAsia" w:ascii="宋体" w:hAnsi="宋体"/>
          <w:bCs/>
          <w:szCs w:val="21"/>
          <w:u w:val="single"/>
        </w:rPr>
        <w:t xml:space="preserve"> </w:t>
      </w:r>
      <w:r>
        <w:rPr>
          <w:rFonts w:hint="eastAsia" w:ascii="宋体" w:hAnsi="宋体"/>
          <w:bCs/>
          <w:szCs w:val="21"/>
        </w:rPr>
        <w:t>份，招标代理机构</w:t>
      </w:r>
      <w:r>
        <w:rPr>
          <w:rFonts w:hint="eastAsia" w:ascii="宋体" w:hAnsi="宋体"/>
          <w:bCs/>
          <w:szCs w:val="21"/>
          <w:u w:val="single"/>
          <w:lang w:eastAsia="zh-CN"/>
        </w:rPr>
        <w:t>壹</w:t>
      </w:r>
      <w:r>
        <w:rPr>
          <w:rFonts w:hint="eastAsia" w:ascii="宋体" w:hAnsi="宋体"/>
          <w:bCs/>
          <w:szCs w:val="21"/>
        </w:rPr>
        <w:t>份。</w:t>
      </w:r>
    </w:p>
    <w:p w14:paraId="2ED11260">
      <w:pPr>
        <w:widowControl/>
        <w:spacing w:line="360" w:lineRule="auto"/>
        <w:rPr>
          <w:rFonts w:hint="eastAsia" w:ascii="宋体" w:hAnsi="宋体"/>
          <w:bCs/>
          <w:szCs w:val="21"/>
        </w:rPr>
      </w:pPr>
    </w:p>
    <w:p w14:paraId="73F99BC1">
      <w:pPr>
        <w:widowControl/>
        <w:spacing w:line="360" w:lineRule="auto"/>
        <w:ind w:left="5670" w:hanging="5670" w:hangingChars="2700"/>
        <w:rPr>
          <w:rFonts w:hint="eastAsia" w:ascii="宋体" w:hAnsi="宋体"/>
          <w:szCs w:val="21"/>
          <w:u w:val="single"/>
        </w:rPr>
      </w:pPr>
      <w:r>
        <w:rPr>
          <w:rFonts w:hint="eastAsia" w:ascii="宋体" w:hAnsi="宋体"/>
          <w:szCs w:val="21"/>
        </w:rPr>
        <w:t>发包人(公章)：</w:t>
      </w:r>
      <w:r>
        <w:rPr>
          <w:rFonts w:hint="eastAsia" w:ascii="宋体" w:hAnsi="宋体"/>
          <w:szCs w:val="21"/>
          <w:u w:val="single"/>
        </w:rPr>
        <w:t xml:space="preserve">              </w:t>
      </w:r>
      <w:r>
        <w:rPr>
          <w:rFonts w:hint="eastAsia" w:ascii="宋体" w:hAnsi="宋体"/>
          <w:szCs w:val="21"/>
        </w:rPr>
        <w:t xml:space="preserve">     承包人(公章)：</w:t>
      </w:r>
      <w:r>
        <w:rPr>
          <w:rFonts w:hint="eastAsia" w:ascii="宋体" w:hAnsi="宋体"/>
          <w:szCs w:val="21"/>
          <w:u w:val="single"/>
        </w:rPr>
        <w:t xml:space="preserve">              </w:t>
      </w:r>
    </w:p>
    <w:p w14:paraId="11EB40EE">
      <w:pPr>
        <w:widowControl/>
        <w:spacing w:line="360" w:lineRule="auto"/>
        <w:rPr>
          <w:rFonts w:hint="eastAsia" w:ascii="宋体" w:hAnsi="宋体"/>
          <w:szCs w:val="21"/>
        </w:rPr>
      </w:pPr>
      <w:r>
        <w:rPr>
          <w:rFonts w:hint="eastAsia" w:ascii="宋体" w:hAnsi="宋体"/>
          <w:szCs w:val="21"/>
        </w:rPr>
        <w:t>地  址：</w:t>
      </w:r>
      <w:r>
        <w:rPr>
          <w:rFonts w:hint="eastAsia" w:ascii="宋体" w:hAnsi="宋体"/>
          <w:szCs w:val="21"/>
          <w:u w:val="single"/>
        </w:rPr>
        <w:t xml:space="preserve">              </w:t>
      </w:r>
      <w:r>
        <w:rPr>
          <w:rFonts w:hint="eastAsia" w:ascii="宋体" w:hAnsi="宋体"/>
          <w:szCs w:val="21"/>
        </w:rPr>
        <w:t xml:space="preserve">           地  址：</w:t>
      </w:r>
      <w:r>
        <w:rPr>
          <w:rFonts w:hint="eastAsia" w:ascii="宋体" w:hAnsi="宋体"/>
          <w:szCs w:val="21"/>
          <w:u w:val="single"/>
        </w:rPr>
        <w:t xml:space="preserve">              </w:t>
      </w:r>
    </w:p>
    <w:p w14:paraId="13E47033">
      <w:pPr>
        <w:widowControl/>
        <w:spacing w:line="360" w:lineRule="auto"/>
        <w:rPr>
          <w:rFonts w:hint="eastAsia" w:ascii="宋体" w:hAnsi="宋体"/>
          <w:szCs w:val="21"/>
        </w:rPr>
      </w:pPr>
      <w:r>
        <w:rPr>
          <w:rFonts w:hint="eastAsia" w:ascii="宋体" w:hAnsi="宋体"/>
          <w:szCs w:val="21"/>
        </w:rPr>
        <w:t>法定代表人：</w:t>
      </w:r>
      <w:r>
        <w:rPr>
          <w:rFonts w:hint="eastAsia" w:ascii="宋体" w:hAnsi="宋体"/>
          <w:szCs w:val="21"/>
          <w:u w:val="single"/>
        </w:rPr>
        <w:t xml:space="preserve">          </w:t>
      </w:r>
      <w:r>
        <w:rPr>
          <w:rFonts w:hint="eastAsia" w:ascii="宋体" w:hAnsi="宋体"/>
          <w:szCs w:val="21"/>
        </w:rPr>
        <w:t xml:space="preserve">           法定代表人：</w:t>
      </w:r>
      <w:r>
        <w:rPr>
          <w:rFonts w:hint="eastAsia" w:ascii="宋体" w:hAnsi="宋体"/>
          <w:szCs w:val="21"/>
          <w:u w:val="single"/>
        </w:rPr>
        <w:t xml:space="preserve">           </w:t>
      </w:r>
    </w:p>
    <w:p w14:paraId="45F76A14">
      <w:pPr>
        <w:widowControl/>
        <w:spacing w:line="360" w:lineRule="auto"/>
        <w:rPr>
          <w:rFonts w:hint="eastAsia" w:ascii="宋体" w:hAnsi="宋体"/>
          <w:szCs w:val="21"/>
        </w:rPr>
      </w:pPr>
      <w:r>
        <w:rPr>
          <w:rFonts w:hint="eastAsia" w:ascii="宋体" w:hAnsi="宋体"/>
          <w:szCs w:val="21"/>
        </w:rPr>
        <w:t>委托代理人(签字)：</w:t>
      </w:r>
      <w:r>
        <w:rPr>
          <w:rFonts w:hint="eastAsia" w:ascii="宋体" w:hAnsi="宋体"/>
          <w:szCs w:val="21"/>
          <w:u w:val="single"/>
        </w:rPr>
        <w:t xml:space="preserve">          </w:t>
      </w:r>
      <w:r>
        <w:rPr>
          <w:rFonts w:hint="eastAsia" w:ascii="宋体" w:hAnsi="宋体"/>
          <w:szCs w:val="21"/>
        </w:rPr>
        <w:t xml:space="preserve">     委托代理人(签字)：</w:t>
      </w:r>
      <w:r>
        <w:rPr>
          <w:rFonts w:hint="eastAsia" w:ascii="宋体" w:hAnsi="宋体"/>
          <w:szCs w:val="21"/>
          <w:u w:val="single"/>
        </w:rPr>
        <w:t xml:space="preserve">           </w:t>
      </w:r>
    </w:p>
    <w:p w14:paraId="5AB89D14">
      <w:pPr>
        <w:widowControl/>
        <w:spacing w:line="360" w:lineRule="auto"/>
        <w:rPr>
          <w:rFonts w:hint="eastAsia" w:ascii="宋体" w:hAnsi="宋体"/>
          <w:szCs w:val="21"/>
        </w:rPr>
      </w:pPr>
      <w:r>
        <w:rPr>
          <w:rFonts w:hint="eastAsia" w:ascii="宋体" w:hAnsi="宋体"/>
          <w:szCs w:val="21"/>
        </w:rPr>
        <w:t>电  话：</w:t>
      </w:r>
      <w:r>
        <w:rPr>
          <w:rFonts w:hint="eastAsia" w:ascii="宋体" w:hAnsi="宋体"/>
          <w:szCs w:val="21"/>
          <w:u w:val="single"/>
        </w:rPr>
        <w:t xml:space="preserve">              </w:t>
      </w:r>
      <w:r>
        <w:rPr>
          <w:rFonts w:hint="eastAsia" w:ascii="宋体" w:hAnsi="宋体"/>
          <w:szCs w:val="21"/>
        </w:rPr>
        <w:t xml:space="preserve">         电  话：</w:t>
      </w:r>
      <w:r>
        <w:rPr>
          <w:rFonts w:hint="eastAsia" w:ascii="宋体" w:hAnsi="宋体"/>
          <w:szCs w:val="21"/>
          <w:u w:val="single"/>
        </w:rPr>
        <w:t xml:space="preserve">              </w:t>
      </w:r>
    </w:p>
    <w:p w14:paraId="6FE7FB14">
      <w:pPr>
        <w:widowControl/>
        <w:spacing w:line="360" w:lineRule="auto"/>
        <w:rPr>
          <w:rFonts w:hint="eastAsia" w:ascii="宋体" w:hAnsi="宋体"/>
          <w:szCs w:val="21"/>
          <w:u w:val="single"/>
        </w:rPr>
      </w:pPr>
      <w:r>
        <w:rPr>
          <w:rFonts w:hint="eastAsia" w:ascii="宋体" w:hAnsi="宋体"/>
          <w:szCs w:val="21"/>
        </w:rPr>
        <w:t>传  真：</w:t>
      </w:r>
      <w:r>
        <w:rPr>
          <w:rFonts w:hint="eastAsia" w:ascii="宋体" w:hAnsi="宋体"/>
          <w:szCs w:val="21"/>
          <w:u w:val="single"/>
        </w:rPr>
        <w:t xml:space="preserve">              </w:t>
      </w:r>
      <w:r>
        <w:rPr>
          <w:rFonts w:hint="eastAsia" w:ascii="宋体" w:hAnsi="宋体"/>
          <w:szCs w:val="21"/>
        </w:rPr>
        <w:t xml:space="preserve">         传  真：</w:t>
      </w:r>
      <w:r>
        <w:rPr>
          <w:rFonts w:hint="eastAsia" w:ascii="宋体" w:hAnsi="宋体"/>
          <w:szCs w:val="21"/>
          <w:u w:val="single"/>
        </w:rPr>
        <w:t xml:space="preserve">              </w:t>
      </w:r>
    </w:p>
    <w:p w14:paraId="77E1BB4D">
      <w:pPr>
        <w:widowControl/>
        <w:spacing w:line="360" w:lineRule="auto"/>
        <w:rPr>
          <w:rFonts w:hint="eastAsia" w:ascii="宋体" w:hAnsi="宋体"/>
          <w:szCs w:val="21"/>
        </w:rPr>
      </w:pPr>
      <w:r>
        <w:rPr>
          <w:rFonts w:hint="eastAsia" w:ascii="宋体" w:hAnsi="宋体"/>
          <w:szCs w:val="21"/>
        </w:rPr>
        <w:t>开户银行：</w:t>
      </w:r>
      <w:r>
        <w:rPr>
          <w:rFonts w:hint="eastAsia" w:ascii="宋体" w:hAnsi="宋体"/>
          <w:szCs w:val="21"/>
          <w:u w:val="single"/>
        </w:rPr>
        <w:t xml:space="preserve">              </w:t>
      </w:r>
      <w:r>
        <w:rPr>
          <w:rFonts w:hint="eastAsia" w:ascii="宋体" w:hAnsi="宋体"/>
          <w:szCs w:val="21"/>
        </w:rPr>
        <w:t xml:space="preserve">         开户银行：</w:t>
      </w:r>
      <w:r>
        <w:rPr>
          <w:rFonts w:hint="eastAsia" w:ascii="宋体" w:hAnsi="宋体"/>
          <w:szCs w:val="21"/>
          <w:u w:val="single"/>
        </w:rPr>
        <w:t xml:space="preserve">               </w:t>
      </w:r>
    </w:p>
    <w:p w14:paraId="673B8342">
      <w:pPr>
        <w:widowControl/>
        <w:spacing w:line="360" w:lineRule="auto"/>
        <w:rPr>
          <w:rFonts w:hint="eastAsia" w:ascii="宋体" w:hAnsi="宋体"/>
          <w:szCs w:val="21"/>
        </w:rPr>
      </w:pPr>
      <w:r>
        <w:rPr>
          <w:rFonts w:hint="eastAsia" w:ascii="宋体" w:hAnsi="宋体"/>
          <w:szCs w:val="21"/>
        </w:rPr>
        <w:t>账  号：</w:t>
      </w:r>
      <w:r>
        <w:rPr>
          <w:rFonts w:hint="eastAsia" w:ascii="宋体" w:hAnsi="宋体"/>
          <w:szCs w:val="21"/>
          <w:u w:val="single"/>
        </w:rPr>
        <w:t xml:space="preserve">              </w:t>
      </w:r>
      <w:r>
        <w:rPr>
          <w:rFonts w:hint="eastAsia" w:ascii="宋体" w:hAnsi="宋体"/>
          <w:szCs w:val="21"/>
        </w:rPr>
        <w:t xml:space="preserve">           账  号：</w:t>
      </w:r>
      <w:r>
        <w:rPr>
          <w:rFonts w:hint="eastAsia" w:ascii="宋体" w:hAnsi="宋体"/>
          <w:szCs w:val="21"/>
          <w:u w:val="single"/>
        </w:rPr>
        <w:t xml:space="preserve">                </w:t>
      </w:r>
    </w:p>
    <w:p w14:paraId="1EDA72B0">
      <w:pPr>
        <w:widowControl/>
        <w:spacing w:line="360" w:lineRule="auto"/>
        <w:rPr>
          <w:rFonts w:ascii="宋体" w:hAnsi="宋体"/>
          <w:szCs w:val="21"/>
        </w:rPr>
        <w:sectPr>
          <w:footerReference r:id="rId16" w:type="first"/>
          <w:footerReference r:id="rId15" w:type="default"/>
          <w:pgSz w:w="11906" w:h="16838"/>
          <w:pgMar w:top="1440" w:right="1366" w:bottom="1440" w:left="1320" w:header="851" w:footer="992" w:gutter="0"/>
          <w:pgNumType w:fmt="decimal"/>
          <w:cols w:space="720" w:num="1"/>
          <w:titlePg/>
          <w:rtlGutter w:val="0"/>
          <w:docGrid w:type="linesAndChars" w:linePitch="312" w:charSpace="0"/>
        </w:sectPr>
      </w:pPr>
      <w:r>
        <w:rPr>
          <w:rFonts w:hint="eastAsia" w:ascii="宋体" w:hAnsi="宋体"/>
          <w:szCs w:val="21"/>
        </w:rPr>
        <w:t>邮政编码：</w:t>
      </w:r>
      <w:r>
        <w:rPr>
          <w:rFonts w:hint="eastAsia" w:ascii="宋体" w:hAnsi="宋体"/>
          <w:szCs w:val="21"/>
          <w:u w:val="single"/>
        </w:rPr>
        <w:t xml:space="preserve">            </w:t>
      </w:r>
      <w:r>
        <w:rPr>
          <w:rFonts w:hint="eastAsia" w:ascii="宋体" w:hAnsi="宋体"/>
          <w:szCs w:val="21"/>
        </w:rPr>
        <w:t xml:space="preserve">             邮政编码：</w:t>
      </w:r>
      <w:r>
        <w:rPr>
          <w:rFonts w:hint="eastAsia" w:ascii="宋体" w:hAnsi="宋体"/>
          <w:szCs w:val="21"/>
          <w:u w:val="single"/>
        </w:rPr>
        <w:t xml:space="preserve">             </w:t>
      </w:r>
    </w:p>
    <w:p w14:paraId="550D5439">
      <w:pPr>
        <w:pStyle w:val="4"/>
        <w:jc w:val="center"/>
        <w:rPr>
          <w:rFonts w:hint="eastAsia" w:ascii="宋体" w:hAnsi="宋体" w:eastAsia="宋体" w:cs="宋体"/>
          <w:kern w:val="0"/>
          <w:szCs w:val="21"/>
        </w:rPr>
      </w:pPr>
      <w:bookmarkStart w:id="212" w:name="_Toc116229078"/>
      <w:bookmarkStart w:id="213" w:name="_Toc11576"/>
      <w:r>
        <w:rPr>
          <w:rFonts w:hint="eastAsia" w:ascii="宋体" w:hAnsi="宋体" w:eastAsia="宋体" w:cs="宋体"/>
          <w:sz w:val="21"/>
          <w:szCs w:val="21"/>
        </w:rPr>
        <w:t>第二部分 通用合同条款</w:t>
      </w:r>
      <w:bookmarkEnd w:id="212"/>
      <w:bookmarkEnd w:id="213"/>
      <w:bookmarkStart w:id="214" w:name="_Toc337558727"/>
      <w:bookmarkEnd w:id="214"/>
    </w:p>
    <w:p w14:paraId="218ACC90">
      <w:pPr>
        <w:pStyle w:val="5"/>
        <w:spacing w:before="120" w:after="120" w:line="360" w:lineRule="auto"/>
        <w:rPr>
          <w:rFonts w:hint="eastAsia" w:ascii="宋体" w:hAnsi="宋体" w:eastAsia="宋体" w:cs="宋体"/>
          <w:b w:val="0"/>
          <w:color w:val="000000"/>
          <w:sz w:val="21"/>
          <w:szCs w:val="21"/>
        </w:rPr>
      </w:pPr>
      <w:bookmarkStart w:id="215" w:name="_Toc351203495"/>
      <w:r>
        <w:rPr>
          <w:rFonts w:hint="eastAsia" w:ascii="宋体" w:hAnsi="宋体" w:eastAsia="宋体" w:cs="宋体"/>
          <w:b w:val="0"/>
          <w:color w:val="000000"/>
          <w:sz w:val="21"/>
          <w:szCs w:val="21"/>
        </w:rPr>
        <w:t>1.</w:t>
      </w:r>
      <w:bookmarkStart w:id="216" w:name="_Toc303538976"/>
      <w:bookmarkEnd w:id="216"/>
      <w:bookmarkStart w:id="217" w:name="_Toc303538975"/>
      <w:bookmarkEnd w:id="217"/>
      <w:bookmarkStart w:id="218" w:name="_Toc303538974"/>
      <w:bookmarkEnd w:id="218"/>
      <w:bookmarkStart w:id="219" w:name="_Toc303538972"/>
      <w:bookmarkEnd w:id="219"/>
      <w:bookmarkStart w:id="220" w:name="_Toc303538973"/>
      <w:bookmarkEnd w:id="220"/>
      <w:bookmarkStart w:id="221" w:name="_Toc296503027"/>
      <w:bookmarkStart w:id="222" w:name="_Toc296346528"/>
      <w:r>
        <w:rPr>
          <w:rFonts w:hint="eastAsia" w:ascii="宋体" w:hAnsi="宋体" w:eastAsia="宋体" w:cs="宋体"/>
          <w:b w:val="0"/>
          <w:color w:val="000000"/>
          <w:sz w:val="21"/>
          <w:szCs w:val="21"/>
        </w:rPr>
        <w:t xml:space="preserve"> 一般约定</w:t>
      </w:r>
      <w:bookmarkEnd w:id="215"/>
      <w:bookmarkEnd w:id="221"/>
      <w:bookmarkEnd w:id="222"/>
    </w:p>
    <w:p w14:paraId="52715802">
      <w:pPr>
        <w:pStyle w:val="6"/>
        <w:spacing w:before="120" w:after="120" w:line="360" w:lineRule="auto"/>
        <w:ind w:firstLine="420" w:firstLineChars="200"/>
        <w:rPr>
          <w:rFonts w:hint="eastAsia" w:ascii="宋体" w:hAnsi="宋体" w:eastAsia="宋体" w:cs="宋体"/>
          <w:b w:val="0"/>
          <w:color w:val="000000"/>
          <w:sz w:val="21"/>
          <w:szCs w:val="21"/>
        </w:rPr>
      </w:pPr>
      <w:bookmarkStart w:id="223" w:name="_Toc337558728"/>
      <w:bookmarkStart w:id="224" w:name="_Toc296346529"/>
      <w:bookmarkStart w:id="225" w:name="_Toc296503028"/>
      <w:bookmarkStart w:id="226" w:name="_Toc351203496"/>
      <w:r>
        <w:rPr>
          <w:rFonts w:hint="eastAsia" w:ascii="宋体" w:hAnsi="宋体" w:eastAsia="宋体" w:cs="宋体"/>
          <w:b w:val="0"/>
          <w:color w:val="000000"/>
          <w:sz w:val="21"/>
          <w:szCs w:val="21"/>
        </w:rPr>
        <w:t>1.1词语定义</w:t>
      </w:r>
      <w:bookmarkEnd w:id="223"/>
      <w:bookmarkEnd w:id="224"/>
      <w:bookmarkEnd w:id="225"/>
      <w:r>
        <w:rPr>
          <w:rFonts w:hint="eastAsia" w:ascii="宋体" w:hAnsi="宋体" w:eastAsia="宋体" w:cs="宋体"/>
          <w:b w:val="0"/>
          <w:color w:val="000000"/>
          <w:sz w:val="21"/>
          <w:szCs w:val="21"/>
        </w:rPr>
        <w:t>与解释</w:t>
      </w:r>
      <w:bookmarkEnd w:id="226"/>
    </w:p>
    <w:p w14:paraId="54E6217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合同协议书、通用合同条款、专用合同条款中的下列词语具有本款所赋予的含义：</w:t>
      </w:r>
    </w:p>
    <w:p w14:paraId="2D7FB16A">
      <w:pPr>
        <w:autoSpaceDE w:val="0"/>
        <w:autoSpaceDN w:val="0"/>
        <w:adjustRightInd w:val="0"/>
        <w:spacing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1.1.1 合同</w:t>
      </w:r>
    </w:p>
    <w:p w14:paraId="51F5DD1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eastAsia="宋体" w:cs="宋体"/>
          <w:color w:val="000000"/>
          <w:sz w:val="21"/>
          <w:szCs w:val="21"/>
        </w:rPr>
        <w:t>及其附件</w:t>
      </w:r>
      <w:r>
        <w:rPr>
          <w:rFonts w:hint="eastAsia" w:ascii="宋体" w:hAnsi="宋体" w:eastAsia="宋体" w:cs="宋体"/>
          <w:color w:val="000000"/>
          <w:kern w:val="0"/>
          <w:sz w:val="21"/>
          <w:szCs w:val="21"/>
        </w:rPr>
        <w:t>、通用合同条款、技术标准和要求、图纸、已标价工程量清单或预算书以及其他合同文件。</w:t>
      </w:r>
    </w:p>
    <w:p w14:paraId="15EBFF7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1.1.1.2 合同协议书：是指构成合同的由发包人和承包人共同签署的称为“合同协议书”的书面文件。</w:t>
      </w:r>
    </w:p>
    <w:p w14:paraId="02B4B4F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1.1.1.3 中标通知书：是指构成合同的由发包人通知承包人中标的书面文件。</w:t>
      </w:r>
    </w:p>
    <w:p w14:paraId="4E93A14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1.1.1.4 投标函：是指构成合同的由承包人填写并签署的用于投标的称为“投标函”的文件。</w:t>
      </w:r>
    </w:p>
    <w:p w14:paraId="62E0F41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1.1.1.5 投标函附录：是指构成合同的附在投标函后的称为“投标函附录”的文件。</w:t>
      </w:r>
    </w:p>
    <w:p w14:paraId="686CF98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1.1.1.6 技术标准和要求：是指构成合同的施工应当遵守的或指导施工的国家、行业或地方的技术标准和要求，以及合同约定的技术标准和要求。</w:t>
      </w:r>
    </w:p>
    <w:p w14:paraId="19BA370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6DCDDB6D">
      <w:pPr>
        <w:autoSpaceDE w:val="0"/>
        <w:autoSpaceDN w:val="0"/>
        <w:adjustRightInd w:val="0"/>
        <w:spacing w:line="360" w:lineRule="auto"/>
        <w:ind w:firstLine="409" w:firstLineChars="195"/>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1.1.1.8 已标价工程量清单：是指构成合同的由承包人按照规定的格式和要求填写并标明价格的工程量清单，包括说明和表格。</w:t>
      </w:r>
    </w:p>
    <w:p w14:paraId="652D85DB">
      <w:pPr>
        <w:autoSpaceDE w:val="0"/>
        <w:autoSpaceDN w:val="0"/>
        <w:adjustRightInd w:val="0"/>
        <w:spacing w:line="360" w:lineRule="auto"/>
        <w:ind w:firstLine="409" w:firstLineChars="195"/>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1.1.1.9 预算书：是指构成合同的由承包人按照发包人规定的格式和要求编制的工程预算文件。</w:t>
      </w:r>
    </w:p>
    <w:p w14:paraId="15EDC86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1.1.1.10 其他合同文件：是指经合同当事人约定的与工程施工有关的具有合同约束力的文件或书面协议。合同当事人可以在专用合同条款中进行约定。</w:t>
      </w:r>
    </w:p>
    <w:p w14:paraId="0C9D4BB4">
      <w:pPr>
        <w:autoSpaceDE w:val="0"/>
        <w:autoSpaceDN w:val="0"/>
        <w:adjustRightInd w:val="0"/>
        <w:spacing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1.1.2 合同当事人及其他相关方</w:t>
      </w:r>
    </w:p>
    <w:p w14:paraId="189CDCF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1.1.2.1 合同当事人：是指发包人和（或）承包人。</w:t>
      </w:r>
    </w:p>
    <w:p w14:paraId="74159DC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1.1.2.2 发包人：是指与承包人签订合同协议书的当事人及取得该当事人资格的合法继承人。</w:t>
      </w:r>
    </w:p>
    <w:p w14:paraId="660D75E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1.1.2.3 承包人：是指与发包人签订合同协议书的，具有相应工程施工承包资质的当事人及取得该当事人资格的合法继承人。</w:t>
      </w:r>
    </w:p>
    <w:p w14:paraId="5DA88D3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1.1.2.4 监理人：是指在专用合同条款中指明的，受发包人委托按照法律规定进行工程监督管理的法人或其他组织。</w:t>
      </w:r>
    </w:p>
    <w:p w14:paraId="189687D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1.1.2.5 设计人：是指在专用合同条款中指明的，受发包人委托负责工程设计并具备相应工程设计资质的法人或其他组织。</w:t>
      </w:r>
    </w:p>
    <w:p w14:paraId="3AF817D5">
      <w:pPr>
        <w:spacing w:line="360" w:lineRule="auto"/>
        <w:ind w:firstLine="409" w:firstLineChars="195"/>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1.1.2.6 分包人：</w:t>
      </w:r>
      <w:bookmarkStart w:id="227" w:name="#go5"/>
      <w:bookmarkEnd w:id="227"/>
      <w:r>
        <w:rPr>
          <w:rFonts w:hint="eastAsia" w:ascii="宋体" w:hAnsi="宋体" w:eastAsia="宋体" w:cs="宋体"/>
          <w:color w:val="000000"/>
          <w:kern w:val="0"/>
          <w:sz w:val="21"/>
          <w:szCs w:val="21"/>
        </w:rPr>
        <w:t>是指按照法律规定和合同约定，分包部分工程或工作，并与承包人签订分包合同的具有相应资质的法人。</w:t>
      </w:r>
    </w:p>
    <w:p w14:paraId="79256A2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1.1.2.7 发包人代表：是指由发包人任命并派驻施工现场在发包人授权范围内行使发包人权利的人。</w:t>
      </w:r>
    </w:p>
    <w:p w14:paraId="1D75D00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1.1.2.8 项目经理：是指由承包人任命并派驻施工现场，在承包人授权范围内负责合同履行，且按照法律规定具有相应资格的项目负责人。</w:t>
      </w:r>
    </w:p>
    <w:p w14:paraId="2BBF8B2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1.1.2.9 总监理工程师：是指由监理人任命并派驻施工现场进行工程监理的总负责人。</w:t>
      </w:r>
    </w:p>
    <w:p w14:paraId="3CE4648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 工程和设备</w:t>
      </w:r>
    </w:p>
    <w:p w14:paraId="37BCAD5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1.1.3.1 工程：是指与合同协议书中工程承包范围对应的永久工程和（或）临时工程。</w:t>
      </w:r>
    </w:p>
    <w:p w14:paraId="39B5BF1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1.1.3.2 永久工程：是指按合同约定建造并移交给发包人的工程，包括工程设备。</w:t>
      </w:r>
    </w:p>
    <w:p w14:paraId="7C049A2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1.1.3.3 临时工程：是指为完成合同约定的永久工程所修建的各类临时性工程，不包括施工设备。</w:t>
      </w:r>
    </w:p>
    <w:p w14:paraId="0F840A7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1.1.3.4 单位工程：是指在合同协议书中指明的，具备独立施工条件并能形成独立使用功能的永久工程。</w:t>
      </w:r>
    </w:p>
    <w:p w14:paraId="0BDF3BC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1.1.3.5 工程设备：是指构成永久工程的机电设备、金属结构设备、仪器及其他类似的设备和装置。</w:t>
      </w:r>
    </w:p>
    <w:p w14:paraId="6A8CCD2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1.1.3.6 施工设备：是指为完成合同约定的各项工作所需的设备、器具和其他物品，但不包括工程设备、临时工程和材料。</w:t>
      </w:r>
    </w:p>
    <w:p w14:paraId="37C3FC1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1.1.3.7 施工现场：是指用于工程施工的场所，以及在专用合同条款中指明作为施工场所组成部分的其他场所，包括永久占地和临时占地。</w:t>
      </w:r>
    </w:p>
    <w:p w14:paraId="512BC4C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1.1.3.8临时设施：是指为完成合同约定的各项工作所服务的临时性生产和生活设施。</w:t>
      </w:r>
    </w:p>
    <w:p w14:paraId="27C0BEB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1.1.3.9 永久占地：是指专用合同条款中指明为实施工程需永久占用的土地。</w:t>
      </w:r>
    </w:p>
    <w:p w14:paraId="4CA1E78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1.1.3.10 临时占地：是指专用合同条款中指明为实施工程需要临时占用的土地。</w:t>
      </w:r>
    </w:p>
    <w:p w14:paraId="1F2500E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1.1.4 日期和期限</w:t>
      </w:r>
    </w:p>
    <w:p w14:paraId="147E251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7CB01F9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1.1.4.2 竣工日期：包括计划竣工日期和实际竣工日期。计划竣工日期是指合同协议书约定的竣工日期；实际竣工日期按照第13.2.3项〔竣工日期〕的约定确定。 </w:t>
      </w:r>
    </w:p>
    <w:p w14:paraId="43AFF986">
      <w:pPr>
        <w:spacing w:line="360" w:lineRule="auto"/>
        <w:ind w:firstLine="426" w:firstLineChars="203"/>
        <w:rPr>
          <w:rFonts w:hint="eastAsia" w:ascii="宋体" w:hAnsi="宋体" w:eastAsia="宋体" w:cs="宋体"/>
          <w:color w:val="000000"/>
          <w:sz w:val="21"/>
          <w:szCs w:val="21"/>
        </w:rPr>
      </w:pPr>
      <w:r>
        <w:rPr>
          <w:rFonts w:hint="eastAsia" w:ascii="宋体" w:hAnsi="宋体" w:eastAsia="宋体" w:cs="宋体"/>
          <w:color w:val="000000"/>
          <w:kern w:val="0"/>
          <w:sz w:val="21"/>
          <w:szCs w:val="21"/>
        </w:rPr>
        <w:t>1.1.4.3 工期：是指在合同协议书约定的承包人完成工程所需的期限，包括按照合同约定所作的期限变更。</w:t>
      </w:r>
    </w:p>
    <w:p w14:paraId="23C724F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1.1.4.4 缺陷责任期：是指承包人按照合同约定承担缺陷修复义务，且发包人预留质量保证金</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已缴纳履约保证金的除外</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的期限，自工程实际竣工日期起计算。</w:t>
      </w:r>
    </w:p>
    <w:p w14:paraId="523B706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1.1.4.5 保修期：是指承包人按照合同约定对工程承担保修责任的期限，从工程竣工验收合格之日起计算。</w:t>
      </w:r>
    </w:p>
    <w:p w14:paraId="4AE734A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1.1.4.6 基准日期：招标发包的工程以投标截止日前28天的日期为基准日期，直接发包的工程以合同签订日前28天的日期为基准日期。</w:t>
      </w:r>
    </w:p>
    <w:p w14:paraId="3F4BCA6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1.1.4.7 天：除特别指明外，均指日历天。合同中按天计算时间的，开始当天不计入，从次日开始计算，期限最后一天的截止时间为当天24:00时。</w:t>
      </w:r>
    </w:p>
    <w:p w14:paraId="67889F0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1.1.5 合同价格和费用</w:t>
      </w:r>
    </w:p>
    <w:p w14:paraId="32E0BE5E">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1.1.5.1 签约合同价：是指</w:t>
      </w:r>
      <w:r>
        <w:rPr>
          <w:rFonts w:hint="eastAsia" w:ascii="宋体" w:hAnsi="宋体" w:eastAsia="宋体" w:cs="宋体"/>
          <w:color w:val="000000"/>
          <w:sz w:val="21"/>
          <w:szCs w:val="21"/>
        </w:rPr>
        <w:t>发包人和承包人在合同协议书中确定的总金额，包括安全文明施工费、暂估价及暂列金额等。</w:t>
      </w:r>
    </w:p>
    <w:p w14:paraId="4A0A7AA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1.1.5.2 合同价格：是指发包人用于支付承包人按照合同约定完成承包范围内全部工作的金额，包括合同履行过程中按合同约定发生的价格变化。</w:t>
      </w:r>
    </w:p>
    <w:p w14:paraId="42AD179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1.1.5.3 费用：是指为履行合同所发生的或将要发生的所有必需的开支，包括管理费和应分摊的其他费用，但不包括利润。</w:t>
      </w:r>
    </w:p>
    <w:p w14:paraId="015840A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1.1.5.4 暂估价：是指发包人在工程量清单或预算书中提供的用于支付必然发生但暂时不能确定价格的材料、工程设备的单价、专业工程以及服务工作的金额。</w:t>
      </w:r>
    </w:p>
    <w:p w14:paraId="7596A56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44F5819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1.1.5.6 计日工：是指合同履行过程中，承包人完成发包人提出的零星工作或需要采用计日工计价的变更工作时，按合同中约定的单价计价的一种方式。</w:t>
      </w:r>
    </w:p>
    <w:p w14:paraId="7F697A9E">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1.1.5.7 质量保证金</w:t>
      </w:r>
      <w:bookmarkStart w:id="228" w:name="#go2"/>
      <w:bookmarkEnd w:id="228"/>
      <w:r>
        <w:rPr>
          <w:rFonts w:hint="eastAsia" w:ascii="宋体" w:hAnsi="宋体" w:eastAsia="宋体" w:cs="宋体"/>
          <w:color w:val="000000"/>
          <w:kern w:val="0"/>
          <w:sz w:val="21"/>
          <w:szCs w:val="21"/>
        </w:rPr>
        <w:t>：是指按照第15.3款〔质量保证金〕约定承包人用于保证其在缺陷责任期内履行缺陷修补义务的担保</w:t>
      </w:r>
      <w:r>
        <w:rPr>
          <w:rFonts w:hint="eastAsia" w:ascii="宋体" w:hAnsi="宋体" w:eastAsia="宋体" w:cs="宋体"/>
          <w:color w:val="000000"/>
          <w:sz w:val="21"/>
          <w:szCs w:val="21"/>
        </w:rPr>
        <w:t>。</w:t>
      </w:r>
    </w:p>
    <w:p w14:paraId="468A716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1.1.5.8 总价项目：是指在现行国家、行业以及地方的计量规则中无工程量计算规则，在已标价工程量清单或预算书中以总价或以费率形式计算的项目。</w:t>
      </w:r>
    </w:p>
    <w:p w14:paraId="74F6D4D6">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1.1.6 其他</w:t>
      </w:r>
    </w:p>
    <w:p w14:paraId="42B690BA">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1.1.6.1 书面形式：是指合同文件、信函、电报、传真等可以有形地表现所载内容的形式。</w:t>
      </w:r>
    </w:p>
    <w:p w14:paraId="06549E0C">
      <w:pPr>
        <w:pStyle w:val="6"/>
        <w:spacing w:before="120" w:after="120" w:line="360" w:lineRule="auto"/>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 xml:space="preserve">    </w:t>
      </w:r>
      <w:bookmarkStart w:id="229" w:name="_Toc351203497"/>
      <w:bookmarkStart w:id="230" w:name="_Toc296346530"/>
      <w:bookmarkStart w:id="231" w:name="_Toc337558729"/>
      <w:bookmarkStart w:id="232" w:name="_Toc296503029"/>
      <w:r>
        <w:rPr>
          <w:rFonts w:hint="eastAsia" w:ascii="宋体" w:hAnsi="宋体" w:eastAsia="宋体" w:cs="宋体"/>
          <w:b w:val="0"/>
          <w:color w:val="000000"/>
          <w:sz w:val="21"/>
          <w:szCs w:val="21"/>
        </w:rPr>
        <w:t>1.2语言文字</w:t>
      </w:r>
      <w:bookmarkEnd w:id="229"/>
      <w:bookmarkEnd w:id="230"/>
      <w:bookmarkEnd w:id="231"/>
      <w:bookmarkEnd w:id="232"/>
    </w:p>
    <w:p w14:paraId="01D54DF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合同以中国的汉语简体文字编写、解释和说明。合同当事人在专用合同条款中约定使用两种以上语言时，汉语为优先解释和说明合同的语言。</w:t>
      </w:r>
    </w:p>
    <w:p w14:paraId="6F34570B">
      <w:pPr>
        <w:pStyle w:val="6"/>
        <w:spacing w:before="120" w:after="120" w:line="360" w:lineRule="auto"/>
        <w:ind w:firstLine="420" w:firstLineChars="200"/>
        <w:rPr>
          <w:rFonts w:hint="eastAsia" w:ascii="宋体" w:hAnsi="宋体" w:eastAsia="宋体" w:cs="宋体"/>
          <w:b w:val="0"/>
          <w:color w:val="000000"/>
          <w:sz w:val="21"/>
          <w:szCs w:val="21"/>
        </w:rPr>
      </w:pPr>
      <w:bookmarkStart w:id="233" w:name="_Toc351203498"/>
      <w:bookmarkStart w:id="234" w:name="_Toc337558730"/>
      <w:bookmarkStart w:id="235" w:name="_Toc296503030"/>
      <w:bookmarkStart w:id="236" w:name="_Toc296346531"/>
      <w:r>
        <w:rPr>
          <w:rFonts w:hint="eastAsia" w:ascii="宋体" w:hAnsi="宋体" w:eastAsia="宋体" w:cs="宋体"/>
          <w:b w:val="0"/>
          <w:color w:val="000000"/>
          <w:sz w:val="21"/>
          <w:szCs w:val="21"/>
        </w:rPr>
        <w:t>1.3法律</w:t>
      </w:r>
      <w:bookmarkEnd w:id="233"/>
      <w:bookmarkEnd w:id="234"/>
      <w:bookmarkEnd w:id="235"/>
      <w:bookmarkEnd w:id="236"/>
    </w:p>
    <w:p w14:paraId="24F13E0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合同所称法律是指中华人民共和国法律、行政法规、部门规章，以及工程所在地的地方性法规、自治条例、单行条例和地方政府规章等。</w:t>
      </w:r>
    </w:p>
    <w:p w14:paraId="54CD572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合同当事人可以在专用合同条款中约定合同适用的其他规范性文件。</w:t>
      </w:r>
    </w:p>
    <w:p w14:paraId="5FBC9AF3">
      <w:pPr>
        <w:pStyle w:val="6"/>
        <w:spacing w:before="120" w:after="120" w:line="360" w:lineRule="auto"/>
        <w:ind w:firstLine="420" w:firstLineChars="200"/>
        <w:rPr>
          <w:rFonts w:hint="eastAsia" w:ascii="宋体" w:hAnsi="宋体" w:eastAsia="宋体" w:cs="宋体"/>
          <w:b w:val="0"/>
          <w:color w:val="000000"/>
          <w:sz w:val="21"/>
          <w:szCs w:val="21"/>
        </w:rPr>
      </w:pPr>
      <w:bookmarkStart w:id="237" w:name="_Toc351203499"/>
      <w:r>
        <w:rPr>
          <w:rFonts w:hint="eastAsia" w:ascii="宋体" w:hAnsi="宋体" w:eastAsia="宋体" w:cs="宋体"/>
          <w:b w:val="0"/>
          <w:color w:val="000000"/>
          <w:sz w:val="21"/>
          <w:szCs w:val="21"/>
        </w:rPr>
        <w:t>1.4 标准和规范</w:t>
      </w:r>
      <w:bookmarkEnd w:id="237"/>
    </w:p>
    <w:p w14:paraId="36BCC8A4">
      <w:pPr>
        <w:autoSpaceDE w:val="0"/>
        <w:autoSpaceDN w:val="0"/>
        <w:adjustRightInd w:val="0"/>
        <w:spacing w:line="360" w:lineRule="auto"/>
        <w:ind w:firstLine="64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1.4.1 适用于工程的国家标准、行业标准、工程所在地的地方性标准，以及相应的规范、规程等，合同当事人有特别要求的，应在专用合同条款中约定。</w:t>
      </w:r>
    </w:p>
    <w:p w14:paraId="03E8B59F">
      <w:pPr>
        <w:autoSpaceDE w:val="0"/>
        <w:autoSpaceDN w:val="0"/>
        <w:adjustRightInd w:val="0"/>
        <w:spacing w:line="360" w:lineRule="auto"/>
        <w:ind w:firstLine="64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1.4.2 发包人要求使用国外标准、规范的，发包人负责提供原文版本和中文译本，并在专用合同条款中约定提供标准规范的名称、份数和时间。</w:t>
      </w:r>
    </w:p>
    <w:p w14:paraId="0222AE33">
      <w:pPr>
        <w:autoSpaceDE w:val="0"/>
        <w:autoSpaceDN w:val="0"/>
        <w:adjustRightInd w:val="0"/>
        <w:spacing w:line="360" w:lineRule="auto"/>
        <w:ind w:firstLine="64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4E41B31C">
      <w:pPr>
        <w:pStyle w:val="6"/>
        <w:spacing w:before="120" w:after="120" w:line="360" w:lineRule="auto"/>
        <w:ind w:firstLine="420" w:firstLineChars="200"/>
        <w:rPr>
          <w:rFonts w:hint="eastAsia" w:ascii="宋体" w:hAnsi="宋体" w:eastAsia="宋体" w:cs="宋体"/>
          <w:b w:val="0"/>
          <w:color w:val="000000"/>
          <w:sz w:val="21"/>
          <w:szCs w:val="21"/>
        </w:rPr>
      </w:pPr>
      <w:bookmarkStart w:id="238" w:name="_Toc351203500"/>
      <w:r>
        <w:rPr>
          <w:rFonts w:hint="eastAsia" w:ascii="宋体" w:hAnsi="宋体" w:eastAsia="宋体" w:cs="宋体"/>
          <w:b w:val="0"/>
          <w:color w:val="000000"/>
          <w:sz w:val="21"/>
          <w:szCs w:val="21"/>
        </w:rPr>
        <w:t>1</w:t>
      </w:r>
      <w:bookmarkStart w:id="239" w:name="_Toc337558731"/>
      <w:bookmarkStart w:id="240" w:name="_Toc296346532"/>
      <w:bookmarkStart w:id="241" w:name="_Toc296503031"/>
      <w:r>
        <w:rPr>
          <w:rFonts w:hint="eastAsia" w:ascii="宋体" w:hAnsi="宋体" w:eastAsia="宋体" w:cs="宋体"/>
          <w:b w:val="0"/>
          <w:color w:val="000000"/>
          <w:sz w:val="21"/>
          <w:szCs w:val="21"/>
        </w:rPr>
        <w:t>.5 合同文件的优先顺序</w:t>
      </w:r>
      <w:bookmarkEnd w:id="238"/>
    </w:p>
    <w:bookmarkEnd w:id="239"/>
    <w:bookmarkEnd w:id="240"/>
    <w:bookmarkEnd w:id="241"/>
    <w:p w14:paraId="75D61C3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组成合同的各项文件应互相解释，互为说明。除专用合同条款另有约定外，解释合同文件的优先顺序如下：</w:t>
      </w:r>
    </w:p>
    <w:p w14:paraId="2E7D46F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（1）合同协议书；</w:t>
      </w:r>
    </w:p>
    <w:p w14:paraId="69E88FF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（2）中标通知书（如果有）；</w:t>
      </w:r>
    </w:p>
    <w:p w14:paraId="235F6B0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（3）投标函及其附录（如果有）；</w:t>
      </w:r>
    </w:p>
    <w:p w14:paraId="5FD9896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（4）专用合同条款</w:t>
      </w:r>
      <w:r>
        <w:rPr>
          <w:rFonts w:hint="eastAsia" w:ascii="宋体" w:hAnsi="宋体" w:eastAsia="宋体" w:cs="宋体"/>
          <w:color w:val="000000"/>
          <w:sz w:val="21"/>
          <w:szCs w:val="21"/>
        </w:rPr>
        <w:t>及其附件</w:t>
      </w:r>
      <w:r>
        <w:rPr>
          <w:rFonts w:hint="eastAsia" w:ascii="宋体" w:hAnsi="宋体" w:eastAsia="宋体" w:cs="宋体"/>
          <w:color w:val="000000"/>
          <w:kern w:val="0"/>
          <w:sz w:val="21"/>
          <w:szCs w:val="21"/>
        </w:rPr>
        <w:t>；</w:t>
      </w:r>
    </w:p>
    <w:p w14:paraId="0321E6A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（5）通用合同条款；</w:t>
      </w:r>
    </w:p>
    <w:p w14:paraId="73F6DC5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（6）技术标准和要求；</w:t>
      </w:r>
    </w:p>
    <w:p w14:paraId="1A15EFF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（7）图纸；</w:t>
      </w:r>
    </w:p>
    <w:p w14:paraId="68CEFED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（8）已标价工程量清单或预算书；</w:t>
      </w:r>
    </w:p>
    <w:p w14:paraId="2CFC414C">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（9）其他合同文件。</w:t>
      </w:r>
    </w:p>
    <w:p w14:paraId="7238ECD7">
      <w:pPr>
        <w:spacing w:line="360" w:lineRule="auto"/>
        <w:ind w:firstLine="447" w:firstLineChars="213"/>
        <w:rPr>
          <w:rFonts w:hint="eastAsia" w:ascii="宋体" w:hAnsi="宋体" w:eastAsia="宋体" w:cs="宋体"/>
          <w:color w:val="000000"/>
          <w:sz w:val="21"/>
          <w:szCs w:val="21"/>
        </w:rPr>
      </w:pPr>
      <w:r>
        <w:rPr>
          <w:rFonts w:hint="eastAsia" w:ascii="宋体" w:hAnsi="宋体" w:eastAsia="宋体" w:cs="宋体"/>
          <w:color w:val="000000"/>
          <w:sz w:val="21"/>
          <w:szCs w:val="21"/>
        </w:rPr>
        <w:t>上述各项合同文件包括合同当事人就该项合同文件所作出的补充和修改，属于同一类内容的文件，应以最新签署的为准。</w:t>
      </w:r>
    </w:p>
    <w:p w14:paraId="11368B05">
      <w:pPr>
        <w:spacing w:line="360" w:lineRule="auto"/>
        <w:ind w:firstLine="447" w:firstLineChars="213"/>
        <w:rPr>
          <w:rFonts w:hint="eastAsia" w:ascii="宋体" w:hAnsi="宋体" w:eastAsia="宋体" w:cs="宋体"/>
          <w:color w:val="000000"/>
          <w:sz w:val="21"/>
          <w:szCs w:val="21"/>
        </w:rPr>
      </w:pPr>
      <w:r>
        <w:rPr>
          <w:rFonts w:hint="eastAsia" w:ascii="宋体" w:hAnsi="宋体" w:eastAsia="宋体" w:cs="宋体"/>
          <w:color w:val="000000"/>
          <w:sz w:val="21"/>
          <w:szCs w:val="21"/>
        </w:rPr>
        <w:t>在合同订立及履行过程中形成的与合同有关的文件均构成合同文件组成部分，并根据其性质确定优先解释顺序。</w:t>
      </w:r>
    </w:p>
    <w:p w14:paraId="42EAA6FB">
      <w:pPr>
        <w:pStyle w:val="6"/>
        <w:spacing w:before="120" w:after="120" w:line="360" w:lineRule="auto"/>
        <w:ind w:firstLine="420" w:firstLineChars="200"/>
        <w:rPr>
          <w:rFonts w:hint="eastAsia" w:ascii="宋体" w:hAnsi="宋体" w:eastAsia="宋体" w:cs="宋体"/>
          <w:b w:val="0"/>
          <w:color w:val="000000"/>
          <w:sz w:val="21"/>
          <w:szCs w:val="21"/>
        </w:rPr>
      </w:pPr>
      <w:bookmarkStart w:id="242" w:name="_Toc351203501"/>
      <w:r>
        <w:rPr>
          <w:rFonts w:hint="eastAsia" w:ascii="宋体" w:hAnsi="宋体" w:eastAsia="宋体" w:cs="宋体"/>
          <w:b w:val="0"/>
          <w:color w:val="000000"/>
          <w:sz w:val="21"/>
          <w:szCs w:val="21"/>
        </w:rPr>
        <w:t>1</w:t>
      </w:r>
      <w:bookmarkStart w:id="243" w:name="_Toc296346533"/>
      <w:bookmarkStart w:id="244" w:name="_Toc337558732"/>
      <w:bookmarkStart w:id="245" w:name="_Toc296503032"/>
      <w:r>
        <w:rPr>
          <w:rFonts w:hint="eastAsia" w:ascii="宋体" w:hAnsi="宋体" w:eastAsia="宋体" w:cs="宋体"/>
          <w:b w:val="0"/>
          <w:color w:val="000000"/>
          <w:sz w:val="21"/>
          <w:szCs w:val="21"/>
        </w:rPr>
        <w:t>.6图纸和承包人文件</w:t>
      </w:r>
      <w:bookmarkEnd w:id="242"/>
    </w:p>
    <w:bookmarkEnd w:id="243"/>
    <w:bookmarkEnd w:id="244"/>
    <w:bookmarkEnd w:id="245"/>
    <w:p w14:paraId="06A1996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1.6.1 图纸的提供和交底</w:t>
      </w:r>
    </w:p>
    <w:p w14:paraId="51C4044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254F05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因发包人未按合同约定提供图纸导致承包人费用增加和（或）工期延误的，按照第7.5.1项〔因发包人原因导致工期延误〕约定办理。</w:t>
      </w:r>
    </w:p>
    <w:p w14:paraId="7DE25CB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1.6.2 图纸的错误</w:t>
      </w:r>
    </w:p>
    <w:p w14:paraId="1C608BE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56BDD47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1.6.3 图纸的修改和补充</w:t>
      </w:r>
    </w:p>
    <w:p w14:paraId="5BE48AF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图纸需要修改和补充的，应经图纸原设计人及审批部门同意，并由监理人在工程或工程相应部位施工前将修改后的图纸或补充图纸提交给承包人，承包人应按修改或补充后的图纸施工。</w:t>
      </w:r>
    </w:p>
    <w:p w14:paraId="49B7544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1.6.4 承包人文件</w:t>
      </w:r>
    </w:p>
    <w:p w14:paraId="4F805D0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承包人应按照专用合同条款的约定提供应当由其编制的与工程施工有关的文件，并按照专用合同条款约定的期限、数量和形式提交监理人，并由监理人报送发包人。</w:t>
      </w:r>
    </w:p>
    <w:p w14:paraId="25A2AB0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01C5447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1.6.5 图纸和承包人文件的保管</w:t>
      </w:r>
    </w:p>
    <w:p w14:paraId="3F39769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除专用合同条款另有约定外，承包人应在施工现场另外保存一套完整的图纸和承包人文件，供发包人、监理人及有关人员进行工程检查时使用。</w:t>
      </w:r>
    </w:p>
    <w:p w14:paraId="02F2A6B7">
      <w:pPr>
        <w:pStyle w:val="6"/>
        <w:spacing w:before="120" w:after="120" w:line="360" w:lineRule="auto"/>
        <w:ind w:firstLine="420" w:firstLineChars="200"/>
        <w:rPr>
          <w:rFonts w:hint="eastAsia" w:ascii="宋体" w:hAnsi="宋体" w:eastAsia="宋体" w:cs="宋体"/>
          <w:b w:val="0"/>
          <w:color w:val="000000"/>
          <w:sz w:val="21"/>
          <w:szCs w:val="21"/>
        </w:rPr>
      </w:pPr>
      <w:bookmarkStart w:id="246" w:name="_Toc351203502"/>
      <w:r>
        <w:rPr>
          <w:rFonts w:hint="eastAsia" w:ascii="宋体" w:hAnsi="宋体" w:eastAsia="宋体" w:cs="宋体"/>
          <w:b w:val="0"/>
          <w:color w:val="000000"/>
          <w:sz w:val="21"/>
          <w:szCs w:val="21"/>
        </w:rPr>
        <w:t>1</w:t>
      </w:r>
      <w:bookmarkStart w:id="247" w:name="_Toc296346534"/>
      <w:bookmarkStart w:id="248" w:name="_Toc296503033"/>
      <w:bookmarkStart w:id="249" w:name="_Toc337558733"/>
      <w:r>
        <w:rPr>
          <w:rFonts w:hint="eastAsia" w:ascii="宋体" w:hAnsi="宋体" w:eastAsia="宋体" w:cs="宋体"/>
          <w:b w:val="0"/>
          <w:color w:val="000000"/>
          <w:sz w:val="21"/>
          <w:szCs w:val="21"/>
        </w:rPr>
        <w:t>.7联络</w:t>
      </w:r>
      <w:bookmarkEnd w:id="246"/>
    </w:p>
    <w:bookmarkEnd w:id="247"/>
    <w:bookmarkEnd w:id="248"/>
    <w:bookmarkEnd w:id="249"/>
    <w:p w14:paraId="57B2567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1.7.1 与合同有关的通知、批准、证明、证书、指示、指令、要求、请求、同意、意见、确定和决定等，均应采用书面形式，并应在合同约定的期限内送达接收人和送达地点。</w:t>
      </w:r>
    </w:p>
    <w:p w14:paraId="52FCF24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1.7.2 发包人和承包人应在专用合同条款中约定各自的送达接收人和送达地点。任何一方合同当事人指定的接收人或送达地点发生变动的，应提前3天以书面形式通知对方。</w:t>
      </w:r>
    </w:p>
    <w:p w14:paraId="6F20F368">
      <w:pPr>
        <w:autoSpaceDE w:val="0"/>
        <w:autoSpaceDN w:val="0"/>
        <w:adjustRightInd w:val="0"/>
        <w:spacing w:line="360" w:lineRule="auto"/>
        <w:ind w:firstLine="420" w:firstLineChars="200"/>
        <w:jc w:val="left"/>
        <w:rPr>
          <w:rFonts w:hint="eastAsia" w:ascii="宋体" w:hAnsi="宋体" w:eastAsia="宋体" w:cs="宋体"/>
          <w:color w:val="FF0000"/>
          <w:kern w:val="0"/>
          <w:sz w:val="21"/>
          <w:szCs w:val="21"/>
        </w:rPr>
      </w:pPr>
      <w:r>
        <w:rPr>
          <w:rFonts w:hint="eastAsia" w:ascii="宋体" w:hAnsi="宋体" w:eastAsia="宋体" w:cs="宋体"/>
          <w:color w:val="000000"/>
          <w:kern w:val="0"/>
          <w:sz w:val="21"/>
          <w:szCs w:val="21"/>
        </w:rPr>
        <w:t>1.7.3 发包人和承包人应当及时签收另一方送达至送达地点和指定接收人的来往信函。拒不签收的，由此增加的费用和（或）延误的工期由拒绝接收一方承担。</w:t>
      </w:r>
    </w:p>
    <w:p w14:paraId="55B10209">
      <w:pPr>
        <w:pStyle w:val="6"/>
        <w:spacing w:before="120" w:after="120" w:line="360" w:lineRule="auto"/>
        <w:ind w:firstLine="420" w:firstLineChars="200"/>
        <w:rPr>
          <w:rFonts w:hint="eastAsia" w:ascii="宋体" w:hAnsi="宋体" w:eastAsia="宋体" w:cs="宋体"/>
          <w:b w:val="0"/>
          <w:color w:val="000000"/>
          <w:sz w:val="21"/>
          <w:szCs w:val="21"/>
        </w:rPr>
      </w:pPr>
      <w:bookmarkStart w:id="250" w:name="_Toc351203503"/>
      <w:r>
        <w:rPr>
          <w:rFonts w:hint="eastAsia" w:ascii="宋体" w:hAnsi="宋体" w:eastAsia="宋体" w:cs="宋体"/>
          <w:b w:val="0"/>
          <w:color w:val="000000"/>
          <w:sz w:val="21"/>
          <w:szCs w:val="21"/>
        </w:rPr>
        <w:t>1</w:t>
      </w:r>
      <w:bookmarkStart w:id="251" w:name="_Toc296346536"/>
      <w:bookmarkStart w:id="252" w:name="_Toc296503035"/>
      <w:bookmarkStart w:id="253" w:name="_Toc337558734"/>
      <w:r>
        <w:rPr>
          <w:rFonts w:hint="eastAsia" w:ascii="宋体" w:hAnsi="宋体" w:eastAsia="宋体" w:cs="宋体"/>
          <w:b w:val="0"/>
          <w:color w:val="000000"/>
          <w:sz w:val="21"/>
          <w:szCs w:val="21"/>
        </w:rPr>
        <w:t>.8严禁贿赂</w:t>
      </w:r>
      <w:bookmarkEnd w:id="250"/>
    </w:p>
    <w:bookmarkEnd w:id="251"/>
    <w:bookmarkEnd w:id="252"/>
    <w:bookmarkEnd w:id="253"/>
    <w:p w14:paraId="1274930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合同当事人不得以贿赂或变相贿赂的方式，谋取非法利益或损害对方权益。因一方合同当事人的贿赂造成对方损失的，应赔偿损失，并承担相应的法律责任。</w:t>
      </w:r>
    </w:p>
    <w:p w14:paraId="50F79CC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0BF71EE2">
      <w:pPr>
        <w:pStyle w:val="6"/>
        <w:spacing w:before="120" w:after="120" w:line="360" w:lineRule="auto"/>
        <w:ind w:firstLine="420" w:firstLineChars="200"/>
        <w:rPr>
          <w:rFonts w:hint="eastAsia" w:ascii="宋体" w:hAnsi="宋体" w:eastAsia="宋体" w:cs="宋体"/>
          <w:b w:val="0"/>
          <w:color w:val="000000"/>
          <w:sz w:val="21"/>
          <w:szCs w:val="21"/>
        </w:rPr>
      </w:pPr>
      <w:bookmarkStart w:id="254" w:name="_Toc351203504"/>
      <w:r>
        <w:rPr>
          <w:rFonts w:hint="eastAsia" w:ascii="宋体" w:hAnsi="宋体" w:eastAsia="宋体" w:cs="宋体"/>
          <w:b w:val="0"/>
          <w:color w:val="000000"/>
          <w:sz w:val="21"/>
          <w:szCs w:val="21"/>
        </w:rPr>
        <w:t>1</w:t>
      </w:r>
      <w:bookmarkStart w:id="255" w:name="_Toc296503036"/>
      <w:bookmarkStart w:id="256" w:name="_Toc337558735"/>
      <w:bookmarkStart w:id="257" w:name="_Toc296346537"/>
      <w:r>
        <w:rPr>
          <w:rFonts w:hint="eastAsia" w:ascii="宋体" w:hAnsi="宋体" w:eastAsia="宋体" w:cs="宋体"/>
          <w:b w:val="0"/>
          <w:color w:val="000000"/>
          <w:sz w:val="21"/>
          <w:szCs w:val="21"/>
        </w:rPr>
        <w:t>.9化石、文物</w:t>
      </w:r>
      <w:bookmarkEnd w:id="254"/>
    </w:p>
    <w:bookmarkEnd w:id="255"/>
    <w:bookmarkEnd w:id="256"/>
    <w:bookmarkEnd w:id="257"/>
    <w:p w14:paraId="613A61C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09E6D78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发包人、监理人和承包人应按有关政府行政管理部门要求采取妥善的保护措施，由此增加的费用和（或）延误的工期由发包人承担。</w:t>
      </w:r>
    </w:p>
    <w:p w14:paraId="167F465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承包人发现文物后不及时报告或隐瞒不报，致使文物丢失或损坏的，应赔偿损失，并承担相应的法律责任。</w:t>
      </w:r>
    </w:p>
    <w:p w14:paraId="53FCCAF2">
      <w:pPr>
        <w:pStyle w:val="6"/>
        <w:spacing w:before="120" w:after="120" w:line="360" w:lineRule="auto"/>
        <w:ind w:firstLine="420" w:firstLineChars="200"/>
        <w:rPr>
          <w:rFonts w:hint="eastAsia" w:ascii="宋体" w:hAnsi="宋体" w:eastAsia="宋体" w:cs="宋体"/>
          <w:b w:val="0"/>
          <w:color w:val="000000"/>
          <w:sz w:val="21"/>
          <w:szCs w:val="21"/>
        </w:rPr>
      </w:pPr>
      <w:bookmarkStart w:id="258" w:name="_Toc351203505"/>
      <w:r>
        <w:rPr>
          <w:rFonts w:hint="eastAsia" w:ascii="宋体" w:hAnsi="宋体" w:eastAsia="宋体" w:cs="宋体"/>
          <w:b w:val="0"/>
          <w:color w:val="000000"/>
          <w:sz w:val="21"/>
          <w:szCs w:val="21"/>
        </w:rPr>
        <w:t>1</w:t>
      </w:r>
      <w:bookmarkStart w:id="259" w:name="_Toc337558736"/>
      <w:r>
        <w:rPr>
          <w:rFonts w:hint="eastAsia" w:ascii="宋体" w:hAnsi="宋体" w:eastAsia="宋体" w:cs="宋体"/>
          <w:b w:val="0"/>
          <w:color w:val="000000"/>
          <w:sz w:val="21"/>
          <w:szCs w:val="21"/>
        </w:rPr>
        <w:t>.10交通运输</w:t>
      </w:r>
      <w:bookmarkEnd w:id="258"/>
    </w:p>
    <w:bookmarkEnd w:id="259"/>
    <w:p w14:paraId="49F3483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1.10.1 出入现场的权利</w:t>
      </w:r>
    </w:p>
    <w:p w14:paraId="0B68CF8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6C4BD9D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36CF1D4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1.10.2 场外交通</w:t>
      </w:r>
    </w:p>
    <w:p w14:paraId="7BCDD00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5A869D9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1.10.3场内交通</w:t>
      </w:r>
    </w:p>
    <w:p w14:paraId="1E94703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5EA53C8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7DB705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场外交通和场内交通的边界由合同当事人在专用合同条款中约定。</w:t>
      </w:r>
    </w:p>
    <w:p w14:paraId="70515F3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1.10.4 超大件和超重件的运输</w:t>
      </w:r>
    </w:p>
    <w:p w14:paraId="251E00F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70E4E6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1.10.5 道路和桥梁的损坏责任</w:t>
      </w:r>
    </w:p>
    <w:p w14:paraId="3B79172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因承包人运输造成施工场地内外公共道路和桥梁损坏的，由承包人承担修复损坏的全部费用和可能引起的赔偿。</w:t>
      </w:r>
    </w:p>
    <w:p w14:paraId="4B1B9C9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1.10.6 水路和航空运输</w:t>
      </w:r>
    </w:p>
    <w:p w14:paraId="24F963A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本款前述各项的内容适用于水路运输和航空运输，其中“道路”一词的涵义包括河道、航线、船闸、机场、码头、堤防以及水路或航空运输中其他相似结构物；“车辆”一词的涵义包括船舶和飞机等。</w:t>
      </w:r>
    </w:p>
    <w:p w14:paraId="53741B17">
      <w:pPr>
        <w:pStyle w:val="6"/>
        <w:spacing w:before="120" w:after="120" w:line="360" w:lineRule="auto"/>
        <w:ind w:firstLine="420" w:firstLineChars="200"/>
        <w:rPr>
          <w:rFonts w:hint="eastAsia" w:ascii="宋体" w:hAnsi="宋体" w:eastAsia="宋体" w:cs="宋体"/>
          <w:b w:val="0"/>
          <w:color w:val="000000"/>
          <w:sz w:val="21"/>
          <w:szCs w:val="21"/>
        </w:rPr>
      </w:pPr>
      <w:bookmarkStart w:id="260" w:name="_Toc351203506"/>
      <w:r>
        <w:rPr>
          <w:rFonts w:hint="eastAsia" w:ascii="宋体" w:hAnsi="宋体" w:eastAsia="宋体" w:cs="宋体"/>
          <w:b w:val="0"/>
          <w:color w:val="000000"/>
          <w:sz w:val="21"/>
          <w:szCs w:val="21"/>
        </w:rPr>
        <w:t>1</w:t>
      </w:r>
      <w:bookmarkStart w:id="261" w:name="_Toc337558737"/>
      <w:bookmarkStart w:id="262" w:name="_Toc296503037"/>
      <w:bookmarkStart w:id="263" w:name="_Toc296346538"/>
      <w:r>
        <w:rPr>
          <w:rFonts w:hint="eastAsia" w:ascii="宋体" w:hAnsi="宋体" w:eastAsia="宋体" w:cs="宋体"/>
          <w:b w:val="0"/>
          <w:color w:val="000000"/>
          <w:sz w:val="21"/>
          <w:szCs w:val="21"/>
        </w:rPr>
        <w:t>.11知识产权</w:t>
      </w:r>
      <w:bookmarkEnd w:id="260"/>
      <w:r>
        <w:rPr>
          <w:rFonts w:hint="eastAsia" w:ascii="宋体" w:hAnsi="宋体" w:eastAsia="宋体" w:cs="宋体"/>
          <w:b w:val="0"/>
          <w:color w:val="000000"/>
          <w:sz w:val="21"/>
          <w:szCs w:val="21"/>
        </w:rPr>
        <w:t xml:space="preserve"> </w:t>
      </w:r>
      <w:bookmarkEnd w:id="261"/>
    </w:p>
    <w:bookmarkEnd w:id="262"/>
    <w:bookmarkEnd w:id="263"/>
    <w:p w14:paraId="2775EA9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09C4173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432CD84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F744591">
      <w:pPr>
        <w:rPr>
          <w:rFonts w:hint="eastAsia" w:ascii="宋体" w:hAnsi="宋体" w:eastAsia="宋体" w:cs="宋体"/>
          <w:sz w:val="21"/>
          <w:szCs w:val="21"/>
        </w:rPr>
      </w:pPr>
      <w:r>
        <w:rPr>
          <w:rFonts w:hint="eastAsia" w:ascii="宋体" w:hAnsi="宋体" w:eastAsia="宋体" w:cs="宋体"/>
          <w:color w:val="000000"/>
          <w:kern w:val="0"/>
          <w:sz w:val="21"/>
          <w:szCs w:val="21"/>
        </w:rPr>
        <w:t xml:space="preserve">    </w:t>
      </w:r>
      <w:r>
        <w:rPr>
          <w:rFonts w:hint="eastAsia" w:ascii="宋体" w:hAnsi="宋体" w:eastAsia="宋体" w:cs="宋体"/>
          <w:color w:val="000000"/>
          <w:sz w:val="21"/>
          <w:szCs w:val="21"/>
        </w:rPr>
        <w:t>1.11.4 除专用合同条款另有约定外，承包人在合同签订前和签订时已确定采用的专利、专有技术、技术秘密的使用费已包含在签约合同价中。</w:t>
      </w:r>
    </w:p>
    <w:p w14:paraId="19B80E38">
      <w:pPr>
        <w:pStyle w:val="6"/>
        <w:spacing w:before="120" w:after="120" w:line="360" w:lineRule="auto"/>
        <w:ind w:firstLine="420" w:firstLineChars="200"/>
        <w:rPr>
          <w:rFonts w:hint="eastAsia" w:ascii="宋体" w:hAnsi="宋体" w:eastAsia="宋体" w:cs="宋体"/>
          <w:b w:val="0"/>
          <w:color w:val="000000"/>
          <w:sz w:val="21"/>
          <w:szCs w:val="21"/>
        </w:rPr>
      </w:pPr>
      <w:bookmarkStart w:id="264" w:name="_Toc351203507"/>
      <w:r>
        <w:rPr>
          <w:rFonts w:hint="eastAsia" w:ascii="宋体" w:hAnsi="宋体" w:eastAsia="宋体" w:cs="宋体"/>
          <w:b w:val="0"/>
          <w:color w:val="000000"/>
          <w:sz w:val="21"/>
          <w:szCs w:val="21"/>
        </w:rPr>
        <w:t>1</w:t>
      </w:r>
      <w:bookmarkStart w:id="265" w:name="_Toc337558738"/>
      <w:r>
        <w:rPr>
          <w:rFonts w:hint="eastAsia" w:ascii="宋体" w:hAnsi="宋体" w:eastAsia="宋体" w:cs="宋体"/>
          <w:b w:val="0"/>
          <w:color w:val="000000"/>
          <w:sz w:val="21"/>
          <w:szCs w:val="21"/>
        </w:rPr>
        <w:t>.12保密</w:t>
      </w:r>
      <w:bookmarkEnd w:id="264"/>
    </w:p>
    <w:bookmarkEnd w:id="265"/>
    <w:p w14:paraId="2854038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除法律规定或合同另有约定外，未经发包人同意，承包人不得将发包人提供的图纸、文件以及声明需要保密的资料信息等商业秘密泄露给第三方。</w:t>
      </w:r>
    </w:p>
    <w:p w14:paraId="4AD5D8E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除法律规定或合同另有约定外，未经承包人同意，发包人不得将承包人提供的技术秘密及声明需要保密的资料信息等商业秘密泄露给第三方。</w:t>
      </w:r>
    </w:p>
    <w:p w14:paraId="001312D5">
      <w:pPr>
        <w:pStyle w:val="6"/>
        <w:spacing w:before="120" w:after="120" w:line="360" w:lineRule="auto"/>
        <w:ind w:firstLine="420" w:firstLineChars="200"/>
        <w:rPr>
          <w:rFonts w:hint="eastAsia" w:ascii="宋体" w:hAnsi="宋体" w:eastAsia="宋体" w:cs="宋体"/>
          <w:b w:val="0"/>
          <w:color w:val="000000"/>
          <w:sz w:val="21"/>
          <w:szCs w:val="21"/>
        </w:rPr>
      </w:pPr>
      <w:bookmarkStart w:id="266" w:name="_Toc351203508"/>
      <w:r>
        <w:rPr>
          <w:rFonts w:hint="eastAsia" w:ascii="宋体" w:hAnsi="宋体" w:eastAsia="宋体" w:cs="宋体"/>
          <w:b w:val="0"/>
          <w:color w:val="000000"/>
          <w:sz w:val="21"/>
          <w:szCs w:val="21"/>
        </w:rPr>
        <w:t>1.13工程量清单错误的修正</w:t>
      </w:r>
      <w:bookmarkEnd w:id="266"/>
    </w:p>
    <w:p w14:paraId="49E3E31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除专用合同条款另有约定外，发包人提供的工程量清单，应被认为是准确的和完整的。出现下列情形之一时，发包人应予以修正，并相应调整合同价格：</w:t>
      </w:r>
    </w:p>
    <w:p w14:paraId="4B30D78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（1）工程量清单存在缺项、漏项的；</w:t>
      </w:r>
    </w:p>
    <w:p w14:paraId="1DC5D49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（2）工程量清单偏差超出专用合同条款约定的工程量偏差范围的；</w:t>
      </w:r>
    </w:p>
    <w:p w14:paraId="12FDF08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（3）未按照国家现行计量规范强制性规定计量的。</w:t>
      </w:r>
    </w:p>
    <w:p w14:paraId="51606D5E">
      <w:pPr>
        <w:pStyle w:val="5"/>
        <w:spacing w:before="120" w:after="120" w:line="360" w:lineRule="auto"/>
        <w:rPr>
          <w:rFonts w:hint="eastAsia" w:ascii="宋体" w:hAnsi="宋体" w:eastAsia="宋体" w:cs="宋体"/>
          <w:b w:val="0"/>
          <w:color w:val="000000"/>
          <w:sz w:val="21"/>
          <w:szCs w:val="21"/>
        </w:rPr>
      </w:pPr>
      <w:bookmarkStart w:id="267" w:name="_Toc351203509"/>
      <w:r>
        <w:rPr>
          <w:rFonts w:hint="eastAsia" w:ascii="宋体" w:hAnsi="宋体" w:eastAsia="宋体" w:cs="宋体"/>
          <w:b w:val="0"/>
          <w:color w:val="000000"/>
          <w:sz w:val="21"/>
          <w:szCs w:val="21"/>
        </w:rPr>
        <w:t>2</w:t>
      </w:r>
      <w:bookmarkStart w:id="268" w:name="_Toc296503038"/>
      <w:bookmarkStart w:id="269" w:name="_Toc337558739"/>
      <w:bookmarkStart w:id="270" w:name="_Toc296346539"/>
      <w:bookmarkStart w:id="271" w:name="OLE_LINK1"/>
      <w:bookmarkStart w:id="272" w:name="OLE_LINK2"/>
      <w:r>
        <w:rPr>
          <w:rFonts w:hint="eastAsia" w:ascii="宋体" w:hAnsi="宋体" w:eastAsia="宋体" w:cs="宋体"/>
          <w:b w:val="0"/>
          <w:color w:val="000000"/>
          <w:sz w:val="21"/>
          <w:szCs w:val="21"/>
        </w:rPr>
        <w:t>. 发包人</w:t>
      </w:r>
      <w:bookmarkEnd w:id="267"/>
    </w:p>
    <w:bookmarkEnd w:id="268"/>
    <w:bookmarkEnd w:id="269"/>
    <w:bookmarkEnd w:id="270"/>
    <w:p w14:paraId="6D160374">
      <w:pPr>
        <w:pStyle w:val="6"/>
        <w:spacing w:before="120" w:after="120" w:line="360" w:lineRule="auto"/>
        <w:ind w:firstLine="420" w:firstLineChars="200"/>
        <w:rPr>
          <w:rFonts w:hint="eastAsia" w:ascii="宋体" w:hAnsi="宋体" w:eastAsia="宋体" w:cs="宋体"/>
          <w:b w:val="0"/>
          <w:color w:val="000000"/>
          <w:sz w:val="21"/>
          <w:szCs w:val="21"/>
        </w:rPr>
      </w:pPr>
      <w:bookmarkStart w:id="273" w:name="_Toc351203510"/>
      <w:r>
        <w:rPr>
          <w:rFonts w:hint="eastAsia" w:ascii="宋体" w:hAnsi="宋体" w:eastAsia="宋体" w:cs="宋体"/>
          <w:b w:val="0"/>
          <w:color w:val="000000"/>
          <w:sz w:val="21"/>
          <w:szCs w:val="21"/>
        </w:rPr>
        <w:t>2</w:t>
      </w:r>
      <w:bookmarkStart w:id="274" w:name="_Toc296346540"/>
      <w:bookmarkStart w:id="275" w:name="_Toc337558740"/>
      <w:bookmarkStart w:id="276" w:name="_Toc296503039"/>
      <w:r>
        <w:rPr>
          <w:rFonts w:hint="eastAsia" w:ascii="宋体" w:hAnsi="宋体" w:eastAsia="宋体" w:cs="宋体"/>
          <w:b w:val="0"/>
          <w:color w:val="000000"/>
          <w:sz w:val="21"/>
          <w:szCs w:val="21"/>
        </w:rPr>
        <w:t>.1 许可或批准</w:t>
      </w:r>
      <w:bookmarkEnd w:id="273"/>
    </w:p>
    <w:p w14:paraId="5717D46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4A6FF2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因发包人原因未能及时办理完毕前述许可、批准或备案，由发包人承担由此增加的费用和（或）延误的工期，并支付承包人合理的利润。</w:t>
      </w:r>
    </w:p>
    <w:p w14:paraId="28A3299E">
      <w:pPr>
        <w:pStyle w:val="6"/>
        <w:spacing w:before="120" w:after="120" w:line="360" w:lineRule="auto"/>
        <w:ind w:firstLine="420" w:firstLineChars="200"/>
        <w:rPr>
          <w:rFonts w:hint="eastAsia" w:ascii="宋体" w:hAnsi="宋体" w:eastAsia="宋体" w:cs="宋体"/>
          <w:b w:val="0"/>
          <w:color w:val="000000"/>
          <w:sz w:val="21"/>
          <w:szCs w:val="21"/>
        </w:rPr>
      </w:pPr>
      <w:bookmarkStart w:id="277" w:name="_Toc351203511"/>
      <w:r>
        <w:rPr>
          <w:rFonts w:hint="eastAsia" w:ascii="宋体" w:hAnsi="宋体" w:eastAsia="宋体" w:cs="宋体"/>
          <w:b w:val="0"/>
          <w:color w:val="000000"/>
          <w:sz w:val="21"/>
          <w:szCs w:val="21"/>
        </w:rPr>
        <w:t>2.2 发包人代表</w:t>
      </w:r>
      <w:bookmarkEnd w:id="277"/>
    </w:p>
    <w:p w14:paraId="79B1926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2D47DF2">
      <w:pPr>
        <w:ind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发包人代表不能按照合同约定履行其职责及义务，并导致合同无法继续正常履行的，承包人可以要求发包人撤换发包人代表。</w:t>
      </w:r>
    </w:p>
    <w:p w14:paraId="1E4341C5">
      <w:pPr>
        <w:ind w:firstLine="420" w:firstLineChars="200"/>
        <w:rPr>
          <w:rFonts w:hint="eastAsia" w:ascii="宋体" w:hAnsi="宋体" w:eastAsia="宋体" w:cs="宋体"/>
          <w:sz w:val="21"/>
          <w:szCs w:val="21"/>
        </w:rPr>
      </w:pPr>
      <w:r>
        <w:rPr>
          <w:rFonts w:hint="eastAsia" w:ascii="宋体" w:hAnsi="宋体" w:eastAsia="宋体" w:cs="宋体"/>
          <w:color w:val="000000"/>
          <w:kern w:val="0"/>
          <w:sz w:val="21"/>
          <w:szCs w:val="21"/>
        </w:rPr>
        <w:t>不属于法定必须监理的工程，监理人的职权可以由发包人代表或发包人指定的其他人员行使。</w:t>
      </w:r>
    </w:p>
    <w:p w14:paraId="63B897BD">
      <w:pPr>
        <w:pStyle w:val="6"/>
        <w:spacing w:before="120" w:after="120" w:line="360" w:lineRule="auto"/>
        <w:ind w:firstLine="420" w:firstLineChars="200"/>
        <w:rPr>
          <w:rFonts w:hint="eastAsia" w:ascii="宋体" w:hAnsi="宋体" w:eastAsia="宋体" w:cs="宋体"/>
          <w:b w:val="0"/>
          <w:color w:val="000000"/>
          <w:sz w:val="21"/>
          <w:szCs w:val="21"/>
        </w:rPr>
      </w:pPr>
      <w:bookmarkStart w:id="278" w:name="_Toc351203512"/>
      <w:r>
        <w:rPr>
          <w:rFonts w:hint="eastAsia" w:ascii="宋体" w:hAnsi="宋体" w:eastAsia="宋体" w:cs="宋体"/>
          <w:b w:val="0"/>
          <w:color w:val="000000"/>
          <w:sz w:val="21"/>
          <w:szCs w:val="21"/>
        </w:rPr>
        <w:t>2.3 发包人人员</w:t>
      </w:r>
      <w:bookmarkEnd w:id="278"/>
    </w:p>
    <w:p w14:paraId="287DFED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发包人应要求在施工现场的发包人人员遵守法律及有关安全、质量、环境保护、文明施工等规定，并保障承包人免于承受因发包人人员未遵守上述要求给承包人造成的损失和责任。</w:t>
      </w:r>
    </w:p>
    <w:p w14:paraId="428A3C9E">
      <w:pPr>
        <w:spacing w:line="360" w:lineRule="auto"/>
        <w:ind w:firstLine="64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发包人人员包括发包人代表及其他由发包人派驻施工现场的人员。</w:t>
      </w:r>
      <w:bookmarkEnd w:id="274"/>
      <w:bookmarkEnd w:id="275"/>
      <w:bookmarkEnd w:id="276"/>
    </w:p>
    <w:p w14:paraId="75B20F4D">
      <w:pPr>
        <w:pStyle w:val="6"/>
        <w:spacing w:before="120" w:after="120" w:line="360" w:lineRule="auto"/>
        <w:ind w:firstLine="420" w:firstLineChars="200"/>
        <w:rPr>
          <w:rFonts w:hint="eastAsia" w:ascii="宋体" w:hAnsi="宋体" w:eastAsia="宋体" w:cs="宋体"/>
          <w:b w:val="0"/>
          <w:color w:val="000000"/>
          <w:sz w:val="21"/>
          <w:szCs w:val="21"/>
        </w:rPr>
      </w:pPr>
      <w:bookmarkStart w:id="279" w:name="_Toc351203513"/>
      <w:r>
        <w:rPr>
          <w:rFonts w:hint="eastAsia" w:ascii="宋体" w:hAnsi="宋体" w:eastAsia="宋体" w:cs="宋体"/>
          <w:b w:val="0"/>
          <w:color w:val="000000"/>
          <w:sz w:val="21"/>
          <w:szCs w:val="21"/>
        </w:rPr>
        <w:t>2</w:t>
      </w:r>
      <w:bookmarkStart w:id="280" w:name="_Toc296346541"/>
      <w:bookmarkStart w:id="281" w:name="_Toc296503040"/>
      <w:bookmarkStart w:id="282" w:name="_Toc337558741"/>
      <w:r>
        <w:rPr>
          <w:rFonts w:hint="eastAsia" w:ascii="宋体" w:hAnsi="宋体" w:eastAsia="宋体" w:cs="宋体"/>
          <w:b w:val="0"/>
          <w:color w:val="000000"/>
          <w:sz w:val="21"/>
          <w:szCs w:val="21"/>
        </w:rPr>
        <w:t>.4 施工现场、施工条件和基础资料的提供</w:t>
      </w:r>
      <w:bookmarkEnd w:id="279"/>
      <w:r>
        <w:rPr>
          <w:rFonts w:hint="eastAsia" w:ascii="宋体" w:hAnsi="宋体" w:eastAsia="宋体" w:cs="宋体"/>
          <w:b w:val="0"/>
          <w:color w:val="000000"/>
          <w:sz w:val="21"/>
          <w:szCs w:val="21"/>
        </w:rPr>
        <w:t xml:space="preserve"> </w:t>
      </w:r>
      <w:bookmarkEnd w:id="280"/>
      <w:bookmarkEnd w:id="281"/>
      <w:bookmarkEnd w:id="282"/>
      <w:r>
        <w:rPr>
          <w:rFonts w:hint="eastAsia" w:ascii="宋体" w:hAnsi="宋体" w:eastAsia="宋体" w:cs="宋体"/>
          <w:b w:val="0"/>
          <w:color w:val="000000"/>
          <w:sz w:val="21"/>
          <w:szCs w:val="21"/>
        </w:rPr>
        <w:t xml:space="preserve"> </w:t>
      </w:r>
    </w:p>
    <w:p w14:paraId="201B8DD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2.4.1 提供施工现场</w:t>
      </w:r>
    </w:p>
    <w:p w14:paraId="1FC7386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w:t>
      </w:r>
      <w:bookmarkEnd w:id="271"/>
      <w:bookmarkEnd w:id="272"/>
      <w:r>
        <w:rPr>
          <w:rFonts w:hint="eastAsia" w:ascii="宋体" w:hAnsi="宋体" w:eastAsia="宋体" w:cs="宋体"/>
          <w:color w:val="000000"/>
          <w:kern w:val="0"/>
          <w:sz w:val="21"/>
          <w:szCs w:val="21"/>
        </w:rPr>
        <w:t>专用合同条款另有约定外，发包人应最迟于开工日期7天前向承包人移交施工现场。</w:t>
      </w:r>
    </w:p>
    <w:p w14:paraId="0674E70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2.4.2 提供施工条件</w:t>
      </w:r>
    </w:p>
    <w:p w14:paraId="2682D06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除专用合同条款另有约定外，发包人应负责提供施工所需要的条件，包括：</w:t>
      </w:r>
    </w:p>
    <w:p w14:paraId="6287416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（1）将施工用水、电力、通讯线路等施工所必需的条件接至施工现场内；</w:t>
      </w:r>
    </w:p>
    <w:p w14:paraId="7AE9719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（2）保证向承包人提供正常施工所需要的进入施工现场的交通条件；</w:t>
      </w:r>
    </w:p>
    <w:p w14:paraId="39E20F6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（3）协调处理施工现场周围地下管线和邻近建筑物、构筑物、古树名木的保护工作，并承担相关费用；</w:t>
      </w:r>
    </w:p>
    <w:p w14:paraId="3F8C413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（4）按照专用合同条款约定应提供的其他设施和条件。</w:t>
      </w:r>
    </w:p>
    <w:p w14:paraId="7968A034">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2.4.3 提供基础资料</w:t>
      </w:r>
    </w:p>
    <w:p w14:paraId="4F0A143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BA1D60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按照法律规定确需在开工后方能提供的基础资料，发包人应尽其努力及时地在相应工程施工前的合理期限内提供，合理期限应以不影响承包人的正常施工为限。</w:t>
      </w:r>
    </w:p>
    <w:p w14:paraId="3611289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2.4.4 逾期提供的责任</w:t>
      </w:r>
    </w:p>
    <w:p w14:paraId="50EC2DC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因发包人原因未能按合同约定及时向承包人提供施工现场、施工条件、基础资料的，由发包人承担由此增加的费用和（或）延误的工期。</w:t>
      </w:r>
    </w:p>
    <w:p w14:paraId="289EE39F">
      <w:pPr>
        <w:pStyle w:val="6"/>
        <w:spacing w:before="120" w:after="120" w:line="360" w:lineRule="auto"/>
        <w:ind w:firstLine="420" w:firstLineChars="200"/>
        <w:rPr>
          <w:rFonts w:hint="eastAsia" w:ascii="宋体" w:hAnsi="宋体" w:eastAsia="宋体" w:cs="宋体"/>
          <w:b w:val="0"/>
          <w:color w:val="000000"/>
          <w:sz w:val="21"/>
          <w:szCs w:val="21"/>
        </w:rPr>
      </w:pPr>
      <w:bookmarkStart w:id="283" w:name="_Toc351203514"/>
      <w:r>
        <w:rPr>
          <w:rFonts w:hint="eastAsia" w:ascii="宋体" w:hAnsi="宋体" w:eastAsia="宋体" w:cs="宋体"/>
          <w:b w:val="0"/>
          <w:color w:val="000000"/>
          <w:sz w:val="21"/>
          <w:szCs w:val="21"/>
        </w:rPr>
        <w:t>2</w:t>
      </w:r>
      <w:bookmarkStart w:id="284" w:name="_Toc296346543"/>
      <w:bookmarkStart w:id="285" w:name="_Toc337558745"/>
      <w:bookmarkStart w:id="286" w:name="_Toc296503042"/>
      <w:r>
        <w:rPr>
          <w:rFonts w:hint="eastAsia" w:ascii="宋体" w:hAnsi="宋体" w:eastAsia="宋体" w:cs="宋体"/>
          <w:b w:val="0"/>
          <w:color w:val="000000"/>
          <w:sz w:val="21"/>
          <w:szCs w:val="21"/>
        </w:rPr>
        <w:t>.5 资</w:t>
      </w:r>
      <w:bookmarkEnd w:id="284"/>
      <w:bookmarkEnd w:id="285"/>
      <w:bookmarkEnd w:id="286"/>
      <w:r>
        <w:rPr>
          <w:rFonts w:hint="eastAsia" w:ascii="宋体" w:hAnsi="宋体" w:eastAsia="宋体" w:cs="宋体"/>
          <w:b w:val="0"/>
          <w:color w:val="000000"/>
          <w:sz w:val="21"/>
          <w:szCs w:val="21"/>
        </w:rPr>
        <w:t>金来源证明及支付担保</w:t>
      </w:r>
      <w:bookmarkEnd w:id="283"/>
    </w:p>
    <w:p w14:paraId="521768B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除专用合同条款另有约定外，发包人应在收到承包人要求提供资金来源证明的书面通知后28天内，向承包人提供能够按照合同约定支付合同价款的相应资金来源证明。</w:t>
      </w:r>
    </w:p>
    <w:p w14:paraId="7D97B1C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325C8C7B">
      <w:pPr>
        <w:pStyle w:val="6"/>
        <w:spacing w:before="120" w:after="120" w:line="360" w:lineRule="auto"/>
        <w:ind w:firstLine="420" w:firstLineChars="200"/>
        <w:rPr>
          <w:rFonts w:hint="eastAsia" w:ascii="宋体" w:hAnsi="宋体" w:eastAsia="宋体" w:cs="宋体"/>
          <w:b w:val="0"/>
          <w:color w:val="000000"/>
          <w:sz w:val="21"/>
          <w:szCs w:val="21"/>
        </w:rPr>
      </w:pPr>
      <w:bookmarkStart w:id="287" w:name="_Toc351203515"/>
      <w:r>
        <w:rPr>
          <w:rFonts w:hint="eastAsia" w:ascii="宋体" w:hAnsi="宋体" w:eastAsia="宋体" w:cs="宋体"/>
          <w:b w:val="0"/>
          <w:color w:val="000000"/>
          <w:sz w:val="21"/>
          <w:szCs w:val="21"/>
        </w:rPr>
        <w:t>2.6 支付合同价款</w:t>
      </w:r>
      <w:bookmarkEnd w:id="287"/>
    </w:p>
    <w:p w14:paraId="1FB67E7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发包人应按合同约定向承包人及时支付合同价款。</w:t>
      </w:r>
    </w:p>
    <w:p w14:paraId="3AFB1EB4">
      <w:pPr>
        <w:pStyle w:val="6"/>
        <w:spacing w:before="120" w:after="120" w:line="360" w:lineRule="auto"/>
        <w:ind w:firstLine="420" w:firstLineChars="200"/>
        <w:rPr>
          <w:rFonts w:hint="eastAsia" w:ascii="宋体" w:hAnsi="宋体" w:eastAsia="宋体" w:cs="宋体"/>
          <w:b w:val="0"/>
          <w:color w:val="000000"/>
          <w:sz w:val="21"/>
          <w:szCs w:val="21"/>
        </w:rPr>
      </w:pPr>
      <w:bookmarkStart w:id="288" w:name="_Toc351203516"/>
      <w:r>
        <w:rPr>
          <w:rFonts w:hint="eastAsia" w:ascii="宋体" w:hAnsi="宋体" w:eastAsia="宋体" w:cs="宋体"/>
          <w:b w:val="0"/>
          <w:color w:val="000000"/>
          <w:sz w:val="21"/>
          <w:szCs w:val="21"/>
        </w:rPr>
        <w:t>2.7 组织竣工验收</w:t>
      </w:r>
      <w:bookmarkEnd w:id="288"/>
    </w:p>
    <w:p w14:paraId="394F4B8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发包人应按合同约定及时组织竣工验收。</w:t>
      </w:r>
    </w:p>
    <w:p w14:paraId="4E7F5212">
      <w:pPr>
        <w:pStyle w:val="6"/>
        <w:spacing w:before="120" w:after="120" w:line="360" w:lineRule="auto"/>
        <w:ind w:firstLine="420" w:firstLineChars="200"/>
        <w:rPr>
          <w:rFonts w:hint="eastAsia" w:ascii="宋体" w:hAnsi="宋体" w:eastAsia="宋体" w:cs="宋体"/>
          <w:b w:val="0"/>
          <w:color w:val="000000"/>
          <w:sz w:val="21"/>
          <w:szCs w:val="21"/>
        </w:rPr>
      </w:pPr>
      <w:bookmarkStart w:id="289" w:name="_Toc351203517"/>
      <w:r>
        <w:rPr>
          <w:rFonts w:hint="eastAsia" w:ascii="宋体" w:hAnsi="宋体" w:eastAsia="宋体" w:cs="宋体"/>
          <w:b w:val="0"/>
          <w:color w:val="000000"/>
          <w:sz w:val="21"/>
          <w:szCs w:val="21"/>
        </w:rPr>
        <w:t>2.8 现场统一管理协议</w:t>
      </w:r>
      <w:bookmarkEnd w:id="289"/>
    </w:p>
    <w:p w14:paraId="1F9A1ED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发包人应与承包人、由发包人直接发包的专业工程的承包人签订施工现场统一管理协议，明确各方的权利义务。施工现场统一管理协议作为专用合同条款的附件。</w:t>
      </w:r>
    </w:p>
    <w:p w14:paraId="7F6B28A9">
      <w:pPr>
        <w:pStyle w:val="5"/>
        <w:spacing w:before="120" w:after="120" w:line="360" w:lineRule="auto"/>
        <w:rPr>
          <w:rFonts w:hint="eastAsia" w:ascii="宋体" w:hAnsi="宋体" w:eastAsia="宋体" w:cs="宋体"/>
          <w:b w:val="0"/>
          <w:color w:val="000000"/>
          <w:sz w:val="21"/>
          <w:szCs w:val="21"/>
        </w:rPr>
      </w:pPr>
      <w:bookmarkStart w:id="290" w:name="_Toc351203518"/>
      <w:r>
        <w:rPr>
          <w:rFonts w:hint="eastAsia" w:ascii="宋体" w:hAnsi="宋体" w:eastAsia="宋体" w:cs="宋体"/>
          <w:b w:val="0"/>
          <w:color w:val="000000"/>
          <w:sz w:val="21"/>
          <w:szCs w:val="21"/>
        </w:rPr>
        <w:t>3</w:t>
      </w:r>
      <w:bookmarkStart w:id="291" w:name="_Toc337558746"/>
      <w:bookmarkStart w:id="292" w:name="_Toc296346546"/>
      <w:bookmarkStart w:id="293" w:name="_Toc296503045"/>
      <w:r>
        <w:rPr>
          <w:rFonts w:hint="eastAsia" w:ascii="宋体" w:hAnsi="宋体" w:eastAsia="宋体" w:cs="宋体"/>
          <w:b w:val="0"/>
          <w:color w:val="000000"/>
          <w:sz w:val="21"/>
          <w:szCs w:val="21"/>
        </w:rPr>
        <w:t>. 承包人</w:t>
      </w:r>
      <w:bookmarkEnd w:id="290"/>
    </w:p>
    <w:bookmarkEnd w:id="291"/>
    <w:bookmarkEnd w:id="292"/>
    <w:bookmarkEnd w:id="293"/>
    <w:p w14:paraId="60955E56">
      <w:pPr>
        <w:pStyle w:val="6"/>
        <w:spacing w:before="120" w:after="120" w:line="360" w:lineRule="auto"/>
        <w:ind w:firstLine="420" w:firstLineChars="200"/>
        <w:rPr>
          <w:rFonts w:hint="eastAsia" w:ascii="宋体" w:hAnsi="宋体" w:eastAsia="宋体" w:cs="宋体"/>
          <w:b w:val="0"/>
          <w:color w:val="000000"/>
          <w:sz w:val="21"/>
          <w:szCs w:val="21"/>
        </w:rPr>
      </w:pPr>
      <w:bookmarkStart w:id="294" w:name="_Toc351203519"/>
      <w:r>
        <w:rPr>
          <w:rFonts w:hint="eastAsia" w:ascii="宋体" w:hAnsi="宋体" w:eastAsia="宋体" w:cs="宋体"/>
          <w:b w:val="0"/>
          <w:color w:val="000000"/>
          <w:sz w:val="21"/>
          <w:szCs w:val="21"/>
        </w:rPr>
        <w:t>3</w:t>
      </w:r>
      <w:bookmarkStart w:id="295" w:name="_Toc337558747"/>
      <w:bookmarkStart w:id="296" w:name="_Toc296346547"/>
      <w:bookmarkStart w:id="297" w:name="_Toc296503046"/>
      <w:r>
        <w:rPr>
          <w:rFonts w:hint="eastAsia" w:ascii="宋体" w:hAnsi="宋体" w:eastAsia="宋体" w:cs="宋体"/>
          <w:b w:val="0"/>
          <w:color w:val="000000"/>
          <w:sz w:val="21"/>
          <w:szCs w:val="21"/>
        </w:rPr>
        <w:t>.1 承包人的一般义务</w:t>
      </w:r>
      <w:bookmarkEnd w:id="294"/>
    </w:p>
    <w:bookmarkEnd w:id="295"/>
    <w:bookmarkEnd w:id="296"/>
    <w:bookmarkEnd w:id="297"/>
    <w:p w14:paraId="784B405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承包人在履行合同过程中应遵守法律和工程建设标准规范，并履行以下义务：</w:t>
      </w:r>
    </w:p>
    <w:p w14:paraId="0B3C05C5">
      <w:pPr>
        <w:numPr>
          <w:ilvl w:val="0"/>
          <w:numId w:val="14"/>
        </w:num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办理法律规定应由承包人办理的许可和批准，并将办理结果书面报送发包人留存；</w:t>
      </w:r>
    </w:p>
    <w:p w14:paraId="184B2A4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（2）按法律规定和合同约定完成工程，并在保修期内承担保修义务；</w:t>
      </w:r>
    </w:p>
    <w:p w14:paraId="371C5B6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（3）按法律规定和合同约定采取施工安全和环境保护措施，办理工伤保险，确保工程及人员、材料、设备和设施的安全；</w:t>
      </w:r>
    </w:p>
    <w:p w14:paraId="5053947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（4）按合同约定的工作内容和施工进度要求，编制施工组织设计和施工措施计划，并对所有施工作业和施工方法的完备性和安全可靠性负责；</w:t>
      </w:r>
    </w:p>
    <w:p w14:paraId="4351F73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770A58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（6）按照第6.3款〔环境保护〕约定负责施工场地及其周边环境与生态的保护工作；</w:t>
      </w:r>
    </w:p>
    <w:p w14:paraId="14412D0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（7）按第6.1款〔安全文明施工〕约定采取施工安全措施，确保工程及其人员、材料、设备和设施的安全，防止因工程施工造成的人身伤害和财产损失；</w:t>
      </w:r>
    </w:p>
    <w:p w14:paraId="02EAC1A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（8）将发包人按合同约定支付的各项价款专用于合同工程，且应及时支付其雇用人员工资，并及时向分包人支付合同价款；</w:t>
      </w:r>
    </w:p>
    <w:p w14:paraId="1467CDC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（9）按照法律规定和合同约定编制竣工资料，完成竣工资料立卷及归档，并按专用合同条款约定的竣工资料的套数、内容、时间等要求移交发包人；</w:t>
      </w:r>
    </w:p>
    <w:p w14:paraId="606DC83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（10）应履行的其他义务。</w:t>
      </w:r>
    </w:p>
    <w:p w14:paraId="4C62C014">
      <w:pPr>
        <w:pStyle w:val="6"/>
        <w:spacing w:before="120" w:after="120" w:line="360" w:lineRule="auto"/>
        <w:ind w:firstLine="420" w:firstLineChars="200"/>
        <w:rPr>
          <w:rFonts w:hint="eastAsia" w:ascii="宋体" w:hAnsi="宋体" w:eastAsia="宋体" w:cs="宋体"/>
          <w:b w:val="0"/>
          <w:color w:val="000000"/>
          <w:sz w:val="21"/>
          <w:szCs w:val="21"/>
        </w:rPr>
      </w:pPr>
      <w:bookmarkStart w:id="298" w:name="_Toc351203520"/>
      <w:r>
        <w:rPr>
          <w:rFonts w:hint="eastAsia" w:ascii="宋体" w:hAnsi="宋体" w:eastAsia="宋体" w:cs="宋体"/>
          <w:b w:val="0"/>
          <w:color w:val="000000"/>
          <w:sz w:val="21"/>
          <w:szCs w:val="21"/>
        </w:rPr>
        <w:t>3</w:t>
      </w:r>
      <w:bookmarkStart w:id="299" w:name="_Toc337558748"/>
      <w:bookmarkStart w:id="300" w:name="_Toc296346548"/>
      <w:bookmarkStart w:id="301" w:name="_Toc296503047"/>
      <w:r>
        <w:rPr>
          <w:rFonts w:hint="eastAsia" w:ascii="宋体" w:hAnsi="宋体" w:eastAsia="宋体" w:cs="宋体"/>
          <w:b w:val="0"/>
          <w:color w:val="000000"/>
          <w:sz w:val="21"/>
          <w:szCs w:val="21"/>
        </w:rPr>
        <w:t xml:space="preserve">.2 </w:t>
      </w:r>
      <w:bookmarkEnd w:id="298"/>
      <w:r>
        <w:rPr>
          <w:rFonts w:hint="eastAsia" w:ascii="宋体" w:hAnsi="宋体" w:eastAsia="宋体" w:cs="宋体"/>
          <w:b w:val="0"/>
          <w:color w:val="000000"/>
          <w:sz w:val="21"/>
          <w:szCs w:val="21"/>
        </w:rPr>
        <w:t>项目经理</w:t>
      </w:r>
    </w:p>
    <w:bookmarkEnd w:id="299"/>
    <w:bookmarkEnd w:id="300"/>
    <w:bookmarkEnd w:id="301"/>
    <w:p w14:paraId="7527E79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64DEA27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6D81E1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承包人违反上述约定的，应按照专用合同条款的约定，承担违约责任。</w:t>
      </w:r>
    </w:p>
    <w:p w14:paraId="12ED462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0B84DD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562FDD6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8460DA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1A5DC2A6">
      <w:pPr>
        <w:pStyle w:val="6"/>
        <w:spacing w:before="120" w:after="120" w:line="360" w:lineRule="auto"/>
        <w:ind w:firstLine="420" w:firstLineChars="200"/>
        <w:rPr>
          <w:rFonts w:hint="eastAsia" w:ascii="宋体" w:hAnsi="宋体" w:eastAsia="宋体" w:cs="宋体"/>
          <w:b w:val="0"/>
          <w:color w:val="000000"/>
          <w:sz w:val="21"/>
          <w:szCs w:val="21"/>
        </w:rPr>
      </w:pPr>
      <w:bookmarkStart w:id="302" w:name="_Toc351203521"/>
      <w:r>
        <w:rPr>
          <w:rFonts w:hint="eastAsia" w:ascii="宋体" w:hAnsi="宋体" w:eastAsia="宋体" w:cs="宋体"/>
          <w:b w:val="0"/>
          <w:color w:val="000000"/>
          <w:sz w:val="21"/>
          <w:szCs w:val="21"/>
        </w:rPr>
        <w:t>3</w:t>
      </w:r>
      <w:bookmarkStart w:id="303" w:name="_Toc296503048"/>
      <w:bookmarkStart w:id="304" w:name="_Toc296346549"/>
      <w:bookmarkStart w:id="305" w:name="_Toc337558749"/>
      <w:r>
        <w:rPr>
          <w:rFonts w:hint="eastAsia" w:ascii="宋体" w:hAnsi="宋体" w:eastAsia="宋体" w:cs="宋体"/>
          <w:b w:val="0"/>
          <w:color w:val="000000"/>
          <w:sz w:val="21"/>
          <w:szCs w:val="21"/>
        </w:rPr>
        <w:t xml:space="preserve">.3 </w:t>
      </w:r>
      <w:bookmarkEnd w:id="303"/>
      <w:bookmarkEnd w:id="304"/>
      <w:r>
        <w:rPr>
          <w:rFonts w:hint="eastAsia" w:ascii="宋体" w:hAnsi="宋体" w:eastAsia="宋体" w:cs="宋体"/>
          <w:b w:val="0"/>
          <w:color w:val="000000"/>
          <w:sz w:val="21"/>
          <w:szCs w:val="21"/>
        </w:rPr>
        <w:t>承包人人员</w:t>
      </w:r>
      <w:bookmarkEnd w:id="302"/>
    </w:p>
    <w:bookmarkEnd w:id="305"/>
    <w:p w14:paraId="50BD596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94F844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47D5C9D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特殊工种作业人员均应持有相应的资格证明，监理人可以随时检查。</w:t>
      </w:r>
    </w:p>
    <w:p w14:paraId="1D9F21A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7C3943C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16B443E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3.3.5 承包人擅自更换主要施工管理人员，或前述人员未经监理人或发包人同意擅自离开施工现场的，应按照专用合同条款约定承担违约责任。</w:t>
      </w:r>
    </w:p>
    <w:p w14:paraId="5144E791">
      <w:pPr>
        <w:pStyle w:val="6"/>
        <w:spacing w:before="120" w:after="120" w:line="360" w:lineRule="auto"/>
        <w:ind w:firstLine="420" w:firstLineChars="200"/>
        <w:rPr>
          <w:rFonts w:hint="eastAsia" w:ascii="宋体" w:hAnsi="宋体" w:eastAsia="宋体" w:cs="宋体"/>
          <w:b w:val="0"/>
          <w:color w:val="000000"/>
          <w:sz w:val="21"/>
          <w:szCs w:val="21"/>
        </w:rPr>
      </w:pPr>
      <w:bookmarkStart w:id="306" w:name="_Toc351203522"/>
      <w:r>
        <w:rPr>
          <w:rFonts w:hint="eastAsia" w:ascii="宋体" w:hAnsi="宋体" w:eastAsia="宋体" w:cs="宋体"/>
          <w:b w:val="0"/>
          <w:color w:val="000000"/>
          <w:sz w:val="21"/>
          <w:szCs w:val="21"/>
        </w:rPr>
        <w:t>3</w:t>
      </w:r>
      <w:bookmarkStart w:id="307" w:name="_Toc296503050"/>
      <w:bookmarkStart w:id="308" w:name="_Toc337558750"/>
      <w:bookmarkStart w:id="309" w:name="_Toc296346551"/>
      <w:r>
        <w:rPr>
          <w:rFonts w:hint="eastAsia" w:ascii="宋体" w:hAnsi="宋体" w:eastAsia="宋体" w:cs="宋体"/>
          <w:b w:val="0"/>
          <w:color w:val="000000"/>
          <w:sz w:val="21"/>
          <w:szCs w:val="21"/>
        </w:rPr>
        <w:t>.4 承包人现场查勘</w:t>
      </w:r>
      <w:bookmarkEnd w:id="306"/>
    </w:p>
    <w:bookmarkEnd w:id="307"/>
    <w:bookmarkEnd w:id="308"/>
    <w:bookmarkEnd w:id="309"/>
    <w:p w14:paraId="0F7427A8">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承包人应对基于发包人按照第2.4.3项〔提供基础资料〕提交的基础资料所做出的解释和推断负责，但因基础资料存在错误、遗漏导致承包人解释或推断失实的，由发包人承担责任。</w:t>
      </w:r>
    </w:p>
    <w:p w14:paraId="022AEAA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44424ED9">
      <w:pPr>
        <w:pStyle w:val="6"/>
        <w:spacing w:before="120" w:after="120" w:line="360" w:lineRule="auto"/>
        <w:ind w:firstLine="420" w:firstLineChars="200"/>
        <w:rPr>
          <w:rFonts w:hint="eastAsia" w:ascii="宋体" w:hAnsi="宋体" w:eastAsia="宋体" w:cs="宋体"/>
          <w:b w:val="0"/>
          <w:color w:val="000000"/>
          <w:sz w:val="21"/>
          <w:szCs w:val="21"/>
        </w:rPr>
      </w:pPr>
      <w:bookmarkStart w:id="310" w:name="_Toc351203523"/>
      <w:r>
        <w:rPr>
          <w:rFonts w:hint="eastAsia" w:ascii="宋体" w:hAnsi="宋体" w:eastAsia="宋体" w:cs="宋体"/>
          <w:b w:val="0"/>
          <w:color w:val="000000"/>
          <w:sz w:val="21"/>
          <w:szCs w:val="21"/>
        </w:rPr>
        <w:t>3</w:t>
      </w:r>
      <w:bookmarkStart w:id="311" w:name="_Toc296346552"/>
      <w:bookmarkStart w:id="312" w:name="_Toc296503051"/>
      <w:bookmarkStart w:id="313" w:name="_Toc337558751"/>
      <w:r>
        <w:rPr>
          <w:rFonts w:hint="eastAsia" w:ascii="宋体" w:hAnsi="宋体" w:eastAsia="宋体" w:cs="宋体"/>
          <w:b w:val="0"/>
          <w:color w:val="000000"/>
          <w:sz w:val="21"/>
          <w:szCs w:val="21"/>
        </w:rPr>
        <w:t>.5 分包</w:t>
      </w:r>
      <w:bookmarkEnd w:id="310"/>
    </w:p>
    <w:bookmarkEnd w:id="311"/>
    <w:bookmarkEnd w:id="312"/>
    <w:bookmarkEnd w:id="313"/>
    <w:p w14:paraId="33D0181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3.5.1 分包的一般约定</w:t>
      </w:r>
    </w:p>
    <w:p w14:paraId="3ED1BAF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1EDDBE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承包人不得以劳务分包的名义转包或违法分包工程。</w:t>
      </w:r>
    </w:p>
    <w:p w14:paraId="379D213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3.5.2 分包的确定</w:t>
      </w:r>
    </w:p>
    <w:p w14:paraId="4ECDFCB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3D35B7F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3.5.3 分包管理</w:t>
      </w:r>
    </w:p>
    <w:p w14:paraId="2209778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承包人应向监理人提交分包人的主要施工管理人员表，并对分包人的施工人员进行实名制管理，包括但不限于进出场管理、登记造册以及各种证照的办理。</w:t>
      </w:r>
    </w:p>
    <w:p w14:paraId="6E5BADA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3.5.4 分包合同价款</w:t>
      </w:r>
    </w:p>
    <w:p w14:paraId="4DACE59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（1）除本项第（2）目约定的情况或专用合同条款另有约定外，分包合同价款由承包人与分包人结算，未经承包人同意，发包人不得向分包人支付分包工程价款；</w:t>
      </w:r>
    </w:p>
    <w:p w14:paraId="260F00D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（2）生效法律文书要求发包人向分包人支付分包合同价款的，发包人有权从应付承包人工程款中扣除该部分款项。</w:t>
      </w:r>
    </w:p>
    <w:p w14:paraId="2DE5FB8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3.5.5 分包合同权益的转让</w:t>
      </w:r>
    </w:p>
    <w:p w14:paraId="1EDF2BC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314" w:name="_Toc351203524"/>
    </w:p>
    <w:p w14:paraId="090CD5C2">
      <w:pPr>
        <w:pStyle w:val="6"/>
        <w:spacing w:before="120" w:after="120" w:line="360" w:lineRule="auto"/>
        <w:ind w:firstLine="420" w:firstLineChars="200"/>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3.6 工程照管与成品、半成品保护</w:t>
      </w:r>
      <w:bookmarkEnd w:id="314"/>
    </w:p>
    <w:p w14:paraId="5E265EC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（1）除专用合同条款另有约定外，自发包人向承包人移交施工现场之日起，承包人应负责照管工程及工程相关的材料、工程设备，直到颁发工程接收证书之日止。</w:t>
      </w:r>
    </w:p>
    <w:p w14:paraId="172C4A0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（2）在承包人负责照管期间，因承包人原因造成工程、材料、工程设备损坏的，由承包人负责修复或更换，并承担由此增加的费用和（或）延误的工期。</w:t>
      </w:r>
    </w:p>
    <w:p w14:paraId="77745DF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0DC3133F">
      <w:pPr>
        <w:pStyle w:val="6"/>
        <w:spacing w:before="120" w:after="120" w:line="360" w:lineRule="auto"/>
        <w:ind w:firstLine="420" w:firstLineChars="200"/>
        <w:rPr>
          <w:rFonts w:hint="eastAsia" w:ascii="宋体" w:hAnsi="宋体" w:eastAsia="宋体" w:cs="宋体"/>
          <w:b w:val="0"/>
          <w:color w:val="000000"/>
          <w:sz w:val="21"/>
          <w:szCs w:val="21"/>
        </w:rPr>
      </w:pPr>
      <w:bookmarkStart w:id="315" w:name="_Toc351203525"/>
      <w:r>
        <w:rPr>
          <w:rFonts w:hint="eastAsia" w:ascii="宋体" w:hAnsi="宋体" w:eastAsia="宋体" w:cs="宋体"/>
          <w:b w:val="0"/>
          <w:color w:val="000000"/>
          <w:sz w:val="21"/>
          <w:szCs w:val="21"/>
        </w:rPr>
        <w:t>3</w:t>
      </w:r>
      <w:bookmarkStart w:id="316" w:name="_Toc337558752"/>
      <w:bookmarkStart w:id="317" w:name="_Toc296346553"/>
      <w:bookmarkStart w:id="318" w:name="_Toc296503052"/>
      <w:r>
        <w:rPr>
          <w:rFonts w:hint="eastAsia" w:ascii="宋体" w:hAnsi="宋体" w:eastAsia="宋体" w:cs="宋体"/>
          <w:b w:val="0"/>
          <w:color w:val="000000"/>
          <w:sz w:val="21"/>
          <w:szCs w:val="21"/>
        </w:rPr>
        <w:t>.7 履约担保</w:t>
      </w:r>
      <w:bookmarkEnd w:id="315"/>
    </w:p>
    <w:bookmarkEnd w:id="316"/>
    <w:bookmarkEnd w:id="317"/>
    <w:bookmarkEnd w:id="318"/>
    <w:p w14:paraId="23BB106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051EE8D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因承包人原因导致工期延长的，继续提供履约担保所增加的费用由承包人承担；非因承包人原因导致工期延长的，继续提供履约担保所增加的费用由发包人承担。</w:t>
      </w:r>
    </w:p>
    <w:p w14:paraId="276B33DC">
      <w:pPr>
        <w:pStyle w:val="6"/>
        <w:spacing w:before="120" w:after="120" w:line="360" w:lineRule="auto"/>
        <w:ind w:firstLine="420" w:firstLineChars="200"/>
        <w:rPr>
          <w:rFonts w:hint="eastAsia" w:ascii="宋体" w:hAnsi="宋体" w:eastAsia="宋体" w:cs="宋体"/>
          <w:b w:val="0"/>
          <w:color w:val="000000"/>
          <w:sz w:val="21"/>
          <w:szCs w:val="21"/>
        </w:rPr>
      </w:pPr>
      <w:bookmarkStart w:id="319" w:name="_Toc351203526"/>
      <w:r>
        <w:rPr>
          <w:rFonts w:hint="eastAsia" w:ascii="宋体" w:hAnsi="宋体" w:eastAsia="宋体" w:cs="宋体"/>
          <w:b w:val="0"/>
          <w:color w:val="000000"/>
          <w:sz w:val="21"/>
          <w:szCs w:val="21"/>
        </w:rPr>
        <w:t>3.8 联合体</w:t>
      </w:r>
      <w:bookmarkEnd w:id="319"/>
    </w:p>
    <w:p w14:paraId="341CC86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3.8.1 联合体各方应共同与发包人签订合同协议书。联合体各方应为履行合同向发包人承担连带责任。</w:t>
      </w:r>
    </w:p>
    <w:p w14:paraId="74ACEAA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3.8.2 联合体协议经发包人确认后作为合同附件。在履行合同过程中，未经发包人同意，不得修改联合体协议。</w:t>
      </w:r>
    </w:p>
    <w:p w14:paraId="393A308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3.8.3 联合体牵头人负责与发包人和监理人联系，并接受指示，负责组织联合体各成员全面履行合同。</w:t>
      </w:r>
    </w:p>
    <w:p w14:paraId="27700FDA">
      <w:pPr>
        <w:pStyle w:val="5"/>
        <w:spacing w:before="120" w:after="120" w:line="360" w:lineRule="auto"/>
        <w:rPr>
          <w:rFonts w:hint="eastAsia" w:ascii="宋体" w:hAnsi="宋体" w:eastAsia="宋体" w:cs="宋体"/>
          <w:b w:val="0"/>
          <w:color w:val="000000"/>
          <w:sz w:val="21"/>
          <w:szCs w:val="21"/>
        </w:rPr>
      </w:pPr>
      <w:bookmarkStart w:id="320" w:name="_Toc351203527"/>
      <w:r>
        <w:rPr>
          <w:rFonts w:hint="eastAsia" w:ascii="宋体" w:hAnsi="宋体" w:eastAsia="宋体" w:cs="宋体"/>
          <w:b w:val="0"/>
          <w:color w:val="000000"/>
          <w:sz w:val="21"/>
          <w:szCs w:val="21"/>
        </w:rPr>
        <w:t>4</w:t>
      </w:r>
      <w:bookmarkStart w:id="321" w:name="_Toc296503053"/>
      <w:bookmarkStart w:id="322" w:name="_Toc296346554"/>
      <w:bookmarkStart w:id="323" w:name="_Toc337558753"/>
      <w:r>
        <w:rPr>
          <w:rFonts w:hint="eastAsia" w:ascii="宋体" w:hAnsi="宋体" w:eastAsia="宋体" w:cs="宋体"/>
          <w:b w:val="0"/>
          <w:color w:val="000000"/>
          <w:sz w:val="21"/>
          <w:szCs w:val="21"/>
        </w:rPr>
        <w:t>. 监</w:t>
      </w:r>
      <w:bookmarkEnd w:id="321"/>
      <w:bookmarkEnd w:id="322"/>
      <w:r>
        <w:rPr>
          <w:rFonts w:hint="eastAsia" w:ascii="宋体" w:hAnsi="宋体" w:eastAsia="宋体" w:cs="宋体"/>
          <w:b w:val="0"/>
          <w:color w:val="000000"/>
          <w:sz w:val="21"/>
          <w:szCs w:val="21"/>
        </w:rPr>
        <w:t>理人</w:t>
      </w:r>
      <w:bookmarkEnd w:id="320"/>
    </w:p>
    <w:bookmarkEnd w:id="323"/>
    <w:p w14:paraId="6418AD60">
      <w:pPr>
        <w:pStyle w:val="6"/>
        <w:spacing w:before="120" w:after="120" w:line="360" w:lineRule="auto"/>
        <w:ind w:firstLine="420" w:firstLineChars="200"/>
        <w:rPr>
          <w:rFonts w:hint="eastAsia" w:ascii="宋体" w:hAnsi="宋体" w:eastAsia="宋体" w:cs="宋体"/>
          <w:b w:val="0"/>
          <w:color w:val="000000"/>
          <w:sz w:val="21"/>
          <w:szCs w:val="21"/>
        </w:rPr>
      </w:pPr>
      <w:bookmarkStart w:id="324" w:name="_Toc351203528"/>
      <w:r>
        <w:rPr>
          <w:rFonts w:hint="eastAsia" w:ascii="宋体" w:hAnsi="宋体" w:eastAsia="宋体" w:cs="宋体"/>
          <w:b w:val="0"/>
          <w:color w:val="000000"/>
          <w:sz w:val="21"/>
          <w:szCs w:val="21"/>
        </w:rPr>
        <w:t>4</w:t>
      </w:r>
      <w:bookmarkStart w:id="325" w:name="_Toc296503054"/>
      <w:bookmarkStart w:id="326" w:name="_Toc337558754"/>
      <w:bookmarkStart w:id="327" w:name="_Toc296346555"/>
      <w:r>
        <w:rPr>
          <w:rFonts w:hint="eastAsia" w:ascii="宋体" w:hAnsi="宋体" w:eastAsia="宋体" w:cs="宋体"/>
          <w:b w:val="0"/>
          <w:color w:val="000000"/>
          <w:sz w:val="21"/>
          <w:szCs w:val="21"/>
        </w:rPr>
        <w:t>.1监理人的一般规定</w:t>
      </w:r>
      <w:bookmarkEnd w:id="324"/>
    </w:p>
    <w:bookmarkEnd w:id="325"/>
    <w:bookmarkEnd w:id="326"/>
    <w:bookmarkEnd w:id="327"/>
    <w:p w14:paraId="44329AC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6743D31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除专用合同条款另有约定外，监理人在施工现场的办公场所、生活场所由承包人提供，所发生的费用由发包人承担。</w:t>
      </w:r>
    </w:p>
    <w:p w14:paraId="55E86742">
      <w:pPr>
        <w:pStyle w:val="6"/>
        <w:spacing w:before="120" w:after="120" w:line="360" w:lineRule="auto"/>
        <w:ind w:firstLine="420" w:firstLineChars="200"/>
        <w:rPr>
          <w:rFonts w:hint="eastAsia" w:ascii="宋体" w:hAnsi="宋体" w:eastAsia="宋体" w:cs="宋体"/>
          <w:b w:val="0"/>
          <w:color w:val="000000"/>
          <w:sz w:val="21"/>
          <w:szCs w:val="21"/>
        </w:rPr>
      </w:pPr>
      <w:bookmarkStart w:id="328" w:name="_Toc351203529"/>
      <w:r>
        <w:rPr>
          <w:rFonts w:hint="eastAsia" w:ascii="宋体" w:hAnsi="宋体" w:eastAsia="宋体" w:cs="宋体"/>
          <w:b w:val="0"/>
          <w:color w:val="000000"/>
          <w:sz w:val="21"/>
          <w:szCs w:val="21"/>
        </w:rPr>
        <w:t>4</w:t>
      </w:r>
      <w:bookmarkStart w:id="329" w:name="_Toc337558755"/>
      <w:r>
        <w:rPr>
          <w:rFonts w:hint="eastAsia" w:ascii="宋体" w:hAnsi="宋体" w:eastAsia="宋体" w:cs="宋体"/>
          <w:b w:val="0"/>
          <w:color w:val="000000"/>
          <w:sz w:val="21"/>
          <w:szCs w:val="21"/>
        </w:rPr>
        <w:t>.2监理人员</w:t>
      </w:r>
      <w:bookmarkEnd w:id="328"/>
    </w:p>
    <w:bookmarkEnd w:id="329"/>
    <w:p w14:paraId="68820A5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3975E5B4">
      <w:pPr>
        <w:pStyle w:val="6"/>
        <w:spacing w:before="120" w:after="120" w:line="360" w:lineRule="auto"/>
        <w:ind w:firstLine="420" w:firstLineChars="200"/>
        <w:rPr>
          <w:rFonts w:hint="eastAsia" w:ascii="宋体" w:hAnsi="宋体" w:eastAsia="宋体" w:cs="宋体"/>
          <w:b w:val="0"/>
          <w:color w:val="000000"/>
          <w:sz w:val="21"/>
          <w:szCs w:val="21"/>
        </w:rPr>
      </w:pPr>
      <w:bookmarkStart w:id="330" w:name="_Toc351203530"/>
      <w:r>
        <w:rPr>
          <w:rFonts w:hint="eastAsia" w:ascii="宋体" w:hAnsi="宋体" w:eastAsia="宋体" w:cs="宋体"/>
          <w:b w:val="0"/>
          <w:color w:val="000000"/>
          <w:sz w:val="21"/>
          <w:szCs w:val="21"/>
        </w:rPr>
        <w:t>4</w:t>
      </w:r>
      <w:bookmarkStart w:id="331" w:name="_Toc296346556"/>
      <w:bookmarkStart w:id="332" w:name="_Toc296503055"/>
      <w:bookmarkStart w:id="333" w:name="_Toc337558756"/>
      <w:r>
        <w:rPr>
          <w:rFonts w:hint="eastAsia" w:ascii="宋体" w:hAnsi="宋体" w:eastAsia="宋体" w:cs="宋体"/>
          <w:b w:val="0"/>
          <w:color w:val="000000"/>
          <w:sz w:val="21"/>
          <w:szCs w:val="21"/>
        </w:rPr>
        <w:t>.3</w:t>
      </w:r>
      <w:bookmarkEnd w:id="331"/>
      <w:bookmarkEnd w:id="332"/>
      <w:r>
        <w:rPr>
          <w:rFonts w:hint="eastAsia" w:ascii="宋体" w:hAnsi="宋体" w:eastAsia="宋体" w:cs="宋体"/>
          <w:b w:val="0"/>
          <w:color w:val="000000"/>
          <w:sz w:val="21"/>
          <w:szCs w:val="21"/>
        </w:rPr>
        <w:t>监理人的指</w:t>
      </w:r>
      <w:bookmarkEnd w:id="333"/>
      <w:r>
        <w:rPr>
          <w:rFonts w:hint="eastAsia" w:ascii="宋体" w:hAnsi="宋体" w:eastAsia="宋体" w:cs="宋体"/>
          <w:b w:val="0"/>
          <w:color w:val="000000"/>
          <w:sz w:val="21"/>
          <w:szCs w:val="21"/>
        </w:rPr>
        <w:t>示</w:t>
      </w:r>
      <w:bookmarkEnd w:id="330"/>
    </w:p>
    <w:p w14:paraId="00402CE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5841A1A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0747DE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承包人对监理人发出的指示有疑问的，应向监理人提出书面异议，监理人应在48小时内对该指示予以确认、更改或撤销，监理人逾期未回复的，承包人有权拒绝执行上述指示。</w:t>
      </w:r>
    </w:p>
    <w:p w14:paraId="34D954C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监理人对承包人的任何工作、工程或其采用的材料和工程设备未在约定的或合理期限内提出意见的，视为批准，但不免除或减轻承包人对该工作、工程、材料、工程设备等应承担的责任和义务。</w:t>
      </w:r>
    </w:p>
    <w:p w14:paraId="17487C20">
      <w:pPr>
        <w:pStyle w:val="5"/>
        <w:spacing w:before="120" w:after="120" w:line="360" w:lineRule="auto"/>
        <w:ind w:firstLine="420" w:firstLineChars="200"/>
        <w:rPr>
          <w:rFonts w:hint="eastAsia" w:ascii="宋体" w:hAnsi="宋体" w:eastAsia="宋体" w:cs="宋体"/>
          <w:b w:val="0"/>
          <w:color w:val="000000"/>
          <w:sz w:val="21"/>
          <w:szCs w:val="21"/>
        </w:rPr>
      </w:pPr>
      <w:bookmarkStart w:id="334" w:name="_Toc351203531"/>
      <w:r>
        <w:rPr>
          <w:rFonts w:hint="eastAsia" w:ascii="宋体" w:hAnsi="宋体" w:eastAsia="宋体" w:cs="宋体"/>
          <w:b w:val="0"/>
          <w:color w:val="000000"/>
          <w:sz w:val="21"/>
          <w:szCs w:val="21"/>
        </w:rPr>
        <w:t>4</w:t>
      </w:r>
      <w:bookmarkStart w:id="335" w:name="_Toc337558757"/>
      <w:bookmarkStart w:id="336" w:name="_Toc296503057"/>
      <w:bookmarkStart w:id="337" w:name="_Toc296346558"/>
      <w:r>
        <w:rPr>
          <w:rFonts w:hint="eastAsia" w:ascii="宋体" w:hAnsi="宋体" w:eastAsia="宋体" w:cs="宋体"/>
          <w:b w:val="0"/>
          <w:color w:val="000000"/>
          <w:sz w:val="21"/>
          <w:szCs w:val="21"/>
        </w:rPr>
        <w:t>.4 商定或确定</w:t>
      </w:r>
      <w:bookmarkEnd w:id="334"/>
    </w:p>
    <w:bookmarkEnd w:id="335"/>
    <w:bookmarkEnd w:id="336"/>
    <w:bookmarkEnd w:id="337"/>
    <w:p w14:paraId="66BF5D6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合同当事人进行商定或确定时，总监理工程师应当会同合同当事人尽量通过协商达成一致，不能达成一致的，由总监理工程师按照合同约定审慎做出公正的确定。</w:t>
      </w:r>
    </w:p>
    <w:p w14:paraId="6458C0B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66204AF0">
      <w:pPr>
        <w:pStyle w:val="5"/>
        <w:spacing w:before="120" w:after="120" w:line="360" w:lineRule="auto"/>
        <w:rPr>
          <w:rFonts w:hint="eastAsia" w:ascii="宋体" w:hAnsi="宋体" w:eastAsia="宋体" w:cs="宋体"/>
          <w:b w:val="0"/>
          <w:color w:val="000000"/>
          <w:sz w:val="21"/>
          <w:szCs w:val="21"/>
        </w:rPr>
      </w:pPr>
      <w:bookmarkStart w:id="338" w:name="_Toc351203532"/>
      <w:r>
        <w:rPr>
          <w:rFonts w:hint="eastAsia" w:ascii="宋体" w:hAnsi="宋体" w:eastAsia="宋体" w:cs="宋体"/>
          <w:b w:val="0"/>
          <w:color w:val="000000"/>
          <w:sz w:val="21"/>
          <w:szCs w:val="21"/>
        </w:rPr>
        <w:t>5</w:t>
      </w:r>
      <w:bookmarkStart w:id="339" w:name="_Toc337558758"/>
      <w:r>
        <w:rPr>
          <w:rFonts w:hint="eastAsia" w:ascii="宋体" w:hAnsi="宋体" w:eastAsia="宋体" w:cs="宋体"/>
          <w:b w:val="0"/>
          <w:color w:val="000000"/>
          <w:sz w:val="21"/>
          <w:szCs w:val="21"/>
        </w:rPr>
        <w:t>. 工程质量</w:t>
      </w:r>
      <w:bookmarkEnd w:id="338"/>
    </w:p>
    <w:bookmarkEnd w:id="339"/>
    <w:p w14:paraId="3578EA46">
      <w:pPr>
        <w:pStyle w:val="6"/>
        <w:spacing w:before="120" w:after="120" w:line="360" w:lineRule="auto"/>
        <w:ind w:firstLine="420" w:firstLineChars="200"/>
        <w:rPr>
          <w:rFonts w:hint="eastAsia" w:ascii="宋体" w:hAnsi="宋体" w:eastAsia="宋体" w:cs="宋体"/>
          <w:b w:val="0"/>
          <w:color w:val="000000"/>
          <w:sz w:val="21"/>
          <w:szCs w:val="21"/>
        </w:rPr>
      </w:pPr>
      <w:bookmarkStart w:id="340" w:name="_Toc351203533"/>
      <w:r>
        <w:rPr>
          <w:rFonts w:hint="eastAsia" w:ascii="宋体" w:hAnsi="宋体" w:eastAsia="宋体" w:cs="宋体"/>
          <w:b w:val="0"/>
          <w:color w:val="000000"/>
          <w:sz w:val="21"/>
          <w:szCs w:val="21"/>
        </w:rPr>
        <w:t>5</w:t>
      </w:r>
      <w:bookmarkStart w:id="341" w:name="_Toc337558759"/>
      <w:r>
        <w:rPr>
          <w:rFonts w:hint="eastAsia" w:ascii="宋体" w:hAnsi="宋体" w:eastAsia="宋体" w:cs="宋体"/>
          <w:b w:val="0"/>
          <w:color w:val="000000"/>
          <w:sz w:val="21"/>
          <w:szCs w:val="21"/>
        </w:rPr>
        <w:t>.1质量要求</w:t>
      </w:r>
      <w:bookmarkEnd w:id="340"/>
    </w:p>
    <w:bookmarkEnd w:id="341"/>
    <w:p w14:paraId="4BB5734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5.1.1 工程质量标准必须符合现行国家有关工程施工质量验收规范和标准的要求。有关工程质量的特殊标准或要求由合同当事人在专用合同条款中约定。</w:t>
      </w:r>
    </w:p>
    <w:p w14:paraId="28AD948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5.1.2 因发包人原因造成工程质量未达到合同约定标准的，由发包人承担由此增加的费用和（或）延误的工期，并支付承包人合理的利润。</w:t>
      </w:r>
    </w:p>
    <w:p w14:paraId="6DB52EF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5.1.3 因承包人原因造成工程质量未达到合同约定标准的，发包人有权要求承包人返工直至工程质量达到合同约定的标准为止，并由承包人承担由此增加的费用和（或）延误的工期。</w:t>
      </w:r>
    </w:p>
    <w:p w14:paraId="67A1FC2E">
      <w:pPr>
        <w:pStyle w:val="6"/>
        <w:spacing w:before="120" w:after="120" w:line="360" w:lineRule="auto"/>
        <w:ind w:firstLine="420" w:firstLineChars="200"/>
        <w:rPr>
          <w:rFonts w:hint="eastAsia" w:ascii="宋体" w:hAnsi="宋体" w:eastAsia="宋体" w:cs="宋体"/>
          <w:b w:val="0"/>
          <w:color w:val="000000"/>
          <w:sz w:val="21"/>
          <w:szCs w:val="21"/>
        </w:rPr>
      </w:pPr>
      <w:bookmarkStart w:id="342" w:name="_Toc351203534"/>
      <w:r>
        <w:rPr>
          <w:rFonts w:hint="eastAsia" w:ascii="宋体" w:hAnsi="宋体" w:eastAsia="宋体" w:cs="宋体"/>
          <w:b w:val="0"/>
          <w:color w:val="000000"/>
          <w:sz w:val="21"/>
          <w:szCs w:val="21"/>
        </w:rPr>
        <w:t>5</w:t>
      </w:r>
      <w:bookmarkStart w:id="343" w:name="_Toc337558760"/>
      <w:r>
        <w:rPr>
          <w:rFonts w:hint="eastAsia" w:ascii="宋体" w:hAnsi="宋体" w:eastAsia="宋体" w:cs="宋体"/>
          <w:b w:val="0"/>
          <w:color w:val="000000"/>
          <w:sz w:val="21"/>
          <w:szCs w:val="21"/>
        </w:rPr>
        <w:t>.2质量保证措施</w:t>
      </w:r>
      <w:bookmarkEnd w:id="342"/>
    </w:p>
    <w:bookmarkEnd w:id="343"/>
    <w:p w14:paraId="56CFFBE9">
      <w:pPr>
        <w:autoSpaceDE w:val="0"/>
        <w:autoSpaceDN w:val="0"/>
        <w:adjustRightInd w:val="0"/>
        <w:spacing w:line="360" w:lineRule="auto"/>
        <w:ind w:firstLine="420" w:firstLineChars="200"/>
        <w:jc w:val="left"/>
        <w:outlineLvl w:val="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5.2.1 发包人的质量管理</w:t>
      </w:r>
    </w:p>
    <w:p w14:paraId="7C065CA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发包人应按照法律规定及合同约定完成与工程质量有关的各项工作。</w:t>
      </w:r>
    </w:p>
    <w:p w14:paraId="15CEAF3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5.2.2 承包人的质量管理</w:t>
      </w:r>
    </w:p>
    <w:p w14:paraId="3CCD1D1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021087E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承包人应对施工人员进行质量教育和技术培训，定期考核施工人员的劳动技能，严格执行施工规范和操作规程。</w:t>
      </w:r>
    </w:p>
    <w:p w14:paraId="06FEF33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50A3B482">
      <w:pPr>
        <w:autoSpaceDE w:val="0"/>
        <w:autoSpaceDN w:val="0"/>
        <w:adjustRightInd w:val="0"/>
        <w:spacing w:line="360" w:lineRule="auto"/>
        <w:ind w:firstLine="420" w:firstLineChars="200"/>
        <w:jc w:val="left"/>
        <w:outlineLvl w:val="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5.2.3 监理人的质量检查和检验</w:t>
      </w:r>
    </w:p>
    <w:p w14:paraId="7E58364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156B34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5964C943">
      <w:pPr>
        <w:pStyle w:val="6"/>
        <w:spacing w:before="120" w:after="120" w:line="360" w:lineRule="auto"/>
        <w:ind w:firstLine="420" w:firstLineChars="200"/>
        <w:rPr>
          <w:rFonts w:hint="eastAsia" w:ascii="宋体" w:hAnsi="宋体" w:eastAsia="宋体" w:cs="宋体"/>
          <w:b w:val="0"/>
          <w:color w:val="000000"/>
          <w:sz w:val="21"/>
          <w:szCs w:val="21"/>
        </w:rPr>
      </w:pPr>
      <w:bookmarkStart w:id="344" w:name="_Toc351203535"/>
      <w:r>
        <w:rPr>
          <w:rFonts w:hint="eastAsia" w:ascii="宋体" w:hAnsi="宋体" w:eastAsia="宋体" w:cs="宋体"/>
          <w:b w:val="0"/>
          <w:color w:val="000000"/>
          <w:sz w:val="21"/>
          <w:szCs w:val="21"/>
        </w:rPr>
        <w:t>5</w:t>
      </w:r>
      <w:bookmarkStart w:id="345" w:name="_Toc337558761"/>
      <w:r>
        <w:rPr>
          <w:rFonts w:hint="eastAsia" w:ascii="宋体" w:hAnsi="宋体" w:eastAsia="宋体" w:cs="宋体"/>
          <w:b w:val="0"/>
          <w:color w:val="000000"/>
          <w:sz w:val="21"/>
          <w:szCs w:val="21"/>
        </w:rPr>
        <w:t>.3 隐蔽工程检查</w:t>
      </w:r>
      <w:bookmarkEnd w:id="344"/>
    </w:p>
    <w:bookmarkEnd w:id="345"/>
    <w:p w14:paraId="18C88EA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5.3.1承包人自检</w:t>
      </w:r>
    </w:p>
    <w:p w14:paraId="4399491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承包人应当对工程隐蔽部位进行自检，并经自检确认是否具备覆盖条件。</w:t>
      </w:r>
    </w:p>
    <w:p w14:paraId="22D05D9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5.3.2检查程序</w:t>
      </w:r>
    </w:p>
    <w:p w14:paraId="334C6B0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7C8202E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5EFADB4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5802677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5.3.3 重新检查</w:t>
      </w:r>
    </w:p>
    <w:p w14:paraId="7FBB08A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0E4B9FA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5.3.4 承包人私自覆盖</w:t>
      </w:r>
    </w:p>
    <w:p w14:paraId="5B4DD8CB">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承包人未通知监理人到场检查，私自将工程隐蔽部位覆盖的，监理人有权指示承包人钻孔探测或揭开检查，无论工程隐蔽部位质量是否合格，由此增加的费用和（或）延误的工期均由承包人承担。</w:t>
      </w:r>
    </w:p>
    <w:p w14:paraId="33D7F60F">
      <w:pPr>
        <w:pStyle w:val="6"/>
        <w:spacing w:before="120" w:after="120" w:line="360" w:lineRule="auto"/>
        <w:ind w:firstLine="420" w:firstLineChars="200"/>
        <w:rPr>
          <w:rFonts w:hint="eastAsia" w:ascii="宋体" w:hAnsi="宋体" w:eastAsia="宋体" w:cs="宋体"/>
          <w:b w:val="0"/>
          <w:color w:val="000000"/>
          <w:sz w:val="21"/>
          <w:szCs w:val="21"/>
        </w:rPr>
      </w:pPr>
      <w:bookmarkStart w:id="346" w:name="_Toc351203536"/>
      <w:r>
        <w:rPr>
          <w:rFonts w:hint="eastAsia" w:ascii="宋体" w:hAnsi="宋体" w:eastAsia="宋体" w:cs="宋体"/>
          <w:b w:val="0"/>
          <w:color w:val="000000"/>
          <w:sz w:val="21"/>
          <w:szCs w:val="21"/>
        </w:rPr>
        <w:t>5</w:t>
      </w:r>
      <w:bookmarkStart w:id="347" w:name="_Toc337558762"/>
      <w:r>
        <w:rPr>
          <w:rFonts w:hint="eastAsia" w:ascii="宋体" w:hAnsi="宋体" w:eastAsia="宋体" w:cs="宋体"/>
          <w:b w:val="0"/>
          <w:color w:val="000000"/>
          <w:sz w:val="21"/>
          <w:szCs w:val="21"/>
        </w:rPr>
        <w:t>.4不合格工程的处理</w:t>
      </w:r>
      <w:bookmarkEnd w:id="346"/>
    </w:p>
    <w:bookmarkEnd w:id="347"/>
    <w:p w14:paraId="5706813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701625B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5.4.2 因发包人原因造成工程不合格的，由此增加的费用和（或）延误的工期由发包人承担，并支付承包人合理的利润。</w:t>
      </w:r>
    </w:p>
    <w:p w14:paraId="47B2E706">
      <w:pPr>
        <w:pStyle w:val="6"/>
        <w:spacing w:before="120" w:after="120" w:line="360" w:lineRule="auto"/>
        <w:ind w:firstLine="420" w:firstLineChars="200"/>
        <w:rPr>
          <w:rFonts w:hint="eastAsia" w:ascii="宋体" w:hAnsi="宋体" w:eastAsia="宋体" w:cs="宋体"/>
          <w:b w:val="0"/>
          <w:color w:val="000000"/>
          <w:sz w:val="21"/>
          <w:szCs w:val="21"/>
        </w:rPr>
      </w:pPr>
      <w:bookmarkStart w:id="348" w:name="_Toc351203537"/>
      <w:r>
        <w:rPr>
          <w:rFonts w:hint="eastAsia" w:ascii="宋体" w:hAnsi="宋体" w:eastAsia="宋体" w:cs="宋体"/>
          <w:b w:val="0"/>
          <w:color w:val="000000"/>
          <w:sz w:val="21"/>
          <w:szCs w:val="21"/>
        </w:rPr>
        <w:t>5.5 质量争议检测</w:t>
      </w:r>
      <w:bookmarkEnd w:id="348"/>
    </w:p>
    <w:p w14:paraId="20E86C7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合同当事人对工程质量有争议的，由双方协商确定的工程质量检测机构鉴定，由此产生的费用及因此造成的损失，由责任方承担。</w:t>
      </w:r>
    </w:p>
    <w:p w14:paraId="272DFE7E">
      <w:pPr>
        <w:autoSpaceDE w:val="0"/>
        <w:autoSpaceDN w:val="0"/>
        <w:adjustRightInd w:val="0"/>
        <w:spacing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合同当事人均有责任的，由双方根据其责任分别承担。合同当事人无法达成一致的，按照第4.4款〔商定或确定〕执行。</w:t>
      </w:r>
    </w:p>
    <w:p w14:paraId="197CD971">
      <w:pPr>
        <w:pStyle w:val="5"/>
        <w:spacing w:before="120" w:after="120" w:line="360" w:lineRule="auto"/>
        <w:rPr>
          <w:rFonts w:hint="eastAsia" w:ascii="宋体" w:hAnsi="宋体" w:eastAsia="宋体" w:cs="宋体"/>
          <w:b w:val="0"/>
          <w:color w:val="000000"/>
          <w:sz w:val="21"/>
          <w:szCs w:val="21"/>
        </w:rPr>
      </w:pPr>
      <w:bookmarkStart w:id="349" w:name="_Toc351203538"/>
      <w:r>
        <w:rPr>
          <w:rFonts w:hint="eastAsia" w:ascii="宋体" w:hAnsi="宋体" w:eastAsia="宋体" w:cs="宋体"/>
          <w:b w:val="0"/>
          <w:color w:val="000000"/>
          <w:sz w:val="21"/>
          <w:szCs w:val="21"/>
        </w:rPr>
        <w:t>6</w:t>
      </w:r>
      <w:bookmarkStart w:id="350" w:name="_Toc337558763"/>
      <w:r>
        <w:rPr>
          <w:rFonts w:hint="eastAsia" w:ascii="宋体" w:hAnsi="宋体" w:eastAsia="宋体" w:cs="宋体"/>
          <w:b w:val="0"/>
          <w:color w:val="000000"/>
          <w:sz w:val="21"/>
          <w:szCs w:val="21"/>
        </w:rPr>
        <w:t>. 安全文明施工与环境保护</w:t>
      </w:r>
      <w:bookmarkEnd w:id="349"/>
    </w:p>
    <w:bookmarkEnd w:id="350"/>
    <w:p w14:paraId="047A8CA2">
      <w:pPr>
        <w:pStyle w:val="6"/>
        <w:spacing w:before="120" w:after="120" w:line="360" w:lineRule="auto"/>
        <w:ind w:firstLine="420" w:firstLineChars="200"/>
        <w:rPr>
          <w:rFonts w:hint="eastAsia" w:ascii="宋体" w:hAnsi="宋体" w:eastAsia="宋体" w:cs="宋体"/>
          <w:b w:val="0"/>
          <w:color w:val="000000"/>
          <w:sz w:val="21"/>
          <w:szCs w:val="21"/>
        </w:rPr>
      </w:pPr>
      <w:bookmarkStart w:id="351" w:name="_Toc351203539"/>
      <w:r>
        <w:rPr>
          <w:rFonts w:hint="eastAsia" w:ascii="宋体" w:hAnsi="宋体" w:eastAsia="宋体" w:cs="宋体"/>
          <w:b w:val="0"/>
          <w:color w:val="000000"/>
          <w:sz w:val="21"/>
          <w:szCs w:val="21"/>
        </w:rPr>
        <w:t>6</w:t>
      </w:r>
      <w:bookmarkStart w:id="352" w:name="_Toc337558764"/>
      <w:r>
        <w:rPr>
          <w:rFonts w:hint="eastAsia" w:ascii="宋体" w:hAnsi="宋体" w:eastAsia="宋体" w:cs="宋体"/>
          <w:b w:val="0"/>
          <w:color w:val="000000"/>
          <w:sz w:val="21"/>
          <w:szCs w:val="21"/>
        </w:rPr>
        <w:t>.1安全文明施工</w:t>
      </w:r>
      <w:bookmarkEnd w:id="351"/>
    </w:p>
    <w:bookmarkEnd w:id="352"/>
    <w:p w14:paraId="328ED941">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6.1.1安全生产要求</w:t>
      </w:r>
    </w:p>
    <w:p w14:paraId="37947E50">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06FAD3B8">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eastAsia="宋体" w:cs="宋体"/>
          <w:color w:val="000000"/>
          <w:kern w:val="0"/>
          <w:sz w:val="21"/>
          <w:szCs w:val="21"/>
        </w:rPr>
        <w:t>政府有关行政管理部门</w:t>
      </w:r>
      <w:r>
        <w:rPr>
          <w:rFonts w:hint="eastAsia" w:ascii="宋体" w:hAnsi="宋体" w:eastAsia="宋体" w:cs="宋体"/>
          <w:color w:val="000000"/>
          <w:sz w:val="21"/>
          <w:szCs w:val="21"/>
        </w:rPr>
        <w:t>采取应急措施。</w:t>
      </w:r>
    </w:p>
    <w:p w14:paraId="426CE0F7">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因安全生产需要暂停施工的，按照第7.8款〔暂停施工〕的约定执行。</w:t>
      </w:r>
    </w:p>
    <w:p w14:paraId="1AF586FF">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6.1.2 安全生产保证措施</w:t>
      </w:r>
    </w:p>
    <w:p w14:paraId="6EA9DEE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承包人应当按照有关</w:t>
      </w:r>
      <w:r>
        <w:rPr>
          <w:rFonts w:hint="eastAsia" w:ascii="宋体" w:hAnsi="宋体" w:eastAsia="宋体" w:cs="宋体"/>
          <w:color w:val="000000"/>
          <w:kern w:val="0"/>
          <w:sz w:val="21"/>
          <w:szCs w:val="21"/>
        </w:rPr>
        <w:t>规定编制安全技术措施或者专项施工方案，</w:t>
      </w:r>
      <w:r>
        <w:rPr>
          <w:rFonts w:hint="eastAsia" w:ascii="宋体" w:hAnsi="宋体" w:eastAsia="宋体" w:cs="宋体"/>
          <w:color w:val="000000"/>
          <w:sz w:val="21"/>
          <w:szCs w:val="21"/>
        </w:rPr>
        <w:t>建立安全生产责任制度、治安保卫制度及安全生产教育培训制度，并</w:t>
      </w:r>
      <w:r>
        <w:rPr>
          <w:rFonts w:hint="eastAsia" w:ascii="宋体" w:hAnsi="宋体" w:eastAsia="宋体" w:cs="宋体"/>
          <w:color w:val="000000"/>
          <w:kern w:val="0"/>
          <w:sz w:val="21"/>
          <w:szCs w:val="21"/>
        </w:rPr>
        <w:t>按安全生产法律规定及合同约定履行安全职责，如实</w:t>
      </w:r>
      <w:r>
        <w:rPr>
          <w:rFonts w:hint="eastAsia" w:ascii="宋体" w:hAnsi="宋体" w:eastAsia="宋体" w:cs="宋体"/>
          <w:color w:val="000000"/>
          <w:sz w:val="21"/>
          <w:szCs w:val="21"/>
        </w:rPr>
        <w:t>编制工程安全生产的有关记录，</w:t>
      </w:r>
      <w:r>
        <w:rPr>
          <w:rFonts w:hint="eastAsia" w:ascii="宋体" w:hAnsi="宋体" w:eastAsia="宋体" w:cs="宋体"/>
          <w:color w:val="000000"/>
          <w:kern w:val="0"/>
          <w:sz w:val="21"/>
          <w:szCs w:val="21"/>
        </w:rPr>
        <w:t>接受发包人、监理人及政府安全监督部门的检查与监督。</w:t>
      </w:r>
    </w:p>
    <w:p w14:paraId="5AF14F61">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6.1.3特别安全生产事项</w:t>
      </w:r>
    </w:p>
    <w:p w14:paraId="7CD954A6">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47FDAAC8">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承包人在动力设备、输电线路、地下管道、密封防震车间、易燃易爆地段以及临街交通要道附近施工时，施工开始前应向发包人和监理人提出安全防护措施，经发包人认可后实施。 </w:t>
      </w:r>
    </w:p>
    <w:p w14:paraId="7DD02082">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03765F73">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需单独编制危险性较大分部分项专项工程施工方案的，及要求进行专家论证的超过一定规模的危险性较大的分部分项工程，承包人应及时编制和组织论证。</w:t>
      </w:r>
    </w:p>
    <w:p w14:paraId="7CBE9F51">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6.1.4 治安保卫</w:t>
      </w:r>
    </w:p>
    <w:p w14:paraId="4863746F">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除专用合同条款另有约定外，发包人应与当地公安部门协商，在现场建立治安管理机构或联防组织，统一管理施工场地的治安保卫事项，履行合同工程的治安保卫职责。</w:t>
      </w:r>
    </w:p>
    <w:p w14:paraId="4AD86046">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发包人和承包人除应协助现场治安管理机构或联防组织维护施工场地的社会治安外，还应做好包括生活区在内的各自管辖区的治安保卫工作。</w:t>
      </w:r>
    </w:p>
    <w:p w14:paraId="270703E4">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1B879DAE">
      <w:pPr>
        <w:spacing w:line="360" w:lineRule="auto"/>
        <w:ind w:firstLine="420" w:firstLineChars="200"/>
        <w:rPr>
          <w:rFonts w:hint="eastAsia" w:ascii="宋体" w:hAnsi="宋体" w:eastAsia="宋体" w:cs="宋体"/>
          <w:color w:val="000000"/>
          <w:kern w:val="0"/>
          <w:sz w:val="21"/>
          <w:szCs w:val="21"/>
        </w:rPr>
      </w:pPr>
      <w:r>
        <w:rPr>
          <w:rFonts w:hint="eastAsia" w:ascii="宋体" w:hAnsi="宋体" w:eastAsia="宋体" w:cs="宋体"/>
          <w:color w:val="000000"/>
          <w:sz w:val="21"/>
          <w:szCs w:val="21"/>
        </w:rPr>
        <w:t>6.1.5 文明施工</w:t>
      </w:r>
    </w:p>
    <w:p w14:paraId="51E5991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38A2FDF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14EFC7E8">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6.1.6 安全文明施工费</w:t>
      </w:r>
    </w:p>
    <w:p w14:paraId="1C833C8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安全文明施工费由发包人承担，发包人不得以任何形式扣减该部分费用。因基准日期后合同所适用的法律或政府有关规定发生变化，增加的安全文明施工费由发包人承担。</w:t>
      </w:r>
    </w:p>
    <w:p w14:paraId="04BFB63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5C5A50E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7FE26FE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432C721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6.1.7 紧急情况处理</w:t>
      </w:r>
    </w:p>
    <w:p w14:paraId="5E88020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0FF7B86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6.1.8 事故处理</w:t>
      </w:r>
    </w:p>
    <w:p w14:paraId="4C7B714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74071C2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6.1.9 安全生产责任</w:t>
      </w:r>
    </w:p>
    <w:p w14:paraId="0E6596F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6.1.9.1 发包人的安全责任</w:t>
      </w:r>
    </w:p>
    <w:p w14:paraId="1E285649">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发包人应负责赔偿以下各种情况造成的损失：</w:t>
      </w:r>
    </w:p>
    <w:p w14:paraId="54B93D95">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（1）工程或工程的任何部分对土地的占用所造成的第三者财产损失；</w:t>
      </w:r>
    </w:p>
    <w:p w14:paraId="7052CF88">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（2）由于发包人原因在施工场地及其毗邻地带造成的第三者人身伤亡和财产损失；</w:t>
      </w:r>
    </w:p>
    <w:p w14:paraId="1F9AF2D4">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（3）由于发包人原因对承包人、监理人造成的人员人身伤亡和财产损失；</w:t>
      </w:r>
    </w:p>
    <w:p w14:paraId="1BBB7F4C">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（4）由于发包人原因造成的发包人自身人员的人身伤害以及财产损失。</w:t>
      </w:r>
    </w:p>
    <w:p w14:paraId="6FF0C4B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6.1.9.2 承包人的安全责任</w:t>
      </w:r>
    </w:p>
    <w:p w14:paraId="409D6192">
      <w:pPr>
        <w:spacing w:line="360" w:lineRule="auto"/>
        <w:ind w:firstLine="420" w:firstLineChars="200"/>
        <w:rPr>
          <w:rFonts w:hint="eastAsia" w:ascii="宋体" w:hAnsi="宋体" w:eastAsia="宋体" w:cs="宋体"/>
          <w:color w:val="000000"/>
          <w:kern w:val="0"/>
          <w:sz w:val="21"/>
          <w:szCs w:val="21"/>
        </w:rPr>
      </w:pPr>
      <w:r>
        <w:rPr>
          <w:rFonts w:hint="eastAsia" w:ascii="宋体" w:hAnsi="宋体" w:eastAsia="宋体" w:cs="宋体"/>
          <w:color w:val="000000"/>
          <w:sz w:val="21"/>
          <w:szCs w:val="21"/>
        </w:rPr>
        <w:t>由于承包人原因在施工场地内及其毗邻地带造成的发包人、监理人以及第三者人员伤亡和财产损失，由承包人负责赔偿。</w:t>
      </w:r>
    </w:p>
    <w:p w14:paraId="2B4974BB">
      <w:pPr>
        <w:pStyle w:val="6"/>
        <w:spacing w:before="120" w:after="120" w:line="360" w:lineRule="auto"/>
        <w:ind w:firstLine="420" w:firstLineChars="200"/>
        <w:rPr>
          <w:rFonts w:hint="eastAsia" w:ascii="宋体" w:hAnsi="宋体" w:eastAsia="宋体" w:cs="宋体"/>
          <w:b w:val="0"/>
          <w:color w:val="000000"/>
          <w:sz w:val="21"/>
          <w:szCs w:val="21"/>
        </w:rPr>
      </w:pPr>
      <w:bookmarkStart w:id="353" w:name="_Toc351203540"/>
      <w:r>
        <w:rPr>
          <w:rFonts w:hint="eastAsia" w:ascii="宋体" w:hAnsi="宋体" w:eastAsia="宋体" w:cs="宋体"/>
          <w:b w:val="0"/>
          <w:color w:val="000000"/>
          <w:sz w:val="21"/>
          <w:szCs w:val="21"/>
        </w:rPr>
        <w:t>6</w:t>
      </w:r>
      <w:bookmarkStart w:id="354" w:name="_Toc337558765"/>
      <w:r>
        <w:rPr>
          <w:rFonts w:hint="eastAsia" w:ascii="宋体" w:hAnsi="宋体" w:eastAsia="宋体" w:cs="宋体"/>
          <w:b w:val="0"/>
          <w:color w:val="000000"/>
          <w:sz w:val="21"/>
          <w:szCs w:val="21"/>
        </w:rPr>
        <w:t>.2 职业健康</w:t>
      </w:r>
      <w:bookmarkEnd w:id="353"/>
    </w:p>
    <w:bookmarkEnd w:id="354"/>
    <w:p w14:paraId="23D7396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6.2.1 劳动保护</w:t>
      </w:r>
    </w:p>
    <w:p w14:paraId="191AAA5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4C3CB4A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43D69DD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承包人应按法律规定安排工作时间，保证其雇佣人员享有休息和休假的权利。因工程施工的特殊需要占用休假日或延长工作时间的，应不超过法律规定的限度，并按法律规定给予补休或付酬。</w:t>
      </w:r>
    </w:p>
    <w:p w14:paraId="7AA0A5F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6.2.2 生活条件</w:t>
      </w:r>
    </w:p>
    <w:p w14:paraId="05AC2C6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55ED7F53">
      <w:pPr>
        <w:pStyle w:val="6"/>
        <w:spacing w:before="120" w:after="120" w:line="360" w:lineRule="auto"/>
        <w:ind w:firstLine="420" w:firstLineChars="200"/>
        <w:rPr>
          <w:rFonts w:hint="eastAsia" w:ascii="宋体" w:hAnsi="宋体" w:eastAsia="宋体" w:cs="宋体"/>
          <w:b w:val="0"/>
          <w:color w:val="000000"/>
          <w:sz w:val="21"/>
          <w:szCs w:val="21"/>
        </w:rPr>
      </w:pPr>
      <w:bookmarkStart w:id="355" w:name="_Toc351203541"/>
      <w:r>
        <w:rPr>
          <w:rFonts w:hint="eastAsia" w:ascii="宋体" w:hAnsi="宋体" w:eastAsia="宋体" w:cs="宋体"/>
          <w:b w:val="0"/>
          <w:color w:val="000000"/>
          <w:sz w:val="21"/>
          <w:szCs w:val="21"/>
        </w:rPr>
        <w:t>6</w:t>
      </w:r>
      <w:bookmarkStart w:id="356" w:name="_Toc337558766"/>
      <w:r>
        <w:rPr>
          <w:rFonts w:hint="eastAsia" w:ascii="宋体" w:hAnsi="宋体" w:eastAsia="宋体" w:cs="宋体"/>
          <w:b w:val="0"/>
          <w:color w:val="000000"/>
          <w:sz w:val="21"/>
          <w:szCs w:val="21"/>
        </w:rPr>
        <w:t>.3 环境保护</w:t>
      </w:r>
      <w:bookmarkEnd w:id="355"/>
    </w:p>
    <w:bookmarkEnd w:id="356"/>
    <w:p w14:paraId="505C0CE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89DD23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承包人应当承担因其原因引起的环境污染侵权损害赔偿责任，因上述环境污染引起纠纷而导致暂停施工的，由此增加的费用和（或）延误的工期由承包人承担。</w:t>
      </w:r>
    </w:p>
    <w:p w14:paraId="18AF018F">
      <w:pPr>
        <w:pStyle w:val="5"/>
        <w:spacing w:before="120" w:after="120" w:line="360" w:lineRule="auto"/>
        <w:rPr>
          <w:rFonts w:hint="eastAsia" w:ascii="宋体" w:hAnsi="宋体" w:eastAsia="宋体" w:cs="宋体"/>
          <w:b w:val="0"/>
          <w:color w:val="000000"/>
          <w:sz w:val="21"/>
          <w:szCs w:val="21"/>
        </w:rPr>
      </w:pPr>
      <w:bookmarkStart w:id="357" w:name="_Toc351203542"/>
      <w:r>
        <w:rPr>
          <w:rFonts w:hint="eastAsia" w:ascii="宋体" w:hAnsi="宋体" w:eastAsia="宋体" w:cs="宋体"/>
          <w:b w:val="0"/>
          <w:color w:val="000000"/>
          <w:sz w:val="21"/>
          <w:szCs w:val="21"/>
        </w:rPr>
        <w:t>7</w:t>
      </w:r>
      <w:bookmarkStart w:id="358" w:name="_Toc337558767"/>
      <w:r>
        <w:rPr>
          <w:rFonts w:hint="eastAsia" w:ascii="宋体" w:hAnsi="宋体" w:eastAsia="宋体" w:cs="宋体"/>
          <w:b w:val="0"/>
          <w:color w:val="000000"/>
          <w:sz w:val="21"/>
          <w:szCs w:val="21"/>
        </w:rPr>
        <w:t>. 工期和进度</w:t>
      </w:r>
      <w:bookmarkEnd w:id="357"/>
    </w:p>
    <w:bookmarkEnd w:id="358"/>
    <w:p w14:paraId="55BF9F2D">
      <w:pPr>
        <w:pStyle w:val="6"/>
        <w:spacing w:before="120" w:after="120" w:line="360" w:lineRule="auto"/>
        <w:ind w:firstLine="420" w:firstLineChars="200"/>
        <w:rPr>
          <w:rFonts w:hint="eastAsia" w:ascii="宋体" w:hAnsi="宋体" w:eastAsia="宋体" w:cs="宋体"/>
          <w:b w:val="0"/>
          <w:color w:val="000000"/>
          <w:sz w:val="21"/>
          <w:szCs w:val="21"/>
        </w:rPr>
      </w:pPr>
      <w:bookmarkStart w:id="359" w:name="_Toc351203543"/>
      <w:r>
        <w:rPr>
          <w:rFonts w:hint="eastAsia" w:ascii="宋体" w:hAnsi="宋体" w:eastAsia="宋体" w:cs="宋体"/>
          <w:b w:val="0"/>
          <w:color w:val="000000"/>
          <w:sz w:val="21"/>
          <w:szCs w:val="21"/>
        </w:rPr>
        <w:t>7</w:t>
      </w:r>
      <w:bookmarkStart w:id="360" w:name="_Toc337558768"/>
      <w:bookmarkStart w:id="361" w:name="_Toc296503066"/>
      <w:bookmarkStart w:id="362" w:name="_Toc296346567"/>
      <w:r>
        <w:rPr>
          <w:rFonts w:hint="eastAsia" w:ascii="宋体" w:hAnsi="宋体" w:eastAsia="宋体" w:cs="宋体"/>
          <w:b w:val="0"/>
          <w:color w:val="000000"/>
          <w:sz w:val="21"/>
          <w:szCs w:val="21"/>
        </w:rPr>
        <w:t>.1施工组织设计</w:t>
      </w:r>
      <w:bookmarkEnd w:id="359"/>
    </w:p>
    <w:bookmarkEnd w:id="360"/>
    <w:p w14:paraId="21B331E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sz w:val="21"/>
          <w:szCs w:val="21"/>
        </w:rPr>
        <w:t>7.1.1</w:t>
      </w:r>
      <w:r>
        <w:rPr>
          <w:rFonts w:hint="eastAsia" w:ascii="宋体" w:hAnsi="宋体" w:eastAsia="宋体" w:cs="宋体"/>
          <w:color w:val="000000"/>
          <w:sz w:val="21"/>
          <w:szCs w:val="21"/>
        </w:rPr>
        <w:t xml:space="preserve"> </w:t>
      </w:r>
      <w:r>
        <w:rPr>
          <w:rFonts w:hint="eastAsia" w:ascii="宋体" w:hAnsi="宋体" w:eastAsia="宋体" w:cs="宋体"/>
          <w:color w:val="000000"/>
          <w:kern w:val="0"/>
          <w:sz w:val="21"/>
          <w:szCs w:val="21"/>
        </w:rPr>
        <w:t>施工组织设计的内容</w:t>
      </w:r>
    </w:p>
    <w:p w14:paraId="789ABE5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施工组织设计应包含以下内容：</w:t>
      </w:r>
    </w:p>
    <w:p w14:paraId="3657CE5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（1）施工方案； </w:t>
      </w:r>
    </w:p>
    <w:p w14:paraId="2CAD280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（2）施工现场平面布置图；</w:t>
      </w:r>
    </w:p>
    <w:p w14:paraId="286CFF8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（3）施工进度计划和保证措施； </w:t>
      </w:r>
    </w:p>
    <w:p w14:paraId="3AE7B12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（4）劳动力及材料供应计划；</w:t>
      </w:r>
    </w:p>
    <w:p w14:paraId="15D2504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（5）施工机械设备的选用；</w:t>
      </w:r>
    </w:p>
    <w:p w14:paraId="72CAE42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（6）质量保证体系及措施；</w:t>
      </w:r>
    </w:p>
    <w:p w14:paraId="4B07C62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（7）安全生产、文明施工措施；</w:t>
      </w:r>
    </w:p>
    <w:p w14:paraId="46218D7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（8）环境保护、成本控制措施；</w:t>
      </w:r>
    </w:p>
    <w:p w14:paraId="0767C8A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（9）合同当事人约定的其他内容。</w:t>
      </w:r>
    </w:p>
    <w:p w14:paraId="184CCC1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sz w:val="21"/>
          <w:szCs w:val="21"/>
        </w:rPr>
        <w:t>7.1.2</w:t>
      </w:r>
      <w:r>
        <w:rPr>
          <w:rFonts w:hint="eastAsia" w:ascii="宋体" w:hAnsi="宋体" w:eastAsia="宋体" w:cs="宋体"/>
          <w:color w:val="000000"/>
          <w:sz w:val="21"/>
          <w:szCs w:val="21"/>
        </w:rPr>
        <w:t xml:space="preserve"> </w:t>
      </w:r>
      <w:r>
        <w:rPr>
          <w:rFonts w:hint="eastAsia" w:ascii="宋体" w:hAnsi="宋体" w:eastAsia="宋体" w:cs="宋体"/>
          <w:color w:val="000000"/>
          <w:kern w:val="0"/>
          <w:sz w:val="21"/>
          <w:szCs w:val="21"/>
        </w:rPr>
        <w:t>施工组织设计的提交和修改</w:t>
      </w:r>
    </w:p>
    <w:p w14:paraId="730F9B7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74AE82E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施工进度计划的编制和修改按照第7.2款〔施工进度计划〕执行。</w:t>
      </w:r>
    </w:p>
    <w:p w14:paraId="551B5301">
      <w:pPr>
        <w:pStyle w:val="6"/>
        <w:spacing w:before="120" w:after="120" w:line="360" w:lineRule="auto"/>
        <w:ind w:firstLine="420" w:firstLineChars="200"/>
        <w:rPr>
          <w:rFonts w:hint="eastAsia" w:ascii="宋体" w:hAnsi="宋体" w:eastAsia="宋体" w:cs="宋体"/>
          <w:b w:val="0"/>
          <w:color w:val="000000"/>
          <w:sz w:val="21"/>
          <w:szCs w:val="21"/>
        </w:rPr>
      </w:pPr>
      <w:bookmarkStart w:id="363" w:name="_Toc351203544"/>
      <w:r>
        <w:rPr>
          <w:rFonts w:hint="eastAsia" w:ascii="宋体" w:hAnsi="宋体" w:eastAsia="宋体" w:cs="宋体"/>
          <w:b w:val="0"/>
          <w:color w:val="000000"/>
          <w:sz w:val="21"/>
          <w:szCs w:val="21"/>
        </w:rPr>
        <w:t>7</w:t>
      </w:r>
      <w:bookmarkStart w:id="364" w:name="_Toc337558769"/>
      <w:r>
        <w:rPr>
          <w:rFonts w:hint="eastAsia" w:ascii="宋体" w:hAnsi="宋体" w:eastAsia="宋体" w:cs="宋体"/>
          <w:b w:val="0"/>
          <w:color w:val="000000"/>
          <w:sz w:val="21"/>
          <w:szCs w:val="21"/>
        </w:rPr>
        <w:t>.2 施工进度计划</w:t>
      </w:r>
      <w:bookmarkEnd w:id="363"/>
    </w:p>
    <w:bookmarkEnd w:id="364"/>
    <w:p w14:paraId="1D980EB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7.2.1 施工进度计划的编制</w:t>
      </w:r>
    </w:p>
    <w:p w14:paraId="0B90EB7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3169F2F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7.2.2 施工进度计划的修订</w:t>
      </w:r>
    </w:p>
    <w:p w14:paraId="39B01D8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76AF74B0">
      <w:pPr>
        <w:pStyle w:val="6"/>
        <w:spacing w:before="120" w:after="120" w:line="360" w:lineRule="auto"/>
        <w:ind w:firstLine="420" w:firstLineChars="200"/>
        <w:rPr>
          <w:rFonts w:hint="eastAsia" w:ascii="宋体" w:hAnsi="宋体" w:eastAsia="宋体" w:cs="宋体"/>
          <w:b w:val="0"/>
          <w:color w:val="000000"/>
          <w:sz w:val="21"/>
          <w:szCs w:val="21"/>
        </w:rPr>
      </w:pPr>
      <w:bookmarkStart w:id="365" w:name="_Toc351203545"/>
      <w:r>
        <w:rPr>
          <w:rFonts w:hint="eastAsia" w:ascii="宋体" w:hAnsi="宋体" w:eastAsia="宋体" w:cs="宋体"/>
          <w:b w:val="0"/>
          <w:color w:val="000000"/>
          <w:sz w:val="21"/>
          <w:szCs w:val="21"/>
        </w:rPr>
        <w:t>7</w:t>
      </w:r>
      <w:bookmarkStart w:id="366" w:name="_Toc337558770"/>
      <w:r>
        <w:rPr>
          <w:rFonts w:hint="eastAsia" w:ascii="宋体" w:hAnsi="宋体" w:eastAsia="宋体" w:cs="宋体"/>
          <w:b w:val="0"/>
          <w:color w:val="000000"/>
          <w:sz w:val="21"/>
          <w:szCs w:val="21"/>
        </w:rPr>
        <w:t>.3 开工</w:t>
      </w:r>
      <w:bookmarkEnd w:id="365"/>
    </w:p>
    <w:p w14:paraId="3D552D4D">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kern w:val="0"/>
          <w:sz w:val="21"/>
          <w:szCs w:val="21"/>
        </w:rPr>
        <w:t>7.3.1 开工准备</w:t>
      </w:r>
    </w:p>
    <w:p w14:paraId="1DEA470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545700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除专用合同条款另有约定外，合同当事人应按约定完成开工准备工作。</w:t>
      </w:r>
    </w:p>
    <w:p w14:paraId="25550AD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7.3.2 开工通知</w:t>
      </w:r>
    </w:p>
    <w:bookmarkEnd w:id="366"/>
    <w:p w14:paraId="6806A31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31E9339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1F98FB">
      <w:pPr>
        <w:pStyle w:val="6"/>
        <w:spacing w:before="120" w:after="120" w:line="360" w:lineRule="auto"/>
        <w:ind w:firstLine="420" w:firstLineChars="200"/>
        <w:rPr>
          <w:rFonts w:hint="eastAsia" w:ascii="宋体" w:hAnsi="宋体" w:eastAsia="宋体" w:cs="宋体"/>
          <w:b w:val="0"/>
          <w:color w:val="000000"/>
          <w:sz w:val="21"/>
          <w:szCs w:val="21"/>
        </w:rPr>
      </w:pPr>
      <w:bookmarkStart w:id="367" w:name="_Toc351203546"/>
      <w:r>
        <w:rPr>
          <w:rFonts w:hint="eastAsia" w:ascii="宋体" w:hAnsi="宋体" w:eastAsia="宋体" w:cs="宋体"/>
          <w:b w:val="0"/>
          <w:color w:val="000000"/>
          <w:sz w:val="21"/>
          <w:szCs w:val="21"/>
        </w:rPr>
        <w:t>7.4测量放线</w:t>
      </w:r>
      <w:bookmarkEnd w:id="367"/>
    </w:p>
    <w:p w14:paraId="74AA39F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082A16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02472FC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59CEA9C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施工过程中对施工现场内水准点等测量标志物的保护工作由承包人负责。</w:t>
      </w:r>
      <w:bookmarkStart w:id="368" w:name="_Toc351203547"/>
    </w:p>
    <w:p w14:paraId="1D389F85">
      <w:pPr>
        <w:pStyle w:val="6"/>
        <w:spacing w:before="120" w:after="120" w:line="360" w:lineRule="auto"/>
        <w:ind w:firstLine="420" w:firstLineChars="200"/>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7</w:t>
      </w:r>
      <w:bookmarkEnd w:id="361"/>
      <w:bookmarkEnd w:id="362"/>
      <w:bookmarkStart w:id="369" w:name="_Toc296346574"/>
      <w:bookmarkStart w:id="370" w:name="_Toc337558772"/>
      <w:bookmarkStart w:id="371" w:name="_Toc296503073"/>
      <w:r>
        <w:rPr>
          <w:rFonts w:hint="eastAsia" w:ascii="宋体" w:hAnsi="宋体" w:eastAsia="宋体" w:cs="宋体"/>
          <w:b w:val="0"/>
          <w:color w:val="000000"/>
          <w:sz w:val="21"/>
          <w:szCs w:val="21"/>
        </w:rPr>
        <w:t>.5 工期延误</w:t>
      </w:r>
      <w:bookmarkEnd w:id="368"/>
    </w:p>
    <w:bookmarkEnd w:id="369"/>
    <w:bookmarkEnd w:id="370"/>
    <w:bookmarkEnd w:id="371"/>
    <w:p w14:paraId="066F722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7.5.1 因发包人原因导致工期延误</w:t>
      </w:r>
    </w:p>
    <w:p w14:paraId="034230A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在合同履行过程中，因下列情况导致工期延误和（或）费用增加的，由发包人承担由此延误的工期和（或）增加的费用，且发包人应支付承包人合理的利润： </w:t>
      </w:r>
    </w:p>
    <w:p w14:paraId="12435A9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（1）发包人未能按合同约定提供图纸或所提供图纸不符合合同约定的；</w:t>
      </w:r>
    </w:p>
    <w:p w14:paraId="3187438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（2）发包人未能按合同约定提供施工现场、施工条件、基础资料、许可、批准等开工条件的；</w:t>
      </w:r>
    </w:p>
    <w:p w14:paraId="3CEBA9B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（3）发包人提供的测量基准点、基准线和水准点及其书面资料存在错误或疏漏的；</w:t>
      </w:r>
    </w:p>
    <w:p w14:paraId="5FB9F3F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（4）发包人未能在计划开工日期之日起7天内同意下达开工通知的；</w:t>
      </w:r>
    </w:p>
    <w:p w14:paraId="4576EC3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（5）发包人未能按合同约定日期支付工程预付款、进度款或竣工结算款的；</w:t>
      </w:r>
    </w:p>
    <w:p w14:paraId="2C39817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（6）监理人未按合同约定发出指示、批准等文件的；</w:t>
      </w:r>
    </w:p>
    <w:p w14:paraId="1723BE5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（7）专用合同条款中约定的其他情形。</w:t>
      </w:r>
    </w:p>
    <w:p w14:paraId="71139C3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499D3D0D">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7.5.2 因承包人原因导致工期延误</w:t>
      </w:r>
    </w:p>
    <w:p w14:paraId="70F80E0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bookmarkStart w:id="372" w:name="_Toc296346577"/>
      <w:bookmarkStart w:id="373" w:name="_Toc296503076"/>
      <w:r>
        <w:rPr>
          <w:rFonts w:hint="eastAsia" w:ascii="宋体" w:hAnsi="宋体" w:eastAsia="宋体" w:cs="宋体"/>
          <w:color w:val="000000"/>
          <w:kern w:val="0"/>
          <w:sz w:val="21"/>
          <w:szCs w:val="21"/>
        </w:rPr>
        <w:t>因</w:t>
      </w:r>
      <w:bookmarkEnd w:id="372"/>
      <w:bookmarkEnd w:id="373"/>
      <w:r>
        <w:rPr>
          <w:rFonts w:hint="eastAsia" w:ascii="宋体" w:hAnsi="宋体" w:eastAsia="宋体" w:cs="宋体"/>
          <w:color w:val="000000"/>
          <w:kern w:val="0"/>
          <w:sz w:val="21"/>
          <w:szCs w:val="21"/>
        </w:rPr>
        <w:t>承包人原因造成工期延误的，可以在专用合同条款中约定逾期竣工违约金的计算方法和逾期竣工违约金的上限。承包人支付逾期竣工违约金后，不免除承包人继续完成工程及修补缺陷的义务。</w:t>
      </w:r>
    </w:p>
    <w:p w14:paraId="717066EE">
      <w:pPr>
        <w:pStyle w:val="6"/>
        <w:spacing w:before="120" w:after="120" w:line="360" w:lineRule="auto"/>
        <w:ind w:firstLine="420" w:firstLineChars="200"/>
        <w:rPr>
          <w:rFonts w:hint="eastAsia" w:ascii="宋体" w:hAnsi="宋体" w:eastAsia="宋体" w:cs="宋体"/>
          <w:b w:val="0"/>
          <w:color w:val="000000"/>
          <w:sz w:val="21"/>
          <w:szCs w:val="21"/>
        </w:rPr>
      </w:pPr>
      <w:bookmarkStart w:id="374" w:name="_Toc351203548"/>
      <w:r>
        <w:rPr>
          <w:rFonts w:hint="eastAsia" w:ascii="宋体" w:hAnsi="宋体" w:eastAsia="宋体" w:cs="宋体"/>
          <w:b w:val="0"/>
          <w:color w:val="000000"/>
          <w:sz w:val="21"/>
          <w:szCs w:val="21"/>
        </w:rPr>
        <w:t>7</w:t>
      </w:r>
      <w:bookmarkStart w:id="375" w:name="_Toc337558773"/>
      <w:bookmarkStart w:id="376" w:name="_Toc296503074"/>
      <w:bookmarkStart w:id="377" w:name="_Toc296346575"/>
      <w:bookmarkStart w:id="378" w:name="_Toc296503077"/>
      <w:bookmarkStart w:id="379" w:name="_Toc296346578"/>
      <w:r>
        <w:rPr>
          <w:rFonts w:hint="eastAsia" w:ascii="宋体" w:hAnsi="宋体" w:eastAsia="宋体" w:cs="宋体"/>
          <w:b w:val="0"/>
          <w:color w:val="000000"/>
          <w:sz w:val="21"/>
          <w:szCs w:val="21"/>
        </w:rPr>
        <w:t>.6 不利物质条件</w:t>
      </w:r>
      <w:bookmarkEnd w:id="374"/>
    </w:p>
    <w:bookmarkEnd w:id="375"/>
    <w:bookmarkEnd w:id="376"/>
    <w:bookmarkEnd w:id="377"/>
    <w:p w14:paraId="7A48277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411E570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4866A73D">
      <w:pPr>
        <w:pStyle w:val="6"/>
        <w:spacing w:before="120" w:after="120" w:line="360" w:lineRule="auto"/>
        <w:ind w:firstLine="420" w:firstLineChars="200"/>
        <w:rPr>
          <w:rFonts w:hint="eastAsia" w:ascii="宋体" w:hAnsi="宋体" w:eastAsia="宋体" w:cs="宋体"/>
          <w:b w:val="0"/>
          <w:color w:val="000000"/>
          <w:sz w:val="21"/>
          <w:szCs w:val="21"/>
        </w:rPr>
      </w:pPr>
      <w:bookmarkStart w:id="380" w:name="_Toc351203549"/>
      <w:r>
        <w:rPr>
          <w:rFonts w:hint="eastAsia" w:ascii="宋体" w:hAnsi="宋体" w:eastAsia="宋体" w:cs="宋体"/>
          <w:b w:val="0"/>
          <w:color w:val="000000"/>
          <w:sz w:val="21"/>
          <w:szCs w:val="21"/>
        </w:rPr>
        <w:t>7</w:t>
      </w:r>
      <w:bookmarkStart w:id="381" w:name="_Toc337558774"/>
      <w:bookmarkStart w:id="382" w:name="_Toc296503075"/>
      <w:bookmarkStart w:id="383" w:name="_Toc296346576"/>
      <w:r>
        <w:rPr>
          <w:rFonts w:hint="eastAsia" w:ascii="宋体" w:hAnsi="宋体" w:eastAsia="宋体" w:cs="宋体"/>
          <w:b w:val="0"/>
          <w:color w:val="000000"/>
          <w:sz w:val="21"/>
          <w:szCs w:val="21"/>
        </w:rPr>
        <w:t>.7 异常恶劣的气候条件</w:t>
      </w:r>
      <w:bookmarkEnd w:id="380"/>
    </w:p>
    <w:bookmarkEnd w:id="381"/>
    <w:bookmarkEnd w:id="382"/>
    <w:bookmarkEnd w:id="383"/>
    <w:p w14:paraId="4D590E2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FE00B5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384" w:name="_Toc351203550"/>
    </w:p>
    <w:p w14:paraId="2F08A03E">
      <w:pPr>
        <w:autoSpaceDE w:val="0"/>
        <w:autoSpaceDN w:val="0"/>
        <w:adjustRightInd w:val="0"/>
        <w:spacing w:line="360" w:lineRule="auto"/>
        <w:ind w:firstLine="420" w:firstLineChars="200"/>
        <w:jc w:val="left"/>
        <w:outlineLvl w:val="0"/>
        <w:rPr>
          <w:rFonts w:hint="eastAsia" w:ascii="宋体" w:hAnsi="宋体" w:eastAsia="宋体" w:cs="宋体"/>
          <w:bCs/>
          <w:color w:val="000000"/>
          <w:sz w:val="21"/>
          <w:szCs w:val="21"/>
        </w:rPr>
      </w:pPr>
      <w:r>
        <w:rPr>
          <w:rFonts w:hint="eastAsia" w:ascii="宋体" w:hAnsi="宋体" w:eastAsia="宋体" w:cs="宋体"/>
          <w:bCs/>
          <w:color w:val="000000"/>
          <w:sz w:val="21"/>
          <w:szCs w:val="21"/>
        </w:rPr>
        <w:t>7</w:t>
      </w:r>
      <w:bookmarkStart w:id="385" w:name="_Toc337558775"/>
      <w:r>
        <w:rPr>
          <w:rFonts w:hint="eastAsia" w:ascii="宋体" w:hAnsi="宋体" w:eastAsia="宋体" w:cs="宋体"/>
          <w:bCs/>
          <w:color w:val="000000"/>
          <w:sz w:val="21"/>
          <w:szCs w:val="21"/>
        </w:rPr>
        <w:t>.8 暂停施工</w:t>
      </w:r>
      <w:bookmarkEnd w:id="384"/>
    </w:p>
    <w:bookmarkEnd w:id="378"/>
    <w:bookmarkEnd w:id="379"/>
    <w:bookmarkEnd w:id="385"/>
    <w:p w14:paraId="3321A6E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7.8.1发包人原因引起的暂停施工</w:t>
      </w:r>
    </w:p>
    <w:p w14:paraId="24FC60E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因发包人原因引起暂停施工的，监理人经发包人同意后，应及时下达暂停施工指示。情况紧急且监理人未及时下达暂停施工指示的，按照第7.8.4项〔紧急情况下的暂停施工〕执行。</w:t>
      </w:r>
    </w:p>
    <w:p w14:paraId="38AE2C9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因发包人原因引起的暂停施工，发包人应承担由此增加的费用和（或）延误的工期，</w:t>
      </w:r>
      <w:r>
        <w:rPr>
          <w:rFonts w:hint="eastAsia" w:ascii="宋体" w:hAnsi="宋体" w:eastAsia="宋体" w:cs="宋体"/>
          <w:kern w:val="0"/>
          <w:sz w:val="21"/>
          <w:szCs w:val="21"/>
        </w:rPr>
        <w:t>并支付承包人</w:t>
      </w:r>
      <w:r>
        <w:rPr>
          <w:rFonts w:hint="eastAsia" w:ascii="宋体" w:hAnsi="宋体" w:eastAsia="宋体" w:cs="宋体"/>
          <w:color w:val="000000"/>
          <w:kern w:val="0"/>
          <w:sz w:val="21"/>
          <w:szCs w:val="21"/>
        </w:rPr>
        <w:t>合理的利润。</w:t>
      </w:r>
    </w:p>
    <w:p w14:paraId="0E34B92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7.8.2 承包人原因引起的暂停施工</w:t>
      </w:r>
    </w:p>
    <w:p w14:paraId="40F302E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5F8251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7.8.3 指示暂停施工</w:t>
      </w:r>
    </w:p>
    <w:p w14:paraId="422FB80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监理人认为有必要时，并经发包人批准后，可向承包人作出暂停施工的指示，承包人应按监理人指示暂停施工。</w:t>
      </w:r>
    </w:p>
    <w:p w14:paraId="37F5BDD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7.8.4 紧急情况下的暂停施工</w:t>
      </w:r>
    </w:p>
    <w:p w14:paraId="65F6416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00ABE16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7.8.5 暂停施工后的复工</w:t>
      </w:r>
    </w:p>
    <w:p w14:paraId="308D96A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2AE6C19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承包人无故拖延和拒绝复工的，承包人承担由此增加的费用和（或）延误的工期；因发包人原因无法按时复工的，按照第7.5.1项〔因发包人原因导致工期延误〕约定办理。</w:t>
      </w:r>
    </w:p>
    <w:p w14:paraId="5F67A04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7.8.6 暂停施工持续56天以上</w:t>
      </w:r>
    </w:p>
    <w:p w14:paraId="104BC178">
      <w:pPr>
        <w:spacing w:line="360" w:lineRule="auto"/>
        <w:ind w:firstLine="409" w:firstLineChars="195"/>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689BB3B9">
      <w:pPr>
        <w:spacing w:line="360" w:lineRule="auto"/>
        <w:ind w:firstLine="409" w:firstLineChars="195"/>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27CB00A1">
      <w:pPr>
        <w:spacing w:line="360" w:lineRule="auto"/>
        <w:ind w:left="16" w:firstLine="409" w:firstLineChars="195"/>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7.8.7 暂停施工期间的工程照管</w:t>
      </w:r>
    </w:p>
    <w:p w14:paraId="7F91AB2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暂停施工期间，承包人应负责妥善照管工程并提供安全保障，由此增加的费用由责任方承担。</w:t>
      </w:r>
    </w:p>
    <w:p w14:paraId="2ED2C02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7.8.8 暂停施工的措施</w:t>
      </w:r>
    </w:p>
    <w:p w14:paraId="3CF362D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暂停施工期间，发包人和承包人均应采取必要的措施确保工程质量及安全，防止因暂停施工扩大损失。</w:t>
      </w:r>
    </w:p>
    <w:p w14:paraId="0EDC635A">
      <w:pPr>
        <w:pStyle w:val="6"/>
        <w:spacing w:before="120" w:after="120" w:line="360" w:lineRule="auto"/>
        <w:ind w:firstLine="420" w:firstLineChars="200"/>
        <w:rPr>
          <w:rFonts w:hint="eastAsia" w:ascii="宋体" w:hAnsi="宋体" w:eastAsia="宋体" w:cs="宋体"/>
          <w:b w:val="0"/>
          <w:color w:val="000000"/>
          <w:sz w:val="21"/>
          <w:szCs w:val="21"/>
        </w:rPr>
      </w:pPr>
      <w:bookmarkStart w:id="386" w:name="_Toc351203551"/>
      <w:r>
        <w:rPr>
          <w:rFonts w:hint="eastAsia" w:ascii="宋体" w:hAnsi="宋体" w:eastAsia="宋体" w:cs="宋体"/>
          <w:b w:val="0"/>
          <w:color w:val="000000"/>
          <w:sz w:val="21"/>
          <w:szCs w:val="21"/>
        </w:rPr>
        <w:t>7.9提前竣工</w:t>
      </w:r>
      <w:bookmarkEnd w:id="386"/>
    </w:p>
    <w:p w14:paraId="2DB7397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7581D6D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7.9.2 发包人要求承包人提前竣工，或承包人提出提前竣工的建议能够给发包人带来效益的，合同当事人可以在专用合同条款中约定提前竣工的奖励。</w:t>
      </w:r>
    </w:p>
    <w:p w14:paraId="592BF8B1">
      <w:pPr>
        <w:pStyle w:val="5"/>
        <w:spacing w:before="120" w:after="120" w:line="360" w:lineRule="auto"/>
        <w:rPr>
          <w:rFonts w:hint="eastAsia" w:ascii="宋体" w:hAnsi="宋体" w:eastAsia="宋体" w:cs="宋体"/>
          <w:b w:val="0"/>
          <w:color w:val="000000"/>
          <w:sz w:val="21"/>
          <w:szCs w:val="21"/>
        </w:rPr>
      </w:pPr>
      <w:bookmarkStart w:id="387" w:name="_Toc351203552"/>
      <w:r>
        <w:rPr>
          <w:rFonts w:hint="eastAsia" w:ascii="宋体" w:hAnsi="宋体" w:eastAsia="宋体" w:cs="宋体"/>
          <w:b w:val="0"/>
          <w:color w:val="000000"/>
          <w:sz w:val="21"/>
          <w:szCs w:val="21"/>
        </w:rPr>
        <w:t>8</w:t>
      </w:r>
      <w:bookmarkStart w:id="388" w:name="_Toc296346559"/>
      <w:bookmarkStart w:id="389" w:name="_Toc337558776"/>
      <w:bookmarkStart w:id="390" w:name="_Toc296503058"/>
      <w:r>
        <w:rPr>
          <w:rFonts w:hint="eastAsia" w:ascii="宋体" w:hAnsi="宋体" w:eastAsia="宋体" w:cs="宋体"/>
          <w:b w:val="0"/>
          <w:color w:val="000000"/>
          <w:sz w:val="21"/>
          <w:szCs w:val="21"/>
        </w:rPr>
        <w:t>. 材料与设备</w:t>
      </w:r>
      <w:bookmarkEnd w:id="387"/>
    </w:p>
    <w:bookmarkEnd w:id="388"/>
    <w:bookmarkEnd w:id="389"/>
    <w:bookmarkEnd w:id="390"/>
    <w:p w14:paraId="2D5DCC34">
      <w:pPr>
        <w:pStyle w:val="6"/>
        <w:spacing w:before="120" w:after="120" w:line="360" w:lineRule="auto"/>
        <w:ind w:firstLine="420" w:firstLineChars="200"/>
        <w:rPr>
          <w:rFonts w:hint="eastAsia" w:ascii="宋体" w:hAnsi="宋体" w:eastAsia="宋体" w:cs="宋体"/>
          <w:b w:val="0"/>
          <w:color w:val="000000"/>
          <w:sz w:val="21"/>
          <w:szCs w:val="21"/>
        </w:rPr>
      </w:pPr>
      <w:bookmarkStart w:id="391" w:name="_Toc351203553"/>
      <w:r>
        <w:rPr>
          <w:rFonts w:hint="eastAsia" w:ascii="宋体" w:hAnsi="宋体" w:eastAsia="宋体" w:cs="宋体"/>
          <w:b w:val="0"/>
          <w:color w:val="000000"/>
          <w:sz w:val="21"/>
          <w:szCs w:val="21"/>
        </w:rPr>
        <w:t>8</w:t>
      </w:r>
      <w:bookmarkStart w:id="392" w:name="_Toc296503059"/>
      <w:bookmarkStart w:id="393" w:name="_Toc296346560"/>
      <w:bookmarkStart w:id="394" w:name="_Toc337558777"/>
      <w:bookmarkStart w:id="395" w:name="_Toc468936960"/>
      <w:r>
        <w:rPr>
          <w:rFonts w:hint="eastAsia" w:ascii="宋体" w:hAnsi="宋体" w:eastAsia="宋体" w:cs="宋体"/>
          <w:b w:val="0"/>
          <w:color w:val="000000"/>
          <w:sz w:val="21"/>
          <w:szCs w:val="21"/>
        </w:rPr>
        <w:t>.1发包人供应材料与工程设备</w:t>
      </w:r>
      <w:bookmarkEnd w:id="391"/>
    </w:p>
    <w:bookmarkEnd w:id="392"/>
    <w:bookmarkEnd w:id="393"/>
    <w:bookmarkEnd w:id="394"/>
    <w:p w14:paraId="393BD61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发包人自行供应材料、工程设备的，应在签订合同时在专用合同条款的附件《发包人供应材料设备一览表》中明确材料、工程设备的品种、规格、型号、数量、单价、质量等级和送达地点。</w:t>
      </w:r>
    </w:p>
    <w:p w14:paraId="7ED03F5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E55F5AB">
      <w:pPr>
        <w:pStyle w:val="6"/>
        <w:spacing w:before="120" w:after="120" w:line="360" w:lineRule="auto"/>
        <w:ind w:firstLine="420" w:firstLineChars="200"/>
        <w:rPr>
          <w:rFonts w:hint="eastAsia" w:ascii="宋体" w:hAnsi="宋体" w:eastAsia="宋体" w:cs="宋体"/>
          <w:color w:val="000000"/>
          <w:sz w:val="21"/>
          <w:szCs w:val="21"/>
        </w:rPr>
      </w:pPr>
      <w:bookmarkStart w:id="396" w:name="_Toc351203554"/>
      <w:r>
        <w:rPr>
          <w:rFonts w:hint="eastAsia" w:ascii="宋体" w:hAnsi="宋体" w:eastAsia="宋体" w:cs="宋体"/>
          <w:b w:val="0"/>
          <w:color w:val="000000"/>
          <w:sz w:val="21"/>
          <w:szCs w:val="21"/>
        </w:rPr>
        <w:t>8</w:t>
      </w:r>
      <w:bookmarkStart w:id="397" w:name="_Toc296503060"/>
      <w:bookmarkStart w:id="398" w:name="_Toc337558778"/>
      <w:bookmarkStart w:id="399" w:name="_Toc296346561"/>
      <w:r>
        <w:rPr>
          <w:rFonts w:hint="eastAsia" w:ascii="宋体" w:hAnsi="宋体" w:eastAsia="宋体" w:cs="宋体"/>
          <w:b w:val="0"/>
          <w:color w:val="000000"/>
          <w:sz w:val="21"/>
          <w:szCs w:val="21"/>
        </w:rPr>
        <w:t>.2承包人采购材料与工程设备</w:t>
      </w:r>
      <w:bookmarkEnd w:id="396"/>
    </w:p>
    <w:bookmarkEnd w:id="397"/>
    <w:bookmarkEnd w:id="398"/>
    <w:bookmarkEnd w:id="399"/>
    <w:p w14:paraId="46FFF59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4DB824E2">
      <w:pPr>
        <w:pStyle w:val="6"/>
        <w:spacing w:before="120" w:after="120" w:line="360" w:lineRule="auto"/>
        <w:ind w:firstLine="420" w:firstLineChars="200"/>
        <w:rPr>
          <w:rFonts w:hint="eastAsia" w:ascii="宋体" w:hAnsi="宋体" w:eastAsia="宋体" w:cs="宋体"/>
          <w:b w:val="0"/>
          <w:color w:val="000000"/>
          <w:sz w:val="21"/>
          <w:szCs w:val="21"/>
        </w:rPr>
      </w:pPr>
      <w:bookmarkStart w:id="400" w:name="_Toc351203555"/>
      <w:r>
        <w:rPr>
          <w:rFonts w:hint="eastAsia" w:ascii="宋体" w:hAnsi="宋体" w:eastAsia="宋体" w:cs="宋体"/>
          <w:b w:val="0"/>
          <w:color w:val="000000"/>
          <w:sz w:val="21"/>
          <w:szCs w:val="21"/>
        </w:rPr>
        <w:t>8</w:t>
      </w:r>
      <w:bookmarkStart w:id="401" w:name="_Toc337558779"/>
      <w:bookmarkStart w:id="402" w:name="_Toc296346562"/>
      <w:bookmarkStart w:id="403" w:name="_Toc296503061"/>
      <w:r>
        <w:rPr>
          <w:rFonts w:hint="eastAsia" w:ascii="宋体" w:hAnsi="宋体" w:eastAsia="宋体" w:cs="宋体"/>
          <w:b w:val="0"/>
          <w:color w:val="000000"/>
          <w:sz w:val="21"/>
          <w:szCs w:val="21"/>
        </w:rPr>
        <w:t>.3材料与工程设备的接收与拒收</w:t>
      </w:r>
      <w:bookmarkEnd w:id="400"/>
    </w:p>
    <w:bookmarkEnd w:id="401"/>
    <w:bookmarkEnd w:id="402"/>
    <w:bookmarkEnd w:id="403"/>
    <w:p w14:paraId="16DE9F1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5785434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发包人提供的材料和工程设备的规格、数量或质量不符合合同约定的，或因发包人原因导致交货日期延误或交货地点变更等情况的，按照第16.1款〔发包人违约〕约定办理。</w:t>
      </w:r>
    </w:p>
    <w:p w14:paraId="5FA4511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8.3.2 承包人采购的材料和工程设备，应保证产品质量合格，承包人应在材料和工程设备到货前24小时通知监理人检验。承</w:t>
      </w:r>
      <w:bookmarkStart w:id="404" w:name="_Toc250655469"/>
      <w:r>
        <w:rPr>
          <w:rFonts w:hint="eastAsia" w:ascii="宋体" w:hAnsi="宋体" w:eastAsia="宋体" w:cs="宋体"/>
          <w:color w:val="000000"/>
          <w:kern w:val="0"/>
          <w:sz w:val="21"/>
          <w:szCs w:val="21"/>
        </w:rPr>
        <w:t>包人进行永久设备、材料的制造和生产的，应符合相关质量标准，并向监理人提交材料的样本以及有关资料，并应在使用该材料或工程设备之前获得监理人同意。</w:t>
      </w:r>
    </w:p>
    <w:bookmarkEnd w:id="404"/>
    <w:p w14:paraId="5723B5D4">
      <w:pPr>
        <w:autoSpaceDE w:val="0"/>
        <w:autoSpaceDN w:val="0"/>
        <w:adjustRightInd w:val="0"/>
        <w:spacing w:line="360" w:lineRule="auto"/>
        <w:ind w:firstLine="315" w:firstLineChars="1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1CE218FE">
      <w:pPr>
        <w:pStyle w:val="6"/>
        <w:spacing w:before="120" w:after="120" w:line="360" w:lineRule="auto"/>
        <w:ind w:firstLine="420" w:firstLineChars="200"/>
        <w:rPr>
          <w:rFonts w:hint="eastAsia" w:ascii="宋体" w:hAnsi="宋体" w:eastAsia="宋体" w:cs="宋体"/>
          <w:b w:val="0"/>
          <w:color w:val="000000"/>
          <w:sz w:val="21"/>
          <w:szCs w:val="21"/>
        </w:rPr>
      </w:pPr>
      <w:bookmarkStart w:id="405" w:name="_Toc351203556"/>
      <w:r>
        <w:rPr>
          <w:rFonts w:hint="eastAsia" w:ascii="宋体" w:hAnsi="宋体" w:eastAsia="宋体" w:cs="宋体"/>
          <w:b w:val="0"/>
          <w:color w:val="000000"/>
          <w:sz w:val="21"/>
          <w:szCs w:val="21"/>
        </w:rPr>
        <w:t>8</w:t>
      </w:r>
      <w:bookmarkStart w:id="406" w:name="_Toc296503062"/>
      <w:bookmarkStart w:id="407" w:name="_Toc337558780"/>
      <w:bookmarkStart w:id="408" w:name="_Toc296346563"/>
      <w:r>
        <w:rPr>
          <w:rFonts w:hint="eastAsia" w:ascii="宋体" w:hAnsi="宋体" w:eastAsia="宋体" w:cs="宋体"/>
          <w:b w:val="0"/>
          <w:color w:val="000000"/>
          <w:sz w:val="21"/>
          <w:szCs w:val="21"/>
        </w:rPr>
        <w:t>.4材料与工程设备的保管与使用</w:t>
      </w:r>
      <w:bookmarkEnd w:id="405"/>
    </w:p>
    <w:bookmarkEnd w:id="406"/>
    <w:bookmarkEnd w:id="407"/>
    <w:bookmarkEnd w:id="408"/>
    <w:p w14:paraId="1365BD4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8.4.1 发包人供应</w:t>
      </w:r>
      <w:r>
        <w:rPr>
          <w:rFonts w:hint="eastAsia" w:ascii="宋体" w:hAnsi="宋体" w:eastAsia="宋体" w:cs="宋体"/>
          <w:color w:val="000000"/>
          <w:sz w:val="21"/>
          <w:szCs w:val="21"/>
        </w:rPr>
        <w:t>材料与</w:t>
      </w:r>
      <w:r>
        <w:rPr>
          <w:rFonts w:hint="eastAsia" w:ascii="宋体" w:hAnsi="宋体" w:eastAsia="宋体" w:cs="宋体"/>
          <w:color w:val="000000"/>
          <w:kern w:val="0"/>
          <w:sz w:val="21"/>
          <w:szCs w:val="21"/>
        </w:rPr>
        <w:t>工程</w:t>
      </w:r>
      <w:r>
        <w:rPr>
          <w:rFonts w:hint="eastAsia" w:ascii="宋体" w:hAnsi="宋体" w:eastAsia="宋体" w:cs="宋体"/>
          <w:color w:val="000000"/>
          <w:sz w:val="21"/>
          <w:szCs w:val="21"/>
        </w:rPr>
        <w:t>设备的保管与使用</w:t>
      </w:r>
    </w:p>
    <w:p w14:paraId="1EC4412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182AB9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发包人供应的材料和工程设备使用前，由承包人负责检验，检验费用由发包人承担，不合格的不得使用。</w:t>
      </w:r>
    </w:p>
    <w:p w14:paraId="058BA09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8.4.2 承包人采购</w:t>
      </w:r>
      <w:r>
        <w:rPr>
          <w:rFonts w:hint="eastAsia" w:ascii="宋体" w:hAnsi="宋体" w:eastAsia="宋体" w:cs="宋体"/>
          <w:color w:val="000000"/>
          <w:sz w:val="21"/>
          <w:szCs w:val="21"/>
        </w:rPr>
        <w:t>材料与</w:t>
      </w:r>
      <w:r>
        <w:rPr>
          <w:rFonts w:hint="eastAsia" w:ascii="宋体" w:hAnsi="宋体" w:eastAsia="宋体" w:cs="宋体"/>
          <w:color w:val="000000"/>
          <w:kern w:val="0"/>
          <w:sz w:val="21"/>
          <w:szCs w:val="21"/>
        </w:rPr>
        <w:t>工程</w:t>
      </w:r>
      <w:r>
        <w:rPr>
          <w:rFonts w:hint="eastAsia" w:ascii="宋体" w:hAnsi="宋体" w:eastAsia="宋体" w:cs="宋体"/>
          <w:color w:val="000000"/>
          <w:sz w:val="21"/>
          <w:szCs w:val="21"/>
        </w:rPr>
        <w:t>设备的保管与使用</w:t>
      </w:r>
    </w:p>
    <w:p w14:paraId="6527B0E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23D93AC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发包人或监理人发现承包人使用不符合设计或有关标准要求的材料和工程设备时，有权要求承包人进行修复、拆除或重新采购，由此增加的费用和（或）延误的工期，由承包人承担。</w:t>
      </w:r>
    </w:p>
    <w:p w14:paraId="07B39888">
      <w:pPr>
        <w:pStyle w:val="6"/>
        <w:spacing w:before="120" w:after="120" w:line="360" w:lineRule="auto"/>
        <w:ind w:firstLine="420" w:firstLineChars="200"/>
        <w:rPr>
          <w:rFonts w:hint="eastAsia" w:ascii="宋体" w:hAnsi="宋体" w:eastAsia="宋体" w:cs="宋体"/>
          <w:b w:val="0"/>
          <w:color w:val="000000"/>
          <w:sz w:val="21"/>
          <w:szCs w:val="21"/>
        </w:rPr>
      </w:pPr>
      <w:bookmarkStart w:id="409" w:name="_Toc351203557"/>
      <w:r>
        <w:rPr>
          <w:rFonts w:hint="eastAsia" w:ascii="宋体" w:hAnsi="宋体" w:eastAsia="宋体" w:cs="宋体"/>
          <w:b w:val="0"/>
          <w:color w:val="000000"/>
          <w:sz w:val="21"/>
          <w:szCs w:val="21"/>
        </w:rPr>
        <w:t>8.5禁止使用不合格的材料和工程设备</w:t>
      </w:r>
      <w:bookmarkEnd w:id="409"/>
    </w:p>
    <w:p w14:paraId="4CF2C2E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8.5.1 监理人有权拒绝承包人提供的不合格材料或工程设备，并要求承包人立即进行更换。监理人应在更换后再次进行检查和检验，由此增加的费用和（或）延误的工期由承包人承担。</w:t>
      </w:r>
    </w:p>
    <w:p w14:paraId="79CF4FE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8.5.2 监理人发现承包人使用了不合格的材料和工程设备，承包人应按照监理人的指示立即改正，并禁止在工程中继续使用不合格的材料和工程设备。</w:t>
      </w:r>
    </w:p>
    <w:p w14:paraId="26E51BE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8.5.3 发包人提供的材料或工程设备不符合合同要求的，承包人有权拒绝，并可要求发包人更换，由此增加的费用和（或）延误的工期由发包人承担，并支付承包人合理的利润。</w:t>
      </w:r>
    </w:p>
    <w:p w14:paraId="547DF38B">
      <w:pPr>
        <w:pStyle w:val="6"/>
        <w:spacing w:before="120" w:after="120" w:line="360" w:lineRule="auto"/>
        <w:ind w:firstLine="420" w:firstLineChars="200"/>
        <w:rPr>
          <w:rFonts w:hint="eastAsia" w:ascii="宋体" w:hAnsi="宋体" w:eastAsia="宋体" w:cs="宋体"/>
          <w:b w:val="0"/>
          <w:color w:val="000000"/>
          <w:sz w:val="21"/>
          <w:szCs w:val="21"/>
        </w:rPr>
      </w:pPr>
      <w:bookmarkStart w:id="410" w:name="_Toc351203558"/>
      <w:r>
        <w:rPr>
          <w:rFonts w:hint="eastAsia" w:ascii="宋体" w:hAnsi="宋体" w:eastAsia="宋体" w:cs="宋体"/>
          <w:b w:val="0"/>
          <w:color w:val="000000"/>
          <w:sz w:val="21"/>
          <w:szCs w:val="21"/>
        </w:rPr>
        <w:t>8.6 样品</w:t>
      </w:r>
      <w:bookmarkEnd w:id="410"/>
    </w:p>
    <w:p w14:paraId="763B7D0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8.6.1</w:t>
      </w:r>
      <w:r>
        <w:rPr>
          <w:rFonts w:hint="eastAsia" w:ascii="宋体" w:hAnsi="宋体" w:eastAsia="宋体" w:cs="宋体"/>
          <w:color w:val="000000"/>
          <w:kern w:val="0"/>
          <w:sz w:val="21"/>
          <w:szCs w:val="21"/>
        </w:rPr>
        <w:tab/>
      </w:r>
      <w:r>
        <w:rPr>
          <w:rFonts w:hint="eastAsia" w:ascii="宋体" w:hAnsi="宋体" w:eastAsia="宋体" w:cs="宋体"/>
          <w:color w:val="000000"/>
          <w:kern w:val="0"/>
          <w:sz w:val="21"/>
          <w:szCs w:val="21"/>
        </w:rPr>
        <w:t>样品的报送与封存</w:t>
      </w:r>
    </w:p>
    <w:p w14:paraId="707D3FF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需要承包人报送样品的材料或工程设备，样品的种类、名称、规格、数量等要求均应在专用合同条款中约定。样品的报送程序如下：</w:t>
      </w:r>
    </w:p>
    <w:p w14:paraId="4FC2F96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1D4D7C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5AE8F0E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（3）经发包人和监理人审批确认的样品应按约定的方法封样，封存的样品作为检验工程相关部分的标准之一。承包人在施工过程中不得使用与样品不符的材料或工程设备。</w:t>
      </w:r>
    </w:p>
    <w:p w14:paraId="7F44E5D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7385C72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8.6.2 样品的保管</w:t>
      </w:r>
    </w:p>
    <w:p w14:paraId="35249D2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经批准的样品应由监理人负责封存于现场，承包人应在现场为保存样品提供适当和固定的场所并保持适当和良好的存储环境条件。</w:t>
      </w:r>
    </w:p>
    <w:p w14:paraId="47808FD8">
      <w:pPr>
        <w:pStyle w:val="6"/>
        <w:spacing w:before="120" w:after="120" w:line="360" w:lineRule="auto"/>
        <w:ind w:firstLine="420" w:firstLineChars="200"/>
        <w:rPr>
          <w:rFonts w:hint="eastAsia" w:ascii="宋体" w:hAnsi="宋体" w:eastAsia="宋体" w:cs="宋体"/>
          <w:b w:val="0"/>
          <w:color w:val="000000"/>
          <w:sz w:val="21"/>
          <w:szCs w:val="21"/>
        </w:rPr>
      </w:pPr>
      <w:bookmarkStart w:id="411" w:name="_Toc351203559"/>
      <w:r>
        <w:rPr>
          <w:rFonts w:hint="eastAsia" w:ascii="宋体" w:hAnsi="宋体" w:eastAsia="宋体" w:cs="宋体"/>
          <w:b w:val="0"/>
          <w:color w:val="000000"/>
          <w:sz w:val="21"/>
          <w:szCs w:val="21"/>
        </w:rPr>
        <w:t>8.7材料与工程设备的替代</w:t>
      </w:r>
      <w:bookmarkEnd w:id="411"/>
    </w:p>
    <w:p w14:paraId="08F9F97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8.7.1 出现下列情况需要使用替代材料和工程设备的，承包人应按照第8.7.2项约定的程序执行：</w:t>
      </w:r>
    </w:p>
    <w:p w14:paraId="7FE0E86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（1）基准日期后生效的法律规定禁止使用的；</w:t>
      </w:r>
    </w:p>
    <w:p w14:paraId="389EEDB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（2）发包人要求使用替代品的；</w:t>
      </w:r>
    </w:p>
    <w:p w14:paraId="67C507B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（3）因其他原因必须使用替代品的。</w:t>
      </w:r>
    </w:p>
    <w:p w14:paraId="623F52C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8.7.2 承包人应在使用替代材料和工程设备28天前书面通知监理人，并附下列文件：</w:t>
      </w:r>
    </w:p>
    <w:p w14:paraId="2DE6620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（1）被替代的材料和工程设备的名称、数量、规格、型号、品牌、性能、价格及其他相关资料；</w:t>
      </w:r>
    </w:p>
    <w:p w14:paraId="54BC2BC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（2）替代品的名称、数量、规格、型号、品牌、性能、价格及其他相关资料；</w:t>
      </w:r>
    </w:p>
    <w:p w14:paraId="776364A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（3）替代品与被替代产品之间的差异以及使用替代品可能对工程产生的影响；</w:t>
      </w:r>
    </w:p>
    <w:p w14:paraId="042D34D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（4）替代品与被替代产品的价格差异；</w:t>
      </w:r>
    </w:p>
    <w:p w14:paraId="6C274D6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（5）使用替代品的理由和原因说明；</w:t>
      </w:r>
    </w:p>
    <w:p w14:paraId="49D4179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（6）监理人要求的其他文件。</w:t>
      </w:r>
    </w:p>
    <w:p w14:paraId="3555A2D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监理人应在收到通知后14天内向承包人发出经发包人签认的书面指示；监理人逾期发出书面指示的，视为发包人和监理人同意使用替代品。</w:t>
      </w:r>
    </w:p>
    <w:p w14:paraId="73106FB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29C337F2">
      <w:pPr>
        <w:pStyle w:val="6"/>
        <w:spacing w:before="120" w:after="120" w:line="360" w:lineRule="auto"/>
        <w:ind w:firstLine="420" w:firstLineChars="200"/>
        <w:rPr>
          <w:rFonts w:hint="eastAsia" w:ascii="宋体" w:hAnsi="宋体" w:eastAsia="宋体" w:cs="宋体"/>
          <w:b w:val="0"/>
          <w:color w:val="000000"/>
          <w:sz w:val="21"/>
          <w:szCs w:val="21"/>
        </w:rPr>
      </w:pPr>
      <w:bookmarkStart w:id="412" w:name="_Toc351203560"/>
      <w:r>
        <w:rPr>
          <w:rFonts w:hint="eastAsia" w:ascii="宋体" w:hAnsi="宋体" w:eastAsia="宋体" w:cs="宋体"/>
          <w:b w:val="0"/>
          <w:color w:val="000000"/>
          <w:sz w:val="21"/>
          <w:szCs w:val="21"/>
        </w:rPr>
        <w:t>8.8施工设备和临时设施</w:t>
      </w:r>
      <w:bookmarkEnd w:id="412"/>
    </w:p>
    <w:p w14:paraId="5EE81BE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8.8.1 承包人提供的施工设备和临时设施</w:t>
      </w:r>
    </w:p>
    <w:p w14:paraId="60CDD00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承包人应按合同进度计划的要求，及时配置施工设备和修建临时设施。进入施工场地的承包人设备需经监理人核查后才能投入使用。承包人更换合同约定的承包人设备的，应报监理人批准。</w:t>
      </w:r>
    </w:p>
    <w:p w14:paraId="16DF8D5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除专用合同条款另有约定外，承包人应自行承担修建临时设施的费用，需要临时占地的，应由发包人办理申请手续并承担相应费用。</w:t>
      </w:r>
    </w:p>
    <w:p w14:paraId="62D92BB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8.8.2发包人提供的施工设备和临时设施</w:t>
      </w:r>
    </w:p>
    <w:p w14:paraId="6AE7C44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发包人提供的施工设备或临时设施在专用合同条款中约定。</w:t>
      </w:r>
    </w:p>
    <w:p w14:paraId="787DDEC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8.8.3要求承包人增加或更换施工设备</w:t>
      </w:r>
    </w:p>
    <w:p w14:paraId="370D87B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承包人使用的施工设备不能满足合同进度计划和（或）质量要求时，监理人有权要求承包人增加或更换施工设备，承包人应及时增加或更换，由此增加的费用和（或）延误的工期由承包人承担。</w:t>
      </w:r>
    </w:p>
    <w:p w14:paraId="505CEB0B">
      <w:pPr>
        <w:pStyle w:val="6"/>
        <w:spacing w:before="120" w:after="120" w:line="360" w:lineRule="auto"/>
        <w:ind w:firstLine="420" w:firstLineChars="200"/>
        <w:rPr>
          <w:rFonts w:hint="eastAsia" w:ascii="宋体" w:hAnsi="宋体" w:eastAsia="宋体" w:cs="宋体"/>
          <w:b w:val="0"/>
          <w:color w:val="000000"/>
          <w:sz w:val="21"/>
          <w:szCs w:val="21"/>
        </w:rPr>
      </w:pPr>
      <w:bookmarkStart w:id="413" w:name="_Toc351203561"/>
      <w:r>
        <w:rPr>
          <w:rFonts w:hint="eastAsia" w:ascii="宋体" w:hAnsi="宋体" w:eastAsia="宋体" w:cs="宋体"/>
          <w:b w:val="0"/>
          <w:color w:val="000000"/>
          <w:sz w:val="21"/>
          <w:szCs w:val="21"/>
        </w:rPr>
        <w:t>8</w:t>
      </w:r>
      <w:bookmarkStart w:id="414" w:name="_Toc337558781"/>
      <w:bookmarkStart w:id="415" w:name="_Toc296503063"/>
      <w:bookmarkStart w:id="416" w:name="_Toc296346564"/>
      <w:r>
        <w:rPr>
          <w:rFonts w:hint="eastAsia" w:ascii="宋体" w:hAnsi="宋体" w:eastAsia="宋体" w:cs="宋体"/>
          <w:b w:val="0"/>
          <w:color w:val="000000"/>
          <w:sz w:val="21"/>
          <w:szCs w:val="21"/>
        </w:rPr>
        <w:t>.9材料与设备专用</w:t>
      </w:r>
      <w:bookmarkEnd w:id="413"/>
      <w:r>
        <w:rPr>
          <w:rFonts w:hint="eastAsia" w:ascii="宋体" w:hAnsi="宋体" w:eastAsia="宋体" w:cs="宋体"/>
          <w:b w:val="0"/>
          <w:color w:val="000000"/>
          <w:sz w:val="21"/>
          <w:szCs w:val="21"/>
        </w:rPr>
        <w:t>要求</w:t>
      </w:r>
    </w:p>
    <w:bookmarkEnd w:id="414"/>
    <w:bookmarkEnd w:id="415"/>
    <w:bookmarkEnd w:id="416"/>
    <w:p w14:paraId="69CAE4C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承包人运入施工现场的材料、工程设备、施工设备以及在施工场地建设的临时设施，包括备品备件、安装工具与资料，必须专用于工程。未经发包人批准，承包人不得运出施工现场或挪作他用；</w:t>
      </w:r>
      <w:bookmarkEnd w:id="395"/>
      <w:r>
        <w:rPr>
          <w:rFonts w:hint="eastAsia" w:ascii="宋体" w:hAnsi="宋体" w:eastAsia="宋体" w:cs="宋体"/>
          <w:color w:val="000000"/>
          <w:kern w:val="0"/>
          <w:sz w:val="21"/>
          <w:szCs w:val="21"/>
        </w:rPr>
        <w:t>经发包人批准，承包人可以根据施工进度计划撤走闲置的施工设备和其他物品。</w:t>
      </w:r>
    </w:p>
    <w:p w14:paraId="430D11F3">
      <w:pPr>
        <w:pStyle w:val="5"/>
        <w:spacing w:before="120" w:after="120" w:line="360" w:lineRule="auto"/>
        <w:rPr>
          <w:rFonts w:hint="eastAsia" w:ascii="宋体" w:hAnsi="宋体" w:eastAsia="宋体" w:cs="宋体"/>
          <w:b w:val="0"/>
          <w:color w:val="000000"/>
          <w:sz w:val="21"/>
          <w:szCs w:val="21"/>
        </w:rPr>
      </w:pPr>
      <w:bookmarkStart w:id="417" w:name="_Toc351203562"/>
      <w:r>
        <w:rPr>
          <w:rFonts w:hint="eastAsia" w:ascii="宋体" w:hAnsi="宋体" w:eastAsia="宋体" w:cs="宋体"/>
          <w:b w:val="0"/>
          <w:color w:val="000000"/>
          <w:sz w:val="21"/>
          <w:szCs w:val="21"/>
        </w:rPr>
        <w:t>9</w:t>
      </w:r>
      <w:bookmarkStart w:id="418" w:name="_Toc337558782"/>
      <w:bookmarkStart w:id="419" w:name="_Toc296346584"/>
      <w:bookmarkStart w:id="420" w:name="_Toc296503083"/>
      <w:r>
        <w:rPr>
          <w:rFonts w:hint="eastAsia" w:ascii="宋体" w:hAnsi="宋体" w:eastAsia="宋体" w:cs="宋体"/>
          <w:b w:val="0"/>
          <w:color w:val="000000"/>
          <w:sz w:val="21"/>
          <w:szCs w:val="21"/>
        </w:rPr>
        <w:t>. 试验与检验</w:t>
      </w:r>
      <w:bookmarkEnd w:id="417"/>
    </w:p>
    <w:bookmarkEnd w:id="418"/>
    <w:p w14:paraId="12DD7756">
      <w:pPr>
        <w:pStyle w:val="6"/>
        <w:spacing w:before="120" w:after="120" w:line="360" w:lineRule="auto"/>
        <w:ind w:firstLine="420" w:firstLineChars="200"/>
        <w:rPr>
          <w:rFonts w:hint="eastAsia" w:ascii="宋体" w:hAnsi="宋体" w:eastAsia="宋体" w:cs="宋体"/>
          <w:b w:val="0"/>
          <w:color w:val="000000"/>
          <w:sz w:val="21"/>
          <w:szCs w:val="21"/>
        </w:rPr>
      </w:pPr>
      <w:bookmarkStart w:id="421" w:name="_Toc351203563"/>
      <w:r>
        <w:rPr>
          <w:rFonts w:hint="eastAsia" w:ascii="宋体" w:hAnsi="宋体" w:eastAsia="宋体" w:cs="宋体"/>
          <w:b w:val="0"/>
          <w:color w:val="000000"/>
          <w:sz w:val="21"/>
          <w:szCs w:val="21"/>
        </w:rPr>
        <w:t>9</w:t>
      </w:r>
      <w:bookmarkStart w:id="422" w:name="_Toc337558783"/>
      <w:r>
        <w:rPr>
          <w:rFonts w:hint="eastAsia" w:ascii="宋体" w:hAnsi="宋体" w:eastAsia="宋体" w:cs="宋体"/>
          <w:b w:val="0"/>
          <w:color w:val="000000"/>
          <w:sz w:val="21"/>
          <w:szCs w:val="21"/>
        </w:rPr>
        <w:t>.1试验设备与试验人员</w:t>
      </w:r>
      <w:bookmarkEnd w:id="421"/>
    </w:p>
    <w:bookmarkEnd w:id="422"/>
    <w:p w14:paraId="10777CA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C2BB2A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9.1.2 承包人应按专用合同条款的约定提供试验设备、取样装置、试验场所和试验条件，并向监理人提交相应进场计划表。</w:t>
      </w:r>
    </w:p>
    <w:p w14:paraId="6F01A80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承包人配置的试验设备要符合相应试验规程的要求并经过具有资质的检测单位检测，且在正式使用该试验设备前，需要经过监理人与承包人共同校定。</w:t>
      </w:r>
    </w:p>
    <w:p w14:paraId="50B5575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9.1.3 承包人应向监理人提交试验人员的名单及其岗位、资格等证明资料，试验人员必须能够熟练进行相应的检测试验，承包人对试验人员的试验程序和试验结果的正确性负责。</w:t>
      </w:r>
    </w:p>
    <w:p w14:paraId="75DE871E">
      <w:pPr>
        <w:pStyle w:val="6"/>
        <w:spacing w:before="120" w:after="120" w:line="360" w:lineRule="auto"/>
        <w:ind w:firstLine="420" w:firstLineChars="200"/>
        <w:rPr>
          <w:rFonts w:hint="eastAsia" w:ascii="宋体" w:hAnsi="宋体" w:eastAsia="宋体" w:cs="宋体"/>
          <w:b w:val="0"/>
          <w:color w:val="000000"/>
          <w:sz w:val="21"/>
          <w:szCs w:val="21"/>
        </w:rPr>
      </w:pPr>
      <w:bookmarkStart w:id="423" w:name="_Toc351203564"/>
      <w:r>
        <w:rPr>
          <w:rFonts w:hint="eastAsia" w:ascii="宋体" w:hAnsi="宋体" w:eastAsia="宋体" w:cs="宋体"/>
          <w:b w:val="0"/>
          <w:color w:val="000000"/>
          <w:sz w:val="21"/>
          <w:szCs w:val="21"/>
        </w:rPr>
        <w:t>9</w:t>
      </w:r>
      <w:bookmarkStart w:id="424" w:name="_Toc337558784"/>
      <w:r>
        <w:rPr>
          <w:rFonts w:hint="eastAsia" w:ascii="宋体" w:hAnsi="宋体" w:eastAsia="宋体" w:cs="宋体"/>
          <w:b w:val="0"/>
          <w:color w:val="000000"/>
          <w:sz w:val="21"/>
          <w:szCs w:val="21"/>
        </w:rPr>
        <w:t>.2取样</w:t>
      </w:r>
      <w:bookmarkEnd w:id="423"/>
    </w:p>
    <w:bookmarkEnd w:id="424"/>
    <w:p w14:paraId="663041E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试验属于自检性质的，承包人可以单独取样。试验属于监理人抽检性质的，可由监理人取样，也可由承包人的试验人员在监理人的监督下取样。</w:t>
      </w:r>
    </w:p>
    <w:p w14:paraId="1BB30596">
      <w:pPr>
        <w:pStyle w:val="6"/>
        <w:spacing w:before="120" w:after="120" w:line="360" w:lineRule="auto"/>
        <w:ind w:firstLine="420" w:firstLineChars="200"/>
        <w:rPr>
          <w:rFonts w:hint="eastAsia" w:ascii="宋体" w:hAnsi="宋体" w:eastAsia="宋体" w:cs="宋体"/>
          <w:b w:val="0"/>
          <w:color w:val="000000"/>
          <w:sz w:val="21"/>
          <w:szCs w:val="21"/>
        </w:rPr>
      </w:pPr>
      <w:bookmarkStart w:id="425" w:name="_Toc351203565"/>
      <w:r>
        <w:rPr>
          <w:rFonts w:hint="eastAsia" w:ascii="宋体" w:hAnsi="宋体" w:eastAsia="宋体" w:cs="宋体"/>
          <w:b w:val="0"/>
          <w:color w:val="000000"/>
          <w:sz w:val="21"/>
          <w:szCs w:val="21"/>
        </w:rPr>
        <w:t>9</w:t>
      </w:r>
      <w:bookmarkStart w:id="426" w:name="_Toc337558785"/>
      <w:r>
        <w:rPr>
          <w:rFonts w:hint="eastAsia" w:ascii="宋体" w:hAnsi="宋体" w:eastAsia="宋体" w:cs="宋体"/>
          <w:b w:val="0"/>
          <w:color w:val="000000"/>
          <w:sz w:val="21"/>
          <w:szCs w:val="21"/>
        </w:rPr>
        <w:t>.3材料、工程设备和工程的试验和检验</w:t>
      </w:r>
      <w:bookmarkEnd w:id="425"/>
    </w:p>
    <w:bookmarkEnd w:id="426"/>
    <w:p w14:paraId="4FB5DA6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C60D32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3F50B6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435E8218">
      <w:pPr>
        <w:pStyle w:val="6"/>
        <w:spacing w:before="120" w:after="120" w:line="360" w:lineRule="auto"/>
        <w:ind w:firstLine="420" w:firstLineChars="200"/>
        <w:rPr>
          <w:rFonts w:hint="eastAsia" w:ascii="宋体" w:hAnsi="宋体" w:eastAsia="宋体" w:cs="宋体"/>
          <w:b w:val="0"/>
          <w:color w:val="000000"/>
          <w:sz w:val="21"/>
          <w:szCs w:val="21"/>
        </w:rPr>
      </w:pPr>
      <w:bookmarkStart w:id="427" w:name="_Toc351203566"/>
      <w:r>
        <w:rPr>
          <w:rFonts w:hint="eastAsia" w:ascii="宋体" w:hAnsi="宋体" w:eastAsia="宋体" w:cs="宋体"/>
          <w:b w:val="0"/>
          <w:color w:val="000000"/>
          <w:sz w:val="21"/>
          <w:szCs w:val="21"/>
        </w:rPr>
        <w:t>9</w:t>
      </w:r>
      <w:bookmarkStart w:id="428" w:name="_Toc337558786"/>
      <w:r>
        <w:rPr>
          <w:rFonts w:hint="eastAsia" w:ascii="宋体" w:hAnsi="宋体" w:eastAsia="宋体" w:cs="宋体"/>
          <w:b w:val="0"/>
          <w:color w:val="000000"/>
          <w:sz w:val="21"/>
          <w:szCs w:val="21"/>
        </w:rPr>
        <w:t>.4现场工艺试验</w:t>
      </w:r>
      <w:bookmarkEnd w:id="427"/>
    </w:p>
    <w:bookmarkEnd w:id="428"/>
    <w:p w14:paraId="3CCF131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承包人应按合同约定或监理人指示进行现场工艺试验。对大型的现场工艺试验，监理人认为必要时，承包人应根据监理人提出的工艺试验要求，编制工艺试验措施计划，报送监理人审查。</w:t>
      </w:r>
    </w:p>
    <w:p w14:paraId="23C699ED">
      <w:pPr>
        <w:pStyle w:val="5"/>
        <w:spacing w:before="120" w:after="120" w:line="360" w:lineRule="auto"/>
        <w:rPr>
          <w:rFonts w:hint="eastAsia" w:ascii="宋体" w:hAnsi="宋体" w:eastAsia="宋体" w:cs="宋体"/>
          <w:b w:val="0"/>
          <w:color w:val="000000"/>
          <w:sz w:val="21"/>
          <w:szCs w:val="21"/>
        </w:rPr>
      </w:pPr>
      <w:bookmarkStart w:id="429" w:name="_Toc351203567"/>
      <w:r>
        <w:rPr>
          <w:rFonts w:hint="eastAsia" w:ascii="宋体" w:hAnsi="宋体" w:eastAsia="宋体" w:cs="宋体"/>
          <w:b w:val="0"/>
          <w:color w:val="000000"/>
          <w:sz w:val="21"/>
          <w:szCs w:val="21"/>
        </w:rPr>
        <w:t>1</w:t>
      </w:r>
      <w:bookmarkStart w:id="430" w:name="_Toc337558787"/>
      <w:r>
        <w:rPr>
          <w:rFonts w:hint="eastAsia" w:ascii="宋体" w:hAnsi="宋体" w:eastAsia="宋体" w:cs="宋体"/>
          <w:b w:val="0"/>
          <w:color w:val="000000"/>
          <w:sz w:val="21"/>
          <w:szCs w:val="21"/>
        </w:rPr>
        <w:t>0. 变更</w:t>
      </w:r>
      <w:bookmarkEnd w:id="419"/>
      <w:bookmarkEnd w:id="420"/>
      <w:bookmarkEnd w:id="429"/>
    </w:p>
    <w:bookmarkEnd w:id="430"/>
    <w:p w14:paraId="4FBB5B4D">
      <w:pPr>
        <w:pStyle w:val="6"/>
        <w:spacing w:before="120" w:after="120" w:line="360" w:lineRule="auto"/>
        <w:ind w:firstLine="420" w:firstLineChars="200"/>
        <w:rPr>
          <w:rFonts w:hint="eastAsia" w:ascii="宋体" w:hAnsi="宋体" w:eastAsia="宋体" w:cs="宋体"/>
          <w:b w:val="0"/>
          <w:color w:val="000000"/>
          <w:sz w:val="21"/>
          <w:szCs w:val="21"/>
        </w:rPr>
      </w:pPr>
      <w:bookmarkStart w:id="431" w:name="_Toc351203568"/>
      <w:r>
        <w:rPr>
          <w:rFonts w:hint="eastAsia" w:ascii="宋体" w:hAnsi="宋体" w:eastAsia="宋体" w:cs="宋体"/>
          <w:b w:val="0"/>
          <w:color w:val="000000"/>
          <w:sz w:val="21"/>
          <w:szCs w:val="21"/>
        </w:rPr>
        <w:t>1</w:t>
      </w:r>
      <w:bookmarkStart w:id="432" w:name="_Toc296346585"/>
      <w:bookmarkStart w:id="433" w:name="_Toc296503084"/>
      <w:bookmarkStart w:id="434" w:name="_Toc337558788"/>
      <w:r>
        <w:rPr>
          <w:rFonts w:hint="eastAsia" w:ascii="宋体" w:hAnsi="宋体" w:eastAsia="宋体" w:cs="宋体"/>
          <w:b w:val="0"/>
          <w:color w:val="000000"/>
          <w:sz w:val="21"/>
          <w:szCs w:val="21"/>
        </w:rPr>
        <w:t>0.1变更的范围</w:t>
      </w:r>
      <w:bookmarkEnd w:id="431"/>
    </w:p>
    <w:bookmarkEnd w:id="432"/>
    <w:bookmarkEnd w:id="433"/>
    <w:bookmarkEnd w:id="434"/>
    <w:p w14:paraId="3B88ABB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除专用合同条款另有约定外，合同履行过程中发生以下情形的，应按照本条约定进行变更：</w:t>
      </w:r>
    </w:p>
    <w:p w14:paraId="0B080C4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（1）增加或减少合同中任何工作，或追加额外的工作；</w:t>
      </w:r>
    </w:p>
    <w:p w14:paraId="23B6B2B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（2）取消合同中任何工作，但转由他人实施的工作除外；</w:t>
      </w:r>
    </w:p>
    <w:p w14:paraId="7CBCDED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（3）改变合同中任何工作的质量标准或其他特性；</w:t>
      </w:r>
    </w:p>
    <w:p w14:paraId="7ED23F8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（4）改变工程的基线、标高、位置和尺寸；</w:t>
      </w:r>
    </w:p>
    <w:p w14:paraId="13627E2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（5）改变工程的时间安排或实施顺序。</w:t>
      </w:r>
    </w:p>
    <w:p w14:paraId="7833FFA1">
      <w:pPr>
        <w:pStyle w:val="6"/>
        <w:spacing w:before="120" w:after="120" w:line="360" w:lineRule="auto"/>
        <w:ind w:firstLine="420" w:firstLineChars="200"/>
        <w:rPr>
          <w:rFonts w:hint="eastAsia" w:ascii="宋体" w:hAnsi="宋体" w:eastAsia="宋体" w:cs="宋体"/>
          <w:b w:val="0"/>
          <w:color w:val="000000"/>
          <w:sz w:val="21"/>
          <w:szCs w:val="21"/>
        </w:rPr>
      </w:pPr>
      <w:bookmarkStart w:id="435" w:name="_Toc351203569"/>
      <w:r>
        <w:rPr>
          <w:rFonts w:hint="eastAsia" w:ascii="宋体" w:hAnsi="宋体" w:eastAsia="宋体" w:cs="宋体"/>
          <w:b w:val="0"/>
          <w:color w:val="000000"/>
          <w:sz w:val="21"/>
          <w:szCs w:val="21"/>
        </w:rPr>
        <w:t>1</w:t>
      </w:r>
      <w:bookmarkStart w:id="436" w:name="_Toc296503085"/>
      <w:bookmarkStart w:id="437" w:name="_Toc296346586"/>
      <w:bookmarkStart w:id="438" w:name="_Toc337558789"/>
      <w:r>
        <w:rPr>
          <w:rFonts w:hint="eastAsia" w:ascii="宋体" w:hAnsi="宋体" w:eastAsia="宋体" w:cs="宋体"/>
          <w:b w:val="0"/>
          <w:color w:val="000000"/>
          <w:sz w:val="21"/>
          <w:szCs w:val="21"/>
        </w:rPr>
        <w:t>0.2变更权</w:t>
      </w:r>
      <w:bookmarkEnd w:id="435"/>
    </w:p>
    <w:bookmarkEnd w:id="436"/>
    <w:bookmarkEnd w:id="437"/>
    <w:bookmarkEnd w:id="438"/>
    <w:p w14:paraId="4503908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38B5F4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涉及设计变更的，应由设计人提供变更后的图纸和说明。如变更超过原设计标准或批准的建设规模时，发包人应及时办理规划、设计变更等审批手续。</w:t>
      </w:r>
    </w:p>
    <w:p w14:paraId="71E86DF7">
      <w:pPr>
        <w:pStyle w:val="6"/>
        <w:spacing w:before="120" w:after="120" w:line="360" w:lineRule="auto"/>
        <w:ind w:firstLine="420" w:firstLineChars="200"/>
        <w:rPr>
          <w:rFonts w:hint="eastAsia" w:ascii="宋体" w:hAnsi="宋体" w:eastAsia="宋体" w:cs="宋体"/>
          <w:b w:val="0"/>
          <w:color w:val="000000"/>
          <w:sz w:val="21"/>
          <w:szCs w:val="21"/>
        </w:rPr>
      </w:pPr>
      <w:bookmarkStart w:id="439" w:name="_Toc351203570"/>
      <w:r>
        <w:rPr>
          <w:rFonts w:hint="eastAsia" w:ascii="宋体" w:hAnsi="宋体" w:eastAsia="宋体" w:cs="宋体"/>
          <w:b w:val="0"/>
          <w:color w:val="000000"/>
          <w:sz w:val="21"/>
          <w:szCs w:val="21"/>
        </w:rPr>
        <w:t>1</w:t>
      </w:r>
      <w:bookmarkStart w:id="440" w:name="_Toc296503086"/>
      <w:bookmarkStart w:id="441" w:name="_Toc337558790"/>
      <w:bookmarkStart w:id="442" w:name="_Toc296346587"/>
      <w:r>
        <w:rPr>
          <w:rFonts w:hint="eastAsia" w:ascii="宋体" w:hAnsi="宋体" w:eastAsia="宋体" w:cs="宋体"/>
          <w:b w:val="0"/>
          <w:color w:val="000000"/>
          <w:sz w:val="21"/>
          <w:szCs w:val="21"/>
        </w:rPr>
        <w:t>0.3变更程序</w:t>
      </w:r>
      <w:bookmarkEnd w:id="439"/>
    </w:p>
    <w:bookmarkEnd w:id="440"/>
    <w:bookmarkEnd w:id="441"/>
    <w:bookmarkEnd w:id="442"/>
    <w:p w14:paraId="5849EB2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10</w:t>
      </w:r>
      <w:r>
        <w:rPr>
          <w:rFonts w:hint="eastAsia" w:ascii="宋体" w:hAnsi="宋体" w:eastAsia="宋体" w:cs="宋体"/>
          <w:color w:val="000000"/>
          <w:kern w:val="0"/>
          <w:sz w:val="21"/>
          <w:szCs w:val="21"/>
        </w:rPr>
        <w:t>.3.1 发包人提出变更</w:t>
      </w:r>
    </w:p>
    <w:p w14:paraId="2B6CF9E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发包人提出变更的，应通过监理人向承包人发出变更指示，变更指示应说明计划变更的工程范围和变更的内容。</w:t>
      </w:r>
    </w:p>
    <w:p w14:paraId="11BA6CC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10</w:t>
      </w:r>
      <w:r>
        <w:rPr>
          <w:rFonts w:hint="eastAsia" w:ascii="宋体" w:hAnsi="宋体" w:eastAsia="宋体" w:cs="宋体"/>
          <w:color w:val="000000"/>
          <w:kern w:val="0"/>
          <w:sz w:val="21"/>
          <w:szCs w:val="21"/>
        </w:rPr>
        <w:t>.3.2 监理人提出变更建议</w:t>
      </w:r>
    </w:p>
    <w:p w14:paraId="4D3D1BE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6D5C6A58">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10.3.3 变更执行</w:t>
      </w:r>
    </w:p>
    <w:p w14:paraId="234DB2D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285DEAFB">
      <w:pPr>
        <w:pStyle w:val="6"/>
        <w:spacing w:before="120" w:after="120" w:line="360" w:lineRule="auto"/>
        <w:ind w:firstLine="420" w:firstLineChars="200"/>
        <w:rPr>
          <w:rFonts w:hint="eastAsia" w:ascii="宋体" w:hAnsi="宋体" w:eastAsia="宋体" w:cs="宋体"/>
          <w:b w:val="0"/>
          <w:color w:val="000000"/>
          <w:sz w:val="21"/>
          <w:szCs w:val="21"/>
        </w:rPr>
      </w:pPr>
      <w:bookmarkStart w:id="443" w:name="_Toc351203571"/>
      <w:r>
        <w:rPr>
          <w:rFonts w:hint="eastAsia" w:ascii="宋体" w:hAnsi="宋体" w:eastAsia="宋体" w:cs="宋体"/>
          <w:b w:val="0"/>
          <w:color w:val="000000"/>
          <w:sz w:val="21"/>
          <w:szCs w:val="21"/>
        </w:rPr>
        <w:t>1</w:t>
      </w:r>
      <w:bookmarkStart w:id="444" w:name="_Toc296346588"/>
      <w:bookmarkStart w:id="445" w:name="_Toc337558791"/>
      <w:bookmarkStart w:id="446" w:name="_Toc296503087"/>
      <w:r>
        <w:rPr>
          <w:rFonts w:hint="eastAsia" w:ascii="宋体" w:hAnsi="宋体" w:eastAsia="宋体" w:cs="宋体"/>
          <w:b w:val="0"/>
          <w:color w:val="000000"/>
          <w:sz w:val="21"/>
          <w:szCs w:val="21"/>
        </w:rPr>
        <w:t>0.4变更估价</w:t>
      </w:r>
      <w:bookmarkEnd w:id="443"/>
    </w:p>
    <w:bookmarkEnd w:id="444"/>
    <w:bookmarkEnd w:id="445"/>
    <w:bookmarkEnd w:id="446"/>
    <w:p w14:paraId="4E43986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10.4.1 变更估价原则</w:t>
      </w:r>
    </w:p>
    <w:p w14:paraId="511C2C6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除专用合同条款另有约定外，变更估价按照本款约定处理：</w:t>
      </w:r>
    </w:p>
    <w:p w14:paraId="68225E4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（1）已标价工程量清单或预算书有相同项目的，按照相同项目单价认定；</w:t>
      </w:r>
    </w:p>
    <w:p w14:paraId="150135A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（2）已标价工程量清单或预算书中无相同项目，但有类似项目的，参照类似项目的单价认定；</w:t>
      </w:r>
    </w:p>
    <w:p w14:paraId="00AA250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5A51172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10.4.2 变更估价程序</w:t>
      </w:r>
    </w:p>
    <w:p w14:paraId="0E9C68A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62D9C4D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因变更引起的价格调整应计入最近一期的进度款中支付。</w:t>
      </w:r>
    </w:p>
    <w:p w14:paraId="1888633C">
      <w:pPr>
        <w:pStyle w:val="6"/>
        <w:spacing w:before="120" w:after="120" w:line="360" w:lineRule="auto"/>
        <w:ind w:firstLine="420" w:firstLineChars="200"/>
        <w:rPr>
          <w:rFonts w:hint="eastAsia" w:ascii="宋体" w:hAnsi="宋体" w:eastAsia="宋体" w:cs="宋体"/>
          <w:b w:val="0"/>
          <w:color w:val="000000"/>
          <w:sz w:val="21"/>
          <w:szCs w:val="21"/>
        </w:rPr>
      </w:pPr>
      <w:bookmarkStart w:id="447" w:name="_Toc351203572"/>
      <w:r>
        <w:rPr>
          <w:rFonts w:hint="eastAsia" w:ascii="宋体" w:hAnsi="宋体" w:eastAsia="宋体" w:cs="宋体"/>
          <w:b w:val="0"/>
          <w:color w:val="000000"/>
          <w:sz w:val="21"/>
          <w:szCs w:val="21"/>
        </w:rPr>
        <w:t>1</w:t>
      </w:r>
      <w:bookmarkStart w:id="448" w:name="_Toc337558792"/>
      <w:bookmarkStart w:id="449" w:name="_Toc296503094"/>
      <w:bookmarkStart w:id="450" w:name="_Toc296346595"/>
      <w:r>
        <w:rPr>
          <w:rFonts w:hint="eastAsia" w:ascii="宋体" w:hAnsi="宋体" w:eastAsia="宋体" w:cs="宋体"/>
          <w:b w:val="0"/>
          <w:color w:val="000000"/>
          <w:sz w:val="21"/>
          <w:szCs w:val="21"/>
        </w:rPr>
        <w:t>0.5承包人的合理化建议</w:t>
      </w:r>
      <w:bookmarkEnd w:id="447"/>
    </w:p>
    <w:bookmarkEnd w:id="448"/>
    <w:bookmarkEnd w:id="449"/>
    <w:bookmarkEnd w:id="450"/>
    <w:p w14:paraId="61E2693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承包人提出合理化建议的，应向监理人提交合理化建议说明，说明建议的内容和理由，以及实施该建议对合同价格和工期的影响。</w:t>
      </w:r>
    </w:p>
    <w:p w14:paraId="158F917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CCA616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合理化建议降低了合同价格或者提高了工程经济效益的，发包人可对承包人给予奖励，奖励的方法和金额在专用合同条款中约定。</w:t>
      </w:r>
    </w:p>
    <w:p w14:paraId="3B19D5E8">
      <w:pPr>
        <w:pStyle w:val="6"/>
        <w:spacing w:before="120" w:after="120" w:line="360" w:lineRule="auto"/>
        <w:ind w:firstLine="420" w:firstLineChars="200"/>
        <w:rPr>
          <w:rFonts w:hint="eastAsia" w:ascii="宋体" w:hAnsi="宋体" w:eastAsia="宋体" w:cs="宋体"/>
          <w:color w:val="000000"/>
          <w:sz w:val="21"/>
          <w:szCs w:val="21"/>
        </w:rPr>
      </w:pPr>
      <w:bookmarkStart w:id="451" w:name="_Toc351203573"/>
      <w:r>
        <w:rPr>
          <w:rFonts w:hint="eastAsia" w:ascii="宋体" w:hAnsi="宋体" w:eastAsia="宋体" w:cs="宋体"/>
          <w:b w:val="0"/>
          <w:color w:val="000000"/>
          <w:sz w:val="21"/>
          <w:szCs w:val="21"/>
        </w:rPr>
        <w:t>1</w:t>
      </w:r>
      <w:bookmarkStart w:id="452" w:name="_Toc337558793"/>
      <w:r>
        <w:rPr>
          <w:rFonts w:hint="eastAsia" w:ascii="宋体" w:hAnsi="宋体" w:eastAsia="宋体" w:cs="宋体"/>
          <w:b w:val="0"/>
          <w:color w:val="000000"/>
          <w:sz w:val="21"/>
          <w:szCs w:val="21"/>
        </w:rPr>
        <w:t>0.6变更引起的工期调整</w:t>
      </w:r>
      <w:bookmarkEnd w:id="451"/>
      <w:r>
        <w:rPr>
          <w:rFonts w:hint="eastAsia" w:ascii="宋体" w:hAnsi="宋体" w:eastAsia="宋体" w:cs="宋体"/>
          <w:b w:val="0"/>
          <w:color w:val="000000"/>
          <w:sz w:val="21"/>
          <w:szCs w:val="21"/>
        </w:rPr>
        <w:t xml:space="preserve"> </w:t>
      </w:r>
      <w:bookmarkEnd w:id="452"/>
      <w:r>
        <w:rPr>
          <w:rFonts w:hint="eastAsia" w:ascii="宋体" w:hAnsi="宋体" w:eastAsia="宋体" w:cs="宋体"/>
          <w:b w:val="0"/>
          <w:color w:val="000000"/>
          <w:sz w:val="21"/>
          <w:szCs w:val="21"/>
        </w:rPr>
        <w:t xml:space="preserve"> </w:t>
      </w:r>
      <w:r>
        <w:rPr>
          <w:rFonts w:hint="eastAsia" w:ascii="宋体" w:hAnsi="宋体" w:eastAsia="宋体" w:cs="宋体"/>
          <w:color w:val="000000"/>
          <w:sz w:val="21"/>
          <w:szCs w:val="21"/>
        </w:rPr>
        <w:t xml:space="preserve"> </w:t>
      </w:r>
    </w:p>
    <w:p w14:paraId="4B72AAD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因变更引起工期变化的，合同当事人均可要求调整合同工期，由合同当事人按照第4.4款〔商定或确定〕并参考工程所在地的工期定额标准确定增减工期天数。</w:t>
      </w:r>
    </w:p>
    <w:p w14:paraId="0F0EEC18">
      <w:pPr>
        <w:pStyle w:val="6"/>
        <w:spacing w:before="120" w:after="120" w:line="360" w:lineRule="auto"/>
        <w:ind w:firstLine="420" w:firstLineChars="200"/>
        <w:rPr>
          <w:rFonts w:hint="eastAsia" w:ascii="宋体" w:hAnsi="宋体" w:eastAsia="宋体" w:cs="宋体"/>
          <w:b w:val="0"/>
          <w:color w:val="000000"/>
          <w:sz w:val="21"/>
          <w:szCs w:val="21"/>
        </w:rPr>
      </w:pPr>
      <w:bookmarkStart w:id="453" w:name="_Toc351203574"/>
      <w:r>
        <w:rPr>
          <w:rFonts w:hint="eastAsia" w:ascii="宋体" w:hAnsi="宋体" w:eastAsia="宋体" w:cs="宋体"/>
          <w:b w:val="0"/>
          <w:color w:val="000000"/>
          <w:sz w:val="21"/>
          <w:szCs w:val="21"/>
        </w:rPr>
        <w:t>10.7暂估价</w:t>
      </w:r>
      <w:bookmarkEnd w:id="453"/>
    </w:p>
    <w:p w14:paraId="14770AF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暂估价专业分包工程、服务、材料和工程设备的明细由合同当事人在专用合同条款中约定。</w:t>
      </w:r>
    </w:p>
    <w:p w14:paraId="340C94E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10.7.1</w:t>
      </w:r>
      <w:r>
        <w:rPr>
          <w:rFonts w:hint="eastAsia" w:ascii="宋体" w:hAnsi="宋体" w:eastAsia="宋体" w:cs="宋体"/>
          <w:color w:val="000000"/>
          <w:kern w:val="0"/>
          <w:sz w:val="21"/>
          <w:szCs w:val="21"/>
        </w:rPr>
        <w:t xml:space="preserve"> 依法必须招标的暂估价项目</w:t>
      </w:r>
    </w:p>
    <w:p w14:paraId="6F8925E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对于依法必须招标的暂估价项目，采取以下第1种方式确定。合同当事人也可以在专用合同条款中选择其他招标方式。</w:t>
      </w:r>
    </w:p>
    <w:p w14:paraId="027989E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第1种方式：对于依法必须招标的暂估价项目，由承包人招标，对该暂估价项目的确认和批准按照以下约定执行：</w:t>
      </w:r>
    </w:p>
    <w:p w14:paraId="0C6DB41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630065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3B5F76CF">
      <w:pPr>
        <w:spacing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1F24C4A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17C1289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10.7.2</w:t>
      </w:r>
      <w:r>
        <w:rPr>
          <w:rFonts w:hint="eastAsia" w:ascii="宋体" w:hAnsi="宋体" w:eastAsia="宋体" w:cs="宋体"/>
          <w:color w:val="000000"/>
          <w:kern w:val="0"/>
          <w:sz w:val="21"/>
          <w:szCs w:val="21"/>
        </w:rPr>
        <w:t>不属于依法必须招标的暂估价项目</w:t>
      </w:r>
    </w:p>
    <w:p w14:paraId="1CD569F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除专用合同条款另有约定外，对于不属于依法必须招标的暂估价项目，采取以下第1种方式确定： </w:t>
      </w:r>
    </w:p>
    <w:p w14:paraId="36AD03D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第1种方式：对于不属于依法必须招标的暂估价项目，按本项约定确认和批准：</w:t>
      </w:r>
    </w:p>
    <w:p w14:paraId="7E3B3B6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2C0EB8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（2）发包人认为承包人确定的供应商、分包人无法满足工程质量或合同要求的，发包人可以要求承包人重新确定暂估价项目的供应商、分包人;</w:t>
      </w:r>
    </w:p>
    <w:p w14:paraId="3719668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（3）承包人应当在签订暂估价合同后7天内，将暂估价合同副本报送发包人留存。</w:t>
      </w:r>
    </w:p>
    <w:p w14:paraId="67DF8EC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第2种方式：承包人按照第10.7.1项〔依法必须招标的暂估价项目〕约定的第1种方式确定暂估价项目。</w:t>
      </w:r>
    </w:p>
    <w:p w14:paraId="3831E07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第3种方式：</w:t>
      </w:r>
      <w:r>
        <w:rPr>
          <w:rFonts w:hint="eastAsia" w:ascii="宋体" w:hAnsi="宋体" w:eastAsia="宋体" w:cs="宋体"/>
          <w:color w:val="000000"/>
          <w:kern w:val="0"/>
          <w:sz w:val="21"/>
          <w:szCs w:val="21"/>
        </w:rPr>
        <w:t>承包人直接实施的暂估价项目</w:t>
      </w:r>
    </w:p>
    <w:p w14:paraId="31FC74B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承包人具备实施暂估价项目的资格和条件的，经发包人和承包人协商一致后，可由承包人自行实施暂估价项目，合同当事人可以在专用合同条款约定具体事项。</w:t>
      </w:r>
    </w:p>
    <w:p w14:paraId="26401D1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4FA1293">
      <w:pPr>
        <w:pStyle w:val="6"/>
        <w:spacing w:before="120" w:after="120" w:line="360" w:lineRule="auto"/>
        <w:ind w:firstLine="420" w:firstLineChars="200"/>
        <w:rPr>
          <w:rFonts w:hint="eastAsia" w:ascii="宋体" w:hAnsi="宋体" w:eastAsia="宋体" w:cs="宋体"/>
          <w:b w:val="0"/>
          <w:color w:val="000000"/>
          <w:sz w:val="21"/>
          <w:szCs w:val="21"/>
        </w:rPr>
      </w:pPr>
      <w:bookmarkStart w:id="454" w:name="_Toc351203575"/>
      <w:r>
        <w:rPr>
          <w:rFonts w:hint="eastAsia" w:ascii="宋体" w:hAnsi="宋体" w:eastAsia="宋体" w:cs="宋体"/>
          <w:b w:val="0"/>
          <w:color w:val="000000"/>
          <w:sz w:val="21"/>
          <w:szCs w:val="21"/>
        </w:rPr>
        <w:t>1</w:t>
      </w:r>
      <w:bookmarkStart w:id="455" w:name="_Toc337558794"/>
      <w:bookmarkStart w:id="456" w:name="_Toc296346591"/>
      <w:bookmarkStart w:id="457" w:name="_Toc322522561"/>
      <w:bookmarkStart w:id="458" w:name="_Toc296503090"/>
      <w:r>
        <w:rPr>
          <w:rFonts w:hint="eastAsia" w:ascii="宋体" w:hAnsi="宋体" w:eastAsia="宋体" w:cs="宋体"/>
          <w:b w:val="0"/>
          <w:color w:val="000000"/>
          <w:sz w:val="21"/>
          <w:szCs w:val="21"/>
        </w:rPr>
        <w:t>0.8暂列金额</w:t>
      </w:r>
      <w:bookmarkEnd w:id="454"/>
    </w:p>
    <w:bookmarkEnd w:id="455"/>
    <w:p w14:paraId="66BB321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暂列金额应按照发包人的要求使用，发包人的要求应通过监理人发出。合同当事人可以在专用合同条款中协商确定有关事项。</w:t>
      </w:r>
    </w:p>
    <w:bookmarkEnd w:id="456"/>
    <w:bookmarkEnd w:id="457"/>
    <w:bookmarkEnd w:id="458"/>
    <w:p w14:paraId="6214C3A2">
      <w:pPr>
        <w:pStyle w:val="6"/>
        <w:spacing w:before="120" w:after="120" w:line="360" w:lineRule="auto"/>
        <w:ind w:firstLine="420" w:firstLineChars="200"/>
        <w:rPr>
          <w:rFonts w:hint="eastAsia" w:ascii="宋体" w:hAnsi="宋体" w:eastAsia="宋体" w:cs="宋体"/>
          <w:b w:val="0"/>
          <w:color w:val="000000"/>
          <w:sz w:val="21"/>
          <w:szCs w:val="21"/>
        </w:rPr>
      </w:pPr>
      <w:bookmarkStart w:id="459" w:name="_Toc351203576"/>
      <w:r>
        <w:rPr>
          <w:rFonts w:hint="eastAsia" w:ascii="宋体" w:hAnsi="宋体" w:eastAsia="宋体" w:cs="宋体"/>
          <w:b w:val="0"/>
          <w:color w:val="000000"/>
          <w:sz w:val="21"/>
          <w:szCs w:val="21"/>
        </w:rPr>
        <w:t>1</w:t>
      </w:r>
      <w:bookmarkStart w:id="460" w:name="_Toc296503091"/>
      <w:bookmarkStart w:id="461" w:name="_Toc296346592"/>
      <w:bookmarkStart w:id="462" w:name="_Toc337558796"/>
      <w:r>
        <w:rPr>
          <w:rFonts w:hint="eastAsia" w:ascii="宋体" w:hAnsi="宋体" w:eastAsia="宋体" w:cs="宋体"/>
          <w:b w:val="0"/>
          <w:color w:val="000000"/>
          <w:sz w:val="21"/>
          <w:szCs w:val="21"/>
        </w:rPr>
        <w:t>0.9计日工</w:t>
      </w:r>
      <w:bookmarkEnd w:id="459"/>
      <w:r>
        <w:rPr>
          <w:rFonts w:hint="eastAsia" w:ascii="宋体" w:hAnsi="宋体" w:eastAsia="宋体" w:cs="宋体"/>
          <w:b w:val="0"/>
          <w:color w:val="000000"/>
          <w:sz w:val="21"/>
          <w:szCs w:val="21"/>
        </w:rPr>
        <w:t xml:space="preserve"> </w:t>
      </w:r>
      <w:bookmarkEnd w:id="460"/>
      <w:bookmarkEnd w:id="461"/>
      <w:bookmarkEnd w:id="462"/>
    </w:p>
    <w:p w14:paraId="4D1D9FB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28623C0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采用计日工计价的任何一项工作，承包人应在该项工作实施过程中，每天提交以下报表和有关凭证报送监理人审查：</w:t>
      </w:r>
    </w:p>
    <w:p w14:paraId="60C66A97">
      <w:pPr>
        <w:spacing w:line="360" w:lineRule="auto"/>
        <w:ind w:firstLine="315" w:firstLineChars="1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（1）工作名称、内容和数量；</w:t>
      </w:r>
    </w:p>
    <w:p w14:paraId="1DF3D926">
      <w:pPr>
        <w:spacing w:line="360" w:lineRule="auto"/>
        <w:ind w:firstLine="315" w:firstLineChars="1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（2）投入该工作的所有人员的姓名、专业、工种、级别和耗用工时；</w:t>
      </w:r>
    </w:p>
    <w:p w14:paraId="0A0CC4A3">
      <w:pPr>
        <w:spacing w:line="360" w:lineRule="auto"/>
        <w:ind w:firstLine="315" w:firstLineChars="1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（3）投入该工作的材料类别和数量；</w:t>
      </w:r>
    </w:p>
    <w:p w14:paraId="1A138F67">
      <w:pPr>
        <w:spacing w:line="360" w:lineRule="auto"/>
        <w:ind w:firstLine="315" w:firstLineChars="1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（4）投入该工作的施工设备型号、台数和耗用台时；</w:t>
      </w:r>
    </w:p>
    <w:p w14:paraId="52E059E6">
      <w:pPr>
        <w:spacing w:line="360" w:lineRule="auto"/>
        <w:ind w:firstLine="315" w:firstLineChars="1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（5）其他有关资料和凭证。</w:t>
      </w:r>
    </w:p>
    <w:p w14:paraId="06D075E5">
      <w:pPr>
        <w:spacing w:line="360" w:lineRule="auto"/>
        <w:ind w:firstLine="315" w:firstLineChars="15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计日工由承包人汇总后，列入最近一期进度付款申请单，由监理人审查并经发包人批准后列入进度付款。</w:t>
      </w:r>
    </w:p>
    <w:p w14:paraId="70B6BDDA">
      <w:pPr>
        <w:pStyle w:val="5"/>
        <w:spacing w:before="120" w:after="120" w:line="360" w:lineRule="auto"/>
        <w:rPr>
          <w:rFonts w:hint="eastAsia" w:ascii="宋体" w:hAnsi="宋体" w:eastAsia="宋体" w:cs="宋体"/>
          <w:b w:val="0"/>
          <w:color w:val="000000"/>
          <w:sz w:val="21"/>
          <w:szCs w:val="21"/>
        </w:rPr>
      </w:pPr>
      <w:bookmarkStart w:id="463" w:name="_Toc351203577"/>
      <w:r>
        <w:rPr>
          <w:rFonts w:hint="eastAsia" w:ascii="宋体" w:hAnsi="宋体" w:eastAsia="宋体" w:cs="宋体"/>
          <w:b w:val="0"/>
          <w:color w:val="000000"/>
          <w:sz w:val="21"/>
          <w:szCs w:val="21"/>
        </w:rPr>
        <w:t>11. 价格调整</w:t>
      </w:r>
      <w:bookmarkEnd w:id="463"/>
    </w:p>
    <w:p w14:paraId="0ED0E146">
      <w:pPr>
        <w:pStyle w:val="6"/>
        <w:spacing w:before="120" w:after="120" w:line="360" w:lineRule="auto"/>
        <w:ind w:firstLine="420" w:firstLineChars="200"/>
        <w:rPr>
          <w:rFonts w:hint="eastAsia" w:ascii="宋体" w:hAnsi="宋体" w:eastAsia="宋体" w:cs="宋体"/>
          <w:b w:val="0"/>
          <w:color w:val="000000"/>
          <w:sz w:val="21"/>
          <w:szCs w:val="21"/>
        </w:rPr>
      </w:pPr>
      <w:bookmarkStart w:id="464" w:name="_Toc351203578"/>
      <w:bookmarkStart w:id="465" w:name="_Toc337558797"/>
      <w:bookmarkStart w:id="466" w:name="_Toc296503092"/>
      <w:bookmarkStart w:id="467" w:name="_Toc296346593"/>
      <w:r>
        <w:rPr>
          <w:rFonts w:hint="eastAsia" w:ascii="宋体" w:hAnsi="宋体" w:eastAsia="宋体" w:cs="宋体"/>
          <w:b w:val="0"/>
          <w:color w:val="000000"/>
          <w:sz w:val="21"/>
          <w:szCs w:val="21"/>
        </w:rPr>
        <w:t>11.1市场价格波动引起的调整</w:t>
      </w:r>
      <w:bookmarkEnd w:id="464"/>
    </w:p>
    <w:bookmarkEnd w:id="465"/>
    <w:bookmarkEnd w:id="466"/>
    <w:bookmarkEnd w:id="467"/>
    <w:p w14:paraId="0BA99A1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除专用合同条款另有约定外，市场价格波动超过合同当事人约定的范围，合同价格应当调整。合同当事人可以在专用合同条款中约定选择以下一种方式对合同价格进行调整：</w:t>
      </w:r>
    </w:p>
    <w:p w14:paraId="174E61F5">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第1种方式：采用价格指数进行价格调整。</w:t>
      </w:r>
    </w:p>
    <w:p w14:paraId="298BB9D0">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（1）价格调整公式</w:t>
      </w:r>
    </w:p>
    <w:p w14:paraId="184D8D66">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因人工、材料和设备等价格波动影响合同价格时，根据专用合同条款中约定的数据，按以下公式计算差额并调整合同价格：</w:t>
      </w:r>
    </w:p>
    <w:p w14:paraId="17C11CE9">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position w:val="-30"/>
          <w:sz w:val="21"/>
          <w:szCs w:val="21"/>
        </w:rPr>
        <w:object>
          <v:shape id="_x0000_i1025" o:spt="75" type="#_x0000_t75" style="height:43.9pt;width:359.85pt;" o:ole="t" filled="f" stroked="f" coordsize="21600,21600">
            <v:path/>
            <v:fill on="f" focussize="0,0"/>
            <v:stroke on="f"/>
            <v:imagedata r:id="rId25" o:title=""/>
            <o:lock v:ext="edit" grouping="f" rotation="f" text="f" aspectratio="t"/>
            <w10:wrap type="none"/>
            <w10:anchorlock/>
          </v:shape>
          <o:OLEObject Type="Embed" ProgID="Equation.KSEE3" ShapeID="_x0000_i1025" DrawAspect="Content" ObjectID="_1468075725" r:id="rId24">
            <o:LockedField>false</o:LockedField>
          </o:OLEObject>
        </w:object>
      </w:r>
    </w:p>
    <w:p w14:paraId="67BED3EC">
      <w:pPr>
        <w:tabs>
          <w:tab w:val="left" w:pos="0"/>
          <w:tab w:val="left" w:pos="360"/>
          <w:tab w:val="left" w:pos="540"/>
        </w:tabs>
        <w:spacing w:line="360" w:lineRule="auto"/>
        <w:ind w:firstLine="640"/>
        <w:rPr>
          <w:rFonts w:hint="eastAsia" w:ascii="宋体" w:hAnsi="宋体" w:eastAsia="宋体" w:cs="宋体"/>
          <w:color w:val="000000"/>
          <w:sz w:val="21"/>
          <w:szCs w:val="21"/>
        </w:rPr>
      </w:pPr>
      <w:r>
        <w:rPr>
          <w:rFonts w:hint="eastAsia" w:ascii="宋体" w:hAnsi="宋体" w:eastAsia="宋体" w:cs="宋体"/>
          <w:color w:val="000000"/>
          <w:sz w:val="21"/>
          <w:szCs w:val="21"/>
        </w:rPr>
        <w:t>公式中：ΔP——需调整的价格差额；</w:t>
      </w:r>
    </w:p>
    <w:p w14:paraId="2D9F95AF">
      <w:pPr>
        <w:tabs>
          <w:tab w:val="left" w:pos="0"/>
          <w:tab w:val="left" w:pos="360"/>
          <w:tab w:val="left" w:pos="540"/>
        </w:tabs>
        <w:spacing w:line="360" w:lineRule="auto"/>
        <w:ind w:firstLine="1260" w:firstLineChars="600"/>
        <w:rPr>
          <w:rFonts w:hint="eastAsia" w:ascii="宋体" w:hAnsi="宋体" w:eastAsia="宋体" w:cs="宋体"/>
          <w:color w:val="000000"/>
          <w:sz w:val="21"/>
          <w:szCs w:val="21"/>
        </w:rPr>
      </w:pPr>
      <w:r>
        <w:rPr>
          <w:rFonts w:hint="eastAsia" w:ascii="宋体" w:hAnsi="宋体" w:eastAsia="宋体" w:cs="宋体"/>
          <w:color w:val="000000"/>
          <w:position w:val="-6"/>
          <w:sz w:val="21"/>
          <w:szCs w:val="21"/>
        </w:rPr>
        <w:object>
          <v:shape id="_x0000_i1026" o:spt="75" type="#_x0000_t75" style="height:17.95pt;width:17.95pt;" o:ole="t" filled="f" stroked="f" coordsize="21600,21600">
            <v:path/>
            <v:fill on="f" focussize="0,0"/>
            <v:stroke on="f"/>
            <v:imagedata r:id="rId27" o:title=""/>
            <o:lock v:ext="edit" grouping="f" rotation="f" text="f" aspectratio="t"/>
            <w10:wrap type="none"/>
            <w10:anchorlock/>
          </v:shape>
          <o:OLEObject Type="Embed" ProgID="Equation.KSEE3" ShapeID="_x0000_i1026" DrawAspect="Content" ObjectID="_1468075726" r:id="rId26">
            <o:LockedField>false</o:LockedField>
          </o:OLEObject>
        </w:object>
      </w:r>
      <w:r>
        <w:rPr>
          <w:rFonts w:hint="eastAsia" w:ascii="宋体" w:hAnsi="宋体" w:eastAsia="宋体" w:cs="宋体"/>
          <w:color w:val="000000"/>
          <w:sz w:val="21"/>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770BCAE0">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A——定值权重（即不调部分的权重）；</w:t>
      </w:r>
    </w:p>
    <w:p w14:paraId="598F5A53">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position w:val="-10"/>
          <w:sz w:val="21"/>
          <w:szCs w:val="21"/>
        </w:rPr>
        <w:object>
          <v:shape id="_x0000_i1027" o:spt="75" type="#_x0000_t75" style="height:21.05pt;width:101pt;" o:ole="t" filled="f" stroked="f" coordsize="21600,21600">
            <v:path/>
            <v:fill on="f" focussize="0,0"/>
            <v:stroke on="f"/>
            <v:imagedata r:id="rId29" o:title=""/>
            <o:lock v:ext="edit" grouping="f" rotation="f" text="f" aspectratio="t"/>
            <w10:wrap type="none"/>
            <w10:anchorlock/>
          </v:shape>
          <o:OLEObject Type="Embed" ProgID="Equation.KSEE3" ShapeID="_x0000_i1027" DrawAspect="Content" ObjectID="_1468075727" r:id="rId28">
            <o:LockedField>false</o:LockedField>
          </o:OLEObject>
        </w:object>
      </w:r>
      <w:r>
        <w:rPr>
          <w:rFonts w:hint="eastAsia" w:ascii="宋体" w:hAnsi="宋体" w:eastAsia="宋体" w:cs="宋体"/>
          <w:color w:val="000000"/>
          <w:sz w:val="21"/>
          <w:szCs w:val="21"/>
        </w:rPr>
        <w:t>——各可调因子的变值权重（即可调部分的权重），为各可调因子在签约合同价中所占的比例；</w:t>
      </w:r>
    </w:p>
    <w:p w14:paraId="3B9D2C97">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position w:val="-10"/>
          <w:sz w:val="21"/>
          <w:szCs w:val="21"/>
        </w:rPr>
        <w:object>
          <v:shape id="_x0000_i1028" o:spt="75" type="#_x0000_t75" style="height:20.6pt;width:102.05pt;" o:ole="t" filled="f" stroked="f" coordsize="21600,21600">
            <v:path/>
            <v:fill on="f" focussize="0,0"/>
            <v:stroke on="f"/>
            <v:imagedata r:id="rId31" o:title=""/>
            <o:lock v:ext="edit" grouping="f" rotation="f" text="f" aspectratio="t"/>
            <w10:wrap type="none"/>
            <w10:anchorlock/>
          </v:shape>
          <o:OLEObject Type="Embed" ProgID="Equation.KSEE3" ShapeID="_x0000_i1028" DrawAspect="Content" ObjectID="_1468075728" r:id="rId30">
            <o:LockedField>false</o:LockedField>
          </o:OLEObject>
        </w:object>
      </w:r>
      <w:r>
        <w:rPr>
          <w:rFonts w:hint="eastAsia" w:ascii="宋体" w:hAnsi="宋体" w:eastAsia="宋体" w:cs="宋体"/>
          <w:color w:val="000000"/>
          <w:sz w:val="21"/>
          <w:szCs w:val="21"/>
        </w:rPr>
        <w:t>——各可调因子的现行价格指数，指约定的付款证书相关周期最后一天的前42天的各可调因子的价格指数；</w:t>
      </w:r>
    </w:p>
    <w:p w14:paraId="364AD324">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position w:val="-10"/>
          <w:sz w:val="21"/>
          <w:szCs w:val="21"/>
        </w:rPr>
        <w:object>
          <v:shape id="_x0000_i1029" o:spt="75" type="#_x0000_t75" style="height:20.2pt;width:108pt;" o:ole="t" filled="f" stroked="f" coordsize="21600,21600">
            <v:path/>
            <v:fill on="f" focussize="0,0"/>
            <v:stroke on="f"/>
            <v:imagedata r:id="rId33" o:title=""/>
            <o:lock v:ext="edit" grouping="f" rotation="f" text="f" aspectratio="t"/>
            <w10:wrap type="none"/>
            <w10:anchorlock/>
          </v:shape>
          <o:OLEObject Type="Embed" ProgID="Equation.KSEE3" ShapeID="_x0000_i1029" DrawAspect="Content" ObjectID="_1468075729" r:id="rId32">
            <o:LockedField>false</o:LockedField>
          </o:OLEObject>
        </w:object>
      </w:r>
      <w:r>
        <w:rPr>
          <w:rFonts w:hint="eastAsia" w:ascii="宋体" w:hAnsi="宋体" w:eastAsia="宋体" w:cs="宋体"/>
          <w:color w:val="000000"/>
          <w:sz w:val="21"/>
          <w:szCs w:val="21"/>
        </w:rPr>
        <w:t>——各可调因子的基本价格指数，指基准日期的各可调因子的价格指数。</w:t>
      </w:r>
    </w:p>
    <w:p w14:paraId="75831079">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3DA3DCF0">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（2）暂时确定调整差额</w:t>
      </w:r>
    </w:p>
    <w:p w14:paraId="30F1AB00">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在计算调整差额时无现行价格指数的，合同当事人同意暂用前次价格指数计算。实际价格指数有调整的，合同当事人进行相应调整。</w:t>
      </w:r>
    </w:p>
    <w:p w14:paraId="7615CBD3">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（3）权重的调整</w:t>
      </w:r>
    </w:p>
    <w:p w14:paraId="6ECA5186">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因变更导致合同约定的权重不合理时，按照第4.4款〔商定或确定〕执行。</w:t>
      </w:r>
    </w:p>
    <w:p w14:paraId="4BB31181">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（4）因承包人原因工期延误后的价格调整</w:t>
      </w:r>
    </w:p>
    <w:p w14:paraId="4B87CCCB">
      <w:pPr>
        <w:tabs>
          <w:tab w:val="left" w:pos="0"/>
          <w:tab w:val="left" w:pos="360"/>
          <w:tab w:val="left" w:pos="540"/>
        </w:tabs>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因承包人原因未按期竣工的，对合同约定的竣工日期后继续施工的工程，在使用价格调整公式时，应采用计划竣工日期与实际竣工日期的两个价格指数中较低的一个作为现行价格指数。</w:t>
      </w:r>
    </w:p>
    <w:p w14:paraId="62C315CF">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第2种方式：采用造价信息进行价格调整。</w:t>
      </w:r>
    </w:p>
    <w:p w14:paraId="4BC4627E">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4CE95221">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C6B17D0">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（2）材料、工程设备价格变化的价款调整按照发包人提供的基准价格，按以下风险范围规定执行:</w:t>
      </w:r>
    </w:p>
    <w:p w14:paraId="38F82372">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4F1CDC1F">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1C986D7B">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③承包人在已标价工程量清单或预算书中载明材料单价等于基准价格的：除专用合同条款另有约定外，合同履行期间材料单价涨跌幅以基准价格为基础超过±5%时，其超过部分据实调整。</w:t>
      </w:r>
    </w:p>
    <w:p w14:paraId="29F289D6">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252E74D7">
      <w:pPr>
        <w:spacing w:line="360" w:lineRule="auto"/>
        <w:ind w:firstLine="420" w:firstLineChars="200"/>
        <w:rPr>
          <w:rFonts w:hint="eastAsia" w:ascii="宋体" w:hAnsi="宋体" w:eastAsia="宋体" w:cs="宋体"/>
          <w:color w:val="000000"/>
          <w:sz w:val="21"/>
          <w:szCs w:val="21"/>
        </w:rPr>
      </w:pPr>
      <w:bookmarkStart w:id="468" w:name="OLE_LINK3"/>
      <w:r>
        <w:rPr>
          <w:rFonts w:hint="eastAsia" w:ascii="宋体" w:hAnsi="宋体" w:eastAsia="宋体" w:cs="宋体"/>
          <w:color w:val="000000"/>
          <w:sz w:val="21"/>
          <w:szCs w:val="21"/>
        </w:rPr>
        <w:t>前述基准价格是指由发包人在招标文件或专用合同条款中给定的材料、工程设备的价格，该价格原则上应当按照省级或行业建设主管部门或其授权的工程造价管理机构发布的信息价编制。</w:t>
      </w:r>
    </w:p>
    <w:p w14:paraId="39583A17">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（3）施工机械台班单价或施工机械使用费发生变化超过省级或行业建设主管部门或其授权的工程造价管理机构规定的范围时，按规定调整合同价格。</w:t>
      </w:r>
    </w:p>
    <w:p w14:paraId="69457108">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第3种方式：专用合同条款约定的其他方式。</w:t>
      </w:r>
    </w:p>
    <w:p w14:paraId="4779E2F2">
      <w:pPr>
        <w:pStyle w:val="6"/>
        <w:spacing w:before="120" w:after="120" w:line="360" w:lineRule="auto"/>
        <w:ind w:firstLine="420" w:firstLineChars="200"/>
        <w:rPr>
          <w:rFonts w:hint="eastAsia" w:ascii="宋体" w:hAnsi="宋体" w:eastAsia="宋体" w:cs="宋体"/>
          <w:b w:val="0"/>
          <w:color w:val="000000"/>
          <w:sz w:val="21"/>
          <w:szCs w:val="21"/>
        </w:rPr>
      </w:pPr>
      <w:bookmarkStart w:id="469" w:name="_Toc351203579"/>
      <w:bookmarkStart w:id="470" w:name="_Toc296346594"/>
      <w:bookmarkStart w:id="471" w:name="_Toc337558798"/>
      <w:bookmarkStart w:id="472" w:name="_Toc296503093"/>
      <w:r>
        <w:rPr>
          <w:rFonts w:hint="eastAsia" w:ascii="宋体" w:hAnsi="宋体" w:eastAsia="宋体" w:cs="宋体"/>
          <w:b w:val="0"/>
          <w:color w:val="000000"/>
          <w:sz w:val="21"/>
          <w:szCs w:val="21"/>
        </w:rPr>
        <w:t>11.2法律变化引起的调整</w:t>
      </w:r>
      <w:bookmarkEnd w:id="469"/>
    </w:p>
    <w:bookmarkEnd w:id="470"/>
    <w:bookmarkEnd w:id="471"/>
    <w:bookmarkEnd w:id="472"/>
    <w:p w14:paraId="57FC93F7">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079318A6">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因法律变化引起的合同价格和工期调整，合同当事人无法达成一致的，由总监理工程师按第4.4款〔商定或确定〕的约定处理。</w:t>
      </w:r>
    </w:p>
    <w:p w14:paraId="42E176BD">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kern w:val="0"/>
          <w:sz w:val="21"/>
          <w:szCs w:val="21"/>
        </w:rPr>
        <w:t>因承包人原因造成工期延误，在工期延误期间出现法律变化的，由此增加的费用和（或）延误的工期由承包人承担。</w:t>
      </w:r>
    </w:p>
    <w:p w14:paraId="064E9C84">
      <w:pPr>
        <w:pStyle w:val="5"/>
        <w:spacing w:before="120" w:after="120" w:line="360" w:lineRule="auto"/>
        <w:rPr>
          <w:rFonts w:hint="eastAsia" w:ascii="宋体" w:hAnsi="宋体" w:eastAsia="宋体" w:cs="宋体"/>
          <w:b w:val="0"/>
          <w:color w:val="000000"/>
          <w:sz w:val="21"/>
          <w:szCs w:val="21"/>
        </w:rPr>
      </w:pPr>
      <w:bookmarkStart w:id="473" w:name="_Toc351203580"/>
      <w:bookmarkStart w:id="474" w:name="_Toc337558799"/>
      <w:bookmarkStart w:id="475" w:name="_Toc296503096"/>
      <w:bookmarkStart w:id="476" w:name="_Toc296346597"/>
      <w:r>
        <w:rPr>
          <w:rFonts w:hint="eastAsia" w:ascii="宋体" w:hAnsi="宋体" w:eastAsia="宋体" w:cs="宋体"/>
          <w:b w:val="0"/>
          <w:color w:val="000000"/>
          <w:sz w:val="21"/>
          <w:szCs w:val="21"/>
        </w:rPr>
        <w:t>12. 合同价格、计量与支付</w:t>
      </w:r>
      <w:bookmarkEnd w:id="473"/>
    </w:p>
    <w:bookmarkEnd w:id="474"/>
    <w:p w14:paraId="4BB0BDA9">
      <w:pPr>
        <w:pStyle w:val="6"/>
        <w:spacing w:before="120" w:after="120" w:line="360" w:lineRule="auto"/>
        <w:ind w:firstLine="420" w:firstLineChars="200"/>
        <w:rPr>
          <w:rFonts w:hint="eastAsia" w:ascii="宋体" w:hAnsi="宋体" w:eastAsia="宋体" w:cs="宋体"/>
          <w:b w:val="0"/>
          <w:color w:val="000000"/>
          <w:sz w:val="21"/>
          <w:szCs w:val="21"/>
        </w:rPr>
      </w:pPr>
      <w:bookmarkStart w:id="477" w:name="_Toc351203581"/>
      <w:bookmarkStart w:id="478" w:name="_Toc337558800"/>
      <w:r>
        <w:rPr>
          <w:rFonts w:hint="eastAsia" w:ascii="宋体" w:hAnsi="宋体" w:eastAsia="宋体" w:cs="宋体"/>
          <w:b w:val="0"/>
          <w:color w:val="000000"/>
          <w:sz w:val="21"/>
          <w:szCs w:val="21"/>
        </w:rPr>
        <w:t>12.1 合同价</w:t>
      </w:r>
      <w:bookmarkEnd w:id="475"/>
      <w:bookmarkEnd w:id="476"/>
      <w:r>
        <w:rPr>
          <w:rFonts w:hint="eastAsia" w:ascii="宋体" w:hAnsi="宋体" w:eastAsia="宋体" w:cs="宋体"/>
          <w:b w:val="0"/>
          <w:color w:val="000000"/>
          <w:sz w:val="21"/>
          <w:szCs w:val="21"/>
        </w:rPr>
        <w:t>格形式</w:t>
      </w:r>
      <w:bookmarkEnd w:id="477"/>
    </w:p>
    <w:bookmarkEnd w:id="478"/>
    <w:p w14:paraId="6F48679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发包人和承包人应在合同协议书中选择下列一种合同价格形式： </w:t>
      </w:r>
    </w:p>
    <w:p w14:paraId="60DD777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单价合同</w:t>
      </w:r>
    </w:p>
    <w:p w14:paraId="551A6C0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单价合同是指合同当事人约定以工程量清单及其综合单价进行合同价格计算、调整和确认的建设工程施工合同，</w:t>
      </w:r>
      <w:r>
        <w:rPr>
          <w:rFonts w:hint="eastAsia" w:ascii="宋体" w:hAnsi="宋体" w:eastAsia="宋体" w:cs="宋体"/>
          <w:sz w:val="21"/>
          <w:szCs w:val="21"/>
        </w:rPr>
        <w:t>在约定的范围内合同单价不作调整</w:t>
      </w:r>
      <w:r>
        <w:rPr>
          <w:rFonts w:hint="eastAsia" w:ascii="宋体" w:hAnsi="宋体" w:eastAsia="宋体" w:cs="宋体"/>
          <w:color w:val="000000"/>
          <w:kern w:val="0"/>
          <w:sz w:val="21"/>
          <w:szCs w:val="21"/>
        </w:rPr>
        <w:t>。合同当事人应在专用合同条款中约定综合单价包含的风险范围和风险费用的计算方法</w:t>
      </w:r>
      <w:r>
        <w:rPr>
          <w:rFonts w:hint="eastAsia" w:ascii="宋体" w:hAnsi="宋体" w:eastAsia="宋体" w:cs="宋体"/>
          <w:sz w:val="21"/>
          <w:szCs w:val="21"/>
        </w:rPr>
        <w:t>，</w:t>
      </w:r>
      <w:r>
        <w:rPr>
          <w:rFonts w:hint="eastAsia" w:ascii="宋体" w:hAnsi="宋体" w:eastAsia="宋体" w:cs="宋体"/>
          <w:color w:val="000000"/>
          <w:kern w:val="0"/>
          <w:sz w:val="21"/>
          <w:szCs w:val="21"/>
        </w:rPr>
        <w:t>并约定风险范围以外的合同价格的调整方法，其中因市场价格波动引起的调整按第11.1款〔市场价格波动引起的调整〕约定执行。</w:t>
      </w:r>
    </w:p>
    <w:p w14:paraId="6E32A7C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总价合同</w:t>
      </w:r>
    </w:p>
    <w:p w14:paraId="7CAF0F7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总价合同是指合同当事人约定以施工图、已标价工程量清单或预算书及有关条件进行合同价格计算、调整和确认的建设工程施工合同，</w:t>
      </w:r>
      <w:r>
        <w:rPr>
          <w:rFonts w:hint="eastAsia" w:ascii="宋体" w:hAnsi="宋体" w:eastAsia="宋体" w:cs="宋体"/>
          <w:sz w:val="21"/>
          <w:szCs w:val="21"/>
        </w:rPr>
        <w:t>在约定的范围内合同总价不作调整</w:t>
      </w:r>
      <w:r>
        <w:rPr>
          <w:rFonts w:hint="eastAsia" w:ascii="宋体" w:hAnsi="宋体" w:eastAsia="宋体" w:cs="宋体"/>
          <w:color w:val="000000"/>
          <w:kern w:val="0"/>
          <w:sz w:val="21"/>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90B405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其它价格形式</w:t>
      </w:r>
    </w:p>
    <w:p w14:paraId="1FA811A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合同当事人可在专用合同条款中约定其他合同价格形式。</w:t>
      </w:r>
    </w:p>
    <w:p w14:paraId="093EDD78">
      <w:pPr>
        <w:pStyle w:val="6"/>
        <w:spacing w:before="120" w:after="120" w:line="360" w:lineRule="auto"/>
        <w:ind w:firstLine="420" w:firstLineChars="200"/>
        <w:rPr>
          <w:rFonts w:hint="eastAsia" w:ascii="宋体" w:hAnsi="宋体" w:eastAsia="宋体" w:cs="宋体"/>
          <w:b w:val="0"/>
          <w:color w:val="000000"/>
          <w:sz w:val="21"/>
          <w:szCs w:val="21"/>
        </w:rPr>
      </w:pPr>
      <w:bookmarkStart w:id="479" w:name="_Toc296503097"/>
      <w:bookmarkStart w:id="480" w:name="_Toc296346598"/>
      <w:bookmarkStart w:id="481" w:name="_Toc351203582"/>
      <w:bookmarkStart w:id="482" w:name="_Toc337558801"/>
      <w:r>
        <w:rPr>
          <w:rFonts w:hint="eastAsia" w:ascii="宋体" w:hAnsi="宋体" w:eastAsia="宋体" w:cs="宋体"/>
          <w:b w:val="0"/>
          <w:color w:val="000000"/>
          <w:sz w:val="21"/>
          <w:szCs w:val="21"/>
        </w:rPr>
        <w:t>12.2预</w:t>
      </w:r>
      <w:bookmarkEnd w:id="479"/>
      <w:bookmarkEnd w:id="480"/>
      <w:bookmarkStart w:id="483" w:name="_Toc296503100"/>
      <w:bookmarkStart w:id="484" w:name="_Toc296346601"/>
      <w:r>
        <w:rPr>
          <w:rFonts w:hint="eastAsia" w:ascii="宋体" w:hAnsi="宋体" w:eastAsia="宋体" w:cs="宋体"/>
          <w:b w:val="0"/>
          <w:color w:val="000000"/>
          <w:sz w:val="21"/>
          <w:szCs w:val="21"/>
        </w:rPr>
        <w:t>付款</w:t>
      </w:r>
      <w:bookmarkEnd w:id="481"/>
    </w:p>
    <w:bookmarkEnd w:id="482"/>
    <w:bookmarkEnd w:id="483"/>
    <w:bookmarkEnd w:id="484"/>
    <w:p w14:paraId="064023D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12.2.</w:t>
      </w:r>
      <w:r>
        <w:rPr>
          <w:rFonts w:hint="eastAsia" w:ascii="宋体" w:hAnsi="宋体" w:eastAsia="宋体" w:cs="宋体"/>
          <w:color w:val="000000"/>
          <w:kern w:val="0"/>
          <w:sz w:val="21"/>
          <w:szCs w:val="21"/>
        </w:rPr>
        <w:t>1预付款的支付</w:t>
      </w:r>
    </w:p>
    <w:p w14:paraId="7DEBFE4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预付款的支付按照专用合同条款约定执行，但至迟应在开工通知载明的开工日期7天前支付。预付款应当用于材料、工程设备、施工设备的采购及修建临时工程、组织施工队伍进场等。</w:t>
      </w:r>
    </w:p>
    <w:p w14:paraId="5BA3E25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除专用合同条款另有约定外，预付款在进度付款中同比例扣回。</w:t>
      </w:r>
      <w:bookmarkEnd w:id="468"/>
      <w:r>
        <w:rPr>
          <w:rFonts w:hint="eastAsia" w:ascii="宋体" w:hAnsi="宋体" w:eastAsia="宋体" w:cs="宋体"/>
          <w:color w:val="000000"/>
          <w:kern w:val="0"/>
          <w:sz w:val="21"/>
          <w:szCs w:val="21"/>
        </w:rPr>
        <w:t>在颁发工程接收证书前，提前解除合同的，尚未扣完的预付款应与合同价款一并结算。</w:t>
      </w:r>
    </w:p>
    <w:p w14:paraId="23A55FE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发包人逾期支付预付款超过7天的，承包人有权向发包人发出要求预付的催告通知，发包人收到通知后7天内仍未支付的，承包人有权暂停施工，并按第16.1.1项〔发包人违约的情形〕执行。</w:t>
      </w:r>
    </w:p>
    <w:p w14:paraId="0BC2580D">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12.2.2 预付款担保</w:t>
      </w:r>
    </w:p>
    <w:p w14:paraId="0916008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6DE5689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发包人在工程款中逐期扣回预付款后，预付款担保额度应相应减少，但剩余的预付款担保金额不得低于未被扣回的预付款金额。</w:t>
      </w:r>
    </w:p>
    <w:p w14:paraId="781E2403">
      <w:pPr>
        <w:pStyle w:val="6"/>
        <w:spacing w:before="120" w:after="120" w:line="360" w:lineRule="auto"/>
        <w:ind w:firstLine="420" w:firstLineChars="200"/>
        <w:rPr>
          <w:rFonts w:hint="eastAsia" w:ascii="宋体" w:hAnsi="宋体" w:eastAsia="宋体" w:cs="宋体"/>
          <w:b w:val="0"/>
          <w:color w:val="000000"/>
          <w:sz w:val="21"/>
          <w:szCs w:val="21"/>
        </w:rPr>
      </w:pPr>
      <w:bookmarkStart w:id="485" w:name="_Toc351203583"/>
      <w:bookmarkStart w:id="486" w:name="_Toc337558802"/>
      <w:r>
        <w:rPr>
          <w:rFonts w:hint="eastAsia" w:ascii="宋体" w:hAnsi="宋体" w:eastAsia="宋体" w:cs="宋体"/>
          <w:b w:val="0"/>
          <w:color w:val="000000"/>
          <w:sz w:val="21"/>
          <w:szCs w:val="21"/>
        </w:rPr>
        <w:t>12.3计量</w:t>
      </w:r>
      <w:bookmarkEnd w:id="485"/>
    </w:p>
    <w:bookmarkEnd w:id="486"/>
    <w:p w14:paraId="1C778A6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12.3.1 计量原则</w:t>
      </w:r>
    </w:p>
    <w:p w14:paraId="1BDB721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工程量计量按照合同约定的工程量计算规则、图纸及变更指示等进行计量。工程量计算规则应以相关的国家标准、行业标准等为依据，由合同当事人在专用合同条款中约定。</w:t>
      </w:r>
    </w:p>
    <w:p w14:paraId="7BA3FB4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12.3.2 计量周期</w:t>
      </w:r>
    </w:p>
    <w:p w14:paraId="76A63AF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除专用合同条款另有约定外，工程量的计量按月进行。</w:t>
      </w:r>
    </w:p>
    <w:p w14:paraId="63E78F1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12.3.3 单价合同的计量</w:t>
      </w:r>
    </w:p>
    <w:p w14:paraId="24ABE6D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除专用合同条款另有约定外，单价合同的计量按照本项约定执行：</w:t>
      </w:r>
    </w:p>
    <w:p w14:paraId="3F6FE98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（1）承包人应于每月25日向监理人报送上月20日至当月19日已完成的工程量报告，并附具进度付款申请单、已完成工程量报表和有关资料。</w:t>
      </w:r>
    </w:p>
    <w:p w14:paraId="3464C25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167ECEF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（3）监理人未在收到承包人提交的工程量报表后的7天内完成审核的，承包人报送的工程量报告中的工程量视为承包人实际完成的工程量，据此计算工程价款。</w:t>
      </w:r>
    </w:p>
    <w:p w14:paraId="1D60531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12.3.4 总价合同的计量</w:t>
      </w:r>
    </w:p>
    <w:p w14:paraId="42B4367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除专用合同条款另有约定外，按月计量支付的总价合同，按照本项约定执行：</w:t>
      </w:r>
    </w:p>
    <w:p w14:paraId="454ACB4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（1）承包人应于每月25日向监理人报送上月20日至当月19日已完成的工程量报告，并附具进度付款申请单、已完成工程量报表和有关资料。</w:t>
      </w:r>
    </w:p>
    <w:p w14:paraId="7B68180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4516253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（3）监理人未在收到承包人提交的工程量报表后的7天内完成复核的，承包人提交的工程量报告中的工程量视为承包人实际完成的工程量。</w:t>
      </w:r>
    </w:p>
    <w:p w14:paraId="2EBE0C2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12.3.5 总价合同采用支付分解表计量支付的，可以按照第12.3.4项〔总价合同的计量〕约定进行计量，但合同价款按照支付分解表进行支付。</w:t>
      </w:r>
    </w:p>
    <w:p w14:paraId="21CDFE9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12.3.6 其他价格形式合同的计量</w:t>
      </w:r>
    </w:p>
    <w:p w14:paraId="7D80972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合同当事人可在专用合同条款中约定其他价格形式合同的计量方式和程序。</w:t>
      </w:r>
    </w:p>
    <w:p w14:paraId="3D625898">
      <w:pPr>
        <w:pStyle w:val="6"/>
        <w:spacing w:before="120" w:after="120" w:line="360" w:lineRule="auto"/>
        <w:ind w:firstLine="420" w:firstLineChars="200"/>
        <w:rPr>
          <w:rFonts w:hint="eastAsia" w:ascii="宋体" w:hAnsi="宋体" w:eastAsia="宋体" w:cs="宋体"/>
          <w:b w:val="0"/>
          <w:color w:val="000000"/>
          <w:sz w:val="21"/>
          <w:szCs w:val="21"/>
        </w:rPr>
      </w:pPr>
      <w:bookmarkStart w:id="487" w:name="_Toc296503101"/>
      <w:bookmarkStart w:id="488" w:name="_Toc296346602"/>
      <w:bookmarkStart w:id="489" w:name="_Toc351203584"/>
      <w:bookmarkStart w:id="490" w:name="_Toc337558803"/>
      <w:r>
        <w:rPr>
          <w:rFonts w:hint="eastAsia" w:ascii="宋体" w:hAnsi="宋体" w:eastAsia="宋体" w:cs="宋体"/>
          <w:b w:val="0"/>
          <w:color w:val="000000"/>
          <w:sz w:val="21"/>
          <w:szCs w:val="21"/>
        </w:rPr>
        <w:t>12.4工程进度款支</w:t>
      </w:r>
      <w:bookmarkEnd w:id="487"/>
      <w:bookmarkEnd w:id="488"/>
      <w:r>
        <w:rPr>
          <w:rFonts w:hint="eastAsia" w:ascii="宋体" w:hAnsi="宋体" w:eastAsia="宋体" w:cs="宋体"/>
          <w:b w:val="0"/>
          <w:color w:val="000000"/>
          <w:sz w:val="21"/>
          <w:szCs w:val="21"/>
        </w:rPr>
        <w:t>付</w:t>
      </w:r>
      <w:bookmarkEnd w:id="489"/>
    </w:p>
    <w:bookmarkEnd w:id="490"/>
    <w:p w14:paraId="52CB718F">
      <w:pPr>
        <w:autoSpaceDE w:val="0"/>
        <w:autoSpaceDN w:val="0"/>
        <w:adjustRightInd w:val="0"/>
        <w:spacing w:line="360" w:lineRule="auto"/>
        <w:ind w:firstLine="420" w:firstLineChars="200"/>
        <w:jc w:val="left"/>
        <w:outlineLvl w:val="0"/>
        <w:rPr>
          <w:rFonts w:hint="eastAsia" w:ascii="宋体" w:hAnsi="宋体" w:eastAsia="宋体" w:cs="宋体"/>
          <w:color w:val="000000"/>
          <w:kern w:val="0"/>
          <w:sz w:val="21"/>
          <w:szCs w:val="21"/>
        </w:rPr>
      </w:pPr>
      <w:r>
        <w:rPr>
          <w:rFonts w:hint="eastAsia" w:ascii="宋体" w:hAnsi="宋体" w:eastAsia="宋体" w:cs="宋体"/>
          <w:color w:val="000000"/>
          <w:sz w:val="21"/>
          <w:szCs w:val="21"/>
        </w:rPr>
        <w:t>12.4</w:t>
      </w:r>
      <w:r>
        <w:rPr>
          <w:rFonts w:hint="eastAsia" w:ascii="宋体" w:hAnsi="宋体" w:eastAsia="宋体" w:cs="宋体"/>
          <w:color w:val="000000"/>
          <w:kern w:val="0"/>
          <w:sz w:val="21"/>
          <w:szCs w:val="21"/>
        </w:rPr>
        <w:t>.1 付款周期</w:t>
      </w:r>
    </w:p>
    <w:p w14:paraId="204A896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除专用合同条款另有约定外，付款周期应按照第12.3.2项〔计量周期〕的约定与计量周期保持一致。</w:t>
      </w:r>
    </w:p>
    <w:p w14:paraId="456F5C2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12.4</w:t>
      </w:r>
      <w:r>
        <w:rPr>
          <w:rFonts w:hint="eastAsia" w:ascii="宋体" w:hAnsi="宋体" w:eastAsia="宋体" w:cs="宋体"/>
          <w:color w:val="000000"/>
          <w:kern w:val="0"/>
          <w:sz w:val="21"/>
          <w:szCs w:val="21"/>
        </w:rPr>
        <w:t>.2 进度付款申请单的编制</w:t>
      </w:r>
    </w:p>
    <w:p w14:paraId="2AFC5F6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除专用合同条款另有约定外，进度付款申请单应包括下列内容：</w:t>
      </w:r>
    </w:p>
    <w:p w14:paraId="3EE5D10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（1）截至本次付款周期已完成工作对应的金额；</w:t>
      </w:r>
    </w:p>
    <w:p w14:paraId="10A2C64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（2）根据第10条〔变更〕应增加和扣减的变更金额；</w:t>
      </w:r>
    </w:p>
    <w:p w14:paraId="048381D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（3）根据第12.2款〔预付款〕约定应支付的预付款和扣减的返还预付款；</w:t>
      </w:r>
    </w:p>
    <w:p w14:paraId="17EAE8C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（4）根据第15.3款〔质量保证金〕约定应扣减的质量保证金；</w:t>
      </w:r>
    </w:p>
    <w:p w14:paraId="547B270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（5）根据第19条〔索赔〕应增加和扣减的索赔金额；</w:t>
      </w:r>
    </w:p>
    <w:p w14:paraId="429A5A8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（6）对已签发的进度款支付证书中出现错误的修正，应在本次进度付款中支付或扣除的金额；</w:t>
      </w:r>
    </w:p>
    <w:p w14:paraId="1F12716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（7）根据合同约定应增加和扣减的其他金额。</w:t>
      </w:r>
    </w:p>
    <w:p w14:paraId="38472AC7">
      <w:pPr>
        <w:autoSpaceDE w:val="0"/>
        <w:autoSpaceDN w:val="0"/>
        <w:adjustRightInd w:val="0"/>
        <w:spacing w:line="360" w:lineRule="auto"/>
        <w:ind w:firstLine="420" w:firstLineChars="200"/>
        <w:jc w:val="left"/>
        <w:outlineLvl w:val="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12.4.3 进度付款申请单的提交</w:t>
      </w:r>
    </w:p>
    <w:p w14:paraId="02959B9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（1）单价合同进度付款申请单的提交</w:t>
      </w:r>
    </w:p>
    <w:p w14:paraId="3B71685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294A9D2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（2）总价合同进度付款申请单的提交</w:t>
      </w:r>
    </w:p>
    <w:p w14:paraId="530C455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总价合同按月计量支付的，承包人按照第12.3.4项〔总价合同的计量〕约定的时间按月向监理人提交进度付款申请单，并附上已完成工程量报表和有关资料。</w:t>
      </w:r>
    </w:p>
    <w:p w14:paraId="4A894FD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总价合同按支付分解表支付的，承包人应按照第12.4.6项〔支付分解表〕及第12.4.2项〔进度付款申请单的编制〕的约定向监理人提交进度付款申请单。</w:t>
      </w:r>
    </w:p>
    <w:p w14:paraId="62153D1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（3）其他价格形式合同的进度付款申请单的提交</w:t>
      </w:r>
    </w:p>
    <w:p w14:paraId="5909273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合同当事人可在专用合同条款中约定其他价格形式合同的进度付款申请单的编制和提交程序。</w:t>
      </w:r>
    </w:p>
    <w:p w14:paraId="09C7DBB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sz w:val="21"/>
          <w:szCs w:val="21"/>
        </w:rPr>
        <w:t>12.4</w:t>
      </w:r>
      <w:r>
        <w:rPr>
          <w:rFonts w:hint="eastAsia" w:ascii="宋体" w:hAnsi="宋体" w:eastAsia="宋体" w:cs="宋体"/>
          <w:color w:val="000000"/>
          <w:kern w:val="0"/>
          <w:sz w:val="21"/>
          <w:szCs w:val="21"/>
        </w:rPr>
        <w:t>.4 进度款审核和支付</w:t>
      </w:r>
    </w:p>
    <w:p w14:paraId="2DC2BBD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2A5260A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8C87EB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14CA21E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（3）发包人签发进度款支付证书或临时进度款支付证书，不表明发包人已同意、批准或接受了承包人完成的相应部分的工作。</w:t>
      </w:r>
    </w:p>
    <w:p w14:paraId="2B4B7AE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12.4.5 进度付款的修正</w:t>
      </w:r>
    </w:p>
    <w:p w14:paraId="5145F72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在对已签发的进度款支付证书进行阶段汇总和复核中发现错误、遗漏或重复的，发包人和承包人均有权提出修正申请。经发包人和承包人同意的修正，应在下期进度付款中支付或扣除。</w:t>
      </w:r>
    </w:p>
    <w:p w14:paraId="5C226BA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12.4.6 支付分解表</w:t>
      </w:r>
    </w:p>
    <w:p w14:paraId="25DD1F8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支付分解表的编制要求</w:t>
      </w:r>
    </w:p>
    <w:p w14:paraId="1584F80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（1）支付分解表中所列的每期付款金额，应为第12.4.2项〔进度付款申请单的编制〕第（1）目的估算金额；</w:t>
      </w:r>
    </w:p>
    <w:p w14:paraId="68DBEF1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（2）实际进度与施工进度计划不一致的，合同当事人可按照第4.4款〔商定或确定〕修改支付分解表；</w:t>
      </w:r>
    </w:p>
    <w:p w14:paraId="5C82DA7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（3）不采用支付分解表的，承包人应向发包人和监理人提交按季度编制的支付估算分解表，用于支付参考。</w:t>
      </w:r>
    </w:p>
    <w:p w14:paraId="5F6D06C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总价合同支付分解表的编制与审批</w:t>
      </w:r>
    </w:p>
    <w:p w14:paraId="583E8E5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41B6636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（2）监理人应在收到支付分解表后7天内完成审核并报送发包人。发包人应在收到经监理人审核的支付分解表后7天内完成审批，经发包人批准的支付分解表为有约束力的支付分解表。</w:t>
      </w:r>
    </w:p>
    <w:p w14:paraId="7F9BA9E3">
      <w:pPr>
        <w:spacing w:line="360" w:lineRule="auto"/>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（3）发包人逾期未完成支付分解表审批的，也未及时要求承包人进行修正和提供补充资料的，则承包人提交的支付分解表视为已经获得发包人批准。</w:t>
      </w:r>
    </w:p>
    <w:p w14:paraId="58D1F66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单价合同的总价项目支付分解表的编制与审批</w:t>
      </w:r>
    </w:p>
    <w:p w14:paraId="331DFD6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7EA90B1">
      <w:pPr>
        <w:pStyle w:val="6"/>
        <w:spacing w:before="120" w:after="120" w:line="360" w:lineRule="auto"/>
        <w:ind w:firstLine="420" w:firstLineChars="200"/>
        <w:rPr>
          <w:rFonts w:hint="eastAsia" w:ascii="宋体" w:hAnsi="宋体" w:eastAsia="宋体" w:cs="宋体"/>
          <w:b w:val="0"/>
          <w:color w:val="000000"/>
          <w:sz w:val="21"/>
          <w:szCs w:val="21"/>
        </w:rPr>
      </w:pPr>
      <w:bookmarkStart w:id="491" w:name="_Toc351203585"/>
      <w:r>
        <w:rPr>
          <w:rFonts w:hint="eastAsia" w:ascii="宋体" w:hAnsi="宋体" w:eastAsia="宋体" w:cs="宋体"/>
          <w:b w:val="0"/>
          <w:color w:val="000000"/>
          <w:sz w:val="21"/>
          <w:szCs w:val="21"/>
        </w:rPr>
        <w:t>12.5支付账户</w:t>
      </w:r>
      <w:bookmarkEnd w:id="491"/>
    </w:p>
    <w:p w14:paraId="351655C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发包人应将合同价款支付至合同协议书中约定的承包人账户。</w:t>
      </w:r>
    </w:p>
    <w:p w14:paraId="0CCAF6FE">
      <w:pPr>
        <w:pStyle w:val="5"/>
        <w:spacing w:before="120" w:after="120" w:line="360" w:lineRule="auto"/>
        <w:rPr>
          <w:rFonts w:hint="eastAsia" w:ascii="宋体" w:hAnsi="宋体" w:eastAsia="宋体" w:cs="宋体"/>
          <w:b w:val="0"/>
          <w:color w:val="000000"/>
          <w:sz w:val="21"/>
          <w:szCs w:val="21"/>
        </w:rPr>
      </w:pPr>
      <w:bookmarkStart w:id="492" w:name="_Toc351203586"/>
      <w:bookmarkStart w:id="493" w:name="_Toc296346607"/>
      <w:bookmarkStart w:id="494" w:name="_Toc337558804"/>
      <w:bookmarkStart w:id="495" w:name="_Toc322522574"/>
      <w:bookmarkStart w:id="496" w:name="_Toc296503106"/>
      <w:r>
        <w:rPr>
          <w:rFonts w:hint="eastAsia" w:ascii="宋体" w:hAnsi="宋体" w:eastAsia="宋体" w:cs="宋体"/>
          <w:b w:val="0"/>
          <w:color w:val="000000"/>
          <w:sz w:val="21"/>
          <w:szCs w:val="21"/>
        </w:rPr>
        <w:t>13. 验收和工程试车</w:t>
      </w:r>
      <w:bookmarkEnd w:id="492"/>
    </w:p>
    <w:bookmarkEnd w:id="493"/>
    <w:bookmarkEnd w:id="494"/>
    <w:bookmarkEnd w:id="495"/>
    <w:bookmarkEnd w:id="496"/>
    <w:p w14:paraId="16D47CEC">
      <w:pPr>
        <w:pStyle w:val="6"/>
        <w:spacing w:before="120" w:after="120" w:line="360" w:lineRule="auto"/>
        <w:ind w:firstLine="420" w:firstLineChars="200"/>
        <w:rPr>
          <w:rFonts w:hint="eastAsia" w:ascii="宋体" w:hAnsi="宋体" w:eastAsia="宋体" w:cs="宋体"/>
          <w:b w:val="0"/>
          <w:color w:val="000000"/>
          <w:sz w:val="21"/>
          <w:szCs w:val="21"/>
        </w:rPr>
      </w:pPr>
      <w:bookmarkStart w:id="497" w:name="_Toc351203587"/>
      <w:bookmarkStart w:id="498" w:name="_Toc337558805"/>
      <w:bookmarkStart w:id="499" w:name="_Toc296503110"/>
      <w:bookmarkStart w:id="500" w:name="_Toc296346611"/>
      <w:r>
        <w:rPr>
          <w:rFonts w:hint="eastAsia" w:ascii="宋体" w:hAnsi="宋体" w:eastAsia="宋体" w:cs="宋体"/>
          <w:b w:val="0"/>
          <w:color w:val="000000"/>
          <w:sz w:val="21"/>
          <w:szCs w:val="21"/>
        </w:rPr>
        <w:t>13.1分部分项工程验收</w:t>
      </w:r>
      <w:bookmarkEnd w:id="497"/>
    </w:p>
    <w:bookmarkEnd w:id="498"/>
    <w:p w14:paraId="1B03A400">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13.1.1 分部分项工程质量应符合国家有关工程施工验收规范、标准及合同约定，承包人应按照施工组织设计的要求完成分部分项工程施工。</w:t>
      </w:r>
    </w:p>
    <w:p w14:paraId="48CC396C">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13.1.2 除专用合同条款另有约定外，分部分项工程经承包人自检合格并具备验收条件的，承包人应提前48小时通知监理人进行验收。</w:t>
      </w:r>
      <w:r>
        <w:rPr>
          <w:rFonts w:hint="eastAsia" w:ascii="宋体" w:hAnsi="宋体" w:eastAsia="宋体" w:cs="宋体"/>
          <w:color w:val="000000"/>
          <w:kern w:val="0"/>
          <w:sz w:val="21"/>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eastAsia="宋体" w:cs="宋体"/>
          <w:color w:val="000000"/>
          <w:sz w:val="21"/>
          <w:szCs w:val="21"/>
        </w:rPr>
        <w:t>分部分项工程未经验收的，不得进入下一道工序施工。</w:t>
      </w:r>
    </w:p>
    <w:p w14:paraId="4A8033E8">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分部分项工程的验收资料应当作为竣工资料的组成部分。</w:t>
      </w:r>
    </w:p>
    <w:p w14:paraId="05ABAD13">
      <w:pPr>
        <w:pStyle w:val="6"/>
        <w:spacing w:before="120" w:after="120" w:line="360" w:lineRule="auto"/>
        <w:ind w:firstLine="420" w:firstLineChars="200"/>
        <w:rPr>
          <w:rFonts w:hint="eastAsia" w:ascii="宋体" w:hAnsi="宋体" w:eastAsia="宋体" w:cs="宋体"/>
          <w:b w:val="0"/>
          <w:color w:val="000000"/>
          <w:sz w:val="21"/>
          <w:szCs w:val="21"/>
        </w:rPr>
      </w:pPr>
      <w:bookmarkStart w:id="501" w:name="_Toc351203588"/>
      <w:bookmarkStart w:id="502" w:name="_Toc337558806"/>
      <w:r>
        <w:rPr>
          <w:rFonts w:hint="eastAsia" w:ascii="宋体" w:hAnsi="宋体" w:eastAsia="宋体" w:cs="宋体"/>
          <w:b w:val="0"/>
          <w:color w:val="000000"/>
          <w:sz w:val="21"/>
          <w:szCs w:val="21"/>
        </w:rPr>
        <w:t>13.2竣工验收</w:t>
      </w:r>
      <w:bookmarkEnd w:id="501"/>
    </w:p>
    <w:bookmarkEnd w:id="499"/>
    <w:bookmarkEnd w:id="500"/>
    <w:bookmarkEnd w:id="502"/>
    <w:p w14:paraId="6A11A6C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13.2.1竣工验收条件</w:t>
      </w:r>
    </w:p>
    <w:p w14:paraId="76AF13D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工程具备以下条件的，承包人可以申请竣工验收：</w:t>
      </w:r>
    </w:p>
    <w:p w14:paraId="2114505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（1）除发包人同意的甩项工作和缺陷修补工作外，合同范围内的全部工程以及有关工作，包括合同要求的试验、试运行以及检验均已完成，并符合合同要求；</w:t>
      </w:r>
    </w:p>
    <w:p w14:paraId="443AB56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（2）已按合同约定编制了甩项工作和缺陷修补工作清单以及相应的施工计划；</w:t>
      </w:r>
    </w:p>
    <w:p w14:paraId="5C57CCC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（3）已按合同约定的内容和份数备齐竣工资料。</w:t>
      </w:r>
    </w:p>
    <w:p w14:paraId="34628E7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13.2.2竣工验收程序</w:t>
      </w:r>
    </w:p>
    <w:p w14:paraId="5A2382D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除专用合同条款另有约定外，承包人申请竣工验收的，应当按照以下程序进行：</w:t>
      </w:r>
    </w:p>
    <w:p w14:paraId="58791C6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55B6C3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48A399F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（3）竣工验收合格的，发包人应在验收合格后14天内向承包人签发工程接收证书。发包人无正当理由逾期不颁发工程接收证书的，自验收合格后第15天起视为已颁发工程接收证书。</w:t>
      </w:r>
    </w:p>
    <w:p w14:paraId="3206462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5CAF140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3C18C2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除专用合同条款另有约定外，发包人不按照本项约定组织竣工验收、颁发工程接收证书的，每逾期一天，应以签约合同价为基数，按照中国人民银行发布的同期同类贷款基准利率支付违约金。</w:t>
      </w:r>
    </w:p>
    <w:p w14:paraId="1662794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13.2.3竣工日期</w:t>
      </w:r>
    </w:p>
    <w:p w14:paraId="3D7E358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503" w:name="#go14"/>
      <w:bookmarkEnd w:id="503"/>
      <w:r>
        <w:rPr>
          <w:rFonts w:hint="eastAsia" w:ascii="宋体" w:hAnsi="宋体" w:eastAsia="宋体" w:cs="宋体"/>
          <w:color w:val="000000"/>
          <w:kern w:val="0"/>
          <w:sz w:val="21"/>
          <w:szCs w:val="21"/>
        </w:rPr>
        <w:t>收申请报告的日期为实际竣工日期；工程未经竣工验收，发包人擅自使用的，以转移占有工程之日为实际竣工日期。</w:t>
      </w:r>
    </w:p>
    <w:p w14:paraId="492376CD">
      <w:pPr>
        <w:spacing w:line="360" w:lineRule="auto"/>
        <w:ind w:firstLine="420" w:firstLineChars="200"/>
        <w:jc w:val="left"/>
        <w:outlineLvl w:val="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13.2.4 拒绝接收全部或部分工程</w:t>
      </w:r>
    </w:p>
    <w:p w14:paraId="690090C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5ECF27F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13.2.5 移交、接收全部与部分工程</w:t>
      </w:r>
    </w:p>
    <w:p w14:paraId="1CB92AE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除专用合同条款另有约定外，合同当事人应当在颁发工程接收证书后7天内完成工程的移交。</w:t>
      </w:r>
    </w:p>
    <w:p w14:paraId="539208E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724BFC3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承包人无正当理由不移交工程的，承包人应承担工程照管、成品保护、保管等与工程有关的各项费用，合同当事人可以在专用合同条款中另行约定承包人无正当理由不移交工程的违约责任。</w:t>
      </w:r>
    </w:p>
    <w:p w14:paraId="64CB88DF">
      <w:pPr>
        <w:pStyle w:val="6"/>
        <w:spacing w:before="120" w:after="120" w:line="360" w:lineRule="auto"/>
        <w:ind w:firstLine="420" w:firstLineChars="200"/>
        <w:rPr>
          <w:rFonts w:hint="eastAsia" w:ascii="宋体" w:hAnsi="宋体" w:eastAsia="宋体" w:cs="宋体"/>
          <w:b w:val="0"/>
          <w:color w:val="000000"/>
          <w:sz w:val="21"/>
          <w:szCs w:val="21"/>
        </w:rPr>
      </w:pPr>
      <w:bookmarkStart w:id="504" w:name="_Toc351203589"/>
      <w:bookmarkStart w:id="505" w:name="_Toc296346612"/>
      <w:bookmarkStart w:id="506" w:name="_Toc296503111"/>
      <w:bookmarkStart w:id="507" w:name="_Toc337558807"/>
      <w:r>
        <w:rPr>
          <w:rFonts w:hint="eastAsia" w:ascii="宋体" w:hAnsi="宋体" w:eastAsia="宋体" w:cs="宋体"/>
          <w:b w:val="0"/>
          <w:color w:val="000000"/>
          <w:sz w:val="21"/>
          <w:szCs w:val="21"/>
        </w:rPr>
        <w:t>13.3工程试车</w:t>
      </w:r>
      <w:bookmarkEnd w:id="504"/>
    </w:p>
    <w:bookmarkEnd w:id="505"/>
    <w:bookmarkEnd w:id="506"/>
    <w:bookmarkEnd w:id="507"/>
    <w:p w14:paraId="51B66F6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13.3.1试车程序</w:t>
      </w:r>
    </w:p>
    <w:p w14:paraId="5D0B380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工程需要试车的，除专用合同条款另有约定外，试车内容应与承包人承包范围相一致，试车费用由承包人承担。工程试车应按如下程序进行：</w:t>
      </w:r>
    </w:p>
    <w:p w14:paraId="6588DEF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6488E6D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53F673D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0C93BA9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13.3.2 试车中的责任</w:t>
      </w:r>
    </w:p>
    <w:p w14:paraId="2C18618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5742AB3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2B8AF08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13.3.3 投料试车</w:t>
      </w:r>
    </w:p>
    <w:p w14:paraId="40C05E3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如需进行投料试车的，发包人应在工程竣工验收后组织投料试车。发包人要求在工程竣工验收前进行或需要承包人配合时，应征得承包人同意，并在专用合同条款中约定有关事项。</w:t>
      </w:r>
    </w:p>
    <w:p w14:paraId="2B35D1B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6B73AB6E">
      <w:pPr>
        <w:pStyle w:val="6"/>
        <w:spacing w:before="120" w:after="120" w:line="360" w:lineRule="auto"/>
        <w:rPr>
          <w:rFonts w:hint="eastAsia" w:ascii="宋体" w:hAnsi="宋体" w:eastAsia="宋体" w:cs="宋体"/>
          <w:b w:val="0"/>
          <w:color w:val="000000"/>
          <w:sz w:val="21"/>
          <w:szCs w:val="21"/>
        </w:rPr>
      </w:pPr>
      <w:bookmarkStart w:id="508" w:name="_Toc337558808"/>
      <w:r>
        <w:rPr>
          <w:rFonts w:hint="eastAsia" w:ascii="宋体" w:hAnsi="宋体" w:eastAsia="宋体" w:cs="宋体"/>
          <w:b w:val="0"/>
          <w:color w:val="000000"/>
          <w:sz w:val="21"/>
          <w:szCs w:val="21"/>
        </w:rPr>
        <w:t xml:space="preserve">    </w:t>
      </w:r>
      <w:bookmarkStart w:id="509" w:name="_Toc351203590"/>
      <w:r>
        <w:rPr>
          <w:rFonts w:hint="eastAsia" w:ascii="宋体" w:hAnsi="宋体" w:eastAsia="宋体" w:cs="宋体"/>
          <w:b w:val="0"/>
          <w:color w:val="000000"/>
          <w:sz w:val="21"/>
          <w:szCs w:val="21"/>
        </w:rPr>
        <w:t>13.4提前交付单位工程的验收</w:t>
      </w:r>
      <w:bookmarkEnd w:id="509"/>
    </w:p>
    <w:bookmarkEnd w:id="508"/>
    <w:p w14:paraId="31262DD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13.4.1 发包人需要在工程竣工前使用单位工程的，或承包人提出提前交付已经竣工的单位工程且经发包人同意的，可进行单位工程验收，验收的程序按照第13.2款〔竣工验收〕的约定进行。</w:t>
      </w:r>
    </w:p>
    <w:p w14:paraId="7598BD6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62E651C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13.4.2 发包人要求在工程竣工前交付单位工程，由此导致承包人费用增加和（或）工期延误的，由发包人承担由此增加的费用和（或）延误的工期，并支付承包人合理的利润。</w:t>
      </w:r>
    </w:p>
    <w:p w14:paraId="7F5ABAA4">
      <w:pPr>
        <w:pStyle w:val="6"/>
        <w:spacing w:before="120" w:after="120" w:line="360" w:lineRule="auto"/>
        <w:ind w:firstLine="420" w:firstLineChars="200"/>
        <w:rPr>
          <w:rFonts w:hint="eastAsia" w:ascii="宋体" w:hAnsi="宋体" w:eastAsia="宋体" w:cs="宋体"/>
          <w:b w:val="0"/>
          <w:color w:val="000000"/>
          <w:sz w:val="21"/>
          <w:szCs w:val="21"/>
        </w:rPr>
      </w:pPr>
      <w:bookmarkStart w:id="510" w:name="_Toc351203591"/>
      <w:r>
        <w:rPr>
          <w:rFonts w:hint="eastAsia" w:ascii="宋体" w:hAnsi="宋体" w:eastAsia="宋体" w:cs="宋体"/>
          <w:b w:val="0"/>
          <w:color w:val="000000"/>
          <w:sz w:val="21"/>
          <w:szCs w:val="21"/>
        </w:rPr>
        <w:t>13.5 施工期运行</w:t>
      </w:r>
      <w:bookmarkEnd w:id="510"/>
    </w:p>
    <w:p w14:paraId="473F974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748019E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13.5.2 在施工期运行中发现工程或工程设备损坏或存在缺陷的，由承包人按第15.2款〔缺陷责任期〕约定进行修复。</w:t>
      </w:r>
    </w:p>
    <w:p w14:paraId="42C4F85F">
      <w:pPr>
        <w:pStyle w:val="6"/>
        <w:spacing w:before="120" w:after="120" w:line="360" w:lineRule="auto"/>
        <w:ind w:firstLine="420" w:firstLineChars="200"/>
        <w:rPr>
          <w:rFonts w:hint="eastAsia" w:ascii="宋体" w:hAnsi="宋体" w:eastAsia="宋体" w:cs="宋体"/>
          <w:b w:val="0"/>
          <w:color w:val="000000"/>
          <w:sz w:val="21"/>
          <w:szCs w:val="21"/>
        </w:rPr>
      </w:pPr>
      <w:bookmarkStart w:id="511" w:name="_Toc296503112"/>
      <w:bookmarkStart w:id="512" w:name="_Toc296346613"/>
      <w:bookmarkStart w:id="513" w:name="_Toc351203592"/>
      <w:bookmarkStart w:id="514" w:name="_Toc337558809"/>
      <w:r>
        <w:rPr>
          <w:rFonts w:hint="eastAsia" w:ascii="宋体" w:hAnsi="宋体" w:eastAsia="宋体" w:cs="宋体"/>
          <w:b w:val="0"/>
          <w:color w:val="000000"/>
          <w:sz w:val="21"/>
          <w:szCs w:val="21"/>
        </w:rPr>
        <w:t>13.6 竣工退</w:t>
      </w:r>
      <w:bookmarkEnd w:id="511"/>
      <w:bookmarkEnd w:id="512"/>
      <w:r>
        <w:rPr>
          <w:rFonts w:hint="eastAsia" w:ascii="宋体" w:hAnsi="宋体" w:eastAsia="宋体" w:cs="宋体"/>
          <w:b w:val="0"/>
          <w:color w:val="000000"/>
          <w:sz w:val="21"/>
          <w:szCs w:val="21"/>
        </w:rPr>
        <w:t>场</w:t>
      </w:r>
      <w:bookmarkEnd w:id="513"/>
    </w:p>
    <w:bookmarkEnd w:id="514"/>
    <w:p w14:paraId="640AB64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13.6.1 竣工退场</w:t>
      </w:r>
    </w:p>
    <w:p w14:paraId="400450C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颁发工程接收证书后，承包人应按以下要求对施工现场进行清理：</w:t>
      </w:r>
    </w:p>
    <w:p w14:paraId="4509EB8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（1）施工现场内残留的垃圾已全部清除出场；</w:t>
      </w:r>
    </w:p>
    <w:p w14:paraId="7FC7552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（2）临时工程已拆除，场地已进行清理、平整或复原；</w:t>
      </w:r>
    </w:p>
    <w:p w14:paraId="6AB6ABE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（3）按合同约定应撤离的人员、承包人施工设备和剩余的材料，包括废弃的施工设备和材料，已按计划撤离施工现场；</w:t>
      </w:r>
    </w:p>
    <w:p w14:paraId="1046D56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（4）施工现场周边及其附近道路、河道的施工堆积物，已全部清理；</w:t>
      </w:r>
    </w:p>
    <w:p w14:paraId="6240E56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（5）施工现场其他场地清理工作已全部完成。</w:t>
      </w:r>
    </w:p>
    <w:p w14:paraId="5894185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794E94E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13.6.2 地表还原</w:t>
      </w:r>
    </w:p>
    <w:p w14:paraId="4141D7B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47FC7D7F">
      <w:pPr>
        <w:pStyle w:val="5"/>
        <w:spacing w:before="120" w:after="120" w:line="360" w:lineRule="auto"/>
        <w:rPr>
          <w:rFonts w:hint="eastAsia" w:ascii="宋体" w:hAnsi="宋体" w:eastAsia="宋体" w:cs="宋体"/>
          <w:b w:val="0"/>
          <w:color w:val="000000"/>
          <w:sz w:val="21"/>
          <w:szCs w:val="21"/>
        </w:rPr>
      </w:pPr>
      <w:bookmarkStart w:id="515" w:name="_Toc351203593"/>
      <w:bookmarkStart w:id="516" w:name="_Toc337558810"/>
      <w:bookmarkStart w:id="517" w:name="_Toc296346614"/>
      <w:bookmarkStart w:id="518" w:name="_Toc296503113"/>
      <w:r>
        <w:rPr>
          <w:rFonts w:hint="eastAsia" w:ascii="宋体" w:hAnsi="宋体" w:eastAsia="宋体" w:cs="宋体"/>
          <w:b w:val="0"/>
          <w:color w:val="000000"/>
          <w:sz w:val="21"/>
          <w:szCs w:val="21"/>
        </w:rPr>
        <w:t>14. 竣工结算</w:t>
      </w:r>
      <w:bookmarkEnd w:id="515"/>
    </w:p>
    <w:bookmarkEnd w:id="516"/>
    <w:p w14:paraId="1196F7DD">
      <w:pPr>
        <w:pStyle w:val="6"/>
        <w:spacing w:before="120" w:after="120" w:line="360" w:lineRule="auto"/>
        <w:ind w:firstLine="420" w:firstLineChars="200"/>
        <w:rPr>
          <w:rFonts w:hint="eastAsia" w:ascii="宋体" w:hAnsi="宋体" w:eastAsia="宋体" w:cs="宋体"/>
          <w:b w:val="0"/>
          <w:color w:val="000000"/>
          <w:sz w:val="21"/>
          <w:szCs w:val="21"/>
        </w:rPr>
      </w:pPr>
      <w:bookmarkStart w:id="519" w:name="_Toc351203594"/>
      <w:bookmarkStart w:id="520" w:name="_Toc337558811"/>
      <w:r>
        <w:rPr>
          <w:rFonts w:hint="eastAsia" w:ascii="宋体" w:hAnsi="宋体" w:eastAsia="宋体" w:cs="宋体"/>
          <w:b w:val="0"/>
          <w:color w:val="000000"/>
          <w:sz w:val="21"/>
          <w:szCs w:val="21"/>
        </w:rPr>
        <w:t>14.1 竣工结算申请</w:t>
      </w:r>
      <w:bookmarkEnd w:id="519"/>
    </w:p>
    <w:bookmarkEnd w:id="520"/>
    <w:p w14:paraId="19DAE9D5">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除专用合同条款另有约定外，</w:t>
      </w:r>
      <w:r>
        <w:rPr>
          <w:rFonts w:hint="eastAsia" w:ascii="宋体" w:hAnsi="宋体" w:eastAsia="宋体" w:cs="宋体"/>
          <w:color w:val="000000"/>
          <w:sz w:val="21"/>
          <w:szCs w:val="21"/>
        </w:rPr>
        <w:t>承包人应在工程竣工验收合格后28天内向发包人和监理人提交竣工结算申请单，并提交完整的结算资料，有关竣工结算申请单的资料清单和份数等要求由合同当事人在专用合同条款中约定。</w:t>
      </w:r>
    </w:p>
    <w:p w14:paraId="1B2B52FA">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除专用合同条款另有约定外，竣工结算申请单应包括以下内容：</w:t>
      </w:r>
    </w:p>
    <w:p w14:paraId="3316127D">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（1）竣工结算合同价格；</w:t>
      </w:r>
    </w:p>
    <w:p w14:paraId="2F10D555">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（2）发包人已支付承包人的款项；</w:t>
      </w:r>
    </w:p>
    <w:p w14:paraId="208D670E">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（3）应扣留的质量保证金。已缴纳履约保证金的或提供其他工程质量担保方式的除外； </w:t>
      </w:r>
    </w:p>
    <w:p w14:paraId="19428D54">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（4）发包人应支付承包人的合同价款。</w:t>
      </w:r>
    </w:p>
    <w:p w14:paraId="2AC3A026">
      <w:pPr>
        <w:pStyle w:val="6"/>
        <w:spacing w:before="120" w:after="120" w:line="360" w:lineRule="auto"/>
        <w:ind w:firstLine="420" w:firstLineChars="200"/>
        <w:rPr>
          <w:rFonts w:hint="eastAsia" w:ascii="宋体" w:hAnsi="宋体" w:eastAsia="宋体" w:cs="宋体"/>
          <w:b w:val="0"/>
          <w:color w:val="000000"/>
          <w:sz w:val="21"/>
          <w:szCs w:val="21"/>
        </w:rPr>
      </w:pPr>
      <w:bookmarkStart w:id="521" w:name="_Toc351203595"/>
      <w:bookmarkStart w:id="522" w:name="_Toc337558812"/>
      <w:r>
        <w:rPr>
          <w:rFonts w:hint="eastAsia" w:ascii="宋体" w:hAnsi="宋体" w:eastAsia="宋体" w:cs="宋体"/>
          <w:b w:val="0"/>
          <w:color w:val="000000"/>
          <w:sz w:val="21"/>
          <w:szCs w:val="21"/>
        </w:rPr>
        <w:t>14.2 竣工结算审核</w:t>
      </w:r>
      <w:bookmarkEnd w:id="521"/>
    </w:p>
    <w:bookmarkEnd w:id="522"/>
    <w:p w14:paraId="7EDA712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eastAsia="宋体" w:cs="宋体"/>
          <w:color w:val="000000"/>
          <w:sz w:val="21"/>
          <w:szCs w:val="21"/>
        </w:rPr>
        <w:t>发包人对竣工</w:t>
      </w:r>
      <w:r>
        <w:rPr>
          <w:rFonts w:hint="eastAsia" w:ascii="宋体" w:hAnsi="宋体" w:eastAsia="宋体" w:cs="宋体"/>
          <w:color w:val="000000"/>
          <w:kern w:val="0"/>
          <w:sz w:val="21"/>
          <w:szCs w:val="21"/>
        </w:rPr>
        <w:t>结算</w:t>
      </w:r>
      <w:r>
        <w:rPr>
          <w:rFonts w:hint="eastAsia" w:ascii="宋体" w:hAnsi="宋体" w:eastAsia="宋体" w:cs="宋体"/>
          <w:color w:val="000000"/>
          <w:sz w:val="21"/>
          <w:szCs w:val="21"/>
        </w:rPr>
        <w:t>申请单有异议的，有权要求承包人进行修正和提供补充资料，承包人应提交修正后的竣工</w:t>
      </w:r>
      <w:r>
        <w:rPr>
          <w:rFonts w:hint="eastAsia" w:ascii="宋体" w:hAnsi="宋体" w:eastAsia="宋体" w:cs="宋体"/>
          <w:color w:val="000000"/>
          <w:kern w:val="0"/>
          <w:sz w:val="21"/>
          <w:szCs w:val="21"/>
        </w:rPr>
        <w:t>结算</w:t>
      </w:r>
      <w:r>
        <w:rPr>
          <w:rFonts w:hint="eastAsia" w:ascii="宋体" w:hAnsi="宋体" w:eastAsia="宋体" w:cs="宋体"/>
          <w:color w:val="000000"/>
          <w:sz w:val="21"/>
          <w:szCs w:val="21"/>
        </w:rPr>
        <w:t>申请单。</w:t>
      </w:r>
    </w:p>
    <w:p w14:paraId="1AAB077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447B413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976C54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3A1E5475">
      <w:pPr>
        <w:pStyle w:val="6"/>
        <w:spacing w:before="120" w:after="120" w:line="360" w:lineRule="auto"/>
        <w:ind w:firstLine="420" w:firstLineChars="200"/>
        <w:rPr>
          <w:rFonts w:hint="eastAsia" w:ascii="宋体" w:hAnsi="宋体" w:eastAsia="宋体" w:cs="宋体"/>
          <w:b w:val="0"/>
          <w:color w:val="000000"/>
          <w:sz w:val="21"/>
          <w:szCs w:val="21"/>
        </w:rPr>
      </w:pPr>
      <w:bookmarkStart w:id="523" w:name="_Toc351203596"/>
      <w:bookmarkStart w:id="524" w:name="_Toc337558813"/>
      <w:r>
        <w:rPr>
          <w:rFonts w:hint="eastAsia" w:ascii="宋体" w:hAnsi="宋体" w:eastAsia="宋体" w:cs="宋体"/>
          <w:b w:val="0"/>
          <w:color w:val="000000"/>
          <w:sz w:val="21"/>
          <w:szCs w:val="21"/>
        </w:rPr>
        <w:t>14.3 甩项竣工协议</w:t>
      </w:r>
      <w:bookmarkEnd w:id="523"/>
    </w:p>
    <w:bookmarkEnd w:id="524"/>
    <w:p w14:paraId="27034437">
      <w:pPr>
        <w:autoSpaceDE w:val="0"/>
        <w:autoSpaceDN w:val="0"/>
        <w:adjustRightInd w:val="0"/>
        <w:spacing w:line="360" w:lineRule="auto"/>
        <w:ind w:firstLine="411" w:firstLineChars="196"/>
        <w:jc w:val="left"/>
        <w:rPr>
          <w:rFonts w:hint="eastAsia" w:ascii="宋体" w:hAnsi="宋体" w:eastAsia="宋体" w:cs="宋体"/>
          <w:color w:val="000000"/>
          <w:kern w:val="0"/>
          <w:sz w:val="21"/>
          <w:szCs w:val="21"/>
        </w:rPr>
      </w:pPr>
      <w:r>
        <w:rPr>
          <w:rFonts w:hint="eastAsia" w:ascii="宋体" w:hAnsi="宋体" w:eastAsia="宋体" w:cs="宋体"/>
          <w:sz w:val="21"/>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5758E7C4">
      <w:pPr>
        <w:pStyle w:val="6"/>
        <w:spacing w:before="120" w:after="120" w:line="360" w:lineRule="auto"/>
        <w:ind w:firstLine="420" w:firstLineChars="200"/>
        <w:rPr>
          <w:rFonts w:hint="eastAsia" w:ascii="宋体" w:hAnsi="宋体" w:eastAsia="宋体" w:cs="宋体"/>
          <w:b w:val="0"/>
          <w:color w:val="000000"/>
          <w:sz w:val="21"/>
          <w:szCs w:val="21"/>
        </w:rPr>
      </w:pPr>
      <w:bookmarkStart w:id="525" w:name="_Toc351203597"/>
      <w:bookmarkStart w:id="526" w:name="_Toc337558814"/>
      <w:r>
        <w:rPr>
          <w:rFonts w:hint="eastAsia" w:ascii="宋体" w:hAnsi="宋体" w:eastAsia="宋体" w:cs="宋体"/>
          <w:b w:val="0"/>
          <w:color w:val="000000"/>
          <w:sz w:val="21"/>
          <w:szCs w:val="21"/>
        </w:rPr>
        <w:t>14.4 最终结清</w:t>
      </w:r>
      <w:bookmarkEnd w:id="525"/>
    </w:p>
    <w:bookmarkEnd w:id="526"/>
    <w:p w14:paraId="205A098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14.4.1 最终结清申请单</w:t>
      </w:r>
    </w:p>
    <w:p w14:paraId="63C3501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（1）除专用合同条款另有约定外，承包人应在缺陷责任期终止证书颁发后7天内，按专用合同条款约定的份数向发包人提交最终结清申请单，并提供相关证明材料。</w:t>
      </w:r>
    </w:p>
    <w:p w14:paraId="55FB6B7A">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除专用合同条款另有约定外，</w:t>
      </w:r>
      <w:r>
        <w:rPr>
          <w:rFonts w:hint="eastAsia" w:ascii="宋体" w:hAnsi="宋体" w:eastAsia="宋体" w:cs="宋体"/>
          <w:color w:val="000000"/>
          <w:kern w:val="0"/>
          <w:sz w:val="21"/>
          <w:szCs w:val="21"/>
        </w:rPr>
        <w:t>最终结清申请单</w:t>
      </w:r>
      <w:r>
        <w:rPr>
          <w:rFonts w:hint="eastAsia" w:ascii="宋体" w:hAnsi="宋体" w:eastAsia="宋体" w:cs="宋体"/>
          <w:color w:val="000000"/>
          <w:sz w:val="21"/>
          <w:szCs w:val="21"/>
        </w:rPr>
        <w:t>应列明质量保证金、应扣除的质量保证金、缺陷责任期内发生的增减费用。</w:t>
      </w:r>
    </w:p>
    <w:p w14:paraId="618EE77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（2）发包人对最终结清申请单内容有异议的，有权要求承包人进行修正和提供补充资料，承包人应向发包人提交修正后的最终结清申请单。</w:t>
      </w:r>
    </w:p>
    <w:p w14:paraId="570771E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14.4.2 最终结清证书和支付</w:t>
      </w:r>
    </w:p>
    <w:p w14:paraId="28D3994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54B8550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0A010C2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（3）承包人对发包人颁发的最终结清证书有异议的，按第20条〔争议解决〕的约定办理。</w:t>
      </w:r>
    </w:p>
    <w:p w14:paraId="472DCCD0">
      <w:pPr>
        <w:pStyle w:val="5"/>
        <w:spacing w:before="120" w:after="120" w:line="360" w:lineRule="auto"/>
        <w:rPr>
          <w:rFonts w:hint="eastAsia" w:ascii="宋体" w:hAnsi="宋体" w:eastAsia="宋体" w:cs="宋体"/>
          <w:b w:val="0"/>
          <w:color w:val="000000"/>
          <w:sz w:val="21"/>
          <w:szCs w:val="21"/>
        </w:rPr>
      </w:pPr>
      <w:bookmarkStart w:id="527" w:name="_Toc351203598"/>
      <w:bookmarkStart w:id="528" w:name="_Toc337558815"/>
      <w:r>
        <w:rPr>
          <w:rFonts w:hint="eastAsia" w:ascii="宋体" w:hAnsi="宋体" w:eastAsia="宋体" w:cs="宋体"/>
          <w:b w:val="0"/>
          <w:color w:val="000000"/>
          <w:sz w:val="21"/>
          <w:szCs w:val="21"/>
        </w:rPr>
        <w:t>15. 缺陷责任与保修</w:t>
      </w:r>
      <w:bookmarkEnd w:id="527"/>
    </w:p>
    <w:bookmarkEnd w:id="517"/>
    <w:bookmarkEnd w:id="518"/>
    <w:bookmarkEnd w:id="528"/>
    <w:p w14:paraId="6EA8B9AF">
      <w:pPr>
        <w:pStyle w:val="6"/>
        <w:spacing w:before="120" w:after="120" w:line="360" w:lineRule="auto"/>
        <w:ind w:firstLine="420" w:firstLineChars="200"/>
        <w:rPr>
          <w:rFonts w:hint="eastAsia" w:ascii="宋体" w:hAnsi="宋体" w:eastAsia="宋体" w:cs="宋体"/>
          <w:b w:val="0"/>
          <w:color w:val="000000"/>
          <w:sz w:val="21"/>
          <w:szCs w:val="21"/>
        </w:rPr>
      </w:pPr>
      <w:bookmarkStart w:id="529" w:name="_Toc351203599"/>
      <w:bookmarkStart w:id="530" w:name="_Toc337558816"/>
      <w:bookmarkStart w:id="531" w:name="_Toc296503114"/>
      <w:bookmarkStart w:id="532" w:name="_Toc296346615"/>
      <w:r>
        <w:rPr>
          <w:rFonts w:hint="eastAsia" w:ascii="宋体" w:hAnsi="宋体" w:eastAsia="宋体" w:cs="宋体"/>
          <w:b w:val="0"/>
          <w:color w:val="000000"/>
          <w:sz w:val="21"/>
          <w:szCs w:val="21"/>
        </w:rPr>
        <w:t>15.1 工程保修的原则</w:t>
      </w:r>
      <w:bookmarkEnd w:id="529"/>
    </w:p>
    <w:bookmarkEnd w:id="530"/>
    <w:p w14:paraId="5FC99A1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在工程移交发包人后，因承包人原因产生的质量缺陷，承包人应承担质量缺陷责任和保修义务。缺陷责任期届满，承包人仍应按合同约定的工程各部位保修年限承担保修义务。</w:t>
      </w:r>
    </w:p>
    <w:p w14:paraId="398ACC84">
      <w:pPr>
        <w:pStyle w:val="6"/>
        <w:spacing w:before="120" w:after="120" w:line="360" w:lineRule="auto"/>
        <w:ind w:firstLine="420" w:firstLineChars="200"/>
        <w:rPr>
          <w:rFonts w:hint="eastAsia" w:ascii="宋体" w:hAnsi="宋体" w:eastAsia="宋体" w:cs="宋体"/>
          <w:b w:val="0"/>
          <w:color w:val="000000"/>
          <w:sz w:val="21"/>
          <w:szCs w:val="21"/>
        </w:rPr>
      </w:pPr>
      <w:bookmarkStart w:id="533" w:name="_Toc351203600"/>
      <w:bookmarkStart w:id="534" w:name="_Toc337558817"/>
      <w:r>
        <w:rPr>
          <w:rFonts w:hint="eastAsia" w:ascii="宋体" w:hAnsi="宋体" w:eastAsia="宋体" w:cs="宋体"/>
          <w:b w:val="0"/>
          <w:color w:val="000000"/>
          <w:sz w:val="21"/>
          <w:szCs w:val="21"/>
        </w:rPr>
        <w:t>15.2 缺陷责任期</w:t>
      </w:r>
      <w:bookmarkEnd w:id="531"/>
      <w:bookmarkEnd w:id="532"/>
      <w:bookmarkEnd w:id="533"/>
    </w:p>
    <w:bookmarkEnd w:id="534"/>
    <w:p w14:paraId="3BAB321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15.2.1 缺陷责任期从工程通过竣工验收之日起计算，合同当事人应在专用合同条款约定缺陷责任期的具体期限，但该期限最长不超过24个月。</w:t>
      </w:r>
    </w:p>
    <w:p w14:paraId="0806791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159A1F8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eastAsia="宋体" w:cs="宋体"/>
          <w:bCs/>
          <w:color w:val="000000"/>
          <w:sz w:val="21"/>
          <w:szCs w:val="21"/>
        </w:rPr>
        <w:t>包人延长缺陷责任期，</w:t>
      </w:r>
      <w:r>
        <w:rPr>
          <w:rFonts w:hint="eastAsia" w:ascii="宋体" w:hAnsi="宋体" w:eastAsia="宋体" w:cs="宋体"/>
          <w:color w:val="000000"/>
          <w:kern w:val="0"/>
          <w:sz w:val="21"/>
          <w:szCs w:val="21"/>
        </w:rPr>
        <w:t>并应在原缺陷责任期届满前发出延长通知</w:t>
      </w:r>
      <w:r>
        <w:rPr>
          <w:rFonts w:hint="eastAsia" w:ascii="宋体" w:hAnsi="宋体" w:eastAsia="宋体" w:cs="宋体"/>
          <w:color w:val="000000"/>
          <w:kern w:val="0"/>
          <w:sz w:val="21"/>
          <w:szCs w:val="21"/>
          <w:lang w:eastAsia="zh-CN"/>
        </w:rPr>
        <w:t>。</w:t>
      </w:r>
      <w:r>
        <w:rPr>
          <w:rFonts w:hint="eastAsia" w:ascii="宋体" w:hAnsi="宋体" w:eastAsia="宋体" w:cs="宋体"/>
          <w:bCs/>
          <w:color w:val="000000"/>
          <w:sz w:val="21"/>
          <w:szCs w:val="21"/>
        </w:rPr>
        <w:t>但缺陷责任期</w:t>
      </w:r>
      <w:r>
        <w:rPr>
          <w:rFonts w:hint="eastAsia" w:ascii="宋体" w:hAnsi="宋体" w:eastAsia="宋体" w:cs="宋体"/>
          <w:bCs/>
          <w:color w:val="000000"/>
          <w:sz w:val="21"/>
          <w:szCs w:val="21"/>
          <w:lang w:eastAsia="zh-CN"/>
        </w:rPr>
        <w:t>（含延长部分）</w:t>
      </w:r>
      <w:r>
        <w:rPr>
          <w:rFonts w:hint="eastAsia" w:ascii="宋体" w:hAnsi="宋体" w:eastAsia="宋体" w:cs="宋体"/>
          <w:bCs/>
          <w:color w:val="000000"/>
          <w:sz w:val="21"/>
          <w:szCs w:val="21"/>
        </w:rPr>
        <w:t>最长</w:t>
      </w:r>
      <w:r>
        <w:rPr>
          <w:rFonts w:hint="eastAsia" w:ascii="宋体" w:hAnsi="宋体" w:eastAsia="宋体" w:cs="宋体"/>
          <w:color w:val="000000"/>
          <w:kern w:val="0"/>
          <w:sz w:val="21"/>
          <w:szCs w:val="21"/>
        </w:rPr>
        <w:t>不能超过24个月。</w:t>
      </w:r>
    </w:p>
    <w:p w14:paraId="0092972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由他人原因造成的缺陷，发包人负责组织维修，承包人不承担费用，且发包人不得从保证金中扣除费用。</w:t>
      </w:r>
    </w:p>
    <w:p w14:paraId="7E1936C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15.2.3 任何一项缺陷或损坏修复后，经检查证明其影响了工程或工程设备的使用性能，承包人应重新进行合同约定的试验和试运行，试验和试运行的全部费用应由责任方承担。</w:t>
      </w:r>
    </w:p>
    <w:p w14:paraId="1DF0450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73817E1D">
      <w:pPr>
        <w:pStyle w:val="6"/>
        <w:spacing w:before="120" w:after="120" w:line="360" w:lineRule="auto"/>
        <w:ind w:firstLine="420" w:firstLineChars="200"/>
        <w:rPr>
          <w:rFonts w:hint="eastAsia" w:ascii="宋体" w:hAnsi="宋体" w:eastAsia="宋体" w:cs="宋体"/>
          <w:b w:val="0"/>
          <w:color w:val="000000"/>
          <w:sz w:val="21"/>
          <w:szCs w:val="21"/>
        </w:rPr>
      </w:pPr>
      <w:bookmarkStart w:id="535" w:name="_Toc351203601"/>
      <w:bookmarkStart w:id="536" w:name="_Toc337558818"/>
      <w:bookmarkStart w:id="537" w:name="_Toc296346616"/>
      <w:bookmarkStart w:id="538" w:name="_Toc296503115"/>
      <w:r>
        <w:rPr>
          <w:rFonts w:hint="eastAsia" w:ascii="宋体" w:hAnsi="宋体" w:eastAsia="宋体" w:cs="宋体"/>
          <w:b w:val="0"/>
          <w:color w:val="000000"/>
          <w:sz w:val="21"/>
          <w:szCs w:val="21"/>
        </w:rPr>
        <w:t>15.3 质量保证金</w:t>
      </w:r>
      <w:bookmarkEnd w:id="535"/>
    </w:p>
    <w:bookmarkEnd w:id="536"/>
    <w:p w14:paraId="29B8B99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经合同当事人协商一致扣留质量保证金的，应在专用合同条款中予以明确。</w:t>
      </w:r>
    </w:p>
    <w:p w14:paraId="60A655FD">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在工程项目竣工前，承包人已经提供履约担保的，发包人不得同时预留工程质量保证金。</w:t>
      </w:r>
    </w:p>
    <w:p w14:paraId="349CC50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p>
    <w:p w14:paraId="318A68A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15.3.1 承包人提供质量保证金的方式</w:t>
      </w:r>
    </w:p>
    <w:p w14:paraId="4B167C1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承包人提供质量保证金有以下三种方式：</w:t>
      </w:r>
    </w:p>
    <w:p w14:paraId="38A4884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（1）质量保证金保函； </w:t>
      </w:r>
    </w:p>
    <w:p w14:paraId="58103F1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（2）相应比例的工程款；</w:t>
      </w:r>
    </w:p>
    <w:p w14:paraId="48BADF9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（3）双方约定的其他方式。</w:t>
      </w:r>
    </w:p>
    <w:p w14:paraId="7935CB1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除专用合同条款另有约定外，质量保证金原则上采用上述第（1）种方式。</w:t>
      </w:r>
    </w:p>
    <w:p w14:paraId="47B95CE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15.3.2 质量保证金的扣留</w:t>
      </w:r>
    </w:p>
    <w:p w14:paraId="5C08F50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质量保证金的扣留有以下三种方式：</w:t>
      </w:r>
    </w:p>
    <w:p w14:paraId="46A14C4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（1）在支付工程进度款时逐次扣留，在此情形下，质量保证金的计算基数不包括预付款的支付、扣回以及价格调整的金额；</w:t>
      </w:r>
    </w:p>
    <w:p w14:paraId="1190449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（2）工</w:t>
      </w:r>
      <w:bookmarkStart w:id="539" w:name="#go6"/>
      <w:bookmarkEnd w:id="539"/>
      <w:r>
        <w:rPr>
          <w:rFonts w:hint="eastAsia" w:ascii="宋体" w:hAnsi="宋体" w:eastAsia="宋体" w:cs="宋体"/>
          <w:color w:val="000000"/>
          <w:kern w:val="0"/>
          <w:sz w:val="21"/>
          <w:szCs w:val="21"/>
        </w:rPr>
        <w:t>程竣工结算时一次性扣留质量保证金；</w:t>
      </w:r>
    </w:p>
    <w:p w14:paraId="123EEDB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（3）双方约定的其他扣留方式。</w:t>
      </w:r>
    </w:p>
    <w:p w14:paraId="426F43B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除专用合同条款另有约定外，质量保证金的扣留原则上采用上述第（1）种方式。</w:t>
      </w:r>
    </w:p>
    <w:p w14:paraId="26692B2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w:t>
      </w:r>
      <w:bookmarkStart w:id="540" w:name="#go4"/>
      <w:bookmarkEnd w:id="540"/>
      <w:r>
        <w:rPr>
          <w:rFonts w:hint="eastAsia" w:ascii="宋体" w:hAnsi="宋体" w:eastAsia="宋体" w:cs="宋体"/>
          <w:color w:val="000000"/>
          <w:kern w:val="0"/>
          <w:sz w:val="21"/>
          <w:szCs w:val="21"/>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1B629D5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发包人在退还质量保证金的同时按照中国人民银行发布的同期同类贷款基准利率支付利息。</w:t>
      </w:r>
    </w:p>
    <w:p w14:paraId="3D76A97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15.3.3 </w:t>
      </w:r>
      <w:r>
        <w:rPr>
          <w:rFonts w:hint="eastAsia" w:ascii="宋体" w:hAnsi="宋体" w:eastAsia="宋体" w:cs="宋体"/>
          <w:color w:val="000000"/>
          <w:sz w:val="21"/>
          <w:szCs w:val="21"/>
        </w:rPr>
        <w:t>质量保证金</w:t>
      </w:r>
      <w:r>
        <w:rPr>
          <w:rFonts w:hint="eastAsia" w:ascii="宋体" w:hAnsi="宋体" w:eastAsia="宋体" w:cs="宋体"/>
          <w:color w:val="000000"/>
          <w:kern w:val="0"/>
          <w:sz w:val="21"/>
          <w:szCs w:val="21"/>
        </w:rPr>
        <w:t>的退还</w:t>
      </w:r>
    </w:p>
    <w:p w14:paraId="2158DE2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缺陷责任期内，承包人认真履行合同约定的责任，到期后，承包人可向发包人申请返还保证金。</w:t>
      </w:r>
    </w:p>
    <w:p w14:paraId="0CBDCE5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F059F2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发包人和承包人对保证金预留、返还以及工程维修质量、费用有争议的，按本合同第20条约定的争议和纠纷解决程序处理。</w:t>
      </w:r>
    </w:p>
    <w:p w14:paraId="302A568A">
      <w:pPr>
        <w:pStyle w:val="6"/>
        <w:spacing w:before="120" w:after="120" w:line="360" w:lineRule="auto"/>
        <w:ind w:firstLine="420" w:firstLineChars="200"/>
        <w:rPr>
          <w:rFonts w:hint="eastAsia" w:ascii="宋体" w:hAnsi="宋体" w:eastAsia="宋体" w:cs="宋体"/>
          <w:b w:val="0"/>
          <w:color w:val="000000"/>
          <w:sz w:val="21"/>
          <w:szCs w:val="21"/>
        </w:rPr>
      </w:pPr>
      <w:bookmarkStart w:id="541" w:name="_Toc351203602"/>
      <w:bookmarkStart w:id="542" w:name="_Toc337558819"/>
      <w:r>
        <w:rPr>
          <w:rFonts w:hint="eastAsia" w:ascii="宋体" w:hAnsi="宋体" w:eastAsia="宋体" w:cs="宋体"/>
          <w:b w:val="0"/>
          <w:color w:val="000000"/>
          <w:sz w:val="21"/>
          <w:szCs w:val="21"/>
        </w:rPr>
        <w:t>15.4 保修</w:t>
      </w:r>
      <w:bookmarkEnd w:id="541"/>
    </w:p>
    <w:bookmarkEnd w:id="537"/>
    <w:bookmarkEnd w:id="538"/>
    <w:bookmarkEnd w:id="542"/>
    <w:p w14:paraId="13EA847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15.4.1保修责任</w:t>
      </w:r>
    </w:p>
    <w:p w14:paraId="71F3FF5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4FFE1030">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发包人未经竣工验收擅自使用工程的，保修期自</w:t>
      </w:r>
      <w:r>
        <w:rPr>
          <w:rFonts w:hint="eastAsia" w:ascii="宋体" w:hAnsi="宋体" w:eastAsia="宋体" w:cs="宋体"/>
          <w:color w:val="000000"/>
          <w:kern w:val="0"/>
          <w:sz w:val="21"/>
          <w:szCs w:val="21"/>
        </w:rPr>
        <w:t>转移占有之日起算</w:t>
      </w:r>
      <w:r>
        <w:rPr>
          <w:rFonts w:hint="eastAsia" w:ascii="宋体" w:hAnsi="宋体" w:eastAsia="宋体" w:cs="宋体"/>
          <w:color w:val="000000"/>
          <w:sz w:val="21"/>
          <w:szCs w:val="21"/>
        </w:rPr>
        <w:t>。</w:t>
      </w:r>
    </w:p>
    <w:p w14:paraId="666F678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15.4.2 修复费用</w:t>
      </w:r>
    </w:p>
    <w:p w14:paraId="75B1E47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保修期内，修复的费用按照以下约定处理：</w:t>
      </w:r>
    </w:p>
    <w:p w14:paraId="10CFAA0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（1）保修期内，因承包人原因造成工程的缺陷、损坏，承包人应负责修复，并承担修复的费用以及因工程的缺陷、损坏造成的人身伤害和财产损失；</w:t>
      </w:r>
    </w:p>
    <w:p w14:paraId="55B6627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（2）保修期内，因发包人使用不当造成工程的缺陷、损坏，可以委托承包人修复，但发包人应承担修复的费用，并支付承包人合理利润；</w:t>
      </w:r>
    </w:p>
    <w:p w14:paraId="215E980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（3）因其他原因造成工程的缺陷、损坏，可以委托承包人修复，发包人应承担修复的费用，并支付承包人合理的利润，因工程的缺陷、损坏造成的人身伤害和财产损失由责任方承担。</w:t>
      </w:r>
    </w:p>
    <w:p w14:paraId="1FA3543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15.4.3 修复通知</w:t>
      </w:r>
    </w:p>
    <w:p w14:paraId="63EE32E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2C2B560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15.4.4 未能修复</w:t>
      </w:r>
    </w:p>
    <w:p w14:paraId="3356EA2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490B83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15.4.5 承包人出入权</w:t>
      </w:r>
    </w:p>
    <w:p w14:paraId="0F9327D5">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FBB3B5C">
      <w:pPr>
        <w:pStyle w:val="5"/>
        <w:spacing w:before="120" w:after="120" w:line="360" w:lineRule="auto"/>
        <w:rPr>
          <w:rFonts w:hint="eastAsia" w:ascii="宋体" w:hAnsi="宋体" w:eastAsia="宋体" w:cs="宋体"/>
          <w:b w:val="0"/>
          <w:color w:val="000000"/>
          <w:sz w:val="21"/>
          <w:szCs w:val="21"/>
        </w:rPr>
      </w:pPr>
      <w:bookmarkStart w:id="543" w:name="_Toc351203603"/>
      <w:bookmarkStart w:id="544" w:name="_Toc337558820"/>
      <w:r>
        <w:rPr>
          <w:rFonts w:hint="eastAsia" w:ascii="宋体" w:hAnsi="宋体" w:eastAsia="宋体" w:cs="宋体"/>
          <w:b w:val="0"/>
          <w:color w:val="000000"/>
          <w:sz w:val="21"/>
          <w:szCs w:val="21"/>
        </w:rPr>
        <w:t>16. 违约</w:t>
      </w:r>
      <w:bookmarkEnd w:id="543"/>
    </w:p>
    <w:bookmarkEnd w:id="544"/>
    <w:p w14:paraId="422C0E55">
      <w:pPr>
        <w:pStyle w:val="6"/>
        <w:spacing w:before="120" w:after="120" w:line="360" w:lineRule="auto"/>
        <w:ind w:firstLine="420" w:firstLineChars="200"/>
        <w:rPr>
          <w:rFonts w:hint="eastAsia" w:ascii="宋体" w:hAnsi="宋体" w:eastAsia="宋体" w:cs="宋体"/>
          <w:b w:val="0"/>
          <w:color w:val="000000"/>
          <w:sz w:val="21"/>
          <w:szCs w:val="21"/>
        </w:rPr>
      </w:pPr>
      <w:bookmarkStart w:id="545" w:name="_Toc296503129"/>
      <w:bookmarkStart w:id="546" w:name="_Toc296346630"/>
      <w:bookmarkStart w:id="547" w:name="_Toc351203604"/>
      <w:bookmarkStart w:id="548" w:name="_Toc337558821"/>
      <w:r>
        <w:rPr>
          <w:rFonts w:hint="eastAsia" w:ascii="宋体" w:hAnsi="宋体" w:eastAsia="宋体" w:cs="宋体"/>
          <w:b w:val="0"/>
          <w:color w:val="000000"/>
          <w:sz w:val="21"/>
          <w:szCs w:val="21"/>
        </w:rPr>
        <w:t>16.1 发</w:t>
      </w:r>
      <w:bookmarkEnd w:id="545"/>
      <w:bookmarkEnd w:id="546"/>
      <w:r>
        <w:rPr>
          <w:rFonts w:hint="eastAsia" w:ascii="宋体" w:hAnsi="宋体" w:eastAsia="宋体" w:cs="宋体"/>
          <w:b w:val="0"/>
          <w:color w:val="000000"/>
          <w:sz w:val="21"/>
          <w:szCs w:val="21"/>
        </w:rPr>
        <w:t>包人违约</w:t>
      </w:r>
      <w:bookmarkEnd w:id="547"/>
    </w:p>
    <w:bookmarkEnd w:id="548"/>
    <w:p w14:paraId="73953AC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16.1.1 发包人违约的情形</w:t>
      </w:r>
    </w:p>
    <w:p w14:paraId="1FE2B12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在合同履行过程中发生的下列情形，属于发包人违约：</w:t>
      </w:r>
    </w:p>
    <w:p w14:paraId="65019C3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（1）因发包人原因未能在计划开工日期前7天内下达开工通知的；</w:t>
      </w:r>
    </w:p>
    <w:p w14:paraId="2268535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（2）因发包人原因未能按合同约定支付合同价款的；</w:t>
      </w:r>
    </w:p>
    <w:p w14:paraId="73B6A26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（3）发包人违反第10.1款〔变更的范围〕第（2）项约定，自行实施被取消的工作或转由他人实施的；</w:t>
      </w:r>
    </w:p>
    <w:p w14:paraId="53C62F4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（4）发包人提供的材料、工程设备的规格、数量或质量不符合合同约定，或因发包人原因导致交货日期延误或交货地点变更等情况的；</w:t>
      </w:r>
    </w:p>
    <w:p w14:paraId="1A20495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（5）因发包人违反合同约定造成暂停施工的；</w:t>
      </w:r>
    </w:p>
    <w:p w14:paraId="525942F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（6）发包人无正当理由没有在约定期限内发出复工指示，导致承包人无法复工的；</w:t>
      </w:r>
    </w:p>
    <w:p w14:paraId="66AACA8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（7）发包人明确表示或者以其行为表明不履行合同主要义务的；</w:t>
      </w:r>
    </w:p>
    <w:p w14:paraId="0B9DA6E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（8）发包人未能按照合同约定履行其他义务的。</w:t>
      </w:r>
    </w:p>
    <w:p w14:paraId="0298288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4EFD51A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16.1.2 发包人违约的责任</w:t>
      </w:r>
    </w:p>
    <w:p w14:paraId="7543002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发包人应承担因其违约给承包人增加的费用和（或）延误的工期，并支付承包人合理的利润。此外，合同当事人可在专用合同条款中另行约定发包人违约责任的承担方式和计算方法。</w:t>
      </w:r>
    </w:p>
    <w:p w14:paraId="39E3725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16.1.3 因发包人违约解除合同</w:t>
      </w:r>
    </w:p>
    <w:p w14:paraId="22810FF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44CE2F9B">
      <w:pPr>
        <w:autoSpaceDE w:val="0"/>
        <w:autoSpaceDN w:val="0"/>
        <w:adjustRightInd w:val="0"/>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rPr>
        <w:t>16.1.4 因发包人违约解除合同后的付款</w:t>
      </w:r>
    </w:p>
    <w:p w14:paraId="3D513EB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承包人按照本款约定解除合同的，发包人应在解除合同后28天内支付下列款项，并解除履约担保：</w:t>
      </w:r>
    </w:p>
    <w:p w14:paraId="627E643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（1）合同解除前所完成工作的价款；</w:t>
      </w:r>
    </w:p>
    <w:p w14:paraId="1159F820">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（2）承包人为工程施工订购并已付款的材料、工程设备和其他物品的价款；</w:t>
      </w:r>
    </w:p>
    <w:p w14:paraId="4AFB43AD">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（3）承包人撤离施工现场以及遣散承包人人员的款项；</w:t>
      </w:r>
    </w:p>
    <w:p w14:paraId="15E56A99">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（4）按照合同约定在合同解除前应支付的违约金；</w:t>
      </w:r>
    </w:p>
    <w:p w14:paraId="6F195361">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（5）按照合同约定应当支付给承包人的其他款项；</w:t>
      </w:r>
    </w:p>
    <w:p w14:paraId="1E3AE23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（6）按照合同约定应退还的质量保证金；</w:t>
      </w:r>
    </w:p>
    <w:p w14:paraId="1E29F6A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（7）因解除合同给承包人造成的损失。</w:t>
      </w:r>
    </w:p>
    <w:p w14:paraId="310BB80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合同当事人未能就解除合同后的结清达成一致的，按照第20条〔争议解决〕的约定处理。</w:t>
      </w:r>
    </w:p>
    <w:p w14:paraId="54553666">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承包人应妥善做好已完工程和与工程有关的已购材料、工程设备的保护和移交工作，并将施工设备和人员撤出施工现场，发包人应为承包人撤出提供必要条件。</w:t>
      </w:r>
    </w:p>
    <w:p w14:paraId="0230E147">
      <w:pPr>
        <w:pStyle w:val="6"/>
        <w:spacing w:before="120" w:after="120" w:line="360" w:lineRule="auto"/>
        <w:ind w:firstLine="420" w:firstLineChars="200"/>
        <w:rPr>
          <w:rFonts w:hint="eastAsia" w:ascii="宋体" w:hAnsi="宋体" w:eastAsia="宋体" w:cs="宋体"/>
          <w:b w:val="0"/>
          <w:color w:val="000000"/>
          <w:sz w:val="21"/>
          <w:szCs w:val="21"/>
        </w:rPr>
      </w:pPr>
      <w:bookmarkStart w:id="549" w:name="_Toc351203605"/>
      <w:bookmarkStart w:id="550" w:name="_Toc337558822"/>
      <w:bookmarkStart w:id="551" w:name="_Toc296503131"/>
      <w:bookmarkStart w:id="552" w:name="_Toc296346632"/>
      <w:r>
        <w:rPr>
          <w:rFonts w:hint="eastAsia" w:ascii="宋体" w:hAnsi="宋体" w:eastAsia="宋体" w:cs="宋体"/>
          <w:b w:val="0"/>
          <w:color w:val="000000"/>
          <w:sz w:val="21"/>
          <w:szCs w:val="21"/>
        </w:rPr>
        <w:t>16.2 承包人违约</w:t>
      </w:r>
      <w:bookmarkEnd w:id="549"/>
    </w:p>
    <w:bookmarkEnd w:id="550"/>
    <w:bookmarkEnd w:id="551"/>
    <w:bookmarkEnd w:id="552"/>
    <w:p w14:paraId="3158F73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16.2.1 承包人违约的情形</w:t>
      </w:r>
    </w:p>
    <w:p w14:paraId="74F259E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在合同履行过程中发生的下列情形，属于承包人违约：</w:t>
      </w:r>
    </w:p>
    <w:p w14:paraId="140590C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（1）承包人违反合同约定进行转包或违法分包的；</w:t>
      </w:r>
    </w:p>
    <w:p w14:paraId="707C9EB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（2）承包人违反合同约定采购和使用不合格的材料和工程设备的；</w:t>
      </w:r>
    </w:p>
    <w:p w14:paraId="4ED300DD">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（3）因承包人原因导致工程质量不符合合同要求的； </w:t>
      </w:r>
    </w:p>
    <w:p w14:paraId="532503D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（4）承包人违反第8.9款〔材料与设备专用要求〕的约定，未经批准，私自将已按照合同约定进入施工现场的材料或设备撤离施工现场的；</w:t>
      </w:r>
    </w:p>
    <w:p w14:paraId="4902198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（5）承包人未能按施工进度计划及时完成合同约定的工作，造成工期延误的；</w:t>
      </w:r>
    </w:p>
    <w:p w14:paraId="5D72681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（6）承包人在缺陷责任期及保修期内，未能在合理期限对工程缺陷进行修复，或拒绝按发包人要求进行修复的；</w:t>
      </w:r>
    </w:p>
    <w:p w14:paraId="1386633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（7）承包人明确表示或者以其行为表明不履行合同主要义务的；</w:t>
      </w:r>
    </w:p>
    <w:p w14:paraId="46C4DB8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（8）承包人未能按照合同约定履行其他义务的。</w:t>
      </w:r>
    </w:p>
    <w:p w14:paraId="4D23B25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承包人发生除本项第（7）目约定以外的其他违约情况时，监理人可向承包人发出整改通知，要求其在指定的期限内改正。</w:t>
      </w:r>
    </w:p>
    <w:p w14:paraId="3C930919">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16.2.2 承包人违约的责任</w:t>
      </w:r>
    </w:p>
    <w:p w14:paraId="4AC71F7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承包人应承担因其违约行为而增加的费用和（或）延误的工期。此外，合同当事人可在专用合同条款中另行约定承包人违约责任的承担方式和计算方法。</w:t>
      </w:r>
    </w:p>
    <w:p w14:paraId="56AF3A3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16.2.3 因承包人违约解除合同</w:t>
      </w:r>
    </w:p>
    <w:p w14:paraId="76B1F65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302686A4">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16.2.4因承包人违约解除合同后的处理</w:t>
      </w:r>
    </w:p>
    <w:p w14:paraId="550A35C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因承包人原因导致合同解除的，则合同当事人应在合同解除后28天内完成估价、付款和清算，并按以下约定执行：</w:t>
      </w:r>
    </w:p>
    <w:p w14:paraId="7575C55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（1）合同解除后，按第4.4款〔商定或确定〕商定或确定承包人实际完成工作对应的合同价款，以及承包人已提供的材料、工程设备、施工设备和临时工程等的价值；</w:t>
      </w:r>
    </w:p>
    <w:p w14:paraId="6775965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（2）合同解除后，承包人应支付的违约金；</w:t>
      </w:r>
    </w:p>
    <w:p w14:paraId="04DCAD1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（3）合同解除后，因解除合同给发包人造成的损失；</w:t>
      </w:r>
    </w:p>
    <w:p w14:paraId="3E9AFE2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（4）合同解除后，承包人应按照发包人要求和监理人的指示完成现场的清理和撤离；</w:t>
      </w:r>
    </w:p>
    <w:p w14:paraId="63584F03">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（5）发包人和承包人应在合同解除后进行清算，出具最终结清付款证书，结清全部款项。</w:t>
      </w:r>
    </w:p>
    <w:p w14:paraId="57ACAD8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因承包人违约解除合同的，发包人有权暂停对承包人的付款，查清各项付款和已扣款项。发包人和承包人未能就合同解除后的清算和款项支付达成一致的，按照第20条〔争议解决〕的约定处理。</w:t>
      </w:r>
    </w:p>
    <w:p w14:paraId="7BDBBB17">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16.2.5采购合同权益转让</w:t>
      </w:r>
    </w:p>
    <w:p w14:paraId="56D9343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1A2B906C">
      <w:pPr>
        <w:pStyle w:val="6"/>
        <w:spacing w:before="120" w:after="120" w:line="360" w:lineRule="auto"/>
        <w:ind w:firstLine="420" w:firstLineChars="200"/>
        <w:rPr>
          <w:rFonts w:hint="eastAsia" w:ascii="宋体" w:hAnsi="宋体" w:eastAsia="宋体" w:cs="宋体"/>
          <w:b w:val="0"/>
          <w:color w:val="000000"/>
          <w:sz w:val="21"/>
          <w:szCs w:val="21"/>
        </w:rPr>
      </w:pPr>
      <w:bookmarkStart w:id="553" w:name="_Toc351203606"/>
      <w:r>
        <w:rPr>
          <w:rFonts w:hint="eastAsia" w:ascii="宋体" w:hAnsi="宋体" w:eastAsia="宋体" w:cs="宋体"/>
          <w:b w:val="0"/>
          <w:color w:val="000000"/>
          <w:sz w:val="21"/>
          <w:szCs w:val="21"/>
        </w:rPr>
        <w:t>16.3 第三人造成的违约</w:t>
      </w:r>
      <w:bookmarkEnd w:id="553"/>
    </w:p>
    <w:p w14:paraId="44DC774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在履行合同过程中，一方当事人因第三人的原因造成违约的，应当向对方当事人承担违约责任。一方当事人和第三人之间的纠纷，依照法律规定或者按照约定解决。</w:t>
      </w:r>
    </w:p>
    <w:p w14:paraId="4E92611B">
      <w:pPr>
        <w:pStyle w:val="5"/>
        <w:spacing w:before="120" w:after="120" w:line="360" w:lineRule="auto"/>
        <w:rPr>
          <w:rFonts w:hint="eastAsia" w:ascii="宋体" w:hAnsi="宋体" w:eastAsia="宋体" w:cs="宋体"/>
          <w:b w:val="0"/>
          <w:color w:val="000000"/>
          <w:sz w:val="21"/>
          <w:szCs w:val="21"/>
        </w:rPr>
      </w:pPr>
      <w:bookmarkStart w:id="554" w:name="_Toc351203607"/>
      <w:bookmarkStart w:id="555" w:name="_Toc296503116"/>
      <w:bookmarkStart w:id="556" w:name="_Toc337558823"/>
      <w:bookmarkStart w:id="557" w:name="_Toc296346617"/>
      <w:r>
        <w:rPr>
          <w:rFonts w:hint="eastAsia" w:ascii="宋体" w:hAnsi="宋体" w:eastAsia="宋体" w:cs="宋体"/>
          <w:b w:val="0"/>
          <w:color w:val="000000"/>
          <w:sz w:val="21"/>
          <w:szCs w:val="21"/>
        </w:rPr>
        <w:t>17. 不可抗力</w:t>
      </w:r>
      <w:bookmarkEnd w:id="554"/>
      <w:r>
        <w:rPr>
          <w:rFonts w:hint="eastAsia" w:ascii="宋体" w:hAnsi="宋体" w:eastAsia="宋体" w:cs="宋体"/>
          <w:b w:val="0"/>
          <w:color w:val="000000"/>
          <w:sz w:val="21"/>
          <w:szCs w:val="21"/>
        </w:rPr>
        <w:t xml:space="preserve"> </w:t>
      </w:r>
      <w:bookmarkEnd w:id="555"/>
      <w:bookmarkEnd w:id="556"/>
      <w:bookmarkEnd w:id="557"/>
    </w:p>
    <w:p w14:paraId="5C0D65AA">
      <w:pPr>
        <w:pStyle w:val="6"/>
        <w:spacing w:before="120" w:after="120" w:line="360" w:lineRule="auto"/>
        <w:ind w:firstLine="420" w:firstLineChars="200"/>
        <w:rPr>
          <w:rFonts w:hint="eastAsia" w:ascii="宋体" w:hAnsi="宋体" w:eastAsia="宋体" w:cs="宋体"/>
          <w:b w:val="0"/>
          <w:color w:val="000000"/>
          <w:sz w:val="21"/>
          <w:szCs w:val="21"/>
        </w:rPr>
      </w:pPr>
      <w:bookmarkStart w:id="558" w:name="_Toc351203608"/>
      <w:bookmarkStart w:id="559" w:name="_Toc296503117"/>
      <w:bookmarkStart w:id="560" w:name="_Toc296346618"/>
      <w:bookmarkStart w:id="561" w:name="_Toc337558824"/>
      <w:r>
        <w:rPr>
          <w:rFonts w:hint="eastAsia" w:ascii="宋体" w:hAnsi="宋体" w:eastAsia="宋体" w:cs="宋体"/>
          <w:b w:val="0"/>
          <w:color w:val="000000"/>
          <w:sz w:val="21"/>
          <w:szCs w:val="21"/>
        </w:rPr>
        <w:t>17.1 不可抗力的确认</w:t>
      </w:r>
      <w:bookmarkEnd w:id="558"/>
    </w:p>
    <w:bookmarkEnd w:id="559"/>
    <w:bookmarkEnd w:id="560"/>
    <w:bookmarkEnd w:id="561"/>
    <w:p w14:paraId="1D52AB4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7303E4A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7578001D">
      <w:pPr>
        <w:pStyle w:val="6"/>
        <w:spacing w:before="120" w:after="120" w:line="360" w:lineRule="auto"/>
        <w:ind w:firstLine="420" w:firstLineChars="200"/>
        <w:rPr>
          <w:rFonts w:hint="eastAsia" w:ascii="宋体" w:hAnsi="宋体" w:eastAsia="宋体" w:cs="宋体"/>
          <w:b w:val="0"/>
          <w:color w:val="000000"/>
          <w:sz w:val="21"/>
          <w:szCs w:val="21"/>
        </w:rPr>
      </w:pPr>
      <w:bookmarkStart w:id="562" w:name="_Toc351203609"/>
      <w:bookmarkStart w:id="563" w:name="_Toc296346619"/>
      <w:bookmarkStart w:id="564" w:name="_Toc296503118"/>
      <w:bookmarkStart w:id="565" w:name="_Toc337558825"/>
      <w:r>
        <w:rPr>
          <w:rFonts w:hint="eastAsia" w:ascii="宋体" w:hAnsi="宋体" w:eastAsia="宋体" w:cs="宋体"/>
          <w:b w:val="0"/>
          <w:color w:val="000000"/>
          <w:sz w:val="21"/>
          <w:szCs w:val="21"/>
        </w:rPr>
        <w:t>17.2 不可抗力的通知</w:t>
      </w:r>
      <w:bookmarkEnd w:id="562"/>
    </w:p>
    <w:bookmarkEnd w:id="563"/>
    <w:bookmarkEnd w:id="564"/>
    <w:bookmarkEnd w:id="565"/>
    <w:p w14:paraId="6E18187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合同一方当事人遇到不可抗力事件，使其履行合同义务受到阻碍时，应立即通知合同另一方当事人和监理人，书面说明不可抗力和受阻碍的详细情况，并提供必要的证明。</w:t>
      </w:r>
    </w:p>
    <w:p w14:paraId="1112086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不可抗力持续发生的，合同一方当事人应及时向合同另一方当事人和监理人提交中间报告，说明不可抗力和履行合同受阻的情况，并于不可抗力事件结束后28天内提交最终报告及有关资料。</w:t>
      </w:r>
    </w:p>
    <w:p w14:paraId="1BC6B081">
      <w:pPr>
        <w:pStyle w:val="6"/>
        <w:spacing w:before="120" w:after="120" w:line="360" w:lineRule="auto"/>
        <w:ind w:firstLine="420" w:firstLineChars="200"/>
        <w:rPr>
          <w:rFonts w:hint="eastAsia" w:ascii="宋体" w:hAnsi="宋体" w:eastAsia="宋体" w:cs="宋体"/>
          <w:b w:val="0"/>
          <w:color w:val="000000"/>
          <w:sz w:val="21"/>
          <w:szCs w:val="21"/>
        </w:rPr>
      </w:pPr>
      <w:bookmarkStart w:id="566" w:name="_Toc351203610"/>
      <w:bookmarkStart w:id="567" w:name="_Toc337558826"/>
      <w:bookmarkStart w:id="568" w:name="_Toc296346620"/>
      <w:bookmarkStart w:id="569" w:name="_Toc296503119"/>
      <w:r>
        <w:rPr>
          <w:rFonts w:hint="eastAsia" w:ascii="宋体" w:hAnsi="宋体" w:eastAsia="宋体" w:cs="宋体"/>
          <w:b w:val="0"/>
          <w:color w:val="000000"/>
          <w:sz w:val="21"/>
          <w:szCs w:val="21"/>
        </w:rPr>
        <w:t>17.3 不可抗力后果的承担</w:t>
      </w:r>
      <w:bookmarkEnd w:id="566"/>
    </w:p>
    <w:bookmarkEnd w:id="567"/>
    <w:bookmarkEnd w:id="568"/>
    <w:bookmarkEnd w:id="569"/>
    <w:p w14:paraId="0968ADC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17.3.1 不可抗力引起的后果及造成的损失由合同当事人按照法律规定及合同约定各自承担。不可抗力发生前已完成的工程应当按照合同约定进行计量支付。</w:t>
      </w:r>
    </w:p>
    <w:p w14:paraId="70D0BD3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17.3.2 不可抗力导致的人员伤亡、财产损失、费用增加和（或）工期延误等后果，由合同当事人按以下原则承担：</w:t>
      </w:r>
    </w:p>
    <w:p w14:paraId="66F8E45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（1）永久工程、已运至施工现场的材料和工程设备的损坏，以及因工程损坏造成的第三人人员伤亡和财产损失由发包人承担；</w:t>
      </w:r>
    </w:p>
    <w:p w14:paraId="1C9523C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（2）承包人施工设备的损坏由承包人承担；</w:t>
      </w:r>
    </w:p>
    <w:p w14:paraId="6D253D5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（3）发包人和承包人承担各自人员伤亡和财产的损失；</w:t>
      </w:r>
    </w:p>
    <w:p w14:paraId="6396C67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5909451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（5）因不可抗力引起或将引起工期延误，发包人要求赶工的，由此增加的赶工费用由发包人承担；</w:t>
      </w:r>
    </w:p>
    <w:p w14:paraId="4EEC0CB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（6）承包人在停工期间按照发包人要求照管、清理和修复工程的费用由发包人承担。</w:t>
      </w:r>
    </w:p>
    <w:p w14:paraId="654D4FD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不可抗力发生后，合同当事人均应采取措施尽量避免和减少损失的扩大，任何一方当事人没有采取有效措施导致损失扩大的，应对扩大的损失承担责任。</w:t>
      </w:r>
    </w:p>
    <w:p w14:paraId="5E2FA86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因合同一方迟延履行合同义务，在迟延履行期间遭遇不可抗力的，不免除其违约责任。</w:t>
      </w:r>
    </w:p>
    <w:p w14:paraId="6DC7BDD7">
      <w:pPr>
        <w:pStyle w:val="6"/>
        <w:spacing w:before="120" w:after="120" w:line="360" w:lineRule="auto"/>
        <w:ind w:firstLine="420" w:firstLineChars="200"/>
        <w:rPr>
          <w:rFonts w:hint="eastAsia" w:ascii="宋体" w:hAnsi="宋体" w:eastAsia="宋体" w:cs="宋体"/>
          <w:b w:val="0"/>
          <w:color w:val="000000"/>
          <w:sz w:val="21"/>
          <w:szCs w:val="21"/>
        </w:rPr>
      </w:pPr>
      <w:bookmarkStart w:id="570" w:name="_Toc351203611"/>
      <w:bookmarkStart w:id="571" w:name="_Toc337558827"/>
      <w:r>
        <w:rPr>
          <w:rFonts w:hint="eastAsia" w:ascii="宋体" w:hAnsi="宋体" w:eastAsia="宋体" w:cs="宋体"/>
          <w:b w:val="0"/>
          <w:color w:val="000000"/>
          <w:sz w:val="21"/>
          <w:szCs w:val="21"/>
        </w:rPr>
        <w:t>17.4 因不可抗力解除合同</w:t>
      </w:r>
      <w:bookmarkEnd w:id="570"/>
    </w:p>
    <w:bookmarkEnd w:id="571"/>
    <w:p w14:paraId="1DFCBB3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6FA22A0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（1）合同解除前承包人已完成工作的价款；</w:t>
      </w:r>
    </w:p>
    <w:p w14:paraId="1AD330B8">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（2）承包人为工程订购的并已交付给承包人，或承包人有责任接受交付的材料、工程设备和其他物品的价款；</w:t>
      </w:r>
    </w:p>
    <w:p w14:paraId="18538D9E">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（3）发包人要求承包人退货或解除订货合同而产生的费用，或因不能退货或解除合同而产生的损失；</w:t>
      </w:r>
    </w:p>
    <w:p w14:paraId="413CFA3F">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（4）承包人撤离施工现场以及遣散承包人人员的费用；</w:t>
      </w:r>
    </w:p>
    <w:p w14:paraId="454B3EF2">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（5）按照合同约定在合同解除前应支付给承包人的其他款项；</w:t>
      </w:r>
    </w:p>
    <w:p w14:paraId="41955F7A">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（6）扣减承包人按照合同约定应向发包人支付的款项；</w:t>
      </w:r>
    </w:p>
    <w:p w14:paraId="39C773EB">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（7）双方商定或确定的其他款项。</w:t>
      </w:r>
    </w:p>
    <w:p w14:paraId="26E61EDC">
      <w:pPr>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除专用合同条款另有约定外，合同解除后，发包人应在商定或确定上述款项后28天内完成上述款项的支付。</w:t>
      </w:r>
    </w:p>
    <w:p w14:paraId="665BCC98">
      <w:pPr>
        <w:pStyle w:val="5"/>
        <w:spacing w:before="120" w:after="120" w:line="360" w:lineRule="auto"/>
        <w:rPr>
          <w:rFonts w:hint="eastAsia" w:ascii="宋体" w:hAnsi="宋体" w:eastAsia="宋体" w:cs="宋体"/>
          <w:b w:val="0"/>
          <w:color w:val="000000"/>
          <w:sz w:val="21"/>
          <w:szCs w:val="21"/>
        </w:rPr>
      </w:pPr>
      <w:bookmarkStart w:id="572" w:name="_Toc351203612"/>
      <w:bookmarkStart w:id="573" w:name="_Toc296346621"/>
      <w:bookmarkStart w:id="574" w:name="_Toc296503120"/>
      <w:bookmarkStart w:id="575" w:name="_Toc337558828"/>
      <w:r>
        <w:rPr>
          <w:rFonts w:hint="eastAsia" w:ascii="宋体" w:hAnsi="宋体" w:eastAsia="宋体" w:cs="宋体"/>
          <w:b w:val="0"/>
          <w:color w:val="000000"/>
          <w:sz w:val="21"/>
          <w:szCs w:val="21"/>
        </w:rPr>
        <w:t>18. 保险</w:t>
      </w:r>
      <w:bookmarkEnd w:id="572"/>
    </w:p>
    <w:bookmarkEnd w:id="573"/>
    <w:bookmarkEnd w:id="574"/>
    <w:bookmarkEnd w:id="575"/>
    <w:p w14:paraId="7FD20397">
      <w:pPr>
        <w:pStyle w:val="6"/>
        <w:spacing w:before="120" w:after="120" w:line="360" w:lineRule="auto"/>
        <w:ind w:firstLine="420" w:firstLineChars="200"/>
        <w:rPr>
          <w:rFonts w:hint="eastAsia" w:ascii="宋体" w:hAnsi="宋体" w:eastAsia="宋体" w:cs="宋体"/>
          <w:b w:val="0"/>
          <w:color w:val="000000"/>
          <w:sz w:val="21"/>
          <w:szCs w:val="21"/>
        </w:rPr>
      </w:pPr>
      <w:bookmarkStart w:id="576" w:name="_Toc351203613"/>
      <w:bookmarkStart w:id="577" w:name="_Toc296503121"/>
      <w:bookmarkStart w:id="578" w:name="_Toc337558829"/>
      <w:bookmarkStart w:id="579" w:name="_Toc296346622"/>
      <w:r>
        <w:rPr>
          <w:rFonts w:hint="eastAsia" w:ascii="宋体" w:hAnsi="宋体" w:eastAsia="宋体" w:cs="宋体"/>
          <w:b w:val="0"/>
          <w:color w:val="000000"/>
          <w:sz w:val="21"/>
          <w:szCs w:val="21"/>
        </w:rPr>
        <w:t>18.1 工程保险</w:t>
      </w:r>
      <w:bookmarkEnd w:id="576"/>
    </w:p>
    <w:bookmarkEnd w:id="577"/>
    <w:bookmarkEnd w:id="578"/>
    <w:bookmarkEnd w:id="579"/>
    <w:p w14:paraId="691FBAF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除专用合同条款另有约定外，发包人应投保建筑工程一切险或安装工程一切险；发包人委托承包人投保的，因投保产生的保险费和其他相关费用由发包人承担。</w:t>
      </w:r>
    </w:p>
    <w:p w14:paraId="6DE0889D">
      <w:pPr>
        <w:pStyle w:val="6"/>
        <w:spacing w:before="120" w:after="120" w:line="360" w:lineRule="auto"/>
        <w:ind w:firstLine="420" w:firstLineChars="200"/>
        <w:rPr>
          <w:rFonts w:hint="eastAsia" w:ascii="宋体" w:hAnsi="宋体" w:eastAsia="宋体" w:cs="宋体"/>
          <w:b w:val="0"/>
          <w:color w:val="000000"/>
          <w:sz w:val="21"/>
          <w:szCs w:val="21"/>
        </w:rPr>
      </w:pPr>
      <w:bookmarkStart w:id="580" w:name="_Toc351203614"/>
      <w:bookmarkStart w:id="581" w:name="_Toc296346623"/>
      <w:bookmarkStart w:id="582" w:name="_Toc337558830"/>
      <w:bookmarkStart w:id="583" w:name="_Toc296503122"/>
      <w:r>
        <w:rPr>
          <w:rFonts w:hint="eastAsia" w:ascii="宋体" w:hAnsi="宋体" w:eastAsia="宋体" w:cs="宋体"/>
          <w:b w:val="0"/>
          <w:color w:val="000000"/>
          <w:sz w:val="21"/>
          <w:szCs w:val="21"/>
        </w:rPr>
        <w:t>18.2 工伤保险</w:t>
      </w:r>
      <w:bookmarkEnd w:id="580"/>
    </w:p>
    <w:bookmarkEnd w:id="581"/>
    <w:bookmarkEnd w:id="582"/>
    <w:bookmarkEnd w:id="583"/>
    <w:p w14:paraId="4491E40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18.2.1 发包人应依照法律规定参加工伤保险，并为在施工现场的全部员工办理工伤保险，缴纳工伤保险费，并要求监理人及由发包人为履行合同聘请的第三方依法参加工伤保险。</w:t>
      </w:r>
    </w:p>
    <w:p w14:paraId="7A84C50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18.2.2 承包人应依照法律规定参加工伤保险，并为其履行合同的全部员工办理工伤保险，缴纳工伤保险费，并要求分包人及由承包人为履行合同聘请的第三方依法参加工伤保险。</w:t>
      </w:r>
    </w:p>
    <w:p w14:paraId="4AC3FC45">
      <w:pPr>
        <w:pStyle w:val="6"/>
        <w:spacing w:before="120" w:after="120" w:line="360" w:lineRule="auto"/>
        <w:ind w:firstLine="420" w:firstLineChars="200"/>
        <w:rPr>
          <w:rFonts w:hint="eastAsia" w:ascii="宋体" w:hAnsi="宋体" w:eastAsia="宋体" w:cs="宋体"/>
          <w:b w:val="0"/>
          <w:color w:val="000000"/>
          <w:sz w:val="21"/>
          <w:szCs w:val="21"/>
        </w:rPr>
      </w:pPr>
      <w:bookmarkStart w:id="584" w:name="_Toc351203615"/>
      <w:bookmarkStart w:id="585" w:name="_Toc296503125"/>
      <w:bookmarkStart w:id="586" w:name="_Toc337558831"/>
      <w:bookmarkStart w:id="587" w:name="_Toc296346626"/>
      <w:r>
        <w:rPr>
          <w:rFonts w:hint="eastAsia" w:ascii="宋体" w:hAnsi="宋体" w:eastAsia="宋体" w:cs="宋体"/>
          <w:b w:val="0"/>
          <w:color w:val="000000"/>
          <w:sz w:val="21"/>
          <w:szCs w:val="21"/>
        </w:rPr>
        <w:t>18.3其他保险</w:t>
      </w:r>
      <w:bookmarkEnd w:id="584"/>
    </w:p>
    <w:bookmarkEnd w:id="585"/>
    <w:bookmarkEnd w:id="586"/>
    <w:bookmarkEnd w:id="587"/>
    <w:p w14:paraId="2AD35895">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发包人和承包人可以为其施工现场的全部人员办理意外伤害保险并支付保险费，包括其员工及为履行合同聘请的第三方的人员，具体事项由合同当事人在专用合同条款约定。</w:t>
      </w:r>
    </w:p>
    <w:p w14:paraId="29D852B1">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除专用合同条款另有约定外，承包人应为其施工设备等办理财产保险。</w:t>
      </w:r>
    </w:p>
    <w:p w14:paraId="20975E7E">
      <w:pPr>
        <w:pStyle w:val="6"/>
        <w:spacing w:before="120" w:after="120" w:line="360" w:lineRule="auto"/>
        <w:ind w:firstLine="420" w:firstLineChars="200"/>
        <w:rPr>
          <w:rFonts w:hint="eastAsia" w:ascii="宋体" w:hAnsi="宋体" w:eastAsia="宋体" w:cs="宋体"/>
          <w:b w:val="0"/>
          <w:color w:val="000000"/>
          <w:sz w:val="21"/>
          <w:szCs w:val="21"/>
        </w:rPr>
      </w:pPr>
      <w:bookmarkStart w:id="588" w:name="_Toc351203616"/>
      <w:r>
        <w:rPr>
          <w:rFonts w:hint="eastAsia" w:ascii="宋体" w:hAnsi="宋体" w:eastAsia="宋体" w:cs="宋体"/>
          <w:b w:val="0"/>
          <w:color w:val="000000"/>
          <w:sz w:val="21"/>
          <w:szCs w:val="21"/>
        </w:rPr>
        <w:t>18.4持续保险</w:t>
      </w:r>
      <w:bookmarkEnd w:id="588"/>
    </w:p>
    <w:p w14:paraId="67DAC490">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合同当事人应与保险人保持联系，使保险人能够随时了解工程实施中的变动，并确保按保险合同条款要求持续保险。</w:t>
      </w:r>
    </w:p>
    <w:p w14:paraId="2EC21F94">
      <w:pPr>
        <w:pStyle w:val="6"/>
        <w:spacing w:before="120" w:after="120" w:line="360" w:lineRule="auto"/>
        <w:ind w:firstLine="420" w:firstLineChars="200"/>
        <w:rPr>
          <w:rFonts w:hint="eastAsia" w:ascii="宋体" w:hAnsi="宋体" w:eastAsia="宋体" w:cs="宋体"/>
          <w:b w:val="0"/>
          <w:color w:val="000000"/>
          <w:sz w:val="21"/>
          <w:szCs w:val="21"/>
        </w:rPr>
      </w:pPr>
      <w:bookmarkStart w:id="589" w:name="_Toc351203617"/>
      <w:bookmarkStart w:id="590" w:name="_Toc296346627"/>
      <w:bookmarkStart w:id="591" w:name="_Toc296503126"/>
      <w:bookmarkStart w:id="592" w:name="_Toc337558832"/>
      <w:r>
        <w:rPr>
          <w:rFonts w:hint="eastAsia" w:ascii="宋体" w:hAnsi="宋体" w:eastAsia="宋体" w:cs="宋体"/>
          <w:b w:val="0"/>
          <w:color w:val="000000"/>
          <w:sz w:val="21"/>
          <w:szCs w:val="21"/>
        </w:rPr>
        <w:t>18.5 保险凭证</w:t>
      </w:r>
      <w:bookmarkEnd w:id="589"/>
    </w:p>
    <w:bookmarkEnd w:id="590"/>
    <w:bookmarkEnd w:id="591"/>
    <w:bookmarkEnd w:id="592"/>
    <w:p w14:paraId="24BF32A8">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合同当事人应及时向另一方当事人提交其已投保的各项保险的凭证和保险单复印件。</w:t>
      </w:r>
    </w:p>
    <w:p w14:paraId="14BE4130">
      <w:pPr>
        <w:pStyle w:val="6"/>
        <w:spacing w:before="120" w:after="120" w:line="360" w:lineRule="auto"/>
        <w:ind w:firstLine="420" w:firstLineChars="200"/>
        <w:rPr>
          <w:rFonts w:hint="eastAsia" w:ascii="宋体" w:hAnsi="宋体" w:eastAsia="宋体" w:cs="宋体"/>
          <w:b w:val="0"/>
          <w:color w:val="000000"/>
          <w:sz w:val="21"/>
          <w:szCs w:val="21"/>
        </w:rPr>
      </w:pPr>
      <w:bookmarkStart w:id="593" w:name="_Toc351203618"/>
      <w:bookmarkStart w:id="594" w:name="_Toc296503127"/>
      <w:bookmarkStart w:id="595" w:name="_Toc296346628"/>
      <w:bookmarkStart w:id="596" w:name="_Toc337558833"/>
      <w:r>
        <w:rPr>
          <w:rFonts w:hint="eastAsia" w:ascii="宋体" w:hAnsi="宋体" w:eastAsia="宋体" w:cs="宋体"/>
          <w:b w:val="0"/>
          <w:color w:val="000000"/>
          <w:sz w:val="21"/>
          <w:szCs w:val="21"/>
        </w:rPr>
        <w:t>18.6 未按约定投保的补救</w:t>
      </w:r>
      <w:bookmarkEnd w:id="593"/>
    </w:p>
    <w:bookmarkEnd w:id="594"/>
    <w:bookmarkEnd w:id="595"/>
    <w:bookmarkEnd w:id="596"/>
    <w:p w14:paraId="44B109DF">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18.6.1发包人未按合同约定办理保险，或未能使保险持续有效的，则承包人可代为办理，所需费用由发包人承担。发包人未按合同约定办理保险，导致未能得到足额赔偿的，由发包人负责补足。</w:t>
      </w:r>
    </w:p>
    <w:p w14:paraId="6A1A8A7B">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18.6.2承包人未按合同约定办理保险，或未能使保险持续有效的，则发包人可代为办理，所需费用由承包人承担。承包人未按合同约定办理保险，导致未能得到足额赔偿的，由承包人负责补足。</w:t>
      </w:r>
    </w:p>
    <w:p w14:paraId="3C213E08">
      <w:pPr>
        <w:pStyle w:val="6"/>
        <w:spacing w:before="120" w:after="120" w:line="360" w:lineRule="auto"/>
        <w:ind w:firstLine="420" w:firstLineChars="200"/>
        <w:rPr>
          <w:rFonts w:hint="eastAsia" w:ascii="宋体" w:hAnsi="宋体" w:eastAsia="宋体" w:cs="宋体"/>
          <w:b w:val="0"/>
          <w:color w:val="000000"/>
          <w:sz w:val="21"/>
          <w:szCs w:val="21"/>
        </w:rPr>
      </w:pPr>
      <w:bookmarkStart w:id="597" w:name="_Toc351203619"/>
      <w:bookmarkStart w:id="598" w:name="_Toc337558834"/>
      <w:r>
        <w:rPr>
          <w:rFonts w:hint="eastAsia" w:ascii="宋体" w:hAnsi="宋体" w:eastAsia="宋体" w:cs="宋体"/>
          <w:b w:val="0"/>
          <w:color w:val="000000"/>
          <w:sz w:val="21"/>
          <w:szCs w:val="21"/>
        </w:rPr>
        <w:t>18.7 通知义务</w:t>
      </w:r>
      <w:bookmarkEnd w:id="597"/>
    </w:p>
    <w:bookmarkEnd w:id="598"/>
    <w:p w14:paraId="7E887A8A">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3D2A8B75">
      <w:pPr>
        <w:spacing w:line="360" w:lineRule="auto"/>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保险事故发生时，投保人应按照保险合同规定的条件和期限及时向保险人报告。发包人和承包人应当在知道保险事故发生后及时通知对方。</w:t>
      </w:r>
    </w:p>
    <w:p w14:paraId="021E6F4A">
      <w:pPr>
        <w:pStyle w:val="5"/>
        <w:spacing w:before="120" w:after="120" w:line="360" w:lineRule="auto"/>
        <w:rPr>
          <w:rFonts w:hint="eastAsia" w:ascii="宋体" w:hAnsi="宋体" w:eastAsia="宋体" w:cs="宋体"/>
          <w:b w:val="0"/>
          <w:color w:val="000000"/>
          <w:sz w:val="21"/>
          <w:szCs w:val="21"/>
        </w:rPr>
      </w:pPr>
      <w:bookmarkStart w:id="599" w:name="_Toc351203620"/>
      <w:bookmarkStart w:id="600" w:name="_Toc337558835"/>
      <w:bookmarkStart w:id="601" w:name="_Toc296503140"/>
      <w:bookmarkStart w:id="602" w:name="_Toc296346641"/>
      <w:r>
        <w:rPr>
          <w:rFonts w:hint="eastAsia" w:ascii="宋体" w:hAnsi="宋体" w:eastAsia="宋体" w:cs="宋体"/>
          <w:b w:val="0"/>
          <w:color w:val="000000"/>
          <w:sz w:val="21"/>
          <w:szCs w:val="21"/>
        </w:rPr>
        <w:t>19. 索赔</w:t>
      </w:r>
      <w:bookmarkEnd w:id="599"/>
    </w:p>
    <w:bookmarkEnd w:id="600"/>
    <w:bookmarkEnd w:id="601"/>
    <w:bookmarkEnd w:id="602"/>
    <w:p w14:paraId="1BCF893C">
      <w:pPr>
        <w:pStyle w:val="6"/>
        <w:spacing w:before="120" w:after="120" w:line="360" w:lineRule="auto"/>
        <w:ind w:firstLine="420" w:firstLineChars="200"/>
        <w:rPr>
          <w:rFonts w:hint="eastAsia" w:ascii="宋体" w:hAnsi="宋体" w:eastAsia="宋体" w:cs="宋体"/>
          <w:b w:val="0"/>
          <w:color w:val="000000"/>
          <w:sz w:val="21"/>
          <w:szCs w:val="21"/>
        </w:rPr>
      </w:pPr>
      <w:bookmarkStart w:id="603" w:name="_Toc351203621"/>
      <w:bookmarkStart w:id="604" w:name="_Toc337558836"/>
      <w:bookmarkStart w:id="605" w:name="_Toc296346642"/>
      <w:bookmarkStart w:id="606" w:name="_Toc296503141"/>
      <w:r>
        <w:rPr>
          <w:rFonts w:hint="eastAsia" w:ascii="宋体" w:hAnsi="宋体" w:eastAsia="宋体" w:cs="宋体"/>
          <w:b w:val="0"/>
          <w:color w:val="000000"/>
          <w:sz w:val="21"/>
          <w:szCs w:val="21"/>
        </w:rPr>
        <w:t>19.1承包人的索赔</w:t>
      </w:r>
      <w:bookmarkEnd w:id="603"/>
    </w:p>
    <w:bookmarkEnd w:id="604"/>
    <w:bookmarkEnd w:id="605"/>
    <w:bookmarkEnd w:id="606"/>
    <w:p w14:paraId="3AD5B0F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根据合同约定，承包人认为有权得到追加付款和（或）延长工期的，应按以下程序向发包人提出索赔：</w:t>
      </w:r>
    </w:p>
    <w:p w14:paraId="7182AD5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F48E155">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（2）承包人应在发出索赔意向通知书后28天内，向监理人正式递交索赔报告；索赔报告应详细说明索赔理由以及要求追加的付款金额和（或）延长的工期，并附必要的记录和证明材料；</w:t>
      </w:r>
    </w:p>
    <w:p w14:paraId="6F451E5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（3）索赔事件具有持续影响的，承包人应按合理时间间隔继续递交延续索赔通知，说明持续影响的实际情况和记录，列出累计的追加付款金额和（或）工期延长天数；</w:t>
      </w:r>
    </w:p>
    <w:p w14:paraId="540A30A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（4）在索赔事件影响结束后28天内，承包人应向监理人递交最终索赔报告，说明最终要求索赔的追加付款金额和（或）延长的工期，并附必要的记录和证明材料。</w:t>
      </w:r>
    </w:p>
    <w:p w14:paraId="569C683B">
      <w:pPr>
        <w:pStyle w:val="6"/>
        <w:spacing w:before="120" w:after="120" w:line="360" w:lineRule="auto"/>
        <w:ind w:firstLine="420" w:firstLineChars="200"/>
        <w:rPr>
          <w:rFonts w:hint="eastAsia" w:ascii="宋体" w:hAnsi="宋体" w:eastAsia="宋体" w:cs="宋体"/>
          <w:b w:val="0"/>
          <w:color w:val="000000"/>
          <w:sz w:val="21"/>
          <w:szCs w:val="21"/>
        </w:rPr>
      </w:pPr>
      <w:bookmarkStart w:id="607" w:name="_Toc351203622"/>
      <w:bookmarkStart w:id="608" w:name="_Toc337558837"/>
      <w:bookmarkStart w:id="609" w:name="_Toc296346643"/>
      <w:bookmarkStart w:id="610" w:name="_Toc296503142"/>
      <w:r>
        <w:rPr>
          <w:rFonts w:hint="eastAsia" w:ascii="宋体" w:hAnsi="宋体" w:eastAsia="宋体" w:cs="宋体"/>
          <w:b w:val="0"/>
          <w:color w:val="000000"/>
          <w:sz w:val="21"/>
          <w:szCs w:val="21"/>
        </w:rPr>
        <w:t>19.2 对承包人索赔的处理</w:t>
      </w:r>
      <w:bookmarkEnd w:id="607"/>
    </w:p>
    <w:bookmarkEnd w:id="608"/>
    <w:bookmarkEnd w:id="609"/>
    <w:bookmarkEnd w:id="610"/>
    <w:p w14:paraId="2E1CCD7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对承包人索赔的处理如下：</w:t>
      </w:r>
    </w:p>
    <w:p w14:paraId="5BA3389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（1）监理人应在收到索赔报告后14天内完成审查并报送发包人。监理人对索赔报告存在异议的，有权要求承包人提交全部原始记录副本；</w:t>
      </w:r>
    </w:p>
    <w:p w14:paraId="408885B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（2）发包人应在监理人收到索赔报告或有关索赔的进一步证明材料后的28天内，由监理人向承包人出具经发包人签认的索赔处理结果。发包人逾期答复的，则视为认可承包人的索赔要求；</w:t>
      </w:r>
    </w:p>
    <w:p w14:paraId="1E73292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（3）承包人接受索赔处理结果的，索赔款项在当期进度款中进行支付；承包人不接受索赔处理结果的，按照第20条〔争议解决〕约定处理。</w:t>
      </w:r>
    </w:p>
    <w:p w14:paraId="4CC37690">
      <w:pPr>
        <w:pStyle w:val="6"/>
        <w:spacing w:before="120" w:after="120" w:line="360" w:lineRule="auto"/>
        <w:ind w:firstLine="420" w:firstLineChars="200"/>
        <w:rPr>
          <w:rFonts w:hint="eastAsia" w:ascii="宋体" w:hAnsi="宋体" w:eastAsia="宋体" w:cs="宋体"/>
          <w:b w:val="0"/>
          <w:color w:val="000000"/>
          <w:sz w:val="21"/>
          <w:szCs w:val="21"/>
        </w:rPr>
      </w:pPr>
      <w:bookmarkStart w:id="611" w:name="_Toc351203623"/>
      <w:bookmarkStart w:id="612" w:name="_Toc296503143"/>
      <w:bookmarkStart w:id="613" w:name="_Toc337558838"/>
      <w:bookmarkStart w:id="614" w:name="_Toc296346644"/>
      <w:r>
        <w:rPr>
          <w:rFonts w:hint="eastAsia" w:ascii="宋体" w:hAnsi="宋体" w:eastAsia="宋体" w:cs="宋体"/>
          <w:b w:val="0"/>
          <w:color w:val="000000"/>
          <w:sz w:val="21"/>
          <w:szCs w:val="21"/>
        </w:rPr>
        <w:t>19.3发包人的索赔</w:t>
      </w:r>
      <w:bookmarkEnd w:id="611"/>
    </w:p>
    <w:bookmarkEnd w:id="612"/>
    <w:bookmarkEnd w:id="613"/>
    <w:bookmarkEnd w:id="614"/>
    <w:p w14:paraId="3ECDC20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根据合同约定，发包人认为有权得到赔付金额和（或）延长缺陷责任期的，监理人应向承包人发出通知并附有详细的证明。</w:t>
      </w:r>
    </w:p>
    <w:p w14:paraId="5826390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0D7E279E">
      <w:pPr>
        <w:pStyle w:val="6"/>
        <w:spacing w:before="120" w:after="120" w:line="360" w:lineRule="auto"/>
        <w:ind w:firstLine="420" w:firstLineChars="200"/>
        <w:rPr>
          <w:rFonts w:hint="eastAsia" w:ascii="宋体" w:hAnsi="宋体" w:eastAsia="宋体" w:cs="宋体"/>
          <w:b w:val="0"/>
          <w:color w:val="000000"/>
          <w:sz w:val="21"/>
          <w:szCs w:val="21"/>
        </w:rPr>
      </w:pPr>
      <w:bookmarkStart w:id="615" w:name="_Toc351203624"/>
      <w:bookmarkStart w:id="616" w:name="_Toc296346645"/>
      <w:bookmarkStart w:id="617" w:name="_Toc296503144"/>
      <w:bookmarkStart w:id="618" w:name="_Toc337558839"/>
      <w:r>
        <w:rPr>
          <w:rFonts w:hint="eastAsia" w:ascii="宋体" w:hAnsi="宋体" w:eastAsia="宋体" w:cs="宋体"/>
          <w:b w:val="0"/>
          <w:color w:val="000000"/>
          <w:sz w:val="21"/>
          <w:szCs w:val="21"/>
        </w:rPr>
        <w:t>19.4 对发包人索赔的处理</w:t>
      </w:r>
      <w:bookmarkEnd w:id="615"/>
    </w:p>
    <w:bookmarkEnd w:id="616"/>
    <w:bookmarkEnd w:id="617"/>
    <w:bookmarkEnd w:id="618"/>
    <w:p w14:paraId="4727690F">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对发包人索赔的处理如下：</w:t>
      </w:r>
    </w:p>
    <w:p w14:paraId="3AD61BA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（1）承包人收到发包人提交的索赔报告后，应及时审查索赔报告的内容、查验发包人证明材料；</w:t>
      </w:r>
    </w:p>
    <w:p w14:paraId="54FEDF6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（2）承包人应在收到索赔报告或有关索赔的进一步证明材料后28天内，将索赔处理结果答复发包人。如果承包人未在上述期限内作出答复的，则视为对发包人索赔要求的认可；</w:t>
      </w:r>
    </w:p>
    <w:p w14:paraId="203886B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（3）承包人接受索赔处理结果的，发包人可从应支付给承包人的合同价款中扣除赔付的金额或延长缺陷责任期；发包人不接受索赔处理结果的，按第20条〔争议解决〕约定处理。</w:t>
      </w:r>
    </w:p>
    <w:p w14:paraId="29B55694">
      <w:pPr>
        <w:pStyle w:val="6"/>
        <w:spacing w:before="120" w:after="120" w:line="360" w:lineRule="auto"/>
        <w:ind w:firstLine="420" w:firstLineChars="200"/>
        <w:rPr>
          <w:rFonts w:hint="eastAsia" w:ascii="宋体" w:hAnsi="宋体" w:eastAsia="宋体" w:cs="宋体"/>
          <w:b w:val="0"/>
          <w:color w:val="000000"/>
          <w:sz w:val="21"/>
          <w:szCs w:val="21"/>
        </w:rPr>
      </w:pPr>
      <w:bookmarkStart w:id="619" w:name="_Toc351203625"/>
      <w:r>
        <w:rPr>
          <w:rFonts w:hint="eastAsia" w:ascii="宋体" w:hAnsi="宋体" w:eastAsia="宋体" w:cs="宋体"/>
          <w:b w:val="0"/>
          <w:color w:val="000000"/>
          <w:sz w:val="21"/>
          <w:szCs w:val="21"/>
        </w:rPr>
        <w:t>19.5 提出索赔的期限</w:t>
      </w:r>
      <w:bookmarkEnd w:id="619"/>
    </w:p>
    <w:p w14:paraId="26591212">
      <w:pPr>
        <w:spacing w:line="360" w:lineRule="auto"/>
        <w:ind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（1）承包人按第14.2款〔竣工结算审核〕约定接收竣工付款证书后，应被视为已无权再提出在工程接收证书颁发前所发生的任何索赔。</w:t>
      </w:r>
    </w:p>
    <w:p w14:paraId="3FEAC390">
      <w:pPr>
        <w:spacing w:line="360" w:lineRule="auto"/>
        <w:ind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（2）承包人按第14.4款〔最终结清〕提交的最终结清申请单中，只限于提出工程接收证书颁发后发生的索赔。提出索赔的期限自接受最终结清证书时终止。</w:t>
      </w:r>
    </w:p>
    <w:p w14:paraId="43982606">
      <w:pPr>
        <w:pStyle w:val="5"/>
        <w:spacing w:before="120" w:after="120" w:line="360" w:lineRule="auto"/>
        <w:rPr>
          <w:rFonts w:hint="eastAsia" w:ascii="宋体" w:hAnsi="宋体" w:eastAsia="宋体" w:cs="宋体"/>
          <w:b w:val="0"/>
          <w:color w:val="000000"/>
          <w:sz w:val="21"/>
          <w:szCs w:val="21"/>
        </w:rPr>
      </w:pPr>
      <w:bookmarkStart w:id="620" w:name="_Toc351203626"/>
      <w:r>
        <w:rPr>
          <w:rFonts w:hint="eastAsia" w:ascii="宋体" w:hAnsi="宋体" w:eastAsia="宋体" w:cs="宋体"/>
          <w:b w:val="0"/>
          <w:color w:val="000000"/>
          <w:sz w:val="21"/>
          <w:szCs w:val="21"/>
        </w:rPr>
        <w:t>20</w:t>
      </w:r>
      <w:bookmarkStart w:id="621" w:name="_Toc337558840"/>
      <w:bookmarkStart w:id="622" w:name="_Toc296503146"/>
      <w:bookmarkStart w:id="623" w:name="_Toc296346647"/>
      <w:r>
        <w:rPr>
          <w:rFonts w:hint="eastAsia" w:ascii="宋体" w:hAnsi="宋体" w:eastAsia="宋体" w:cs="宋体"/>
          <w:b w:val="0"/>
          <w:color w:val="000000"/>
          <w:sz w:val="21"/>
          <w:szCs w:val="21"/>
        </w:rPr>
        <w:t>. 争议解决</w:t>
      </w:r>
      <w:bookmarkEnd w:id="620"/>
    </w:p>
    <w:bookmarkEnd w:id="621"/>
    <w:bookmarkEnd w:id="622"/>
    <w:bookmarkEnd w:id="623"/>
    <w:p w14:paraId="368882A2">
      <w:pPr>
        <w:pStyle w:val="6"/>
        <w:spacing w:before="120" w:after="120" w:line="360" w:lineRule="auto"/>
        <w:ind w:firstLine="420" w:firstLineChars="200"/>
        <w:rPr>
          <w:rFonts w:hint="eastAsia" w:ascii="宋体" w:hAnsi="宋体" w:eastAsia="宋体" w:cs="宋体"/>
          <w:b w:val="0"/>
          <w:color w:val="000000"/>
          <w:sz w:val="21"/>
          <w:szCs w:val="21"/>
        </w:rPr>
      </w:pPr>
      <w:bookmarkStart w:id="624" w:name="_Toc351203627"/>
      <w:bookmarkStart w:id="625" w:name="_Toc337558841"/>
      <w:bookmarkStart w:id="626" w:name="_Toc296346648"/>
      <w:bookmarkStart w:id="627" w:name="_Toc296503147"/>
      <w:r>
        <w:rPr>
          <w:rFonts w:hint="eastAsia" w:ascii="宋体" w:hAnsi="宋体" w:eastAsia="宋体" w:cs="宋体"/>
          <w:b w:val="0"/>
          <w:color w:val="000000"/>
          <w:sz w:val="21"/>
          <w:szCs w:val="21"/>
        </w:rPr>
        <w:t>20.1和解</w:t>
      </w:r>
      <w:bookmarkEnd w:id="624"/>
    </w:p>
    <w:bookmarkEnd w:id="625"/>
    <w:bookmarkEnd w:id="626"/>
    <w:bookmarkEnd w:id="627"/>
    <w:p w14:paraId="3C24678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合同当事人可以就争议自行和解，自行和解达成协议的经双方签字并盖章后作为合同补充文件，双方均应遵照执行。</w:t>
      </w:r>
    </w:p>
    <w:p w14:paraId="7DA47749">
      <w:pPr>
        <w:pStyle w:val="6"/>
        <w:spacing w:before="120" w:after="120" w:line="360" w:lineRule="auto"/>
        <w:ind w:firstLine="420" w:firstLineChars="200"/>
        <w:rPr>
          <w:rFonts w:hint="eastAsia" w:ascii="宋体" w:hAnsi="宋体" w:eastAsia="宋体" w:cs="宋体"/>
          <w:b w:val="0"/>
          <w:color w:val="000000"/>
          <w:sz w:val="21"/>
          <w:szCs w:val="21"/>
        </w:rPr>
      </w:pPr>
      <w:bookmarkStart w:id="628" w:name="_Toc351203628"/>
      <w:r>
        <w:rPr>
          <w:rFonts w:hint="eastAsia" w:ascii="宋体" w:hAnsi="宋体" w:eastAsia="宋体" w:cs="宋体"/>
          <w:b w:val="0"/>
          <w:color w:val="000000"/>
          <w:sz w:val="21"/>
          <w:szCs w:val="21"/>
        </w:rPr>
        <w:t>20</w:t>
      </w:r>
      <w:bookmarkStart w:id="629" w:name="_Toc296503148"/>
      <w:bookmarkStart w:id="630" w:name="_Toc337558842"/>
      <w:bookmarkStart w:id="631" w:name="_Toc296346649"/>
      <w:r>
        <w:rPr>
          <w:rFonts w:hint="eastAsia" w:ascii="宋体" w:hAnsi="宋体" w:eastAsia="宋体" w:cs="宋体"/>
          <w:b w:val="0"/>
          <w:color w:val="000000"/>
          <w:sz w:val="21"/>
          <w:szCs w:val="21"/>
        </w:rPr>
        <w:t>.2调解</w:t>
      </w:r>
      <w:bookmarkEnd w:id="628"/>
    </w:p>
    <w:bookmarkEnd w:id="629"/>
    <w:bookmarkEnd w:id="630"/>
    <w:bookmarkEnd w:id="631"/>
    <w:p w14:paraId="49885F00">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合同当事人可以就争议请求建设行政主管部门、行业协会或其他第三方进行调解，调解达成协议的，经双方签字并盖章后作为合同补充文件，双方均应遵照执行。</w:t>
      </w:r>
    </w:p>
    <w:p w14:paraId="722A101B">
      <w:pPr>
        <w:pStyle w:val="6"/>
        <w:spacing w:before="120" w:after="120" w:line="360" w:lineRule="auto"/>
        <w:ind w:firstLine="420" w:firstLineChars="200"/>
        <w:rPr>
          <w:rFonts w:hint="eastAsia" w:ascii="宋体" w:hAnsi="宋体" w:eastAsia="宋体" w:cs="宋体"/>
          <w:b w:val="0"/>
          <w:color w:val="000000"/>
          <w:sz w:val="21"/>
          <w:szCs w:val="21"/>
        </w:rPr>
      </w:pPr>
      <w:bookmarkStart w:id="632" w:name="_Toc351203629"/>
      <w:bookmarkStart w:id="633" w:name="_Toc337558843"/>
      <w:bookmarkStart w:id="634" w:name="_Toc296346650"/>
      <w:bookmarkStart w:id="635" w:name="_Toc296503149"/>
      <w:r>
        <w:rPr>
          <w:rFonts w:hint="eastAsia" w:ascii="宋体" w:hAnsi="宋体" w:eastAsia="宋体" w:cs="宋体"/>
          <w:b w:val="0"/>
          <w:color w:val="000000"/>
          <w:sz w:val="21"/>
          <w:szCs w:val="21"/>
        </w:rPr>
        <w:t>20.3争议评审</w:t>
      </w:r>
      <w:bookmarkEnd w:id="632"/>
    </w:p>
    <w:bookmarkEnd w:id="633"/>
    <w:bookmarkEnd w:id="634"/>
    <w:bookmarkEnd w:id="635"/>
    <w:p w14:paraId="302938B8">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合同当事人在专用合同条款中约定采取争议评审方式解决争议以及评审规则，并按下列约定执行： </w:t>
      </w:r>
    </w:p>
    <w:p w14:paraId="2D903354">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20.3.1 争议评审小组的确定</w:t>
      </w:r>
    </w:p>
    <w:p w14:paraId="4644C21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合同当事人可以共同选择一名或三名争议评审员，组成争议评审小组。除专用合同条款另有约定外，合同当事人应当自合同签订后28天内，或者争议发生后14天内，选定争议评审员。</w:t>
      </w:r>
    </w:p>
    <w:p w14:paraId="28B20DD3">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69C0271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除专用合同条款另有约定外，评审员报酬由发包人和承包人各承担一半。</w:t>
      </w:r>
    </w:p>
    <w:p w14:paraId="1F1A8E0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20.3.2 争议评审小组的决定</w:t>
      </w:r>
    </w:p>
    <w:p w14:paraId="7D441EB1">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7D4686FC">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20.3.3 争议评审小组决定的效力</w:t>
      </w:r>
    </w:p>
    <w:p w14:paraId="58279C6B">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争议评审小组作出的书面决定经合同当事人签字确认后，对双方具有约束力，双方应遵照执行。</w:t>
      </w:r>
    </w:p>
    <w:p w14:paraId="48EA5EE2">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任何一方当事人不接受争议评审小组决定或不履行争议评审小组决定的，双方可选择采用其他争议解决方式。</w:t>
      </w:r>
    </w:p>
    <w:p w14:paraId="4AA8D321">
      <w:pPr>
        <w:pStyle w:val="6"/>
        <w:spacing w:before="120" w:after="120" w:line="360" w:lineRule="auto"/>
        <w:ind w:firstLine="420" w:firstLineChars="200"/>
        <w:rPr>
          <w:rFonts w:hint="eastAsia" w:ascii="宋体" w:hAnsi="宋体" w:eastAsia="宋体" w:cs="宋体"/>
          <w:b w:val="0"/>
          <w:color w:val="000000"/>
          <w:sz w:val="21"/>
          <w:szCs w:val="21"/>
        </w:rPr>
      </w:pPr>
      <w:bookmarkStart w:id="636" w:name="_Toc351203630"/>
      <w:bookmarkStart w:id="637" w:name="_Toc296346651"/>
      <w:bookmarkStart w:id="638" w:name="_Toc296503150"/>
      <w:bookmarkStart w:id="639" w:name="_Toc337558844"/>
      <w:r>
        <w:rPr>
          <w:rFonts w:hint="eastAsia" w:ascii="宋体" w:hAnsi="宋体" w:eastAsia="宋体" w:cs="宋体"/>
          <w:b w:val="0"/>
          <w:color w:val="000000"/>
          <w:sz w:val="21"/>
          <w:szCs w:val="21"/>
        </w:rPr>
        <w:t>20.4仲裁或诉讼</w:t>
      </w:r>
      <w:bookmarkEnd w:id="636"/>
    </w:p>
    <w:bookmarkEnd w:id="637"/>
    <w:bookmarkEnd w:id="638"/>
    <w:bookmarkEnd w:id="639"/>
    <w:p w14:paraId="4F78E727">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因合同及合同有关事项产生的争议，合同当事人可以在专用合同条款中约定以下一种方式解决争议：</w:t>
      </w:r>
    </w:p>
    <w:p w14:paraId="356B05FA">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（1）向约定的仲裁委员会申请仲裁；</w:t>
      </w:r>
    </w:p>
    <w:p w14:paraId="61E1A176">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（2）向有管辖权的人民法院起诉。</w:t>
      </w:r>
    </w:p>
    <w:p w14:paraId="0272948D">
      <w:pPr>
        <w:pStyle w:val="6"/>
        <w:spacing w:before="120" w:after="120" w:line="360" w:lineRule="auto"/>
        <w:ind w:firstLine="420" w:firstLineChars="200"/>
        <w:rPr>
          <w:rFonts w:hint="eastAsia" w:ascii="宋体" w:hAnsi="宋体" w:eastAsia="宋体" w:cs="宋体"/>
          <w:b w:val="0"/>
          <w:color w:val="000000"/>
          <w:sz w:val="21"/>
          <w:szCs w:val="21"/>
        </w:rPr>
      </w:pPr>
      <w:bookmarkStart w:id="640" w:name="_Toc351203631"/>
      <w:bookmarkStart w:id="641" w:name="_Toc337558845"/>
      <w:bookmarkStart w:id="642" w:name="_Toc296503152"/>
      <w:bookmarkStart w:id="643" w:name="_Toc296346653"/>
      <w:r>
        <w:rPr>
          <w:rFonts w:hint="eastAsia" w:ascii="宋体" w:hAnsi="宋体" w:eastAsia="宋体" w:cs="宋体"/>
          <w:b w:val="0"/>
          <w:color w:val="000000"/>
          <w:sz w:val="21"/>
          <w:szCs w:val="21"/>
        </w:rPr>
        <w:t>20.5争议解决条款效力</w:t>
      </w:r>
      <w:bookmarkEnd w:id="640"/>
    </w:p>
    <w:bookmarkEnd w:id="641"/>
    <w:bookmarkEnd w:id="642"/>
    <w:bookmarkEnd w:id="643"/>
    <w:p w14:paraId="0AF2B63E">
      <w:pPr>
        <w:autoSpaceDE w:val="0"/>
        <w:autoSpaceDN w:val="0"/>
        <w:adjustRightInd w:val="0"/>
        <w:spacing w:line="360" w:lineRule="auto"/>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合同有关争议解决的条款独立存在，合同的变更、解除、终止、无效或者被撤销均不影响其效力。 </w:t>
      </w:r>
    </w:p>
    <w:p w14:paraId="3E5F1812">
      <w:pPr>
        <w:pStyle w:val="4"/>
        <w:spacing w:before="0" w:after="0" w:line="480" w:lineRule="auto"/>
        <w:jc w:val="center"/>
        <w:rPr>
          <w:rFonts w:hint="eastAsia" w:ascii="宋体" w:hAnsi="宋体"/>
        </w:rPr>
      </w:pPr>
      <w:bookmarkStart w:id="644" w:name="_Toc116229079"/>
      <w:bookmarkStart w:id="645" w:name="_Toc16651"/>
    </w:p>
    <w:p w14:paraId="7A6E7CB2">
      <w:pPr>
        <w:pStyle w:val="4"/>
        <w:spacing w:before="0" w:after="0" w:line="480" w:lineRule="auto"/>
        <w:jc w:val="center"/>
        <w:rPr>
          <w:rFonts w:hint="eastAsia" w:ascii="宋体" w:hAnsi="宋体"/>
        </w:rPr>
      </w:pPr>
    </w:p>
    <w:p w14:paraId="35FABC7F">
      <w:pPr>
        <w:rPr>
          <w:rFonts w:hint="eastAsia" w:ascii="宋体" w:hAnsi="宋体"/>
        </w:rPr>
      </w:pPr>
    </w:p>
    <w:p w14:paraId="4CF2D873">
      <w:pPr>
        <w:rPr>
          <w:rFonts w:hint="eastAsia" w:ascii="宋体" w:hAnsi="宋体"/>
        </w:rPr>
      </w:pPr>
    </w:p>
    <w:p w14:paraId="4A92091A">
      <w:pPr>
        <w:rPr>
          <w:rFonts w:hint="eastAsia" w:ascii="宋体" w:hAnsi="宋体"/>
        </w:rPr>
      </w:pPr>
    </w:p>
    <w:p w14:paraId="2CBC158C">
      <w:pPr>
        <w:rPr>
          <w:rFonts w:hint="eastAsia" w:ascii="宋体" w:hAnsi="宋体"/>
        </w:rPr>
      </w:pPr>
    </w:p>
    <w:p w14:paraId="621C95E3">
      <w:pPr>
        <w:rPr>
          <w:rFonts w:hint="eastAsia" w:ascii="宋体" w:hAnsi="宋体"/>
        </w:rPr>
      </w:pPr>
    </w:p>
    <w:p w14:paraId="59A00B4D">
      <w:pPr>
        <w:pStyle w:val="4"/>
        <w:spacing w:before="0" w:after="0" w:line="480" w:lineRule="auto"/>
        <w:jc w:val="center"/>
        <w:rPr>
          <w:rFonts w:hint="eastAsia" w:ascii="宋体" w:hAnsi="宋体"/>
        </w:rPr>
      </w:pPr>
    </w:p>
    <w:p w14:paraId="489DF817">
      <w:pPr>
        <w:pStyle w:val="4"/>
        <w:spacing w:before="0" w:after="0" w:line="480" w:lineRule="auto"/>
        <w:jc w:val="center"/>
        <w:rPr>
          <w:rFonts w:hint="eastAsia" w:ascii="宋体" w:hAnsi="宋体"/>
        </w:rPr>
      </w:pPr>
    </w:p>
    <w:p w14:paraId="470FF6AC">
      <w:pPr>
        <w:pStyle w:val="4"/>
        <w:spacing w:before="0" w:after="0" w:line="480" w:lineRule="auto"/>
        <w:jc w:val="center"/>
        <w:rPr>
          <w:rFonts w:hint="eastAsia" w:ascii="宋体" w:hAnsi="宋体"/>
        </w:rPr>
      </w:pPr>
    </w:p>
    <w:p w14:paraId="255DF427">
      <w:pPr>
        <w:pStyle w:val="4"/>
        <w:spacing w:before="0" w:after="0" w:line="480" w:lineRule="auto"/>
        <w:jc w:val="center"/>
        <w:rPr>
          <w:rFonts w:hint="eastAsia" w:ascii="宋体" w:hAnsi="宋体"/>
        </w:rPr>
      </w:pPr>
    </w:p>
    <w:p w14:paraId="3E899779">
      <w:pPr>
        <w:pStyle w:val="4"/>
        <w:spacing w:before="0" w:after="0" w:line="480" w:lineRule="auto"/>
        <w:jc w:val="center"/>
        <w:rPr>
          <w:rFonts w:hint="eastAsia" w:ascii="宋体" w:hAnsi="宋体"/>
        </w:rPr>
      </w:pPr>
    </w:p>
    <w:p w14:paraId="0D246B4F">
      <w:pPr>
        <w:pStyle w:val="4"/>
        <w:spacing w:before="0" w:after="0" w:line="480" w:lineRule="auto"/>
        <w:jc w:val="center"/>
        <w:rPr>
          <w:rFonts w:hint="eastAsia" w:ascii="宋体" w:hAnsi="宋体"/>
        </w:rPr>
      </w:pPr>
    </w:p>
    <w:p w14:paraId="1454259E">
      <w:pPr>
        <w:pStyle w:val="4"/>
        <w:spacing w:before="0" w:after="0" w:line="480" w:lineRule="auto"/>
        <w:jc w:val="center"/>
        <w:rPr>
          <w:rFonts w:hint="eastAsia" w:ascii="宋体" w:hAnsi="宋体"/>
        </w:rPr>
      </w:pPr>
    </w:p>
    <w:p w14:paraId="5CBF5FD8">
      <w:pPr>
        <w:pStyle w:val="4"/>
        <w:spacing w:before="0" w:after="0" w:line="480" w:lineRule="auto"/>
        <w:jc w:val="center"/>
        <w:rPr>
          <w:rFonts w:hint="eastAsia" w:ascii="宋体" w:hAnsi="宋体"/>
        </w:rPr>
      </w:pPr>
    </w:p>
    <w:p w14:paraId="07790500">
      <w:pPr>
        <w:rPr>
          <w:rFonts w:hint="eastAsia" w:ascii="宋体" w:hAnsi="宋体"/>
        </w:rPr>
      </w:pPr>
    </w:p>
    <w:p w14:paraId="642C1532">
      <w:pPr>
        <w:rPr>
          <w:rFonts w:hint="eastAsia" w:ascii="宋体" w:hAnsi="宋体"/>
        </w:rPr>
      </w:pPr>
    </w:p>
    <w:p w14:paraId="17561C78">
      <w:pPr>
        <w:rPr>
          <w:rFonts w:hint="eastAsia" w:ascii="宋体" w:hAnsi="宋体"/>
        </w:rPr>
      </w:pPr>
    </w:p>
    <w:p w14:paraId="1DADC0D4">
      <w:pPr>
        <w:rPr>
          <w:rFonts w:hint="eastAsia" w:ascii="宋体" w:hAnsi="宋体"/>
        </w:rPr>
      </w:pPr>
    </w:p>
    <w:p w14:paraId="3AB7FD7F">
      <w:pPr>
        <w:rPr>
          <w:rFonts w:hint="eastAsia" w:ascii="宋体" w:hAnsi="宋体"/>
        </w:rPr>
      </w:pPr>
    </w:p>
    <w:p w14:paraId="7DD83882">
      <w:pPr>
        <w:rPr>
          <w:rFonts w:hint="eastAsia" w:ascii="宋体" w:hAnsi="宋体"/>
        </w:rPr>
      </w:pPr>
    </w:p>
    <w:p w14:paraId="666E29B8">
      <w:pPr>
        <w:pStyle w:val="4"/>
        <w:spacing w:before="0" w:after="0" w:line="480" w:lineRule="auto"/>
        <w:jc w:val="center"/>
        <w:rPr>
          <w:rFonts w:hint="eastAsia" w:ascii="宋体" w:hAnsi="宋体"/>
        </w:rPr>
      </w:pPr>
    </w:p>
    <w:p w14:paraId="598E4417">
      <w:pPr>
        <w:rPr>
          <w:rFonts w:hint="eastAsia" w:ascii="宋体" w:hAnsi="宋体"/>
        </w:rPr>
      </w:pPr>
    </w:p>
    <w:p w14:paraId="49B4B60C">
      <w:pPr>
        <w:rPr>
          <w:rFonts w:hint="eastAsia" w:ascii="宋体" w:hAnsi="宋体"/>
        </w:rPr>
      </w:pPr>
    </w:p>
    <w:p w14:paraId="7843198E">
      <w:pPr>
        <w:pStyle w:val="4"/>
        <w:spacing w:before="0" w:after="0" w:line="480" w:lineRule="auto"/>
        <w:jc w:val="center"/>
        <w:rPr>
          <w:rFonts w:hint="eastAsia" w:ascii="宋体" w:hAnsi="宋体"/>
        </w:rPr>
      </w:pPr>
      <w:r>
        <w:rPr>
          <w:rFonts w:hint="eastAsia" w:ascii="宋体" w:hAnsi="宋体"/>
        </w:rPr>
        <w:t>第三部分 专用合同条款</w:t>
      </w:r>
      <w:bookmarkEnd w:id="644"/>
      <w:bookmarkEnd w:id="645"/>
    </w:p>
    <w:p w14:paraId="387EAB52">
      <w:pPr>
        <w:pStyle w:val="5"/>
        <w:spacing w:before="0" w:line="360" w:lineRule="auto"/>
        <w:rPr>
          <w:rFonts w:hint="eastAsia" w:ascii="宋体" w:hAnsi="宋体" w:cs="宋体"/>
          <w:bCs w:val="0"/>
          <w:sz w:val="21"/>
          <w:szCs w:val="21"/>
        </w:rPr>
      </w:pPr>
      <w:bookmarkStart w:id="646" w:name="_Toc116229080"/>
      <w:bookmarkStart w:id="647" w:name="_Toc18358"/>
      <w:r>
        <w:rPr>
          <w:rFonts w:hint="eastAsia" w:ascii="宋体" w:hAnsi="宋体" w:cs="宋体"/>
          <w:bCs w:val="0"/>
          <w:sz w:val="21"/>
          <w:szCs w:val="21"/>
        </w:rPr>
        <w:t>1</w:t>
      </w:r>
      <w:bookmarkStart w:id="648" w:name="_Toc296503156"/>
      <w:bookmarkStart w:id="649" w:name="_Toc296347155"/>
      <w:bookmarkStart w:id="650" w:name="_Toc296944495"/>
      <w:bookmarkStart w:id="651" w:name="_Toc292559361"/>
      <w:bookmarkStart w:id="652" w:name="_Toc297048342"/>
      <w:bookmarkStart w:id="653" w:name="_Toc297120456"/>
      <w:bookmarkStart w:id="654" w:name="_Toc296346657"/>
      <w:bookmarkStart w:id="655" w:name="_Toc292559866"/>
      <w:bookmarkStart w:id="656" w:name="_Toc296890984"/>
      <w:bookmarkStart w:id="657" w:name="_Toc296891196"/>
      <w:r>
        <w:rPr>
          <w:rFonts w:hint="eastAsia" w:ascii="宋体" w:hAnsi="宋体" w:cs="宋体"/>
          <w:bCs w:val="0"/>
          <w:sz w:val="21"/>
          <w:szCs w:val="21"/>
        </w:rPr>
        <w:t>. 一般约定</w:t>
      </w:r>
      <w:bookmarkEnd w:id="646"/>
      <w:bookmarkEnd w:id="647"/>
    </w:p>
    <w:bookmarkEnd w:id="648"/>
    <w:bookmarkEnd w:id="649"/>
    <w:bookmarkEnd w:id="650"/>
    <w:bookmarkEnd w:id="651"/>
    <w:bookmarkEnd w:id="652"/>
    <w:bookmarkEnd w:id="653"/>
    <w:bookmarkEnd w:id="654"/>
    <w:bookmarkEnd w:id="655"/>
    <w:bookmarkEnd w:id="656"/>
    <w:bookmarkEnd w:id="657"/>
    <w:p w14:paraId="1462C2A8">
      <w:pPr>
        <w:widowControl/>
        <w:spacing w:line="360" w:lineRule="auto"/>
        <w:ind w:firstLine="422" w:firstLineChars="200"/>
        <w:rPr>
          <w:rFonts w:hint="eastAsia" w:ascii="宋体" w:hAnsi="宋体" w:cs="宋体"/>
          <w:b/>
          <w:szCs w:val="21"/>
        </w:rPr>
      </w:pPr>
      <w:r>
        <w:rPr>
          <w:rFonts w:hint="eastAsia" w:ascii="宋体" w:hAnsi="宋体" w:cs="宋体"/>
          <w:b/>
          <w:szCs w:val="21"/>
        </w:rPr>
        <w:t>1.1 词语定义</w:t>
      </w:r>
    </w:p>
    <w:p w14:paraId="1E2F50A6">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1.1.1合同</w:t>
      </w:r>
    </w:p>
    <w:p w14:paraId="2CF1EB6F">
      <w:pPr>
        <w:widowControl/>
        <w:spacing w:line="360" w:lineRule="auto"/>
        <w:ind w:firstLine="420" w:firstLineChars="200"/>
        <w:rPr>
          <w:rFonts w:hint="eastAsia" w:ascii="宋体" w:hAnsi="宋体" w:cs="宋体"/>
          <w:szCs w:val="21"/>
        </w:rPr>
      </w:pPr>
      <w:r>
        <w:rPr>
          <w:rFonts w:hint="eastAsia" w:ascii="宋体" w:hAnsi="宋体" w:cs="宋体"/>
          <w:szCs w:val="21"/>
        </w:rPr>
        <w:t>1.1.2 合同当事人及其他相关方</w:t>
      </w:r>
    </w:p>
    <w:p w14:paraId="7713E783">
      <w:pPr>
        <w:widowControl/>
        <w:spacing w:line="360" w:lineRule="auto"/>
        <w:ind w:firstLine="420" w:firstLineChars="200"/>
        <w:rPr>
          <w:rFonts w:hint="eastAsia" w:ascii="宋体" w:hAnsi="宋体" w:cs="宋体"/>
          <w:szCs w:val="21"/>
        </w:rPr>
      </w:pPr>
      <w:r>
        <w:rPr>
          <w:rFonts w:hint="eastAsia" w:ascii="宋体" w:hAnsi="宋体" w:cs="宋体"/>
          <w:szCs w:val="21"/>
        </w:rPr>
        <w:t>1.1.2.1 设计人：</w:t>
      </w:r>
    </w:p>
    <w:p w14:paraId="0E650472">
      <w:pPr>
        <w:widowControl/>
        <w:spacing w:line="360" w:lineRule="auto"/>
        <w:ind w:firstLine="420" w:firstLineChars="200"/>
        <w:rPr>
          <w:rFonts w:hint="eastAsia" w:ascii="宋体" w:hAnsi="宋体" w:cs="宋体"/>
          <w:szCs w:val="21"/>
        </w:rPr>
      </w:pPr>
      <w:r>
        <w:rPr>
          <w:rFonts w:hint="eastAsia" w:ascii="宋体" w:hAnsi="宋体" w:cs="宋体"/>
          <w:szCs w:val="21"/>
        </w:rPr>
        <w:t>名    称：</w:t>
      </w:r>
      <w:r>
        <w:rPr>
          <w:rFonts w:hint="eastAsia" w:ascii="宋体" w:hAnsi="宋体" w:cs="宋体"/>
          <w:b/>
          <w:bCs/>
          <w:szCs w:val="21"/>
          <w:u w:val="single"/>
        </w:rPr>
        <w:t xml:space="preserve"> </w:t>
      </w:r>
      <w:r>
        <w:rPr>
          <w:rFonts w:hint="eastAsia" w:ascii="宋体" w:hAnsi="宋体" w:cs="宋体"/>
          <w:b/>
          <w:bCs/>
          <w:szCs w:val="21"/>
          <w:u w:val="single"/>
          <w:lang w:val="en-US" w:eastAsia="zh-CN"/>
        </w:rPr>
        <w:t xml:space="preserve">              </w:t>
      </w:r>
      <w:r>
        <w:rPr>
          <w:rFonts w:hint="eastAsia" w:ascii="宋体" w:hAnsi="宋体" w:cs="宋体"/>
          <w:szCs w:val="21"/>
        </w:rPr>
        <w:t>；</w:t>
      </w:r>
    </w:p>
    <w:p w14:paraId="7AE433A2">
      <w:pPr>
        <w:widowControl/>
        <w:spacing w:line="360" w:lineRule="auto"/>
        <w:ind w:firstLine="420" w:firstLineChars="200"/>
        <w:rPr>
          <w:rFonts w:hint="eastAsia" w:ascii="宋体" w:hAnsi="宋体" w:cs="宋体"/>
          <w:szCs w:val="21"/>
        </w:rPr>
      </w:pPr>
      <w:r>
        <w:rPr>
          <w:rFonts w:hint="eastAsia" w:ascii="宋体" w:hAnsi="宋体" w:cs="宋体"/>
          <w:szCs w:val="21"/>
        </w:rPr>
        <w:t>资质类别和等级：</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w:t>
      </w:r>
    </w:p>
    <w:p w14:paraId="6A96095A">
      <w:pPr>
        <w:widowControl/>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w:t>
      </w:r>
    </w:p>
    <w:p w14:paraId="76A8CA0C">
      <w:pPr>
        <w:widowControl/>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u w:val="single"/>
          <w:lang w:val="en-US" w:eastAsia="zh-CN"/>
        </w:rPr>
        <w:t xml:space="preserve"> /   </w:t>
      </w:r>
      <w:r>
        <w:rPr>
          <w:rFonts w:hint="eastAsia" w:ascii="宋体" w:hAnsi="宋体" w:cs="宋体"/>
          <w:szCs w:val="21"/>
          <w:u w:val="single"/>
        </w:rPr>
        <w:t xml:space="preserve"> </w:t>
      </w:r>
      <w:r>
        <w:rPr>
          <w:rFonts w:hint="eastAsia" w:ascii="宋体" w:hAnsi="宋体" w:cs="宋体"/>
          <w:szCs w:val="21"/>
        </w:rPr>
        <w:t>；</w:t>
      </w:r>
    </w:p>
    <w:p w14:paraId="4E0D0417">
      <w:pPr>
        <w:widowControl/>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w:t>
      </w:r>
    </w:p>
    <w:p w14:paraId="613AA301">
      <w:pPr>
        <w:widowControl/>
        <w:spacing w:line="360" w:lineRule="auto"/>
        <w:ind w:firstLine="420" w:firstLineChars="200"/>
        <w:rPr>
          <w:rFonts w:hint="eastAsia" w:ascii="宋体" w:hAnsi="宋体" w:cs="宋体"/>
          <w:szCs w:val="21"/>
        </w:rPr>
      </w:pPr>
      <w:r>
        <w:rPr>
          <w:rFonts w:hint="eastAsia" w:ascii="宋体" w:hAnsi="宋体" w:cs="宋体"/>
          <w:szCs w:val="21"/>
        </w:rPr>
        <w:t>1.1.3 工程和设备</w:t>
      </w:r>
    </w:p>
    <w:p w14:paraId="76F5857A">
      <w:pPr>
        <w:widowControl/>
        <w:spacing w:line="360" w:lineRule="auto"/>
        <w:ind w:firstLine="420" w:firstLineChars="200"/>
        <w:rPr>
          <w:rFonts w:hint="eastAsia" w:ascii="宋体" w:hAnsi="宋体" w:cs="宋体"/>
          <w:szCs w:val="21"/>
          <w:u w:val="single"/>
        </w:rPr>
      </w:pPr>
      <w:r>
        <w:rPr>
          <w:rFonts w:hint="eastAsia" w:ascii="宋体" w:hAnsi="宋体" w:cs="宋体"/>
          <w:szCs w:val="21"/>
        </w:rPr>
        <w:t>1.1.3.1 作为施工现场组成部分的其他场所包括：符合通用条款规定的发包方提供的施工场地。</w:t>
      </w:r>
    </w:p>
    <w:p w14:paraId="1C7511D2">
      <w:pPr>
        <w:widowControl/>
        <w:spacing w:line="360" w:lineRule="auto"/>
        <w:rPr>
          <w:rFonts w:hint="eastAsia" w:ascii="宋体" w:hAnsi="宋体" w:cs="宋体"/>
          <w:kern w:val="0"/>
          <w:szCs w:val="21"/>
        </w:rPr>
      </w:pPr>
      <w:r>
        <w:rPr>
          <w:rFonts w:hint="eastAsia" w:ascii="宋体" w:hAnsi="宋体" w:cs="宋体"/>
          <w:kern w:val="0"/>
          <w:szCs w:val="21"/>
        </w:rPr>
        <w:t xml:space="preserve">    1.1.3.2 永久占地包括：</w:t>
      </w:r>
      <w:r>
        <w:rPr>
          <w:rFonts w:hint="eastAsia" w:ascii="宋体" w:hAnsi="宋体" w:cs="宋体"/>
          <w:szCs w:val="21"/>
          <w:u w:val="single"/>
        </w:rPr>
        <w:t>/</w:t>
      </w:r>
    </w:p>
    <w:p w14:paraId="18E3556A">
      <w:pPr>
        <w:widowControl/>
        <w:spacing w:line="360" w:lineRule="auto"/>
        <w:ind w:firstLine="420" w:firstLineChars="200"/>
        <w:rPr>
          <w:rFonts w:hint="eastAsia" w:ascii="宋体" w:hAnsi="宋体" w:cs="宋体"/>
          <w:szCs w:val="21"/>
          <w:u w:val="single"/>
        </w:rPr>
      </w:pPr>
      <w:r>
        <w:rPr>
          <w:rFonts w:hint="eastAsia" w:ascii="宋体" w:hAnsi="宋体" w:cs="宋体"/>
          <w:kern w:val="0"/>
          <w:szCs w:val="21"/>
        </w:rPr>
        <w:t>1.1.3.3 临时占地包括：</w:t>
      </w:r>
      <w:r>
        <w:rPr>
          <w:rFonts w:hint="eastAsia" w:ascii="宋体" w:hAnsi="宋体" w:cs="宋体"/>
          <w:szCs w:val="21"/>
          <w:u w:val="single"/>
        </w:rPr>
        <w:t>/</w:t>
      </w:r>
    </w:p>
    <w:p w14:paraId="5AC54B0B">
      <w:pPr>
        <w:widowControl/>
        <w:spacing w:line="360" w:lineRule="auto"/>
        <w:ind w:firstLine="422" w:firstLineChars="200"/>
        <w:rPr>
          <w:rFonts w:hint="eastAsia" w:ascii="宋体" w:hAnsi="宋体" w:cs="宋体"/>
          <w:b/>
          <w:szCs w:val="21"/>
        </w:rPr>
      </w:pPr>
      <w:r>
        <w:rPr>
          <w:rFonts w:hint="eastAsia" w:ascii="宋体" w:hAnsi="宋体" w:cs="宋体"/>
          <w:b/>
          <w:szCs w:val="21"/>
        </w:rPr>
        <w:t>1.</w:t>
      </w:r>
      <w:r>
        <w:rPr>
          <w:rFonts w:hint="eastAsia" w:ascii="宋体" w:hAnsi="宋体" w:cs="宋体"/>
          <w:b/>
          <w:szCs w:val="21"/>
          <w:lang w:val="en-US" w:eastAsia="zh-CN"/>
        </w:rPr>
        <w:t>3</w:t>
      </w:r>
      <w:r>
        <w:rPr>
          <w:rFonts w:hint="eastAsia" w:ascii="宋体" w:hAnsi="宋体" w:cs="宋体"/>
          <w:b/>
          <w:szCs w:val="21"/>
        </w:rPr>
        <w:t xml:space="preserve">法律 </w:t>
      </w:r>
    </w:p>
    <w:p w14:paraId="478CF6D4">
      <w:pPr>
        <w:widowControl/>
        <w:autoSpaceDE w:val="0"/>
        <w:autoSpaceDN w:val="0"/>
        <w:adjustRightInd w:val="0"/>
        <w:spacing w:line="360" w:lineRule="auto"/>
        <w:ind w:firstLine="420" w:firstLineChars="200"/>
        <w:rPr>
          <w:rFonts w:hint="eastAsia" w:ascii="宋体" w:hAnsi="宋体" w:cs="宋体"/>
          <w:szCs w:val="21"/>
          <w:u w:val="single"/>
        </w:rPr>
      </w:pPr>
      <w:r>
        <w:rPr>
          <w:rFonts w:hint="eastAsia" w:ascii="宋体" w:hAnsi="宋体" w:cs="宋体"/>
          <w:szCs w:val="21"/>
        </w:rPr>
        <w:t>适用于合同的其他规范性文件：现行《中华人民共和国建筑法》、《中华人民共和国民法典》、《中华人民共和国招标投标法》以及合同签订时现行的国家法律和行政法规、工程所在地政府的有关法规和规章及规范性文件。</w:t>
      </w:r>
    </w:p>
    <w:p w14:paraId="24963CD9">
      <w:pPr>
        <w:widowControl/>
        <w:spacing w:line="360" w:lineRule="auto"/>
        <w:ind w:firstLine="422" w:firstLineChars="200"/>
        <w:rPr>
          <w:rFonts w:hint="eastAsia" w:ascii="宋体" w:hAnsi="宋体" w:cs="宋体"/>
          <w:b/>
          <w:szCs w:val="21"/>
        </w:rPr>
      </w:pPr>
      <w:r>
        <w:rPr>
          <w:rFonts w:hint="eastAsia" w:ascii="宋体" w:hAnsi="宋体" w:cs="宋体"/>
          <w:b/>
          <w:szCs w:val="21"/>
        </w:rPr>
        <w:t>1.</w:t>
      </w:r>
      <w:r>
        <w:rPr>
          <w:rFonts w:hint="eastAsia" w:ascii="宋体" w:hAnsi="宋体" w:cs="宋体"/>
          <w:b/>
          <w:szCs w:val="21"/>
          <w:lang w:val="en-US" w:eastAsia="zh-CN"/>
        </w:rPr>
        <w:t>4</w:t>
      </w:r>
      <w:r>
        <w:rPr>
          <w:rFonts w:hint="eastAsia" w:ascii="宋体" w:hAnsi="宋体" w:cs="宋体"/>
          <w:b/>
          <w:szCs w:val="21"/>
        </w:rPr>
        <w:t xml:space="preserve"> 标准和规范</w:t>
      </w:r>
    </w:p>
    <w:p w14:paraId="7660F3BA">
      <w:pPr>
        <w:widowControl/>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.1适用于工程的标准规范包括：</w:t>
      </w:r>
      <w:r>
        <w:rPr>
          <w:rFonts w:hint="eastAsia" w:ascii="宋体" w:hAnsi="宋体" w:cs="宋体"/>
          <w:szCs w:val="21"/>
          <w:u w:val="single"/>
        </w:rPr>
        <w:t xml:space="preserve"> 国家、行业、本工程所在地地方现行的建筑安装工程设计、施工、验收、规范与标准等</w:t>
      </w:r>
      <w:r>
        <w:rPr>
          <w:rFonts w:hint="eastAsia" w:ascii="宋体" w:hAnsi="宋体" w:cs="宋体"/>
          <w:szCs w:val="21"/>
        </w:rPr>
        <w:t>。</w:t>
      </w:r>
    </w:p>
    <w:p w14:paraId="019F74D3">
      <w:pPr>
        <w:widowControl/>
        <w:spacing w:line="360" w:lineRule="auto"/>
        <w:ind w:firstLine="420" w:firstLineChars="200"/>
        <w:rPr>
          <w:rFonts w:hint="eastAsia" w:ascii="宋体" w:hAnsi="宋体" w:cs="宋体"/>
          <w:kern w:val="0"/>
          <w:szCs w:val="21"/>
          <w:u w:val="single"/>
        </w:rPr>
      </w:pPr>
      <w:r>
        <w:rPr>
          <w:rFonts w:hint="eastAsia" w:ascii="宋体" w:hAnsi="宋体" w:cs="宋体"/>
          <w:kern w:val="0"/>
          <w:szCs w:val="21"/>
        </w:rPr>
        <w:t>1.</w:t>
      </w:r>
      <w:r>
        <w:rPr>
          <w:rFonts w:hint="eastAsia" w:ascii="宋体" w:hAnsi="宋体" w:cs="宋体"/>
          <w:kern w:val="0"/>
          <w:szCs w:val="21"/>
          <w:lang w:val="en-US" w:eastAsia="zh-CN"/>
        </w:rPr>
        <w:t>4</w:t>
      </w:r>
      <w:r>
        <w:rPr>
          <w:rFonts w:hint="eastAsia" w:ascii="宋体" w:hAnsi="宋体" w:cs="宋体"/>
          <w:kern w:val="0"/>
          <w:szCs w:val="21"/>
        </w:rPr>
        <w:t>.2 发包人提供国外标准、规范的名称：</w:t>
      </w:r>
      <w:r>
        <w:rPr>
          <w:rFonts w:hint="eastAsia" w:ascii="宋体" w:hAnsi="宋体" w:cs="宋体"/>
          <w:kern w:val="0"/>
          <w:szCs w:val="21"/>
          <w:u w:val="single"/>
        </w:rPr>
        <w:t>无</w:t>
      </w:r>
    </w:p>
    <w:p w14:paraId="0C4BD7EB">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无</w:t>
      </w:r>
    </w:p>
    <w:p w14:paraId="6AC9EC60">
      <w:pPr>
        <w:widowControl/>
        <w:spacing w:line="360" w:lineRule="auto"/>
        <w:ind w:firstLine="420" w:firstLineChars="200"/>
        <w:rPr>
          <w:rFonts w:hint="eastAsia"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无</w:t>
      </w:r>
    </w:p>
    <w:p w14:paraId="437FD185">
      <w:pPr>
        <w:widowControl/>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.3发包人对工程的技术标准和功能要求的特殊要</w:t>
      </w:r>
      <w:r>
        <w:rPr>
          <w:rFonts w:hint="eastAsia" w:ascii="宋体" w:hAnsi="宋体" w:cs="宋体"/>
          <w:szCs w:val="21"/>
          <w:highlight w:val="none"/>
        </w:rPr>
        <w:t>求：</w:t>
      </w:r>
      <w:r>
        <w:rPr>
          <w:rFonts w:hint="eastAsia" w:ascii="宋体" w:hAnsi="宋体" w:cs="宋体"/>
          <w:szCs w:val="21"/>
          <w:highlight w:val="none"/>
          <w:u w:val="single"/>
          <w:lang w:eastAsia="zh-CN"/>
        </w:rPr>
        <w:t xml:space="preserve"> 现行的国家标准、规范，行业、地方标准、规范由承包人自行收集，费用包含在投标价内。</w:t>
      </w:r>
    </w:p>
    <w:p w14:paraId="528421F7">
      <w:pPr>
        <w:widowControl/>
        <w:spacing w:line="360" w:lineRule="auto"/>
        <w:ind w:firstLine="422" w:firstLineChars="200"/>
        <w:rPr>
          <w:rFonts w:hint="eastAsia" w:ascii="宋体" w:hAnsi="宋体" w:cs="宋体"/>
          <w:b/>
          <w:szCs w:val="21"/>
        </w:rPr>
      </w:pPr>
      <w:r>
        <w:rPr>
          <w:rFonts w:hint="eastAsia" w:ascii="宋体" w:hAnsi="宋体" w:cs="宋体"/>
          <w:b/>
          <w:szCs w:val="21"/>
        </w:rPr>
        <w:t>1.</w:t>
      </w:r>
      <w:r>
        <w:rPr>
          <w:rFonts w:hint="eastAsia" w:ascii="宋体" w:hAnsi="宋体" w:cs="宋体"/>
          <w:b/>
          <w:szCs w:val="21"/>
          <w:lang w:val="en-US" w:eastAsia="zh-CN"/>
        </w:rPr>
        <w:t>5</w:t>
      </w:r>
      <w:r>
        <w:rPr>
          <w:rFonts w:hint="eastAsia" w:ascii="宋体" w:hAnsi="宋体" w:cs="宋体"/>
          <w:b/>
          <w:szCs w:val="21"/>
        </w:rPr>
        <w:t xml:space="preserve"> 合同文件的优先顺序</w:t>
      </w:r>
    </w:p>
    <w:p w14:paraId="6468423C">
      <w:pPr>
        <w:widowControl/>
        <w:spacing w:line="360" w:lineRule="auto"/>
        <w:ind w:firstLine="420" w:firstLineChars="200"/>
        <w:rPr>
          <w:rFonts w:hint="eastAsia" w:ascii="宋体" w:hAnsi="宋体" w:cs="宋体"/>
          <w:szCs w:val="21"/>
        </w:rPr>
      </w:pPr>
      <w:r>
        <w:rPr>
          <w:rFonts w:hint="eastAsia" w:ascii="宋体" w:hAnsi="宋体" w:cs="宋体"/>
          <w:szCs w:val="21"/>
        </w:rPr>
        <w:t>合同文件组成及优先顺序为：</w:t>
      </w:r>
    </w:p>
    <w:p w14:paraId="4A222B3D">
      <w:pPr>
        <w:widowControl/>
        <w:spacing w:line="360" w:lineRule="auto"/>
        <w:ind w:firstLine="420" w:firstLineChars="200"/>
        <w:rPr>
          <w:rFonts w:hint="eastAsia" w:ascii="宋体" w:hAnsi="宋体" w:cs="宋体"/>
          <w:szCs w:val="21"/>
        </w:rPr>
      </w:pPr>
      <w:r>
        <w:rPr>
          <w:rFonts w:hint="eastAsia" w:ascii="宋体" w:hAnsi="宋体" w:cs="宋体"/>
          <w:szCs w:val="21"/>
        </w:rPr>
        <w:t>(1)合同协议书；</w:t>
      </w:r>
    </w:p>
    <w:p w14:paraId="2C3D4287">
      <w:pPr>
        <w:widowControl/>
        <w:spacing w:line="360" w:lineRule="auto"/>
        <w:ind w:firstLine="420" w:firstLineChars="200"/>
        <w:rPr>
          <w:rFonts w:hint="eastAsia" w:ascii="宋体" w:hAnsi="宋体" w:cs="宋体"/>
          <w:szCs w:val="21"/>
        </w:rPr>
      </w:pPr>
      <w:r>
        <w:rPr>
          <w:rFonts w:hint="eastAsia" w:ascii="宋体" w:hAnsi="宋体" w:cs="宋体"/>
          <w:szCs w:val="21"/>
        </w:rPr>
        <w:t>(2)专用合同条款；</w:t>
      </w:r>
    </w:p>
    <w:p w14:paraId="4CCDC9B7">
      <w:pPr>
        <w:widowControl/>
        <w:spacing w:line="360" w:lineRule="auto"/>
        <w:ind w:firstLine="420" w:firstLineChars="200"/>
        <w:rPr>
          <w:rFonts w:hint="eastAsia" w:ascii="宋体" w:hAnsi="宋体" w:cs="宋体"/>
          <w:szCs w:val="21"/>
        </w:rPr>
      </w:pPr>
      <w:r>
        <w:rPr>
          <w:rFonts w:hint="eastAsia" w:ascii="宋体" w:hAnsi="宋体" w:cs="宋体"/>
          <w:szCs w:val="21"/>
        </w:rPr>
        <w:t>(3)通用合同条款；</w:t>
      </w:r>
    </w:p>
    <w:p w14:paraId="44EF55CE">
      <w:pPr>
        <w:widowControl/>
        <w:spacing w:line="360" w:lineRule="auto"/>
        <w:ind w:firstLine="420" w:firstLineChars="200"/>
        <w:rPr>
          <w:rFonts w:hint="eastAsia" w:ascii="宋体" w:hAnsi="宋体" w:cs="宋体"/>
          <w:szCs w:val="21"/>
        </w:rPr>
      </w:pPr>
      <w:bookmarkStart w:id="658" w:name="_Toc251051638"/>
      <w:r>
        <w:rPr>
          <w:rFonts w:hint="eastAsia" w:ascii="宋体" w:hAnsi="宋体" w:cs="宋体"/>
          <w:szCs w:val="21"/>
        </w:rPr>
        <w:t>(4)标准、规范及有关技术文件</w:t>
      </w:r>
      <w:bookmarkEnd w:id="658"/>
      <w:r>
        <w:rPr>
          <w:rFonts w:hint="eastAsia" w:ascii="宋体" w:hAnsi="宋体" w:cs="宋体"/>
          <w:szCs w:val="21"/>
        </w:rPr>
        <w:t>；</w:t>
      </w:r>
    </w:p>
    <w:p w14:paraId="2132EC51">
      <w:pPr>
        <w:widowControl/>
        <w:spacing w:line="360" w:lineRule="auto"/>
        <w:ind w:firstLine="420" w:firstLineChars="200"/>
        <w:rPr>
          <w:rFonts w:hint="eastAsia" w:ascii="宋体" w:hAnsi="宋体" w:cs="宋体"/>
          <w:szCs w:val="21"/>
        </w:rPr>
      </w:pPr>
      <w:bookmarkStart w:id="659" w:name="_Toc251051639"/>
      <w:r>
        <w:rPr>
          <w:rFonts w:hint="eastAsia" w:ascii="宋体" w:hAnsi="宋体" w:cs="宋体"/>
          <w:szCs w:val="21"/>
        </w:rPr>
        <w:t>(5)图纸</w:t>
      </w:r>
      <w:bookmarkEnd w:id="659"/>
      <w:r>
        <w:rPr>
          <w:rFonts w:hint="eastAsia" w:ascii="宋体" w:hAnsi="宋体" w:cs="宋体"/>
          <w:szCs w:val="21"/>
        </w:rPr>
        <w:t>；</w:t>
      </w:r>
    </w:p>
    <w:p w14:paraId="16E288BA">
      <w:pPr>
        <w:widowControl/>
        <w:spacing w:line="360" w:lineRule="auto"/>
        <w:rPr>
          <w:rFonts w:hint="eastAsia" w:ascii="宋体" w:hAnsi="宋体" w:cs="宋体"/>
          <w:szCs w:val="21"/>
        </w:rPr>
      </w:pPr>
      <w:r>
        <w:rPr>
          <w:rFonts w:hint="eastAsia" w:ascii="宋体" w:hAnsi="宋体" w:cs="宋体"/>
          <w:szCs w:val="21"/>
        </w:rPr>
        <w:t xml:space="preserve">   </w:t>
      </w:r>
      <w:r>
        <w:rPr>
          <w:rFonts w:hint="eastAsia" w:ascii="宋体" w:hAnsi="宋体" w:cs="宋体"/>
          <w:szCs w:val="21"/>
          <w:lang w:val="en-US" w:eastAsia="zh-CN"/>
        </w:rPr>
        <w:t xml:space="preserve"> (6)</w:t>
      </w:r>
      <w:r>
        <w:rPr>
          <w:rFonts w:hint="eastAsia" w:ascii="宋体" w:hAnsi="宋体" w:cs="宋体"/>
          <w:szCs w:val="21"/>
        </w:rPr>
        <w:t>经批准的施工组织设计、施工方案；</w:t>
      </w:r>
      <w:bookmarkStart w:id="660" w:name="_Toc251051642"/>
    </w:p>
    <w:bookmarkEnd w:id="660"/>
    <w:p w14:paraId="31B2781D">
      <w:pPr>
        <w:widowControl/>
        <w:spacing w:line="360" w:lineRule="auto"/>
        <w:ind w:firstLine="424" w:firstLineChars="202"/>
        <w:rPr>
          <w:rFonts w:hint="eastAsia" w:ascii="宋体" w:hAnsi="宋体" w:cs="宋体"/>
          <w:szCs w:val="21"/>
        </w:rPr>
      </w:pPr>
      <w:r>
        <w:rPr>
          <w:rFonts w:hint="eastAsia" w:ascii="宋体" w:hAnsi="宋体" w:cs="宋体"/>
          <w:szCs w:val="21"/>
          <w:lang w:val="en-US" w:eastAsia="zh-CN"/>
        </w:rPr>
        <w:t>(7)</w:t>
      </w:r>
      <w:r>
        <w:rPr>
          <w:rFonts w:hint="eastAsia" w:ascii="宋体" w:hAnsi="宋体" w:cs="宋体"/>
          <w:szCs w:val="21"/>
        </w:rPr>
        <w:t xml:space="preserve">其他。      </w:t>
      </w:r>
    </w:p>
    <w:p w14:paraId="6217E8D6">
      <w:pPr>
        <w:widowControl/>
        <w:spacing w:line="360" w:lineRule="auto"/>
        <w:ind w:firstLine="422" w:firstLineChars="200"/>
        <w:rPr>
          <w:rFonts w:hint="eastAsia" w:ascii="宋体" w:hAnsi="宋体" w:cs="宋体"/>
          <w:b/>
          <w:szCs w:val="21"/>
        </w:rPr>
      </w:pPr>
      <w:r>
        <w:rPr>
          <w:rFonts w:hint="eastAsia" w:ascii="宋体" w:hAnsi="宋体" w:cs="宋体"/>
          <w:b/>
          <w:szCs w:val="21"/>
        </w:rPr>
        <w:t>1.</w:t>
      </w:r>
      <w:r>
        <w:rPr>
          <w:rFonts w:hint="eastAsia" w:ascii="宋体" w:hAnsi="宋体" w:cs="宋体"/>
          <w:b/>
          <w:szCs w:val="21"/>
          <w:lang w:val="en-US" w:eastAsia="zh-CN"/>
        </w:rPr>
        <w:t>6</w:t>
      </w:r>
      <w:r>
        <w:rPr>
          <w:rFonts w:hint="eastAsia" w:ascii="宋体" w:hAnsi="宋体" w:cs="宋体"/>
          <w:b/>
          <w:szCs w:val="21"/>
        </w:rPr>
        <w:t>图纸和承包人文件</w:t>
      </w:r>
      <w:r>
        <w:rPr>
          <w:rFonts w:hint="eastAsia" w:ascii="宋体" w:hAnsi="宋体" w:cs="宋体"/>
          <w:b/>
          <w:szCs w:val="21"/>
        </w:rPr>
        <w:tab/>
      </w:r>
    </w:p>
    <w:p w14:paraId="3CF2EA0B">
      <w:pPr>
        <w:widowControl/>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6</w:t>
      </w:r>
      <w:r>
        <w:rPr>
          <w:rFonts w:hint="eastAsia" w:ascii="宋体" w:hAnsi="宋体" w:cs="宋体"/>
          <w:szCs w:val="21"/>
        </w:rPr>
        <w:t>.1 图纸的提供</w:t>
      </w:r>
    </w:p>
    <w:p w14:paraId="046934FA">
      <w:pPr>
        <w:widowControl/>
        <w:spacing w:line="360" w:lineRule="auto"/>
        <w:ind w:firstLine="420" w:firstLineChars="200"/>
        <w:rPr>
          <w:rFonts w:hint="eastAsia"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xml:space="preserve">   合同签定后7天内   </w:t>
      </w:r>
      <w:r>
        <w:rPr>
          <w:rFonts w:hint="eastAsia" w:ascii="宋体" w:hAnsi="宋体" w:cs="宋体"/>
          <w:szCs w:val="21"/>
        </w:rPr>
        <w:t>；</w:t>
      </w:r>
    </w:p>
    <w:p w14:paraId="1844150F">
      <w:pPr>
        <w:widowControl/>
        <w:spacing w:line="360" w:lineRule="auto"/>
        <w:ind w:firstLine="420" w:firstLineChars="200"/>
        <w:rPr>
          <w:rFonts w:hint="eastAsia"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壹套，承包人需要增加图纸套数的，发包人可代为复制，复制费用由承包人承担</w:t>
      </w:r>
      <w:r>
        <w:rPr>
          <w:rFonts w:hint="eastAsia" w:ascii="宋体" w:hAnsi="宋体" w:cs="宋体"/>
          <w:szCs w:val="21"/>
        </w:rPr>
        <w:t>；</w:t>
      </w:r>
    </w:p>
    <w:p w14:paraId="27BAAB3F">
      <w:pPr>
        <w:widowControl/>
        <w:spacing w:line="360" w:lineRule="auto"/>
        <w:ind w:firstLine="420" w:firstLineChars="200"/>
        <w:rPr>
          <w:rFonts w:hint="eastAsia"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施工图纸及补充文件</w:t>
      </w:r>
      <w:r>
        <w:rPr>
          <w:rFonts w:hint="eastAsia" w:ascii="宋体" w:hAnsi="宋体" w:cs="宋体"/>
          <w:szCs w:val="21"/>
        </w:rPr>
        <w:t>。</w:t>
      </w:r>
    </w:p>
    <w:p w14:paraId="62AD7778">
      <w:pPr>
        <w:widowControl/>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 xml:space="preserve"> 承包人文件</w:t>
      </w:r>
    </w:p>
    <w:p w14:paraId="1754B13C">
      <w:pPr>
        <w:widowControl/>
        <w:spacing w:line="360" w:lineRule="auto"/>
        <w:ind w:firstLine="420" w:firstLineChars="200"/>
        <w:rPr>
          <w:rFonts w:hint="eastAsia" w:ascii="宋体" w:hAnsi="宋体" w:eastAsia="宋体" w:cs="宋体"/>
          <w:szCs w:val="21"/>
        </w:rPr>
      </w:pPr>
      <w:r>
        <w:rPr>
          <w:rFonts w:hint="eastAsia" w:ascii="宋体" w:hAnsi="宋体" w:cs="宋体"/>
          <w:szCs w:val="21"/>
        </w:rPr>
        <w:t>需要由承包人提供的文件，</w:t>
      </w:r>
      <w:r>
        <w:rPr>
          <w:rFonts w:hint="eastAsia" w:ascii="宋体" w:hAnsi="宋体" w:eastAsia="宋体" w:cs="宋体"/>
          <w:szCs w:val="21"/>
        </w:rPr>
        <w:t>包括：</w:t>
      </w:r>
      <w:r>
        <w:rPr>
          <w:rFonts w:hint="eastAsia" w:ascii="宋体" w:hAnsi="宋体" w:eastAsia="宋体" w:cs="宋体"/>
          <w:szCs w:val="21"/>
          <w:u w:val="single"/>
          <w:lang w:val="en-US" w:eastAsia="zh-CN"/>
        </w:rPr>
        <w:t xml:space="preserve"> （1）施工组织设计、总平面布置图、施工进度网络计划、项目管理机构等；（2）有关的专项施工方案、二次深化设计文件、必要的加工图和大样图；（3）工程竣工备案资料（含竣工图）、工程结算书及资料等；其他需要由承包人提供的文件由双方另行确定</w:t>
      </w:r>
      <w:r>
        <w:rPr>
          <w:rFonts w:hint="eastAsia" w:ascii="宋体" w:hAnsi="宋体" w:eastAsia="宋体" w:cs="宋体"/>
          <w:szCs w:val="21"/>
          <w:u w:val="single"/>
        </w:rPr>
        <w:t>；</w:t>
      </w:r>
    </w:p>
    <w:p w14:paraId="329B86AE">
      <w:pPr>
        <w:pStyle w:val="54"/>
        <w:widowControl/>
        <w:spacing w:line="360" w:lineRule="auto"/>
        <w:ind w:left="0" w:leftChars="0" w:firstLine="420" w:firstLineChars="200"/>
        <w:rPr>
          <w:rFonts w:hint="eastAsia" w:ascii="宋体" w:hAnsi="宋体" w:eastAsia="宋体" w:cs="宋体"/>
          <w:sz w:val="21"/>
          <w:szCs w:val="21"/>
          <w:u w:val="single"/>
        </w:rPr>
      </w:pPr>
      <w:r>
        <w:rPr>
          <w:rFonts w:hint="eastAsia" w:ascii="宋体" w:hAnsi="宋体" w:eastAsia="宋体" w:cs="宋体"/>
          <w:sz w:val="21"/>
          <w:szCs w:val="21"/>
        </w:rPr>
        <w:t>承包人提供的文件的期限为：</w:t>
      </w:r>
      <w:r>
        <w:rPr>
          <w:rFonts w:hint="eastAsia" w:ascii="宋体" w:hAnsi="宋体" w:eastAsia="宋体" w:cs="宋体"/>
          <w:sz w:val="21"/>
          <w:szCs w:val="21"/>
          <w:u w:val="single"/>
        </w:rPr>
        <w:t>（1）以上第（1）部分内容的资料在签订合同之日起1日内；（2）以上第（2）部分内容的资料在项目计划实施前5日内；（3）以上第（3）部分内容的资料在工程竣工验收合格后</w:t>
      </w:r>
      <w:r>
        <w:rPr>
          <w:rFonts w:hint="eastAsia" w:ascii="宋体" w:hAnsi="宋体" w:eastAsia="宋体" w:cs="宋体"/>
          <w:sz w:val="21"/>
          <w:szCs w:val="21"/>
          <w:u w:val="single"/>
          <w:lang w:val="en-US" w:eastAsia="zh-CN"/>
        </w:rPr>
        <w:t>1</w:t>
      </w:r>
      <w:r>
        <w:rPr>
          <w:rFonts w:hint="eastAsia" w:ascii="宋体" w:hAnsi="宋体" w:eastAsia="宋体" w:cs="宋体"/>
          <w:sz w:val="21"/>
          <w:szCs w:val="21"/>
          <w:u w:val="single"/>
        </w:rPr>
        <w:t>5日内；</w:t>
      </w:r>
    </w:p>
    <w:p w14:paraId="7B30CCFC">
      <w:pPr>
        <w:pStyle w:val="54"/>
        <w:widowControl/>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承包人提供的文件的数量为：</w:t>
      </w:r>
      <w:r>
        <w:rPr>
          <w:rFonts w:hint="eastAsia" w:ascii="宋体" w:hAnsi="宋体" w:eastAsia="宋体" w:cs="宋体"/>
          <w:sz w:val="21"/>
          <w:szCs w:val="21"/>
          <w:u w:val="single"/>
        </w:rPr>
        <w:t>工程竣工备案资料（含竣工图）2套，其余资料均2套</w:t>
      </w:r>
      <w:r>
        <w:rPr>
          <w:rFonts w:hint="eastAsia" w:ascii="宋体" w:hAnsi="宋体" w:eastAsia="宋体" w:cs="宋体"/>
          <w:sz w:val="21"/>
          <w:szCs w:val="21"/>
        </w:rPr>
        <w:t>；</w:t>
      </w:r>
    </w:p>
    <w:p w14:paraId="25415EF6">
      <w:pPr>
        <w:widowControl/>
        <w:spacing w:line="360" w:lineRule="auto"/>
        <w:ind w:firstLine="420" w:firstLineChars="200"/>
        <w:rPr>
          <w:rFonts w:hint="eastAsia" w:ascii="宋体" w:hAnsi="宋体" w:eastAsia="宋体" w:cs="宋体"/>
          <w:szCs w:val="21"/>
        </w:rPr>
      </w:pPr>
      <w:r>
        <w:rPr>
          <w:rFonts w:hint="eastAsia" w:ascii="宋体" w:hAnsi="宋体" w:eastAsia="宋体" w:cs="宋体"/>
          <w:szCs w:val="21"/>
        </w:rPr>
        <w:t>承包人提供的文件的形式为：</w:t>
      </w:r>
      <w:r>
        <w:rPr>
          <w:rFonts w:hint="eastAsia" w:ascii="宋体" w:hAnsi="宋体" w:eastAsia="宋体" w:cs="宋体"/>
          <w:szCs w:val="21"/>
          <w:u w:val="single"/>
        </w:rPr>
        <w:t>书面、电子文档</w:t>
      </w:r>
      <w:r>
        <w:rPr>
          <w:rFonts w:hint="eastAsia" w:ascii="宋体" w:hAnsi="宋体" w:eastAsia="宋体" w:cs="宋体"/>
          <w:szCs w:val="21"/>
        </w:rPr>
        <w:t>；</w:t>
      </w:r>
    </w:p>
    <w:p w14:paraId="1EB94BCC">
      <w:pPr>
        <w:widowControl/>
        <w:spacing w:line="360" w:lineRule="auto"/>
        <w:ind w:firstLine="420" w:firstLineChars="200"/>
        <w:rPr>
          <w:rFonts w:hint="eastAsia" w:ascii="宋体" w:hAnsi="宋体" w:eastAsia="宋体" w:cs="宋体"/>
          <w:szCs w:val="21"/>
        </w:rPr>
      </w:pPr>
      <w:r>
        <w:rPr>
          <w:rFonts w:hint="eastAsia" w:ascii="宋体" w:hAnsi="宋体" w:eastAsia="宋体" w:cs="宋体"/>
          <w:szCs w:val="21"/>
        </w:rPr>
        <w:t>发包人审批承包人文件的期限：</w:t>
      </w:r>
      <w:r>
        <w:rPr>
          <w:rFonts w:hint="eastAsia" w:ascii="宋体" w:hAnsi="宋体" w:eastAsia="宋体" w:cs="宋体"/>
          <w:szCs w:val="21"/>
          <w:u w:val="single"/>
        </w:rPr>
        <w:t>（1）以上第（1）部分内容的资料在收到后3日内；（2）以上第（2）部分内容的资料在收到后3日内；（3）以上第（3）部分内容的资料在收到后20日内。</w:t>
      </w:r>
    </w:p>
    <w:p w14:paraId="2C8A8959">
      <w:pPr>
        <w:widowControl/>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1.</w:t>
      </w:r>
      <w:r>
        <w:rPr>
          <w:rFonts w:hint="eastAsia" w:ascii="宋体" w:hAnsi="宋体" w:cs="宋体"/>
          <w:b/>
          <w:szCs w:val="21"/>
          <w:lang w:val="en-US" w:eastAsia="zh-CN"/>
        </w:rPr>
        <w:t>7</w:t>
      </w:r>
      <w:r>
        <w:rPr>
          <w:rFonts w:hint="eastAsia" w:ascii="宋体" w:hAnsi="宋体" w:eastAsia="宋体" w:cs="宋体"/>
          <w:b/>
          <w:szCs w:val="21"/>
        </w:rPr>
        <w:t xml:space="preserve"> 联络</w:t>
      </w:r>
    </w:p>
    <w:p w14:paraId="78FF6CB0">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7</w:t>
      </w:r>
      <w:r>
        <w:rPr>
          <w:rFonts w:hint="eastAsia" w:ascii="宋体" w:hAnsi="宋体" w:cs="宋体"/>
          <w:kern w:val="0"/>
          <w:szCs w:val="21"/>
        </w:rPr>
        <w:t>.1发包人和承包人应当在</w:t>
      </w:r>
      <w:r>
        <w:rPr>
          <w:rFonts w:hint="eastAsia" w:ascii="宋体" w:hAnsi="宋体" w:cs="宋体"/>
          <w:szCs w:val="21"/>
          <w:u w:val="single"/>
        </w:rPr>
        <w:t></w:t>
      </w:r>
      <w:r>
        <w:rPr>
          <w:rFonts w:hint="eastAsia" w:ascii="宋体" w:hAnsi="宋体" w:cs="宋体"/>
          <w:szCs w:val="21"/>
          <w:u w:val="single"/>
          <w:lang w:val="en-US" w:eastAsia="zh-CN"/>
        </w:rPr>
        <w:t>7</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7E7E51BC">
      <w:pPr>
        <w:widowControl/>
        <w:spacing w:line="360" w:lineRule="auto"/>
        <w:ind w:firstLine="420" w:firstLineChars="200"/>
        <w:rPr>
          <w:rFonts w:hint="eastAsia" w:ascii="宋体" w:hAnsi="宋体" w:cs="宋体"/>
          <w:szCs w:val="21"/>
          <w:u w:val="single"/>
        </w:rPr>
      </w:pPr>
      <w:r>
        <w:rPr>
          <w:rFonts w:hint="eastAsia" w:ascii="宋体" w:hAnsi="宋体" w:cs="宋体"/>
          <w:kern w:val="0"/>
          <w:szCs w:val="21"/>
        </w:rPr>
        <w:t>1.</w:t>
      </w:r>
      <w:r>
        <w:rPr>
          <w:rFonts w:hint="eastAsia" w:ascii="宋体" w:hAnsi="宋体" w:cs="宋体"/>
          <w:kern w:val="0"/>
          <w:szCs w:val="21"/>
          <w:lang w:val="en-US" w:eastAsia="zh-CN"/>
        </w:rPr>
        <w:t>7</w:t>
      </w:r>
      <w:r>
        <w:rPr>
          <w:rFonts w:hint="eastAsia" w:ascii="宋体" w:hAnsi="宋体" w:cs="宋体"/>
          <w:kern w:val="0"/>
          <w:szCs w:val="21"/>
        </w:rPr>
        <w:t>.2 发包人接收文件的地点：</w:t>
      </w:r>
      <w:r>
        <w:rPr>
          <w:rFonts w:hint="eastAsia" w:ascii="宋体" w:hAnsi="宋体" w:cs="宋体"/>
          <w:szCs w:val="21"/>
          <w:u w:val="single"/>
        </w:rPr>
        <w:t>发包人工程管理机构的办公地点；</w:t>
      </w:r>
    </w:p>
    <w:p w14:paraId="30A25B77">
      <w:pPr>
        <w:widowControl/>
        <w:spacing w:line="360" w:lineRule="auto"/>
        <w:ind w:firstLine="420" w:firstLineChars="200"/>
        <w:rPr>
          <w:rFonts w:hint="eastAsia" w:ascii="宋体" w:hAnsi="宋体" w:cs="宋体"/>
          <w:kern w:val="0"/>
          <w:szCs w:val="21"/>
        </w:rPr>
      </w:pPr>
      <w:r>
        <w:rPr>
          <w:rFonts w:hint="eastAsia" w:ascii="宋体" w:hAnsi="宋体" w:cs="宋体"/>
          <w:szCs w:val="21"/>
        </w:rPr>
        <w:t>发包人指定的接收人为：</w:t>
      </w:r>
      <w:r>
        <w:rPr>
          <w:rFonts w:hint="eastAsia" w:ascii="宋体" w:hAnsi="宋体" w:cs="宋体"/>
          <w:szCs w:val="21"/>
          <w:u w:val="single"/>
        </w:rPr>
        <w:t>发包人代表</w:t>
      </w:r>
      <w:r>
        <w:rPr>
          <w:rFonts w:hint="eastAsia" w:ascii="宋体" w:hAnsi="宋体" w:cs="宋体"/>
          <w:kern w:val="0"/>
          <w:szCs w:val="21"/>
        </w:rPr>
        <w:t>。</w:t>
      </w:r>
    </w:p>
    <w:p w14:paraId="1C61ECDC">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承包人接收文件的地点：</w:t>
      </w:r>
      <w:r>
        <w:rPr>
          <w:rFonts w:hint="eastAsia" w:ascii="宋体" w:hAnsi="宋体" w:cs="宋体"/>
          <w:kern w:val="0"/>
          <w:szCs w:val="21"/>
          <w:u w:val="single"/>
          <w:lang w:eastAsia="zh-CN"/>
        </w:rPr>
        <w:t>广西中医药大学阿平湖生态养护水治理服务项目</w:t>
      </w:r>
      <w:r>
        <w:rPr>
          <w:rFonts w:hint="eastAsia" w:ascii="宋体" w:hAnsi="宋体" w:cs="宋体"/>
          <w:kern w:val="0"/>
          <w:szCs w:val="21"/>
          <w:u w:val="single"/>
          <w:lang w:val="en-US" w:eastAsia="zh-CN"/>
        </w:rPr>
        <w:t>-</w:t>
      </w:r>
      <w:r>
        <w:rPr>
          <w:rFonts w:hint="eastAsia" w:ascii="宋体" w:hAnsi="宋体" w:cs="宋体"/>
          <w:szCs w:val="21"/>
          <w:u w:val="single"/>
        </w:rPr>
        <w:t>项目部</w:t>
      </w:r>
      <w:r>
        <w:rPr>
          <w:rFonts w:hint="eastAsia" w:ascii="宋体" w:hAnsi="宋体" w:cs="宋体"/>
          <w:kern w:val="0"/>
          <w:szCs w:val="21"/>
        </w:rPr>
        <w:t>；</w:t>
      </w:r>
    </w:p>
    <w:p w14:paraId="4CC99039">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项目经理</w:t>
      </w:r>
      <w:r>
        <w:rPr>
          <w:rFonts w:hint="eastAsia" w:ascii="宋体" w:hAnsi="宋体" w:cs="宋体"/>
          <w:kern w:val="0"/>
          <w:szCs w:val="21"/>
        </w:rPr>
        <w:t>。</w:t>
      </w:r>
    </w:p>
    <w:p w14:paraId="4F85A6EF">
      <w:pPr>
        <w:pStyle w:val="20"/>
        <w:spacing w:line="360" w:lineRule="auto"/>
        <w:rPr>
          <w:rFonts w:hint="eastAsia" w:ascii="宋体" w:hAnsi="宋体" w:cs="宋体"/>
          <w:sz w:val="21"/>
          <w:szCs w:val="21"/>
        </w:rPr>
      </w:pPr>
      <w:r>
        <w:rPr>
          <w:rFonts w:hint="eastAsia" w:ascii="宋体" w:hAnsi="宋体" w:cs="宋体"/>
          <w:sz w:val="21"/>
          <w:szCs w:val="21"/>
        </w:rPr>
        <w:t xml:space="preserve">    注：（1）除合同另有约定外，任何与本合同有关的通知、批准、证明、证书、指示、指令、要求、请求、同意、意见、确定和决定等或其他通讯往来应当采用书面形式并送达至上述列明的地址。除合同另有约定外，任何面呈的通知或其他通讯往来递交并得到签收时视为送达；任何以特快专递方式发出的通知或其他通讯往来在投邮后3个工作日视为送达；任何以邮寄方式发出的通知或其他通讯往来在投邮后7个工作日视为送达；任何以传真方式发出的通知或其他通讯往来在发出时视为送达。任何写上本合同列明的地址邮寄的信件及任何附有收件人已收取传真的传真报告，将视为任何有关通知或其他通讯往来已根据本合同被妥善传递及发出。</w:t>
      </w:r>
    </w:p>
    <w:p w14:paraId="442572A5">
      <w:pPr>
        <w:pStyle w:val="20"/>
        <w:spacing w:line="360" w:lineRule="auto"/>
        <w:ind w:firstLine="420" w:firstLineChars="200"/>
        <w:rPr>
          <w:rFonts w:hint="eastAsia" w:ascii="宋体" w:hAnsi="宋体" w:cs="宋体"/>
          <w:sz w:val="21"/>
          <w:szCs w:val="21"/>
        </w:rPr>
      </w:pPr>
      <w:r>
        <w:rPr>
          <w:rFonts w:hint="eastAsia" w:ascii="宋体" w:hAnsi="宋体" w:cs="宋体"/>
          <w:sz w:val="21"/>
          <w:szCs w:val="21"/>
        </w:rPr>
        <w:t>（2）承包人指定的接收人为合同协议书中载明的承包人项目经理本人或者项目经理的授权代表。项目经理委托授权代表作为接受人的，应在收到开工通知后1天内，将其授权代表的姓名、授权范围和签名式样通知监理人和发包人。除合同另有约定外，承包人施工场地管理机构的办公地点即为承包人指定的接收地点。</w:t>
      </w:r>
    </w:p>
    <w:p w14:paraId="46ED3490">
      <w:pPr>
        <w:pStyle w:val="20"/>
        <w:spacing w:line="360" w:lineRule="auto"/>
        <w:ind w:firstLine="420" w:firstLineChars="200"/>
        <w:rPr>
          <w:rFonts w:hint="eastAsia" w:ascii="宋体" w:hAnsi="宋体" w:cs="宋体"/>
          <w:sz w:val="21"/>
          <w:szCs w:val="21"/>
        </w:rPr>
      </w:pPr>
      <w:r>
        <w:rPr>
          <w:rFonts w:hint="eastAsia" w:ascii="宋体" w:hAnsi="宋体" w:cs="宋体"/>
          <w:sz w:val="21"/>
          <w:szCs w:val="21"/>
        </w:rPr>
        <w:t>（3）以上任何一方指定的接收人或者接收地点发生变动，应当提前至少一个工作日以书面方式通知其他各方，并应当确保其指定的接收人在法定的和(或)符合合同约定的工作时间内始终工作在指定的接收地点，指定接收人离开工作岗位而无法及时签收来往信函的，构成拒不签收。</w:t>
      </w:r>
    </w:p>
    <w:p w14:paraId="7580EB59">
      <w:pPr>
        <w:pStyle w:val="20"/>
        <w:spacing w:line="360" w:lineRule="auto"/>
        <w:ind w:firstLine="420" w:firstLineChars="200"/>
      </w:pPr>
      <w:r>
        <w:rPr>
          <w:rFonts w:hint="eastAsia" w:ascii="宋体" w:hAnsi="宋体" w:cs="宋体"/>
          <w:sz w:val="21"/>
          <w:szCs w:val="21"/>
        </w:rPr>
        <w:t>（4）以上任何一方均应当及时签收另一方送达其指定接收地点的来往信函，拒不签收的，送达信函的一方可以采用挂号或者公证方式送达，由此所造成的直接和间接的费用增加(包括被迫采用特殊送达方式所发生的费用)和(或)延误的工期由拒绝签收一方承担。</w:t>
      </w:r>
    </w:p>
    <w:p w14:paraId="6AC5FBEA">
      <w:pPr>
        <w:widowControl/>
        <w:spacing w:line="360" w:lineRule="auto"/>
        <w:ind w:firstLine="422" w:firstLineChars="200"/>
        <w:rPr>
          <w:rFonts w:hint="eastAsia" w:ascii="宋体" w:hAnsi="宋体" w:cs="宋体"/>
          <w:b/>
          <w:szCs w:val="21"/>
        </w:rPr>
      </w:pPr>
      <w:r>
        <w:rPr>
          <w:rFonts w:hint="eastAsia" w:ascii="宋体" w:hAnsi="宋体" w:cs="宋体"/>
          <w:b/>
          <w:szCs w:val="21"/>
        </w:rPr>
        <w:t>1.</w:t>
      </w:r>
      <w:r>
        <w:rPr>
          <w:rFonts w:hint="eastAsia" w:ascii="宋体" w:hAnsi="宋体" w:cs="宋体"/>
          <w:b/>
          <w:szCs w:val="21"/>
          <w:lang w:val="en-US" w:eastAsia="zh-CN"/>
        </w:rPr>
        <w:t>10</w:t>
      </w:r>
      <w:r>
        <w:rPr>
          <w:rFonts w:hint="eastAsia" w:ascii="宋体" w:hAnsi="宋体" w:cs="宋体"/>
          <w:b/>
          <w:szCs w:val="21"/>
        </w:rPr>
        <w:t xml:space="preserve"> 交通运输</w:t>
      </w:r>
    </w:p>
    <w:p w14:paraId="5015C4BB">
      <w:pPr>
        <w:widowControl/>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10</w:t>
      </w:r>
      <w:r>
        <w:rPr>
          <w:rFonts w:hint="eastAsia" w:ascii="宋体" w:hAnsi="宋体" w:cs="宋体"/>
          <w:szCs w:val="21"/>
        </w:rPr>
        <w:t>.1 出入现场的权利</w:t>
      </w:r>
    </w:p>
    <w:p w14:paraId="3734F9CC">
      <w:pPr>
        <w:widowControl/>
        <w:spacing w:line="360" w:lineRule="auto"/>
        <w:ind w:firstLine="420" w:firstLineChars="200"/>
        <w:rPr>
          <w:rFonts w:hint="eastAsia" w:ascii="宋体" w:hAnsi="宋体" w:cs="宋体"/>
          <w:szCs w:val="21"/>
        </w:rPr>
      </w:pPr>
      <w:r>
        <w:rPr>
          <w:rFonts w:hint="eastAsia" w:ascii="宋体" w:hAnsi="宋体" w:cs="宋体"/>
          <w:szCs w:val="21"/>
        </w:rPr>
        <w:t>关于出入现场的权利的约定：由承包人按发包人要求办理出入施工现场所需的批准手续，在发包人确定的路线和活动区域内开展施工，自觉遵守发包人的管理规定。承包人负责施工所需的场内临时道路和交通设施的修建、维护、养护和管理，相关费用由承包人承担。发包人和监理人有权无偿使用承包人修建的临时道路和交通设施，不需要缴纳任何费用。</w:t>
      </w:r>
    </w:p>
    <w:p w14:paraId="65066F54">
      <w:pPr>
        <w:widowControl/>
        <w:spacing w:line="360" w:lineRule="auto"/>
        <w:ind w:firstLine="420" w:firstLineChars="200"/>
        <w:rPr>
          <w:rFonts w:hint="eastAsia" w:ascii="宋体" w:hAnsi="宋体" w:cs="宋体"/>
          <w:szCs w:val="21"/>
        </w:rPr>
      </w:pPr>
      <w:r>
        <w:rPr>
          <w:rFonts w:hint="eastAsia" w:ascii="宋体" w:hAnsi="宋体" w:cs="宋体"/>
          <w:szCs w:val="21"/>
        </w:rPr>
        <w:t>1</w:t>
      </w:r>
      <w:bookmarkStart w:id="661" w:name="_Toc312677987"/>
      <w:bookmarkStart w:id="662" w:name="_Toc304295522"/>
      <w:bookmarkStart w:id="663" w:name="_Toc303539101"/>
      <w:bookmarkStart w:id="664" w:name="_Toc318581156"/>
      <w:bookmarkStart w:id="665" w:name="_Toc300934944"/>
      <w:r>
        <w:rPr>
          <w:rFonts w:hint="eastAsia" w:ascii="宋体" w:hAnsi="宋体" w:cs="宋体"/>
          <w:szCs w:val="21"/>
        </w:rPr>
        <w:t>.</w:t>
      </w:r>
      <w:r>
        <w:rPr>
          <w:rFonts w:hint="eastAsia" w:ascii="宋体" w:hAnsi="宋体" w:cs="宋体"/>
          <w:szCs w:val="21"/>
          <w:lang w:val="en-US" w:eastAsia="zh-CN"/>
        </w:rPr>
        <w:t>10</w:t>
      </w: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场内交通</w:t>
      </w:r>
    </w:p>
    <w:p w14:paraId="712182CC">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关于场外交通和场内交通的边界的约定：</w:t>
      </w:r>
      <w:r>
        <w:rPr>
          <w:rFonts w:hint="eastAsia" w:ascii="宋体" w:hAnsi="宋体" w:cs="宋体"/>
          <w:szCs w:val="21"/>
          <w:u w:val="single"/>
        </w:rPr>
        <w:t>以现场实际施工条件为准</w:t>
      </w:r>
      <w:r>
        <w:rPr>
          <w:rFonts w:hint="eastAsia" w:ascii="宋体" w:hAnsi="宋体" w:cs="宋体"/>
          <w:szCs w:val="21"/>
        </w:rPr>
        <w:t>。</w:t>
      </w:r>
    </w:p>
    <w:p w14:paraId="42ED5845">
      <w:pPr>
        <w:widowControl/>
        <w:spacing w:line="360" w:lineRule="auto"/>
        <w:ind w:firstLine="420" w:firstLineChars="200"/>
        <w:rPr>
          <w:rFonts w:hint="eastAsia" w:ascii="宋体" w:hAnsi="宋体" w:cs="宋体"/>
          <w:szCs w:val="21"/>
        </w:rPr>
      </w:pPr>
      <w:r>
        <w:rPr>
          <w:rFonts w:hint="eastAsia" w:ascii="宋体" w:hAnsi="宋体" w:cs="宋体"/>
          <w:szCs w:val="21"/>
        </w:rPr>
        <w:t>关于发包人向承包人免费提供满足工程施工需要的场内道路和交通设施的约定：</w:t>
      </w:r>
      <w:r>
        <w:rPr>
          <w:rFonts w:hint="eastAsia" w:ascii="宋体" w:hAnsi="宋体" w:cs="宋体"/>
          <w:szCs w:val="21"/>
          <w:u w:val="single"/>
        </w:rPr>
        <w:t xml:space="preserve"> 不提供，承包人自理</w:t>
      </w:r>
      <w:r>
        <w:rPr>
          <w:rFonts w:hint="eastAsia" w:ascii="宋体" w:hAnsi="宋体" w:cs="宋体"/>
          <w:szCs w:val="21"/>
        </w:rPr>
        <w:t>。</w:t>
      </w:r>
      <w:bookmarkEnd w:id="661"/>
      <w:bookmarkEnd w:id="662"/>
      <w:bookmarkEnd w:id="663"/>
      <w:bookmarkEnd w:id="664"/>
      <w:bookmarkEnd w:id="665"/>
      <w:r>
        <w:rPr>
          <w:rFonts w:hint="eastAsia" w:ascii="宋体" w:hAnsi="宋体" w:cs="宋体"/>
          <w:szCs w:val="21"/>
        </w:rPr>
        <w:t xml:space="preserve">  </w:t>
      </w:r>
      <w:bookmarkStart w:id="666" w:name="_Toc318581157"/>
    </w:p>
    <w:p w14:paraId="15CA4A03">
      <w:pPr>
        <w:widowControl/>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10</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超大件和超重件的运输</w:t>
      </w:r>
    </w:p>
    <w:p w14:paraId="6DB47C81">
      <w:pPr>
        <w:widowControl/>
        <w:spacing w:line="360" w:lineRule="auto"/>
        <w:ind w:firstLine="420" w:firstLineChars="200"/>
        <w:rPr>
          <w:rFonts w:hint="eastAsia"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承包人 </w:t>
      </w:r>
      <w:r>
        <w:rPr>
          <w:rFonts w:hint="eastAsia" w:ascii="宋体" w:hAnsi="宋体" w:cs="宋体"/>
          <w:szCs w:val="21"/>
        </w:rPr>
        <w:t>承担。</w:t>
      </w:r>
    </w:p>
    <w:bookmarkEnd w:id="666"/>
    <w:p w14:paraId="7F049686">
      <w:pPr>
        <w:widowControl/>
        <w:spacing w:line="360" w:lineRule="auto"/>
        <w:ind w:firstLine="422" w:firstLineChars="200"/>
        <w:rPr>
          <w:rFonts w:hint="eastAsia" w:ascii="宋体" w:hAnsi="宋体" w:cs="宋体"/>
          <w:b/>
          <w:szCs w:val="21"/>
        </w:rPr>
      </w:pPr>
      <w:r>
        <w:rPr>
          <w:rFonts w:hint="eastAsia" w:ascii="宋体" w:hAnsi="宋体" w:cs="宋体"/>
          <w:b/>
          <w:szCs w:val="21"/>
        </w:rPr>
        <w:t>1.</w:t>
      </w:r>
      <w:r>
        <w:rPr>
          <w:rFonts w:hint="eastAsia" w:ascii="宋体" w:hAnsi="宋体" w:cs="宋体"/>
          <w:b/>
          <w:szCs w:val="21"/>
          <w:lang w:val="en-US" w:eastAsia="zh-CN"/>
        </w:rPr>
        <w:t>11</w:t>
      </w:r>
      <w:r>
        <w:rPr>
          <w:rFonts w:hint="eastAsia" w:ascii="宋体" w:hAnsi="宋体" w:cs="宋体"/>
          <w:b/>
          <w:szCs w:val="21"/>
        </w:rPr>
        <w:t xml:space="preserve"> 知识产权</w:t>
      </w:r>
    </w:p>
    <w:p w14:paraId="22B394DD">
      <w:pPr>
        <w:widowControl/>
        <w:spacing w:line="360" w:lineRule="auto"/>
        <w:ind w:firstLine="420" w:firstLineChars="200"/>
        <w:rPr>
          <w:rFonts w:hint="eastAsia" w:ascii="宋体" w:hAnsi="宋体" w:cs="宋体"/>
          <w:szCs w:val="21"/>
          <w:u w:val="single"/>
        </w:rPr>
      </w:pPr>
      <w:r>
        <w:rPr>
          <w:rFonts w:hint="eastAsia" w:ascii="宋体" w:hAnsi="宋体" w:cs="宋体"/>
          <w:szCs w:val="21"/>
        </w:rPr>
        <w:t>1.</w:t>
      </w:r>
      <w:r>
        <w:rPr>
          <w:rFonts w:hint="eastAsia" w:ascii="宋体" w:hAnsi="宋体" w:cs="宋体"/>
          <w:szCs w:val="21"/>
          <w:lang w:val="en-US" w:eastAsia="zh-CN"/>
        </w:rPr>
        <w:t>11</w:t>
      </w:r>
      <w:r>
        <w:rPr>
          <w:rFonts w:hint="eastAsia" w:ascii="宋体" w:hAnsi="宋体" w:cs="宋体"/>
          <w:szCs w:val="21"/>
        </w:rPr>
        <w:t>.1关于发包人提供给承包人的图纸、发包人为实施工程自行编制或委托编制的技术规范以及反映发包人关于合同要求或其他类似性质的文件的著作权的归属：</w:t>
      </w:r>
      <w:r>
        <w:rPr>
          <w:rFonts w:hint="eastAsia" w:ascii="宋体" w:hAnsi="宋体" w:cs="宋体"/>
          <w:szCs w:val="21"/>
          <w:u w:val="single"/>
        </w:rPr>
        <w:t xml:space="preserve"> 发包人 </w:t>
      </w:r>
      <w:r>
        <w:rPr>
          <w:rFonts w:hint="eastAsia" w:ascii="宋体" w:hAnsi="宋体" w:cs="宋体"/>
          <w:szCs w:val="21"/>
        </w:rPr>
        <w:t>。</w:t>
      </w:r>
    </w:p>
    <w:p w14:paraId="54E8BDE9">
      <w:pPr>
        <w:widowControl/>
        <w:spacing w:line="360" w:lineRule="auto"/>
        <w:ind w:firstLine="420" w:firstLineChars="200"/>
        <w:rPr>
          <w:rFonts w:hint="eastAsia" w:ascii="宋体" w:hAnsi="宋体" w:cs="宋体"/>
          <w:szCs w:val="21"/>
        </w:rPr>
      </w:pPr>
      <w:r>
        <w:rPr>
          <w:rFonts w:hint="eastAsia" w:ascii="宋体" w:hAnsi="宋体" w:cs="宋体"/>
          <w:szCs w:val="21"/>
        </w:rPr>
        <w:t>关于发包人提供的上述文件的使用限制的要求：</w:t>
      </w:r>
      <w:r>
        <w:rPr>
          <w:rFonts w:hint="eastAsia" w:ascii="宋体" w:hAnsi="宋体" w:cs="宋体"/>
          <w:szCs w:val="21"/>
          <w:u w:val="single"/>
        </w:rPr>
        <w:t>承包人应对发包人提供的图纸予以保密，不得擅自向外泄漏图纸，不得将图纸借给他人套用</w:t>
      </w:r>
      <w:r>
        <w:rPr>
          <w:rFonts w:hint="eastAsia" w:ascii="宋体" w:hAnsi="宋体" w:cs="宋体"/>
          <w:szCs w:val="21"/>
        </w:rPr>
        <w:t>。</w:t>
      </w:r>
    </w:p>
    <w:p w14:paraId="4CF9154E">
      <w:pPr>
        <w:widowControl/>
        <w:spacing w:line="360" w:lineRule="auto"/>
        <w:rPr>
          <w:rFonts w:hint="eastAsia" w:ascii="宋体" w:hAnsi="宋体" w:cs="宋体"/>
          <w:szCs w:val="21"/>
        </w:rPr>
      </w:pPr>
      <w:r>
        <w:rPr>
          <w:rFonts w:hint="eastAsia" w:ascii="宋体" w:hAnsi="宋体" w:cs="宋体"/>
          <w:szCs w:val="21"/>
        </w:rPr>
        <w:t xml:space="preserve">    1.</w:t>
      </w:r>
      <w:r>
        <w:rPr>
          <w:rFonts w:hint="eastAsia" w:ascii="宋体" w:hAnsi="宋体" w:cs="宋体"/>
          <w:szCs w:val="21"/>
          <w:lang w:val="en-US" w:eastAsia="zh-CN"/>
        </w:rPr>
        <w:t>11</w:t>
      </w:r>
      <w:r>
        <w:rPr>
          <w:rFonts w:hint="eastAsia" w:ascii="宋体" w:hAnsi="宋体" w:cs="宋体"/>
          <w:szCs w:val="21"/>
        </w:rPr>
        <w:t>.2 关于承包人为实施工程所编制文件的著作权的归属：</w:t>
      </w:r>
      <w:r>
        <w:rPr>
          <w:rFonts w:hint="eastAsia" w:ascii="宋体" w:hAnsi="宋体" w:cs="宋体"/>
          <w:szCs w:val="21"/>
          <w:u w:val="single"/>
        </w:rPr>
        <w:t>归承包人所有，政府有关部门另有要求除外</w:t>
      </w:r>
      <w:r>
        <w:rPr>
          <w:rFonts w:hint="eastAsia" w:ascii="宋体" w:hAnsi="宋体" w:cs="宋体"/>
          <w:szCs w:val="21"/>
        </w:rPr>
        <w:t>。</w:t>
      </w:r>
    </w:p>
    <w:p w14:paraId="71EDF043">
      <w:pPr>
        <w:widowControl/>
        <w:spacing w:line="360" w:lineRule="auto"/>
        <w:ind w:firstLine="420" w:firstLineChars="200"/>
        <w:rPr>
          <w:rFonts w:hint="eastAsia" w:ascii="宋体" w:hAnsi="宋体" w:cs="宋体"/>
          <w:szCs w:val="21"/>
        </w:rPr>
      </w:pPr>
      <w:r>
        <w:rPr>
          <w:rFonts w:hint="eastAsia" w:ascii="宋体" w:hAnsi="宋体" w:cs="宋体"/>
          <w:szCs w:val="21"/>
        </w:rPr>
        <w:t>关于承包人提供的上述文件的使用限制的要求：</w:t>
      </w:r>
      <w:r>
        <w:rPr>
          <w:rFonts w:hint="eastAsia" w:ascii="宋体" w:hAnsi="宋体" w:cs="宋体"/>
          <w:szCs w:val="21"/>
          <w:u w:val="single"/>
        </w:rPr>
        <w:t>无</w:t>
      </w:r>
      <w:r>
        <w:rPr>
          <w:rFonts w:hint="eastAsia" w:ascii="宋体" w:hAnsi="宋体" w:cs="宋体"/>
          <w:szCs w:val="21"/>
        </w:rPr>
        <w:t>。</w:t>
      </w:r>
    </w:p>
    <w:p w14:paraId="64E35C8D">
      <w:pPr>
        <w:widowControl/>
        <w:spacing w:line="360" w:lineRule="auto"/>
        <w:ind w:firstLine="420" w:firstLineChars="200"/>
        <w:rPr>
          <w:rFonts w:hint="eastAsia" w:ascii="宋体" w:hAnsi="宋体" w:cs="宋体"/>
          <w:kern w:val="0"/>
          <w:szCs w:val="21"/>
        </w:rPr>
      </w:pPr>
      <w:r>
        <w:rPr>
          <w:rFonts w:hint="eastAsia" w:ascii="宋体" w:hAnsi="宋体" w:cs="宋体"/>
          <w:szCs w:val="21"/>
        </w:rPr>
        <w:t>1.</w:t>
      </w:r>
      <w:r>
        <w:rPr>
          <w:rFonts w:hint="eastAsia" w:ascii="宋体" w:hAnsi="宋体" w:cs="宋体"/>
          <w:szCs w:val="21"/>
          <w:lang w:val="en-US" w:eastAsia="zh-CN"/>
        </w:rPr>
        <w:t>11</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 xml:space="preserve"> 承包人在施工过程中所采用的专利、专有技术、技术秘密的使用费的承担方式：</w:t>
      </w:r>
      <w:r>
        <w:rPr>
          <w:rFonts w:hint="eastAsia" w:ascii="宋体" w:hAnsi="宋体" w:cs="宋体"/>
          <w:szCs w:val="21"/>
          <w:u w:val="single"/>
        </w:rPr>
        <w:t>由承包人承担，已包含在签约合同价中，发包人不再另行支付</w:t>
      </w:r>
      <w:r>
        <w:rPr>
          <w:rFonts w:hint="eastAsia" w:ascii="宋体" w:hAnsi="宋体" w:cs="宋体"/>
          <w:kern w:val="0"/>
          <w:szCs w:val="21"/>
        </w:rPr>
        <w:t>。</w:t>
      </w:r>
    </w:p>
    <w:p w14:paraId="54251AA3">
      <w:pPr>
        <w:widowControl/>
        <w:spacing w:line="360" w:lineRule="auto"/>
        <w:ind w:firstLine="422" w:firstLineChars="200"/>
        <w:rPr>
          <w:rFonts w:hint="eastAsia" w:ascii="宋体" w:hAnsi="宋体" w:cs="宋体"/>
          <w:b/>
          <w:szCs w:val="21"/>
        </w:rPr>
      </w:pPr>
      <w:r>
        <w:rPr>
          <w:rFonts w:hint="eastAsia" w:ascii="宋体" w:hAnsi="宋体" w:cs="宋体"/>
          <w:b/>
          <w:szCs w:val="21"/>
        </w:rPr>
        <w:t>1.</w:t>
      </w:r>
      <w:r>
        <w:rPr>
          <w:rFonts w:hint="eastAsia" w:ascii="宋体" w:hAnsi="宋体" w:cs="宋体"/>
          <w:b/>
          <w:szCs w:val="21"/>
          <w:lang w:val="en-US" w:eastAsia="zh-CN"/>
        </w:rPr>
        <w:t>13</w:t>
      </w:r>
      <w:r>
        <w:rPr>
          <w:rFonts w:hint="eastAsia" w:ascii="宋体" w:hAnsi="宋体" w:cs="宋体"/>
          <w:b/>
          <w:szCs w:val="21"/>
        </w:rPr>
        <w:t>工程量清单错误的修正</w:t>
      </w:r>
    </w:p>
    <w:p w14:paraId="5DC164EC">
      <w:pPr>
        <w:widowControl/>
        <w:spacing w:line="360" w:lineRule="auto"/>
        <w:ind w:firstLine="420" w:firstLineChars="200"/>
        <w:rPr>
          <w:rFonts w:hint="eastAsia" w:ascii="宋体" w:hAnsi="宋体" w:cs="宋体"/>
          <w:szCs w:val="21"/>
        </w:rPr>
      </w:pPr>
      <w:r>
        <w:rPr>
          <w:rFonts w:hint="eastAsia" w:ascii="宋体" w:hAnsi="宋体" w:cs="宋体"/>
          <w:szCs w:val="21"/>
        </w:rPr>
        <w:t>出现工程量清单错误时，是否调整合同价格：否</w:t>
      </w:r>
      <w:r>
        <w:rPr>
          <w:rFonts w:hint="eastAsia" w:ascii="宋体" w:hAnsi="宋体" w:cs="宋体"/>
          <w:kern w:val="0"/>
          <w:szCs w:val="21"/>
        </w:rPr>
        <w:t>。</w:t>
      </w:r>
    </w:p>
    <w:p w14:paraId="419FA95D">
      <w:pPr>
        <w:widowControl/>
        <w:spacing w:line="360" w:lineRule="auto"/>
        <w:ind w:firstLine="420" w:firstLineChars="200"/>
        <w:rPr>
          <w:rFonts w:hint="eastAsia" w:ascii="宋体" w:hAnsi="宋体" w:cs="宋体"/>
          <w:szCs w:val="21"/>
          <w:u w:val="single"/>
        </w:rPr>
      </w:pPr>
      <w:r>
        <w:rPr>
          <w:rFonts w:hint="eastAsia" w:ascii="宋体" w:hAnsi="宋体" w:cs="宋体"/>
          <w:szCs w:val="21"/>
        </w:rPr>
        <w:t>允许调整合同价格的工程量偏差范围：</w:t>
      </w:r>
      <w:r>
        <w:rPr>
          <w:rFonts w:hint="eastAsia" w:ascii="宋体" w:hAnsi="宋体" w:cs="宋体"/>
          <w:szCs w:val="21"/>
          <w:u w:val="single"/>
        </w:rPr>
        <w:t xml:space="preserve">           /           </w:t>
      </w:r>
      <w:r>
        <w:rPr>
          <w:rFonts w:hint="eastAsia" w:ascii="宋体" w:hAnsi="宋体" w:cs="宋体"/>
          <w:kern w:val="0"/>
          <w:szCs w:val="21"/>
        </w:rPr>
        <w:t>。</w:t>
      </w:r>
    </w:p>
    <w:p w14:paraId="278990CE">
      <w:pPr>
        <w:pStyle w:val="5"/>
        <w:spacing w:before="0" w:line="360" w:lineRule="auto"/>
        <w:rPr>
          <w:rFonts w:hint="eastAsia" w:ascii="宋体" w:hAnsi="宋体" w:cs="宋体"/>
          <w:bCs w:val="0"/>
          <w:sz w:val="21"/>
          <w:szCs w:val="21"/>
        </w:rPr>
      </w:pPr>
      <w:bookmarkStart w:id="667" w:name="_Toc116229081"/>
      <w:bookmarkStart w:id="668" w:name="_Toc14495"/>
      <w:r>
        <w:rPr>
          <w:rFonts w:hint="eastAsia" w:ascii="宋体" w:hAnsi="宋体" w:cs="宋体"/>
          <w:bCs w:val="0"/>
          <w:sz w:val="21"/>
          <w:szCs w:val="21"/>
        </w:rPr>
        <w:t>2</w:t>
      </w:r>
      <w:bookmarkStart w:id="669" w:name="_Toc296346658"/>
      <w:bookmarkStart w:id="670" w:name="_Toc297120457"/>
      <w:bookmarkStart w:id="671" w:name="_Toc297048343"/>
      <w:bookmarkStart w:id="672" w:name="_Toc292559362"/>
      <w:bookmarkStart w:id="673" w:name="_Toc296944496"/>
      <w:bookmarkStart w:id="674" w:name="_Toc296503157"/>
      <w:bookmarkStart w:id="675" w:name="_Toc296891197"/>
      <w:bookmarkStart w:id="676" w:name="_Toc296890985"/>
      <w:bookmarkStart w:id="677" w:name="_Toc296347156"/>
      <w:bookmarkStart w:id="678" w:name="_Toc292559867"/>
      <w:r>
        <w:rPr>
          <w:rFonts w:hint="eastAsia" w:ascii="宋体" w:hAnsi="宋体" w:cs="宋体"/>
          <w:bCs w:val="0"/>
          <w:sz w:val="21"/>
          <w:szCs w:val="21"/>
        </w:rPr>
        <w:t>. 发包人</w:t>
      </w:r>
      <w:bookmarkEnd w:id="667"/>
      <w:bookmarkEnd w:id="668"/>
    </w:p>
    <w:bookmarkEnd w:id="669"/>
    <w:bookmarkEnd w:id="670"/>
    <w:bookmarkEnd w:id="671"/>
    <w:bookmarkEnd w:id="672"/>
    <w:bookmarkEnd w:id="673"/>
    <w:bookmarkEnd w:id="674"/>
    <w:bookmarkEnd w:id="675"/>
    <w:bookmarkEnd w:id="676"/>
    <w:bookmarkEnd w:id="677"/>
    <w:bookmarkEnd w:id="678"/>
    <w:p w14:paraId="46544E25">
      <w:pPr>
        <w:widowControl/>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2</w:t>
      </w:r>
      <w:r>
        <w:rPr>
          <w:rFonts w:hint="eastAsia" w:ascii="宋体" w:hAnsi="宋体" w:cs="宋体"/>
          <w:szCs w:val="21"/>
        </w:rPr>
        <w:t xml:space="preserve"> 发包人代表</w:t>
      </w:r>
    </w:p>
    <w:p w14:paraId="0A0A226A">
      <w:pPr>
        <w:widowControl/>
        <w:spacing w:line="360" w:lineRule="auto"/>
        <w:ind w:firstLine="420" w:firstLineChars="200"/>
        <w:rPr>
          <w:rFonts w:hint="eastAsia" w:ascii="宋体" w:hAnsi="宋体" w:cs="宋体"/>
          <w:szCs w:val="21"/>
        </w:rPr>
      </w:pPr>
      <w:r>
        <w:rPr>
          <w:rFonts w:hint="eastAsia" w:ascii="宋体" w:hAnsi="宋体" w:cs="宋体"/>
          <w:szCs w:val="21"/>
        </w:rPr>
        <w:t>发包人代表：</w:t>
      </w:r>
    </w:p>
    <w:p w14:paraId="0984E393">
      <w:pPr>
        <w:widowControl/>
        <w:spacing w:line="360" w:lineRule="auto"/>
        <w:ind w:firstLine="420" w:firstLineChars="200"/>
        <w:rPr>
          <w:rFonts w:hint="eastAsia" w:ascii="宋体" w:hAnsi="宋体" w:cs="宋体"/>
          <w:szCs w:val="21"/>
        </w:rPr>
      </w:pPr>
      <w:r>
        <w:rPr>
          <w:rFonts w:hint="eastAsia" w:ascii="宋体" w:hAnsi="宋体" w:cs="宋体"/>
          <w:szCs w:val="21"/>
        </w:rPr>
        <w:t>姓    名：</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w:t>
      </w:r>
    </w:p>
    <w:p w14:paraId="28C7E4BB">
      <w:pPr>
        <w:widowControl/>
        <w:spacing w:line="360" w:lineRule="auto"/>
        <w:ind w:firstLine="420" w:firstLineChars="200"/>
        <w:rPr>
          <w:rFonts w:hint="eastAsia" w:ascii="宋体" w:hAnsi="宋体" w:cs="宋体"/>
          <w:szCs w:val="21"/>
        </w:rPr>
      </w:pPr>
      <w:r>
        <w:rPr>
          <w:rFonts w:hint="eastAsia" w:ascii="宋体" w:hAnsi="宋体" w:cs="宋体"/>
          <w:szCs w:val="21"/>
        </w:rPr>
        <w:t>身份证号：</w:t>
      </w:r>
      <w:r>
        <w:rPr>
          <w:rFonts w:hint="eastAsia" w:ascii="宋体" w:hAnsi="宋体" w:cs="宋体"/>
          <w:szCs w:val="21"/>
          <w:u w:val="single"/>
          <w:lang w:val="en-US" w:eastAsia="zh-CN"/>
        </w:rPr>
        <w:t xml:space="preserve">                      </w:t>
      </w:r>
      <w:r>
        <w:rPr>
          <w:rFonts w:hint="eastAsia" w:ascii="宋体" w:hAnsi="宋体" w:cs="宋体"/>
          <w:szCs w:val="21"/>
        </w:rPr>
        <w:t>；</w:t>
      </w:r>
    </w:p>
    <w:p w14:paraId="2583D6C6">
      <w:pPr>
        <w:widowControl/>
        <w:spacing w:line="360" w:lineRule="auto"/>
        <w:ind w:firstLine="420" w:firstLineChars="200"/>
        <w:rPr>
          <w:rFonts w:hint="eastAsia" w:ascii="宋体" w:hAnsi="宋体" w:cs="宋体"/>
          <w:szCs w:val="21"/>
        </w:rPr>
      </w:pPr>
      <w:r>
        <w:rPr>
          <w:rFonts w:hint="eastAsia" w:ascii="宋体" w:hAnsi="宋体" w:cs="宋体"/>
          <w:szCs w:val="21"/>
        </w:rPr>
        <w:t>职    务：</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w:t>
      </w:r>
    </w:p>
    <w:p w14:paraId="17C766E1">
      <w:pPr>
        <w:widowControl/>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lang w:val="en-US" w:eastAsia="zh-CN"/>
        </w:rPr>
        <w:t xml:space="preserve">                </w:t>
      </w:r>
      <w:r>
        <w:rPr>
          <w:rFonts w:hint="eastAsia" w:ascii="宋体" w:hAnsi="宋体" w:cs="宋体"/>
          <w:szCs w:val="21"/>
        </w:rPr>
        <w:t>；</w:t>
      </w:r>
    </w:p>
    <w:p w14:paraId="40C4F9B6">
      <w:pPr>
        <w:widowControl/>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lang w:val="en-US" w:eastAsia="zh-CN"/>
        </w:rPr>
        <w:t xml:space="preserve">                </w:t>
      </w:r>
      <w:r>
        <w:rPr>
          <w:rFonts w:hint="eastAsia" w:ascii="宋体" w:hAnsi="宋体" w:cs="宋体"/>
          <w:szCs w:val="21"/>
        </w:rPr>
        <w:t>；</w:t>
      </w:r>
    </w:p>
    <w:p w14:paraId="047FD283">
      <w:pPr>
        <w:widowControl/>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w:t>
      </w:r>
    </w:p>
    <w:p w14:paraId="079DFB3F">
      <w:pPr>
        <w:widowControl/>
        <w:spacing w:line="360" w:lineRule="auto"/>
        <w:ind w:firstLine="420" w:firstLineChars="200"/>
        <w:rPr>
          <w:rFonts w:hint="eastAsia" w:ascii="宋体" w:hAnsi="宋体" w:cs="宋体"/>
          <w:szCs w:val="21"/>
        </w:rPr>
      </w:pPr>
      <w:r>
        <w:rPr>
          <w:rFonts w:hint="eastAsia" w:ascii="宋体" w:hAnsi="宋体" w:cs="宋体"/>
          <w:szCs w:val="21"/>
        </w:rPr>
        <w:t>发包人对发包人代表的授权范围如下：督促指导监理工程师行使职权，协调工程参建各方的关系，协调处理工程质量、进度和安全文明施工存在的问题，办理有关设计变更、现场经济技术签证，审核工程进度报表和进度款支付凭据，审核工程结算书等 。</w:t>
      </w:r>
    </w:p>
    <w:p w14:paraId="58CE84CD">
      <w:pPr>
        <w:widowControl/>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4</w:t>
      </w:r>
      <w:r>
        <w:rPr>
          <w:rFonts w:hint="eastAsia" w:ascii="宋体" w:hAnsi="宋体" w:cs="宋体"/>
          <w:szCs w:val="21"/>
        </w:rPr>
        <w:t xml:space="preserve"> 施工现场、施工条件和基础资料的提供</w:t>
      </w:r>
    </w:p>
    <w:p w14:paraId="611299A2">
      <w:pPr>
        <w:widowControl/>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4</w:t>
      </w:r>
      <w:r>
        <w:rPr>
          <w:rFonts w:hint="eastAsia" w:ascii="宋体" w:hAnsi="宋体" w:cs="宋体"/>
          <w:szCs w:val="21"/>
        </w:rPr>
        <w:t>.1 提供施工现场</w:t>
      </w:r>
    </w:p>
    <w:p w14:paraId="1623C246">
      <w:pPr>
        <w:widowControl/>
        <w:spacing w:line="360" w:lineRule="auto"/>
        <w:ind w:firstLine="420" w:firstLineChars="200"/>
        <w:rPr>
          <w:rFonts w:hint="eastAsia" w:ascii="宋体" w:hAnsi="宋体" w:cs="宋体"/>
          <w:szCs w:val="21"/>
        </w:rPr>
      </w:pPr>
      <w:r>
        <w:rPr>
          <w:rFonts w:hint="eastAsia" w:ascii="宋体" w:hAnsi="宋体" w:cs="宋体"/>
          <w:szCs w:val="21"/>
        </w:rPr>
        <w:t>关于发包人移交施工现场的期限要求：</w:t>
      </w:r>
      <w:r>
        <w:rPr>
          <w:rFonts w:hint="eastAsia" w:ascii="宋体" w:hAnsi="宋体" w:cs="宋体"/>
          <w:spacing w:val="-5"/>
          <w:kern w:val="0"/>
          <w:szCs w:val="21"/>
          <w:u w:val="single"/>
        </w:rPr>
        <w:t xml:space="preserve">开工日期 </w:t>
      </w:r>
      <w:r>
        <w:rPr>
          <w:rFonts w:hint="eastAsia" w:ascii="宋体" w:hAnsi="宋体" w:cs="宋体"/>
          <w:kern w:val="0"/>
          <w:szCs w:val="21"/>
          <w:u w:val="single"/>
        </w:rPr>
        <w:t>7</w:t>
      </w:r>
      <w:r>
        <w:rPr>
          <w:rFonts w:hint="eastAsia" w:ascii="宋体" w:hAnsi="宋体" w:cs="宋体"/>
          <w:spacing w:val="-5"/>
          <w:kern w:val="0"/>
          <w:szCs w:val="21"/>
          <w:u w:val="single"/>
        </w:rPr>
        <w:t xml:space="preserve"> 天前向承包人移交施工现场并提供完整准</w:t>
      </w:r>
      <w:r>
        <w:rPr>
          <w:rFonts w:hint="eastAsia" w:ascii="宋体" w:hAnsi="宋体" w:cs="宋体"/>
          <w:kern w:val="0"/>
          <w:szCs w:val="21"/>
          <w:u w:val="single"/>
        </w:rPr>
        <w:t>确的相关工程资料与施工图纸及有关施工其他文件</w:t>
      </w:r>
      <w:r>
        <w:rPr>
          <w:rFonts w:hint="eastAsia" w:ascii="宋体" w:hAnsi="宋体" w:cs="宋体"/>
          <w:kern w:val="0"/>
          <w:szCs w:val="21"/>
        </w:rPr>
        <w:t>。</w:t>
      </w:r>
    </w:p>
    <w:p w14:paraId="5FEF5C16">
      <w:pPr>
        <w:widowControl/>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4</w:t>
      </w:r>
      <w:r>
        <w:rPr>
          <w:rFonts w:hint="eastAsia" w:ascii="宋体" w:hAnsi="宋体" w:cs="宋体"/>
          <w:szCs w:val="21"/>
        </w:rPr>
        <w:t>.2 提供施工条件</w:t>
      </w:r>
    </w:p>
    <w:p w14:paraId="063C6A98">
      <w:pPr>
        <w:widowControl/>
        <w:spacing w:line="360" w:lineRule="auto"/>
        <w:ind w:firstLine="420" w:firstLineChars="200"/>
        <w:rPr>
          <w:rFonts w:hint="eastAsia" w:ascii="宋体" w:hAnsi="宋体" w:cs="宋体"/>
          <w:szCs w:val="21"/>
        </w:rPr>
      </w:pPr>
      <w:r>
        <w:rPr>
          <w:rFonts w:hint="eastAsia" w:ascii="宋体" w:hAnsi="宋体" w:cs="宋体"/>
          <w:szCs w:val="21"/>
        </w:rPr>
        <w:t>关于发包人应负责提供施工所需要的条件，包括：</w:t>
      </w:r>
      <w:r>
        <w:rPr>
          <w:rFonts w:hint="eastAsia" w:ascii="宋体" w:hAnsi="宋体" w:cs="宋体"/>
          <w:szCs w:val="21"/>
          <w:u w:val="single"/>
        </w:rPr>
        <w:t>施工用水、用电及电讯线路由承包人自行解决，费用由承包人在各项综合单价中自行考虑，水、电由承包人在指定接线位置装表计量、接至现场各施工地点并自行承担相关费用 。若供电部门的原因造成停电，承包人必须自行解决施工用电，费用由承包人负责。</w:t>
      </w:r>
    </w:p>
    <w:p w14:paraId="78D2A6F5">
      <w:pPr>
        <w:widowControl/>
        <w:autoSpaceDE w:val="0"/>
        <w:autoSpaceDN w:val="0"/>
        <w:adjustRightInd w:val="0"/>
        <w:spacing w:line="360" w:lineRule="auto"/>
        <w:ind w:firstLine="420" w:firstLineChars="200"/>
        <w:rPr>
          <w:rFonts w:hint="eastAsia" w:ascii="宋体" w:hAnsi="宋体" w:cs="宋体"/>
          <w:szCs w:val="21"/>
        </w:rPr>
      </w:pPr>
      <w:r>
        <w:rPr>
          <w:rFonts w:hint="eastAsia" w:ascii="宋体" w:hAnsi="宋体" w:cs="宋体"/>
          <w:kern w:val="0"/>
          <w:szCs w:val="21"/>
        </w:rPr>
        <w:t>2.</w:t>
      </w:r>
      <w:r>
        <w:rPr>
          <w:rFonts w:hint="eastAsia" w:ascii="宋体" w:hAnsi="宋体" w:cs="宋体"/>
          <w:kern w:val="0"/>
          <w:szCs w:val="21"/>
          <w:lang w:val="en-US" w:eastAsia="zh-CN"/>
        </w:rPr>
        <w:t>4</w:t>
      </w:r>
      <w:r>
        <w:rPr>
          <w:rFonts w:hint="eastAsia" w:ascii="宋体" w:hAnsi="宋体" w:cs="宋体"/>
          <w:kern w:val="0"/>
          <w:szCs w:val="21"/>
        </w:rPr>
        <w:t>.3 提供基础资料</w:t>
      </w:r>
    </w:p>
    <w:p w14:paraId="743F47CC">
      <w:pPr>
        <w:widowControl/>
        <w:spacing w:line="360" w:lineRule="auto"/>
        <w:ind w:firstLine="420" w:firstLineChars="200"/>
        <w:rPr>
          <w:rFonts w:hint="eastAsia" w:ascii="宋体" w:hAnsi="宋体" w:cs="宋体"/>
          <w:szCs w:val="21"/>
        </w:rPr>
      </w:pPr>
      <w:r>
        <w:rPr>
          <w:rFonts w:hint="eastAsia" w:ascii="宋体" w:hAnsi="宋体" w:cs="宋体"/>
          <w:szCs w:val="21"/>
          <w:u w:val="single"/>
        </w:rPr>
        <w:t>本工程的施工基础资料全部由发包人负责提供</w:t>
      </w:r>
      <w:r>
        <w:rPr>
          <w:rFonts w:hint="eastAsia" w:ascii="宋体" w:hAnsi="宋体" w:cs="宋体"/>
          <w:szCs w:val="21"/>
        </w:rPr>
        <w:t>。</w:t>
      </w:r>
    </w:p>
    <w:p w14:paraId="2A105BB8">
      <w:pPr>
        <w:widowControl/>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资金来源证明及支付担保</w:t>
      </w:r>
    </w:p>
    <w:p w14:paraId="5196EC57">
      <w:pPr>
        <w:widowControl/>
        <w:spacing w:line="360" w:lineRule="auto"/>
        <w:ind w:firstLine="420" w:firstLineChars="200"/>
        <w:rPr>
          <w:rFonts w:hint="eastAsia"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1DF0EDC2">
      <w:pPr>
        <w:widowControl/>
        <w:spacing w:line="360" w:lineRule="auto"/>
        <w:ind w:firstLine="420" w:firstLineChars="200"/>
        <w:rPr>
          <w:rFonts w:hint="eastAsia"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w:t>
      </w:r>
      <w:r>
        <w:rPr>
          <w:rFonts w:hint="eastAsia" w:ascii="宋体" w:hAnsi="宋体" w:cs="宋体"/>
          <w:szCs w:val="21"/>
        </w:rPr>
        <w:t>。</w:t>
      </w:r>
    </w:p>
    <w:p w14:paraId="3A012A35">
      <w:pPr>
        <w:widowControl/>
        <w:spacing w:line="360" w:lineRule="auto"/>
        <w:ind w:firstLine="420" w:firstLineChars="200"/>
        <w:rPr>
          <w:rFonts w:hint="eastAsia" w:ascii="宋体" w:hAnsi="宋体" w:cs="宋体"/>
          <w:szCs w:val="21"/>
        </w:rPr>
      </w:pPr>
      <w:r>
        <w:rPr>
          <w:rFonts w:hint="eastAsia" w:ascii="宋体" w:hAnsi="宋体" w:cs="宋体"/>
          <w:szCs w:val="21"/>
        </w:rPr>
        <w:t>发包人提供支付担保的形式：</w:t>
      </w:r>
      <w:r>
        <w:rPr>
          <w:rFonts w:hint="eastAsia" w:ascii="宋体" w:hAnsi="宋体" w:cs="宋体"/>
          <w:szCs w:val="21"/>
          <w:u w:val="single"/>
        </w:rPr>
        <w:t xml:space="preserve"> /</w:t>
      </w:r>
      <w:r>
        <w:rPr>
          <w:rFonts w:hint="eastAsia" w:ascii="宋体" w:hAnsi="宋体" w:cs="宋体"/>
          <w:szCs w:val="21"/>
        </w:rPr>
        <w:t>。</w:t>
      </w:r>
    </w:p>
    <w:p w14:paraId="087A6BE7">
      <w:pPr>
        <w:widowControl/>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组织竣工验收</w:t>
      </w:r>
    </w:p>
    <w:p w14:paraId="0AC29C83">
      <w:pPr>
        <w:widowControl/>
        <w:autoSpaceDE w:val="0"/>
        <w:autoSpaceDN w:val="0"/>
        <w:adjustRightInd w:val="0"/>
        <w:spacing w:line="360" w:lineRule="auto"/>
        <w:ind w:firstLine="420" w:firstLineChars="200"/>
        <w:rPr>
          <w:rFonts w:hint="eastAsia" w:ascii="宋体" w:hAnsi="宋体" w:cs="宋体"/>
          <w:kern w:val="0"/>
          <w:szCs w:val="21"/>
        </w:rPr>
      </w:pPr>
      <w:r>
        <w:rPr>
          <w:rFonts w:hint="eastAsia" w:ascii="宋体" w:hAnsi="宋体" w:cs="宋体"/>
          <w:kern w:val="0"/>
          <w:szCs w:val="21"/>
        </w:rPr>
        <w:t>发包人应按合同约定及时组织竣工验收。</w:t>
      </w:r>
    </w:p>
    <w:p w14:paraId="21FE954D">
      <w:pPr>
        <w:pStyle w:val="5"/>
        <w:spacing w:before="0" w:line="360" w:lineRule="auto"/>
        <w:rPr>
          <w:rFonts w:hint="eastAsia" w:ascii="宋体" w:hAnsi="宋体" w:cs="宋体"/>
          <w:bCs w:val="0"/>
          <w:sz w:val="21"/>
          <w:szCs w:val="21"/>
        </w:rPr>
      </w:pPr>
      <w:bookmarkStart w:id="679" w:name="_Toc31836"/>
      <w:bookmarkStart w:id="680" w:name="_Toc116229082"/>
      <w:r>
        <w:rPr>
          <w:rFonts w:hint="eastAsia" w:ascii="宋体" w:hAnsi="宋体" w:cs="宋体"/>
          <w:bCs w:val="0"/>
          <w:sz w:val="21"/>
          <w:szCs w:val="21"/>
        </w:rPr>
        <w:t>3</w:t>
      </w:r>
      <w:bookmarkStart w:id="681" w:name="_Toc292559363"/>
      <w:bookmarkStart w:id="682" w:name="_Toc296503158"/>
      <w:bookmarkStart w:id="683" w:name="_Toc296347157"/>
      <w:bookmarkStart w:id="684" w:name="_Toc296891198"/>
      <w:bookmarkStart w:id="685" w:name="_Toc296890986"/>
      <w:bookmarkStart w:id="686" w:name="_Toc296944497"/>
      <w:bookmarkStart w:id="687" w:name="_Toc297048344"/>
      <w:bookmarkStart w:id="688" w:name="_Toc297120458"/>
      <w:bookmarkStart w:id="689" w:name="_Toc296346659"/>
      <w:bookmarkStart w:id="690" w:name="_Toc292559868"/>
      <w:r>
        <w:rPr>
          <w:rFonts w:hint="eastAsia" w:ascii="宋体" w:hAnsi="宋体" w:cs="宋体"/>
          <w:bCs w:val="0"/>
          <w:sz w:val="21"/>
          <w:szCs w:val="21"/>
        </w:rPr>
        <w:t>. 承包人</w:t>
      </w:r>
      <w:bookmarkEnd w:id="679"/>
      <w:bookmarkEnd w:id="680"/>
    </w:p>
    <w:bookmarkEnd w:id="681"/>
    <w:bookmarkEnd w:id="682"/>
    <w:bookmarkEnd w:id="683"/>
    <w:bookmarkEnd w:id="684"/>
    <w:bookmarkEnd w:id="685"/>
    <w:bookmarkEnd w:id="686"/>
    <w:bookmarkEnd w:id="687"/>
    <w:bookmarkEnd w:id="688"/>
    <w:bookmarkEnd w:id="689"/>
    <w:bookmarkEnd w:id="690"/>
    <w:p w14:paraId="07536DD1">
      <w:pPr>
        <w:widowControl/>
        <w:spacing w:line="360" w:lineRule="auto"/>
        <w:ind w:firstLine="422" w:firstLineChars="200"/>
        <w:rPr>
          <w:rFonts w:hint="eastAsia" w:ascii="宋体" w:hAnsi="宋体" w:cs="宋体"/>
          <w:b/>
          <w:szCs w:val="21"/>
        </w:rPr>
      </w:pPr>
      <w:r>
        <w:rPr>
          <w:rFonts w:hint="eastAsia" w:ascii="宋体" w:hAnsi="宋体" w:cs="宋体"/>
          <w:b/>
          <w:szCs w:val="21"/>
        </w:rPr>
        <w:t>3.1 承包人的一般义务</w:t>
      </w:r>
    </w:p>
    <w:p w14:paraId="4291F6FF">
      <w:pPr>
        <w:widowControl/>
        <w:spacing w:line="360" w:lineRule="auto"/>
        <w:ind w:firstLine="420" w:firstLineChars="200"/>
        <w:rPr>
          <w:rFonts w:hint="eastAsia" w:ascii="宋体" w:hAnsi="宋体" w:cs="宋体"/>
          <w:szCs w:val="21"/>
          <w:u w:val="single"/>
        </w:rPr>
      </w:pPr>
      <w:r>
        <w:rPr>
          <w:rFonts w:hint="eastAsia" w:ascii="宋体" w:hAnsi="宋体" w:cs="宋体"/>
          <w:szCs w:val="21"/>
        </w:rPr>
        <w:t>3.1.1 承包人提交的竣工资料的内容：</w:t>
      </w:r>
      <w:r>
        <w:rPr>
          <w:rFonts w:hint="eastAsia" w:ascii="宋体" w:hAnsi="宋体" w:cs="宋体"/>
          <w:szCs w:val="21"/>
          <w:u w:val="single"/>
        </w:rPr>
        <w:t>施工技术管理文件；施工质量证明文件；检验和检测报告；施工记录；检验批质量验收记录；竣工图（设计变更较多需重新绘制竣工图的，还包含竣工图电子文档）；工程结算书及相关支撑资料；现场影像资料；工程材料的质保资料；工程质量保修书等。</w:t>
      </w:r>
    </w:p>
    <w:p w14:paraId="21228860">
      <w:pPr>
        <w:widowControl/>
        <w:spacing w:line="360" w:lineRule="auto"/>
        <w:ind w:firstLine="420" w:firstLineChars="200"/>
        <w:rPr>
          <w:rFonts w:hint="eastAsia"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壹式贰份</w:t>
      </w:r>
      <w:r>
        <w:rPr>
          <w:rFonts w:hint="eastAsia" w:ascii="宋体" w:hAnsi="宋体" w:cs="宋体"/>
          <w:szCs w:val="21"/>
        </w:rPr>
        <w:t>。</w:t>
      </w:r>
    </w:p>
    <w:p w14:paraId="146B87E2">
      <w:pPr>
        <w:widowControl/>
        <w:spacing w:line="360" w:lineRule="auto"/>
        <w:ind w:firstLine="420" w:firstLineChars="200"/>
        <w:rPr>
          <w:rFonts w:hint="eastAsia"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承包人</w:t>
      </w:r>
      <w:r>
        <w:rPr>
          <w:rFonts w:hint="eastAsia" w:ascii="宋体" w:hAnsi="宋体" w:cs="宋体"/>
          <w:szCs w:val="21"/>
        </w:rPr>
        <w:t>。</w:t>
      </w:r>
    </w:p>
    <w:p w14:paraId="37D83FD0">
      <w:pPr>
        <w:widowControl/>
        <w:spacing w:line="360" w:lineRule="auto"/>
        <w:ind w:firstLine="420" w:firstLineChars="200"/>
        <w:rPr>
          <w:rFonts w:hint="eastAsia"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承包人应在竣工验收合格后28天内向发包人移交竣工资料</w:t>
      </w:r>
      <w:r>
        <w:rPr>
          <w:rFonts w:hint="eastAsia" w:ascii="宋体" w:hAnsi="宋体" w:cs="宋体"/>
          <w:szCs w:val="21"/>
        </w:rPr>
        <w:t>。</w:t>
      </w:r>
    </w:p>
    <w:p w14:paraId="54BE535A">
      <w:pPr>
        <w:widowControl/>
        <w:kinsoku w:val="0"/>
        <w:overflowPunct w:val="0"/>
        <w:autoSpaceDE w:val="0"/>
        <w:autoSpaceDN w:val="0"/>
        <w:adjustRightInd w:val="0"/>
        <w:spacing w:line="360" w:lineRule="auto"/>
        <w:ind w:firstLine="416" w:firstLineChars="200"/>
        <w:rPr>
          <w:rFonts w:hint="eastAsia" w:ascii="宋体" w:hAnsi="宋体" w:cs="宋体"/>
          <w:kern w:val="0"/>
          <w:szCs w:val="21"/>
        </w:rPr>
      </w:pPr>
      <w:r>
        <w:rPr>
          <w:rFonts w:hint="eastAsia" w:ascii="宋体" w:hAnsi="宋体" w:cs="宋体"/>
          <w:spacing w:val="-1"/>
          <w:kern w:val="0"/>
          <w:szCs w:val="21"/>
        </w:rPr>
        <w:t>承包人提交的竣工资料形式要求：</w:t>
      </w:r>
      <w:r>
        <w:rPr>
          <w:rFonts w:hint="eastAsia" w:ascii="宋体" w:hAnsi="宋体" w:cs="宋体"/>
          <w:kern w:val="0"/>
          <w:szCs w:val="21"/>
          <w:u w:val="single"/>
        </w:rPr>
        <w:t>除提供纸质文件外，还应提供相关信息电子文件及影像文件。</w:t>
      </w:r>
      <w:r>
        <w:rPr>
          <w:rFonts w:hint="eastAsia" w:ascii="宋体" w:hAnsi="宋体" w:cs="宋体"/>
          <w:kern w:val="0"/>
          <w:szCs w:val="21"/>
        </w:rPr>
        <w:t>。</w:t>
      </w:r>
    </w:p>
    <w:p w14:paraId="0E78E8B5">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承包人必须按档案管理相关规定整理并移交竣工档案后（包括发包人档案主管部门、发包人接管单位或使用单位），凭相关工程档案移交签字单方可办理工程结算支付。</w:t>
      </w:r>
    </w:p>
    <w:p w14:paraId="5F3B138C">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发包人对承包人无进度履约能力的部位和部分进行强制分割而形成的相关费用，须及时完善手续，列入承包人成本。发包人需及时组织监理，实施分割作业的队组负责人、承包人代表等对现场形成的费用等共同确认，但承包人为或故意对此现场费用的缺席确认，并不能免除承包人责任。</w:t>
      </w:r>
    </w:p>
    <w:p w14:paraId="07D26BF7">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lang w:val="en-US" w:eastAsia="zh-CN"/>
        </w:rPr>
        <w:t xml:space="preserve">3.1.2 </w:t>
      </w:r>
      <w:r>
        <w:rPr>
          <w:rFonts w:hint="eastAsia" w:ascii="宋体" w:hAnsi="宋体" w:cs="宋体"/>
          <w:kern w:val="0"/>
          <w:szCs w:val="21"/>
        </w:rPr>
        <w:t>承包人应履行的其他义务：</w:t>
      </w:r>
    </w:p>
    <w:p w14:paraId="5009C1F7">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1）a、安全生产，文明施工必须符合当地或军队规定及</w:t>
      </w:r>
      <w:r>
        <w:rPr>
          <w:rFonts w:hint="eastAsia" w:ascii="宋体" w:hAnsi="宋体" w:cs="宋体"/>
          <w:kern w:val="0"/>
          <w:szCs w:val="21"/>
          <w:lang w:eastAsia="zh-CN"/>
        </w:rPr>
        <w:t>采购人</w:t>
      </w:r>
      <w:r>
        <w:rPr>
          <w:rFonts w:hint="eastAsia" w:ascii="宋体" w:hAnsi="宋体" w:cs="宋体"/>
          <w:kern w:val="0"/>
          <w:szCs w:val="21"/>
        </w:rPr>
        <w:t>监督部门规定。b、按当地相关主管部门及</w:t>
      </w:r>
      <w:r>
        <w:rPr>
          <w:rFonts w:hint="eastAsia" w:ascii="宋体" w:hAnsi="宋体" w:cs="宋体"/>
          <w:kern w:val="0"/>
          <w:szCs w:val="21"/>
          <w:lang w:eastAsia="zh-CN"/>
        </w:rPr>
        <w:t>采购人</w:t>
      </w:r>
      <w:r>
        <w:rPr>
          <w:rFonts w:hint="eastAsia" w:ascii="宋体" w:hAnsi="宋体" w:cs="宋体"/>
          <w:kern w:val="0"/>
          <w:szCs w:val="21"/>
        </w:rPr>
        <w:t xml:space="preserve">监督部门有关规定配合发包人其他工程的施工。c、根据现场场地条件，负责施工场地围场施工，所发生的费用由承包人自行负责。d、迎接主管部门及发包人监督部门相关检查并按有关要求进行资料和现场准备。e、施工期间和施工完毕后，均应及时对施工场地和为其施工提供的公共道路进行保洁、维护以及维修，产生的垃圾和被破坏的场地，必须遵照发包人或监理工程师和发包人的指示进行清理、修复，并根据实际情况将场地恢复到原有状态，费用自理  </w:t>
      </w:r>
    </w:p>
    <w:p w14:paraId="031C8DC0">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2）图纸核查、补遗和深化工作：开工前承包人应对施工图纸进行认真核查，指出图纸上任何不符合施工常规、惯例或规范之处，以及设计图纸中错、漏、碰问题，并做好各系统管线的综合平衡工作，如因承包人未能在施工该道工序前7天协调解决好此类矛盾、问题而造成工程费用增加和工期损失，承包人承担相关责任。施工过程中，若发现施工图中出现错误或明显不合理的情况，承包人应在该分项工程开工前7日通知发包人，并提出相应的处理方案，经发包人同意后实施，如：施工图纸未标明，但明显属于使用功能需要的、施工（相关）规范有要求的或明显影响美观效果的，承包人有责任和义务自行完善。</w:t>
      </w:r>
    </w:p>
    <w:p w14:paraId="66F6791A">
      <w:pPr>
        <w:widowControl/>
        <w:kinsoku w:val="0"/>
        <w:overflowPunct w:val="0"/>
        <w:autoSpaceDE w:val="0"/>
        <w:autoSpaceDN w:val="0"/>
        <w:adjustRightInd w:val="0"/>
        <w:spacing w:line="360" w:lineRule="auto"/>
        <w:ind w:firstLine="420"/>
        <w:rPr>
          <w:rFonts w:hint="default" w:ascii="宋体" w:hAnsi="宋体" w:eastAsia="宋体" w:cs="宋体"/>
          <w:kern w:val="0"/>
          <w:szCs w:val="21"/>
          <w:lang w:val="en-US" w:eastAsia="zh-CN"/>
        </w:rPr>
      </w:pPr>
      <w:r>
        <w:rPr>
          <w:rFonts w:hint="eastAsia" w:ascii="宋体" w:hAnsi="宋体" w:cs="宋体"/>
          <w:kern w:val="0"/>
          <w:szCs w:val="21"/>
        </w:rPr>
        <w:t>如果任何明显属于本工程的承包范围，且未以文字形式明确约定为属于任何专业分包人的工作范围，也未在本合同中以文字形式明确约定为属于承包人自行完成的工作范围，此类工作也应由承包人自行完成。</w:t>
      </w:r>
    </w:p>
    <w:p w14:paraId="4F427639">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发包人就施工场地情况、各类隐蔽管线和设施提供资料后，承包人应当独立尽职调查，包括向有关的管理部门、管线监管部门进行调查或对现场详细勘查等，以获得全部真实资料。</w:t>
      </w:r>
    </w:p>
    <w:p w14:paraId="7F15D513">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由承包人负责完成的二次深化设计文件属于合同条款第1.6.4项约定的承包人提供的文件，承包人应按照专用合同条款第1.6.4项约定的期限和数量提交，由此发生的设计、施工等相关费用被认为已经包括在承包人的签约合同价（</w:t>
      </w:r>
      <w:r>
        <w:rPr>
          <w:rFonts w:hint="eastAsia" w:ascii="宋体" w:hAnsi="宋体" w:cs="宋体"/>
          <w:kern w:val="0"/>
          <w:szCs w:val="21"/>
          <w:lang w:val="en-US" w:eastAsia="zh-CN"/>
        </w:rPr>
        <w:t>成交</w:t>
      </w:r>
      <w:r>
        <w:rPr>
          <w:rFonts w:hint="eastAsia" w:ascii="宋体" w:hAnsi="宋体" w:cs="宋体"/>
          <w:kern w:val="0"/>
          <w:szCs w:val="21"/>
        </w:rPr>
        <w:t>价）中。</w:t>
      </w:r>
    </w:p>
    <w:p w14:paraId="0992FEF4">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 3）工程现场管理方面：承包人须对本合同下的整个工程负责，对整个现场的施工组织和施工方案的适用性、稳定性和安全性负全面责任；并对在施工现场或者附近实施与合同工程有关的其他工作的独立承包人履行管理、协调、配合、照管和服务义务。</w:t>
      </w:r>
    </w:p>
    <w:p w14:paraId="38CBBD25">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承包人须做好施工记录，隐蔽工程记录，汇集施工技术资料，包括摄影、录像资料。负责做好施工现场安全保卫和施工现场的组织管理工作，创建文明施工工地及标准化管理。</w:t>
      </w:r>
    </w:p>
    <w:p w14:paraId="33D5A170">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承包人必须配备专职的造价人员，向发包人书面报送《施工计划》和《完成工程量月报表》，施工计划必须具体、详细，包括人力安排、增加人力的来源、工程量等。如不按时、按要求报送，发包人有权不予支付本期进度款或支付时间顺延。</w:t>
      </w:r>
    </w:p>
    <w:p w14:paraId="6FF7EBA2">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4）协调配合方面：承包人在施工中的问题应本着“文来文去”的原则。承包人发文应有标准固定格式，规范的文件编号，由项目经理签署并报监理单位审核后，报发包人代表签署方为有效。</w:t>
      </w:r>
    </w:p>
    <w:p w14:paraId="4A91B93A">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5）承包人必须如期开工、竣工并按时保质移交整个工程。在任何情况下（除发生不可抗力之外），未经发包人书面同意承包人均不能擅自停工。 </w:t>
      </w:r>
    </w:p>
    <w:p w14:paraId="421EABBD">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6）执行发包人工地代表和总监理工程师的指令，如有异议，应立即向发包人的工地代表、总监理工程师以书面形式提出，但不得拒绝执行或消极执行。 </w:t>
      </w:r>
    </w:p>
    <w:p w14:paraId="6A771401">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7）本工程生活及施工用水电接口由发包人提供，承包人在接用发包人提供的水电接口前5天，必须书面向发包人申请用水用电，并在申请中注明水电的负荷，发包人在接到承包人申请后3个日历天内作出书面答复，承包人不得未经发包人同意自行接水接电。 </w:t>
      </w:r>
    </w:p>
    <w:p w14:paraId="53FE65FB">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8）承包人要听从发包人、监理人现场管理人员的统筹指挥，认真做好施工组织设计，涉及到与其他施工单位配合的，应服从发包人、监理人现场管理人员的统筹安排。</w:t>
      </w:r>
    </w:p>
    <w:p w14:paraId="7749B2CF">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9）须按发包人或监理人通知要求的人员、时间、地点参加或监理人组织的工程会议，否则每迟到1人次应按500 元/人·次向发包人支付违约金，每缺席1人·次应按1000 元/人·次向发包人支付违约金，迟到超过1小时的视为缺席；与会人员需按发包人或监理的要求，及时在达成一致意见的会议记录（或会议纪要或会议备忘录）上签字，否则应按1000 元/人·次向发包人支付违约金。</w:t>
      </w:r>
    </w:p>
    <w:p w14:paraId="13630B21">
      <w:pPr>
        <w:widowControl/>
        <w:kinsoku w:val="0"/>
        <w:overflowPunct w:val="0"/>
        <w:autoSpaceDE w:val="0"/>
        <w:autoSpaceDN w:val="0"/>
        <w:adjustRightInd w:val="0"/>
        <w:spacing w:line="360" w:lineRule="auto"/>
        <w:ind w:firstLine="420"/>
        <w:rPr>
          <w:rFonts w:hint="eastAsia" w:ascii="宋体" w:hAnsi="宋体" w:cs="宋体"/>
          <w:kern w:val="0"/>
          <w:szCs w:val="21"/>
        </w:rPr>
      </w:pPr>
      <w:r>
        <w:rPr>
          <w:rFonts w:hint="eastAsia" w:ascii="宋体" w:hAnsi="宋体" w:cs="宋体"/>
          <w:kern w:val="0"/>
          <w:szCs w:val="21"/>
        </w:rPr>
        <w:t xml:space="preserve">10）施工时全面协调好周边关系，如因承包人原因未处理好周边环境关系而导致工程停工的后果由承包人自行承担，发包人将不承担由此引起的工期延误及其他损失。 </w:t>
      </w:r>
    </w:p>
    <w:p w14:paraId="6F925860">
      <w:pPr>
        <w:widowControl/>
        <w:kinsoku w:val="0"/>
        <w:overflowPunct w:val="0"/>
        <w:autoSpaceDE w:val="0"/>
        <w:autoSpaceDN w:val="0"/>
        <w:adjustRightInd w:val="0"/>
        <w:spacing w:line="360" w:lineRule="auto"/>
        <w:ind w:firstLine="416"/>
        <w:rPr>
          <w:rFonts w:hint="eastAsia" w:ascii="宋体" w:hAnsi="宋体" w:cs="宋体"/>
          <w:spacing w:val="-1"/>
          <w:kern w:val="0"/>
          <w:szCs w:val="21"/>
          <w:u w:val="none"/>
        </w:rPr>
      </w:pPr>
      <w:r>
        <w:rPr>
          <w:rFonts w:hint="eastAsia" w:ascii="宋体" w:hAnsi="宋体" w:cs="宋体"/>
          <w:szCs w:val="21"/>
        </w:rPr>
        <w:t>3.1.2</w:t>
      </w:r>
      <w:r>
        <w:rPr>
          <w:rFonts w:hint="eastAsia" w:ascii="宋体" w:hAnsi="宋体" w:cs="宋体"/>
          <w:kern w:val="0"/>
          <w:szCs w:val="21"/>
        </w:rPr>
        <w:t>承包人是否提供履约担保：</w:t>
      </w:r>
      <w:r>
        <w:rPr>
          <w:rFonts w:hint="eastAsia" w:ascii="宋体" w:hAnsi="宋体" w:cs="宋体"/>
          <w:spacing w:val="-1"/>
          <w:kern w:val="0"/>
          <w:szCs w:val="21"/>
          <w:u w:val="single"/>
        </w:rPr>
        <w:t xml:space="preserve"> </w:t>
      </w:r>
      <w:r>
        <w:rPr>
          <w:rFonts w:hint="eastAsia" w:ascii="宋体" w:hAnsi="宋体" w:cs="宋体"/>
          <w:spacing w:val="-1"/>
          <w:kern w:val="0"/>
          <w:szCs w:val="21"/>
          <w:u w:val="single"/>
          <w:lang w:eastAsia="zh-CN"/>
        </w:rPr>
        <w:t>是</w:t>
      </w:r>
      <w:r>
        <w:rPr>
          <w:rFonts w:hint="eastAsia" w:ascii="宋体" w:hAnsi="宋体" w:cs="宋体"/>
          <w:spacing w:val="-1"/>
          <w:kern w:val="0"/>
          <w:szCs w:val="21"/>
          <w:u w:val="single"/>
        </w:rPr>
        <w:t xml:space="preserve"> </w:t>
      </w:r>
      <w:r>
        <w:rPr>
          <w:rFonts w:hint="eastAsia" w:ascii="宋体" w:hAnsi="宋体" w:cs="宋体"/>
          <w:spacing w:val="-1"/>
          <w:kern w:val="0"/>
          <w:szCs w:val="21"/>
          <w:u w:val="none"/>
        </w:rPr>
        <w:t>。</w:t>
      </w:r>
    </w:p>
    <w:p w14:paraId="17521435">
      <w:pPr>
        <w:widowControl/>
        <w:kinsoku w:val="0"/>
        <w:overflowPunct w:val="0"/>
        <w:autoSpaceDE w:val="0"/>
        <w:autoSpaceDN w:val="0"/>
        <w:adjustRightInd w:val="0"/>
        <w:spacing w:line="360" w:lineRule="auto"/>
        <w:ind w:firstLine="420" w:firstLineChars="200"/>
        <w:rPr>
          <w:rFonts w:hint="eastAsia" w:ascii="宋体" w:hAnsi="宋体" w:cs="宋体"/>
          <w:b w:val="0"/>
          <w:bCs/>
          <w:szCs w:val="21"/>
          <w:u w:val="none"/>
        </w:rPr>
      </w:pPr>
      <w:r>
        <w:rPr>
          <w:rFonts w:hint="eastAsia" w:ascii="宋体" w:hAnsi="宋体" w:cs="宋体"/>
          <w:b w:val="0"/>
          <w:bCs/>
          <w:szCs w:val="21"/>
          <w:u w:val="none"/>
        </w:rPr>
        <w:t>履约保证金提交方式：银行转账、支票、汇票、本票或者银行、保险机构出具的保函等形式提交。</w:t>
      </w:r>
    </w:p>
    <w:p w14:paraId="5B54FE70">
      <w:pPr>
        <w:widowControl/>
        <w:kinsoku w:val="0"/>
        <w:overflowPunct w:val="0"/>
        <w:autoSpaceDE w:val="0"/>
        <w:autoSpaceDN w:val="0"/>
        <w:adjustRightInd w:val="0"/>
        <w:spacing w:line="360" w:lineRule="auto"/>
        <w:ind w:firstLine="420" w:firstLineChars="200"/>
        <w:rPr>
          <w:rFonts w:hint="eastAsia" w:ascii="宋体" w:hAnsi="宋体" w:cs="宋体"/>
          <w:b w:val="0"/>
          <w:bCs/>
          <w:szCs w:val="21"/>
          <w:highlight w:val="none"/>
          <w:u w:val="none"/>
        </w:rPr>
      </w:pPr>
      <w:r>
        <w:rPr>
          <w:rFonts w:hint="eastAsia" w:ascii="宋体" w:hAnsi="宋体" w:cs="宋体"/>
          <w:b w:val="0"/>
          <w:bCs/>
          <w:szCs w:val="21"/>
          <w:u w:val="none"/>
        </w:rPr>
        <w:t>履约保证金退付方式、时问及条件：在项目</w:t>
      </w:r>
      <w:r>
        <w:rPr>
          <w:rFonts w:hint="eastAsia" w:ascii="宋体" w:hAnsi="宋体" w:cs="宋体"/>
          <w:b w:val="0"/>
          <w:bCs/>
          <w:szCs w:val="21"/>
          <w:u w:val="none"/>
          <w:lang w:eastAsia="zh-CN"/>
        </w:rPr>
        <w:t>竣工</w:t>
      </w:r>
      <w:r>
        <w:rPr>
          <w:rFonts w:hint="eastAsia" w:ascii="宋体" w:hAnsi="宋体" w:cs="宋体"/>
          <w:b w:val="0"/>
          <w:bCs/>
          <w:szCs w:val="21"/>
          <w:u w:val="none"/>
        </w:rPr>
        <w:t>验收合格完成后，</w:t>
      </w:r>
      <w:r>
        <w:rPr>
          <w:rFonts w:hint="eastAsia" w:ascii="宋体" w:hAnsi="宋体" w:cs="宋体"/>
          <w:b w:val="0"/>
          <w:bCs/>
          <w:szCs w:val="21"/>
          <w:u w:val="none"/>
          <w:lang w:eastAsia="zh-CN"/>
        </w:rPr>
        <w:t>承包人</w:t>
      </w:r>
      <w:r>
        <w:rPr>
          <w:rFonts w:hint="eastAsia" w:ascii="宋体" w:hAnsi="宋体" w:cs="宋体"/>
          <w:b w:val="0"/>
          <w:bCs/>
          <w:szCs w:val="21"/>
          <w:u w:val="none"/>
        </w:rPr>
        <w:t>必须在7日内清场撤离。如逾期的，每逾期一日应向</w:t>
      </w:r>
      <w:r>
        <w:rPr>
          <w:rFonts w:hint="eastAsia" w:ascii="宋体" w:hAnsi="宋体" w:cs="宋体"/>
          <w:b w:val="0"/>
          <w:bCs/>
          <w:szCs w:val="21"/>
          <w:u w:val="none"/>
          <w:lang w:eastAsia="zh-CN"/>
        </w:rPr>
        <w:t>发包</w:t>
      </w:r>
      <w:r>
        <w:rPr>
          <w:rFonts w:hint="eastAsia" w:ascii="宋体" w:hAnsi="宋体" w:cs="宋体"/>
          <w:b w:val="0"/>
          <w:bCs/>
          <w:szCs w:val="21"/>
          <w:u w:val="none"/>
        </w:rPr>
        <w:t>人支付人民币200.00元违约金，</w:t>
      </w:r>
      <w:r>
        <w:rPr>
          <w:rFonts w:hint="eastAsia" w:ascii="宋体" w:hAnsi="宋体" w:cs="宋体"/>
          <w:b w:val="0"/>
          <w:bCs/>
          <w:szCs w:val="21"/>
          <w:u w:val="none"/>
          <w:lang w:eastAsia="zh-CN"/>
        </w:rPr>
        <w:t>发包</w:t>
      </w:r>
      <w:r>
        <w:rPr>
          <w:rFonts w:hint="eastAsia" w:ascii="宋体" w:hAnsi="宋体" w:cs="宋体"/>
          <w:b w:val="0"/>
          <w:bCs/>
          <w:szCs w:val="21"/>
          <w:u w:val="none"/>
        </w:rPr>
        <w:t>人有权没收履约保证金，</w:t>
      </w:r>
      <w:r>
        <w:rPr>
          <w:rFonts w:hint="eastAsia" w:ascii="宋体" w:hAnsi="宋体" w:cs="宋体"/>
          <w:b w:val="0"/>
          <w:bCs/>
          <w:szCs w:val="21"/>
          <w:u w:val="none"/>
          <w:lang w:eastAsia="zh-CN"/>
        </w:rPr>
        <w:t>承包人</w:t>
      </w:r>
      <w:r>
        <w:rPr>
          <w:rFonts w:hint="eastAsia" w:ascii="宋体" w:hAnsi="宋体" w:cs="宋体"/>
          <w:b w:val="0"/>
          <w:bCs/>
          <w:szCs w:val="21"/>
          <w:u w:val="none"/>
        </w:rPr>
        <w:t>还应赔偿</w:t>
      </w:r>
      <w:r>
        <w:rPr>
          <w:rFonts w:hint="eastAsia" w:ascii="宋体" w:hAnsi="宋体" w:cs="宋体"/>
          <w:b w:val="0"/>
          <w:bCs/>
          <w:szCs w:val="21"/>
          <w:u w:val="none"/>
          <w:lang w:eastAsia="zh-CN"/>
        </w:rPr>
        <w:t>发包</w:t>
      </w:r>
      <w:r>
        <w:rPr>
          <w:rFonts w:hint="eastAsia" w:ascii="宋体" w:hAnsi="宋体" w:cs="宋体"/>
          <w:b w:val="0"/>
          <w:bCs/>
          <w:szCs w:val="21"/>
          <w:u w:val="none"/>
        </w:rPr>
        <w:t>人因此造成的一切损失</w:t>
      </w:r>
      <w:r>
        <w:rPr>
          <w:rFonts w:hint="eastAsia" w:ascii="宋体" w:hAnsi="宋体" w:cs="宋体"/>
          <w:b w:val="0"/>
          <w:bCs/>
          <w:szCs w:val="21"/>
          <w:highlight w:val="none"/>
          <w:u w:val="none"/>
        </w:rPr>
        <w:t>。履约保证金</w:t>
      </w:r>
      <w:r>
        <w:rPr>
          <w:rFonts w:hint="eastAsia" w:ascii="宋体" w:hAnsi="宋体" w:cs="宋体"/>
          <w:b w:val="0"/>
          <w:bCs/>
          <w:szCs w:val="21"/>
          <w:highlight w:val="none"/>
          <w:u w:val="none"/>
          <w:lang w:val="en-US" w:eastAsia="zh-CN"/>
        </w:rPr>
        <w:t>于</w:t>
      </w:r>
      <w:r>
        <w:rPr>
          <w:rFonts w:hint="eastAsia" w:ascii="宋体" w:hAnsi="宋体" w:cs="宋体"/>
          <w:b w:val="0"/>
          <w:bCs/>
          <w:szCs w:val="21"/>
          <w:highlight w:val="none"/>
          <w:u w:val="none"/>
        </w:rPr>
        <w:t>合同期满</w:t>
      </w:r>
      <w:r>
        <w:rPr>
          <w:rFonts w:hint="eastAsia" w:ascii="宋体" w:hAnsi="宋体" w:cs="宋体"/>
          <w:b w:val="0"/>
          <w:bCs/>
          <w:szCs w:val="21"/>
          <w:highlight w:val="none"/>
          <w:u w:val="none"/>
          <w:lang w:eastAsia="zh-CN"/>
        </w:rPr>
        <w:t>、</w:t>
      </w:r>
      <w:r>
        <w:rPr>
          <w:rFonts w:hint="eastAsia" w:ascii="宋体" w:hAnsi="宋体" w:cs="宋体"/>
          <w:b w:val="0"/>
          <w:bCs/>
          <w:szCs w:val="21"/>
          <w:highlight w:val="none"/>
          <w:u w:val="none"/>
          <w:lang w:val="en-US" w:eastAsia="zh-CN"/>
        </w:rPr>
        <w:t>承包人履约完毕且无违约情形</w:t>
      </w:r>
      <w:r>
        <w:rPr>
          <w:rFonts w:hint="eastAsia" w:ascii="宋体" w:hAnsi="宋体" w:cs="宋体"/>
          <w:b w:val="0"/>
          <w:bCs/>
          <w:szCs w:val="21"/>
          <w:highlight w:val="none"/>
          <w:u w:val="none"/>
        </w:rPr>
        <w:t>后无息退还。</w:t>
      </w:r>
    </w:p>
    <w:p w14:paraId="354A6F7D">
      <w:pPr>
        <w:widowControl/>
        <w:kinsoku w:val="0"/>
        <w:overflowPunct w:val="0"/>
        <w:autoSpaceDE w:val="0"/>
        <w:autoSpaceDN w:val="0"/>
        <w:adjustRightInd w:val="0"/>
        <w:spacing w:line="360" w:lineRule="auto"/>
        <w:ind w:firstLine="420" w:firstLineChars="200"/>
        <w:rPr>
          <w:rFonts w:hint="eastAsia" w:ascii="宋体" w:hAnsi="宋体" w:cs="宋体"/>
          <w:b w:val="0"/>
          <w:bCs/>
          <w:szCs w:val="21"/>
          <w:u w:val="none"/>
        </w:rPr>
      </w:pPr>
      <w:r>
        <w:rPr>
          <w:rFonts w:hint="eastAsia" w:ascii="宋体" w:hAnsi="宋体" w:cs="宋体"/>
          <w:b w:val="0"/>
          <w:bCs/>
          <w:szCs w:val="21"/>
          <w:u w:val="none"/>
        </w:rPr>
        <w:t>缴纳履约保证金指定账户的信息：</w:t>
      </w:r>
    </w:p>
    <w:p w14:paraId="42CCE267">
      <w:pPr>
        <w:widowControl/>
        <w:kinsoku w:val="0"/>
        <w:overflowPunct w:val="0"/>
        <w:autoSpaceDE w:val="0"/>
        <w:autoSpaceDN w:val="0"/>
        <w:adjustRightInd w:val="0"/>
        <w:spacing w:line="360" w:lineRule="auto"/>
        <w:ind w:firstLine="420" w:firstLineChars="200"/>
        <w:rPr>
          <w:rFonts w:hint="eastAsia" w:ascii="宋体" w:hAnsi="宋体" w:eastAsia="宋体" w:cs="宋体"/>
          <w:b w:val="0"/>
          <w:bCs/>
          <w:color w:val="auto"/>
          <w:szCs w:val="21"/>
          <w:u w:val="none"/>
          <w:lang w:eastAsia="zh-CN"/>
        </w:rPr>
      </w:pPr>
      <w:r>
        <w:rPr>
          <w:rFonts w:hint="eastAsia" w:ascii="宋体" w:hAnsi="宋体" w:cs="宋体"/>
          <w:b w:val="0"/>
          <w:bCs/>
          <w:color w:val="auto"/>
          <w:szCs w:val="21"/>
          <w:u w:val="none"/>
        </w:rPr>
        <w:t>开户名称：</w:t>
      </w:r>
      <w:r>
        <w:rPr>
          <w:rFonts w:hint="eastAsia" w:ascii="宋体" w:hAnsi="宋体" w:cs="宋体"/>
          <w:b w:val="0"/>
          <w:bCs/>
          <w:color w:val="auto"/>
          <w:szCs w:val="21"/>
          <w:u w:val="none"/>
          <w:lang w:eastAsia="zh-CN"/>
        </w:rPr>
        <w:t>广西中医药大学</w:t>
      </w:r>
    </w:p>
    <w:p w14:paraId="3383D645">
      <w:pPr>
        <w:widowControl/>
        <w:kinsoku w:val="0"/>
        <w:overflowPunct w:val="0"/>
        <w:autoSpaceDE w:val="0"/>
        <w:autoSpaceDN w:val="0"/>
        <w:adjustRightInd w:val="0"/>
        <w:spacing w:line="360" w:lineRule="auto"/>
        <w:ind w:firstLine="420" w:firstLineChars="200"/>
        <w:rPr>
          <w:rFonts w:hint="eastAsia" w:ascii="宋体" w:hAnsi="宋体" w:cs="宋体"/>
          <w:b w:val="0"/>
          <w:bCs/>
          <w:color w:val="auto"/>
          <w:szCs w:val="21"/>
          <w:u w:val="none"/>
        </w:rPr>
      </w:pPr>
      <w:r>
        <w:rPr>
          <w:rFonts w:hint="eastAsia" w:ascii="宋体" w:hAnsi="宋体" w:cs="宋体"/>
          <w:b w:val="0"/>
          <w:bCs/>
          <w:color w:val="auto"/>
          <w:szCs w:val="21"/>
          <w:u w:val="none"/>
        </w:rPr>
        <w:t>开户银行：</w:t>
      </w:r>
      <w:r>
        <w:rPr>
          <w:rFonts w:hint="eastAsia" w:ascii="宋体" w:hAnsi="宋体" w:eastAsia="宋体" w:cs="Times New Roman"/>
          <w:color w:val="auto"/>
          <w:sz w:val="21"/>
          <w:szCs w:val="21"/>
        </w:rPr>
        <w:t>中国银行股份有限公司南宁市明秀东支行</w:t>
      </w:r>
    </w:p>
    <w:p w14:paraId="7F5FD3F7">
      <w:pPr>
        <w:keepNext w:val="0"/>
        <w:keepLines w:val="0"/>
        <w:suppressLineNumbers w:val="0"/>
        <w:autoSpaceDE w:val="0"/>
        <w:autoSpaceDN w:val="0"/>
        <w:spacing w:before="0" w:beforeAutospacing="0" w:after="0" w:afterAutospacing="0" w:line="360" w:lineRule="auto"/>
        <w:ind w:right="0" w:firstLine="420" w:firstLineChars="200"/>
        <w:contextualSpacing/>
        <w:textAlignment w:val="bottom"/>
        <w:rPr>
          <w:rFonts w:hint="eastAsia" w:ascii="宋体" w:hAnsi="宋体" w:cs="宋体"/>
          <w:b w:val="0"/>
          <w:bCs/>
          <w:color w:val="auto"/>
          <w:szCs w:val="21"/>
          <w:u w:val="none"/>
        </w:rPr>
      </w:pPr>
      <w:r>
        <w:rPr>
          <w:rFonts w:hint="eastAsia" w:ascii="宋体" w:hAnsi="宋体" w:cs="宋体"/>
          <w:b w:val="0"/>
          <w:bCs/>
          <w:color w:val="auto"/>
          <w:szCs w:val="21"/>
          <w:u w:val="none"/>
        </w:rPr>
        <w:t>银行</w:t>
      </w:r>
      <w:r>
        <w:rPr>
          <w:rFonts w:hint="eastAsia" w:ascii="宋体" w:hAnsi="宋体" w:eastAsia="宋体" w:cs="Times New Roman"/>
          <w:color w:val="auto"/>
          <w:sz w:val="21"/>
          <w:szCs w:val="21"/>
          <w:lang w:eastAsia="zh-CN"/>
        </w:rPr>
        <w:t>账号</w:t>
      </w:r>
      <w:r>
        <w:rPr>
          <w:rFonts w:hint="eastAsia" w:ascii="宋体" w:hAnsi="宋体" w:eastAsia="宋体" w:cs="Times New Roman"/>
          <w:color w:val="auto"/>
          <w:sz w:val="21"/>
          <w:szCs w:val="21"/>
        </w:rPr>
        <w:t>：621057498215</w:t>
      </w:r>
    </w:p>
    <w:p w14:paraId="5ADAE091">
      <w:pPr>
        <w:widowControl/>
        <w:spacing w:line="360" w:lineRule="auto"/>
        <w:ind w:firstLine="416"/>
        <w:rPr>
          <w:rFonts w:hint="eastAsia" w:ascii="宋体" w:hAnsi="宋体" w:cs="宋体"/>
          <w:szCs w:val="21"/>
        </w:rPr>
      </w:pPr>
      <w:r>
        <w:rPr>
          <w:rFonts w:hint="eastAsia" w:ascii="宋体" w:hAnsi="宋体" w:cs="宋体"/>
          <w:szCs w:val="21"/>
        </w:rPr>
        <w:t>3.1.3 承包人应履行的其他义务：</w:t>
      </w:r>
      <w:r>
        <w:rPr>
          <w:rFonts w:hint="eastAsia" w:ascii="宋体" w:hAnsi="宋体" w:cs="宋体"/>
          <w:szCs w:val="21"/>
          <w:u w:val="single"/>
        </w:rPr>
        <w:t>应完全符合</w:t>
      </w:r>
      <w:r>
        <w:rPr>
          <w:rFonts w:hint="eastAsia" w:ascii="宋体" w:hAnsi="宋体" w:cs="宋体"/>
          <w:szCs w:val="21"/>
          <w:u w:val="single"/>
          <w:lang w:eastAsia="zh-CN"/>
        </w:rPr>
        <w:t>发包人</w:t>
      </w:r>
      <w:r>
        <w:rPr>
          <w:rFonts w:hint="eastAsia" w:ascii="宋体" w:hAnsi="宋体" w:cs="宋体"/>
          <w:szCs w:val="21"/>
          <w:u w:val="single"/>
        </w:rPr>
        <w:t>的其他要求</w:t>
      </w:r>
      <w:r>
        <w:rPr>
          <w:rFonts w:hint="eastAsia" w:ascii="宋体" w:hAnsi="宋体" w:cs="宋体"/>
          <w:szCs w:val="21"/>
        </w:rPr>
        <w:t>。</w:t>
      </w:r>
    </w:p>
    <w:p w14:paraId="14891CDD">
      <w:pPr>
        <w:widowControl/>
        <w:spacing w:line="360" w:lineRule="auto"/>
        <w:rPr>
          <w:rFonts w:hint="eastAsia" w:ascii="宋体" w:hAnsi="宋体" w:cs="宋体"/>
          <w:b/>
          <w:szCs w:val="21"/>
        </w:rPr>
      </w:pPr>
      <w:r>
        <w:rPr>
          <w:rFonts w:hint="eastAsia" w:ascii="宋体" w:hAnsi="宋体" w:cs="宋体"/>
          <w:b/>
          <w:szCs w:val="21"/>
        </w:rPr>
        <w:t>3.2 项目经理</w:t>
      </w:r>
    </w:p>
    <w:p w14:paraId="423123B5">
      <w:pPr>
        <w:widowControl/>
        <w:spacing w:line="360" w:lineRule="auto"/>
        <w:ind w:firstLine="420" w:firstLineChars="200"/>
        <w:rPr>
          <w:rFonts w:hint="eastAsia"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54E21DE3">
      <w:pPr>
        <w:widowControl/>
        <w:spacing w:line="360" w:lineRule="auto"/>
        <w:ind w:firstLine="420" w:firstLineChars="200"/>
        <w:rPr>
          <w:rFonts w:hint="eastAsia" w:ascii="宋体" w:hAnsi="宋体" w:cs="宋体"/>
          <w:szCs w:val="21"/>
        </w:rPr>
      </w:pPr>
      <w:r>
        <w:rPr>
          <w:rFonts w:hint="eastAsia" w:ascii="宋体" w:hAnsi="宋体" w:cs="宋体"/>
          <w:szCs w:val="21"/>
        </w:rPr>
        <w:t>姓    名：</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szCs w:val="21"/>
          <w:u w:val="single"/>
        </w:rPr>
        <w:t xml:space="preserve">           </w:t>
      </w:r>
    </w:p>
    <w:p w14:paraId="6296C774">
      <w:pPr>
        <w:widowControl/>
        <w:spacing w:line="360" w:lineRule="auto"/>
        <w:ind w:firstLine="420" w:firstLineChars="200"/>
        <w:rPr>
          <w:rFonts w:hint="eastAsia" w:ascii="宋体" w:hAnsi="宋体" w:cs="宋体"/>
          <w:szCs w:val="21"/>
          <w:u w:val="single"/>
        </w:rPr>
      </w:pPr>
      <w:r>
        <w:rPr>
          <w:rFonts w:hint="eastAsia" w:ascii="宋体" w:hAnsi="宋体" w:cs="宋体"/>
          <w:szCs w:val="21"/>
        </w:rPr>
        <w:t>身份证号：</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286E6DBA">
      <w:pPr>
        <w:widowControl/>
        <w:spacing w:line="360" w:lineRule="auto"/>
        <w:ind w:firstLine="420" w:firstLineChars="200"/>
        <w:rPr>
          <w:rFonts w:hint="eastAsia" w:ascii="宋体" w:hAnsi="宋体" w:cs="宋体"/>
          <w:szCs w:val="21"/>
        </w:rPr>
      </w:pPr>
      <w:r>
        <w:rPr>
          <w:rFonts w:hint="eastAsia" w:ascii="宋体" w:hAnsi="宋体" w:cs="宋体"/>
          <w:szCs w:val="21"/>
        </w:rPr>
        <w:t>执业资格等级：</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2180144E">
      <w:pPr>
        <w:widowControl/>
        <w:spacing w:line="360" w:lineRule="auto"/>
        <w:ind w:firstLine="420" w:firstLineChars="200"/>
        <w:rPr>
          <w:rFonts w:hint="eastAsia" w:ascii="宋体" w:hAnsi="宋体" w:cs="宋体"/>
          <w:szCs w:val="21"/>
        </w:rPr>
      </w:pPr>
      <w:r>
        <w:rPr>
          <w:rFonts w:hint="eastAsia" w:ascii="宋体" w:hAnsi="宋体" w:cs="宋体"/>
          <w:szCs w:val="21"/>
        </w:rPr>
        <w:t>注册证书号：</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7BC9602B">
      <w:pPr>
        <w:widowControl/>
        <w:spacing w:line="360" w:lineRule="auto"/>
        <w:ind w:firstLine="420" w:firstLineChars="200"/>
        <w:rPr>
          <w:rFonts w:hint="eastAsia" w:ascii="宋体" w:hAnsi="宋体" w:cs="宋体"/>
          <w:szCs w:val="21"/>
        </w:rPr>
      </w:pPr>
      <w:r>
        <w:rPr>
          <w:rFonts w:hint="eastAsia" w:ascii="宋体" w:hAnsi="宋体" w:cs="宋体"/>
          <w:szCs w:val="21"/>
        </w:rPr>
        <w:t>执业印章号：</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1E3240CA">
      <w:pPr>
        <w:widowControl/>
        <w:spacing w:line="360" w:lineRule="auto"/>
        <w:ind w:firstLine="420" w:firstLineChars="200"/>
        <w:rPr>
          <w:rFonts w:hint="eastAsia" w:ascii="宋体" w:hAnsi="宋体" w:cs="宋体"/>
          <w:szCs w:val="21"/>
          <w:u w:val="single"/>
        </w:rPr>
      </w:pPr>
      <w:r>
        <w:rPr>
          <w:rFonts w:hint="eastAsia" w:ascii="宋体" w:hAnsi="宋体" w:cs="宋体"/>
          <w:szCs w:val="21"/>
        </w:rPr>
        <w:t>联系电话：</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 xml:space="preserve">           </w:t>
      </w:r>
    </w:p>
    <w:p w14:paraId="7CE5C6A2">
      <w:pPr>
        <w:widowControl/>
        <w:spacing w:line="360" w:lineRule="auto"/>
        <w:ind w:firstLine="420" w:firstLineChars="200"/>
        <w:rPr>
          <w:rFonts w:hint="eastAsia" w:ascii="宋体" w:hAnsi="宋体" w:cs="宋体"/>
          <w:szCs w:val="21"/>
          <w:u w:val="single"/>
        </w:rPr>
      </w:pPr>
      <w:r>
        <w:rPr>
          <w:rFonts w:hint="eastAsia" w:ascii="宋体" w:hAnsi="宋体" w:cs="宋体"/>
          <w:szCs w:val="21"/>
        </w:rPr>
        <w:t>通信地址：</w:t>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kern w:val="0"/>
          <w:szCs w:val="21"/>
          <w:u w:val="single"/>
        </w:rPr>
        <w:tab/>
      </w:r>
      <w:r>
        <w:rPr>
          <w:rFonts w:hint="eastAsia" w:ascii="宋体" w:hAnsi="宋体" w:cs="宋体"/>
          <w:szCs w:val="21"/>
          <w:u w:val="single"/>
        </w:rPr>
        <w:t xml:space="preserve">       </w:t>
      </w:r>
    </w:p>
    <w:p w14:paraId="0875E8D5">
      <w:pPr>
        <w:widowControl/>
        <w:spacing w:line="360" w:lineRule="auto"/>
        <w:ind w:firstLine="420" w:firstLineChars="200"/>
        <w:rPr>
          <w:rFonts w:hint="eastAsia" w:ascii="宋体" w:hAnsi="宋体" w:cs="宋体"/>
          <w:szCs w:val="21"/>
        </w:rPr>
      </w:pPr>
      <w:r>
        <w:rPr>
          <w:rFonts w:hint="eastAsia" w:ascii="宋体" w:hAnsi="宋体" w:cs="宋体"/>
          <w:szCs w:val="21"/>
        </w:rPr>
        <w:t>承包人对项目经理的授权范围如下：</w:t>
      </w:r>
      <w:r>
        <w:rPr>
          <w:rFonts w:hint="eastAsia" w:ascii="宋体" w:hAnsi="宋体" w:cs="宋体"/>
          <w:szCs w:val="21"/>
          <w:u w:val="single"/>
        </w:rPr>
        <w:t>（1）对本工程的施工进行全面管理，包括对工程质量、进度、安全、成本等进行管理，行使施工合同约定的权利，履行施工合同约定的义务；（2）经发包人同意分包的专业工程，项目经理参与选择并使用具有相应资质的分包人（由发包人指定分包的除外）；（3）施工合同约定由承包人采购的材料、工程设备，项目经理参与选择物资供应单位；（4）代表承包人对工程施工中的相关事务（本授权第一项约定的事务）进行协商，代表承包人参加发包人组织的与本工程有关的会议；（5）负责与发包人、监理人办理设计变更、现场签证等手续，及时办理本工程相关索赔；（6）负责签收发包人、监理人往来函件，承包人的要求、通知均应以书面形式由承包人项目经理签字并加盖承包人公司公章后递交发包人；（7）代表承包人接受监理工程师或发包人现场代表发出的指示和指令。</w:t>
      </w:r>
    </w:p>
    <w:p w14:paraId="5636BE8A">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关于项目经理每月在施工现场的时间要求：</w:t>
      </w:r>
      <w:r>
        <w:rPr>
          <w:rFonts w:hint="eastAsia" w:ascii="宋体" w:hAnsi="宋体" w:cs="宋体"/>
          <w:szCs w:val="21"/>
          <w:u w:val="single"/>
        </w:rPr>
        <w:t>每月不少于22天，每天不少于6小时，在本工程现场工作，且必须参加</w:t>
      </w:r>
      <w:r>
        <w:rPr>
          <w:rFonts w:hint="eastAsia" w:ascii="宋体" w:hAnsi="宋体" w:cs="宋体"/>
          <w:szCs w:val="21"/>
          <w:u w:val="single"/>
          <w:lang w:eastAsia="zh-CN"/>
        </w:rPr>
        <w:t>发包人</w:t>
      </w:r>
      <w:r>
        <w:rPr>
          <w:rFonts w:hint="eastAsia" w:ascii="宋体" w:hAnsi="宋体" w:cs="宋体"/>
          <w:szCs w:val="21"/>
          <w:u w:val="single"/>
        </w:rPr>
        <w:t>召开的例会（有事须书面请假，需发包人书面认可）。如发现项目经理不在现场，每次罚1000元整，连续5天不在现场，发包人有权要求更换不称职的项目经理，并追究违约责任，发包人有权扣除2000元违约金。项目经理考勤方法为发包人书面统计考勤。</w:t>
      </w:r>
    </w:p>
    <w:p w14:paraId="1B9ECE7A">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承包人未提交劳动合同，以及没有为项目经理缴纳社会保险证明的违约责任：</w:t>
      </w:r>
      <w:r>
        <w:rPr>
          <w:rFonts w:hint="eastAsia" w:ascii="宋体" w:hAnsi="宋体" w:cs="宋体"/>
          <w:szCs w:val="21"/>
          <w:u w:val="single"/>
        </w:rPr>
        <w:t>承包人须向发包人支付2000元违约金，并限期提交劳动合同并补缴社会保险。</w:t>
      </w:r>
    </w:p>
    <w:p w14:paraId="1974CC58">
      <w:pPr>
        <w:widowControl/>
        <w:spacing w:line="360" w:lineRule="auto"/>
        <w:ind w:firstLine="420" w:firstLineChars="200"/>
        <w:rPr>
          <w:rFonts w:hint="eastAsia" w:ascii="宋体" w:hAnsi="宋体" w:cs="宋体"/>
          <w:szCs w:val="21"/>
          <w:u w:val="single"/>
        </w:rPr>
      </w:pPr>
      <w:r>
        <w:rPr>
          <w:rFonts w:hint="eastAsia" w:ascii="宋体" w:hAnsi="宋体" w:cs="宋体"/>
          <w:kern w:val="0"/>
          <w:szCs w:val="21"/>
        </w:rPr>
        <w:t>项目经理未经批准，擅自离开施工现场的违约责任：</w:t>
      </w:r>
      <w:r>
        <w:rPr>
          <w:rFonts w:hint="eastAsia" w:ascii="宋体" w:hAnsi="宋体" w:cs="宋体"/>
          <w:szCs w:val="21"/>
          <w:u w:val="single"/>
        </w:rPr>
        <w:t xml:space="preserve"> 未经发包人同意或正当理由，项目经理擅自离岗的，视为承包人违约，发包人有权处违约金2000元/人•次(人民币) </w:t>
      </w:r>
      <w:r>
        <w:rPr>
          <w:rFonts w:hint="eastAsia" w:ascii="宋体" w:hAnsi="宋体" w:cs="宋体"/>
          <w:szCs w:val="21"/>
        </w:rPr>
        <w:t>。</w:t>
      </w:r>
    </w:p>
    <w:p w14:paraId="4BCFAB79">
      <w:pPr>
        <w:widowControl/>
        <w:spacing w:line="360" w:lineRule="auto"/>
        <w:ind w:firstLine="420" w:firstLineChars="200"/>
        <w:rPr>
          <w:rFonts w:hint="eastAsia" w:ascii="宋体" w:hAnsi="宋体" w:cs="宋体"/>
          <w:szCs w:val="21"/>
        </w:rPr>
      </w:pPr>
      <w:r>
        <w:rPr>
          <w:rFonts w:hint="eastAsia" w:ascii="宋体" w:hAnsi="宋体" w:cs="宋体"/>
          <w:szCs w:val="21"/>
        </w:rPr>
        <w:t>3.2.2 承包人擅自更换项目经理的违约责任：</w:t>
      </w:r>
      <w:r>
        <w:rPr>
          <w:rFonts w:hint="eastAsia" w:ascii="宋体" w:hAnsi="宋体" w:cs="宋体"/>
          <w:szCs w:val="21"/>
          <w:u w:val="single"/>
        </w:rPr>
        <w:t xml:space="preserve">项目经理需与投标时提供的人员一致，承包人擅自更换项目经理的承包人须向发包人支付 5000 元/次违约金，并承担上述违约给发包人造成的一切损失，发包人有权单方解除合同 </w:t>
      </w:r>
      <w:r>
        <w:rPr>
          <w:rFonts w:hint="eastAsia" w:ascii="宋体" w:hAnsi="宋体" w:cs="宋体"/>
          <w:szCs w:val="21"/>
        </w:rPr>
        <w:t>。</w:t>
      </w:r>
    </w:p>
    <w:p w14:paraId="36F5E362">
      <w:pPr>
        <w:widowControl/>
        <w:spacing w:line="360" w:lineRule="auto"/>
        <w:ind w:firstLine="420"/>
        <w:rPr>
          <w:rFonts w:hint="eastAsia" w:ascii="宋体" w:hAnsi="宋体" w:cs="宋体"/>
          <w:szCs w:val="21"/>
        </w:rPr>
      </w:pPr>
      <w:r>
        <w:rPr>
          <w:rFonts w:hint="eastAsia" w:ascii="宋体" w:hAnsi="宋体" w:cs="宋体"/>
          <w:szCs w:val="21"/>
        </w:rPr>
        <w:t>3.2.3承包人无正当理由拒绝更换项目经理的违约责任：</w:t>
      </w:r>
      <w:r>
        <w:rPr>
          <w:rFonts w:hint="eastAsia" w:ascii="宋体" w:hAnsi="宋体" w:cs="宋体"/>
          <w:szCs w:val="21"/>
          <w:u w:val="single"/>
        </w:rPr>
        <w:t xml:space="preserve">承包人须向发包人支付 5000 元/次违约金，并承担上述违约给发包人造成的一切损失 </w:t>
      </w:r>
      <w:r>
        <w:rPr>
          <w:rFonts w:hint="eastAsia" w:ascii="宋体" w:hAnsi="宋体" w:cs="宋体"/>
          <w:szCs w:val="21"/>
        </w:rPr>
        <w:t>。</w:t>
      </w:r>
    </w:p>
    <w:p w14:paraId="2EA5E25B">
      <w:pPr>
        <w:widowControl/>
        <w:spacing w:line="360" w:lineRule="auto"/>
        <w:ind w:firstLine="420"/>
        <w:rPr>
          <w:rFonts w:hint="eastAsia" w:ascii="宋体" w:hAnsi="宋体" w:cs="宋体"/>
          <w:szCs w:val="21"/>
        </w:rPr>
      </w:pPr>
      <w:r>
        <w:rPr>
          <w:rFonts w:hint="eastAsia" w:ascii="宋体" w:hAnsi="宋体" w:cs="宋体"/>
          <w:szCs w:val="21"/>
        </w:rPr>
        <w:t>3.2.4发包人有权从工程款中直接扣除违约金。</w:t>
      </w:r>
    </w:p>
    <w:p w14:paraId="68183F9A">
      <w:pPr>
        <w:widowControl/>
        <w:spacing w:line="360" w:lineRule="auto"/>
        <w:ind w:firstLine="422" w:firstLineChars="200"/>
        <w:rPr>
          <w:rFonts w:hint="eastAsia" w:ascii="宋体" w:hAnsi="宋体" w:cs="宋体"/>
          <w:b/>
          <w:szCs w:val="21"/>
        </w:rPr>
      </w:pPr>
      <w:r>
        <w:rPr>
          <w:rFonts w:hint="eastAsia" w:ascii="宋体" w:hAnsi="宋体" w:cs="宋体"/>
          <w:b/>
          <w:szCs w:val="21"/>
        </w:rPr>
        <w:t>3.3 承包人人员</w:t>
      </w:r>
    </w:p>
    <w:p w14:paraId="6D8EDAE7">
      <w:pPr>
        <w:widowControl/>
        <w:spacing w:line="360" w:lineRule="auto"/>
        <w:ind w:firstLine="420" w:firstLineChars="200"/>
        <w:rPr>
          <w:rFonts w:hint="eastAsia" w:ascii="宋体" w:hAnsi="宋体" w:cs="宋体"/>
          <w:szCs w:val="21"/>
        </w:rPr>
      </w:pPr>
      <w:r>
        <w:rPr>
          <w:rFonts w:hint="eastAsia" w:ascii="宋体" w:hAnsi="宋体" w:cs="宋体"/>
          <w:szCs w:val="21"/>
        </w:rPr>
        <w:t>3.3.1 承包人提交项目管理机构及施工现场管理人员安排报告的期限：</w:t>
      </w:r>
      <w:r>
        <w:rPr>
          <w:rFonts w:hint="eastAsia" w:ascii="宋体" w:hAnsi="宋体" w:cs="宋体"/>
          <w:szCs w:val="21"/>
          <w:u w:val="single"/>
        </w:rPr>
        <w:t>接到开工通知后 7 天内</w:t>
      </w:r>
      <w:r>
        <w:rPr>
          <w:rFonts w:hint="eastAsia" w:ascii="宋体" w:hAnsi="宋体" w:cs="宋体"/>
          <w:szCs w:val="21"/>
        </w:rPr>
        <w:t>。</w:t>
      </w:r>
    </w:p>
    <w:p w14:paraId="41034E77">
      <w:pPr>
        <w:widowControl/>
        <w:spacing w:line="360" w:lineRule="auto"/>
        <w:ind w:firstLine="420" w:firstLineChars="200"/>
        <w:rPr>
          <w:rFonts w:hint="eastAsia" w:ascii="宋体" w:hAnsi="宋体" w:cs="宋体"/>
          <w:szCs w:val="21"/>
        </w:rPr>
      </w:pPr>
      <w:r>
        <w:rPr>
          <w:rFonts w:hint="eastAsia" w:ascii="宋体" w:hAnsi="宋体" w:cs="宋体"/>
          <w:szCs w:val="21"/>
        </w:rPr>
        <w:t>3.3.2承包人无正当理由拒绝撤换主要施工管理人员的违约责任：</w:t>
      </w:r>
      <w:r>
        <w:rPr>
          <w:rFonts w:hint="eastAsia" w:ascii="宋体" w:hAnsi="宋体" w:cs="宋体"/>
          <w:szCs w:val="21"/>
          <w:u w:val="single"/>
        </w:rPr>
        <w:t>承包人主要施工管理人员因不称职，发包人要求调换而无正当理由拒绝撤换或未及时调换的，视为承包人违约，必须向发包人交违约金，违约金标准：技术负责人8000元/人•次(人民币)；专业工程师6000元/人•次(人民币)</w:t>
      </w:r>
      <w:r>
        <w:rPr>
          <w:rFonts w:hint="eastAsia" w:ascii="宋体" w:hAnsi="宋体" w:cs="宋体"/>
          <w:szCs w:val="21"/>
        </w:rPr>
        <w:t>。</w:t>
      </w:r>
    </w:p>
    <w:p w14:paraId="42CB62A9">
      <w:pPr>
        <w:widowControl/>
        <w:spacing w:line="360" w:lineRule="auto"/>
        <w:ind w:firstLine="420" w:firstLineChars="200"/>
        <w:rPr>
          <w:rFonts w:hint="eastAsia" w:ascii="宋体" w:hAnsi="宋体" w:cs="宋体"/>
          <w:szCs w:val="21"/>
          <w:u w:val="single"/>
        </w:rPr>
      </w:pPr>
      <w:r>
        <w:rPr>
          <w:rFonts w:hint="eastAsia" w:ascii="宋体" w:hAnsi="宋体" w:cs="宋体"/>
          <w:szCs w:val="21"/>
        </w:rPr>
        <w:t>3.3.3 承包人主要施工管理人员离开施工现场的批准要求：</w:t>
      </w:r>
      <w:r>
        <w:rPr>
          <w:rFonts w:hint="eastAsia" w:ascii="宋体" w:hAnsi="宋体" w:cs="宋体"/>
          <w:szCs w:val="21"/>
          <w:u w:val="single"/>
        </w:rPr>
        <w:t xml:space="preserve"> 由总监理工程师批准，发包人书面认可后方可离开</w:t>
      </w:r>
      <w:r>
        <w:rPr>
          <w:rFonts w:hint="eastAsia" w:ascii="宋体" w:hAnsi="宋体" w:cs="宋体"/>
          <w:szCs w:val="21"/>
        </w:rPr>
        <w:t>。</w:t>
      </w:r>
    </w:p>
    <w:p w14:paraId="75A76303">
      <w:pPr>
        <w:widowControl/>
        <w:spacing w:line="360" w:lineRule="auto"/>
        <w:ind w:firstLine="420" w:firstLineChars="200"/>
        <w:rPr>
          <w:rFonts w:hint="eastAsia" w:ascii="宋体" w:hAnsi="宋体" w:cs="宋体"/>
          <w:szCs w:val="21"/>
        </w:rPr>
      </w:pPr>
      <w:r>
        <w:rPr>
          <w:rFonts w:hint="eastAsia" w:ascii="宋体" w:hAnsi="宋体" w:cs="宋体"/>
          <w:szCs w:val="21"/>
        </w:rPr>
        <w:t>3.3.4承包人擅自更换主要施工管理人员的违约责任：</w:t>
      </w:r>
      <w:r>
        <w:rPr>
          <w:rFonts w:hint="eastAsia" w:ascii="宋体" w:hAnsi="宋体" w:cs="宋体"/>
          <w:szCs w:val="21"/>
          <w:u w:val="single"/>
        </w:rPr>
        <w:t xml:space="preserve">  技术负责人、专职安全生产管理人员</w:t>
      </w:r>
      <w:r>
        <w:rPr>
          <w:rFonts w:hint="eastAsia" w:ascii="宋体" w:hAnsi="宋体" w:cs="宋体"/>
          <w:szCs w:val="21"/>
          <w:u w:val="single"/>
          <w:lang w:eastAsia="zh-CN"/>
        </w:rPr>
        <w:t>、</w:t>
      </w:r>
      <w:r>
        <w:rPr>
          <w:rFonts w:hint="eastAsia" w:ascii="宋体" w:hAnsi="宋体" w:cs="宋体"/>
          <w:szCs w:val="21"/>
          <w:u w:val="single"/>
        </w:rPr>
        <w:t>专业工程师未经发包人书面同意不准擅自更换，擅自更换技术负责人处6000元/人•次(人民币)违约金；擅自更换专职安全生产管理人员处 3000 元/人•次（人民币）违约金；擅自更换专业工程师处500元/人•次(人民币)违约金</w:t>
      </w:r>
      <w:r>
        <w:rPr>
          <w:rFonts w:hint="eastAsia" w:ascii="宋体" w:hAnsi="宋体" w:cs="宋体"/>
          <w:szCs w:val="21"/>
        </w:rPr>
        <w:t>。</w:t>
      </w:r>
    </w:p>
    <w:p w14:paraId="00CE1EE9">
      <w:pPr>
        <w:widowControl/>
        <w:spacing w:line="360" w:lineRule="auto"/>
        <w:ind w:firstLine="420" w:firstLineChars="200"/>
        <w:rPr>
          <w:rFonts w:hint="eastAsia" w:ascii="宋体" w:hAnsi="宋体" w:cs="宋体"/>
          <w:szCs w:val="21"/>
        </w:rPr>
      </w:pPr>
      <w:r>
        <w:rPr>
          <w:rFonts w:hint="eastAsia" w:ascii="宋体" w:hAnsi="宋体" w:cs="宋体"/>
          <w:szCs w:val="21"/>
        </w:rPr>
        <w:t>承包人主要施工管理人员擅自离开施工现场的违约责任：</w:t>
      </w:r>
      <w:r>
        <w:rPr>
          <w:rFonts w:hint="eastAsia" w:ascii="宋体" w:hAnsi="宋体" w:cs="宋体"/>
          <w:szCs w:val="21"/>
          <w:u w:val="single"/>
        </w:rPr>
        <w:t xml:space="preserve"> 未经发包人同意，技术负责人擅自离岗的，视为承包人违约，发包人有权处违约金5000元/人•次(人民币)</w:t>
      </w:r>
      <w:r>
        <w:rPr>
          <w:rFonts w:hint="eastAsia" w:ascii="宋体" w:hAnsi="宋体" w:cs="宋体"/>
          <w:szCs w:val="21"/>
          <w:u w:val="single"/>
          <w:lang w:eastAsia="zh-CN"/>
        </w:rPr>
        <w:t>；</w:t>
      </w:r>
      <w:r>
        <w:rPr>
          <w:rFonts w:hint="eastAsia" w:ascii="宋体" w:hAnsi="宋体" w:cs="宋体"/>
          <w:szCs w:val="21"/>
          <w:u w:val="single"/>
        </w:rPr>
        <w:t>未经发包人同意，专职安全生产管理人员擅自离岗的，视为承包人违约，发包人有权处违约金 3000 元/人• 次（人民币）；未经发包人同意，专业工程师擅自离岗的，视为承包人违约，发包人有权处违约金1000元/人•次(人民币)</w:t>
      </w:r>
      <w:r>
        <w:rPr>
          <w:rFonts w:hint="eastAsia" w:ascii="宋体" w:hAnsi="宋体" w:cs="宋体"/>
          <w:szCs w:val="21"/>
        </w:rPr>
        <w:t>。</w:t>
      </w:r>
    </w:p>
    <w:p w14:paraId="204E38AD">
      <w:pPr>
        <w:widowControl/>
        <w:spacing w:line="360" w:lineRule="auto"/>
        <w:ind w:firstLine="422" w:firstLineChars="200"/>
        <w:rPr>
          <w:rFonts w:hint="eastAsia" w:ascii="宋体" w:hAnsi="宋体" w:cs="宋体"/>
          <w:b/>
          <w:szCs w:val="21"/>
        </w:rPr>
      </w:pPr>
      <w:r>
        <w:rPr>
          <w:rFonts w:hint="eastAsia" w:ascii="宋体" w:hAnsi="宋体" w:cs="宋体"/>
          <w:b/>
          <w:szCs w:val="21"/>
        </w:rPr>
        <w:t>3</w:t>
      </w:r>
      <w:bookmarkStart w:id="691" w:name="_Toc297048345"/>
      <w:bookmarkStart w:id="692" w:name="_Toc296346660"/>
      <w:bookmarkStart w:id="693" w:name="_Toc297123492"/>
      <w:bookmarkStart w:id="694" w:name="_Toc300934945"/>
      <w:bookmarkStart w:id="695" w:name="_Toc312677988"/>
      <w:bookmarkStart w:id="696" w:name="_Toc297216151"/>
      <w:bookmarkStart w:id="697" w:name="_Toc296890987"/>
      <w:bookmarkStart w:id="698" w:name="_Toc296944498"/>
      <w:bookmarkStart w:id="699" w:name="_Toc296891199"/>
      <w:bookmarkStart w:id="700" w:name="_Toc303539102"/>
      <w:bookmarkStart w:id="701" w:name="_Toc292559869"/>
      <w:bookmarkStart w:id="702" w:name="_Toc296503159"/>
      <w:bookmarkStart w:id="703" w:name="_Toc297120459"/>
      <w:bookmarkStart w:id="704" w:name="_Toc296347158"/>
      <w:bookmarkStart w:id="705" w:name="_Toc304295523"/>
      <w:bookmarkStart w:id="706" w:name="_Toc292559364"/>
      <w:r>
        <w:rPr>
          <w:rFonts w:hint="eastAsia" w:ascii="宋体" w:hAnsi="宋体" w:cs="宋体"/>
          <w:b/>
          <w:szCs w:val="21"/>
        </w:rPr>
        <w:t>.</w:t>
      </w:r>
      <w:r>
        <w:rPr>
          <w:rFonts w:hint="eastAsia" w:ascii="宋体" w:hAnsi="宋体" w:cs="宋体"/>
          <w:b/>
          <w:szCs w:val="21"/>
          <w:lang w:val="en-US" w:eastAsia="zh-CN"/>
        </w:rPr>
        <w:t>5</w:t>
      </w:r>
      <w:r>
        <w:rPr>
          <w:rFonts w:hint="eastAsia" w:ascii="宋体" w:hAnsi="宋体" w:cs="宋体"/>
          <w:b/>
          <w:szCs w:val="21"/>
        </w:rPr>
        <w:t xml:space="preserve"> 分包</w:t>
      </w:r>
    </w:p>
    <w:p w14:paraId="03605D1B">
      <w:pPr>
        <w:widowControl/>
        <w:spacing w:line="360" w:lineRule="auto"/>
        <w:ind w:firstLine="420" w:firstLineChars="200"/>
        <w:rPr>
          <w:rFonts w:hint="eastAsia" w:ascii="宋体" w:hAnsi="宋体" w:cs="宋体"/>
          <w:szCs w:val="21"/>
        </w:rPr>
      </w:pPr>
      <w:r>
        <w:rPr>
          <w:rFonts w:hint="eastAsia" w:ascii="宋体" w:hAnsi="宋体" w:cs="宋体"/>
          <w:szCs w:val="21"/>
        </w:rPr>
        <w:t>本项目不允许分包。</w:t>
      </w:r>
    </w:p>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14:paraId="317E7278">
      <w:pPr>
        <w:widowControl/>
        <w:spacing w:line="360" w:lineRule="auto"/>
        <w:ind w:firstLine="422" w:firstLineChars="200"/>
        <w:rPr>
          <w:rFonts w:hint="eastAsia" w:ascii="宋体" w:hAnsi="宋体" w:cs="宋体"/>
          <w:b/>
          <w:szCs w:val="21"/>
        </w:rPr>
      </w:pPr>
      <w:r>
        <w:rPr>
          <w:rFonts w:hint="eastAsia" w:ascii="宋体" w:hAnsi="宋体" w:cs="宋体"/>
          <w:b/>
          <w:szCs w:val="21"/>
        </w:rPr>
        <w:t>3.</w:t>
      </w:r>
      <w:r>
        <w:rPr>
          <w:rFonts w:hint="eastAsia" w:ascii="宋体" w:hAnsi="宋体" w:cs="宋体"/>
          <w:b/>
          <w:szCs w:val="21"/>
          <w:lang w:val="en-US" w:eastAsia="zh-CN"/>
        </w:rPr>
        <w:t>6</w:t>
      </w:r>
      <w:r>
        <w:rPr>
          <w:rFonts w:hint="eastAsia" w:ascii="宋体" w:hAnsi="宋体" w:cs="宋体"/>
          <w:b/>
          <w:szCs w:val="21"/>
        </w:rPr>
        <w:t xml:space="preserve"> 工程照管与成品、半成品保护</w:t>
      </w:r>
    </w:p>
    <w:p w14:paraId="48F9D18E">
      <w:pPr>
        <w:widowControl/>
        <w:spacing w:line="360" w:lineRule="auto"/>
        <w:ind w:firstLine="420" w:firstLineChars="200"/>
        <w:rPr>
          <w:rFonts w:hint="eastAsia" w:ascii="宋体" w:hAnsi="宋体" w:cs="宋体"/>
          <w:kern w:val="0"/>
          <w:szCs w:val="21"/>
          <w:u w:val="single"/>
        </w:rPr>
      </w:pPr>
      <w:r>
        <w:rPr>
          <w:rFonts w:hint="eastAsia" w:ascii="宋体" w:hAnsi="宋体" w:cs="宋体"/>
          <w:kern w:val="0"/>
          <w:szCs w:val="21"/>
        </w:rPr>
        <w:t>承包人负责照管工程及工程相关的材料、工程设备的起始时间：</w:t>
      </w:r>
      <w:r>
        <w:rPr>
          <w:rFonts w:hint="eastAsia" w:ascii="宋体" w:hAnsi="宋体" w:cs="宋体"/>
          <w:kern w:val="0"/>
          <w:szCs w:val="21"/>
          <w:u w:val="single"/>
        </w:rPr>
        <w:t>从监理人（若无监理人，按发包人）发出开工通知中载明的开工日期之日起由承包人承担照管责任</w:t>
      </w:r>
      <w:r>
        <w:rPr>
          <w:rFonts w:hint="eastAsia" w:ascii="宋体" w:hAnsi="宋体" w:cs="宋体"/>
          <w:kern w:val="0"/>
          <w:szCs w:val="21"/>
        </w:rPr>
        <w:t>。</w:t>
      </w:r>
    </w:p>
    <w:p w14:paraId="04FAD300">
      <w:pPr>
        <w:pStyle w:val="4"/>
        <w:spacing w:before="0" w:after="0" w:line="360" w:lineRule="auto"/>
        <w:rPr>
          <w:rFonts w:hint="eastAsia" w:ascii="宋体" w:hAnsi="宋体" w:cs="宋体"/>
          <w:sz w:val="21"/>
          <w:szCs w:val="21"/>
        </w:rPr>
      </w:pPr>
      <w:bookmarkStart w:id="707" w:name="_Toc296347162"/>
      <w:bookmarkStart w:id="708" w:name="_Toc292559367"/>
      <w:bookmarkStart w:id="709" w:name="_Toc296346664"/>
      <w:bookmarkStart w:id="710" w:name="_Toc296503163"/>
      <w:bookmarkStart w:id="711" w:name="_Toc297048349"/>
      <w:bookmarkStart w:id="712" w:name="_Toc297120463"/>
      <w:bookmarkStart w:id="713" w:name="_Toc116229083"/>
      <w:bookmarkStart w:id="714" w:name="_Toc296890991"/>
      <w:bookmarkStart w:id="715" w:name="_Toc8299"/>
      <w:bookmarkStart w:id="716" w:name="_Toc292559872"/>
      <w:bookmarkStart w:id="717" w:name="_Toc296944502"/>
      <w:bookmarkStart w:id="718" w:name="_Toc296891203"/>
      <w:r>
        <w:rPr>
          <w:rFonts w:hint="eastAsia" w:ascii="宋体" w:hAnsi="宋体" w:cs="宋体"/>
          <w:sz w:val="21"/>
          <w:szCs w:val="21"/>
        </w:rPr>
        <w:t xml:space="preserve">4.监理人 </w:t>
      </w:r>
      <w:bookmarkEnd w:id="707"/>
      <w:bookmarkEnd w:id="708"/>
      <w:bookmarkEnd w:id="709"/>
      <w:bookmarkEnd w:id="710"/>
      <w:bookmarkEnd w:id="711"/>
      <w:bookmarkEnd w:id="712"/>
      <w:bookmarkEnd w:id="713"/>
      <w:bookmarkEnd w:id="714"/>
      <w:bookmarkEnd w:id="715"/>
      <w:bookmarkEnd w:id="716"/>
      <w:bookmarkEnd w:id="717"/>
      <w:bookmarkEnd w:id="718"/>
      <w:bookmarkStart w:id="719" w:name="_Toc373227714"/>
      <w:bookmarkStart w:id="720" w:name="_Toc407135216"/>
      <w:bookmarkStart w:id="721" w:name="_Toc389065280"/>
      <w:bookmarkStart w:id="722" w:name="_Toc487632713"/>
      <w:bookmarkStart w:id="723" w:name="_Toc373478361"/>
    </w:p>
    <w:p w14:paraId="1C4CA3D2">
      <w:pPr>
        <w:pStyle w:val="4"/>
        <w:spacing w:before="0" w:after="0" w:line="360" w:lineRule="auto"/>
        <w:rPr>
          <w:rFonts w:hint="eastAsia" w:ascii="宋体" w:hAnsi="宋体" w:cs="宋体"/>
          <w:sz w:val="21"/>
          <w:szCs w:val="21"/>
        </w:rPr>
      </w:pPr>
      <w:r>
        <w:rPr>
          <w:rFonts w:hint="eastAsia" w:ascii="宋体" w:hAnsi="宋体" w:cs="宋体"/>
          <w:sz w:val="21"/>
          <w:szCs w:val="21"/>
        </w:rPr>
        <w:t>4.1 监理人的一般规定</w:t>
      </w:r>
      <w:bookmarkEnd w:id="719"/>
      <w:bookmarkEnd w:id="720"/>
      <w:bookmarkEnd w:id="721"/>
      <w:bookmarkEnd w:id="722"/>
      <w:bookmarkEnd w:id="723"/>
    </w:p>
    <w:p w14:paraId="7D8078A9">
      <w:pPr>
        <w:spacing w:line="360" w:lineRule="auto"/>
        <w:ind w:firstLine="420" w:firstLineChars="200"/>
        <w:jc w:val="left"/>
        <w:rPr>
          <w:rFonts w:hint="eastAsia"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查签认，协助发包人核签现场发生的签证，最终须经发包人认可后作为结算的依据，审核月进度报表并报发包人审批；审核工程款支付申请；参加工程竣工验收。（除应符合双方合同约定外，还应符合国家现行的有关强制性标准、规范的规定） </w:t>
      </w:r>
      <w:r>
        <w:rPr>
          <w:rFonts w:hint="eastAsia" w:ascii="宋体" w:hAnsi="宋体" w:cs="宋体"/>
          <w:szCs w:val="21"/>
        </w:rPr>
        <w:t>。</w:t>
      </w:r>
    </w:p>
    <w:p w14:paraId="7BDE5642">
      <w:pPr>
        <w:spacing w:line="360" w:lineRule="auto"/>
        <w:ind w:firstLine="420" w:firstLineChars="200"/>
        <w:jc w:val="left"/>
        <w:rPr>
          <w:rFonts w:hint="eastAsia"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1、在发出有关能引起工程费用实际增加（减少）或延长工期的指令前，应得到发包人的书面批准。2、监理工程师在向承包人发出有关技术规范的重大变更或有关变更合同条款的任何指令前均应获得发包人书面批准。3、工程实际竣工日期提前或超过工程承包合同规定的竣工期限的签证之前应得到发包人的书面批准。4、签证单监理只有证明权，无确认权。（详细见发包人与监理单位签订的监理合同）。5、工程内容和材料变更确认应得到发包人的书面批准 。6、审核月进度工作报表以及审核工程款支付申请 </w:t>
      </w:r>
      <w:r>
        <w:rPr>
          <w:rFonts w:hint="eastAsia" w:ascii="宋体" w:hAnsi="宋体" w:cs="宋体"/>
          <w:szCs w:val="21"/>
        </w:rPr>
        <w:t xml:space="preserve">。 </w:t>
      </w:r>
    </w:p>
    <w:p w14:paraId="045BD142">
      <w:pPr>
        <w:spacing w:line="360" w:lineRule="auto"/>
        <w:rPr>
          <w:rFonts w:hint="eastAsia" w:ascii="宋体" w:hAnsi="宋体" w:cs="宋体"/>
          <w:szCs w:val="21"/>
        </w:rPr>
      </w:pPr>
      <w:r>
        <w:rPr>
          <w:rFonts w:hint="eastAsia" w:ascii="宋体" w:hAnsi="宋体" w:cs="宋体"/>
          <w:szCs w:val="21"/>
        </w:rPr>
        <w:t>关于监理人在施工现场的办公场所、生活场所的提供和费用承担的约定：</w:t>
      </w:r>
      <w:r>
        <w:rPr>
          <w:rFonts w:hint="eastAsia" w:ascii="宋体" w:hAnsi="宋体" w:cs="宋体"/>
          <w:szCs w:val="21"/>
          <w:u w:val="single"/>
        </w:rPr>
        <w:t xml:space="preserve">  / </w:t>
      </w:r>
      <w:r>
        <w:rPr>
          <w:rFonts w:hint="eastAsia" w:ascii="宋体" w:hAnsi="宋体" w:cs="宋体"/>
          <w:szCs w:val="21"/>
        </w:rPr>
        <w:t>。</w:t>
      </w:r>
    </w:p>
    <w:p w14:paraId="7B85903A">
      <w:pPr>
        <w:pStyle w:val="4"/>
        <w:spacing w:before="0" w:after="0" w:line="360" w:lineRule="auto"/>
        <w:rPr>
          <w:rFonts w:hint="eastAsia" w:ascii="宋体" w:hAnsi="宋体" w:cs="宋体"/>
          <w:sz w:val="21"/>
          <w:szCs w:val="21"/>
        </w:rPr>
      </w:pPr>
      <w:bookmarkStart w:id="724" w:name="_Toc373227715"/>
      <w:bookmarkStart w:id="725" w:name="_Toc487632714"/>
      <w:bookmarkStart w:id="726" w:name="_Toc407135217"/>
      <w:bookmarkStart w:id="727" w:name="_Toc389065281"/>
      <w:bookmarkStart w:id="728" w:name="_Toc373478362"/>
      <w:r>
        <w:rPr>
          <w:rFonts w:hint="eastAsia" w:ascii="宋体" w:hAnsi="宋体" w:cs="宋体"/>
          <w:sz w:val="21"/>
          <w:szCs w:val="21"/>
        </w:rPr>
        <w:t>4.2 监理人员</w:t>
      </w:r>
      <w:bookmarkEnd w:id="724"/>
      <w:bookmarkEnd w:id="725"/>
      <w:bookmarkEnd w:id="726"/>
      <w:bookmarkEnd w:id="727"/>
      <w:bookmarkEnd w:id="728"/>
    </w:p>
    <w:p w14:paraId="24D1991D">
      <w:pPr>
        <w:spacing w:line="360" w:lineRule="auto"/>
        <w:ind w:firstLine="420" w:firstLineChars="200"/>
        <w:rPr>
          <w:rFonts w:hint="eastAsia" w:ascii="宋体" w:hAnsi="宋体" w:cs="宋体"/>
          <w:szCs w:val="21"/>
        </w:rPr>
      </w:pPr>
      <w:r>
        <w:rPr>
          <w:rFonts w:hint="eastAsia" w:ascii="宋体" w:hAnsi="宋体" w:cs="宋体"/>
          <w:szCs w:val="21"/>
        </w:rPr>
        <w:t>总监理工程师：</w:t>
      </w:r>
    </w:p>
    <w:p w14:paraId="521DBE60">
      <w:pPr>
        <w:spacing w:line="360" w:lineRule="auto"/>
        <w:ind w:firstLine="420" w:firstLineChars="200"/>
        <w:rPr>
          <w:rFonts w:hint="eastAsia"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038F32E7">
      <w:pPr>
        <w:spacing w:line="360" w:lineRule="auto"/>
        <w:ind w:firstLine="420" w:firstLineChars="200"/>
        <w:rPr>
          <w:rFonts w:hint="eastAsia"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0762EC7E">
      <w:pPr>
        <w:spacing w:line="360" w:lineRule="auto"/>
        <w:ind w:firstLine="420" w:firstLineChars="200"/>
        <w:rPr>
          <w:rFonts w:hint="eastAsia"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70658F33">
      <w:pPr>
        <w:spacing w:line="360" w:lineRule="auto"/>
        <w:ind w:firstLine="420" w:firstLineChars="20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7EE6C97E">
      <w:pPr>
        <w:spacing w:line="360" w:lineRule="auto"/>
        <w:ind w:firstLine="420" w:firstLineChars="20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06A3309D">
      <w:pPr>
        <w:spacing w:line="360" w:lineRule="auto"/>
        <w:ind w:firstLine="420" w:firstLineChars="20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78F6C409">
      <w:pPr>
        <w:spacing w:line="360" w:lineRule="auto"/>
        <w:ind w:firstLine="420" w:firstLineChars="200"/>
        <w:rPr>
          <w:rFonts w:hint="eastAsia" w:ascii="宋体" w:hAnsi="宋体" w:cs="宋体"/>
          <w:szCs w:val="21"/>
          <w:u w:val="single"/>
        </w:rPr>
      </w:pPr>
      <w:r>
        <w:rPr>
          <w:rFonts w:hint="eastAsia" w:ascii="宋体" w:hAnsi="宋体" w:cs="宋体"/>
          <w:szCs w:val="21"/>
        </w:rPr>
        <w:t>关于监理人的其他约定：</w:t>
      </w:r>
      <w:r>
        <w:rPr>
          <w:rFonts w:hint="eastAsia" w:ascii="宋体" w:hAnsi="宋体" w:cs="宋体"/>
          <w:szCs w:val="21"/>
          <w:u w:val="single"/>
        </w:rPr>
        <w:t>监理在执行下列职责前应事先得到发包人的特别认可：</w:t>
      </w:r>
    </w:p>
    <w:p w14:paraId="5467BD1E">
      <w:pPr>
        <w:spacing w:line="360" w:lineRule="auto"/>
        <w:ind w:firstLine="420" w:firstLineChars="200"/>
        <w:rPr>
          <w:rFonts w:hint="eastAsia" w:ascii="宋体" w:hAnsi="宋体" w:cs="宋体"/>
          <w:szCs w:val="21"/>
          <w:u w:val="single"/>
        </w:rPr>
      </w:pPr>
      <w:r>
        <w:rPr>
          <w:rFonts w:hint="eastAsia" w:ascii="宋体" w:hAnsi="宋体" w:cs="宋体"/>
          <w:szCs w:val="21"/>
          <w:u w:val="single"/>
        </w:rPr>
        <w:t>（1）下达开工、停工指令或通知；</w:t>
      </w:r>
    </w:p>
    <w:p w14:paraId="48FB2813">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（2）认可工程任何部分的分包确认或同意分包人； </w:t>
      </w:r>
    </w:p>
    <w:p w14:paraId="5A363173">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（3）批准任何工期顺延； </w:t>
      </w:r>
    </w:p>
    <w:p w14:paraId="002A42C4">
      <w:pPr>
        <w:spacing w:line="360" w:lineRule="auto"/>
        <w:ind w:firstLine="420" w:firstLineChars="200"/>
        <w:rPr>
          <w:rFonts w:hint="eastAsia" w:ascii="宋体" w:hAnsi="宋体" w:cs="宋体"/>
          <w:szCs w:val="21"/>
          <w:u w:val="single"/>
        </w:rPr>
      </w:pPr>
      <w:r>
        <w:rPr>
          <w:rFonts w:hint="eastAsia" w:ascii="宋体" w:hAnsi="宋体" w:cs="宋体"/>
          <w:szCs w:val="21"/>
          <w:u w:val="single"/>
        </w:rPr>
        <w:t>（4）对工期、工程造价有任何影响的变更指示；</w:t>
      </w:r>
    </w:p>
    <w:p w14:paraId="4D1F4B6B">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（5）确定变更估价； </w:t>
      </w:r>
    </w:p>
    <w:p w14:paraId="11049866">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（6）发出接收证书或通过工程竣工验收； </w:t>
      </w:r>
    </w:p>
    <w:p w14:paraId="5547DF2E">
      <w:pPr>
        <w:spacing w:line="360" w:lineRule="auto"/>
        <w:ind w:firstLine="420" w:firstLineChars="200"/>
        <w:rPr>
          <w:rFonts w:hint="eastAsia" w:ascii="宋体" w:hAnsi="宋体" w:cs="宋体"/>
          <w:szCs w:val="21"/>
          <w:u w:val="single"/>
        </w:rPr>
      </w:pPr>
      <w:r>
        <w:rPr>
          <w:rFonts w:hint="eastAsia" w:ascii="宋体" w:hAnsi="宋体" w:cs="宋体"/>
          <w:szCs w:val="21"/>
          <w:u w:val="single"/>
        </w:rPr>
        <w:t>（7）认可承包人的任何费用索赔。</w:t>
      </w:r>
    </w:p>
    <w:p w14:paraId="3998D7F9">
      <w:pPr>
        <w:spacing w:line="360" w:lineRule="auto"/>
        <w:ind w:firstLine="420" w:firstLineChars="200"/>
        <w:rPr>
          <w:rFonts w:hint="eastAsia" w:ascii="宋体" w:hAnsi="宋体" w:cs="宋体"/>
          <w:szCs w:val="21"/>
          <w:u w:val="single"/>
        </w:rPr>
      </w:pPr>
      <w:r>
        <w:rPr>
          <w:rFonts w:hint="eastAsia" w:ascii="宋体" w:hAnsi="宋体" w:cs="宋体"/>
          <w:szCs w:val="21"/>
          <w:u w:val="single"/>
        </w:rPr>
        <w:t xml:space="preserve">一切有关上述事宜而没有发包人签认的指令或行动将被视为无效。 </w:t>
      </w:r>
    </w:p>
    <w:p w14:paraId="16C0AD4F">
      <w:pPr>
        <w:spacing w:line="360" w:lineRule="auto"/>
        <w:ind w:firstLine="420" w:firstLineChars="200"/>
        <w:rPr>
          <w:rFonts w:hint="eastAsia" w:ascii="宋体" w:hAnsi="宋体" w:cs="宋体"/>
          <w:szCs w:val="21"/>
        </w:rPr>
      </w:pPr>
      <w:r>
        <w:rPr>
          <w:rFonts w:hint="eastAsia" w:ascii="宋体" w:hAnsi="宋体" w:cs="宋体"/>
          <w:szCs w:val="21"/>
          <w:u w:val="single"/>
        </w:rPr>
        <w:t>尽管有如上诉需征求特别许可的义务，但如果工程监理认为事故的发生会影响人员生命、工程或附近财产的安全，工程监理可以在不减轻承包人任何合同规定的责任和义务的情况下，指示承包人采取工程监理认为必要有效的措施及办法排除及减低危险。尽管没有得到发包人的认可，承包人应立即执行该等有关指令，此类指令承包人必须在发出后 24 小时内得到发包人的认可。除上述的紧急指令外，承包人因遵守经发包人特别认可的而又未经发包人认可的指令而引致的索赔都不会获得接受。</w:t>
      </w:r>
    </w:p>
    <w:p w14:paraId="2A12BDEE">
      <w:pPr>
        <w:pStyle w:val="4"/>
        <w:spacing w:before="0" w:after="0" w:line="360" w:lineRule="auto"/>
        <w:rPr>
          <w:rFonts w:hint="eastAsia" w:ascii="宋体" w:hAnsi="宋体" w:cs="宋体"/>
          <w:sz w:val="21"/>
          <w:szCs w:val="21"/>
        </w:rPr>
      </w:pPr>
      <w:bookmarkStart w:id="729" w:name="_Toc373478363"/>
      <w:bookmarkStart w:id="730" w:name="_Toc389065282"/>
      <w:bookmarkStart w:id="731" w:name="_Toc487632715"/>
      <w:bookmarkStart w:id="732" w:name="_Toc407135218"/>
      <w:bookmarkStart w:id="733" w:name="_Toc373227716"/>
      <w:r>
        <w:rPr>
          <w:rFonts w:hint="eastAsia" w:ascii="宋体" w:hAnsi="宋体" w:cs="宋体"/>
          <w:sz w:val="21"/>
          <w:szCs w:val="21"/>
        </w:rPr>
        <w:t>4.4 商定或确定</w:t>
      </w:r>
      <w:bookmarkEnd w:id="729"/>
      <w:bookmarkEnd w:id="730"/>
      <w:bookmarkEnd w:id="731"/>
      <w:bookmarkEnd w:id="732"/>
      <w:bookmarkEnd w:id="733"/>
    </w:p>
    <w:p w14:paraId="175FE97A">
      <w:pPr>
        <w:spacing w:line="360" w:lineRule="auto"/>
        <w:ind w:firstLine="420" w:firstLineChars="200"/>
        <w:rPr>
          <w:rFonts w:hint="eastAsia" w:ascii="宋体" w:hAnsi="宋体" w:cs="宋体"/>
          <w:szCs w:val="21"/>
        </w:rPr>
      </w:pPr>
      <w:bookmarkStart w:id="734" w:name="_Toc267251418"/>
      <w:r>
        <w:rPr>
          <w:rFonts w:hint="eastAsia" w:ascii="宋体" w:hAnsi="宋体" w:cs="宋体"/>
          <w:szCs w:val="21"/>
        </w:rPr>
        <w:t>在发包人和承包人不能通过协商达成一致意见时，发包人授权监理人对以下事项进行确定：</w:t>
      </w:r>
    </w:p>
    <w:p w14:paraId="417040BE">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按通用条款执行  </w:t>
      </w:r>
      <w:r>
        <w:rPr>
          <w:rFonts w:hint="eastAsia" w:ascii="宋体" w:hAnsi="宋体" w:cs="宋体"/>
          <w:szCs w:val="21"/>
        </w:rPr>
        <w:t>；</w:t>
      </w:r>
    </w:p>
    <w:p w14:paraId="2D4FBA76">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      </w:t>
      </w:r>
      <w:r>
        <w:rPr>
          <w:rFonts w:hint="eastAsia" w:ascii="宋体" w:hAnsi="宋体" w:cs="宋体"/>
          <w:szCs w:val="21"/>
        </w:rPr>
        <w:t>；</w:t>
      </w:r>
    </w:p>
    <w:p w14:paraId="29F869D3">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       </w:t>
      </w:r>
      <w:r>
        <w:rPr>
          <w:rFonts w:hint="eastAsia" w:ascii="宋体" w:hAnsi="宋体" w:cs="宋体"/>
          <w:szCs w:val="21"/>
        </w:rPr>
        <w:t>。</w:t>
      </w:r>
    </w:p>
    <w:p w14:paraId="27F7E6BA">
      <w:pPr>
        <w:pStyle w:val="3"/>
        <w:spacing w:before="0" w:after="0" w:line="360" w:lineRule="auto"/>
        <w:rPr>
          <w:rFonts w:hint="eastAsia" w:ascii="宋体" w:hAnsi="宋体" w:cs="宋体"/>
          <w:sz w:val="21"/>
          <w:szCs w:val="21"/>
        </w:rPr>
      </w:pPr>
      <w:bookmarkStart w:id="735" w:name="_Toc407135219"/>
      <w:bookmarkStart w:id="736" w:name="_Toc4622"/>
      <w:bookmarkStart w:id="737" w:name="_Toc373227717"/>
      <w:bookmarkStart w:id="738" w:name="_Toc351203637"/>
      <w:bookmarkStart w:id="739" w:name="_Toc487632716"/>
      <w:bookmarkStart w:id="740" w:name="_Toc373478364"/>
      <w:bookmarkStart w:id="741" w:name="_Toc389065283"/>
      <w:r>
        <w:rPr>
          <w:rFonts w:hint="eastAsia" w:ascii="宋体" w:hAnsi="宋体" w:cs="宋体"/>
          <w:sz w:val="21"/>
          <w:szCs w:val="21"/>
        </w:rPr>
        <w:t>5</w:t>
      </w:r>
      <w:bookmarkEnd w:id="734"/>
      <w:r>
        <w:rPr>
          <w:rFonts w:hint="eastAsia" w:ascii="宋体" w:hAnsi="宋体" w:cs="宋体"/>
          <w:sz w:val="21"/>
          <w:szCs w:val="21"/>
        </w:rPr>
        <w:t>. 工程质量</w:t>
      </w:r>
      <w:bookmarkEnd w:id="735"/>
      <w:bookmarkEnd w:id="736"/>
      <w:bookmarkEnd w:id="737"/>
      <w:bookmarkEnd w:id="738"/>
      <w:bookmarkEnd w:id="739"/>
      <w:bookmarkEnd w:id="740"/>
      <w:bookmarkEnd w:id="741"/>
    </w:p>
    <w:p w14:paraId="738E083E">
      <w:pPr>
        <w:pStyle w:val="4"/>
        <w:spacing w:before="0" w:after="0" w:line="360" w:lineRule="auto"/>
        <w:rPr>
          <w:rFonts w:hint="eastAsia" w:ascii="宋体" w:hAnsi="宋体" w:cs="宋体"/>
          <w:sz w:val="21"/>
          <w:szCs w:val="21"/>
        </w:rPr>
      </w:pPr>
      <w:bookmarkStart w:id="742" w:name="_Toc407135220"/>
      <w:bookmarkStart w:id="743" w:name="_Toc373478365"/>
      <w:bookmarkStart w:id="744" w:name="_Toc487632717"/>
      <w:bookmarkStart w:id="745" w:name="_Toc373227718"/>
      <w:bookmarkStart w:id="746" w:name="_Toc389065284"/>
      <w:r>
        <w:rPr>
          <w:rFonts w:hint="eastAsia" w:ascii="宋体" w:hAnsi="宋体" w:cs="宋体"/>
          <w:sz w:val="21"/>
          <w:szCs w:val="21"/>
        </w:rPr>
        <w:t>5.1 质量要求</w:t>
      </w:r>
      <w:bookmarkEnd w:id="742"/>
      <w:bookmarkEnd w:id="743"/>
      <w:bookmarkEnd w:id="744"/>
      <w:bookmarkEnd w:id="745"/>
      <w:bookmarkEnd w:id="746"/>
    </w:p>
    <w:p w14:paraId="5135A875">
      <w:pPr>
        <w:spacing w:line="360" w:lineRule="auto"/>
        <w:ind w:firstLine="420" w:firstLineChars="200"/>
        <w:jc w:val="left"/>
        <w:rPr>
          <w:rFonts w:hint="eastAsia" w:ascii="宋体" w:hAnsi="宋体" w:cs="宋体"/>
          <w:szCs w:val="21"/>
          <w:u w:val="single"/>
        </w:rPr>
      </w:pPr>
      <w:r>
        <w:rPr>
          <w:rFonts w:hint="eastAsia" w:ascii="宋体" w:hAnsi="宋体" w:cs="宋体"/>
          <w:szCs w:val="21"/>
        </w:rPr>
        <w:t>5</w:t>
      </w:r>
      <w:bookmarkStart w:id="747" w:name="_Toc312677997"/>
      <w:bookmarkStart w:id="748" w:name="_Toc318581164"/>
      <w:bookmarkStart w:id="749" w:name="_Toc297216155"/>
      <w:bookmarkStart w:id="750" w:name="_Toc300934949"/>
      <w:bookmarkStart w:id="751" w:name="_Toc304295527"/>
      <w:bookmarkStart w:id="752" w:name="_Toc297123496"/>
      <w:bookmarkStart w:id="753" w:name="_Toc303539106"/>
      <w:r>
        <w:rPr>
          <w:rFonts w:hint="eastAsia" w:ascii="宋体" w:hAnsi="宋体" w:cs="宋体"/>
          <w:szCs w:val="21"/>
        </w:rPr>
        <w:t>.1.1 特殊质量标准和要求：</w:t>
      </w:r>
      <w:r>
        <w:rPr>
          <w:rFonts w:hint="eastAsia" w:ascii="宋体" w:hAnsi="宋体" w:eastAsia="宋体" w:cs="宋体"/>
          <w:kern w:val="2"/>
          <w:sz w:val="21"/>
          <w:szCs w:val="21"/>
        </w:rPr>
        <w:t>严格执行广西壮族自治区住房和城乡建设厅《关于严格实行房屋建筑和市政基础设施工程质量终身责任承诺、永久性质量责任标牌、终身责任信息档案等制度的通知》（桂建管【2014】96号）和南宁市城乡建设委员会《关于落实建设工程质量终身责任，加强工程质量管理的通知》（南建质安【2014】155号）要求，落实建设工程质量终身责任</w:t>
      </w:r>
      <w:r>
        <w:rPr>
          <w:rFonts w:hint="eastAsia" w:ascii="宋体" w:hAnsi="宋体" w:cs="宋体"/>
          <w:szCs w:val="21"/>
        </w:rPr>
        <w:t>。</w:t>
      </w:r>
    </w:p>
    <w:p w14:paraId="6706697E">
      <w:pPr>
        <w:spacing w:line="360" w:lineRule="auto"/>
        <w:ind w:firstLine="420" w:firstLineChars="200"/>
        <w:jc w:val="left"/>
        <w:rPr>
          <w:rFonts w:hint="eastAsia" w:ascii="宋体" w:hAnsi="宋体" w:cs="宋体"/>
          <w:szCs w:val="21"/>
        </w:rPr>
      </w:pPr>
      <w:r>
        <w:rPr>
          <w:rFonts w:hint="eastAsia" w:ascii="宋体" w:hAnsi="宋体" w:cs="宋体"/>
          <w:szCs w:val="21"/>
        </w:rPr>
        <w:t>关于工程奖项的约定：</w:t>
      </w:r>
      <w:r>
        <w:rPr>
          <w:rFonts w:hint="eastAsia" w:ascii="宋体" w:hAnsi="宋体" w:cs="宋体"/>
          <w:szCs w:val="21"/>
          <w:u w:val="single"/>
        </w:rPr>
        <w:t xml:space="preserve">      无     </w:t>
      </w:r>
      <w:r>
        <w:rPr>
          <w:rFonts w:hint="eastAsia" w:ascii="宋体" w:hAnsi="宋体" w:cs="宋体"/>
          <w:szCs w:val="21"/>
        </w:rPr>
        <w:t>。</w:t>
      </w:r>
    </w:p>
    <w:p w14:paraId="04D1AD6B">
      <w:pPr>
        <w:spacing w:line="360" w:lineRule="auto"/>
        <w:ind w:firstLine="420" w:firstLineChars="200"/>
        <w:jc w:val="left"/>
        <w:rPr>
          <w:rFonts w:hint="eastAsia" w:ascii="宋体" w:hAnsi="宋体" w:cs="宋体"/>
          <w:szCs w:val="21"/>
        </w:rPr>
      </w:pPr>
      <w:r>
        <w:rPr>
          <w:rFonts w:hint="eastAsia" w:ascii="宋体" w:hAnsi="宋体" w:cs="宋体"/>
          <w:szCs w:val="21"/>
        </w:rPr>
        <w:t>5.3 隐蔽工程检查</w:t>
      </w:r>
    </w:p>
    <w:p w14:paraId="3BDF15ED">
      <w:pPr>
        <w:spacing w:line="360" w:lineRule="auto"/>
        <w:ind w:firstLine="420" w:firstLineChars="200"/>
        <w:jc w:val="left"/>
        <w:rPr>
          <w:rFonts w:hint="eastAsia" w:ascii="宋体" w:hAnsi="宋体" w:cs="宋体"/>
          <w:szCs w:val="21"/>
          <w:u w:val="single"/>
        </w:rPr>
      </w:pPr>
      <w:r>
        <w:rPr>
          <w:rFonts w:hint="eastAsia" w:ascii="宋体" w:hAnsi="宋体" w:cs="宋体"/>
          <w:szCs w:val="21"/>
        </w:rPr>
        <w:t>5.3.2承包人提前通知监理人隐蔽工程检查的期限的约定：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5B38115F">
      <w:pPr>
        <w:spacing w:line="360" w:lineRule="auto"/>
        <w:ind w:firstLine="420" w:firstLineChars="200"/>
        <w:jc w:val="left"/>
        <w:rPr>
          <w:rFonts w:hint="eastAsia"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24    </w:t>
      </w:r>
      <w:r>
        <w:rPr>
          <w:rFonts w:hint="eastAsia" w:ascii="宋体" w:hAnsi="宋体" w:cs="宋体"/>
          <w:szCs w:val="21"/>
        </w:rPr>
        <w:t>小时提交书面延期要求。</w:t>
      </w:r>
    </w:p>
    <w:p w14:paraId="7E0A316D">
      <w:pPr>
        <w:spacing w:line="360" w:lineRule="auto"/>
        <w:ind w:firstLine="420" w:firstLineChars="200"/>
        <w:jc w:val="left"/>
        <w:rPr>
          <w:rFonts w:hint="eastAsia"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48    </w:t>
      </w:r>
      <w:r>
        <w:rPr>
          <w:rFonts w:hint="eastAsia" w:ascii="宋体" w:hAnsi="宋体" w:cs="宋体"/>
          <w:szCs w:val="21"/>
        </w:rPr>
        <w:t>小时。</w:t>
      </w:r>
    </w:p>
    <w:p w14:paraId="23A79F6F">
      <w:pPr>
        <w:pStyle w:val="3"/>
        <w:spacing w:before="0" w:after="0" w:line="360" w:lineRule="auto"/>
        <w:rPr>
          <w:rFonts w:hint="eastAsia" w:ascii="宋体" w:hAnsi="宋体" w:cs="宋体"/>
          <w:sz w:val="21"/>
          <w:szCs w:val="21"/>
        </w:rPr>
      </w:pPr>
      <w:bookmarkStart w:id="754" w:name="_Toc10217"/>
      <w:bookmarkStart w:id="755" w:name="_Toc373478366"/>
      <w:bookmarkStart w:id="756" w:name="_Toc389065285"/>
      <w:bookmarkStart w:id="757" w:name="_Toc351203638"/>
      <w:bookmarkStart w:id="758" w:name="_Toc373227719"/>
      <w:bookmarkStart w:id="759" w:name="_Toc407135221"/>
      <w:bookmarkStart w:id="760" w:name="_Toc487632718"/>
      <w:r>
        <w:rPr>
          <w:rFonts w:hint="eastAsia" w:ascii="宋体" w:hAnsi="宋体" w:cs="宋体"/>
          <w:sz w:val="21"/>
          <w:szCs w:val="21"/>
        </w:rPr>
        <w:t>6. 安全文明施工与环境保护</w:t>
      </w:r>
      <w:bookmarkEnd w:id="754"/>
      <w:bookmarkEnd w:id="755"/>
      <w:bookmarkEnd w:id="756"/>
      <w:bookmarkEnd w:id="757"/>
      <w:bookmarkEnd w:id="758"/>
      <w:bookmarkEnd w:id="759"/>
      <w:bookmarkEnd w:id="760"/>
    </w:p>
    <w:p w14:paraId="490EC1EF">
      <w:pPr>
        <w:pStyle w:val="4"/>
        <w:spacing w:before="0" w:after="0" w:line="360" w:lineRule="auto"/>
        <w:rPr>
          <w:rFonts w:hint="eastAsia" w:ascii="宋体" w:hAnsi="宋体" w:cs="宋体"/>
          <w:sz w:val="21"/>
          <w:szCs w:val="21"/>
        </w:rPr>
      </w:pPr>
      <w:bookmarkStart w:id="761" w:name="_Toc389065286"/>
      <w:bookmarkStart w:id="762" w:name="_Toc373478367"/>
      <w:bookmarkStart w:id="763" w:name="_Toc487632719"/>
      <w:bookmarkStart w:id="764" w:name="_Toc407135222"/>
      <w:bookmarkStart w:id="765" w:name="_Toc373227720"/>
      <w:r>
        <w:rPr>
          <w:rFonts w:hint="eastAsia" w:ascii="宋体" w:hAnsi="宋体" w:cs="宋体"/>
          <w:sz w:val="21"/>
          <w:szCs w:val="21"/>
        </w:rPr>
        <w:t>6.1 安全文明施工</w:t>
      </w:r>
      <w:bookmarkEnd w:id="761"/>
      <w:bookmarkEnd w:id="762"/>
      <w:bookmarkEnd w:id="763"/>
      <w:bookmarkEnd w:id="764"/>
      <w:bookmarkEnd w:id="765"/>
    </w:p>
    <w:p w14:paraId="4EB31D45">
      <w:pPr>
        <w:spacing w:line="360" w:lineRule="auto"/>
        <w:ind w:firstLine="420" w:firstLineChars="200"/>
        <w:jc w:val="left"/>
        <w:rPr>
          <w:rFonts w:hint="eastAsia" w:ascii="宋体" w:hAnsi="宋体" w:cs="宋体"/>
          <w:szCs w:val="21"/>
        </w:rPr>
      </w:pPr>
      <w:r>
        <w:rPr>
          <w:rFonts w:hint="eastAsia" w:ascii="宋体" w:hAnsi="宋体" w:cs="宋体"/>
          <w:szCs w:val="21"/>
        </w:rPr>
        <w:t>6.1.1 项目安全生产的达标目标及相应事项的约定：</w:t>
      </w:r>
      <w:r>
        <w:rPr>
          <w:rFonts w:hint="eastAsia" w:ascii="宋体" w:hAnsi="宋体" w:cs="宋体"/>
          <w:szCs w:val="21"/>
          <w:u w:val="single"/>
        </w:rPr>
        <w:t xml:space="preserve">  承包人应遵守工程建设安全生产有关管理规定、规范，严格按《建筑施工安全检查标准》（JGJ59-2011）安全标准组织施工，符合《广西壮族自治区建设工程安全文明施工费使用管理细则》（桂建质（2015）16号文）的要求，并随时接受发包人或行业安全检查人员依法实施的监督检查，采取可靠的安全防护措施，杜绝重大伤亡事故，重伤事故；达到安全文明工地合格要求</w:t>
      </w:r>
      <w:r>
        <w:rPr>
          <w:rFonts w:hint="eastAsia" w:ascii="宋体" w:hAnsi="宋体" w:cs="宋体"/>
          <w:szCs w:val="21"/>
        </w:rPr>
        <w:t>。</w:t>
      </w:r>
    </w:p>
    <w:p w14:paraId="2AC73F28">
      <w:pPr>
        <w:spacing w:line="360" w:lineRule="auto"/>
        <w:ind w:firstLine="420" w:firstLineChars="200"/>
        <w:jc w:val="left"/>
        <w:rPr>
          <w:rFonts w:hint="eastAsia" w:ascii="宋体" w:hAnsi="宋体" w:cs="宋体"/>
          <w:szCs w:val="21"/>
        </w:rPr>
      </w:pPr>
      <w:r>
        <w:rPr>
          <w:rFonts w:hint="eastAsia" w:ascii="宋体" w:hAnsi="宋体" w:cs="宋体"/>
          <w:szCs w:val="21"/>
        </w:rPr>
        <w:t>关于安全文明施工奖项的约定：</w:t>
      </w:r>
      <w:r>
        <w:rPr>
          <w:rFonts w:hint="eastAsia" w:ascii="宋体" w:hAnsi="宋体" w:cs="宋体"/>
          <w:szCs w:val="21"/>
          <w:u w:val="single"/>
        </w:rPr>
        <w:t xml:space="preserve">   无     </w:t>
      </w:r>
      <w:r>
        <w:rPr>
          <w:rFonts w:hint="eastAsia" w:ascii="宋体" w:hAnsi="宋体" w:cs="宋体"/>
          <w:szCs w:val="21"/>
        </w:rPr>
        <w:t>。</w:t>
      </w:r>
    </w:p>
    <w:p w14:paraId="2C89992D">
      <w:pPr>
        <w:spacing w:line="360" w:lineRule="auto"/>
        <w:ind w:firstLine="420" w:firstLineChars="200"/>
        <w:jc w:val="left"/>
        <w:rPr>
          <w:rFonts w:hint="eastAsia" w:ascii="宋体" w:hAnsi="宋体" w:cs="宋体"/>
          <w:szCs w:val="21"/>
          <w:u w:val="single"/>
        </w:rPr>
      </w:pPr>
      <w:r>
        <w:rPr>
          <w:rFonts w:hint="eastAsia" w:ascii="宋体" w:hAnsi="宋体" w:cs="宋体"/>
          <w:szCs w:val="21"/>
        </w:rPr>
        <w:t>6.1.4 关于治安保卫的特别约定：施工现场的治安保卫工作由承包人负责，统一管理施工场地的治安保卫事项，履行合同工程的治安保卫职责。</w:t>
      </w:r>
      <w:r>
        <w:rPr>
          <w:rFonts w:hint="eastAsia" w:ascii="宋体" w:hAnsi="宋体" w:cs="宋体"/>
          <w:szCs w:val="21"/>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0F38A266">
      <w:pPr>
        <w:spacing w:line="360" w:lineRule="auto"/>
        <w:ind w:firstLine="420" w:firstLineChars="200"/>
        <w:jc w:val="left"/>
        <w:rPr>
          <w:rFonts w:hint="eastAsia" w:ascii="宋体" w:hAnsi="宋体" w:cs="宋体"/>
          <w:szCs w:val="21"/>
        </w:rPr>
      </w:pPr>
      <w:r>
        <w:rPr>
          <w:rFonts w:hint="eastAsia" w:ascii="宋体" w:hAnsi="宋体" w:cs="宋体"/>
          <w:szCs w:val="21"/>
        </w:rPr>
        <w:t>关于编制施工场地治安管理计划的约定：</w:t>
      </w:r>
      <w:r>
        <w:rPr>
          <w:rFonts w:hint="eastAsia" w:ascii="宋体" w:hAnsi="宋体" w:cs="宋体"/>
          <w:szCs w:val="21"/>
          <w:u w:val="single"/>
        </w:rPr>
        <w:t xml:space="preserve">    开工前3天提供     </w:t>
      </w:r>
      <w:r>
        <w:rPr>
          <w:rFonts w:hint="eastAsia" w:ascii="宋体" w:hAnsi="宋体" w:cs="宋体"/>
          <w:szCs w:val="21"/>
        </w:rPr>
        <w:t>。</w:t>
      </w:r>
    </w:p>
    <w:p w14:paraId="479D7701">
      <w:pPr>
        <w:spacing w:line="360" w:lineRule="auto"/>
        <w:ind w:firstLine="420" w:firstLineChars="200"/>
        <w:jc w:val="left"/>
        <w:rPr>
          <w:rFonts w:hint="eastAsia" w:ascii="宋体" w:hAnsi="宋体" w:cs="宋体"/>
          <w:szCs w:val="21"/>
        </w:rPr>
      </w:pPr>
      <w:r>
        <w:rPr>
          <w:rFonts w:hint="eastAsia" w:ascii="宋体" w:hAnsi="宋体" w:cs="宋体"/>
          <w:szCs w:val="21"/>
        </w:rPr>
        <w:t>6.1.5 文明施工</w:t>
      </w:r>
    </w:p>
    <w:p w14:paraId="46BDE512">
      <w:pPr>
        <w:spacing w:line="360" w:lineRule="auto"/>
        <w:ind w:firstLine="420" w:firstLineChars="200"/>
        <w:jc w:val="left"/>
        <w:rPr>
          <w:rFonts w:hint="eastAsia" w:ascii="宋体" w:hAnsi="宋体" w:cs="宋体"/>
          <w:szCs w:val="21"/>
          <w:u w:val="single"/>
        </w:rPr>
      </w:pPr>
      <w:r>
        <w:rPr>
          <w:rFonts w:hint="eastAsia" w:ascii="宋体" w:hAnsi="宋体" w:cs="宋体"/>
          <w:szCs w:val="21"/>
        </w:rPr>
        <w:t>合同当事人对文明施工的要求：</w:t>
      </w:r>
      <w:r>
        <w:rPr>
          <w:rFonts w:hint="eastAsia" w:ascii="宋体" w:hAnsi="宋体" w:cs="宋体"/>
          <w:szCs w:val="21"/>
          <w:u w:val="single"/>
        </w:rPr>
        <w:t xml:space="preserve">  严格执行《大气污染防治法》（主席令第三十一号）、《南宁市建设工程质量和安全生产管理办法》（南宁市政府令第46号）、《关于推进建筑业改革发展提升工程治理水平的若干意见》（南府规【2016】24号）、《南宁市土方作业文明施工工作导则》、《南宁市建设工程质量安全标准化图集》、《广西壮族自治区建设工程安全文明施工费使用管理细则》（桂建质【2015】16号）、《南宁市建设工程安全防护、文明施工措施费用管理规定》的有关规定，必须与合法运输企业签订运输合同使用符合密闭规定的合法车辆进行散体物料（建筑渣土、垃圾、砂石等）的运输，同时与辖区卫生防疫、环卫管理部门或有合法资质资格的企业签订病媒生物消杀协议、生活垃圾清运协议、在线远程监控扬尘监测协议，采取道路硬化、裸土履盖、洗车出门、保洁路口、在线监测、抑尘喷淋等有效措施，确保建设工程各项安全防护、文明施工措施及其费用在工地一线按标准落实到位。</w:t>
      </w:r>
    </w:p>
    <w:p w14:paraId="76A684C8">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1）施工现场须符合有关文明卫生要求；承包人须在施工过程中严格按施工方案和有关规定做好安全文明工作，如本工程承包人因工程质量、安全文明等问题受到发包人、军队质监机构通报或简报批评，发包人将视情节严重程度对承包人每次处以罚金2000元（在工程款中扣除）；情节严重的，将追究刑事责任 。</w:t>
      </w:r>
    </w:p>
    <w:p w14:paraId="69488657">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2）凡进入施工工地现场均须戴安全帽，高空作业必须佩戴安全带，不戴安全帽、带，每发现一人次向承包人罚款人民币500元；屡教不改将其个人清理出场，主管人员处500元罚款；</w:t>
      </w:r>
    </w:p>
    <w:p w14:paraId="1BBE1514">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3）凡进入施工工地现场均不得喝酒，每发现一人次向承包人罚款人民币500元；</w:t>
      </w:r>
    </w:p>
    <w:p w14:paraId="2B275CA2">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4）承包人应加强对劳务人员安全文明卫生教育和管理，工地现场不得随地乱倒脏物、脏水和大小便，每发现一人次向承包人罚款人民币500元；</w:t>
      </w:r>
    </w:p>
    <w:p w14:paraId="229486EE">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5）工地现场材料、设备堆放应根据现场布局要求，整洁、整齐、规范堆放和保存；工地现场不得乱堆乱放，每发现一次向承包人罚款人民币500元；</w:t>
      </w:r>
    </w:p>
    <w:p w14:paraId="452EF0D1">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6）承包人须加强对劳务人员经常性法律法规教育和正常化正规化管理，防止劳务人员之间纠纷、矛盾、打架斗殴等现象发生，每发现一次向承包人罚款人民币1000元；</w:t>
      </w:r>
    </w:p>
    <w:p w14:paraId="47F59A7F">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7）建筑垃圾应指定区域集中堆放并及时清理外运，不得乱堆乱放或久不清理，每发现一次向承包人罚款人民币500元；</w:t>
      </w:r>
    </w:p>
    <w:p w14:paraId="3F1036CD">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8）安全员、电工、机械等技术组人员须持证上岗，且先报监理及发包人审核，通过后方可进场施工，如发现有违规人员进行施工，处以1000元/人每次罚款。</w:t>
      </w:r>
    </w:p>
    <w:p w14:paraId="7711AE51">
      <w:pPr>
        <w:spacing w:line="360" w:lineRule="auto"/>
        <w:ind w:firstLine="420" w:firstLineChars="200"/>
        <w:jc w:val="left"/>
        <w:rPr>
          <w:rFonts w:hint="eastAsia" w:ascii="宋体" w:hAnsi="宋体" w:cs="宋体"/>
          <w:szCs w:val="21"/>
        </w:rPr>
      </w:pPr>
      <w:r>
        <w:rPr>
          <w:rFonts w:hint="eastAsia" w:ascii="宋体" w:hAnsi="宋体" w:cs="宋体"/>
          <w:szCs w:val="21"/>
          <w:u w:val="single"/>
        </w:rPr>
        <w:t>9）承包人并教育劳务人员应服从和配合监理人员和发包人现场管理等人员的管理，不得顶撞、辱骂、抵制监理人员和发包人现场管理等人员的管理，不得与监理人员和发包人现场管理等人员发生矛盾、纠纷或更恶劣的行为，每发现一次向承包人罚款人民币1000元。</w:t>
      </w:r>
    </w:p>
    <w:p w14:paraId="16E313CA">
      <w:pPr>
        <w:spacing w:line="360" w:lineRule="auto"/>
        <w:ind w:firstLine="420" w:firstLineChars="200"/>
        <w:jc w:val="left"/>
        <w:rPr>
          <w:rFonts w:hint="eastAsia" w:ascii="宋体" w:hAnsi="宋体" w:cs="宋体"/>
          <w:szCs w:val="21"/>
        </w:rPr>
      </w:pPr>
      <w:r>
        <w:rPr>
          <w:rFonts w:hint="eastAsia" w:ascii="宋体" w:hAnsi="宋体" w:cs="宋体"/>
          <w:szCs w:val="21"/>
        </w:rPr>
        <w:t>6.1.6 关于安全文明施工费支付比例和支付期限的约定：</w:t>
      </w:r>
    </w:p>
    <w:p w14:paraId="47CB989A">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（1）本合同价款已包含安全文明施工费</w:t>
      </w:r>
      <w:r>
        <w:rPr>
          <w:rFonts w:hint="eastAsia" w:ascii="宋体" w:hAnsi="宋体" w:cs="宋体"/>
          <w:kern w:val="0"/>
          <w:szCs w:val="21"/>
          <w:u w:val="single"/>
        </w:rPr>
        <w:t xml:space="preserve">           </w:t>
      </w:r>
      <w:r>
        <w:rPr>
          <w:rFonts w:hint="eastAsia" w:ascii="宋体" w:hAnsi="宋体" w:cs="宋体"/>
          <w:kern w:val="0"/>
          <w:szCs w:val="21"/>
        </w:rPr>
        <w:t>元。</w:t>
      </w:r>
    </w:p>
    <w:p w14:paraId="3D282172">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（2）使用要求：专款专用。具体按</w:t>
      </w:r>
      <w:r>
        <w:rPr>
          <w:rFonts w:hint="eastAsia" w:ascii="宋体" w:hAnsi="宋体" w:cs="宋体"/>
          <w:kern w:val="0"/>
          <w:szCs w:val="21"/>
          <w:u w:val="single"/>
        </w:rPr>
        <w:t>《广西壮族自治区建设工程安全文明施工费使用管理细则》（桂建质〔2015〕16号）</w:t>
      </w:r>
      <w:r>
        <w:rPr>
          <w:rFonts w:hint="eastAsia" w:ascii="宋体" w:hAnsi="宋体" w:cs="宋体"/>
          <w:kern w:val="0"/>
          <w:szCs w:val="21"/>
        </w:rPr>
        <w:t>和</w:t>
      </w:r>
      <w:r>
        <w:rPr>
          <w:rFonts w:hint="eastAsia" w:ascii="宋体" w:hAnsi="宋体" w:cs="宋体"/>
          <w:kern w:val="0"/>
          <w:szCs w:val="21"/>
          <w:u w:val="single"/>
        </w:rPr>
        <w:t xml:space="preserve">   南宁   </w:t>
      </w:r>
      <w:r>
        <w:rPr>
          <w:rFonts w:hint="eastAsia" w:ascii="宋体" w:hAnsi="宋体" w:cs="宋体"/>
          <w:kern w:val="0"/>
          <w:szCs w:val="21"/>
        </w:rPr>
        <w:t>市相关规定执行。</w:t>
      </w:r>
    </w:p>
    <w:p w14:paraId="77F4956B">
      <w:pPr>
        <w:autoSpaceDE w:val="0"/>
        <w:autoSpaceDN w:val="0"/>
        <w:adjustRightInd w:val="0"/>
        <w:spacing w:line="360" w:lineRule="auto"/>
        <w:ind w:firstLine="422" w:firstLineChars="200"/>
        <w:jc w:val="left"/>
        <w:rPr>
          <w:rFonts w:hint="eastAsia" w:ascii="宋体" w:hAnsi="宋体" w:cs="宋体"/>
          <w:kern w:val="0"/>
          <w:szCs w:val="21"/>
        </w:rPr>
      </w:pPr>
      <w:r>
        <w:rPr>
          <w:rFonts w:hint="eastAsia" w:ascii="宋体" w:hAnsi="宋体" w:cs="宋体"/>
          <w:b/>
          <w:bCs/>
          <w:kern w:val="0"/>
          <w:szCs w:val="21"/>
        </w:rPr>
        <w:t>（3）支付约定：</w:t>
      </w:r>
      <w:r>
        <w:rPr>
          <w:rFonts w:ascii="宋体" w:hAnsi="宋体" w:eastAsia="宋体" w:cs="宋体"/>
          <w:sz w:val="21"/>
          <w:szCs w:val="21"/>
        </w:rPr>
        <w:t>本合同签订后 10 个工作日内，承包人完成临建施工并经发包人、监理及政府相关职能部门验收合格后，发包人支付安全文明措施费 50%，剩余部分与工程进度款同期支付；由承包人设立安全生产费用专用账户，本工程全部安全文明施工费转入该专户专款专用、专项监管，不得挪作他用，发包人有权核查费用使用台账与相关支出凭证。待工程完工竣工验收合格、竣工结算审定完毕后，经发包人及监理核对实际使用明细，确认费用存在结余的，发包人可依约收回结余款项；如承包人未足额落实安全文明施工投入，发包人有权从应付工程款中抵扣补足差额，并追究承包人相关违约责任。</w:t>
      </w:r>
    </w:p>
    <w:p w14:paraId="0E6052BF">
      <w:pPr>
        <w:pStyle w:val="4"/>
        <w:spacing w:before="0" w:after="0" w:line="360" w:lineRule="auto"/>
        <w:rPr>
          <w:rFonts w:hint="eastAsia" w:ascii="宋体" w:hAnsi="宋体" w:cs="宋体"/>
          <w:sz w:val="21"/>
          <w:szCs w:val="21"/>
        </w:rPr>
      </w:pPr>
      <w:bookmarkStart w:id="766" w:name="_Toc373227721"/>
      <w:bookmarkStart w:id="767" w:name="_Toc407135223"/>
      <w:bookmarkStart w:id="768" w:name="_Toc487632720"/>
      <w:bookmarkStart w:id="769" w:name="_Toc389065287"/>
      <w:bookmarkStart w:id="770" w:name="_Toc373478368"/>
      <w:r>
        <w:rPr>
          <w:rFonts w:hint="eastAsia" w:ascii="宋体" w:hAnsi="宋体" w:cs="宋体"/>
          <w:sz w:val="21"/>
          <w:szCs w:val="21"/>
        </w:rPr>
        <w:t>6.3 环境保护</w:t>
      </w:r>
      <w:bookmarkEnd w:id="766"/>
      <w:bookmarkEnd w:id="767"/>
      <w:bookmarkEnd w:id="768"/>
      <w:bookmarkEnd w:id="769"/>
      <w:bookmarkEnd w:id="770"/>
    </w:p>
    <w:p w14:paraId="4789100B">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因施工需要，经发包人批准，由承包人办理有关施工场地交通、环卫和施工噪音管理等手续，费用由承包人负责。</w:t>
      </w:r>
    </w:p>
    <w:p w14:paraId="6F0AC2D8">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经过城市道路的施工车辆，必须按交警、城管、运输等部门相关规定执行。由于施工车辆造成的道路、环境等污染，其责任和费用均由承包人承担。</w:t>
      </w:r>
    </w:p>
    <w:bookmarkEnd w:id="747"/>
    <w:bookmarkEnd w:id="748"/>
    <w:bookmarkEnd w:id="749"/>
    <w:bookmarkEnd w:id="750"/>
    <w:bookmarkEnd w:id="751"/>
    <w:bookmarkEnd w:id="752"/>
    <w:bookmarkEnd w:id="753"/>
    <w:p w14:paraId="7DA25170">
      <w:pPr>
        <w:pStyle w:val="3"/>
        <w:spacing w:before="0" w:after="0" w:line="360" w:lineRule="auto"/>
        <w:rPr>
          <w:rFonts w:hint="eastAsia" w:ascii="宋体" w:hAnsi="宋体" w:cs="宋体"/>
          <w:sz w:val="21"/>
          <w:szCs w:val="21"/>
        </w:rPr>
      </w:pPr>
      <w:bookmarkStart w:id="771" w:name="_Toc373227722"/>
      <w:bookmarkStart w:id="772" w:name="_Toc8351"/>
      <w:bookmarkStart w:id="773" w:name="_Toc487632721"/>
      <w:bookmarkStart w:id="774" w:name="_Toc389065288"/>
      <w:bookmarkStart w:id="775" w:name="_Toc373478369"/>
      <w:bookmarkStart w:id="776" w:name="_Toc351203639"/>
      <w:bookmarkStart w:id="777" w:name="_Toc407135224"/>
      <w:r>
        <w:rPr>
          <w:rFonts w:hint="eastAsia" w:ascii="宋体" w:hAnsi="宋体" w:cs="宋体"/>
          <w:sz w:val="21"/>
          <w:szCs w:val="21"/>
        </w:rPr>
        <w:t>7. 工期和进度</w:t>
      </w:r>
      <w:bookmarkEnd w:id="771"/>
      <w:bookmarkEnd w:id="772"/>
      <w:bookmarkEnd w:id="773"/>
      <w:bookmarkEnd w:id="774"/>
      <w:bookmarkEnd w:id="775"/>
      <w:bookmarkEnd w:id="776"/>
      <w:bookmarkEnd w:id="777"/>
    </w:p>
    <w:p w14:paraId="09CD46BF">
      <w:pPr>
        <w:pStyle w:val="4"/>
        <w:spacing w:before="0" w:after="0" w:line="360" w:lineRule="auto"/>
        <w:rPr>
          <w:rFonts w:hint="eastAsia" w:ascii="宋体" w:hAnsi="宋体" w:cs="宋体"/>
          <w:sz w:val="21"/>
          <w:szCs w:val="21"/>
        </w:rPr>
      </w:pPr>
      <w:bookmarkStart w:id="778" w:name="_Toc373227723"/>
      <w:bookmarkStart w:id="779" w:name="_Toc373478370"/>
      <w:bookmarkStart w:id="780" w:name="_Toc487632722"/>
      <w:bookmarkStart w:id="781" w:name="_Toc407135225"/>
      <w:bookmarkStart w:id="782" w:name="_Toc389065289"/>
      <w:r>
        <w:rPr>
          <w:rFonts w:hint="eastAsia" w:ascii="宋体" w:hAnsi="宋体" w:cs="宋体"/>
          <w:sz w:val="21"/>
          <w:szCs w:val="21"/>
        </w:rPr>
        <w:t>7.1 施工组织设计</w:t>
      </w:r>
      <w:bookmarkEnd w:id="778"/>
      <w:bookmarkEnd w:id="779"/>
      <w:bookmarkEnd w:id="780"/>
      <w:bookmarkEnd w:id="781"/>
      <w:bookmarkEnd w:id="782"/>
    </w:p>
    <w:p w14:paraId="6E20801C">
      <w:pPr>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szCs w:val="21"/>
        </w:rPr>
        <w:t>7.1.1 合</w:t>
      </w:r>
      <w:r>
        <w:rPr>
          <w:rFonts w:hint="eastAsia" w:ascii="宋体" w:hAnsi="宋体" w:cs="宋体"/>
          <w:kern w:val="0"/>
          <w:szCs w:val="21"/>
        </w:rPr>
        <w:t>同当事人约定的施工组织设计应包括的其他内容：</w:t>
      </w:r>
      <w:r>
        <w:rPr>
          <w:rFonts w:hint="eastAsia" w:ascii="宋体" w:hAnsi="宋体" w:cs="宋体"/>
          <w:szCs w:val="21"/>
          <w:u w:val="single"/>
        </w:rPr>
        <w:t>（1）施工组织设计还应包括全部设备、材料、成品、半成品等需求供应进场计划，施工管理机构及劳动力组织，以及施工现场优化布置，危险性较大的分部分项工程的专项施工方案等。</w:t>
      </w:r>
    </w:p>
    <w:p w14:paraId="6F7C93A0">
      <w:pPr>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（2）遇有特殊工艺或施工规范要求需要编制专项施工方案的，承包人还需编制专项施工方案并提交发包人及监理人审核书面确认后方能实施。施工组织设计仅作为施工指导文件，不作为工程款结算依据。</w:t>
      </w:r>
      <w:r>
        <w:rPr>
          <w:rFonts w:hint="eastAsia" w:ascii="宋体" w:hAnsi="宋体" w:cs="宋体"/>
          <w:szCs w:val="21"/>
        </w:rPr>
        <w:t>。</w:t>
      </w:r>
    </w:p>
    <w:p w14:paraId="13F0A2CD">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07461B1E">
      <w:pPr>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承包人提交详细施工组织设计的期限的约定：</w:t>
      </w:r>
      <w:r>
        <w:rPr>
          <w:rFonts w:hint="eastAsia" w:ascii="宋体" w:hAnsi="宋体" w:cs="宋体"/>
          <w:szCs w:val="21"/>
          <w:u w:val="single"/>
        </w:rPr>
        <w:t xml:space="preserve"> 合同签订后七天内</w:t>
      </w:r>
      <w:r>
        <w:rPr>
          <w:rFonts w:hint="eastAsia" w:ascii="宋体" w:hAnsi="宋体" w:cs="宋体"/>
          <w:szCs w:val="21"/>
          <w:u w:val="single"/>
          <w:lang w:eastAsia="zh-CN"/>
        </w:rPr>
        <w:t>，承包人应提交详细的施工组织设计，报发包人及监理人审批；承包人不按时送审符合要求的施工组织设计，造成发包人无法判断工程进展顺利与否，发包人可拒付相应部分工程进度款，责任由承包人承担</w:t>
      </w:r>
      <w:r>
        <w:rPr>
          <w:rFonts w:hint="eastAsia" w:ascii="宋体" w:hAnsi="宋体" w:cs="宋体"/>
          <w:szCs w:val="21"/>
        </w:rPr>
        <w:t>。</w:t>
      </w:r>
    </w:p>
    <w:p w14:paraId="680D5104">
      <w:pPr>
        <w:spacing w:line="360" w:lineRule="auto"/>
        <w:ind w:firstLine="420" w:firstLineChars="200"/>
        <w:jc w:val="left"/>
        <w:rPr>
          <w:rFonts w:hint="eastAsia" w:ascii="宋体" w:hAnsi="宋体" w:cs="宋体"/>
          <w:szCs w:val="21"/>
        </w:rPr>
      </w:pPr>
      <w:r>
        <w:rPr>
          <w:rFonts w:hint="eastAsia" w:ascii="宋体" w:hAnsi="宋体" w:cs="宋体"/>
          <w:szCs w:val="21"/>
        </w:rPr>
        <w:t>发包人和监理人在收到详细的施工组织设计后确认或提出修改意见的期限：</w:t>
      </w:r>
      <w:r>
        <w:rPr>
          <w:rFonts w:hint="eastAsia" w:ascii="宋体" w:hAnsi="宋体" w:cs="宋体"/>
          <w:szCs w:val="21"/>
          <w:u w:val="single"/>
        </w:rPr>
        <w:t xml:space="preserve"> 发包人接到监理报来的详细施工组织设计（各工期接点不得迟于合同工期接点规定）后7日内组织审核批准或提出修改意见</w:t>
      </w:r>
      <w:r>
        <w:rPr>
          <w:rFonts w:hint="eastAsia" w:ascii="宋体" w:hAnsi="宋体" w:cs="宋体"/>
          <w:szCs w:val="21"/>
        </w:rPr>
        <w:t>。</w:t>
      </w:r>
    </w:p>
    <w:p w14:paraId="7D7105BC">
      <w:pPr>
        <w:pStyle w:val="4"/>
        <w:spacing w:before="0" w:after="0" w:line="360" w:lineRule="auto"/>
        <w:rPr>
          <w:rFonts w:hint="eastAsia" w:ascii="宋体" w:hAnsi="宋体" w:cs="宋体"/>
          <w:sz w:val="21"/>
          <w:szCs w:val="21"/>
        </w:rPr>
      </w:pPr>
      <w:bookmarkStart w:id="783" w:name="_Toc487632723"/>
      <w:bookmarkStart w:id="784" w:name="_Toc373478371"/>
      <w:bookmarkStart w:id="785" w:name="_Toc407135226"/>
      <w:bookmarkStart w:id="786" w:name="_Toc373227724"/>
      <w:bookmarkStart w:id="787" w:name="_Toc389065290"/>
      <w:r>
        <w:rPr>
          <w:rFonts w:hint="eastAsia" w:ascii="宋体" w:hAnsi="宋体" w:cs="宋体"/>
          <w:sz w:val="21"/>
          <w:szCs w:val="21"/>
        </w:rPr>
        <w:t>7</w:t>
      </w:r>
      <w:bookmarkStart w:id="788" w:name="_Toc300934966"/>
      <w:bookmarkStart w:id="789" w:name="_Toc303539123"/>
      <w:bookmarkStart w:id="790" w:name="_Toc312678005"/>
      <w:bookmarkStart w:id="791" w:name="_Toc297216173"/>
      <w:bookmarkStart w:id="792" w:name="_Toc297123514"/>
      <w:bookmarkStart w:id="793" w:name="_Toc312677479"/>
      <w:bookmarkStart w:id="794" w:name="_Toc304295541"/>
      <w:r>
        <w:rPr>
          <w:rFonts w:hint="eastAsia" w:ascii="宋体" w:hAnsi="宋体" w:cs="宋体"/>
          <w:sz w:val="21"/>
          <w:szCs w:val="21"/>
        </w:rPr>
        <w:t>.2 施工进度计划</w:t>
      </w:r>
      <w:bookmarkEnd w:id="783"/>
      <w:bookmarkEnd w:id="784"/>
      <w:bookmarkEnd w:id="785"/>
      <w:bookmarkEnd w:id="786"/>
      <w:bookmarkEnd w:id="787"/>
    </w:p>
    <w:p w14:paraId="5CB2173A">
      <w:pPr>
        <w:spacing w:line="360" w:lineRule="auto"/>
        <w:ind w:firstLine="420" w:firstLineChars="200"/>
        <w:jc w:val="left"/>
        <w:rPr>
          <w:rFonts w:hint="eastAsia" w:ascii="宋体" w:hAnsi="宋体" w:cs="宋体"/>
          <w:szCs w:val="21"/>
        </w:rPr>
      </w:pPr>
      <w:r>
        <w:rPr>
          <w:rFonts w:hint="eastAsia" w:ascii="宋体" w:hAnsi="宋体" w:cs="宋体"/>
          <w:szCs w:val="21"/>
        </w:rPr>
        <w:t>7.2.2 施工进度计划的修订</w:t>
      </w:r>
    </w:p>
    <w:p w14:paraId="3034AD8D">
      <w:pPr>
        <w:spacing w:line="360" w:lineRule="auto"/>
        <w:ind w:firstLine="420" w:firstLineChars="200"/>
        <w:jc w:val="left"/>
        <w:rPr>
          <w:rFonts w:hint="eastAsia" w:ascii="宋体" w:hAnsi="宋体" w:cs="宋体"/>
          <w:szCs w:val="21"/>
        </w:rPr>
      </w:pPr>
      <w:r>
        <w:rPr>
          <w:rFonts w:hint="eastAsia" w:ascii="宋体" w:hAnsi="宋体" w:cs="宋体"/>
          <w:szCs w:val="21"/>
        </w:rPr>
        <w:t>发包人和监理人在收到修订的施工进度计划后确认或提出修改意见的期限：</w:t>
      </w:r>
      <w:r>
        <w:rPr>
          <w:rFonts w:hint="eastAsia" w:ascii="宋体" w:hAnsi="宋体" w:cs="宋体"/>
          <w:szCs w:val="21"/>
          <w:u w:val="single"/>
        </w:rPr>
        <w:t>收到后7天内，逾期视为已认可</w:t>
      </w:r>
      <w:r>
        <w:rPr>
          <w:rFonts w:hint="eastAsia" w:ascii="宋体" w:hAnsi="宋体" w:cs="宋体"/>
          <w:szCs w:val="21"/>
        </w:rPr>
        <w:t>。</w:t>
      </w:r>
    </w:p>
    <w:p w14:paraId="5A9C3B91">
      <w:pPr>
        <w:pStyle w:val="4"/>
        <w:spacing w:before="0" w:after="0" w:line="360" w:lineRule="auto"/>
        <w:rPr>
          <w:rFonts w:hint="eastAsia" w:ascii="宋体" w:hAnsi="宋体" w:cs="宋体"/>
          <w:sz w:val="21"/>
          <w:szCs w:val="21"/>
        </w:rPr>
      </w:pPr>
      <w:bookmarkStart w:id="795" w:name="_Toc389065291"/>
      <w:bookmarkStart w:id="796" w:name="_Toc487632724"/>
      <w:bookmarkStart w:id="797" w:name="_Toc373478372"/>
      <w:bookmarkStart w:id="798" w:name="_Toc373227725"/>
      <w:bookmarkStart w:id="799" w:name="_Toc407135227"/>
      <w:r>
        <w:rPr>
          <w:rFonts w:hint="eastAsia" w:ascii="宋体" w:hAnsi="宋体" w:cs="宋体"/>
          <w:sz w:val="21"/>
          <w:szCs w:val="21"/>
        </w:rPr>
        <w:t>7.3 开工</w:t>
      </w:r>
      <w:bookmarkEnd w:id="795"/>
      <w:bookmarkEnd w:id="796"/>
      <w:bookmarkEnd w:id="797"/>
      <w:bookmarkEnd w:id="798"/>
      <w:bookmarkEnd w:id="799"/>
    </w:p>
    <w:p w14:paraId="72AC7BEB">
      <w:pPr>
        <w:spacing w:line="360" w:lineRule="auto"/>
        <w:ind w:firstLine="420" w:firstLineChars="200"/>
        <w:jc w:val="left"/>
        <w:rPr>
          <w:rFonts w:hint="eastAsia" w:ascii="宋体" w:hAnsi="宋体" w:cs="宋体"/>
          <w:szCs w:val="21"/>
        </w:rPr>
      </w:pPr>
      <w:r>
        <w:rPr>
          <w:rFonts w:hint="eastAsia" w:ascii="宋体" w:hAnsi="宋体" w:cs="宋体"/>
          <w:szCs w:val="21"/>
        </w:rPr>
        <w:t>7.3.1 开工准备</w:t>
      </w:r>
    </w:p>
    <w:p w14:paraId="3528BC73">
      <w:pPr>
        <w:spacing w:line="360" w:lineRule="auto"/>
        <w:ind w:firstLine="426"/>
        <w:jc w:val="left"/>
        <w:rPr>
          <w:rFonts w:hint="eastAsia"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开工前7天   </w:t>
      </w:r>
      <w:r>
        <w:rPr>
          <w:rFonts w:hint="eastAsia" w:ascii="宋体" w:hAnsi="宋体" w:cs="宋体"/>
          <w:szCs w:val="21"/>
        </w:rPr>
        <w:t>。</w:t>
      </w:r>
    </w:p>
    <w:p w14:paraId="493C779E">
      <w:pPr>
        <w:spacing w:line="360" w:lineRule="auto"/>
        <w:ind w:firstLine="426"/>
        <w:jc w:val="left"/>
        <w:rPr>
          <w:rFonts w:hint="eastAsia" w:ascii="宋体" w:hAnsi="宋体" w:cs="宋体"/>
          <w:szCs w:val="21"/>
          <w:u w:val="single"/>
        </w:rPr>
      </w:pPr>
      <w:r>
        <w:rPr>
          <w:rFonts w:hint="eastAsia" w:ascii="宋体" w:hAnsi="宋体" w:cs="宋体"/>
          <w:szCs w:val="21"/>
        </w:rPr>
        <w:t>关于发包人应完成的其他开工准备工作及期限：</w:t>
      </w:r>
      <w:r>
        <w:rPr>
          <w:rFonts w:hint="eastAsia" w:ascii="宋体" w:hAnsi="宋体" w:cs="宋体"/>
          <w:szCs w:val="21"/>
          <w:u w:val="single"/>
        </w:rPr>
        <w:t xml:space="preserve"> ①开工前14天完成施工现场 “三通一平”工作，并满足施工要求；②开工前7天内发包人确定施工用水、用电接入点； ③按监理核批的施工组织设计，开工前7天内由承包方完成施工临时道路的修建，并承担修建费用</w:t>
      </w:r>
      <w:r>
        <w:rPr>
          <w:rFonts w:hint="eastAsia" w:ascii="宋体" w:hAnsi="宋体" w:cs="宋体"/>
          <w:szCs w:val="21"/>
          <w:u w:val="single"/>
          <w:lang w:eastAsia="zh-CN"/>
        </w:rPr>
        <w:t>；</w:t>
      </w:r>
      <w:r>
        <w:rPr>
          <w:rFonts w:hint="eastAsia" w:ascii="宋体" w:hAnsi="宋体" w:cs="宋体"/>
          <w:szCs w:val="21"/>
          <w:u w:val="single"/>
        </w:rPr>
        <w:t>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Pr>
          <w:rFonts w:hint="eastAsia" w:ascii="宋体" w:hAnsi="宋体" w:cs="宋体"/>
          <w:szCs w:val="21"/>
        </w:rPr>
        <w:t>。</w:t>
      </w:r>
    </w:p>
    <w:p w14:paraId="75479048">
      <w:pPr>
        <w:spacing w:line="360" w:lineRule="auto"/>
        <w:ind w:firstLine="420" w:firstLineChars="200"/>
        <w:jc w:val="left"/>
        <w:rPr>
          <w:rFonts w:hint="eastAsia" w:ascii="宋体" w:hAnsi="宋体" w:cs="宋体"/>
          <w:szCs w:val="21"/>
          <w:u w:val="single"/>
        </w:rPr>
      </w:pPr>
      <w:r>
        <w:rPr>
          <w:rFonts w:hint="eastAsia" w:ascii="宋体" w:hAnsi="宋体" w:cs="宋体"/>
          <w:szCs w:val="21"/>
        </w:rPr>
        <w:t>关于承包人应完成的其他开工准备工作及期限：</w:t>
      </w:r>
      <w:r>
        <w:rPr>
          <w:rFonts w:hint="eastAsia" w:ascii="宋体" w:hAnsi="宋体" w:cs="宋体"/>
          <w:szCs w:val="21"/>
          <w:u w:val="single"/>
        </w:rPr>
        <w:t xml:space="preserve"> ①按监理核批的施工组织设计，开工前7天内由承包方完成施工临时道路的修建，并承担修建费用；②施工机械设备、材料进场、人员配备、测量定点放线等工作在开工前7天完成</w:t>
      </w:r>
      <w:r>
        <w:rPr>
          <w:rFonts w:hint="eastAsia" w:ascii="宋体" w:hAnsi="宋体" w:cs="宋体"/>
          <w:szCs w:val="21"/>
        </w:rPr>
        <w:t>。</w:t>
      </w:r>
    </w:p>
    <w:p w14:paraId="40033470">
      <w:pPr>
        <w:spacing w:line="360" w:lineRule="auto"/>
        <w:ind w:firstLine="420" w:firstLineChars="200"/>
        <w:jc w:val="left"/>
        <w:rPr>
          <w:rFonts w:hint="eastAsia" w:ascii="宋体" w:hAnsi="宋体" w:cs="宋体"/>
          <w:szCs w:val="21"/>
        </w:rPr>
      </w:pPr>
      <w:r>
        <w:rPr>
          <w:rFonts w:hint="eastAsia" w:ascii="宋体" w:hAnsi="宋体" w:cs="宋体"/>
          <w:szCs w:val="21"/>
        </w:rPr>
        <w:t>7.3.2 开工通知</w:t>
      </w:r>
    </w:p>
    <w:p w14:paraId="38F0603F">
      <w:pPr>
        <w:spacing w:line="360" w:lineRule="auto"/>
        <w:ind w:firstLine="420" w:firstLineChars="200"/>
        <w:jc w:val="left"/>
        <w:rPr>
          <w:rFonts w:hint="eastAsia"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120  </w:t>
      </w:r>
      <w:r>
        <w:rPr>
          <w:rFonts w:hint="eastAsia" w:ascii="宋体" w:hAnsi="宋体" w:cs="宋体"/>
          <w:szCs w:val="21"/>
        </w:rPr>
        <w:t>天内发出开工通知的，承包人有权提出价格调整要求，或者解除合同。</w:t>
      </w:r>
    </w:p>
    <w:bookmarkEnd w:id="788"/>
    <w:bookmarkEnd w:id="789"/>
    <w:bookmarkEnd w:id="790"/>
    <w:bookmarkEnd w:id="791"/>
    <w:bookmarkEnd w:id="792"/>
    <w:bookmarkEnd w:id="793"/>
    <w:bookmarkEnd w:id="794"/>
    <w:p w14:paraId="25B2A4E8">
      <w:pPr>
        <w:pStyle w:val="4"/>
        <w:spacing w:before="0" w:after="0" w:line="360" w:lineRule="auto"/>
        <w:rPr>
          <w:rFonts w:hint="eastAsia" w:ascii="宋体" w:hAnsi="宋体" w:cs="宋体"/>
          <w:sz w:val="21"/>
          <w:szCs w:val="21"/>
        </w:rPr>
      </w:pPr>
      <w:bookmarkStart w:id="800" w:name="_Toc487632725"/>
      <w:bookmarkStart w:id="801" w:name="_Toc373227726"/>
      <w:bookmarkStart w:id="802" w:name="_Toc407135228"/>
      <w:bookmarkStart w:id="803" w:name="_Toc373478373"/>
      <w:bookmarkStart w:id="804" w:name="_Toc389065292"/>
      <w:r>
        <w:rPr>
          <w:rFonts w:hint="eastAsia" w:ascii="宋体" w:hAnsi="宋体" w:cs="宋体"/>
          <w:sz w:val="21"/>
          <w:szCs w:val="21"/>
        </w:rPr>
        <w:t>7.4 测量放线</w:t>
      </w:r>
      <w:bookmarkEnd w:id="800"/>
      <w:bookmarkEnd w:id="801"/>
      <w:bookmarkEnd w:id="802"/>
      <w:bookmarkEnd w:id="803"/>
      <w:bookmarkEnd w:id="804"/>
    </w:p>
    <w:p w14:paraId="331DDE37">
      <w:pPr>
        <w:spacing w:line="360" w:lineRule="auto"/>
        <w:ind w:firstLine="420" w:firstLineChars="200"/>
        <w:jc w:val="left"/>
        <w:rPr>
          <w:rFonts w:hint="eastAsia" w:ascii="宋体" w:hAnsi="宋体" w:cs="宋体"/>
          <w:szCs w:val="21"/>
          <w:u w:val="single"/>
        </w:rPr>
      </w:pPr>
      <w:r>
        <w:rPr>
          <w:rFonts w:hint="eastAsia" w:ascii="宋体" w:hAnsi="宋体" w:cs="宋体"/>
          <w:szCs w:val="21"/>
        </w:rPr>
        <w:t>7.4.1发包人通过监理人向承包人提供测量基准点、基准线和水准点及其书面资料的期限</w:t>
      </w:r>
      <w:r>
        <w:rPr>
          <w:rFonts w:hint="eastAsia" w:ascii="宋体" w:hAnsi="宋体" w:cs="宋体"/>
          <w:szCs w:val="21"/>
          <w:lang w:eastAsia="zh-CN"/>
        </w:rPr>
        <w:t>：</w:t>
      </w:r>
      <w:r>
        <w:rPr>
          <w:rFonts w:hint="eastAsia" w:ascii="宋体" w:hAnsi="宋体" w:cs="宋体"/>
          <w:szCs w:val="21"/>
          <w:u w:val="single"/>
        </w:rPr>
        <w:t xml:space="preserve"> 执行通用条款 </w:t>
      </w:r>
      <w:r>
        <w:rPr>
          <w:rFonts w:hint="eastAsia" w:ascii="宋体" w:hAnsi="宋体" w:cs="宋体"/>
          <w:szCs w:val="21"/>
        </w:rPr>
        <w:t>。</w:t>
      </w:r>
    </w:p>
    <w:p w14:paraId="1B958E1D">
      <w:pPr>
        <w:pStyle w:val="4"/>
        <w:spacing w:before="0" w:after="0" w:line="360" w:lineRule="auto"/>
        <w:rPr>
          <w:rFonts w:hint="eastAsia" w:ascii="宋体" w:hAnsi="宋体" w:cs="宋体"/>
          <w:sz w:val="21"/>
          <w:szCs w:val="21"/>
        </w:rPr>
      </w:pPr>
      <w:bookmarkStart w:id="805" w:name="_Toc373227727"/>
      <w:bookmarkStart w:id="806" w:name="_Toc407135229"/>
      <w:bookmarkStart w:id="807" w:name="_Toc373478374"/>
      <w:bookmarkStart w:id="808" w:name="_Toc487632726"/>
      <w:bookmarkStart w:id="809" w:name="_Toc389065293"/>
      <w:r>
        <w:rPr>
          <w:rFonts w:hint="eastAsia" w:ascii="宋体" w:hAnsi="宋体" w:cs="宋体"/>
          <w:sz w:val="21"/>
          <w:szCs w:val="21"/>
        </w:rPr>
        <w:t>7</w:t>
      </w:r>
      <w:bookmarkStart w:id="810" w:name="_Toc297216175"/>
      <w:bookmarkStart w:id="811" w:name="_Toc312678010"/>
      <w:bookmarkStart w:id="812" w:name="_Toc300934968"/>
      <w:bookmarkStart w:id="813" w:name="_Toc303539125"/>
      <w:bookmarkStart w:id="814" w:name="_Toc312677484"/>
      <w:bookmarkStart w:id="815" w:name="_Toc297123516"/>
      <w:bookmarkStart w:id="816" w:name="_Toc304295546"/>
      <w:r>
        <w:rPr>
          <w:rFonts w:hint="eastAsia" w:ascii="宋体" w:hAnsi="宋体" w:cs="宋体"/>
          <w:sz w:val="21"/>
          <w:szCs w:val="21"/>
        </w:rPr>
        <w:t>.5 工期延误</w:t>
      </w:r>
      <w:bookmarkEnd w:id="805"/>
      <w:bookmarkEnd w:id="806"/>
      <w:bookmarkEnd w:id="807"/>
      <w:bookmarkEnd w:id="808"/>
      <w:bookmarkEnd w:id="809"/>
    </w:p>
    <w:bookmarkEnd w:id="810"/>
    <w:bookmarkEnd w:id="811"/>
    <w:bookmarkEnd w:id="812"/>
    <w:bookmarkEnd w:id="813"/>
    <w:bookmarkEnd w:id="814"/>
    <w:bookmarkEnd w:id="815"/>
    <w:bookmarkEnd w:id="816"/>
    <w:p w14:paraId="47352E22">
      <w:pPr>
        <w:spacing w:line="360" w:lineRule="auto"/>
        <w:ind w:firstLine="420" w:firstLineChars="200"/>
        <w:jc w:val="left"/>
        <w:rPr>
          <w:rFonts w:hint="eastAsia" w:ascii="宋体" w:hAnsi="宋体" w:cs="宋体"/>
          <w:szCs w:val="21"/>
        </w:rPr>
      </w:pPr>
      <w:r>
        <w:rPr>
          <w:rFonts w:hint="eastAsia" w:ascii="宋体" w:hAnsi="宋体" w:cs="宋体"/>
          <w:szCs w:val="21"/>
        </w:rPr>
        <w:t>7.5.1 因发包人原因导致工期延误</w:t>
      </w:r>
    </w:p>
    <w:p w14:paraId="1C627679">
      <w:pPr>
        <w:spacing w:line="360" w:lineRule="auto"/>
        <w:ind w:firstLine="420" w:firstLineChars="200"/>
        <w:jc w:val="left"/>
        <w:rPr>
          <w:rFonts w:hint="eastAsia" w:ascii="宋体" w:hAnsi="宋体" w:cs="宋体"/>
          <w:szCs w:val="21"/>
          <w:u w:val="single"/>
        </w:rPr>
      </w:pPr>
      <w:r>
        <w:rPr>
          <w:rFonts w:hint="eastAsia" w:ascii="宋体" w:hAnsi="宋体" w:cs="宋体"/>
          <w:szCs w:val="21"/>
        </w:rPr>
        <w:t>（7）因发包人原因导致工期延误的其他情形：</w:t>
      </w:r>
      <w:r>
        <w:rPr>
          <w:rFonts w:hint="eastAsia" w:ascii="宋体" w:hAnsi="宋体" w:cs="宋体"/>
          <w:szCs w:val="21"/>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cs="宋体"/>
          <w:szCs w:val="21"/>
        </w:rPr>
        <w:t xml:space="preserve"> 。</w:t>
      </w:r>
    </w:p>
    <w:p w14:paraId="6F8FCCAF">
      <w:pPr>
        <w:spacing w:line="360" w:lineRule="auto"/>
        <w:ind w:firstLine="420" w:firstLineChars="200"/>
        <w:jc w:val="left"/>
        <w:rPr>
          <w:rFonts w:hint="eastAsia" w:ascii="宋体" w:hAnsi="宋体" w:cs="宋体"/>
          <w:szCs w:val="21"/>
        </w:rPr>
      </w:pPr>
      <w:r>
        <w:rPr>
          <w:rFonts w:hint="eastAsia" w:ascii="宋体" w:hAnsi="宋体" w:cs="宋体"/>
          <w:szCs w:val="21"/>
        </w:rPr>
        <w:t>7</w:t>
      </w:r>
      <w:bookmarkStart w:id="817" w:name="_Toc312677486"/>
      <w:bookmarkStart w:id="818" w:name="_Toc312678012"/>
      <w:bookmarkStart w:id="819" w:name="_Toc318581169"/>
      <w:bookmarkStart w:id="820" w:name="_Toc300934970"/>
      <w:bookmarkStart w:id="821" w:name="_Toc297123518"/>
      <w:bookmarkStart w:id="822" w:name="_Toc304295548"/>
      <w:bookmarkStart w:id="823" w:name="_Toc297216177"/>
      <w:bookmarkStart w:id="824" w:name="_Toc303539127"/>
      <w:r>
        <w:rPr>
          <w:rFonts w:hint="eastAsia" w:ascii="宋体" w:hAnsi="宋体" w:cs="宋体"/>
          <w:szCs w:val="21"/>
        </w:rPr>
        <w:t>.5.2 因承包人原因导致工期延误</w:t>
      </w:r>
    </w:p>
    <w:bookmarkEnd w:id="817"/>
    <w:bookmarkEnd w:id="818"/>
    <w:bookmarkEnd w:id="819"/>
    <w:p w14:paraId="7F5BB04A">
      <w:pPr>
        <w:pStyle w:val="325"/>
        <w:spacing w:line="360" w:lineRule="auto"/>
        <w:ind w:firstLine="420" w:firstLineChars="200"/>
        <w:jc w:val="left"/>
        <w:rPr>
          <w:rFonts w:hint="eastAsia" w:ascii="宋体" w:hAnsi="宋体" w:cs="宋体"/>
          <w:szCs w:val="21"/>
        </w:rPr>
      </w:pPr>
      <w:r>
        <w:rPr>
          <w:rFonts w:hint="eastAsia" w:ascii="宋体" w:hAnsi="宋体" w:cs="宋体"/>
          <w:szCs w:val="21"/>
        </w:rPr>
        <w:t>双方约定经监理工程师确认，工期相应顺延的情况：</w:t>
      </w:r>
    </w:p>
    <w:p w14:paraId="3629D4E8">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 xml:space="preserve"> （1）发包人未能按专用条款的约定提供图纸或开工条件；</w:t>
      </w:r>
    </w:p>
    <w:p w14:paraId="6F7CD65A">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（2）发包人未能按约定日期支付工程预付款、进度款，致使施工不能正常进行；</w:t>
      </w:r>
    </w:p>
    <w:p w14:paraId="07A32F66">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（3）工程师未按合同约定提供所需指令、批准等，致使施工不能正常进行；</w:t>
      </w:r>
    </w:p>
    <w:p w14:paraId="77038661">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（4）重大设计变更和工程量比招标清单工程量增加的；</w:t>
      </w:r>
    </w:p>
    <w:p w14:paraId="2A2D0061">
      <w:pPr>
        <w:pStyle w:val="325"/>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（5）不可抗力；</w:t>
      </w:r>
    </w:p>
    <w:p w14:paraId="78D29ACE">
      <w:pPr>
        <w:spacing w:line="360" w:lineRule="auto"/>
        <w:ind w:firstLine="420" w:firstLineChars="200"/>
        <w:jc w:val="left"/>
        <w:rPr>
          <w:rFonts w:hint="eastAsia" w:ascii="宋体" w:hAnsi="宋体" w:cs="宋体"/>
          <w:szCs w:val="21"/>
        </w:rPr>
      </w:pPr>
      <w:r>
        <w:rPr>
          <w:rFonts w:hint="eastAsia" w:ascii="宋体" w:hAnsi="宋体" w:cs="宋体"/>
          <w:szCs w:val="21"/>
          <w:u w:val="single"/>
        </w:rPr>
        <w:t xml:space="preserve">（6）非承包人原因造成的工期延误或工程师同意工期顺延的其他情况   </w:t>
      </w:r>
      <w:r>
        <w:rPr>
          <w:rFonts w:hint="eastAsia" w:ascii="宋体" w:hAnsi="宋体" w:cs="宋体"/>
          <w:szCs w:val="21"/>
        </w:rPr>
        <w:t>。</w:t>
      </w:r>
    </w:p>
    <w:p w14:paraId="7D220E9C">
      <w:pPr>
        <w:spacing w:line="360" w:lineRule="auto"/>
        <w:ind w:firstLine="420" w:firstLineChars="200"/>
        <w:jc w:val="left"/>
        <w:rPr>
          <w:rFonts w:hint="eastAsia" w:ascii="宋体" w:hAnsi="宋体" w:cs="宋体"/>
          <w:szCs w:val="21"/>
        </w:rPr>
      </w:pPr>
      <w:r>
        <w:rPr>
          <w:rFonts w:hint="eastAsia" w:ascii="宋体" w:hAnsi="宋体" w:cs="宋体"/>
          <w:szCs w:val="21"/>
          <w:u w:val="single"/>
        </w:rPr>
        <w:t xml:space="preserve">承包人在以上情况发生后14天内，应就延误的工期以书面形式向工程师提出报告。承包人14天内没有提出延误工期报告的，工程师则不予签证顺延工期。工程师在收到报告后28天内将审核意见报经发包人批准并将决定通知承包人，或要求承包人进一步补充延期的理由。逾期不予确认也不提出修改意见，视为同意顺延工期 </w:t>
      </w:r>
      <w:r>
        <w:rPr>
          <w:rFonts w:hint="eastAsia" w:ascii="宋体" w:hAnsi="宋体" w:cs="宋体"/>
          <w:szCs w:val="21"/>
        </w:rPr>
        <w:t>。</w:t>
      </w:r>
    </w:p>
    <w:p w14:paraId="2242429E">
      <w:pPr>
        <w:spacing w:line="360" w:lineRule="auto"/>
        <w:ind w:firstLine="420" w:firstLineChars="200"/>
        <w:jc w:val="left"/>
        <w:rPr>
          <w:rFonts w:hint="eastAsia" w:ascii="宋体" w:hAnsi="宋体" w:cs="宋体"/>
          <w:szCs w:val="21"/>
        </w:rPr>
      </w:pPr>
      <w:r>
        <w:rPr>
          <w:rFonts w:hint="eastAsia" w:ascii="宋体" w:hAnsi="宋体" w:cs="宋体"/>
          <w:szCs w:val="21"/>
        </w:rPr>
        <w:t>承包人不得以发包人未支付工程进度款为由停工或拖延工期。</w:t>
      </w:r>
    </w:p>
    <w:p w14:paraId="67DDEC09">
      <w:pPr>
        <w:spacing w:line="360" w:lineRule="auto"/>
        <w:ind w:firstLine="420" w:firstLineChars="200"/>
        <w:jc w:val="left"/>
        <w:rPr>
          <w:rFonts w:hint="eastAsia" w:ascii="宋体" w:hAnsi="宋体" w:cs="宋体"/>
          <w:szCs w:val="21"/>
          <w:u w:val="single"/>
        </w:rPr>
      </w:pPr>
      <w:r>
        <w:rPr>
          <w:rFonts w:hint="eastAsia" w:ascii="宋体" w:hAnsi="宋体" w:cs="宋体"/>
          <w:szCs w:val="21"/>
        </w:rPr>
        <w:t>因</w:t>
      </w:r>
      <w:bookmarkStart w:id="825" w:name="_Toc312677487"/>
      <w:bookmarkStart w:id="826" w:name="_Toc318581170"/>
      <w:bookmarkStart w:id="827" w:name="_Toc312678013"/>
      <w:r>
        <w:rPr>
          <w:rFonts w:hint="eastAsia" w:ascii="宋体" w:hAnsi="宋体" w:cs="宋体"/>
          <w:szCs w:val="21"/>
        </w:rPr>
        <w:t>承包人原因造成工期延误，逾期竣工违约金的计算方法为：</w:t>
      </w:r>
      <w:r>
        <w:rPr>
          <w:rFonts w:hint="eastAsia" w:ascii="宋体" w:hAnsi="宋体" w:cs="宋体"/>
          <w:szCs w:val="21"/>
          <w:u w:val="single"/>
        </w:rPr>
        <w:t>非上述原因，承包人不能按合同约定的时间竣工，承包人应承担违约责任。应向发包人支付误期赔偿费（每延误一天, 应支付合同协议书中约定的签约合同价（扣除暂列金、暂估价及甲供材）的</w:t>
      </w:r>
      <w:r>
        <w:rPr>
          <w:rFonts w:hint="eastAsia" w:ascii="宋体" w:hAnsi="宋体" w:cs="宋体"/>
          <w:szCs w:val="21"/>
          <w:u w:val="single"/>
          <w:lang w:val="en-US" w:eastAsia="zh-CN"/>
        </w:rPr>
        <w:t>万</w:t>
      </w:r>
      <w:r>
        <w:rPr>
          <w:rFonts w:hint="eastAsia" w:ascii="宋体" w:hAnsi="宋体" w:cs="宋体"/>
          <w:szCs w:val="21"/>
          <w:u w:val="single"/>
        </w:rPr>
        <w:t>分之一（1</w:t>
      </w:r>
      <w:r>
        <w:rPr>
          <w:rFonts w:hint="eastAsia" w:ascii="宋体" w:hAnsi="宋体" w:cs="宋体"/>
          <w:szCs w:val="21"/>
          <w:u w:val="single"/>
          <w:lang w:val="en-US" w:eastAsia="zh-CN"/>
        </w:rPr>
        <w:t>‱</w:t>
      </w:r>
      <w:r>
        <w:rPr>
          <w:rFonts w:hint="eastAsia" w:ascii="宋体" w:hAnsi="宋体" w:cs="宋体"/>
          <w:szCs w:val="21"/>
          <w:u w:val="single"/>
        </w:rPr>
        <w:t xml:space="preserve">）的违约金，罚款直接从结算款中扣除。前述违约金不足以弥补发包人损失的，承包人还应负责赔偿。），误期时间从规定竣工日期起直到实际竣工日期的天数（扣除发包人批准顺延的工期）。发包人可从应向承包人支付的任何金额中扣除此项赔款费或其他方式收回此款，此赔偿款的支付并不能解除承包人应完成工程的责任或合同规定的其他责任。 </w:t>
      </w:r>
    </w:p>
    <w:bookmarkEnd w:id="820"/>
    <w:bookmarkEnd w:id="821"/>
    <w:bookmarkEnd w:id="822"/>
    <w:bookmarkEnd w:id="823"/>
    <w:bookmarkEnd w:id="824"/>
    <w:bookmarkEnd w:id="825"/>
    <w:bookmarkEnd w:id="826"/>
    <w:bookmarkEnd w:id="827"/>
    <w:p w14:paraId="185903BE">
      <w:pPr>
        <w:spacing w:line="360" w:lineRule="auto"/>
        <w:ind w:firstLine="420" w:firstLineChars="200"/>
        <w:jc w:val="left"/>
        <w:rPr>
          <w:rFonts w:hint="eastAsia" w:ascii="宋体" w:hAnsi="宋体" w:cs="宋体"/>
          <w:szCs w:val="21"/>
        </w:rPr>
      </w:pPr>
      <w:r>
        <w:rPr>
          <w:rFonts w:hint="eastAsia" w:ascii="宋体" w:hAnsi="宋体" w:cs="宋体"/>
          <w:szCs w:val="21"/>
        </w:rPr>
        <w:t>因承包人原因造成工期延误，逾</w:t>
      </w:r>
      <w:bookmarkStart w:id="828" w:name="_Toc318581171"/>
      <w:bookmarkStart w:id="829" w:name="_Toc312678014"/>
      <w:r>
        <w:rPr>
          <w:rFonts w:hint="eastAsia" w:ascii="宋体" w:hAnsi="宋体" w:cs="宋体"/>
          <w:szCs w:val="21"/>
        </w:rPr>
        <w:t>期竣工违约金的上限：</w:t>
      </w:r>
      <w:r>
        <w:rPr>
          <w:rFonts w:hint="eastAsia" w:ascii="宋体" w:hAnsi="宋体" w:cs="宋体"/>
          <w:szCs w:val="21"/>
          <w:u w:val="single"/>
          <w:lang w:val="en-US" w:eastAsia="zh-CN"/>
        </w:rPr>
        <w:t xml:space="preserve">/  </w:t>
      </w:r>
      <w:r>
        <w:rPr>
          <w:rFonts w:hint="eastAsia" w:ascii="宋体" w:hAnsi="宋体" w:cs="宋体"/>
          <w:szCs w:val="21"/>
        </w:rPr>
        <w:t>。</w:t>
      </w:r>
    </w:p>
    <w:bookmarkEnd w:id="828"/>
    <w:bookmarkEnd w:id="829"/>
    <w:p w14:paraId="00284749">
      <w:pPr>
        <w:pStyle w:val="4"/>
        <w:spacing w:before="0" w:after="0" w:line="360" w:lineRule="auto"/>
        <w:rPr>
          <w:rFonts w:hint="eastAsia" w:ascii="宋体" w:hAnsi="宋体" w:cs="宋体"/>
          <w:sz w:val="21"/>
          <w:szCs w:val="21"/>
        </w:rPr>
      </w:pPr>
      <w:bookmarkStart w:id="830" w:name="_Toc373478375"/>
      <w:bookmarkStart w:id="831" w:name="_Toc407135230"/>
      <w:bookmarkStart w:id="832" w:name="_Toc389065294"/>
      <w:bookmarkStart w:id="833" w:name="_Toc487632727"/>
      <w:bookmarkStart w:id="834" w:name="_Toc373227728"/>
      <w:r>
        <w:rPr>
          <w:rFonts w:hint="eastAsia" w:ascii="宋体" w:hAnsi="宋体" w:cs="宋体"/>
          <w:sz w:val="21"/>
          <w:szCs w:val="21"/>
        </w:rPr>
        <w:t>7</w:t>
      </w:r>
      <w:bookmarkStart w:id="835" w:name="_Toc297216178"/>
      <w:bookmarkStart w:id="836" w:name="_Toc303539128"/>
      <w:bookmarkStart w:id="837" w:name="_Toc297123519"/>
      <w:bookmarkStart w:id="838" w:name="_Toc312678015"/>
      <w:bookmarkStart w:id="839" w:name="_Toc304295549"/>
      <w:bookmarkStart w:id="840" w:name="_Toc300934971"/>
      <w:r>
        <w:rPr>
          <w:rFonts w:hint="eastAsia" w:ascii="宋体" w:hAnsi="宋体" w:cs="宋体"/>
          <w:sz w:val="21"/>
          <w:szCs w:val="21"/>
        </w:rPr>
        <w:t>.6 不</w:t>
      </w:r>
      <w:bookmarkEnd w:id="835"/>
      <w:bookmarkEnd w:id="836"/>
      <w:bookmarkEnd w:id="837"/>
      <w:bookmarkEnd w:id="838"/>
      <w:bookmarkEnd w:id="839"/>
      <w:bookmarkEnd w:id="840"/>
      <w:r>
        <w:rPr>
          <w:rFonts w:hint="eastAsia" w:ascii="宋体" w:hAnsi="宋体" w:cs="宋体"/>
          <w:sz w:val="21"/>
          <w:szCs w:val="21"/>
        </w:rPr>
        <w:t>利物质条件</w:t>
      </w:r>
      <w:bookmarkEnd w:id="830"/>
      <w:bookmarkEnd w:id="831"/>
      <w:bookmarkEnd w:id="832"/>
      <w:bookmarkEnd w:id="833"/>
      <w:bookmarkEnd w:id="834"/>
    </w:p>
    <w:p w14:paraId="026DD097">
      <w:pPr>
        <w:spacing w:line="360" w:lineRule="auto"/>
        <w:ind w:firstLine="420" w:firstLineChars="200"/>
        <w:jc w:val="left"/>
        <w:rPr>
          <w:rFonts w:hint="eastAsia" w:ascii="宋体" w:hAnsi="宋体" w:cs="宋体"/>
          <w:szCs w:val="21"/>
          <w:u w:val="single"/>
        </w:rPr>
      </w:pPr>
      <w:bookmarkStart w:id="841" w:name="_Toc318581172"/>
      <w:bookmarkStart w:id="842" w:name="_Toc304295550"/>
      <w:bookmarkStart w:id="843" w:name="_Toc303539129"/>
      <w:bookmarkStart w:id="844" w:name="_Toc297123520"/>
      <w:bookmarkStart w:id="845" w:name="_Toc297216179"/>
      <w:bookmarkStart w:id="846" w:name="_Toc312678016"/>
      <w:bookmarkStart w:id="847" w:name="_Toc300934972"/>
      <w:r>
        <w:rPr>
          <w:rFonts w:hint="eastAsia" w:ascii="宋体" w:hAnsi="宋体" w:cs="宋体"/>
          <w:szCs w:val="21"/>
        </w:rPr>
        <w:t>不利物质条件的其他情形和有关约定：</w:t>
      </w:r>
      <w:r>
        <w:rPr>
          <w:rFonts w:hint="eastAsia" w:ascii="宋体" w:hAnsi="宋体" w:cs="宋体"/>
          <w:szCs w:val="21"/>
          <w:u w:val="single"/>
        </w:rPr>
        <w:t>1.战争、动乱、空中飞行物体坠落；2.台风；3.其余按本合同通用相关条款执行</w:t>
      </w:r>
      <w:r>
        <w:rPr>
          <w:rFonts w:hint="eastAsia" w:ascii="宋体" w:hAnsi="宋体" w:cs="宋体"/>
          <w:szCs w:val="21"/>
        </w:rPr>
        <w:t>。</w:t>
      </w:r>
    </w:p>
    <w:bookmarkEnd w:id="841"/>
    <w:bookmarkEnd w:id="842"/>
    <w:bookmarkEnd w:id="843"/>
    <w:bookmarkEnd w:id="844"/>
    <w:bookmarkEnd w:id="845"/>
    <w:bookmarkEnd w:id="846"/>
    <w:bookmarkEnd w:id="847"/>
    <w:p w14:paraId="219C4F56">
      <w:pPr>
        <w:pStyle w:val="4"/>
        <w:spacing w:before="0" w:after="0" w:line="360" w:lineRule="auto"/>
        <w:rPr>
          <w:rFonts w:hint="eastAsia" w:ascii="宋体" w:hAnsi="宋体" w:cs="宋体"/>
          <w:sz w:val="21"/>
          <w:szCs w:val="21"/>
        </w:rPr>
      </w:pPr>
      <w:bookmarkStart w:id="848" w:name="_Toc407135231"/>
      <w:bookmarkStart w:id="849" w:name="_Toc487632728"/>
      <w:bookmarkStart w:id="850" w:name="_Toc389065295"/>
      <w:bookmarkStart w:id="851" w:name="_Toc373478376"/>
      <w:bookmarkStart w:id="852" w:name="_Toc373227729"/>
      <w:r>
        <w:rPr>
          <w:rFonts w:hint="eastAsia" w:ascii="宋体" w:hAnsi="宋体" w:cs="宋体"/>
          <w:sz w:val="21"/>
          <w:szCs w:val="21"/>
        </w:rPr>
        <w:t>7</w:t>
      </w:r>
      <w:bookmarkStart w:id="853" w:name="_Toc304295551"/>
      <w:bookmarkStart w:id="854" w:name="_Toc303539130"/>
      <w:bookmarkStart w:id="855" w:name="_Toc297216180"/>
      <w:bookmarkStart w:id="856" w:name="_Toc297123521"/>
      <w:bookmarkStart w:id="857" w:name="_Toc312678017"/>
      <w:bookmarkStart w:id="858" w:name="_Toc300934973"/>
      <w:r>
        <w:rPr>
          <w:rFonts w:hint="eastAsia" w:ascii="宋体" w:hAnsi="宋体" w:cs="宋体"/>
          <w:sz w:val="21"/>
          <w:szCs w:val="21"/>
        </w:rPr>
        <w:t>.7 异常恶劣的气候条件</w:t>
      </w:r>
      <w:bookmarkEnd w:id="848"/>
      <w:bookmarkEnd w:id="849"/>
      <w:bookmarkEnd w:id="850"/>
      <w:bookmarkEnd w:id="851"/>
      <w:bookmarkEnd w:id="852"/>
    </w:p>
    <w:bookmarkEnd w:id="853"/>
    <w:bookmarkEnd w:id="854"/>
    <w:bookmarkEnd w:id="855"/>
    <w:bookmarkEnd w:id="856"/>
    <w:bookmarkEnd w:id="857"/>
    <w:bookmarkEnd w:id="858"/>
    <w:p w14:paraId="101CDAF4">
      <w:pPr>
        <w:spacing w:line="360" w:lineRule="auto"/>
        <w:ind w:firstLine="420" w:firstLineChars="200"/>
        <w:jc w:val="left"/>
        <w:rPr>
          <w:rFonts w:hint="eastAsia" w:ascii="宋体" w:hAnsi="宋体" w:cs="宋体"/>
          <w:szCs w:val="21"/>
        </w:rPr>
      </w:pPr>
      <w:r>
        <w:rPr>
          <w:rFonts w:hint="eastAsia" w:ascii="宋体" w:hAnsi="宋体" w:cs="宋体"/>
          <w:szCs w:val="21"/>
        </w:rPr>
        <w:t>发包人和承包人同意以下情形视为异常恶劣的气候条件：</w:t>
      </w:r>
    </w:p>
    <w:p w14:paraId="2F8AC29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u w:val="single"/>
        </w:rPr>
      </w:pPr>
      <w:r>
        <w:rPr>
          <w:rFonts w:hint="eastAsia"/>
          <w:u w:val="single"/>
        </w:rPr>
        <w:t>（1）8级以上的持续3天的大风；</w:t>
      </w:r>
    </w:p>
    <w:p w14:paraId="27A1460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u w:val="single"/>
        </w:rPr>
      </w:pPr>
      <w:r>
        <w:rPr>
          <w:rFonts w:hint="eastAsia"/>
          <w:u w:val="single"/>
        </w:rPr>
        <w:t>（2）暴雨级以上的持续3天的大雨；50年以上未发生过的洪水；</w:t>
      </w:r>
    </w:p>
    <w:p w14:paraId="38F8B08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u w:val="single"/>
        </w:rPr>
      </w:pPr>
      <w:r>
        <w:rPr>
          <w:rFonts w:hint="eastAsia"/>
          <w:u w:val="single"/>
        </w:rPr>
        <w:t>（3）50年以上未发生过，持续3天的高温天气；50年以上未发生过，持续3天的严寒天气。</w:t>
      </w:r>
    </w:p>
    <w:p w14:paraId="567174D9">
      <w:pPr>
        <w:bidi w:val="0"/>
        <w:spacing w:line="360" w:lineRule="auto"/>
        <w:ind w:firstLine="420" w:firstLineChars="200"/>
        <w:rPr>
          <w:rFonts w:hint="eastAsia"/>
        </w:rPr>
      </w:pPr>
      <w:r>
        <w:rPr>
          <w:rFonts w:hint="eastAsia"/>
        </w:rPr>
        <w:t>以上异常恶劣的气候的认定以承包人提交给发包人的证明（并附有当地气象部门出具的材料）为准。</w:t>
      </w:r>
    </w:p>
    <w:p w14:paraId="1634CCD8">
      <w:pPr>
        <w:pStyle w:val="4"/>
        <w:spacing w:before="0" w:after="0" w:line="360" w:lineRule="auto"/>
        <w:rPr>
          <w:rFonts w:hint="eastAsia" w:ascii="宋体" w:hAnsi="宋体" w:cs="宋体"/>
          <w:sz w:val="21"/>
          <w:szCs w:val="21"/>
        </w:rPr>
      </w:pPr>
      <w:bookmarkStart w:id="859" w:name="_Toc389065296"/>
      <w:bookmarkStart w:id="860" w:name="_Toc373478377"/>
      <w:bookmarkStart w:id="861" w:name="_Toc407135232"/>
      <w:bookmarkStart w:id="862" w:name="_Toc487632729"/>
      <w:bookmarkStart w:id="863" w:name="_Toc373227730"/>
      <w:r>
        <w:rPr>
          <w:rFonts w:hint="eastAsia" w:ascii="宋体" w:hAnsi="宋体" w:cs="宋体"/>
          <w:sz w:val="21"/>
          <w:szCs w:val="21"/>
        </w:rPr>
        <w:t>7.9 提前竣工</w:t>
      </w:r>
      <w:bookmarkEnd w:id="859"/>
      <w:bookmarkEnd w:id="860"/>
      <w:bookmarkEnd w:id="861"/>
      <w:bookmarkEnd w:id="862"/>
      <w:bookmarkEnd w:id="863"/>
    </w:p>
    <w:p w14:paraId="01CDC768">
      <w:pPr>
        <w:spacing w:line="360" w:lineRule="auto"/>
        <w:ind w:firstLine="420" w:firstLineChars="200"/>
        <w:jc w:val="left"/>
        <w:rPr>
          <w:rFonts w:hint="eastAsia" w:ascii="宋体" w:hAnsi="宋体" w:cs="宋体"/>
          <w:szCs w:val="21"/>
        </w:rPr>
      </w:pPr>
      <w:r>
        <w:rPr>
          <w:rFonts w:hint="eastAsia" w:ascii="宋体" w:hAnsi="宋体" w:cs="宋体"/>
          <w:szCs w:val="21"/>
        </w:rPr>
        <w:t>7.9.2提前竣工（赶工）增加费的计算方法：</w:t>
      </w:r>
      <w:r>
        <w:rPr>
          <w:rFonts w:hint="eastAsia" w:ascii="宋体" w:hAnsi="宋体" w:cs="宋体"/>
          <w:szCs w:val="21"/>
          <w:u w:val="single"/>
        </w:rPr>
        <w:t xml:space="preserve">    无    </w:t>
      </w:r>
      <w:r>
        <w:rPr>
          <w:rFonts w:hint="eastAsia" w:ascii="宋体" w:hAnsi="宋体" w:cs="宋体"/>
          <w:szCs w:val="21"/>
        </w:rPr>
        <w:t>。</w:t>
      </w:r>
    </w:p>
    <w:p w14:paraId="7F1E8E51">
      <w:pPr>
        <w:pStyle w:val="3"/>
        <w:spacing w:before="0" w:after="0" w:line="360" w:lineRule="auto"/>
        <w:rPr>
          <w:rFonts w:hint="eastAsia" w:ascii="宋体" w:hAnsi="宋体" w:cs="宋体"/>
          <w:sz w:val="21"/>
          <w:szCs w:val="21"/>
        </w:rPr>
      </w:pPr>
      <w:bookmarkStart w:id="864" w:name="_Toc373478378"/>
      <w:bookmarkStart w:id="865" w:name="_Toc487632730"/>
      <w:bookmarkStart w:id="866" w:name="_Toc25500"/>
      <w:bookmarkStart w:id="867" w:name="_Toc351203640"/>
      <w:bookmarkStart w:id="868" w:name="_Toc407135233"/>
      <w:bookmarkStart w:id="869" w:name="_Toc373227731"/>
      <w:bookmarkStart w:id="870" w:name="_Toc389065297"/>
      <w:r>
        <w:rPr>
          <w:rFonts w:hint="eastAsia" w:ascii="宋体" w:hAnsi="宋体" w:cs="宋体"/>
          <w:sz w:val="21"/>
          <w:szCs w:val="21"/>
        </w:rPr>
        <w:t>8. 材料与设备</w:t>
      </w:r>
      <w:bookmarkEnd w:id="864"/>
      <w:bookmarkEnd w:id="865"/>
      <w:bookmarkEnd w:id="866"/>
      <w:bookmarkEnd w:id="867"/>
      <w:bookmarkEnd w:id="868"/>
      <w:bookmarkEnd w:id="869"/>
      <w:bookmarkEnd w:id="870"/>
    </w:p>
    <w:p w14:paraId="4F5DFECD">
      <w:pPr>
        <w:pStyle w:val="4"/>
        <w:spacing w:before="0" w:after="0" w:line="360" w:lineRule="auto"/>
        <w:rPr>
          <w:rFonts w:hint="eastAsia" w:ascii="宋体" w:hAnsi="宋体" w:cs="宋体"/>
          <w:sz w:val="21"/>
          <w:szCs w:val="21"/>
        </w:rPr>
      </w:pPr>
      <w:bookmarkStart w:id="871" w:name="_Toc487632731"/>
      <w:bookmarkStart w:id="872" w:name="_Toc373478379"/>
      <w:bookmarkStart w:id="873" w:name="_Toc389065298"/>
      <w:bookmarkStart w:id="874" w:name="_Toc407135234"/>
      <w:bookmarkStart w:id="875" w:name="_Toc373227732"/>
      <w:r>
        <w:rPr>
          <w:rFonts w:hint="eastAsia" w:ascii="宋体" w:hAnsi="宋体" w:cs="宋体"/>
          <w:sz w:val="21"/>
          <w:szCs w:val="21"/>
        </w:rPr>
        <w:t>8.2 承包人采购材料与工程设备</w:t>
      </w:r>
      <w:bookmarkEnd w:id="871"/>
      <w:bookmarkEnd w:id="872"/>
      <w:bookmarkEnd w:id="873"/>
      <w:bookmarkEnd w:id="874"/>
      <w:bookmarkEnd w:id="875"/>
    </w:p>
    <w:p w14:paraId="32B69848">
      <w:pPr>
        <w:bidi w:val="0"/>
        <w:spacing w:line="360" w:lineRule="auto"/>
        <w:ind w:left="0" w:leftChars="0" w:firstLine="420" w:firstLineChars="200"/>
        <w:rPr>
          <w:rFonts w:hint="eastAsia"/>
        </w:rPr>
      </w:pPr>
      <w:r>
        <w:rPr>
          <w:rFonts w:hint="eastAsia"/>
        </w:rPr>
        <w:t>除专用合同条款的附件《发包人供应材料设备一览表》中明确的材料、工程设备外，由承包人负责材料和工程设备的采购、运输和保管。对工程使用的重要建设工程材料，承包人应按《南宁市建设工程材料使用管理办法》相关规定，从南宁市建设行政主管部门公布的建设工程材料目录中选用重要建设工程材料，所选用的材料且不低于行业中使用的中档品牌产品。</w:t>
      </w:r>
    </w:p>
    <w:p w14:paraId="1D5BC434">
      <w:pPr>
        <w:bidi w:val="0"/>
        <w:spacing w:line="360" w:lineRule="auto"/>
        <w:ind w:left="0" w:leftChars="0" w:firstLine="420" w:firstLineChars="200"/>
        <w:rPr>
          <w:rFonts w:hint="eastAsia"/>
        </w:rPr>
      </w:pPr>
      <w:r>
        <w:rPr>
          <w:rFonts w:hint="eastAsia"/>
        </w:rPr>
        <w:t>对发包人在招标时有“参照或相当于的品牌、级别”约定的材料或设备，承包人采购时必须按招标清单内的参考品牌或优于所约定品牌、等级进行采购，提供发包人要求的产品档次，按</w:t>
      </w:r>
      <w:r>
        <w:rPr>
          <w:rFonts w:hint="eastAsia"/>
          <w:lang w:val="en-US" w:eastAsia="zh-CN"/>
        </w:rPr>
        <w:t>成交</w:t>
      </w:r>
      <w:r>
        <w:rPr>
          <w:rFonts w:hint="eastAsia"/>
        </w:rPr>
        <w:t>品牌、级别供应产品，报发包人选定。如</w:t>
      </w:r>
      <w:r>
        <w:rPr>
          <w:rFonts w:hint="eastAsia"/>
          <w:lang w:val="en-US" w:eastAsia="zh-CN"/>
        </w:rPr>
        <w:t>响应</w:t>
      </w:r>
      <w:r>
        <w:rPr>
          <w:rFonts w:hint="eastAsia"/>
        </w:rPr>
        <w:t>文件未明确</w:t>
      </w:r>
      <w:r>
        <w:rPr>
          <w:rFonts w:hint="eastAsia"/>
          <w:lang w:val="en-US" w:eastAsia="zh-CN"/>
        </w:rPr>
        <w:t>成交</w:t>
      </w:r>
      <w:r>
        <w:rPr>
          <w:rFonts w:hint="eastAsia"/>
        </w:rPr>
        <w:t>品牌的，应提供不少于3家厂家或供应商的材料或设备，报发包人审定选中其中1个品牌。</w:t>
      </w:r>
    </w:p>
    <w:p w14:paraId="4728842C">
      <w:pPr>
        <w:pStyle w:val="4"/>
        <w:spacing w:before="0" w:after="0" w:line="360" w:lineRule="auto"/>
        <w:rPr>
          <w:rFonts w:hint="eastAsia" w:ascii="宋体" w:hAnsi="宋体" w:cs="宋体"/>
          <w:sz w:val="21"/>
          <w:szCs w:val="21"/>
        </w:rPr>
      </w:pPr>
      <w:bookmarkStart w:id="876" w:name="_Toc487632732"/>
      <w:bookmarkStart w:id="877" w:name="_Toc373478380"/>
      <w:bookmarkStart w:id="878" w:name="_Toc373227733"/>
      <w:bookmarkStart w:id="879" w:name="_Toc407135235"/>
      <w:bookmarkStart w:id="880" w:name="_Toc389065299"/>
      <w:r>
        <w:rPr>
          <w:rFonts w:hint="eastAsia" w:ascii="宋体" w:hAnsi="宋体" w:cs="宋体"/>
          <w:sz w:val="21"/>
          <w:szCs w:val="21"/>
        </w:rPr>
        <w:t>8</w:t>
      </w:r>
      <w:bookmarkStart w:id="881" w:name="_Toc296944506"/>
      <w:bookmarkStart w:id="882" w:name="_Toc312677493"/>
      <w:bookmarkStart w:id="883" w:name="_Toc292559877"/>
      <w:bookmarkStart w:id="884" w:name="_Toc296890995"/>
      <w:bookmarkStart w:id="885" w:name="_Toc292559372"/>
      <w:bookmarkStart w:id="886" w:name="_Toc296503167"/>
      <w:bookmarkStart w:id="887" w:name="_Toc280868654"/>
      <w:bookmarkStart w:id="888" w:name="_Toc297048353"/>
      <w:bookmarkStart w:id="889" w:name="_Toc303539136"/>
      <w:bookmarkStart w:id="890" w:name="_Toc304295556"/>
      <w:bookmarkStart w:id="891" w:name="_Toc297123527"/>
      <w:bookmarkStart w:id="892" w:name="_Toc300934979"/>
      <w:bookmarkStart w:id="893" w:name="_Toc296347166"/>
      <w:bookmarkStart w:id="894" w:name="_Toc297120467"/>
      <w:bookmarkStart w:id="895" w:name="_Toc296891207"/>
      <w:bookmarkStart w:id="896" w:name="_Toc296346668"/>
      <w:bookmarkStart w:id="897" w:name="_Toc297216186"/>
      <w:bookmarkStart w:id="898" w:name="_Toc312678019"/>
      <w:bookmarkStart w:id="899" w:name="_Toc280868655"/>
      <w:bookmarkStart w:id="900" w:name="_Toc267251424"/>
      <w:bookmarkStart w:id="901" w:name="_Toc280868656"/>
      <w:r>
        <w:rPr>
          <w:rFonts w:hint="eastAsia" w:ascii="宋体" w:hAnsi="宋体" w:cs="宋体"/>
          <w:sz w:val="21"/>
          <w:szCs w:val="21"/>
        </w:rPr>
        <w:t>.4 材料与工程设备的保管与使用</w:t>
      </w:r>
      <w:bookmarkEnd w:id="876"/>
      <w:bookmarkEnd w:id="877"/>
      <w:bookmarkEnd w:id="878"/>
      <w:bookmarkEnd w:id="879"/>
      <w:bookmarkEnd w:id="880"/>
    </w:p>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14:paraId="0E0E5528">
      <w:pPr>
        <w:spacing w:line="360" w:lineRule="auto"/>
        <w:ind w:firstLine="420" w:firstLineChars="200"/>
        <w:jc w:val="left"/>
        <w:rPr>
          <w:rFonts w:hint="eastAsia" w:ascii="宋体" w:hAnsi="宋体" w:cs="宋体"/>
          <w:szCs w:val="21"/>
          <w:u w:val="single"/>
        </w:rPr>
      </w:pPr>
      <w:r>
        <w:rPr>
          <w:rFonts w:hint="eastAsia" w:ascii="宋体" w:hAnsi="宋体" w:cs="宋体"/>
          <w:szCs w:val="21"/>
        </w:rPr>
        <w:t>8</w:t>
      </w:r>
      <w:bookmarkStart w:id="902" w:name="_Toc292559373"/>
      <w:bookmarkStart w:id="903" w:name="_Toc292559878"/>
      <w:bookmarkStart w:id="904" w:name="_Toc300934980"/>
      <w:bookmarkStart w:id="905" w:name="_Toc312677494"/>
      <w:bookmarkStart w:id="906" w:name="_Toc297123528"/>
      <w:bookmarkStart w:id="907" w:name="_Toc303539137"/>
      <w:bookmarkStart w:id="908" w:name="_Toc318581173"/>
      <w:bookmarkStart w:id="909" w:name="_Toc296347167"/>
      <w:bookmarkStart w:id="910" w:name="_Toc296944507"/>
      <w:bookmarkStart w:id="911" w:name="_Toc296346669"/>
      <w:bookmarkStart w:id="912" w:name="_Toc297120468"/>
      <w:bookmarkStart w:id="913" w:name="_Toc296890996"/>
      <w:bookmarkStart w:id="914" w:name="_Toc296891208"/>
      <w:bookmarkStart w:id="915" w:name="_Toc297216187"/>
      <w:bookmarkStart w:id="916" w:name="_Toc304295557"/>
      <w:bookmarkStart w:id="917" w:name="_Toc312678020"/>
      <w:bookmarkStart w:id="918" w:name="_Toc296503168"/>
      <w:bookmarkStart w:id="919" w:name="_Toc297048354"/>
      <w:r>
        <w:rPr>
          <w:rFonts w:hint="eastAsia" w:ascii="宋体" w:hAnsi="宋体" w:cs="宋体"/>
          <w:szCs w:val="21"/>
        </w:rPr>
        <w:t>.4.1发包人供应的材料设备的保管费用的承担：</w:t>
      </w:r>
      <w:r>
        <w:rPr>
          <w:rFonts w:hint="eastAsia" w:ascii="宋体" w:hAnsi="宋体" w:cs="宋体"/>
          <w:szCs w:val="21"/>
          <w:u w:val="single"/>
        </w:rPr>
        <w:t xml:space="preserve"> 由承包人承担 </w:t>
      </w:r>
      <w:r>
        <w:rPr>
          <w:rFonts w:hint="eastAsia" w:ascii="宋体" w:hAnsi="宋体" w:cs="宋体"/>
          <w:szCs w:val="21"/>
        </w:rPr>
        <w:t>。</w:t>
      </w:r>
    </w:p>
    <w:bookmarkEnd w:id="902"/>
    <w:bookmarkEnd w:id="903"/>
    <w:p w14:paraId="204A553E">
      <w:pPr>
        <w:pStyle w:val="4"/>
        <w:spacing w:before="0" w:after="0" w:line="360" w:lineRule="auto"/>
        <w:rPr>
          <w:rFonts w:hint="eastAsia" w:ascii="宋体" w:hAnsi="宋体" w:cs="宋体"/>
          <w:sz w:val="21"/>
          <w:szCs w:val="21"/>
        </w:rPr>
      </w:pPr>
      <w:bookmarkStart w:id="920" w:name="_Toc407135236"/>
      <w:bookmarkStart w:id="921" w:name="_Toc373227734"/>
      <w:bookmarkStart w:id="922" w:name="_Toc389065300"/>
      <w:bookmarkStart w:id="923" w:name="_Toc373478381"/>
      <w:bookmarkStart w:id="924" w:name="_Toc487632733"/>
      <w:r>
        <w:rPr>
          <w:rFonts w:hint="eastAsia" w:ascii="宋体" w:hAnsi="宋体" w:cs="宋体"/>
          <w:sz w:val="21"/>
          <w:szCs w:val="21"/>
        </w:rPr>
        <w:t>8.6 样品</w:t>
      </w:r>
      <w:bookmarkEnd w:id="920"/>
      <w:bookmarkEnd w:id="921"/>
      <w:bookmarkEnd w:id="922"/>
      <w:bookmarkEnd w:id="923"/>
      <w:bookmarkEnd w:id="924"/>
    </w:p>
    <w:p w14:paraId="1245C111">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8.6.1 样品的报送与封存</w:t>
      </w:r>
    </w:p>
    <w:p w14:paraId="7CFCC95C">
      <w:pPr>
        <w:autoSpaceDE w:val="0"/>
        <w:autoSpaceDN w:val="0"/>
        <w:adjustRightInd w:val="0"/>
        <w:spacing w:line="360" w:lineRule="auto"/>
        <w:ind w:firstLine="420" w:firstLineChars="200"/>
        <w:jc w:val="left"/>
        <w:rPr>
          <w:rFonts w:hint="eastAsia" w:ascii="宋体" w:hAnsi="宋体" w:eastAsia="宋体" w:cs="宋体"/>
          <w:szCs w:val="21"/>
          <w:u w:val="single"/>
          <w:lang w:eastAsia="zh-CN"/>
        </w:rPr>
      </w:pPr>
      <w:r>
        <w:rPr>
          <w:rFonts w:hint="eastAsia" w:ascii="宋体" w:hAnsi="宋体" w:cs="宋体"/>
          <w:kern w:val="0"/>
          <w:szCs w:val="21"/>
        </w:rPr>
        <w:t>需要承包人报送样品的材料或工程设备，样品的种类、名称、规格、数量要求：</w:t>
      </w:r>
      <w:r>
        <w:rPr>
          <w:rFonts w:hint="eastAsia" w:ascii="宋体" w:hAnsi="宋体" w:cs="宋体"/>
          <w:szCs w:val="21"/>
          <w:u w:val="single"/>
        </w:rPr>
        <w:t>主要材料涉及品种、款式、颜色等方面内容的，承包人应提交准备合格的材料样品送发包人选定。未经发包人书面同意的材料、设备等均不能用于工程上</w:t>
      </w:r>
      <w:r>
        <w:rPr>
          <w:rFonts w:hint="eastAsia" w:ascii="宋体" w:hAnsi="宋体" w:cs="宋体"/>
          <w:szCs w:val="21"/>
          <w:u w:val="single"/>
          <w:lang w:eastAsia="zh-CN"/>
        </w:rPr>
        <w:t>。</w:t>
      </w:r>
    </w:p>
    <w:p w14:paraId="1D04F748">
      <w:pPr>
        <w:pStyle w:val="4"/>
        <w:spacing w:before="0" w:after="0" w:line="360" w:lineRule="auto"/>
        <w:rPr>
          <w:rFonts w:hint="eastAsia" w:ascii="宋体" w:hAnsi="宋体" w:cs="宋体"/>
          <w:sz w:val="21"/>
          <w:szCs w:val="21"/>
        </w:rPr>
      </w:pPr>
      <w:bookmarkStart w:id="925" w:name="_Toc389065301"/>
      <w:bookmarkStart w:id="926" w:name="_Toc373478382"/>
      <w:bookmarkStart w:id="927" w:name="_Toc487632734"/>
      <w:bookmarkStart w:id="928" w:name="_Toc373227735"/>
      <w:bookmarkStart w:id="929" w:name="_Toc407135237"/>
      <w:r>
        <w:rPr>
          <w:rFonts w:hint="eastAsia" w:ascii="宋体" w:hAnsi="宋体" w:cs="宋体"/>
          <w:sz w:val="21"/>
          <w:szCs w:val="21"/>
        </w:rPr>
        <w:t>8.8 施工设备和临时设施</w:t>
      </w:r>
      <w:bookmarkEnd w:id="925"/>
      <w:bookmarkEnd w:id="926"/>
      <w:bookmarkEnd w:id="927"/>
      <w:bookmarkEnd w:id="928"/>
      <w:bookmarkEnd w:id="929"/>
    </w:p>
    <w:p w14:paraId="64E24278">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8.8.1 承包人提供的施工设备和临时设施</w:t>
      </w:r>
    </w:p>
    <w:p w14:paraId="7D0AE6E4">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6。</w:t>
      </w:r>
    </w:p>
    <w:p w14:paraId="3B3DB842">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关于修建临时设施费用承担的约定：</w:t>
      </w:r>
      <w:r>
        <w:rPr>
          <w:rFonts w:hint="eastAsia" w:ascii="宋体" w:hAnsi="宋体" w:cs="宋体"/>
          <w:szCs w:val="21"/>
          <w:u w:val="single"/>
        </w:rPr>
        <w:t xml:space="preserve">  由承包人承担  </w:t>
      </w:r>
      <w:r>
        <w:rPr>
          <w:rFonts w:hint="eastAsia" w:ascii="宋体" w:hAnsi="宋体" w:cs="宋体"/>
          <w:szCs w:val="21"/>
        </w:rPr>
        <w:t>。</w:t>
      </w:r>
    </w:p>
    <w:p w14:paraId="6FE03906">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8.8.2 发包人提供的施工设备和临时设施</w:t>
      </w:r>
    </w:p>
    <w:p w14:paraId="6A4802F6">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发包人提供的施工设备和临时设施：</w:t>
      </w:r>
      <w:r>
        <w:rPr>
          <w:rFonts w:hint="eastAsia" w:ascii="宋体" w:hAnsi="宋体" w:cs="宋体"/>
          <w:szCs w:val="21"/>
          <w:u w:val="single"/>
        </w:rPr>
        <w:t xml:space="preserve">     双方另行约定    </w:t>
      </w:r>
      <w:r>
        <w:rPr>
          <w:rFonts w:hint="eastAsia" w:ascii="宋体" w:hAnsi="宋体" w:cs="宋体"/>
          <w:szCs w:val="21"/>
        </w:rPr>
        <w:t>。</w:t>
      </w:r>
    </w:p>
    <w:p w14:paraId="31A70C36">
      <w:pPr>
        <w:autoSpaceDE w:val="0"/>
        <w:autoSpaceDN w:val="0"/>
        <w:adjustRightInd w:val="0"/>
        <w:spacing w:line="360" w:lineRule="auto"/>
        <w:ind w:firstLine="420" w:firstLineChars="200"/>
        <w:jc w:val="left"/>
        <w:rPr>
          <w:rFonts w:hint="eastAsia" w:ascii="宋体" w:hAnsi="宋体" w:cs="宋体"/>
          <w:szCs w:val="21"/>
        </w:rPr>
      </w:pPr>
      <w:r>
        <w:rPr>
          <w:rFonts w:hint="eastAsia" w:ascii="宋体" w:hAnsi="宋体" w:cs="宋体"/>
          <w:szCs w:val="21"/>
        </w:rPr>
        <w:t>发包人提供的施工设备和临时设施的运行、维护、拆除、清运费用的承担人：</w:t>
      </w:r>
      <w:r>
        <w:rPr>
          <w:rFonts w:hint="eastAsia" w:ascii="宋体" w:hAnsi="宋体" w:cs="宋体"/>
          <w:szCs w:val="21"/>
          <w:u w:val="single"/>
        </w:rPr>
        <w:t xml:space="preserve">  由承包人承担  </w:t>
      </w:r>
      <w:r>
        <w:rPr>
          <w:rFonts w:hint="eastAsia" w:ascii="宋体" w:hAnsi="宋体" w:cs="宋体"/>
          <w:szCs w:val="21"/>
        </w:rPr>
        <w:t>。</w:t>
      </w:r>
    </w:p>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14:paraId="4DA7FAF3">
      <w:pPr>
        <w:pStyle w:val="3"/>
        <w:spacing w:before="0" w:after="0" w:line="360" w:lineRule="auto"/>
        <w:rPr>
          <w:rFonts w:hint="eastAsia" w:ascii="宋体" w:hAnsi="宋体" w:cs="宋体"/>
          <w:sz w:val="21"/>
          <w:szCs w:val="21"/>
        </w:rPr>
      </w:pPr>
      <w:bookmarkStart w:id="930" w:name="_Toc389065302"/>
      <w:bookmarkStart w:id="931" w:name="_Toc373227736"/>
      <w:bookmarkStart w:id="932" w:name="_Toc351203641"/>
      <w:bookmarkStart w:id="933" w:name="_Toc16251"/>
      <w:bookmarkStart w:id="934" w:name="_Toc373478383"/>
      <w:bookmarkStart w:id="935" w:name="_Toc487632735"/>
      <w:bookmarkStart w:id="936" w:name="_Toc407135238"/>
      <w:r>
        <w:rPr>
          <w:rFonts w:hint="eastAsia" w:ascii="宋体" w:hAnsi="宋体" w:cs="宋体"/>
          <w:sz w:val="21"/>
          <w:szCs w:val="21"/>
        </w:rPr>
        <w:t>9</w:t>
      </w:r>
      <w:bookmarkEnd w:id="899"/>
      <w:bookmarkEnd w:id="900"/>
      <w:bookmarkEnd w:id="901"/>
      <w:bookmarkStart w:id="937" w:name="_Toc297216192"/>
      <w:bookmarkStart w:id="938" w:name="_Toc303539139"/>
      <w:bookmarkStart w:id="939" w:name="_Toc312678021"/>
      <w:bookmarkStart w:id="940" w:name="_Toc304295559"/>
      <w:bookmarkStart w:id="941" w:name="_Toc312677495"/>
      <w:bookmarkStart w:id="942" w:name="_Toc297123533"/>
      <w:bookmarkStart w:id="943" w:name="_Toc300934982"/>
      <w:bookmarkStart w:id="944" w:name="_Toc296346674"/>
      <w:bookmarkStart w:id="945" w:name="_Toc296347172"/>
      <w:bookmarkStart w:id="946" w:name="_Toc292559883"/>
      <w:bookmarkStart w:id="947" w:name="_Toc297120473"/>
      <w:bookmarkStart w:id="948" w:name="_Toc267251428"/>
      <w:bookmarkStart w:id="949" w:name="_Toc297048359"/>
      <w:bookmarkStart w:id="950" w:name="_Toc267251427"/>
      <w:bookmarkStart w:id="951" w:name="_Toc296503173"/>
      <w:bookmarkStart w:id="952" w:name="_Toc296944512"/>
      <w:bookmarkStart w:id="953" w:name="_Toc296891213"/>
      <w:bookmarkStart w:id="954" w:name="_Toc296891001"/>
      <w:bookmarkStart w:id="955" w:name="_Toc292559378"/>
      <w:r>
        <w:rPr>
          <w:rFonts w:hint="eastAsia" w:ascii="宋体" w:hAnsi="宋体" w:cs="宋体"/>
          <w:sz w:val="21"/>
          <w:szCs w:val="21"/>
        </w:rPr>
        <w:t>. 试验与检验</w:t>
      </w:r>
      <w:bookmarkEnd w:id="930"/>
      <w:bookmarkEnd w:id="931"/>
      <w:bookmarkEnd w:id="932"/>
      <w:bookmarkEnd w:id="933"/>
      <w:bookmarkEnd w:id="934"/>
      <w:bookmarkEnd w:id="935"/>
      <w:bookmarkEnd w:id="936"/>
    </w:p>
    <w:bookmarkEnd w:id="937"/>
    <w:bookmarkEnd w:id="938"/>
    <w:bookmarkEnd w:id="939"/>
    <w:bookmarkEnd w:id="940"/>
    <w:bookmarkEnd w:id="941"/>
    <w:bookmarkEnd w:id="942"/>
    <w:bookmarkEnd w:id="943"/>
    <w:p w14:paraId="50E293B8">
      <w:pPr>
        <w:pStyle w:val="4"/>
        <w:spacing w:before="0" w:after="0" w:line="360" w:lineRule="auto"/>
        <w:rPr>
          <w:rFonts w:hint="eastAsia" w:ascii="宋体" w:hAnsi="宋体" w:cs="宋体"/>
          <w:sz w:val="21"/>
          <w:szCs w:val="21"/>
        </w:rPr>
      </w:pPr>
      <w:bookmarkStart w:id="956" w:name="_Toc373227737"/>
      <w:bookmarkStart w:id="957" w:name="_Toc407135239"/>
      <w:bookmarkStart w:id="958" w:name="_Toc373478384"/>
      <w:bookmarkStart w:id="959" w:name="_Toc389065303"/>
      <w:bookmarkStart w:id="960" w:name="_Toc487632736"/>
      <w:r>
        <w:rPr>
          <w:rFonts w:hint="eastAsia" w:ascii="宋体" w:hAnsi="宋体" w:cs="宋体"/>
          <w:sz w:val="21"/>
          <w:szCs w:val="21"/>
        </w:rPr>
        <w:t>9</w:t>
      </w:r>
      <w:bookmarkStart w:id="961" w:name="_Toc297123534"/>
      <w:bookmarkStart w:id="962" w:name="_Toc303539140"/>
      <w:bookmarkStart w:id="963" w:name="_Toc300934983"/>
      <w:bookmarkStart w:id="964" w:name="_Toc297216193"/>
      <w:bookmarkStart w:id="965" w:name="_Toc312678022"/>
      <w:bookmarkStart w:id="966" w:name="_Toc304295560"/>
      <w:bookmarkStart w:id="967" w:name="_Toc312677496"/>
      <w:r>
        <w:rPr>
          <w:rFonts w:hint="eastAsia" w:ascii="宋体" w:hAnsi="宋体" w:cs="宋体"/>
          <w:sz w:val="21"/>
          <w:szCs w:val="21"/>
        </w:rPr>
        <w:t>.1 试验设备与试验人员</w:t>
      </w:r>
      <w:bookmarkEnd w:id="956"/>
      <w:bookmarkEnd w:id="957"/>
      <w:bookmarkEnd w:id="958"/>
      <w:bookmarkEnd w:id="959"/>
      <w:bookmarkEnd w:id="960"/>
    </w:p>
    <w:bookmarkEnd w:id="961"/>
    <w:bookmarkEnd w:id="962"/>
    <w:bookmarkEnd w:id="963"/>
    <w:bookmarkEnd w:id="964"/>
    <w:bookmarkEnd w:id="965"/>
    <w:bookmarkEnd w:id="966"/>
    <w:bookmarkEnd w:id="967"/>
    <w:p w14:paraId="168ECB06">
      <w:pPr>
        <w:spacing w:line="360" w:lineRule="auto"/>
        <w:ind w:firstLine="420" w:firstLineChars="200"/>
        <w:jc w:val="left"/>
        <w:rPr>
          <w:rFonts w:hint="eastAsia" w:ascii="宋体" w:hAnsi="宋体" w:cs="宋体"/>
          <w:szCs w:val="21"/>
        </w:rPr>
      </w:pPr>
      <w:r>
        <w:rPr>
          <w:rFonts w:hint="eastAsia" w:ascii="宋体" w:hAnsi="宋体" w:cs="宋体"/>
          <w:szCs w:val="21"/>
        </w:rPr>
        <w:t>9</w:t>
      </w:r>
      <w:bookmarkStart w:id="968" w:name="_Toc303539141"/>
      <w:bookmarkStart w:id="969" w:name="_Toc304295561"/>
      <w:bookmarkStart w:id="970" w:name="_Toc312677497"/>
      <w:bookmarkStart w:id="971" w:name="_Toc297123535"/>
      <w:bookmarkStart w:id="972" w:name="_Toc300934984"/>
      <w:bookmarkStart w:id="973" w:name="_Toc297216194"/>
      <w:bookmarkStart w:id="974" w:name="_Toc312678023"/>
      <w:bookmarkStart w:id="975" w:name="_Toc318581174"/>
      <w:r>
        <w:rPr>
          <w:rFonts w:hint="eastAsia" w:ascii="宋体" w:hAnsi="宋体" w:cs="宋体"/>
          <w:szCs w:val="21"/>
        </w:rPr>
        <w:t>.1.2 试验设备</w:t>
      </w:r>
    </w:p>
    <w:p w14:paraId="4B9A9F9B">
      <w:pPr>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施工现场需要配置的试验场所：</w:t>
      </w:r>
      <w:bookmarkEnd w:id="968"/>
      <w:bookmarkEnd w:id="969"/>
      <w:bookmarkEnd w:id="970"/>
      <w:bookmarkEnd w:id="971"/>
      <w:bookmarkEnd w:id="972"/>
      <w:bookmarkEnd w:id="973"/>
      <w:bookmarkEnd w:id="974"/>
      <w:bookmarkStart w:id="976" w:name="_Toc303539142"/>
      <w:bookmarkStart w:id="977" w:name="_Toc297123536"/>
      <w:bookmarkStart w:id="978" w:name="_Toc312677498"/>
      <w:bookmarkStart w:id="979" w:name="_Toc312678024"/>
      <w:bookmarkStart w:id="980" w:name="_Toc304295562"/>
      <w:bookmarkStart w:id="981" w:name="_Toc300934985"/>
      <w:bookmarkStart w:id="982" w:name="_Toc297216195"/>
      <w:r>
        <w:rPr>
          <w:rFonts w:hint="eastAsia" w:ascii="宋体" w:hAnsi="宋体" w:cs="宋体"/>
          <w:szCs w:val="21"/>
          <w:u w:val="single"/>
        </w:rPr>
        <w:t xml:space="preserve">  按有关规定执行，其余均按本合同《通用条款》第9.1.2款规定执行 </w:t>
      </w:r>
      <w:r>
        <w:rPr>
          <w:rFonts w:hint="eastAsia" w:ascii="宋体" w:hAnsi="宋体" w:cs="宋体"/>
          <w:szCs w:val="21"/>
        </w:rPr>
        <w:t>。</w:t>
      </w:r>
    </w:p>
    <w:p w14:paraId="452ADE8B">
      <w:pPr>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施工现场需要配备的试验设备：</w:t>
      </w:r>
      <w:r>
        <w:rPr>
          <w:rFonts w:hint="eastAsia" w:ascii="宋体" w:hAnsi="宋体" w:cs="宋体"/>
          <w:szCs w:val="21"/>
          <w:u w:val="single"/>
        </w:rPr>
        <w:t xml:space="preserve">  按有关规定执行，其余均按本合同《通用条款》第9.1.2款规定执行 </w:t>
      </w:r>
      <w:r>
        <w:rPr>
          <w:rFonts w:hint="eastAsia" w:ascii="宋体" w:hAnsi="宋体" w:cs="宋体"/>
          <w:szCs w:val="21"/>
        </w:rPr>
        <w:t>。</w:t>
      </w:r>
    </w:p>
    <w:p w14:paraId="43D34640">
      <w:pPr>
        <w:spacing w:line="360" w:lineRule="auto"/>
        <w:ind w:firstLine="420" w:firstLineChars="200"/>
        <w:jc w:val="left"/>
        <w:rPr>
          <w:rFonts w:hint="eastAsia" w:ascii="宋体" w:hAnsi="宋体" w:cs="宋体"/>
          <w:szCs w:val="21"/>
          <w:u w:val="single"/>
        </w:rPr>
      </w:pPr>
      <w:r>
        <w:rPr>
          <w:rFonts w:hint="eastAsia" w:ascii="宋体" w:hAnsi="宋体" w:cs="宋体"/>
          <w:szCs w:val="21"/>
        </w:rPr>
        <w:t>施工现场需要具备的其他试验条件：</w:t>
      </w:r>
      <w:r>
        <w:rPr>
          <w:rFonts w:hint="eastAsia" w:ascii="宋体" w:hAnsi="宋体" w:cs="宋体"/>
          <w:szCs w:val="21"/>
          <w:u w:val="single"/>
        </w:rPr>
        <w:t xml:space="preserve">    无    </w:t>
      </w:r>
      <w:r>
        <w:rPr>
          <w:rFonts w:hint="eastAsia" w:ascii="宋体" w:hAnsi="宋体" w:cs="宋体"/>
          <w:szCs w:val="21"/>
        </w:rPr>
        <w:t>。</w:t>
      </w:r>
    </w:p>
    <w:p w14:paraId="720ADBC0">
      <w:pPr>
        <w:pStyle w:val="4"/>
        <w:spacing w:before="0" w:after="0" w:line="360" w:lineRule="auto"/>
        <w:rPr>
          <w:rFonts w:hint="eastAsia" w:ascii="宋体" w:hAnsi="宋体" w:cs="宋体"/>
          <w:sz w:val="21"/>
          <w:szCs w:val="21"/>
        </w:rPr>
      </w:pPr>
      <w:bookmarkStart w:id="983" w:name="_Toc487632737"/>
      <w:bookmarkStart w:id="984" w:name="_Toc407135240"/>
      <w:bookmarkStart w:id="985" w:name="_Toc373227738"/>
      <w:bookmarkStart w:id="986" w:name="_Toc389065304"/>
      <w:bookmarkStart w:id="987" w:name="_Toc373478385"/>
      <w:r>
        <w:rPr>
          <w:rFonts w:hint="eastAsia" w:ascii="宋体" w:hAnsi="宋体" w:cs="宋体"/>
          <w:sz w:val="21"/>
          <w:szCs w:val="21"/>
        </w:rPr>
        <w:t>9.4 现场工艺试验</w:t>
      </w:r>
      <w:bookmarkEnd w:id="983"/>
      <w:bookmarkEnd w:id="984"/>
      <w:bookmarkEnd w:id="985"/>
      <w:bookmarkEnd w:id="986"/>
      <w:bookmarkEnd w:id="987"/>
      <w:r>
        <w:rPr>
          <w:rFonts w:hint="eastAsia" w:ascii="宋体" w:hAnsi="宋体" w:cs="宋体"/>
          <w:sz w:val="21"/>
          <w:szCs w:val="21"/>
        </w:rPr>
        <w:t xml:space="preserve"> </w:t>
      </w:r>
    </w:p>
    <w:p w14:paraId="2E7395B7">
      <w:pPr>
        <w:spacing w:line="360" w:lineRule="auto"/>
        <w:ind w:firstLine="420" w:firstLineChars="200"/>
        <w:jc w:val="left"/>
        <w:rPr>
          <w:rFonts w:hint="eastAsia" w:ascii="宋体" w:hAnsi="宋体" w:cs="宋体"/>
          <w:szCs w:val="21"/>
        </w:rPr>
      </w:pPr>
      <w:r>
        <w:rPr>
          <w:rFonts w:hint="eastAsia" w:ascii="宋体" w:hAnsi="宋体" w:cs="宋体"/>
          <w:szCs w:val="21"/>
        </w:rPr>
        <w:t>现场工艺试验的有关约定：</w:t>
      </w:r>
      <w:r>
        <w:rPr>
          <w:rFonts w:hint="eastAsia" w:ascii="宋体" w:hAnsi="宋体" w:cs="宋体"/>
          <w:szCs w:val="21"/>
          <w:u w:val="single"/>
        </w:rPr>
        <w:t xml:space="preserve">  需要时双方协商   </w:t>
      </w:r>
      <w:r>
        <w:rPr>
          <w:rFonts w:hint="eastAsia" w:ascii="宋体" w:hAnsi="宋体" w:cs="宋体"/>
          <w:szCs w:val="21"/>
        </w:rPr>
        <w:t>。</w:t>
      </w:r>
    </w:p>
    <w:p w14:paraId="743D254B">
      <w:pPr>
        <w:pStyle w:val="4"/>
        <w:spacing w:before="0" w:after="0" w:line="360" w:lineRule="auto"/>
        <w:rPr>
          <w:rFonts w:hint="eastAsia" w:ascii="宋体" w:hAnsi="宋体" w:cs="宋体"/>
          <w:sz w:val="21"/>
          <w:szCs w:val="21"/>
        </w:rPr>
      </w:pPr>
      <w:bookmarkStart w:id="988" w:name="_Toc487632738"/>
      <w:bookmarkStart w:id="989" w:name="_Toc407135241"/>
      <w:r>
        <w:rPr>
          <w:rFonts w:hint="eastAsia" w:ascii="宋体" w:hAnsi="宋体" w:cs="宋体"/>
          <w:sz w:val="21"/>
          <w:szCs w:val="21"/>
        </w:rPr>
        <w:t>9.5 检验费用</w:t>
      </w:r>
      <w:bookmarkEnd w:id="988"/>
      <w:bookmarkEnd w:id="989"/>
    </w:p>
    <w:p w14:paraId="272F63FD">
      <w:pPr>
        <w:spacing w:line="360" w:lineRule="auto"/>
        <w:ind w:firstLine="411" w:firstLineChars="196"/>
        <w:rPr>
          <w:rFonts w:hint="eastAsia" w:ascii="宋体" w:hAnsi="宋体" w:cs="宋体"/>
          <w:szCs w:val="21"/>
        </w:rPr>
      </w:pPr>
      <w:r>
        <w:rPr>
          <w:rFonts w:hint="eastAsia" w:ascii="宋体" w:hAnsi="宋体" w:cs="宋体"/>
          <w:szCs w:val="21"/>
        </w:rPr>
        <w:t>根据《建设工程质量检测管理办法》（住建部令第57 号）以及《广西壮族自治区建设工程质量检测管理实施细则》(桂建发〔2025〕5号)规定，工程质量检测业务由发包人委托有相应资质的检测机构检测。费用从发包人的项目建设经费中支出并直接支付给检测机构，不计入合同价款内。</w:t>
      </w:r>
    </w:p>
    <w:bookmarkEnd w:id="975"/>
    <w:bookmarkEnd w:id="976"/>
    <w:bookmarkEnd w:id="977"/>
    <w:bookmarkEnd w:id="978"/>
    <w:bookmarkEnd w:id="979"/>
    <w:bookmarkEnd w:id="980"/>
    <w:bookmarkEnd w:id="981"/>
    <w:bookmarkEnd w:id="982"/>
    <w:p w14:paraId="4A37C159">
      <w:pPr>
        <w:pStyle w:val="3"/>
        <w:spacing w:before="0" w:after="0" w:line="360" w:lineRule="auto"/>
        <w:rPr>
          <w:rFonts w:hint="eastAsia" w:ascii="宋体" w:hAnsi="宋体" w:cs="宋体"/>
          <w:sz w:val="21"/>
          <w:szCs w:val="21"/>
        </w:rPr>
      </w:pPr>
      <w:bookmarkStart w:id="990" w:name="_Toc373227739"/>
      <w:bookmarkStart w:id="991" w:name="_Toc407135242"/>
      <w:bookmarkStart w:id="992" w:name="_Toc389065305"/>
      <w:bookmarkStart w:id="993" w:name="_Toc487632739"/>
      <w:bookmarkStart w:id="994" w:name="_Toc30918"/>
      <w:bookmarkStart w:id="995" w:name="_Toc373478386"/>
      <w:bookmarkStart w:id="996" w:name="_Toc351203642"/>
      <w:r>
        <w:rPr>
          <w:rFonts w:hint="eastAsia" w:ascii="宋体" w:hAnsi="宋体" w:cs="宋体"/>
          <w:sz w:val="21"/>
          <w:szCs w:val="21"/>
        </w:rPr>
        <w:t>1</w:t>
      </w:r>
      <w:bookmarkEnd w:id="944"/>
      <w:bookmarkEnd w:id="945"/>
      <w:bookmarkEnd w:id="946"/>
      <w:bookmarkEnd w:id="947"/>
      <w:bookmarkEnd w:id="948"/>
      <w:bookmarkEnd w:id="949"/>
      <w:bookmarkEnd w:id="950"/>
      <w:bookmarkEnd w:id="951"/>
      <w:bookmarkEnd w:id="952"/>
      <w:bookmarkEnd w:id="953"/>
      <w:bookmarkEnd w:id="954"/>
      <w:bookmarkEnd w:id="955"/>
      <w:bookmarkStart w:id="997" w:name="_Toc296346694"/>
      <w:bookmarkStart w:id="998" w:name="_Toc297216199"/>
      <w:bookmarkStart w:id="999" w:name="_Toc297048379"/>
      <w:bookmarkStart w:id="1000" w:name="_Toc303539146"/>
      <w:bookmarkStart w:id="1001" w:name="_Toc296891233"/>
      <w:bookmarkStart w:id="1002" w:name="_Toc292559398"/>
      <w:bookmarkStart w:id="1003" w:name="_Toc292559903"/>
      <w:bookmarkStart w:id="1004" w:name="_Toc296503193"/>
      <w:bookmarkStart w:id="1005" w:name="_Toc297123540"/>
      <w:bookmarkStart w:id="1006" w:name="_Toc300934989"/>
      <w:bookmarkStart w:id="1007" w:name="_Toc304295566"/>
      <w:bookmarkStart w:id="1008" w:name="_Toc296347192"/>
      <w:bookmarkStart w:id="1009" w:name="_Toc297120493"/>
      <w:bookmarkStart w:id="1010" w:name="_Toc296891021"/>
      <w:bookmarkStart w:id="1011" w:name="_Toc296944532"/>
      <w:bookmarkStart w:id="1012" w:name="_Toc312677499"/>
      <w:bookmarkStart w:id="1013" w:name="_Toc312678025"/>
      <w:bookmarkStart w:id="1014" w:name="_Toc267251437"/>
      <w:bookmarkStart w:id="1015" w:name="_Toc267251435"/>
      <w:bookmarkStart w:id="1016" w:name="_Toc267251433"/>
      <w:bookmarkStart w:id="1017" w:name="_Toc267251440"/>
      <w:bookmarkStart w:id="1018" w:name="_Toc267251441"/>
      <w:bookmarkStart w:id="1019" w:name="_Toc267251439"/>
      <w:bookmarkStart w:id="1020" w:name="_Toc267251442"/>
      <w:r>
        <w:rPr>
          <w:rFonts w:hint="eastAsia" w:ascii="宋体" w:hAnsi="宋体" w:cs="宋体"/>
          <w:sz w:val="21"/>
          <w:szCs w:val="21"/>
        </w:rPr>
        <w:t>0. 变更</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bookmarkEnd w:id="1012"/>
    <w:bookmarkEnd w:id="1013"/>
    <w:p w14:paraId="57BBE426">
      <w:pPr>
        <w:pStyle w:val="4"/>
        <w:spacing w:before="0" w:after="0" w:line="360" w:lineRule="auto"/>
        <w:rPr>
          <w:rFonts w:hint="eastAsia" w:ascii="宋体" w:hAnsi="宋体" w:cs="宋体"/>
          <w:sz w:val="21"/>
          <w:szCs w:val="21"/>
        </w:rPr>
      </w:pPr>
      <w:bookmarkStart w:id="1021" w:name="_Toc389065306"/>
      <w:bookmarkStart w:id="1022" w:name="_Toc407135243"/>
      <w:bookmarkStart w:id="1023" w:name="_Toc373227740"/>
      <w:bookmarkStart w:id="1024" w:name="_Toc487632740"/>
      <w:bookmarkStart w:id="1025" w:name="_Toc373478387"/>
      <w:r>
        <w:rPr>
          <w:rFonts w:hint="eastAsia" w:ascii="宋体" w:hAnsi="宋体" w:cs="宋体"/>
          <w:sz w:val="21"/>
          <w:szCs w:val="21"/>
        </w:rPr>
        <w:t>1</w:t>
      </w:r>
      <w:bookmarkStart w:id="1026" w:name="_Toc292559904"/>
      <w:bookmarkStart w:id="1027" w:name="_Toc297048380"/>
      <w:bookmarkStart w:id="1028" w:name="_Toc292559399"/>
      <w:bookmarkStart w:id="1029" w:name="_Toc296346695"/>
      <w:bookmarkStart w:id="1030" w:name="_Toc303539147"/>
      <w:bookmarkStart w:id="1031" w:name="_Toc296944533"/>
      <w:bookmarkStart w:id="1032" w:name="_Toc296347193"/>
      <w:bookmarkStart w:id="1033" w:name="_Toc300934990"/>
      <w:bookmarkStart w:id="1034" w:name="_Toc304295567"/>
      <w:bookmarkStart w:id="1035" w:name="_Toc296891022"/>
      <w:bookmarkStart w:id="1036" w:name="_Toc312678026"/>
      <w:bookmarkStart w:id="1037" w:name="_Toc297216200"/>
      <w:bookmarkStart w:id="1038" w:name="_Toc296503194"/>
      <w:bookmarkStart w:id="1039" w:name="_Toc296891234"/>
      <w:bookmarkStart w:id="1040" w:name="_Toc312677500"/>
      <w:bookmarkStart w:id="1041" w:name="_Toc297120494"/>
      <w:bookmarkStart w:id="1042" w:name="_Toc297123541"/>
      <w:r>
        <w:rPr>
          <w:rFonts w:hint="eastAsia" w:ascii="宋体" w:hAnsi="宋体" w:cs="宋体"/>
          <w:sz w:val="21"/>
          <w:szCs w:val="21"/>
        </w:rPr>
        <w:t>0.1 变更的范围</w:t>
      </w:r>
      <w:bookmarkEnd w:id="1021"/>
      <w:bookmarkEnd w:id="1022"/>
      <w:bookmarkEnd w:id="1023"/>
      <w:bookmarkEnd w:id="1024"/>
      <w:bookmarkEnd w:id="1025"/>
    </w:p>
    <w:p w14:paraId="5DB77057">
      <w:pPr>
        <w:spacing w:line="360" w:lineRule="auto"/>
        <w:ind w:firstLine="426"/>
        <w:jc w:val="left"/>
        <w:rPr>
          <w:rFonts w:hint="eastAsia" w:ascii="宋体" w:hAnsi="宋体" w:cs="宋体"/>
          <w:szCs w:val="21"/>
          <w:u w:val="single"/>
        </w:rPr>
      </w:pPr>
      <w:r>
        <w:rPr>
          <w:rFonts w:hint="eastAsia" w:ascii="宋体" w:hAnsi="宋体" w:cs="宋体"/>
          <w:szCs w:val="21"/>
        </w:rPr>
        <w:t>关于变更的范围的约定：</w:t>
      </w:r>
      <w:r>
        <w:rPr>
          <w:rFonts w:hint="eastAsia" w:ascii="宋体" w:hAnsi="宋体" w:cs="宋体"/>
          <w:szCs w:val="21"/>
          <w:u w:val="single"/>
        </w:rPr>
        <w:t>变更范围除通用条款约定外，本工程变更为图纸未包含或发包人要求增加或减少的工程内容，不含承包人在投标时因自身原因而漏报、少报、错报部分的工程内容。</w:t>
      </w:r>
    </w:p>
    <w:p w14:paraId="318A008C">
      <w:pPr>
        <w:spacing w:line="360" w:lineRule="auto"/>
        <w:ind w:firstLine="426"/>
        <w:jc w:val="left"/>
        <w:rPr>
          <w:rFonts w:hint="eastAsia" w:ascii="宋体" w:hAnsi="宋体" w:cs="宋体"/>
          <w:szCs w:val="21"/>
          <w:u w:val="single"/>
        </w:rPr>
      </w:pPr>
      <w:r>
        <w:rPr>
          <w:rFonts w:hint="eastAsia" w:ascii="宋体" w:hAnsi="宋体" w:cs="宋体"/>
          <w:szCs w:val="21"/>
          <w:u w:val="single"/>
        </w:rPr>
        <w:t>变更不应以任何方式使合同作废或无效，但所有变更对扣除价值的影响（如有）应按本合同进行变更计价。如果发包人或发包人通过监理人发出指令进行工程变更完全是因为：（1）承包人违约或毁约；（2）承包人自身的施工方便；（3）承包人施工措施的需要；（4）承包人的其他原因。则由于本款（1）～（4）原因引起变更的费用由承包人承担，承包人不得要求发包人签署费用变更单。</w:t>
      </w:r>
    </w:p>
    <w:p w14:paraId="568AD0F8">
      <w:pPr>
        <w:spacing w:line="360" w:lineRule="auto"/>
        <w:ind w:firstLine="426"/>
        <w:jc w:val="left"/>
        <w:rPr>
          <w:rFonts w:hint="eastAsia" w:ascii="宋体" w:hAnsi="宋体" w:cs="宋体"/>
          <w:szCs w:val="21"/>
        </w:rPr>
      </w:pPr>
      <w:r>
        <w:rPr>
          <w:rFonts w:hint="eastAsia" w:ascii="宋体" w:hAnsi="宋体" w:cs="宋体"/>
          <w:szCs w:val="21"/>
          <w:u w:val="single"/>
        </w:rPr>
        <w:t>包含在总包合同范围内的暂估价材料、设备和专业分包工程认价过程中考察市场价格、编制招标文件及控制价、组织开评标等发生的相关费用，均由承包人负担，结算时不再调整。</w:t>
      </w:r>
    </w:p>
    <w:p w14:paraId="6C9BFB8B">
      <w:pPr>
        <w:pStyle w:val="4"/>
        <w:spacing w:before="0" w:after="0" w:line="360" w:lineRule="auto"/>
        <w:rPr>
          <w:rFonts w:hint="eastAsia" w:ascii="宋体" w:hAnsi="宋体" w:cs="宋体"/>
          <w:sz w:val="21"/>
          <w:szCs w:val="21"/>
        </w:rPr>
      </w:pPr>
      <w:bookmarkStart w:id="1043" w:name="_Toc373227742"/>
      <w:bookmarkStart w:id="1044" w:name="_Toc373478389"/>
      <w:bookmarkStart w:id="1045" w:name="_Toc389065308"/>
      <w:bookmarkStart w:id="1046" w:name="_Toc407135245"/>
      <w:bookmarkStart w:id="1047" w:name="_Toc487632742"/>
      <w:r>
        <w:rPr>
          <w:rFonts w:hint="eastAsia" w:ascii="宋体" w:hAnsi="宋体" w:cs="宋体"/>
          <w:sz w:val="21"/>
          <w:szCs w:val="21"/>
        </w:rPr>
        <w:t>10.4 变更估价</w:t>
      </w:r>
      <w:bookmarkEnd w:id="1043"/>
      <w:bookmarkEnd w:id="1044"/>
      <w:bookmarkEnd w:id="1045"/>
      <w:bookmarkEnd w:id="1046"/>
      <w:bookmarkEnd w:id="1047"/>
    </w:p>
    <w:p w14:paraId="3C8FAA38">
      <w:pPr>
        <w:spacing w:line="360" w:lineRule="auto"/>
        <w:ind w:firstLine="420" w:firstLineChars="200"/>
        <w:jc w:val="left"/>
        <w:rPr>
          <w:rFonts w:hint="eastAsia" w:ascii="宋体" w:hAnsi="宋体" w:cs="宋体"/>
          <w:szCs w:val="21"/>
        </w:rPr>
      </w:pPr>
      <w:r>
        <w:rPr>
          <w:rFonts w:hint="eastAsia" w:ascii="宋体" w:hAnsi="宋体" w:cs="宋体"/>
          <w:szCs w:val="21"/>
        </w:rPr>
        <w:t>10.4.1 变更估价原则</w:t>
      </w:r>
    </w:p>
    <w:p w14:paraId="3796D4A2">
      <w:pPr>
        <w:spacing w:line="360" w:lineRule="auto"/>
        <w:ind w:firstLine="420" w:firstLineChars="200"/>
        <w:jc w:val="left"/>
        <w:rPr>
          <w:rFonts w:hAnsi="宋体"/>
          <w:color w:val="auto"/>
          <w:highlight w:val="none"/>
        </w:rPr>
      </w:pPr>
      <w:r>
        <w:rPr>
          <w:rFonts w:hint="eastAsia" w:ascii="宋体" w:hAnsi="宋体" w:cs="宋体"/>
          <w:szCs w:val="21"/>
        </w:rPr>
        <w:t xml:space="preserve">关于变更估价的约定: </w:t>
      </w:r>
      <w:bookmarkStart w:id="1048" w:name="_Toc251051742"/>
      <w:r>
        <w:rPr>
          <w:rFonts w:hint="eastAsia" w:hAnsi="宋体" w:cs="宋体"/>
          <w:color w:val="auto"/>
          <w:highlight w:val="none"/>
          <w:u w:val="single"/>
        </w:rPr>
        <w:t>工程变更合同价款按下列方法进行：（</w:t>
      </w:r>
      <w:r>
        <w:rPr>
          <w:color w:val="auto"/>
          <w:highlight w:val="none"/>
          <w:u w:val="single"/>
        </w:rPr>
        <w:t>1</w:t>
      </w:r>
      <w:r>
        <w:rPr>
          <w:rFonts w:hint="eastAsia" w:hAnsi="宋体" w:cs="宋体"/>
          <w:color w:val="auto"/>
          <w:highlight w:val="none"/>
          <w:u w:val="single"/>
        </w:rPr>
        <w:t>）合同中已有相同清单项目的，按合同该清单项目价格进行计算；（</w:t>
      </w:r>
      <w:r>
        <w:rPr>
          <w:color w:val="auto"/>
          <w:highlight w:val="none"/>
          <w:u w:val="single"/>
        </w:rPr>
        <w:t>2</w:t>
      </w:r>
      <w:r>
        <w:rPr>
          <w:rFonts w:hint="eastAsia" w:hAnsi="宋体" w:cs="宋体"/>
          <w:color w:val="auto"/>
          <w:highlight w:val="none"/>
          <w:u w:val="single"/>
        </w:rPr>
        <w:t>）合同中只有类似清单项目的，参照该类似清单项目价格进行计算；（</w:t>
      </w:r>
      <w:r>
        <w:rPr>
          <w:color w:val="auto"/>
          <w:highlight w:val="none"/>
          <w:u w:val="single"/>
        </w:rPr>
        <w:t>3</w:t>
      </w:r>
      <w:r>
        <w:rPr>
          <w:rFonts w:hint="eastAsia" w:hAnsi="宋体" w:cs="宋体"/>
          <w:color w:val="auto"/>
          <w:highlight w:val="none"/>
          <w:u w:val="single"/>
        </w:rPr>
        <w:t>）合同中没有适用或类似清单项目的价格计算方法：有定额的套定额，并（</w:t>
      </w:r>
      <w:r>
        <w:rPr>
          <w:rFonts w:hint="eastAsia" w:cs="宋体"/>
          <w:b/>
          <w:bCs/>
          <w:color w:val="auto"/>
          <w:highlight w:val="none"/>
          <w:lang w:eastAsia="zh-CN"/>
        </w:rPr>
        <w:t>☑</w:t>
      </w:r>
      <w:r>
        <w:rPr>
          <w:rFonts w:hint="eastAsia" w:hAnsi="宋体" w:cs="宋体"/>
          <w:color w:val="auto"/>
          <w:highlight w:val="none"/>
          <w:u w:val="single"/>
        </w:rPr>
        <w:t>乘以下浮系数</w:t>
      </w:r>
      <w:r>
        <w:rPr>
          <w:color w:val="auto"/>
          <w:highlight w:val="none"/>
          <w:u w:val="single"/>
        </w:rPr>
        <w:t xml:space="preserve">   %</w:t>
      </w:r>
      <w:r>
        <w:rPr>
          <w:rFonts w:hint="eastAsia" w:ascii="Times New Roman" w:hAnsi="宋体" w:eastAsia="宋体" w:cs="宋体"/>
          <w:color w:val="auto"/>
          <w:sz w:val="21"/>
          <w:szCs w:val="24"/>
          <w:highlight w:val="none"/>
          <w:u w:val="single"/>
        </w:rPr>
        <w:t>（</w:t>
      </w:r>
      <w:r>
        <w:rPr>
          <w:rFonts w:hint="eastAsia" w:ascii="Times New Roman" w:hAnsi="宋体" w:eastAsia="宋体" w:cs="宋体"/>
          <w:color w:val="auto"/>
          <w:sz w:val="21"/>
          <w:szCs w:val="24"/>
          <w:highlight w:val="none"/>
          <w:u w:val="single"/>
          <w:lang w:val="en-US" w:eastAsia="zh-CN"/>
        </w:rPr>
        <w:t>成交</w:t>
      </w:r>
      <w:r>
        <w:rPr>
          <w:rFonts w:hint="eastAsia" w:ascii="Times New Roman" w:hAnsi="宋体" w:eastAsia="宋体" w:cs="宋体"/>
          <w:color w:val="auto"/>
          <w:sz w:val="21"/>
          <w:szCs w:val="24"/>
          <w:highlight w:val="none"/>
          <w:u w:val="single"/>
        </w:rPr>
        <w:t>价/经审定的工程招标控制价）</w:t>
      </w:r>
      <w:r>
        <w:rPr>
          <w:rFonts w:hint="eastAsia" w:cs="宋体"/>
          <w:color w:val="auto"/>
          <w:highlight w:val="none"/>
          <w:u w:val="single"/>
        </w:rPr>
        <w:t>，</w:t>
      </w:r>
      <w:r>
        <w:rPr>
          <w:rFonts w:hint="eastAsia" w:cs="宋体"/>
          <w:b/>
          <w:bCs/>
          <w:color w:val="auto"/>
          <w:highlight w:val="none"/>
          <w:lang w:eastAsia="zh-CN"/>
        </w:rPr>
        <w:t>□</w:t>
      </w:r>
      <w:r>
        <w:rPr>
          <w:rFonts w:hint="eastAsia" w:hAnsi="宋体" w:cs="宋体"/>
          <w:color w:val="auto"/>
          <w:highlight w:val="none"/>
          <w:u w:val="single"/>
        </w:rPr>
        <w:t>不乘下浮系数）计算，其中：材料设备价格按施工期间的《</w:t>
      </w:r>
      <w:r>
        <w:rPr>
          <w:rFonts w:hint="eastAsia"/>
          <w:color w:val="auto"/>
          <w:highlight w:val="none"/>
          <w:u w:val="single"/>
          <w:lang w:val="en-US" w:eastAsia="zh-CN"/>
        </w:rPr>
        <w:t>南宁</w:t>
      </w:r>
      <w:r>
        <w:rPr>
          <w:rFonts w:hint="eastAsia" w:hAnsi="宋体" w:cs="宋体"/>
          <w:color w:val="auto"/>
          <w:highlight w:val="none"/>
          <w:u w:val="single"/>
        </w:rPr>
        <w:t>市建设工程造价信息》相应信息价的加权平均值计算，《</w:t>
      </w:r>
      <w:r>
        <w:rPr>
          <w:rFonts w:hint="eastAsia"/>
          <w:color w:val="auto"/>
          <w:highlight w:val="none"/>
          <w:u w:val="single"/>
          <w:lang w:val="en-US" w:eastAsia="zh-CN"/>
        </w:rPr>
        <w:t>南宁</w:t>
      </w:r>
      <w:r>
        <w:rPr>
          <w:rFonts w:hint="eastAsia" w:hAnsi="宋体" w:cs="宋体"/>
          <w:color w:val="auto"/>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1048"/>
      <w:r>
        <w:rPr>
          <w:rFonts w:hint="eastAsia" w:hAnsi="宋体" w:cs="宋体"/>
          <w:color w:val="auto"/>
          <w:highlight w:val="none"/>
        </w:rPr>
        <w:t>。以上约定同时适用于招标工程量清单缺项以及工程量清单项目特征与图纸不符时的价款确定。</w:t>
      </w:r>
    </w:p>
    <w:p w14:paraId="78993E26">
      <w:pPr>
        <w:spacing w:line="360" w:lineRule="auto"/>
        <w:ind w:firstLine="420" w:firstLineChars="200"/>
        <w:jc w:val="left"/>
        <w:rPr>
          <w:rFonts w:hint="eastAsia" w:ascii="宋体" w:hAnsi="宋体" w:cs="宋体"/>
          <w:szCs w:val="21"/>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14:paraId="7E9216A1">
      <w:pPr>
        <w:pStyle w:val="4"/>
        <w:spacing w:before="0" w:after="0" w:line="360" w:lineRule="auto"/>
        <w:rPr>
          <w:rFonts w:hint="eastAsia" w:ascii="宋体" w:hAnsi="宋体" w:cs="宋体"/>
          <w:sz w:val="21"/>
          <w:szCs w:val="21"/>
        </w:rPr>
      </w:pPr>
      <w:bookmarkStart w:id="1049" w:name="_Toc373478390"/>
      <w:bookmarkStart w:id="1050" w:name="_Toc487632743"/>
      <w:bookmarkStart w:id="1051" w:name="_Toc373227743"/>
      <w:bookmarkStart w:id="1052" w:name="_Toc407135246"/>
      <w:bookmarkStart w:id="1053" w:name="_Toc389065309"/>
      <w:r>
        <w:rPr>
          <w:rFonts w:hint="eastAsia" w:ascii="宋体" w:hAnsi="宋体" w:cs="宋体"/>
          <w:sz w:val="21"/>
          <w:szCs w:val="21"/>
        </w:rPr>
        <w:t>1</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Start w:id="1054" w:name="_Toc300934993"/>
      <w:bookmarkStart w:id="1055" w:name="_Toc296503197"/>
      <w:bookmarkStart w:id="1056" w:name="_Toc297120497"/>
      <w:bookmarkStart w:id="1057" w:name="_Toc296347196"/>
      <w:bookmarkStart w:id="1058" w:name="_Toc296891025"/>
      <w:bookmarkStart w:id="1059" w:name="_Toc297048383"/>
      <w:bookmarkStart w:id="1060" w:name="_Toc296891237"/>
      <w:bookmarkStart w:id="1061" w:name="_Toc297216203"/>
      <w:bookmarkStart w:id="1062" w:name="_Toc296944536"/>
      <w:bookmarkStart w:id="1063" w:name="_Toc292559907"/>
      <w:bookmarkStart w:id="1064" w:name="_Toc296346698"/>
      <w:bookmarkStart w:id="1065" w:name="_Toc297123544"/>
      <w:bookmarkStart w:id="1066" w:name="_Toc303539150"/>
      <w:bookmarkStart w:id="1067" w:name="_Toc292559402"/>
      <w:bookmarkStart w:id="1068" w:name="_Toc312678029"/>
      <w:bookmarkStart w:id="1069" w:name="_Toc312677503"/>
      <w:bookmarkStart w:id="1070" w:name="_Toc304295570"/>
      <w:r>
        <w:rPr>
          <w:rFonts w:hint="eastAsia" w:ascii="宋体" w:hAnsi="宋体" w:cs="宋体"/>
          <w:sz w:val="21"/>
          <w:szCs w:val="21"/>
        </w:rPr>
        <w:t>0.5 承</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Start w:id="1071" w:name="_Toc303539151"/>
      <w:bookmarkStart w:id="1072" w:name="_Toc296346704"/>
      <w:bookmarkStart w:id="1073" w:name="_Toc292559408"/>
      <w:bookmarkStart w:id="1074" w:name="_Toc297048389"/>
      <w:bookmarkStart w:id="1075" w:name="_Toc297216204"/>
      <w:bookmarkStart w:id="1076" w:name="_Toc297123545"/>
      <w:bookmarkStart w:id="1077" w:name="_Toc300934994"/>
      <w:bookmarkStart w:id="1078" w:name="_Toc297120503"/>
      <w:bookmarkStart w:id="1079" w:name="_Toc296503203"/>
      <w:bookmarkStart w:id="1080" w:name="_Toc296944542"/>
      <w:bookmarkStart w:id="1081" w:name="_Toc296347202"/>
      <w:bookmarkStart w:id="1082" w:name="_Toc292559913"/>
      <w:bookmarkStart w:id="1083" w:name="_Toc296891243"/>
      <w:bookmarkStart w:id="1084" w:name="_Toc296891031"/>
      <w:r>
        <w:rPr>
          <w:rFonts w:hint="eastAsia" w:ascii="宋体" w:hAnsi="宋体" w:cs="宋体"/>
          <w:sz w:val="21"/>
          <w:szCs w:val="21"/>
        </w:rPr>
        <w:t>包人的合理化建议</w:t>
      </w:r>
      <w:bookmarkEnd w:id="1049"/>
      <w:bookmarkEnd w:id="1050"/>
      <w:bookmarkEnd w:id="1051"/>
      <w:bookmarkEnd w:id="1052"/>
      <w:bookmarkEnd w:id="1053"/>
    </w:p>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14:paraId="43462F90">
      <w:pPr>
        <w:spacing w:line="360" w:lineRule="auto"/>
        <w:ind w:firstLine="420" w:firstLineChars="200"/>
        <w:jc w:val="left"/>
        <w:rPr>
          <w:rFonts w:hint="eastAsia"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u w:val="single"/>
          <w:lang w:val="en-US" w:eastAsia="zh-CN"/>
        </w:rPr>
        <w:t>/</w:t>
      </w:r>
      <w:r>
        <w:rPr>
          <w:rFonts w:hint="eastAsia" w:ascii="宋体" w:hAnsi="宋体" w:cs="宋体"/>
          <w:szCs w:val="21"/>
          <w:u w:val="single"/>
        </w:rPr>
        <w:t xml:space="preserve">   </w:t>
      </w:r>
      <w:r>
        <w:rPr>
          <w:rFonts w:hint="eastAsia" w:ascii="宋体" w:hAnsi="宋体" w:cs="宋体"/>
          <w:szCs w:val="21"/>
        </w:rPr>
        <w:t>。</w:t>
      </w:r>
    </w:p>
    <w:p w14:paraId="1F226C0A">
      <w:pPr>
        <w:spacing w:line="360" w:lineRule="auto"/>
        <w:ind w:firstLine="420" w:firstLineChars="200"/>
        <w:jc w:val="left"/>
        <w:rPr>
          <w:rFonts w:hint="eastAsia"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u w:val="single"/>
          <w:lang w:val="en-US" w:eastAsia="zh-CN"/>
        </w:rPr>
        <w:t>/</w:t>
      </w:r>
      <w:r>
        <w:rPr>
          <w:rFonts w:hint="eastAsia" w:ascii="宋体" w:hAnsi="宋体" w:cs="宋体"/>
          <w:szCs w:val="21"/>
          <w:u w:val="single"/>
        </w:rPr>
        <w:t xml:space="preserve">  </w:t>
      </w:r>
      <w:r>
        <w:rPr>
          <w:rFonts w:hint="eastAsia" w:ascii="宋体" w:hAnsi="宋体" w:cs="宋体"/>
          <w:szCs w:val="21"/>
        </w:rPr>
        <w:t>。</w:t>
      </w:r>
    </w:p>
    <w:p w14:paraId="61D637B2">
      <w:pPr>
        <w:spacing w:line="360" w:lineRule="auto"/>
        <w:ind w:firstLine="420" w:firstLineChars="200"/>
        <w:jc w:val="left"/>
        <w:rPr>
          <w:rFonts w:hint="eastAsia" w:ascii="宋体" w:hAnsi="宋体" w:cs="宋体"/>
          <w:szCs w:val="21"/>
          <w:u w:val="single"/>
        </w:rPr>
      </w:pPr>
      <w:r>
        <w:rPr>
          <w:rFonts w:hint="eastAsia" w:ascii="宋体" w:hAnsi="宋体" w:cs="宋体"/>
          <w:szCs w:val="21"/>
        </w:rPr>
        <w:t>承</w:t>
      </w:r>
      <w:bookmarkStart w:id="1085" w:name="_Toc296891032"/>
      <w:bookmarkStart w:id="1086" w:name="_Toc296346705"/>
      <w:bookmarkStart w:id="1087" w:name="_Toc292559409"/>
      <w:bookmarkStart w:id="1088" w:name="_Toc300934995"/>
      <w:bookmarkStart w:id="1089" w:name="_Toc312678030"/>
      <w:bookmarkStart w:id="1090" w:name="_Toc303539152"/>
      <w:bookmarkStart w:id="1091" w:name="_Toc304295571"/>
      <w:bookmarkStart w:id="1092" w:name="_Toc296891244"/>
      <w:bookmarkStart w:id="1093" w:name="_Toc297120504"/>
      <w:bookmarkStart w:id="1094" w:name="_Toc297048390"/>
      <w:bookmarkStart w:id="1095" w:name="_Toc297216205"/>
      <w:bookmarkStart w:id="1096" w:name="_Toc292559914"/>
      <w:bookmarkStart w:id="1097" w:name="_Toc297123546"/>
      <w:bookmarkStart w:id="1098" w:name="_Toc296347203"/>
      <w:bookmarkStart w:id="1099" w:name="_Toc296503204"/>
      <w:bookmarkStart w:id="1100" w:name="_Toc296944543"/>
      <w:bookmarkStart w:id="1101" w:name="_Toc318581175"/>
      <w:bookmarkStart w:id="1102" w:name="_Toc312677504"/>
      <w:r>
        <w:rPr>
          <w:rFonts w:hint="eastAsia" w:ascii="宋体" w:hAnsi="宋体" w:cs="宋体"/>
          <w:szCs w:val="21"/>
        </w:rPr>
        <w:t>包人提出的合理化建议降低了合同价格或者提高了工程经济效益的奖励的方法和金额为：</w:t>
      </w:r>
      <w:r>
        <w:rPr>
          <w:rFonts w:hint="eastAsia" w:ascii="宋体" w:hAnsi="宋体" w:cs="宋体"/>
          <w:szCs w:val="21"/>
          <w:u w:val="single"/>
        </w:rPr>
        <w:t xml:space="preserve">    /   </w:t>
      </w:r>
      <w:r>
        <w:rPr>
          <w:rFonts w:hint="eastAsia" w:ascii="宋体" w:hAnsi="宋体" w:cs="宋体"/>
          <w:szCs w:val="21"/>
        </w:rPr>
        <w:t>。</w:t>
      </w:r>
    </w:p>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14:paraId="00F7164A">
      <w:pPr>
        <w:pStyle w:val="4"/>
        <w:spacing w:before="0" w:after="0" w:line="360" w:lineRule="auto"/>
        <w:rPr>
          <w:rFonts w:hint="eastAsia" w:ascii="宋体" w:hAnsi="宋体" w:cs="宋体"/>
          <w:sz w:val="21"/>
          <w:szCs w:val="21"/>
        </w:rPr>
      </w:pPr>
      <w:bookmarkStart w:id="1103" w:name="_Toc373478391"/>
      <w:bookmarkStart w:id="1104" w:name="_Toc373227744"/>
      <w:bookmarkStart w:id="1105" w:name="_Toc487632744"/>
      <w:bookmarkStart w:id="1106" w:name="_Toc389065310"/>
      <w:bookmarkStart w:id="1107" w:name="_Toc407135247"/>
      <w:r>
        <w:rPr>
          <w:rFonts w:hint="eastAsia" w:ascii="宋体" w:hAnsi="宋体" w:cs="宋体"/>
          <w:sz w:val="21"/>
          <w:szCs w:val="21"/>
        </w:rPr>
        <w:t>1</w:t>
      </w:r>
      <w:bookmarkStart w:id="1108" w:name="_Toc292559909"/>
      <w:bookmarkStart w:id="1109" w:name="_Toc312678033"/>
      <w:bookmarkStart w:id="1110" w:name="_Toc296891027"/>
      <w:bookmarkStart w:id="1111" w:name="_Toc304295574"/>
      <w:bookmarkStart w:id="1112" w:name="_Toc297048385"/>
      <w:bookmarkStart w:id="1113" w:name="_Toc292559404"/>
      <w:bookmarkStart w:id="1114" w:name="_Toc296503199"/>
      <w:bookmarkStart w:id="1115" w:name="_Toc296346700"/>
      <w:bookmarkStart w:id="1116" w:name="_Toc296891239"/>
      <w:bookmarkStart w:id="1117" w:name="_Toc303539154"/>
      <w:bookmarkStart w:id="1118" w:name="_Toc297123548"/>
      <w:bookmarkStart w:id="1119" w:name="_Toc297216207"/>
      <w:bookmarkStart w:id="1120" w:name="_Toc296944538"/>
      <w:bookmarkStart w:id="1121" w:name="_Toc312677507"/>
      <w:bookmarkStart w:id="1122" w:name="_Toc300934997"/>
      <w:bookmarkStart w:id="1123" w:name="_Toc296347198"/>
      <w:bookmarkStart w:id="1124" w:name="_Toc297120499"/>
      <w:r>
        <w:rPr>
          <w:rFonts w:hint="eastAsia" w:ascii="宋体" w:hAnsi="宋体" w:cs="宋体"/>
          <w:sz w:val="21"/>
          <w:szCs w:val="21"/>
        </w:rPr>
        <w:t>0.7 暂估价</w:t>
      </w:r>
      <w:bookmarkEnd w:id="1103"/>
      <w:bookmarkEnd w:id="1104"/>
      <w:bookmarkEnd w:id="1105"/>
      <w:bookmarkEnd w:id="1106"/>
      <w:bookmarkEnd w:id="1107"/>
    </w:p>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14:paraId="3F7CBFF5">
      <w:pPr>
        <w:spacing w:line="360" w:lineRule="auto"/>
        <w:ind w:firstLine="420" w:firstLineChars="200"/>
        <w:jc w:val="left"/>
        <w:rPr>
          <w:rFonts w:hint="eastAsia" w:ascii="宋体" w:hAnsi="宋体" w:cs="宋体"/>
          <w:szCs w:val="21"/>
        </w:rPr>
      </w:pPr>
      <w:r>
        <w:rPr>
          <w:rFonts w:hint="eastAsia" w:ascii="宋体" w:hAnsi="宋体" w:cs="宋体"/>
          <w:kern w:val="0"/>
          <w:szCs w:val="21"/>
        </w:rPr>
        <w:t>暂</w:t>
      </w:r>
      <w:bookmarkStart w:id="1125" w:name="_Toc312677508"/>
      <w:bookmarkStart w:id="1126" w:name="_Toc312678034"/>
      <w:bookmarkStart w:id="1127" w:name="_Toc318581176"/>
      <w:r>
        <w:rPr>
          <w:rFonts w:hint="eastAsia" w:ascii="宋体" w:hAnsi="宋体" w:cs="宋体"/>
          <w:kern w:val="0"/>
          <w:szCs w:val="21"/>
        </w:rPr>
        <w:t>估价材料和工程设备的明细详见已标价工程量清单《</w:t>
      </w:r>
      <w:r>
        <w:rPr>
          <w:rFonts w:hint="eastAsia" w:ascii="宋体" w:hAnsi="宋体" w:cs="宋体"/>
          <w:szCs w:val="21"/>
        </w:rPr>
        <w:t>材料（工程设备）暂估价格及调整表》</w:t>
      </w:r>
      <w:r>
        <w:rPr>
          <w:rFonts w:hint="eastAsia" w:ascii="宋体" w:hAnsi="宋体" w:cs="宋体"/>
          <w:kern w:val="0"/>
          <w:szCs w:val="21"/>
        </w:rPr>
        <w:t>（表12-2）和《</w:t>
      </w:r>
      <w:r>
        <w:rPr>
          <w:rFonts w:hint="eastAsia" w:ascii="宋体" w:hAnsi="宋体" w:cs="宋体"/>
          <w:szCs w:val="21"/>
        </w:rPr>
        <w:t>专业工程暂估价表》（</w:t>
      </w:r>
      <w:r>
        <w:rPr>
          <w:rFonts w:hint="eastAsia" w:ascii="宋体" w:hAnsi="宋体" w:cs="宋体"/>
          <w:kern w:val="0"/>
          <w:szCs w:val="21"/>
        </w:rPr>
        <w:t>表12-3）。</w:t>
      </w:r>
    </w:p>
    <w:bookmarkEnd w:id="1125"/>
    <w:bookmarkEnd w:id="1126"/>
    <w:bookmarkEnd w:id="1127"/>
    <w:p w14:paraId="4628D763">
      <w:pPr>
        <w:spacing w:line="360" w:lineRule="auto"/>
        <w:ind w:firstLine="420" w:firstLineChars="200"/>
        <w:jc w:val="left"/>
        <w:rPr>
          <w:rFonts w:hint="eastAsia" w:ascii="宋体" w:hAnsi="宋体" w:cs="宋体"/>
          <w:szCs w:val="21"/>
        </w:rPr>
      </w:pPr>
      <w:r>
        <w:rPr>
          <w:rFonts w:hint="eastAsia" w:ascii="宋体" w:hAnsi="宋体" w:cs="宋体"/>
          <w:szCs w:val="21"/>
        </w:rPr>
        <w:t>1</w:t>
      </w:r>
      <w:bookmarkStart w:id="1128" w:name="_Toc312678035"/>
      <w:bookmarkStart w:id="1129" w:name="_Toc318581177"/>
      <w:bookmarkStart w:id="1130" w:name="_Toc312677509"/>
      <w:r>
        <w:rPr>
          <w:rFonts w:hint="eastAsia" w:ascii="宋体" w:hAnsi="宋体" w:cs="宋体"/>
          <w:szCs w:val="21"/>
        </w:rPr>
        <w:t>0.7.1 依法必须招标的暂估价项目</w:t>
      </w:r>
    </w:p>
    <w:bookmarkEnd w:id="1128"/>
    <w:bookmarkEnd w:id="1129"/>
    <w:bookmarkEnd w:id="1130"/>
    <w:p w14:paraId="66141D54">
      <w:pPr>
        <w:spacing w:line="360" w:lineRule="auto"/>
        <w:ind w:firstLine="420" w:firstLineChars="200"/>
        <w:jc w:val="left"/>
        <w:rPr>
          <w:rFonts w:hint="eastAsia"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1  </w:t>
      </w:r>
      <w:r>
        <w:rPr>
          <w:rFonts w:hint="eastAsia" w:ascii="宋体" w:hAnsi="宋体" w:cs="宋体"/>
          <w:szCs w:val="21"/>
        </w:rPr>
        <w:t>种方式确定。</w:t>
      </w:r>
    </w:p>
    <w:p w14:paraId="5258BA4F">
      <w:pPr>
        <w:pStyle w:val="326"/>
        <w:spacing w:line="360" w:lineRule="auto"/>
        <w:ind w:firstLine="420" w:firstLineChars="200"/>
        <w:jc w:val="left"/>
        <w:rPr>
          <w:rFonts w:hint="eastAsia" w:ascii="宋体" w:hAnsi="宋体" w:cs="宋体"/>
          <w:szCs w:val="21"/>
        </w:rPr>
      </w:pPr>
      <w:r>
        <w:rPr>
          <w:rFonts w:hint="eastAsia" w:ascii="宋体" w:hAnsi="宋体" w:cs="宋体"/>
          <w:szCs w:val="21"/>
        </w:rPr>
        <w:t>第1种方式：对于依法必须招标的暂估价项目，由承包人招标，对该暂估价项目的确认和批准按照以下约定执行：</w:t>
      </w:r>
    </w:p>
    <w:p w14:paraId="61E6CC0A">
      <w:pPr>
        <w:pStyle w:val="326"/>
        <w:spacing w:line="360" w:lineRule="auto"/>
        <w:ind w:firstLine="420" w:firstLineChars="200"/>
        <w:jc w:val="left"/>
        <w:rPr>
          <w:rFonts w:hint="eastAsia" w:ascii="宋体" w:hAnsi="宋体" w:cs="宋体"/>
          <w:szCs w:val="21"/>
        </w:rPr>
      </w:pPr>
      <w:r>
        <w:rPr>
          <w:rFonts w:hint="eastAsia" w:ascii="宋体" w:hAnsi="宋体" w:cs="宋体"/>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46DF320E">
      <w:pPr>
        <w:pStyle w:val="326"/>
        <w:spacing w:line="360" w:lineRule="auto"/>
        <w:ind w:firstLine="420" w:firstLineChars="200"/>
        <w:jc w:val="left"/>
        <w:rPr>
          <w:rFonts w:hint="eastAsia" w:ascii="宋体" w:hAnsi="宋体" w:cs="宋体"/>
          <w:szCs w:val="21"/>
        </w:rPr>
      </w:pPr>
      <w:r>
        <w:rPr>
          <w:rFonts w:hint="eastAsia" w:ascii="宋体" w:hAnsi="宋体" w:cs="宋体"/>
          <w:szCs w:val="21"/>
        </w:rPr>
        <w:t>（2）承包人应当根据施工进度计划，提前14天将招标文件通过监理人报送发包人审批，发包人应当在收到承包人报送的相关文件后7天内完成审批或提出修改意见；发包人有权确定招标控制价并委派评标委员会成员；</w:t>
      </w:r>
    </w:p>
    <w:p w14:paraId="3BE28902">
      <w:pPr>
        <w:pStyle w:val="326"/>
        <w:spacing w:line="360" w:lineRule="auto"/>
        <w:ind w:firstLine="420" w:firstLineChars="200"/>
        <w:jc w:val="left"/>
        <w:rPr>
          <w:rFonts w:hint="eastAsia" w:ascii="宋体" w:hAnsi="宋体" w:cs="宋体"/>
          <w:szCs w:val="21"/>
        </w:rPr>
      </w:pPr>
      <w:r>
        <w:rPr>
          <w:rFonts w:hint="eastAsia" w:ascii="宋体" w:hAnsi="宋体" w:cs="宋体"/>
          <w:szCs w:val="21"/>
        </w:rPr>
        <w:t>（3）承包人与供应商、分包人在签订暂估价合同前，应当提前7天将确定的</w:t>
      </w:r>
      <w:r>
        <w:rPr>
          <w:rFonts w:hint="eastAsia" w:ascii="宋体" w:hAnsi="宋体" w:cs="宋体"/>
          <w:szCs w:val="21"/>
          <w:lang w:val="en-US" w:eastAsia="zh-CN"/>
        </w:rPr>
        <w:t>成交</w:t>
      </w:r>
      <w:r>
        <w:rPr>
          <w:rFonts w:hint="eastAsia" w:ascii="宋体" w:hAnsi="宋体" w:cs="宋体"/>
          <w:szCs w:val="21"/>
        </w:rPr>
        <w:t>候选供应商或</w:t>
      </w:r>
      <w:r>
        <w:rPr>
          <w:rFonts w:hint="eastAsia" w:ascii="宋体" w:hAnsi="宋体" w:cs="宋体"/>
          <w:szCs w:val="21"/>
          <w:lang w:val="en-US" w:eastAsia="zh-CN"/>
        </w:rPr>
        <w:t>成交</w:t>
      </w:r>
      <w:r>
        <w:rPr>
          <w:rFonts w:hint="eastAsia" w:ascii="宋体" w:hAnsi="宋体" w:cs="宋体"/>
          <w:szCs w:val="21"/>
        </w:rPr>
        <w:t>候选分包人的资料报送发包人，发包人应在收到资料后3天内与承包人共同确定</w:t>
      </w:r>
      <w:r>
        <w:rPr>
          <w:rFonts w:hint="eastAsia" w:ascii="宋体" w:hAnsi="宋体" w:cs="宋体"/>
          <w:szCs w:val="21"/>
          <w:lang w:eastAsia="zh-CN"/>
        </w:rPr>
        <w:t>成交供应商</w:t>
      </w:r>
      <w:r>
        <w:rPr>
          <w:rFonts w:hint="eastAsia" w:ascii="宋体" w:hAnsi="宋体" w:cs="宋体"/>
          <w:szCs w:val="21"/>
        </w:rPr>
        <w:t>；承包人应当在签订合同后7天内，将暂估价合同副本报送发包人留存。</w:t>
      </w:r>
    </w:p>
    <w:p w14:paraId="68EB302F">
      <w:pPr>
        <w:spacing w:line="360" w:lineRule="auto"/>
        <w:ind w:firstLine="420" w:firstLineChars="200"/>
        <w:jc w:val="left"/>
        <w:rPr>
          <w:rFonts w:hint="eastAsia" w:ascii="宋体" w:hAnsi="宋体" w:cs="宋体"/>
          <w:szCs w:val="21"/>
        </w:rPr>
      </w:pPr>
      <w:r>
        <w:rPr>
          <w:rFonts w:hint="eastAsia" w:ascii="宋体" w:hAnsi="宋体" w:cs="宋体"/>
          <w:szCs w:val="21"/>
        </w:rPr>
        <w:t>10.7.2 不属于依法必须招标的暂估价项目</w:t>
      </w:r>
    </w:p>
    <w:p w14:paraId="34470EA8">
      <w:pPr>
        <w:spacing w:line="360" w:lineRule="auto"/>
        <w:ind w:firstLine="420" w:firstLineChars="200"/>
        <w:jc w:val="left"/>
        <w:rPr>
          <w:rFonts w:hint="eastAsia"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1  </w:t>
      </w:r>
      <w:r>
        <w:rPr>
          <w:rFonts w:hint="eastAsia" w:ascii="宋体" w:hAnsi="宋体" w:cs="宋体"/>
          <w:szCs w:val="21"/>
        </w:rPr>
        <w:t>种方式确定。</w:t>
      </w:r>
    </w:p>
    <w:p w14:paraId="033DF53E">
      <w:pPr>
        <w:spacing w:line="360" w:lineRule="auto"/>
        <w:ind w:firstLine="420" w:firstLineChars="200"/>
        <w:jc w:val="left"/>
        <w:rPr>
          <w:rFonts w:hint="eastAsia" w:ascii="宋体" w:hAnsi="宋体" w:cs="宋体"/>
          <w:szCs w:val="21"/>
        </w:rPr>
      </w:pPr>
      <w:r>
        <w:rPr>
          <w:rFonts w:hint="eastAsia" w:ascii="宋体" w:hAnsi="宋体" w:cs="宋体"/>
          <w:szCs w:val="21"/>
        </w:rPr>
        <w:t>第1种方式:对于不属于依法必须招标的暂估价项目，按本项约定确认和批准：</w:t>
      </w:r>
    </w:p>
    <w:p w14:paraId="402AC6BF">
      <w:pPr>
        <w:spacing w:line="360" w:lineRule="auto"/>
        <w:ind w:firstLine="420" w:firstLineChars="200"/>
        <w:jc w:val="left"/>
        <w:rPr>
          <w:rFonts w:hint="eastAsia" w:ascii="宋体" w:hAnsi="宋体" w:cs="宋体"/>
          <w:szCs w:val="21"/>
        </w:rPr>
      </w:pPr>
      <w:r>
        <w:rPr>
          <w:rFonts w:hint="eastAsia" w:ascii="宋体" w:hAnsi="宋体" w:cs="宋体"/>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3CB9E13">
      <w:pPr>
        <w:spacing w:line="360" w:lineRule="auto"/>
        <w:ind w:firstLine="420" w:firstLineChars="200"/>
        <w:jc w:val="left"/>
        <w:rPr>
          <w:rFonts w:hint="eastAsia" w:ascii="宋体" w:hAnsi="宋体" w:cs="宋体"/>
          <w:szCs w:val="21"/>
        </w:rPr>
      </w:pPr>
      <w:r>
        <w:rPr>
          <w:rFonts w:hint="eastAsia" w:ascii="宋体" w:hAnsi="宋体" w:cs="宋体"/>
          <w:szCs w:val="21"/>
        </w:rPr>
        <w:t>(2)发包人认为承包人确定的供应商、分包人无法满足工程质量或合同要求的，发包人可以要求承包人重新确定暂估价项目的供应商、分包人；</w:t>
      </w:r>
    </w:p>
    <w:p w14:paraId="34AE73BA">
      <w:pPr>
        <w:spacing w:line="360" w:lineRule="auto"/>
        <w:ind w:firstLine="420" w:firstLineChars="200"/>
        <w:jc w:val="left"/>
        <w:rPr>
          <w:rFonts w:hint="eastAsia" w:ascii="宋体" w:hAnsi="宋体" w:cs="宋体"/>
          <w:szCs w:val="21"/>
        </w:rPr>
      </w:pPr>
      <w:r>
        <w:rPr>
          <w:rFonts w:hint="eastAsia" w:ascii="宋体" w:hAnsi="宋体" w:cs="宋体"/>
          <w:szCs w:val="21"/>
        </w:rPr>
        <w:t>(3)承包人应当在签订暂估价合同后7天内，将暂估价合同副本报送发包人留存。</w:t>
      </w:r>
    </w:p>
    <w:p w14:paraId="086CF43A">
      <w:pPr>
        <w:spacing w:line="360" w:lineRule="auto"/>
        <w:ind w:firstLine="420" w:firstLineChars="200"/>
        <w:jc w:val="left"/>
        <w:rPr>
          <w:rFonts w:hint="eastAsia"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61D9D42E">
      <w:pPr>
        <w:spacing w:line="360" w:lineRule="auto"/>
        <w:ind w:firstLine="420" w:firstLineChars="200"/>
        <w:jc w:val="left"/>
        <w:rPr>
          <w:rFonts w:hint="eastAsia" w:ascii="宋体" w:hAnsi="宋体" w:cs="宋体"/>
          <w:szCs w:val="21"/>
        </w:rPr>
      </w:pPr>
      <w:r>
        <w:rPr>
          <w:rFonts w:hint="eastAsia" w:ascii="宋体" w:hAnsi="宋体" w:cs="宋体"/>
          <w:szCs w:val="21"/>
        </w:rPr>
        <w:t>承包人直接实施的暂估价项目的约定：</w:t>
      </w:r>
      <w:r>
        <w:rPr>
          <w:rFonts w:hint="eastAsia" w:ascii="宋体" w:hAnsi="宋体" w:cs="宋体"/>
          <w:szCs w:val="21"/>
          <w:u w:val="single"/>
        </w:rPr>
        <w:t xml:space="preserve"> </w:t>
      </w:r>
      <w:r>
        <w:rPr>
          <w:rFonts w:hint="eastAsia" w:ascii="宋体" w:hAnsi="宋体" w:cs="宋体"/>
          <w:szCs w:val="21"/>
          <w:u w:val="single"/>
          <w:lang w:val="en-US" w:eastAsia="zh-CN"/>
        </w:rPr>
        <w:t xml:space="preserve">无 </w:t>
      </w:r>
      <w:r>
        <w:rPr>
          <w:rFonts w:hint="eastAsia" w:ascii="宋体" w:hAnsi="宋体" w:cs="宋体"/>
          <w:szCs w:val="21"/>
        </w:rPr>
        <w:t>。</w:t>
      </w:r>
    </w:p>
    <w:p w14:paraId="7C9FBCC5">
      <w:pPr>
        <w:spacing w:line="360" w:lineRule="auto"/>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（4）安全生产责任保险费</w:t>
      </w:r>
      <w:r>
        <w:rPr>
          <w:rFonts w:hint="eastAsia" w:ascii="宋体" w:hAnsi="宋体" w:eastAsia="宋体" w:cs="宋体"/>
          <w:kern w:val="2"/>
          <w:sz w:val="21"/>
          <w:szCs w:val="21"/>
          <w:lang w:val="en-US" w:eastAsia="zh-CN" w:bidi="ar-SA"/>
        </w:rPr>
        <w:t>按分部分项工程费及措施项目费(含单价及总价措施项目费)为计算基数乘以 0.2%计入暂估价，工程结算时，由发承包双方根据工程实际情况确认的安全生产责任保险费计入工程造价。</w:t>
      </w:r>
    </w:p>
    <w:p w14:paraId="5340FF98">
      <w:pPr>
        <w:pStyle w:val="4"/>
        <w:spacing w:before="0" w:after="0" w:line="360" w:lineRule="auto"/>
        <w:rPr>
          <w:rFonts w:hint="eastAsia" w:ascii="宋体" w:hAnsi="宋体" w:cs="宋体"/>
          <w:sz w:val="21"/>
          <w:szCs w:val="21"/>
        </w:rPr>
      </w:pPr>
      <w:bookmarkStart w:id="1131" w:name="_Toc487632745"/>
      <w:bookmarkStart w:id="1132" w:name="_Toc389065311"/>
      <w:bookmarkStart w:id="1133" w:name="_Toc407135248"/>
      <w:bookmarkStart w:id="1134" w:name="_Toc373227745"/>
      <w:bookmarkStart w:id="1135" w:name="_Toc373478392"/>
      <w:r>
        <w:rPr>
          <w:rFonts w:hint="eastAsia" w:ascii="宋体" w:hAnsi="宋体" w:cs="宋体"/>
          <w:sz w:val="21"/>
          <w:szCs w:val="21"/>
        </w:rPr>
        <w:t>10.8 暂列金额</w:t>
      </w:r>
      <w:bookmarkEnd w:id="1131"/>
      <w:bookmarkEnd w:id="1132"/>
      <w:bookmarkEnd w:id="1133"/>
      <w:bookmarkEnd w:id="1134"/>
      <w:bookmarkEnd w:id="1135"/>
    </w:p>
    <w:p w14:paraId="088D0B45">
      <w:pPr>
        <w:autoSpaceDE w:val="0"/>
        <w:autoSpaceDN w:val="0"/>
        <w:adjustRightInd w:val="0"/>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合同当事人关于暂列金额使用的约定：</w:t>
      </w:r>
      <w:r>
        <w:rPr>
          <w:rFonts w:hint="eastAsia" w:ascii="宋体" w:hAnsi="宋体" w:cs="宋体"/>
          <w:color w:val="auto"/>
          <w:kern w:val="0"/>
          <w:szCs w:val="21"/>
          <w:u w:val="single"/>
          <w:lang w:val="en-US" w:eastAsia="zh-CN"/>
        </w:rPr>
        <w:t>无</w:t>
      </w:r>
      <w:r>
        <w:rPr>
          <w:rFonts w:hint="eastAsia" w:ascii="宋体" w:hAnsi="宋体" w:cs="宋体"/>
          <w:color w:val="auto"/>
          <w:kern w:val="0"/>
          <w:szCs w:val="21"/>
        </w:rPr>
        <w:t>。</w:t>
      </w:r>
    </w:p>
    <w:p w14:paraId="0BA3A0EE">
      <w:pPr>
        <w:pStyle w:val="3"/>
        <w:numPr>
          <w:ilvl w:val="0"/>
          <w:numId w:val="15"/>
        </w:numPr>
        <w:spacing w:before="0" w:after="0" w:line="360" w:lineRule="auto"/>
        <w:rPr>
          <w:rFonts w:hint="eastAsia" w:ascii="宋体" w:hAnsi="宋体" w:cs="宋体"/>
          <w:sz w:val="21"/>
          <w:szCs w:val="21"/>
        </w:rPr>
      </w:pPr>
      <w:bookmarkStart w:id="1136" w:name="_Toc487632746"/>
      <w:bookmarkStart w:id="1137" w:name="_Toc373227746"/>
      <w:bookmarkStart w:id="1138" w:name="_Toc407135249"/>
      <w:bookmarkStart w:id="1139" w:name="_Toc389065312"/>
      <w:bookmarkStart w:id="1140" w:name="_Toc351203643"/>
      <w:bookmarkStart w:id="1141" w:name="_Toc373478393"/>
      <w:bookmarkStart w:id="1142" w:name="_Toc29662"/>
      <w:r>
        <w:rPr>
          <w:rFonts w:hint="eastAsia" w:ascii="宋体" w:hAnsi="宋体" w:cs="宋体"/>
          <w:sz w:val="21"/>
          <w:szCs w:val="21"/>
        </w:rPr>
        <w:t>价格调整</w:t>
      </w:r>
      <w:bookmarkEnd w:id="1136"/>
      <w:bookmarkEnd w:id="1137"/>
      <w:bookmarkEnd w:id="1138"/>
      <w:bookmarkEnd w:id="1139"/>
      <w:bookmarkEnd w:id="1140"/>
      <w:bookmarkEnd w:id="1141"/>
      <w:bookmarkEnd w:id="1142"/>
    </w:p>
    <w:p w14:paraId="1F3D471B">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①法律变化引起的调整；</w:t>
      </w:r>
    </w:p>
    <w:p w14:paraId="0FE6CAD5">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②工程变更、项目特征不符、工程量清单缺项引起的调整；</w:t>
      </w:r>
    </w:p>
    <w:p w14:paraId="7CE91679">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③计日工引起的调整。</w:t>
      </w:r>
    </w:p>
    <w:p w14:paraId="217FD209">
      <w:pPr>
        <w:pStyle w:val="4"/>
        <w:spacing w:before="0" w:after="0" w:line="360" w:lineRule="auto"/>
        <w:rPr>
          <w:rFonts w:hint="eastAsia" w:ascii="宋体" w:hAnsi="宋体" w:cs="宋体"/>
          <w:sz w:val="21"/>
          <w:szCs w:val="21"/>
        </w:rPr>
      </w:pPr>
      <w:bookmarkStart w:id="1143" w:name="_Toc389065313"/>
      <w:bookmarkStart w:id="1144" w:name="_Toc407135250"/>
      <w:bookmarkStart w:id="1145" w:name="_Toc373478394"/>
      <w:bookmarkStart w:id="1146" w:name="_Toc373227747"/>
      <w:bookmarkStart w:id="1147" w:name="_Toc487632747"/>
      <w:bookmarkStart w:id="1148" w:name="_Toc296891241"/>
      <w:bookmarkStart w:id="1149" w:name="_Toc297120501"/>
      <w:bookmarkStart w:id="1150" w:name="_Toc300935000"/>
      <w:bookmarkStart w:id="1151" w:name="_Toc292559911"/>
      <w:bookmarkStart w:id="1152" w:name="_Toc297048387"/>
      <w:bookmarkStart w:id="1153" w:name="_Toc303539157"/>
      <w:bookmarkStart w:id="1154" w:name="_Toc296891029"/>
      <w:bookmarkStart w:id="1155" w:name="_Toc296347200"/>
      <w:bookmarkStart w:id="1156" w:name="_Toc296503201"/>
      <w:bookmarkStart w:id="1157" w:name="_Toc296346702"/>
      <w:bookmarkStart w:id="1158" w:name="_Toc297123550"/>
      <w:bookmarkStart w:id="1159" w:name="_Toc292559406"/>
      <w:bookmarkStart w:id="1160" w:name="_Toc297216209"/>
      <w:bookmarkStart w:id="1161" w:name="_Toc296944540"/>
      <w:bookmarkStart w:id="1162" w:name="_Toc312678039"/>
      <w:bookmarkStart w:id="1163" w:name="_Toc304295577"/>
      <w:r>
        <w:rPr>
          <w:rFonts w:hint="eastAsia" w:ascii="宋体" w:hAnsi="宋体" w:cs="宋体"/>
          <w:sz w:val="21"/>
          <w:szCs w:val="21"/>
        </w:rPr>
        <w:t>11.1 市场价格波动引起的调整</w:t>
      </w:r>
      <w:bookmarkEnd w:id="1143"/>
      <w:bookmarkEnd w:id="1144"/>
      <w:bookmarkEnd w:id="1145"/>
      <w:bookmarkEnd w:id="1146"/>
      <w:bookmarkEnd w:id="1147"/>
    </w:p>
    <w:bookmarkEnd w:id="1014"/>
    <w:bookmarkEnd w:id="1015"/>
    <w:bookmarkEnd w:id="1016"/>
    <w:bookmarkEnd w:id="1017"/>
    <w:bookmarkEnd w:id="1018"/>
    <w:bookmarkEnd w:id="1019"/>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14:paraId="4C9B9BA0">
      <w:pPr>
        <w:spacing w:line="360" w:lineRule="auto"/>
        <w:ind w:firstLine="420" w:firstLineChars="200"/>
        <w:jc w:val="left"/>
        <w:rPr>
          <w:rFonts w:hint="eastAsia" w:ascii="宋体" w:hAnsi="宋体" w:cs="宋体"/>
          <w:szCs w:val="21"/>
        </w:rPr>
      </w:pPr>
      <w:bookmarkStart w:id="1164" w:name="_Toc297120505"/>
      <w:bookmarkStart w:id="1165" w:name="_Toc292559410"/>
      <w:bookmarkStart w:id="1166" w:name="_Toc296503205"/>
      <w:bookmarkStart w:id="1167" w:name="_Toc296347204"/>
      <w:bookmarkStart w:id="1168" w:name="_Toc296944544"/>
      <w:bookmarkStart w:id="1169" w:name="_Toc292559915"/>
      <w:bookmarkStart w:id="1170" w:name="_Toc296891033"/>
      <w:bookmarkStart w:id="1171" w:name="_Toc296891245"/>
      <w:bookmarkStart w:id="1172" w:name="_Toc296346706"/>
      <w:bookmarkStart w:id="1173" w:name="_Toc297048391"/>
      <w:bookmarkStart w:id="1174" w:name="_Toc487632748"/>
      <w:bookmarkStart w:id="1175" w:name="_Toc407135251"/>
      <w:bookmarkStart w:id="1176" w:name="_Toc373478395"/>
      <w:bookmarkStart w:id="1177" w:name="_Toc373227748"/>
      <w:bookmarkStart w:id="1178" w:name="_Toc351203644"/>
      <w:bookmarkStart w:id="1179" w:name="_Toc297216211"/>
      <w:bookmarkStart w:id="1180" w:name="_Toc303539159"/>
      <w:bookmarkStart w:id="1181" w:name="_Toc297123552"/>
      <w:bookmarkStart w:id="1182" w:name="_Toc300935002"/>
      <w:bookmarkStart w:id="1183" w:name="_Toc304295579"/>
      <w:bookmarkStart w:id="1184" w:name="_Toc312678040"/>
      <w:r>
        <w:rPr>
          <w:rFonts w:hint="eastAsia" w:ascii="宋体" w:hAnsi="宋体" w:cs="宋体"/>
          <w:kern w:val="0"/>
          <w:szCs w:val="21"/>
        </w:rPr>
        <w:t>市场价格波动是否调整合同价格的约定：</w:t>
      </w:r>
      <w:r>
        <w:rPr>
          <w:rFonts w:hint="eastAsia" w:ascii="宋体" w:hAnsi="宋体" w:cs="宋体"/>
          <w:szCs w:val="21"/>
          <w:u w:val="single"/>
        </w:rPr>
        <w:t xml:space="preserve">   不作调整    </w:t>
      </w:r>
      <w:r>
        <w:rPr>
          <w:rFonts w:hint="eastAsia" w:ascii="宋体" w:hAnsi="宋体" w:cs="宋体"/>
          <w:szCs w:val="21"/>
        </w:rPr>
        <w:t>。</w:t>
      </w:r>
    </w:p>
    <w:p w14:paraId="3121E728">
      <w:pPr>
        <w:spacing w:line="360" w:lineRule="auto"/>
        <w:ind w:firstLine="420" w:firstLineChars="200"/>
        <w:jc w:val="left"/>
        <w:rPr>
          <w:rFonts w:hint="eastAsia"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  </w:t>
      </w:r>
      <w:r>
        <w:rPr>
          <w:rFonts w:hint="eastAsia" w:ascii="宋体" w:hAnsi="宋体" w:cs="宋体"/>
          <w:szCs w:val="21"/>
        </w:rPr>
        <w:t>种方式对合同价格进行调整：</w:t>
      </w:r>
    </w:p>
    <w:p w14:paraId="798A848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Cs w:val="21"/>
        </w:rPr>
      </w:pPr>
      <w:r>
        <w:rPr>
          <w:rFonts w:hint="eastAsia" w:ascii="宋体" w:hAnsi="宋体" w:cs="宋体"/>
          <w:szCs w:val="21"/>
        </w:rPr>
        <w:t>第1种方式：采用价格指数进行价格调整。</w:t>
      </w:r>
    </w:p>
    <w:p w14:paraId="4595DAC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 w:val="21"/>
          <w:szCs w:val="21"/>
          <w:u w:val="single"/>
        </w:rPr>
      </w:pPr>
      <w:r>
        <w:rPr>
          <w:rFonts w:hint="eastAsia" w:ascii="宋体" w:hAnsi="宋体" w:cs="宋体"/>
          <w:szCs w:val="21"/>
        </w:rPr>
        <w:t>关于各可调因子、定</w:t>
      </w:r>
      <w:r>
        <w:rPr>
          <w:rFonts w:hint="eastAsia" w:ascii="宋体" w:hAnsi="宋体" w:cs="宋体"/>
          <w:sz w:val="21"/>
          <w:szCs w:val="21"/>
        </w:rPr>
        <w:t>值和变值权重，以及基本价格指数及其来源的约定：</w:t>
      </w:r>
      <w:r>
        <w:rPr>
          <w:rFonts w:hint="eastAsia" w:ascii="宋体" w:hAnsi="宋体" w:cs="宋体"/>
          <w:sz w:val="21"/>
          <w:szCs w:val="21"/>
          <w:u w:val="single"/>
        </w:rPr>
        <w:t xml:space="preserve">     /      </w:t>
      </w:r>
      <w:r>
        <w:rPr>
          <w:rFonts w:hint="eastAsia" w:ascii="宋体" w:hAnsi="宋体" w:cs="宋体"/>
          <w:sz w:val="21"/>
          <w:szCs w:val="21"/>
        </w:rPr>
        <w:t xml:space="preserve">；  </w:t>
      </w:r>
    </w:p>
    <w:p w14:paraId="655BB19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 w:val="21"/>
          <w:szCs w:val="21"/>
        </w:rPr>
      </w:pPr>
      <w:r>
        <w:rPr>
          <w:rFonts w:hint="eastAsia" w:ascii="宋体" w:hAnsi="宋体" w:cs="宋体"/>
          <w:sz w:val="21"/>
          <w:szCs w:val="21"/>
        </w:rPr>
        <w:t>第2种方式：采用造价信息进行价格调整。</w:t>
      </w:r>
    </w:p>
    <w:p w14:paraId="5B7A32F2">
      <w:pPr>
        <w:pStyle w:val="54"/>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ascii="宋体" w:hAnsi="宋体" w:cs="宋体"/>
          <w:sz w:val="21"/>
          <w:szCs w:val="21"/>
        </w:rPr>
      </w:pPr>
      <w:r>
        <w:rPr>
          <w:rFonts w:hint="eastAsia" w:ascii="宋体" w:hAnsi="宋体" w:cs="宋体"/>
          <w:sz w:val="21"/>
          <w:szCs w:val="21"/>
        </w:rPr>
        <w:t>（1）关于基准价格的约定：编制招标控制价时采用的《南宁市建设工程造价信息》公布价的信息价。</w:t>
      </w:r>
    </w:p>
    <w:p w14:paraId="6029F8B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sz w:val="21"/>
          <w:szCs w:val="21"/>
        </w:rPr>
      </w:pPr>
      <w:r>
        <w:rPr>
          <w:rFonts w:hint="eastAsia" w:ascii="宋体" w:hAnsi="宋体" w:cs="宋体"/>
          <w:sz w:val="21"/>
          <w:szCs w:val="21"/>
        </w:rPr>
        <w:t>第3种方式：</w:t>
      </w:r>
      <w:r>
        <w:rPr>
          <w:rFonts w:hint="eastAsia" w:ascii="宋体" w:hAnsi="宋体" w:cs="宋体"/>
          <w:sz w:val="21"/>
          <w:szCs w:val="21"/>
          <w:u w:val="single"/>
        </w:rPr>
        <w:t xml:space="preserve">        /      </w:t>
      </w:r>
      <w:r>
        <w:rPr>
          <w:rFonts w:hint="eastAsia" w:ascii="宋体" w:hAnsi="宋体" w:cs="宋体"/>
          <w:sz w:val="21"/>
          <w:szCs w:val="21"/>
        </w:rPr>
        <w:t xml:space="preserve"> 。</w:t>
      </w:r>
    </w:p>
    <w:p w14:paraId="1A4AC20F">
      <w:pPr>
        <w:pStyle w:val="3"/>
        <w:spacing w:before="0" w:after="0" w:line="360" w:lineRule="auto"/>
        <w:rPr>
          <w:rFonts w:hint="eastAsia" w:ascii="宋体" w:hAnsi="宋体" w:cs="宋体"/>
          <w:sz w:val="21"/>
          <w:szCs w:val="21"/>
        </w:rPr>
      </w:pPr>
      <w:bookmarkStart w:id="1185" w:name="_Toc9372"/>
      <w:r>
        <w:rPr>
          <w:rFonts w:hint="eastAsia" w:ascii="宋体" w:hAnsi="宋体" w:cs="宋体"/>
          <w:sz w:val="21"/>
          <w:szCs w:val="21"/>
        </w:rPr>
        <w:t xml:space="preserve">12. </w:t>
      </w:r>
      <w:bookmarkEnd w:id="1164"/>
      <w:bookmarkEnd w:id="1165"/>
      <w:bookmarkEnd w:id="1166"/>
      <w:bookmarkEnd w:id="1167"/>
      <w:bookmarkEnd w:id="1168"/>
      <w:bookmarkEnd w:id="1169"/>
      <w:bookmarkEnd w:id="1170"/>
      <w:bookmarkEnd w:id="1171"/>
      <w:bookmarkEnd w:id="1172"/>
      <w:bookmarkEnd w:id="1173"/>
      <w:r>
        <w:rPr>
          <w:rFonts w:hint="eastAsia" w:ascii="宋体" w:hAnsi="宋体" w:cs="宋体"/>
          <w:sz w:val="21"/>
          <w:szCs w:val="21"/>
        </w:rPr>
        <w:t>合同价格、计量与支付</w:t>
      </w:r>
      <w:bookmarkEnd w:id="1174"/>
      <w:bookmarkEnd w:id="1175"/>
      <w:bookmarkEnd w:id="1176"/>
      <w:bookmarkEnd w:id="1177"/>
      <w:bookmarkEnd w:id="1178"/>
      <w:bookmarkEnd w:id="1185"/>
    </w:p>
    <w:bookmarkEnd w:id="1179"/>
    <w:bookmarkEnd w:id="1180"/>
    <w:bookmarkEnd w:id="1181"/>
    <w:bookmarkEnd w:id="1182"/>
    <w:bookmarkEnd w:id="1183"/>
    <w:bookmarkEnd w:id="1184"/>
    <w:p w14:paraId="0538B896">
      <w:pPr>
        <w:pStyle w:val="4"/>
        <w:spacing w:before="0" w:after="0" w:line="360" w:lineRule="auto"/>
        <w:rPr>
          <w:rFonts w:hint="eastAsia" w:ascii="宋体" w:hAnsi="宋体" w:cs="宋体"/>
          <w:sz w:val="21"/>
          <w:szCs w:val="21"/>
        </w:rPr>
      </w:pPr>
      <w:bookmarkStart w:id="1186" w:name="_Toc267251461"/>
      <w:bookmarkStart w:id="1187" w:name="_Toc292559411"/>
      <w:bookmarkStart w:id="1188" w:name="_Toc292559916"/>
      <w:bookmarkStart w:id="1189" w:name="_Toc296346707"/>
      <w:bookmarkStart w:id="1190" w:name="_Toc296347205"/>
      <w:bookmarkStart w:id="1191" w:name="_Toc297120506"/>
      <w:bookmarkStart w:id="1192" w:name="_Toc296891034"/>
      <w:bookmarkStart w:id="1193" w:name="_Toc296891246"/>
      <w:bookmarkStart w:id="1194" w:name="_Toc296503206"/>
      <w:bookmarkStart w:id="1195" w:name="_Toc296944545"/>
      <w:bookmarkStart w:id="1196" w:name="_Toc297048392"/>
      <w:bookmarkStart w:id="1197" w:name="_Toc373227749"/>
      <w:bookmarkStart w:id="1198" w:name="_Toc487632749"/>
      <w:bookmarkStart w:id="1199" w:name="_Toc407135252"/>
      <w:bookmarkStart w:id="1200" w:name="_Toc389065314"/>
      <w:bookmarkStart w:id="1201" w:name="_Toc373478396"/>
      <w:bookmarkStart w:id="1202" w:name="_Toc312678041"/>
      <w:bookmarkStart w:id="1203" w:name="_Toc300935003"/>
      <w:bookmarkStart w:id="1204" w:name="_Toc303539160"/>
      <w:bookmarkStart w:id="1205" w:name="_Toc297216212"/>
      <w:bookmarkStart w:id="1206" w:name="_Toc297123553"/>
      <w:bookmarkStart w:id="1207" w:name="_Toc304295580"/>
      <w:r>
        <w:rPr>
          <w:rFonts w:hint="eastAsia" w:ascii="宋体" w:hAnsi="宋体" w:cs="宋体"/>
          <w:sz w:val="21"/>
          <w:szCs w:val="21"/>
        </w:rPr>
        <w:t>12.1 合</w:t>
      </w:r>
      <w:bookmarkEnd w:id="1186"/>
      <w:bookmarkEnd w:id="1187"/>
      <w:bookmarkEnd w:id="1188"/>
      <w:r>
        <w:rPr>
          <w:rFonts w:hint="eastAsia" w:ascii="宋体" w:hAnsi="宋体" w:cs="宋体"/>
          <w:sz w:val="21"/>
          <w:szCs w:val="21"/>
        </w:rPr>
        <w:t>同价</w:t>
      </w:r>
      <w:bookmarkEnd w:id="1189"/>
      <w:bookmarkEnd w:id="1190"/>
      <w:bookmarkEnd w:id="1191"/>
      <w:bookmarkEnd w:id="1192"/>
      <w:bookmarkEnd w:id="1193"/>
      <w:bookmarkEnd w:id="1194"/>
      <w:bookmarkEnd w:id="1195"/>
      <w:bookmarkEnd w:id="1196"/>
      <w:r>
        <w:rPr>
          <w:rFonts w:hint="eastAsia" w:ascii="宋体" w:hAnsi="宋体" w:cs="宋体"/>
          <w:sz w:val="21"/>
          <w:szCs w:val="21"/>
        </w:rPr>
        <w:t>格形式</w:t>
      </w:r>
      <w:bookmarkEnd w:id="1197"/>
      <w:bookmarkEnd w:id="1198"/>
      <w:bookmarkEnd w:id="1199"/>
      <w:bookmarkEnd w:id="1200"/>
      <w:bookmarkEnd w:id="1201"/>
    </w:p>
    <w:bookmarkEnd w:id="1202"/>
    <w:bookmarkEnd w:id="1203"/>
    <w:bookmarkEnd w:id="1204"/>
    <w:bookmarkEnd w:id="1205"/>
    <w:bookmarkEnd w:id="1206"/>
    <w:bookmarkEnd w:id="1207"/>
    <w:p w14:paraId="7C81E276">
      <w:pPr>
        <w:spacing w:line="360" w:lineRule="auto"/>
        <w:ind w:firstLine="420" w:firstLineChars="200"/>
        <w:jc w:val="left"/>
        <w:rPr>
          <w:rFonts w:hint="eastAsia" w:ascii="宋体" w:hAnsi="宋体" w:cs="宋体"/>
          <w:szCs w:val="21"/>
        </w:rPr>
      </w:pPr>
      <w:bookmarkStart w:id="1208" w:name="_Toc373227750"/>
      <w:bookmarkStart w:id="1209" w:name="_Toc373478397"/>
      <w:bookmarkStart w:id="1210" w:name="_Toc389065315"/>
      <w:bookmarkStart w:id="1211" w:name="_Toc300935004"/>
      <w:bookmarkStart w:id="1212" w:name="_Toc303539161"/>
      <w:bookmarkStart w:id="1213" w:name="_Toc297123554"/>
      <w:bookmarkStart w:id="1214" w:name="_Toc312678042"/>
      <w:bookmarkStart w:id="1215" w:name="_Toc297216213"/>
      <w:bookmarkStart w:id="1216" w:name="_Toc304295581"/>
      <w:bookmarkStart w:id="1217" w:name="_Toc296503207"/>
      <w:bookmarkStart w:id="1218" w:name="_Toc297120507"/>
      <w:bookmarkStart w:id="1219" w:name="_Toc292559917"/>
      <w:bookmarkStart w:id="1220" w:name="_Toc297048393"/>
      <w:bookmarkStart w:id="1221" w:name="_Toc296944546"/>
      <w:bookmarkStart w:id="1222" w:name="_Toc296347206"/>
      <w:bookmarkStart w:id="1223" w:name="_Toc292559412"/>
      <w:bookmarkStart w:id="1224" w:name="_Toc296891035"/>
      <w:bookmarkStart w:id="1225" w:name="_Toc296891247"/>
      <w:bookmarkStart w:id="1226" w:name="_Toc296346708"/>
      <w:r>
        <w:rPr>
          <w:rFonts w:hint="eastAsia" w:ascii="宋体" w:hAnsi="宋体" w:cs="宋体"/>
          <w:szCs w:val="21"/>
        </w:rPr>
        <w:t>本工程采用</w:t>
      </w:r>
      <w:r>
        <w:rPr>
          <w:rFonts w:hint="eastAsia" w:ascii="宋体" w:hAnsi="宋体" w:cs="宋体"/>
          <w:szCs w:val="21"/>
          <w:u w:val="single"/>
        </w:rPr>
        <w:t xml:space="preserve">  固定综合单价  </w:t>
      </w:r>
      <w:r>
        <w:rPr>
          <w:rFonts w:hint="eastAsia" w:ascii="宋体" w:hAnsi="宋体" w:cs="宋体"/>
          <w:szCs w:val="21"/>
        </w:rPr>
        <w:t>合同价格形式。</w:t>
      </w:r>
    </w:p>
    <w:p w14:paraId="3A5E562E">
      <w:pPr>
        <w:spacing w:line="360" w:lineRule="auto"/>
        <w:ind w:firstLine="420" w:firstLineChars="200"/>
        <w:jc w:val="left"/>
        <w:rPr>
          <w:rFonts w:hint="eastAsia" w:ascii="宋体" w:hAnsi="宋体" w:cs="宋体"/>
          <w:szCs w:val="21"/>
        </w:rPr>
      </w:pPr>
      <w:r>
        <w:rPr>
          <w:rFonts w:hint="eastAsia" w:ascii="宋体" w:hAnsi="宋体" w:cs="宋体"/>
          <w:szCs w:val="21"/>
        </w:rPr>
        <w:t>（1）单价合同。</w:t>
      </w:r>
    </w:p>
    <w:p w14:paraId="3B9B9D09">
      <w:pPr>
        <w:spacing w:line="360" w:lineRule="auto"/>
        <w:ind w:firstLine="420" w:firstLineChars="200"/>
        <w:jc w:val="left"/>
        <w:rPr>
          <w:rFonts w:hint="eastAsia" w:ascii="宋体" w:hAnsi="宋体" w:eastAsia="宋体" w:cs="宋体"/>
          <w:szCs w:val="21"/>
          <w:lang w:eastAsia="zh-CN"/>
        </w:rPr>
      </w:pPr>
      <w:r>
        <w:rPr>
          <w:rFonts w:hint="eastAsia" w:ascii="宋体" w:hAnsi="宋体" w:cs="宋体"/>
          <w:szCs w:val="21"/>
        </w:rPr>
        <w:t>本合同价款采用固定综合单价方式确定，工程量按实际结算。工程量按建设单位、监理单位、施工单位三方确认的竣工图结算</w:t>
      </w:r>
      <w:r>
        <w:rPr>
          <w:rFonts w:hint="eastAsia" w:ascii="宋体" w:hAnsi="宋体" w:cs="宋体"/>
          <w:szCs w:val="21"/>
          <w:lang w:eastAsia="zh-CN"/>
        </w:rPr>
        <w:t>。</w:t>
      </w:r>
    </w:p>
    <w:p w14:paraId="2FF12B1C">
      <w:pPr>
        <w:spacing w:line="360" w:lineRule="auto"/>
        <w:ind w:firstLine="420" w:firstLineChars="200"/>
        <w:jc w:val="left"/>
        <w:rPr>
          <w:rFonts w:hint="eastAsia" w:ascii="宋体" w:hAnsi="宋体" w:cs="宋体"/>
          <w:szCs w:val="21"/>
        </w:rPr>
      </w:pPr>
      <w:r>
        <w:rPr>
          <w:rFonts w:hint="eastAsia" w:ascii="宋体" w:hAnsi="宋体" w:cs="宋体"/>
          <w:szCs w:val="21"/>
        </w:rPr>
        <w:t>综合单价包含的风险范围：</w:t>
      </w:r>
      <w:r>
        <w:rPr>
          <w:rFonts w:hint="eastAsia" w:ascii="宋体" w:hAnsi="宋体" w:cs="宋体"/>
          <w:szCs w:val="21"/>
          <w:u w:val="single"/>
        </w:rPr>
        <w:t>除工程变更、项目特征不符、工程量清单缺项、政策性调整以外的其他风险因素。</w:t>
      </w:r>
    </w:p>
    <w:p w14:paraId="4AABD14C">
      <w:pPr>
        <w:spacing w:line="360" w:lineRule="auto"/>
        <w:ind w:firstLine="420" w:firstLineChars="200"/>
        <w:jc w:val="left"/>
        <w:rPr>
          <w:rFonts w:hint="eastAsia" w:ascii="宋体" w:hAnsi="宋体" w:cs="宋体"/>
          <w:szCs w:val="21"/>
        </w:rPr>
      </w:pPr>
      <w:r>
        <w:rPr>
          <w:rFonts w:hint="eastAsia" w:ascii="宋体" w:hAnsi="宋体" w:cs="宋体"/>
          <w:szCs w:val="21"/>
        </w:rPr>
        <w:t>风险范围以外合同价格的调整方法：  / 。</w:t>
      </w:r>
    </w:p>
    <w:p w14:paraId="2C01A4C6">
      <w:pPr>
        <w:spacing w:line="360" w:lineRule="auto"/>
        <w:ind w:firstLine="420" w:firstLineChars="200"/>
        <w:jc w:val="left"/>
        <w:rPr>
          <w:rFonts w:hint="eastAsia" w:ascii="宋体" w:hAnsi="宋体" w:cs="宋体"/>
          <w:szCs w:val="21"/>
        </w:rPr>
      </w:pPr>
      <w:r>
        <w:rPr>
          <w:rFonts w:hint="eastAsia" w:ascii="宋体" w:hAnsi="宋体" w:cs="宋体"/>
          <w:szCs w:val="21"/>
        </w:rPr>
        <w:t>（2）总价合同。</w:t>
      </w:r>
    </w:p>
    <w:p w14:paraId="0003CA94">
      <w:pPr>
        <w:spacing w:line="360" w:lineRule="auto"/>
        <w:ind w:firstLine="420" w:firstLineChars="200"/>
        <w:jc w:val="left"/>
        <w:rPr>
          <w:rFonts w:hint="eastAsia" w:ascii="宋体" w:hAnsi="宋体" w:cs="宋体"/>
          <w:szCs w:val="21"/>
        </w:rPr>
      </w:pPr>
      <w:r>
        <w:rPr>
          <w:rFonts w:hint="eastAsia" w:ascii="宋体" w:hAnsi="宋体" w:cs="宋体"/>
          <w:szCs w:val="21"/>
        </w:rPr>
        <w:t>总价包含的风险范围：</w:t>
      </w:r>
      <w:r>
        <w:rPr>
          <w:rFonts w:hint="eastAsia" w:ascii="宋体" w:hAnsi="宋体" w:cs="宋体"/>
          <w:szCs w:val="21"/>
          <w:u w:val="single"/>
        </w:rPr>
        <w:t xml:space="preserve">       /       </w:t>
      </w:r>
      <w:r>
        <w:rPr>
          <w:rFonts w:hint="eastAsia" w:ascii="宋体" w:hAnsi="宋体" w:cs="宋体"/>
          <w:szCs w:val="21"/>
        </w:rPr>
        <w:t>。</w:t>
      </w:r>
    </w:p>
    <w:p w14:paraId="46A19910">
      <w:pPr>
        <w:spacing w:line="360" w:lineRule="auto"/>
        <w:ind w:firstLine="420" w:firstLineChars="200"/>
        <w:jc w:val="left"/>
        <w:rPr>
          <w:rFonts w:hint="eastAsia" w:ascii="宋体" w:hAnsi="宋体" w:cs="宋体"/>
          <w:szCs w:val="21"/>
        </w:rPr>
      </w:pPr>
      <w:r>
        <w:rPr>
          <w:rFonts w:hint="eastAsia" w:ascii="宋体" w:hAnsi="宋体" w:cs="宋体"/>
          <w:szCs w:val="21"/>
        </w:rPr>
        <w:t>风险范围以外合同价格的调整方法：</w:t>
      </w:r>
    </w:p>
    <w:p w14:paraId="7C768C8C">
      <w:pPr>
        <w:spacing w:line="360" w:lineRule="auto"/>
        <w:ind w:firstLine="420" w:firstLineChars="200"/>
        <w:jc w:val="left"/>
        <w:rPr>
          <w:rFonts w:hint="eastAsia" w:ascii="宋体" w:hAnsi="宋体" w:cs="宋体"/>
          <w:szCs w:val="21"/>
          <w:u w:val="single"/>
        </w:rPr>
      </w:pPr>
      <w:r>
        <w:rPr>
          <w:rFonts w:hint="eastAsia" w:ascii="宋体" w:hAnsi="宋体" w:cs="宋体"/>
          <w:szCs w:val="21"/>
          <w:u w:val="single"/>
        </w:rPr>
        <w:t>①工程变更：按10.4.1变更估价原则的约定调整。</w:t>
      </w:r>
    </w:p>
    <w:p w14:paraId="64D08A16">
      <w:pPr>
        <w:spacing w:line="360" w:lineRule="auto"/>
        <w:ind w:firstLine="420" w:firstLineChars="200"/>
        <w:jc w:val="left"/>
        <w:rPr>
          <w:rFonts w:hint="eastAsia" w:ascii="宋体" w:hAnsi="宋体" w:cs="宋体"/>
          <w:szCs w:val="21"/>
        </w:rPr>
      </w:pPr>
      <w:r>
        <w:rPr>
          <w:rFonts w:hint="eastAsia" w:ascii="宋体" w:hAnsi="宋体" w:cs="宋体"/>
          <w:szCs w:val="21"/>
          <w:u w:val="single"/>
        </w:rPr>
        <w:t>②政策性调整：按国家、自治区住房城乡建设厅或工程所在地市级住房城乡建设主管部门颁布的文件执行。</w:t>
      </w:r>
      <w:r>
        <w:rPr>
          <w:rFonts w:hint="eastAsia" w:ascii="宋体" w:hAnsi="宋体" w:cs="宋体"/>
          <w:szCs w:val="21"/>
        </w:rPr>
        <w:t>。</w:t>
      </w:r>
    </w:p>
    <w:p w14:paraId="4B6B72FC">
      <w:pPr>
        <w:spacing w:line="360" w:lineRule="auto"/>
        <w:ind w:firstLine="420" w:firstLineChars="200"/>
        <w:jc w:val="left"/>
        <w:rPr>
          <w:rFonts w:hint="eastAsia" w:ascii="宋体" w:hAnsi="宋体" w:cs="宋体"/>
          <w:szCs w:val="21"/>
        </w:rPr>
      </w:pPr>
      <w:r>
        <w:rPr>
          <w:rFonts w:hint="eastAsia" w:ascii="宋体" w:hAnsi="宋体" w:cs="宋体"/>
          <w:szCs w:val="21"/>
        </w:rPr>
        <w:t>（3）其他价格方式：</w:t>
      </w:r>
      <w:r>
        <w:rPr>
          <w:rFonts w:hint="eastAsia" w:ascii="宋体" w:hAnsi="宋体" w:cs="宋体"/>
          <w:szCs w:val="21"/>
          <w:u w:val="single"/>
        </w:rPr>
        <w:t xml:space="preserve">      /      </w:t>
      </w:r>
      <w:r>
        <w:rPr>
          <w:rFonts w:hint="eastAsia" w:ascii="宋体" w:hAnsi="宋体" w:cs="宋体"/>
          <w:szCs w:val="21"/>
        </w:rPr>
        <w:t>。</w:t>
      </w:r>
    </w:p>
    <w:p w14:paraId="61758DB6">
      <w:pPr>
        <w:pStyle w:val="4"/>
        <w:spacing w:before="0" w:after="0" w:line="360" w:lineRule="auto"/>
        <w:rPr>
          <w:rFonts w:hint="eastAsia" w:ascii="宋体" w:hAnsi="宋体" w:cs="宋体"/>
          <w:sz w:val="21"/>
          <w:szCs w:val="21"/>
        </w:rPr>
      </w:pPr>
      <w:bookmarkStart w:id="1227" w:name="_Toc487632750"/>
      <w:bookmarkStart w:id="1228" w:name="_Toc407135253"/>
      <w:r>
        <w:rPr>
          <w:rFonts w:hint="eastAsia" w:ascii="宋体" w:hAnsi="宋体" w:cs="宋体"/>
          <w:sz w:val="21"/>
          <w:szCs w:val="21"/>
        </w:rPr>
        <w:t>12.2 预付款</w:t>
      </w:r>
      <w:bookmarkEnd w:id="1208"/>
      <w:bookmarkEnd w:id="1209"/>
      <w:bookmarkEnd w:id="1210"/>
      <w:bookmarkEnd w:id="1227"/>
      <w:bookmarkEnd w:id="1228"/>
    </w:p>
    <w:bookmarkEnd w:id="1211"/>
    <w:bookmarkEnd w:id="1212"/>
    <w:bookmarkEnd w:id="1213"/>
    <w:bookmarkEnd w:id="1214"/>
    <w:bookmarkEnd w:id="1215"/>
    <w:bookmarkEnd w:id="1216"/>
    <w:p w14:paraId="16BB6225">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12.2.1 预付款的支付</w:t>
      </w:r>
    </w:p>
    <w:p w14:paraId="3B08F8B2">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预付款支付比例或金额：</w:t>
      </w:r>
      <w:r>
        <w:rPr>
          <w:rFonts w:hint="eastAsia" w:ascii="宋体" w:hAnsi="宋体" w:cs="宋体"/>
          <w:color w:val="auto"/>
          <w:szCs w:val="21"/>
          <w:u w:val="single"/>
          <w:lang w:val="en-US" w:eastAsia="zh-CN"/>
        </w:rPr>
        <w:t>暂定合同总价</w:t>
      </w:r>
      <w:r>
        <w:rPr>
          <w:rFonts w:hint="eastAsia" w:ascii="宋体" w:hAnsi="宋体" w:cs="宋体"/>
          <w:color w:val="auto"/>
          <w:szCs w:val="21"/>
          <w:u w:val="single"/>
        </w:rPr>
        <w:t>的30%</w:t>
      </w:r>
      <w:r>
        <w:rPr>
          <w:rFonts w:hint="eastAsia" w:ascii="宋体" w:hAnsi="宋体" w:cs="宋体"/>
          <w:color w:val="auto"/>
          <w:szCs w:val="21"/>
          <w:u w:val="single"/>
          <w:lang w:val="en-US" w:eastAsia="zh-CN"/>
        </w:rPr>
        <w:t xml:space="preserve"> </w:t>
      </w:r>
      <w:r>
        <w:rPr>
          <w:rFonts w:hint="eastAsia" w:ascii="宋体" w:hAnsi="宋体" w:cs="宋体"/>
          <w:color w:val="auto"/>
          <w:szCs w:val="21"/>
        </w:rPr>
        <w:t>。</w:t>
      </w:r>
    </w:p>
    <w:p w14:paraId="77647C6D">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预付款支付期限：</w:t>
      </w:r>
      <w:r>
        <w:rPr>
          <w:rFonts w:hint="eastAsia" w:ascii="宋体" w:hAnsi="宋体" w:cs="宋体"/>
          <w:color w:val="auto"/>
          <w:szCs w:val="21"/>
          <w:u w:val="single"/>
        </w:rPr>
        <w:t xml:space="preserve"> 签订合同后承包人向发包人提供合格的请款材料之日起七个工作日内 </w:t>
      </w:r>
      <w:r>
        <w:rPr>
          <w:rFonts w:hint="eastAsia" w:ascii="宋体" w:hAnsi="宋体" w:cs="宋体"/>
          <w:color w:val="auto"/>
          <w:szCs w:val="21"/>
        </w:rPr>
        <w:t>。</w:t>
      </w:r>
    </w:p>
    <w:p w14:paraId="2E5267F0">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预付款扣回的方式：</w:t>
      </w:r>
      <w:r>
        <w:rPr>
          <w:rFonts w:hint="eastAsia" w:ascii="宋体" w:hAnsi="宋体" w:cs="宋体"/>
          <w:color w:val="auto"/>
          <w:szCs w:val="21"/>
          <w:u w:val="single"/>
        </w:rPr>
        <w:t xml:space="preserve"> 一次性扣回。工程初次竣工验收时，将剩余的预付款一次性从工程款中扣回 </w:t>
      </w:r>
      <w:r>
        <w:rPr>
          <w:rFonts w:hint="eastAsia" w:ascii="宋体" w:hAnsi="宋体" w:cs="宋体"/>
          <w:color w:val="auto"/>
          <w:szCs w:val="21"/>
        </w:rPr>
        <w:t>。</w:t>
      </w:r>
    </w:p>
    <w:p w14:paraId="3D153D91">
      <w:pPr>
        <w:spacing w:line="360" w:lineRule="auto"/>
        <w:ind w:firstLine="420" w:firstLineChars="200"/>
        <w:jc w:val="left"/>
        <w:rPr>
          <w:rFonts w:hint="eastAsia" w:ascii="宋体" w:hAnsi="宋体" w:cs="宋体"/>
          <w:szCs w:val="21"/>
        </w:rPr>
      </w:pPr>
      <w:r>
        <w:rPr>
          <w:rFonts w:hint="eastAsia" w:ascii="宋体" w:hAnsi="宋体" w:cs="宋体"/>
          <w:szCs w:val="21"/>
        </w:rPr>
        <w:t>12.2.2 预付款担保</w:t>
      </w:r>
    </w:p>
    <w:p w14:paraId="544FF658">
      <w:pPr>
        <w:spacing w:line="360" w:lineRule="auto"/>
        <w:ind w:firstLine="420" w:firstLineChars="200"/>
        <w:jc w:val="left"/>
        <w:rPr>
          <w:rFonts w:hint="eastAsia" w:ascii="宋体" w:hAnsi="宋体" w:cs="宋体"/>
          <w:szCs w:val="21"/>
        </w:rPr>
      </w:pPr>
      <w:r>
        <w:rPr>
          <w:rFonts w:hint="eastAsia" w:ascii="宋体" w:hAnsi="宋体" w:cs="宋体"/>
          <w:szCs w:val="21"/>
        </w:rPr>
        <w:t>承包人提交预付款担保的期限：</w:t>
      </w:r>
      <w:r>
        <w:rPr>
          <w:rFonts w:hint="eastAsia" w:ascii="宋体" w:hAnsi="宋体" w:cs="宋体"/>
          <w:b w:val="0"/>
          <w:bCs w:val="0"/>
          <w:szCs w:val="21"/>
          <w:u w:val="none"/>
        </w:rPr>
        <w:t xml:space="preserve"> </w:t>
      </w:r>
      <w:r>
        <w:rPr>
          <w:rStyle w:val="57"/>
          <w:rFonts w:hint="eastAsia" w:ascii="宋体" w:hAnsi="宋体" w:eastAsia="宋体" w:cs="宋体"/>
          <w:b w:val="0"/>
          <w:bCs w:val="0"/>
          <w:color w:val="auto"/>
          <w:kern w:val="0"/>
          <w:sz w:val="21"/>
          <w:szCs w:val="21"/>
        </w:rPr>
        <w:t>发包人要求承包人提供预付款担保的，承包人应在发包人支付预付款7天前提供预付款担保</w:t>
      </w:r>
      <w:r>
        <w:rPr>
          <w:rFonts w:hint="eastAsia" w:ascii="宋体" w:hAnsi="宋体" w:cs="宋体"/>
          <w:szCs w:val="21"/>
          <w:u w:val="single"/>
        </w:rPr>
        <w:t xml:space="preserve"> </w:t>
      </w:r>
      <w:r>
        <w:rPr>
          <w:rFonts w:hint="eastAsia" w:ascii="宋体" w:hAnsi="宋体" w:cs="宋体"/>
          <w:szCs w:val="21"/>
        </w:rPr>
        <w:t>。</w:t>
      </w:r>
    </w:p>
    <w:p w14:paraId="5EF27E05">
      <w:pPr>
        <w:spacing w:line="360" w:lineRule="auto"/>
        <w:ind w:firstLine="420" w:firstLineChars="200"/>
        <w:jc w:val="left"/>
        <w:rPr>
          <w:rFonts w:hint="eastAsia" w:ascii="宋体" w:hAnsi="宋体" w:cs="宋体"/>
          <w:szCs w:val="21"/>
        </w:rPr>
      </w:pPr>
      <w:r>
        <w:rPr>
          <w:rFonts w:hint="eastAsia" w:ascii="宋体" w:hAnsi="宋体" w:cs="宋体"/>
          <w:szCs w:val="21"/>
        </w:rPr>
        <w:t>预付款担保的形式为：</w:t>
      </w:r>
      <w:r>
        <w:rPr>
          <w:rStyle w:val="57"/>
          <w:rFonts w:hint="eastAsia" w:ascii="宋体" w:hAnsi="宋体" w:eastAsia="宋体" w:cs="宋体"/>
          <w:b/>
          <w:color w:val="auto"/>
          <w:kern w:val="0"/>
          <w:sz w:val="21"/>
          <w:szCs w:val="21"/>
        </w:rPr>
        <w:t>可以是银行转账、电汇或网上支付、保函（银行保函、电子保函、保证保险保函、工程担保保函）等形式</w:t>
      </w:r>
      <w:r>
        <w:rPr>
          <w:rFonts w:hint="eastAsia" w:ascii="宋体" w:hAnsi="宋体" w:cs="宋体"/>
          <w:szCs w:val="21"/>
        </w:rPr>
        <w:t>。</w:t>
      </w:r>
    </w:p>
    <w:p w14:paraId="4EEF00E1">
      <w:pPr>
        <w:spacing w:line="360" w:lineRule="auto"/>
        <w:ind w:firstLine="420" w:firstLineChars="200"/>
        <w:jc w:val="left"/>
        <w:rPr>
          <w:rFonts w:hint="eastAsia" w:ascii="宋体" w:hAnsi="宋体" w:cs="宋体"/>
          <w:szCs w:val="21"/>
        </w:rPr>
      </w:pPr>
      <w:r>
        <w:rPr>
          <w:rFonts w:hint="eastAsia" w:ascii="宋体" w:hAnsi="宋体" w:cs="宋体"/>
          <w:szCs w:val="21"/>
        </w:rPr>
        <w:t>预付款担保格式见合同附件</w:t>
      </w:r>
      <w:r>
        <w:rPr>
          <w:rFonts w:hint="eastAsia" w:ascii="宋体" w:hAnsi="宋体" w:cs="宋体"/>
          <w:szCs w:val="21"/>
          <w:lang w:val="en-US" w:eastAsia="zh-CN"/>
        </w:rPr>
        <w:t>6</w:t>
      </w:r>
      <w:r>
        <w:rPr>
          <w:rFonts w:hint="eastAsia" w:ascii="宋体" w:hAnsi="宋体" w:cs="宋体"/>
          <w:szCs w:val="21"/>
        </w:rPr>
        <w:t>。</w:t>
      </w:r>
    </w:p>
    <w:bookmarkEnd w:id="1217"/>
    <w:bookmarkEnd w:id="1218"/>
    <w:bookmarkEnd w:id="1219"/>
    <w:bookmarkEnd w:id="1220"/>
    <w:bookmarkEnd w:id="1221"/>
    <w:bookmarkEnd w:id="1222"/>
    <w:bookmarkEnd w:id="1223"/>
    <w:bookmarkEnd w:id="1224"/>
    <w:bookmarkEnd w:id="1225"/>
    <w:bookmarkEnd w:id="1226"/>
    <w:p w14:paraId="4DACD49C">
      <w:pPr>
        <w:pStyle w:val="4"/>
        <w:spacing w:before="0" w:after="0" w:line="360" w:lineRule="auto"/>
        <w:rPr>
          <w:rFonts w:hint="eastAsia" w:ascii="宋体" w:hAnsi="宋体" w:cs="宋体"/>
          <w:sz w:val="21"/>
          <w:szCs w:val="21"/>
        </w:rPr>
      </w:pPr>
      <w:bookmarkStart w:id="1229" w:name="_Toc407135254"/>
      <w:bookmarkStart w:id="1230" w:name="_Toc373227751"/>
      <w:bookmarkStart w:id="1231" w:name="_Toc487632751"/>
      <w:bookmarkStart w:id="1232" w:name="_Toc389065316"/>
      <w:bookmarkStart w:id="1233" w:name="_Toc373478398"/>
      <w:r>
        <w:rPr>
          <w:rFonts w:hint="eastAsia" w:ascii="宋体" w:hAnsi="宋体" w:cs="宋体"/>
          <w:sz w:val="21"/>
          <w:szCs w:val="21"/>
        </w:rPr>
        <w:t>12.3 计量</w:t>
      </w:r>
      <w:bookmarkEnd w:id="1229"/>
      <w:bookmarkEnd w:id="1230"/>
      <w:bookmarkEnd w:id="1231"/>
      <w:bookmarkEnd w:id="1232"/>
      <w:bookmarkEnd w:id="1233"/>
    </w:p>
    <w:p w14:paraId="023A3BF4">
      <w:pPr>
        <w:spacing w:line="360" w:lineRule="auto"/>
        <w:ind w:firstLine="420" w:firstLineChars="200"/>
        <w:jc w:val="left"/>
        <w:rPr>
          <w:rFonts w:hint="eastAsia" w:ascii="宋体" w:hAnsi="宋体" w:cs="宋体"/>
          <w:szCs w:val="21"/>
        </w:rPr>
      </w:pPr>
      <w:r>
        <w:rPr>
          <w:rFonts w:hint="eastAsia" w:ascii="宋体" w:hAnsi="宋体" w:cs="宋体"/>
          <w:szCs w:val="21"/>
        </w:rPr>
        <w:t>12.3.1 计量原则</w:t>
      </w:r>
    </w:p>
    <w:p w14:paraId="79C39605">
      <w:pPr>
        <w:spacing w:line="360" w:lineRule="auto"/>
        <w:ind w:firstLine="420" w:firstLineChars="200"/>
        <w:jc w:val="left"/>
        <w:rPr>
          <w:rFonts w:hint="eastAsia" w:ascii="宋体" w:hAnsi="宋体" w:cs="宋体"/>
          <w:szCs w:val="21"/>
        </w:rPr>
      </w:pPr>
      <w:r>
        <w:rPr>
          <w:rFonts w:hint="eastAsia" w:ascii="宋体" w:hAnsi="宋体" w:cs="宋体"/>
          <w:szCs w:val="21"/>
        </w:rPr>
        <w:t>工程量计算规则：</w:t>
      </w:r>
      <w:r>
        <w:rPr>
          <w:rFonts w:hint="eastAsia" w:ascii="宋体" w:hAnsi="宋体" w:cs="宋体"/>
          <w:szCs w:val="21"/>
          <w:u w:val="single"/>
        </w:rPr>
        <w:t>执行国家、行业及地方现行工程量清单计价规范。</w:t>
      </w:r>
    </w:p>
    <w:p w14:paraId="7D566D0F">
      <w:pPr>
        <w:spacing w:line="360" w:lineRule="auto"/>
        <w:ind w:firstLine="420" w:firstLineChars="200"/>
        <w:jc w:val="left"/>
        <w:rPr>
          <w:rFonts w:hint="eastAsia" w:ascii="宋体" w:hAnsi="宋体" w:cs="宋体"/>
          <w:szCs w:val="21"/>
        </w:rPr>
      </w:pPr>
      <w:r>
        <w:rPr>
          <w:rFonts w:hint="eastAsia" w:ascii="宋体" w:hAnsi="宋体" w:cs="宋体"/>
          <w:szCs w:val="21"/>
        </w:rPr>
        <w:t>12.3.2 计量周期</w:t>
      </w:r>
    </w:p>
    <w:p w14:paraId="4FF70C17">
      <w:pPr>
        <w:spacing w:line="360" w:lineRule="auto"/>
        <w:ind w:firstLine="420" w:firstLineChars="200"/>
        <w:jc w:val="left"/>
        <w:rPr>
          <w:rFonts w:hint="eastAsia" w:ascii="宋体" w:hAnsi="宋体" w:cs="宋体"/>
          <w:szCs w:val="21"/>
        </w:rPr>
      </w:pPr>
      <w:r>
        <w:rPr>
          <w:rFonts w:hint="eastAsia" w:ascii="宋体" w:hAnsi="宋体" w:cs="宋体"/>
          <w:szCs w:val="21"/>
        </w:rPr>
        <w:t>关于计量周期的约定：</w:t>
      </w:r>
      <w:r>
        <w:rPr>
          <w:rFonts w:hint="eastAsia" w:ascii="宋体" w:hAnsi="宋体" w:cs="宋体"/>
          <w:szCs w:val="21"/>
          <w:u w:val="single"/>
        </w:rPr>
        <w:t>承包人进场开工达到本工程要求工期天数后为一个周期，本工程仅有一个计量周期。</w:t>
      </w:r>
    </w:p>
    <w:p w14:paraId="33662D07">
      <w:pPr>
        <w:spacing w:line="360" w:lineRule="auto"/>
        <w:ind w:firstLine="420" w:firstLineChars="200"/>
        <w:jc w:val="left"/>
        <w:outlineLvl w:val="0"/>
        <w:rPr>
          <w:rFonts w:hint="eastAsia" w:ascii="宋体" w:hAnsi="宋体" w:cs="宋体"/>
          <w:szCs w:val="21"/>
        </w:rPr>
      </w:pPr>
      <w:bookmarkStart w:id="1234" w:name="_Toc10115"/>
      <w:r>
        <w:rPr>
          <w:rFonts w:hint="eastAsia" w:ascii="宋体" w:hAnsi="宋体" w:cs="宋体"/>
          <w:szCs w:val="21"/>
        </w:rPr>
        <w:t>12.3.3 单价合同的计量</w:t>
      </w:r>
      <w:bookmarkEnd w:id="1234"/>
    </w:p>
    <w:p w14:paraId="3D9B67A2">
      <w:pPr>
        <w:spacing w:line="360" w:lineRule="auto"/>
        <w:ind w:firstLine="420" w:firstLineChars="200"/>
        <w:jc w:val="left"/>
        <w:rPr>
          <w:rFonts w:hint="eastAsia" w:ascii="宋体" w:hAnsi="宋体" w:cs="宋体"/>
          <w:szCs w:val="21"/>
        </w:rPr>
      </w:pPr>
      <w:r>
        <w:rPr>
          <w:rFonts w:hint="eastAsia" w:ascii="宋体" w:hAnsi="宋体" w:cs="宋体"/>
          <w:szCs w:val="21"/>
        </w:rPr>
        <w:t>关于单价合同计量的约定：</w:t>
      </w:r>
    </w:p>
    <w:p w14:paraId="35441DBC">
      <w:pPr>
        <w:spacing w:line="360" w:lineRule="auto"/>
        <w:ind w:firstLine="441" w:firstLineChars="210"/>
        <w:rPr>
          <w:rFonts w:hint="eastAsia" w:ascii="宋体" w:hAnsi="宋体" w:cs="宋体"/>
          <w:szCs w:val="21"/>
        </w:rPr>
      </w:pPr>
      <w:r>
        <w:rPr>
          <w:rFonts w:hint="eastAsia" w:ascii="宋体" w:hAnsi="宋体" w:cs="宋体"/>
          <w:szCs w:val="21"/>
        </w:rPr>
        <w:t>(1) 工程量清单所列的工程量，不能作为承包人按合同履行其责任依据，实际施工中发生的工程量增加或减少并不影响承包人履行合同的责任，工程结算以完成的实际工程量为准。</w:t>
      </w:r>
    </w:p>
    <w:p w14:paraId="3E17224F">
      <w:pPr>
        <w:spacing w:line="360" w:lineRule="auto"/>
        <w:ind w:firstLine="441" w:firstLineChars="210"/>
        <w:rPr>
          <w:rFonts w:hint="eastAsia" w:ascii="宋体" w:hAnsi="宋体" w:cs="宋体"/>
          <w:szCs w:val="21"/>
        </w:rPr>
      </w:pPr>
      <w:r>
        <w:rPr>
          <w:rFonts w:hint="eastAsia" w:ascii="宋体" w:hAnsi="宋体" w:cs="宋体"/>
          <w:szCs w:val="21"/>
        </w:rPr>
        <w:t>(2) 除另有规定外，工程师应按照合同通过计量来核实确定已完成的工程量和价款，承包人应得到该价款扣除保留金后的金额。当工程师要对已完工的工程量进行计量时，应适时地通知承包人参加。</w:t>
      </w:r>
    </w:p>
    <w:p w14:paraId="0C964804">
      <w:pPr>
        <w:spacing w:line="360" w:lineRule="auto"/>
        <w:ind w:firstLine="0" w:firstLineChars="0"/>
        <w:jc w:val="left"/>
        <w:rPr>
          <w:rFonts w:hint="eastAsia" w:ascii="宋体" w:hAnsi="宋体" w:cs="宋体"/>
          <w:szCs w:val="21"/>
          <w:u w:val="single"/>
        </w:rPr>
      </w:pPr>
    </w:p>
    <w:p w14:paraId="773BC5E4">
      <w:pPr>
        <w:pStyle w:val="4"/>
        <w:spacing w:before="0" w:after="0" w:line="360" w:lineRule="auto"/>
        <w:rPr>
          <w:rFonts w:hint="eastAsia" w:ascii="宋体" w:hAnsi="宋体" w:cs="宋体"/>
          <w:sz w:val="21"/>
          <w:szCs w:val="21"/>
        </w:rPr>
      </w:pPr>
      <w:bookmarkStart w:id="1235" w:name="_Toc373478399"/>
      <w:bookmarkStart w:id="1236" w:name="_Toc407135255"/>
      <w:bookmarkStart w:id="1237" w:name="_Toc389065317"/>
      <w:bookmarkStart w:id="1238" w:name="_Toc373227752"/>
      <w:bookmarkStart w:id="1239" w:name="_Toc487632752"/>
      <w:r>
        <w:rPr>
          <w:rFonts w:hint="eastAsia" w:ascii="宋体" w:hAnsi="宋体" w:cs="宋体"/>
          <w:sz w:val="21"/>
          <w:szCs w:val="21"/>
        </w:rPr>
        <w:t>12.4 工程进度款支付</w:t>
      </w:r>
      <w:bookmarkEnd w:id="1235"/>
      <w:bookmarkEnd w:id="1236"/>
      <w:bookmarkEnd w:id="1237"/>
      <w:bookmarkEnd w:id="1238"/>
      <w:bookmarkEnd w:id="1239"/>
    </w:p>
    <w:p w14:paraId="2D64D829">
      <w:pPr>
        <w:spacing w:line="360" w:lineRule="auto"/>
        <w:ind w:firstLine="420" w:firstLineChars="200"/>
        <w:jc w:val="left"/>
        <w:rPr>
          <w:rFonts w:hint="eastAsia" w:ascii="宋体" w:hAnsi="宋体" w:cs="宋体"/>
          <w:szCs w:val="21"/>
        </w:rPr>
      </w:pPr>
      <w:bookmarkStart w:id="1240" w:name="_Toc296503211"/>
      <w:bookmarkStart w:id="1241" w:name="_Toc303539163"/>
      <w:bookmarkStart w:id="1242" w:name="_Toc297048397"/>
      <w:bookmarkStart w:id="1243" w:name="_Toc296347210"/>
      <w:bookmarkStart w:id="1244" w:name="_Toc296346712"/>
      <w:bookmarkStart w:id="1245" w:name="_Toc296944550"/>
      <w:bookmarkStart w:id="1246" w:name="_Toc296891039"/>
      <w:bookmarkStart w:id="1247" w:name="_Toc297216215"/>
      <w:bookmarkStart w:id="1248" w:name="_Toc297120511"/>
      <w:bookmarkStart w:id="1249" w:name="_Toc300935006"/>
      <w:bookmarkStart w:id="1250" w:name="_Toc292559921"/>
      <w:bookmarkStart w:id="1251" w:name="_Toc296891251"/>
      <w:bookmarkStart w:id="1252" w:name="_Toc292559416"/>
      <w:bookmarkStart w:id="1253" w:name="_Toc297123556"/>
      <w:r>
        <w:rPr>
          <w:rFonts w:hint="eastAsia" w:ascii="宋体" w:hAnsi="宋体" w:cs="宋体"/>
          <w:szCs w:val="21"/>
        </w:rPr>
        <w:t>12.4.1 付款周期</w:t>
      </w:r>
    </w:p>
    <w:p w14:paraId="66F2426F">
      <w:pPr>
        <w:keepNext w:val="0"/>
        <w:keepLines w:val="0"/>
        <w:suppressLineNumbers w:val="0"/>
        <w:wordWrap w:val="0"/>
        <w:snapToGrid w:val="0"/>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关于付款周期的约定：</w:t>
      </w:r>
      <w:r>
        <w:rPr>
          <w:rFonts w:hint="eastAsia" w:ascii="宋体" w:hAnsi="宋体" w:eastAsia="宋体" w:cs="宋体"/>
          <w:color w:val="auto"/>
          <w:sz w:val="21"/>
          <w:szCs w:val="21"/>
          <w:highlight w:val="none"/>
          <w:lang w:val="en-US" w:eastAsia="zh-CN"/>
        </w:rPr>
        <w:t>1.签订合同后</w:t>
      </w:r>
      <w:r>
        <w:rPr>
          <w:rFonts w:hint="eastAsia" w:ascii="宋体" w:hAnsi="宋体" w:cs="宋体"/>
          <w:color w:val="auto"/>
          <w:sz w:val="21"/>
          <w:szCs w:val="21"/>
          <w:highlight w:val="none"/>
          <w:lang w:val="en-US" w:eastAsia="zh-CN"/>
        </w:rPr>
        <w:t>承包人</w:t>
      </w:r>
      <w:r>
        <w:rPr>
          <w:rFonts w:hint="eastAsia" w:ascii="宋体" w:hAnsi="宋体" w:eastAsia="宋体" w:cs="宋体"/>
          <w:color w:val="auto"/>
          <w:sz w:val="21"/>
          <w:szCs w:val="21"/>
          <w:highlight w:val="none"/>
          <w:lang w:val="en-US" w:eastAsia="zh-CN"/>
        </w:rPr>
        <w:t>向</w:t>
      </w:r>
      <w:r>
        <w:rPr>
          <w:rFonts w:hint="eastAsia" w:ascii="宋体" w:hAnsi="宋体" w:cs="宋体"/>
          <w:color w:val="auto"/>
          <w:sz w:val="21"/>
          <w:szCs w:val="21"/>
          <w:highlight w:val="none"/>
          <w:lang w:val="en-US" w:eastAsia="zh-CN"/>
        </w:rPr>
        <w:t>发包</w:t>
      </w:r>
      <w:r>
        <w:rPr>
          <w:rFonts w:hint="eastAsia" w:ascii="宋体" w:hAnsi="宋体" w:eastAsia="宋体" w:cs="宋体"/>
          <w:color w:val="auto"/>
          <w:sz w:val="21"/>
          <w:szCs w:val="21"/>
          <w:highlight w:val="none"/>
          <w:lang w:val="en-US" w:eastAsia="zh-CN"/>
        </w:rPr>
        <w:t>人提供由金融机构出具的预付款保函之日起七个工作日内支付暂定合同总价的30%作为预付款；</w:t>
      </w:r>
    </w:p>
    <w:p w14:paraId="2ADDD2C7">
      <w:pPr>
        <w:keepNext w:val="0"/>
        <w:keepLines w:val="0"/>
        <w:suppressLineNumbers w:val="0"/>
        <w:wordWrap w:val="0"/>
        <w:snapToGrid w:val="0"/>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2.工程竣工验收合格且经</w:t>
      </w:r>
      <w:r>
        <w:rPr>
          <w:rFonts w:hint="eastAsia" w:ascii="宋体" w:hAnsi="宋体" w:cs="宋体"/>
          <w:color w:val="auto"/>
          <w:sz w:val="21"/>
          <w:szCs w:val="21"/>
          <w:highlight w:val="none"/>
          <w:lang w:val="en-US" w:eastAsia="zh-CN"/>
        </w:rPr>
        <w:t>发包</w:t>
      </w:r>
      <w:r>
        <w:rPr>
          <w:rFonts w:hint="eastAsia" w:ascii="宋体" w:hAnsi="宋体" w:eastAsia="宋体" w:cs="宋体"/>
          <w:color w:val="auto"/>
          <w:sz w:val="21"/>
          <w:szCs w:val="21"/>
          <w:highlight w:val="none"/>
          <w:lang w:val="en-US" w:eastAsia="zh-CN"/>
        </w:rPr>
        <w:t>人审定后十个工作日内按经审定的进度款的60%支付（含预付款）。</w:t>
      </w:r>
    </w:p>
    <w:p w14:paraId="7B1944A4">
      <w:pPr>
        <w:keepNext w:val="0"/>
        <w:keepLines w:val="0"/>
        <w:suppressLineNumbers w:val="0"/>
        <w:wordWrap w:val="0"/>
        <w:snapToGrid w:val="0"/>
        <w:spacing w:before="0" w:beforeAutospacing="0" w:after="0" w:afterAutospacing="0" w:line="360" w:lineRule="auto"/>
        <w:ind w:left="0" w:right="0"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承包人</w:t>
      </w:r>
      <w:r>
        <w:rPr>
          <w:rFonts w:hint="eastAsia" w:ascii="宋体" w:hAnsi="宋体" w:eastAsia="宋体" w:cs="宋体"/>
          <w:color w:val="auto"/>
          <w:sz w:val="21"/>
          <w:szCs w:val="21"/>
          <w:highlight w:val="none"/>
          <w:lang w:val="en-US" w:eastAsia="zh-CN"/>
        </w:rPr>
        <w:t>商提供完整的竣工资料并结清水电费（相关证明材料由成交供应商提供并经</w:t>
      </w:r>
      <w:r>
        <w:rPr>
          <w:rFonts w:hint="eastAsia" w:ascii="宋体" w:hAnsi="宋体" w:cs="宋体"/>
          <w:color w:val="auto"/>
          <w:sz w:val="21"/>
          <w:szCs w:val="21"/>
          <w:highlight w:val="none"/>
          <w:lang w:val="en-US" w:eastAsia="zh-CN"/>
        </w:rPr>
        <w:t>发包</w:t>
      </w:r>
      <w:r>
        <w:rPr>
          <w:rFonts w:hint="eastAsia" w:ascii="宋体" w:hAnsi="宋体" w:eastAsia="宋体" w:cs="宋体"/>
          <w:color w:val="auto"/>
          <w:sz w:val="21"/>
          <w:szCs w:val="21"/>
          <w:highlight w:val="none"/>
          <w:lang w:val="en-US" w:eastAsia="zh-CN"/>
        </w:rPr>
        <w:t>人签字确认），工程竣工验收结算经</w:t>
      </w:r>
      <w:r>
        <w:rPr>
          <w:rFonts w:hint="eastAsia" w:ascii="宋体" w:hAnsi="宋体" w:cs="宋体"/>
          <w:color w:val="auto"/>
          <w:sz w:val="21"/>
          <w:szCs w:val="21"/>
          <w:highlight w:val="none"/>
          <w:lang w:val="en-US" w:eastAsia="zh-CN"/>
        </w:rPr>
        <w:t>发包</w:t>
      </w:r>
      <w:r>
        <w:rPr>
          <w:rFonts w:hint="eastAsia" w:ascii="宋体" w:hAnsi="宋体" w:eastAsia="宋体" w:cs="宋体"/>
          <w:color w:val="auto"/>
          <w:sz w:val="21"/>
          <w:szCs w:val="21"/>
          <w:highlight w:val="none"/>
          <w:lang w:val="en-US" w:eastAsia="zh-CN"/>
        </w:rPr>
        <w:t>人审定后十个工作日内支付至结算金额的97% 。</w:t>
      </w:r>
    </w:p>
    <w:p w14:paraId="4FBBD192">
      <w:pPr>
        <w:spacing w:line="360" w:lineRule="auto"/>
        <w:ind w:firstLine="420" w:firstLineChars="200"/>
        <w:jc w:val="left"/>
        <w:rPr>
          <w:rFonts w:hint="eastAsia" w:ascii="宋体" w:hAnsi="宋体" w:cs="宋体"/>
          <w:color w:val="auto"/>
          <w:szCs w:val="21"/>
          <w:highlight w:val="none"/>
        </w:rPr>
      </w:pPr>
      <w:r>
        <w:rPr>
          <w:rFonts w:hint="eastAsia" w:ascii="宋体" w:hAnsi="宋体" w:eastAsia="宋体" w:cs="宋体"/>
          <w:color w:val="auto"/>
          <w:sz w:val="21"/>
          <w:szCs w:val="21"/>
          <w:highlight w:val="none"/>
          <w:lang w:val="en-US" w:eastAsia="zh-CN"/>
        </w:rPr>
        <w:t>4.经</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审定后工程结算金额的3%作为工程质量保证金，质量保证金由</w:t>
      </w:r>
      <w:r>
        <w:rPr>
          <w:rFonts w:hint="eastAsia" w:ascii="宋体" w:hAnsi="宋体" w:cs="宋体"/>
          <w:color w:val="auto"/>
          <w:sz w:val="21"/>
          <w:szCs w:val="21"/>
          <w:highlight w:val="none"/>
          <w:lang w:val="en-US" w:eastAsia="zh-CN"/>
        </w:rPr>
        <w:t>发包</w:t>
      </w:r>
      <w:r>
        <w:rPr>
          <w:rFonts w:hint="eastAsia" w:ascii="宋体" w:hAnsi="宋体" w:eastAsia="宋体" w:cs="宋体"/>
          <w:color w:val="auto"/>
          <w:sz w:val="21"/>
          <w:szCs w:val="21"/>
          <w:highlight w:val="none"/>
          <w:lang w:val="en-US" w:eastAsia="zh-CN"/>
        </w:rPr>
        <w:t>人在应付款中扣除，待缺陷责任期满后15个工作日内一次性无息退还保证金给</w:t>
      </w:r>
      <w:r>
        <w:rPr>
          <w:rFonts w:hint="eastAsia" w:ascii="宋体" w:hAnsi="宋体" w:cs="宋体"/>
          <w:color w:val="auto"/>
          <w:sz w:val="21"/>
          <w:szCs w:val="21"/>
          <w:highlight w:val="none"/>
          <w:lang w:val="en-US" w:eastAsia="zh-CN"/>
        </w:rPr>
        <w:t>承包人</w:t>
      </w:r>
      <w:r>
        <w:rPr>
          <w:rFonts w:hint="eastAsia" w:ascii="宋体" w:hAnsi="宋体" w:eastAsia="宋体" w:cs="宋体"/>
          <w:color w:val="auto"/>
          <w:sz w:val="21"/>
          <w:szCs w:val="21"/>
          <w:highlight w:val="none"/>
          <w:lang w:val="en-US" w:eastAsia="zh-CN"/>
        </w:rPr>
        <w:t>。</w:t>
      </w:r>
    </w:p>
    <w:p w14:paraId="41E20F04">
      <w:pPr>
        <w:spacing w:line="360" w:lineRule="auto"/>
        <w:ind w:firstLine="420" w:firstLineChars="200"/>
        <w:jc w:val="left"/>
        <w:rPr>
          <w:rFonts w:hint="eastAsia" w:ascii="宋体" w:hAnsi="宋体" w:cs="宋体"/>
          <w:szCs w:val="21"/>
        </w:rPr>
      </w:pPr>
      <w:r>
        <w:rPr>
          <w:rFonts w:hint="eastAsia" w:ascii="宋体" w:hAnsi="宋体" w:cs="宋体"/>
          <w:szCs w:val="21"/>
        </w:rPr>
        <w:t>12.4.2 进度付款申请单的编制</w:t>
      </w:r>
    </w:p>
    <w:p w14:paraId="6169C176">
      <w:pPr>
        <w:spacing w:line="360" w:lineRule="auto"/>
        <w:ind w:firstLine="420" w:firstLineChars="200"/>
        <w:jc w:val="left"/>
        <w:rPr>
          <w:rFonts w:hint="eastAsia" w:ascii="宋体" w:hAnsi="宋体" w:cs="宋体"/>
          <w:szCs w:val="21"/>
          <w:u w:val="single"/>
        </w:rPr>
      </w:pPr>
      <w:r>
        <w:rPr>
          <w:rFonts w:hint="eastAsia" w:ascii="宋体" w:hAnsi="宋体" w:cs="宋体"/>
          <w:szCs w:val="21"/>
        </w:rPr>
        <w:t>关于进度付款申请单编制的约定：</w:t>
      </w:r>
      <w:r>
        <w:rPr>
          <w:rStyle w:val="522"/>
          <w:rFonts w:hint="eastAsia" w:ascii="宋体" w:hAnsi="宋体"/>
          <w:color w:val="000000"/>
          <w:u w:val="single"/>
        </w:rPr>
        <w:t>承包人按发包人要求进行编制并按合同约定时间内提交进度款申请，编制进度付款申请单份数为一式肆份</w:t>
      </w:r>
      <w:r>
        <w:rPr>
          <w:rFonts w:hint="eastAsia" w:ascii="宋体" w:hAnsi="宋体" w:cs="宋体"/>
          <w:szCs w:val="21"/>
        </w:rPr>
        <w:t>。</w:t>
      </w:r>
    </w:p>
    <w:p w14:paraId="4A156900">
      <w:pPr>
        <w:spacing w:line="360" w:lineRule="auto"/>
        <w:ind w:firstLine="420" w:firstLineChars="200"/>
        <w:jc w:val="left"/>
        <w:rPr>
          <w:rFonts w:hint="eastAsia" w:ascii="宋体" w:hAnsi="宋体" w:cs="宋体"/>
          <w:szCs w:val="21"/>
        </w:rPr>
      </w:pPr>
      <w:r>
        <w:rPr>
          <w:rFonts w:hint="eastAsia" w:ascii="宋体" w:hAnsi="宋体" w:cs="宋体"/>
          <w:szCs w:val="21"/>
        </w:rPr>
        <w:t>1</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rPr>
          <w:rFonts w:hint="eastAsia" w:ascii="宋体" w:hAnsi="宋体" w:cs="宋体"/>
          <w:szCs w:val="21"/>
        </w:rPr>
        <w:t>2.4.3 进度付款申请单的提交</w:t>
      </w:r>
    </w:p>
    <w:p w14:paraId="7DF2FCEA">
      <w:pPr>
        <w:spacing w:line="360" w:lineRule="auto"/>
        <w:ind w:firstLine="420" w:firstLineChars="200"/>
        <w:jc w:val="left"/>
        <w:rPr>
          <w:rFonts w:hint="eastAsia" w:ascii="宋体" w:hAnsi="宋体" w:cs="宋体"/>
          <w:b/>
          <w:bCs/>
          <w:szCs w:val="21"/>
          <w:u w:val="single"/>
        </w:rPr>
      </w:pPr>
      <w:r>
        <w:rPr>
          <w:rFonts w:hint="eastAsia" w:ascii="宋体" w:hAnsi="宋体" w:cs="宋体"/>
          <w:szCs w:val="21"/>
        </w:rPr>
        <w:t>（1）单价合同进度付款申请单提交的约定：</w:t>
      </w:r>
    </w:p>
    <w:p w14:paraId="38074435">
      <w:pPr>
        <w:spacing w:line="360" w:lineRule="auto"/>
        <w:ind w:firstLine="420" w:firstLineChars="200"/>
        <w:jc w:val="left"/>
        <w:rPr>
          <w:rFonts w:hint="eastAsia" w:ascii="宋体" w:hAnsi="宋体" w:cs="宋体"/>
          <w:bCs/>
          <w:szCs w:val="21"/>
          <w:u w:val="single"/>
        </w:rPr>
      </w:pPr>
      <w:r>
        <w:rPr>
          <w:rFonts w:hint="eastAsia" w:ascii="宋体" w:hAnsi="宋体" w:cs="宋体"/>
          <w:szCs w:val="21"/>
          <w:u w:val="single"/>
        </w:rPr>
        <w:t xml:space="preserve"> </w:t>
      </w:r>
      <w:r>
        <w:rPr>
          <w:rFonts w:hint="eastAsia" w:ascii="宋体" w:hAnsi="宋体" w:cs="宋体"/>
          <w:bCs/>
          <w:szCs w:val="21"/>
          <w:u w:val="single"/>
        </w:rPr>
        <w:t>申请工程进度款时，承包人应提供以下资料：①《工程款申请书》； ②工程量计量报表； ③</w:t>
      </w:r>
    </w:p>
    <w:p w14:paraId="48955F9F">
      <w:pPr>
        <w:spacing w:line="360" w:lineRule="auto"/>
        <w:jc w:val="left"/>
        <w:rPr>
          <w:rFonts w:hint="eastAsia" w:ascii="宋体" w:hAnsi="宋体" w:cs="宋体"/>
          <w:szCs w:val="21"/>
        </w:rPr>
      </w:pPr>
      <w:r>
        <w:rPr>
          <w:rFonts w:hint="eastAsia" w:ascii="宋体" w:hAnsi="宋体" w:cs="宋体"/>
          <w:bCs/>
          <w:szCs w:val="21"/>
          <w:u w:val="single"/>
        </w:rPr>
        <w:t>承包人用水、用电由发包人代扣水、电费用经发包人现场确认的清单； ④其他需要补充说明的材料</w:t>
      </w:r>
      <w:r>
        <w:rPr>
          <w:rFonts w:hint="eastAsia" w:ascii="宋体" w:hAnsi="宋体" w:cs="宋体"/>
          <w:szCs w:val="21"/>
          <w:u w:val="single"/>
        </w:rPr>
        <w:t xml:space="preserve">  </w:t>
      </w:r>
      <w:r>
        <w:rPr>
          <w:rFonts w:hint="eastAsia" w:ascii="宋体" w:hAnsi="宋体" w:cs="宋体"/>
          <w:szCs w:val="21"/>
        </w:rPr>
        <w:t>。</w:t>
      </w:r>
    </w:p>
    <w:p w14:paraId="783CC37A">
      <w:pPr>
        <w:spacing w:line="360" w:lineRule="auto"/>
        <w:ind w:firstLine="420" w:firstLineChars="200"/>
        <w:jc w:val="left"/>
        <w:rPr>
          <w:rFonts w:hint="eastAsia"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      </w:t>
      </w:r>
      <w:r>
        <w:rPr>
          <w:rFonts w:hint="eastAsia" w:ascii="宋体" w:hAnsi="宋体" w:cs="宋体"/>
          <w:szCs w:val="21"/>
        </w:rPr>
        <w:t>。</w:t>
      </w:r>
    </w:p>
    <w:p w14:paraId="033DAAD6">
      <w:pPr>
        <w:spacing w:line="360" w:lineRule="auto"/>
        <w:ind w:firstLine="420" w:firstLineChars="200"/>
        <w:jc w:val="left"/>
        <w:rPr>
          <w:rFonts w:hint="eastAsia" w:ascii="宋体" w:hAnsi="宋体" w:cs="宋体"/>
          <w:szCs w:val="21"/>
          <w:u w:val="single"/>
        </w:rPr>
      </w:pPr>
      <w:r>
        <w:rPr>
          <w:rFonts w:hint="eastAsia" w:ascii="宋体" w:hAnsi="宋体" w:cs="宋体"/>
          <w:szCs w:val="21"/>
        </w:rPr>
        <w:t>（3）其他价格形式合同进度付款申请单提交的约定：</w:t>
      </w:r>
      <w:r>
        <w:rPr>
          <w:rFonts w:hint="eastAsia" w:ascii="宋体" w:hAnsi="宋体" w:cs="宋体"/>
          <w:szCs w:val="21"/>
          <w:u w:val="single"/>
        </w:rPr>
        <w:t xml:space="preserve">      /     </w:t>
      </w:r>
      <w:r>
        <w:rPr>
          <w:rFonts w:hint="eastAsia" w:ascii="宋体" w:hAnsi="宋体" w:cs="宋体"/>
          <w:szCs w:val="21"/>
        </w:rPr>
        <w:t>。</w:t>
      </w:r>
    </w:p>
    <w:p w14:paraId="442E499A">
      <w:pPr>
        <w:spacing w:line="360" w:lineRule="auto"/>
        <w:ind w:firstLine="420" w:firstLineChars="200"/>
        <w:jc w:val="left"/>
        <w:rPr>
          <w:rFonts w:hint="eastAsia" w:ascii="宋体" w:hAnsi="宋体" w:cs="宋体"/>
          <w:szCs w:val="21"/>
        </w:rPr>
      </w:pPr>
      <w:r>
        <w:rPr>
          <w:rFonts w:hint="eastAsia" w:ascii="宋体" w:hAnsi="宋体" w:cs="宋体"/>
          <w:szCs w:val="21"/>
        </w:rPr>
        <w:t>12.4.4 进度款审核和支付</w:t>
      </w:r>
    </w:p>
    <w:p w14:paraId="151F9F7E">
      <w:pPr>
        <w:spacing w:line="360" w:lineRule="auto"/>
        <w:ind w:firstLine="420" w:firstLineChars="200"/>
        <w:jc w:val="left"/>
        <w:rPr>
          <w:rFonts w:hint="eastAsia" w:ascii="宋体" w:hAnsi="宋体" w:cs="宋体"/>
          <w:szCs w:val="21"/>
          <w:u w:val="single"/>
        </w:rPr>
      </w:pPr>
      <w:r>
        <w:rPr>
          <w:rFonts w:hint="eastAsia" w:ascii="宋体" w:hAnsi="宋体" w:cs="宋体"/>
          <w:szCs w:val="21"/>
        </w:rPr>
        <w:t>（1）监理人审查并报送发包人的期限：</w:t>
      </w:r>
      <w:r>
        <w:rPr>
          <w:rStyle w:val="522"/>
          <w:rFonts w:hint="eastAsia"/>
          <w:color w:val="000000"/>
          <w:kern w:val="2"/>
          <w:sz w:val="21"/>
          <w:szCs w:val="21"/>
          <w:u w:val="single"/>
        </w:rPr>
        <w:t>监理人应在收到承包人申请工程量进度付款申请单以及相关资料后</w:t>
      </w:r>
      <w:r>
        <w:rPr>
          <w:rStyle w:val="522"/>
          <w:color w:val="000000"/>
          <w:kern w:val="2"/>
          <w:sz w:val="21"/>
          <w:szCs w:val="21"/>
          <w:u w:val="single"/>
        </w:rPr>
        <w:t>7</w:t>
      </w:r>
      <w:r>
        <w:rPr>
          <w:rStyle w:val="522"/>
          <w:rFonts w:hint="eastAsia"/>
          <w:color w:val="000000"/>
          <w:kern w:val="2"/>
          <w:sz w:val="21"/>
          <w:szCs w:val="21"/>
          <w:u w:val="single"/>
          <w:lang w:val="en-US" w:eastAsia="zh-CN"/>
        </w:rPr>
        <w:t>天</w:t>
      </w:r>
      <w:r>
        <w:rPr>
          <w:rStyle w:val="522"/>
          <w:rFonts w:hint="eastAsia"/>
          <w:color w:val="000000"/>
          <w:kern w:val="2"/>
          <w:sz w:val="21"/>
          <w:szCs w:val="21"/>
          <w:u w:val="single"/>
        </w:rPr>
        <w:t>内完成审查并报送发包人</w:t>
      </w:r>
      <w:r>
        <w:rPr>
          <w:rFonts w:hint="eastAsia" w:ascii="宋体" w:hAnsi="宋体" w:cs="宋体"/>
          <w:szCs w:val="21"/>
          <w:u w:val="single"/>
        </w:rPr>
        <w:t xml:space="preserve"> </w:t>
      </w:r>
      <w:r>
        <w:rPr>
          <w:rFonts w:hint="eastAsia" w:ascii="宋体" w:hAnsi="宋体" w:cs="宋体"/>
          <w:szCs w:val="21"/>
        </w:rPr>
        <w:t>。</w:t>
      </w:r>
    </w:p>
    <w:p w14:paraId="4A5EC362">
      <w:pPr>
        <w:autoSpaceDE w:val="0"/>
        <w:autoSpaceDN w:val="0"/>
        <w:adjustRightInd w:val="0"/>
        <w:spacing w:line="360" w:lineRule="auto"/>
        <w:ind w:firstLine="420" w:firstLineChars="200"/>
        <w:jc w:val="left"/>
        <w:rPr>
          <w:rStyle w:val="522"/>
          <w:rFonts w:hint="eastAsia" w:ascii="Times New Roman" w:hAnsi="Times New Roman"/>
          <w:kern w:val="2"/>
          <w:sz w:val="21"/>
          <w:szCs w:val="21"/>
          <w:u w:val="single"/>
        </w:rPr>
      </w:pPr>
      <w:r>
        <w:rPr>
          <w:rFonts w:hint="eastAsia" w:ascii="宋体" w:hAnsi="宋体" w:cs="宋体"/>
          <w:szCs w:val="21"/>
        </w:rPr>
        <w:t>发包人完成审批并签发进度款支付证书的期限：</w:t>
      </w:r>
      <w:r>
        <w:rPr>
          <w:rStyle w:val="522"/>
          <w:rFonts w:hint="eastAsia" w:ascii="Times New Roman" w:hAnsi="Times New Roman"/>
          <w:kern w:val="2"/>
          <w:sz w:val="21"/>
          <w:szCs w:val="21"/>
          <w:u w:val="single"/>
        </w:rPr>
        <w:t>发包人应在收到后7天内完成审批并签发进度款支付证书。发包人逾期未完成</w:t>
      </w:r>
      <w:r>
        <w:rPr>
          <w:rStyle w:val="522"/>
          <w:rFonts w:ascii="Times New Roman" w:hAnsi="Times New Roman"/>
          <w:kern w:val="2"/>
          <w:sz w:val="21"/>
          <w:szCs w:val="21"/>
          <w:u w:val="single"/>
        </w:rPr>
        <w:t>审批</w:t>
      </w:r>
      <w:r>
        <w:rPr>
          <w:rStyle w:val="522"/>
          <w:rFonts w:hint="eastAsia" w:ascii="Times New Roman" w:hAnsi="Times New Roman"/>
          <w:kern w:val="2"/>
          <w:sz w:val="21"/>
          <w:szCs w:val="21"/>
          <w:u w:val="single"/>
        </w:rPr>
        <w:t>且未提出异议的，视为已签发进度款支付证书。</w:t>
      </w:r>
    </w:p>
    <w:p w14:paraId="756F6E77">
      <w:pPr>
        <w:spacing w:line="360" w:lineRule="auto"/>
        <w:ind w:firstLine="420" w:firstLineChars="200"/>
        <w:jc w:val="left"/>
        <w:rPr>
          <w:rFonts w:hint="eastAsia" w:ascii="宋体" w:hAnsi="宋体" w:cs="宋体"/>
          <w:szCs w:val="21"/>
        </w:rPr>
      </w:pPr>
      <w:r>
        <w:rPr>
          <w:rFonts w:hint="eastAsia" w:ascii="宋体" w:hAnsi="宋体" w:cs="宋体"/>
          <w:szCs w:val="21"/>
        </w:rPr>
        <w:t>（2）发包人支付进度款的期限：</w:t>
      </w:r>
      <w:r>
        <w:rPr>
          <w:rStyle w:val="522"/>
          <w:rFonts w:hint="eastAsia" w:ascii="宋体" w:hAnsi="宋体"/>
          <w:color w:val="000000"/>
          <w:u w:val="single"/>
        </w:rPr>
        <w:t>审查并确认后</w:t>
      </w:r>
      <w:r>
        <w:rPr>
          <w:rStyle w:val="522"/>
          <w:rFonts w:hint="eastAsia" w:hAnsi="宋体"/>
          <w:color w:val="000000"/>
          <w:u w:val="single"/>
          <w:lang w:val="en-US" w:eastAsia="zh-CN"/>
        </w:rPr>
        <w:t>14天</w:t>
      </w:r>
      <w:r>
        <w:rPr>
          <w:rStyle w:val="522"/>
          <w:rFonts w:hint="eastAsia" w:ascii="宋体" w:hAnsi="宋体"/>
          <w:color w:val="000000"/>
          <w:u w:val="single"/>
        </w:rPr>
        <w:t>内支付</w:t>
      </w:r>
      <w:r>
        <w:rPr>
          <w:rFonts w:hint="eastAsia" w:ascii="宋体" w:hAnsi="宋体" w:cs="宋体"/>
          <w:szCs w:val="21"/>
        </w:rPr>
        <w:t>。</w:t>
      </w:r>
    </w:p>
    <w:p w14:paraId="2B279E68">
      <w:pPr>
        <w:autoSpaceDE w:val="0"/>
        <w:autoSpaceDN w:val="0"/>
        <w:adjustRightInd w:val="0"/>
        <w:spacing w:line="360" w:lineRule="auto"/>
        <w:ind w:firstLine="420" w:firstLineChars="200"/>
        <w:jc w:val="left"/>
        <w:rPr>
          <w:rFonts w:ascii="Times New Roman" w:hAnsi="Times New Roman" w:eastAsia="仿宋_GB2312"/>
          <w:color w:val="000000"/>
          <w:kern w:val="0"/>
          <w:sz w:val="30"/>
          <w:szCs w:val="32"/>
        </w:rPr>
      </w:pPr>
      <w:r>
        <w:rPr>
          <w:rFonts w:hint="eastAsia" w:ascii="宋体" w:hAnsi="宋体" w:cs="宋体"/>
          <w:szCs w:val="21"/>
        </w:rPr>
        <w:t>发包人逾期支付进度款的违约金的计算方式：</w:t>
      </w:r>
      <w:r>
        <w:rPr>
          <w:rFonts w:hint="eastAsia" w:ascii="宋体" w:hAnsi="宋体" w:cs="宋体"/>
          <w:szCs w:val="21"/>
          <w:u w:val="single"/>
        </w:rPr>
        <w:t xml:space="preserve"> </w:t>
      </w:r>
      <w:r>
        <w:rPr>
          <w:rStyle w:val="522"/>
          <w:rFonts w:hint="eastAsia" w:ascii="Times New Roman" w:hAnsi="Times New Roman"/>
          <w:kern w:val="2"/>
          <w:sz w:val="21"/>
          <w:szCs w:val="21"/>
          <w:u w:val="single"/>
        </w:rPr>
        <w:t>发包人逾期支付进度款的，应按照中国人民银行发布的同期同类贷款基准利率支付违约金</w:t>
      </w:r>
      <w:r>
        <w:rPr>
          <w:rStyle w:val="522"/>
          <w:rFonts w:hint="eastAsia" w:ascii="Times New Roman" w:hAnsi="Times New Roman"/>
          <w:kern w:val="2"/>
          <w:sz w:val="21"/>
          <w:szCs w:val="21"/>
          <w:u w:val="none"/>
        </w:rPr>
        <w:t>。</w:t>
      </w:r>
    </w:p>
    <w:p w14:paraId="0C66B0E6">
      <w:pPr>
        <w:spacing w:line="240" w:lineRule="auto"/>
        <w:ind w:firstLine="525" w:firstLineChars="250"/>
        <w:jc w:val="left"/>
        <w:rPr>
          <w:rFonts w:hint="eastAsia" w:ascii="宋体" w:hAnsi="宋体" w:cs="宋体"/>
          <w:szCs w:val="21"/>
        </w:rPr>
      </w:pPr>
      <w:r>
        <w:rPr>
          <w:rFonts w:hint="eastAsia" w:ascii="宋体" w:hAnsi="宋体" w:cs="宋体"/>
          <w:szCs w:val="21"/>
        </w:rPr>
        <w:t>进度款支付方式：</w:t>
      </w:r>
      <w:r>
        <w:rPr>
          <w:rFonts w:hint="eastAsia" w:ascii="宋体" w:hAnsi="宋体" w:cs="宋体"/>
          <w:szCs w:val="21"/>
          <w:u w:val="single"/>
        </w:rPr>
        <w:t>银行转账</w:t>
      </w:r>
      <w:r>
        <w:rPr>
          <w:rFonts w:hint="eastAsia" w:ascii="宋体" w:hAnsi="宋体" w:cs="宋体"/>
          <w:szCs w:val="21"/>
        </w:rPr>
        <w:t>。</w:t>
      </w:r>
    </w:p>
    <w:p w14:paraId="342740DF">
      <w:pPr>
        <w:spacing w:line="360" w:lineRule="auto"/>
        <w:ind w:firstLine="525" w:firstLineChars="250"/>
        <w:jc w:val="left"/>
        <w:rPr>
          <w:rFonts w:hint="eastAsia" w:ascii="宋体" w:hAnsi="宋体" w:cs="宋体"/>
          <w:szCs w:val="21"/>
        </w:rPr>
      </w:pPr>
      <w:r>
        <w:rPr>
          <w:rFonts w:hint="eastAsia" w:ascii="宋体" w:hAnsi="宋体" w:cs="宋体"/>
          <w:szCs w:val="21"/>
        </w:rPr>
        <w:t>12.4.6 支付分解表的编制</w:t>
      </w:r>
    </w:p>
    <w:p w14:paraId="50BBD4FC">
      <w:pPr>
        <w:spacing w:line="360" w:lineRule="auto"/>
        <w:ind w:firstLine="525" w:firstLineChars="250"/>
        <w:jc w:val="left"/>
        <w:rPr>
          <w:rFonts w:hint="eastAsia" w:ascii="宋体" w:hAnsi="宋体" w:cs="宋体"/>
          <w:szCs w:val="21"/>
          <w:u w:val="single"/>
        </w:rPr>
      </w:pPr>
      <w:r>
        <w:rPr>
          <w:rFonts w:hint="eastAsia" w:ascii="宋体" w:hAnsi="宋体" w:cs="宋体"/>
          <w:szCs w:val="21"/>
        </w:rPr>
        <w:t>2. 总价合同支付分解表的编制与审批：</w:t>
      </w:r>
      <w:r>
        <w:rPr>
          <w:rFonts w:hint="eastAsia" w:ascii="宋体" w:hAnsi="宋体" w:cs="宋体"/>
          <w:szCs w:val="21"/>
          <w:u w:val="single"/>
        </w:rPr>
        <w:t xml:space="preserve">      /        </w:t>
      </w:r>
      <w:r>
        <w:rPr>
          <w:rFonts w:hint="eastAsia" w:ascii="宋体" w:hAnsi="宋体" w:cs="宋体"/>
          <w:szCs w:val="21"/>
        </w:rPr>
        <w:t>。</w:t>
      </w:r>
    </w:p>
    <w:p w14:paraId="7538D350">
      <w:pPr>
        <w:spacing w:line="360" w:lineRule="auto"/>
        <w:ind w:firstLine="525" w:firstLineChars="250"/>
        <w:jc w:val="left"/>
        <w:rPr>
          <w:rFonts w:hint="eastAsia" w:ascii="宋体" w:hAnsi="宋体" w:cs="宋体"/>
          <w:szCs w:val="21"/>
          <w:u w:val="single"/>
        </w:rPr>
      </w:pPr>
      <w:r>
        <w:rPr>
          <w:rFonts w:hint="eastAsia" w:ascii="宋体" w:hAnsi="宋体" w:cs="宋体"/>
          <w:szCs w:val="21"/>
        </w:rPr>
        <w:t>3. 单价合同的总价项目支付分解表的编制与审批：总价项目不采用支付分解表的方式计算，而按《建设工程工程量清单计价规范（GB50500-2013）广西壮族自治区实施细则》的规定执行。</w:t>
      </w:r>
    </w:p>
    <w:bookmarkEnd w:id="1020"/>
    <w:p w14:paraId="376951F0">
      <w:pPr>
        <w:pStyle w:val="3"/>
        <w:spacing w:before="0" w:after="0" w:line="360" w:lineRule="auto"/>
        <w:rPr>
          <w:rFonts w:hint="eastAsia" w:ascii="宋体" w:hAnsi="宋体" w:cs="宋体"/>
          <w:sz w:val="21"/>
          <w:szCs w:val="21"/>
        </w:rPr>
      </w:pPr>
      <w:bookmarkStart w:id="1254" w:name="_Toc373227753"/>
      <w:bookmarkStart w:id="1255" w:name="_Toc351203645"/>
      <w:bookmarkStart w:id="1256" w:name="_Toc407135256"/>
      <w:bookmarkStart w:id="1257" w:name="_Toc11738"/>
      <w:bookmarkStart w:id="1258" w:name="_Toc389065318"/>
      <w:bookmarkStart w:id="1259" w:name="_Toc487632753"/>
      <w:bookmarkStart w:id="1260" w:name="_Toc373478400"/>
      <w:bookmarkStart w:id="1261" w:name="_Toc297120519"/>
      <w:bookmarkStart w:id="1262" w:name="_Toc296503219"/>
      <w:bookmarkStart w:id="1263" w:name="_Toc303539172"/>
      <w:bookmarkStart w:id="1264" w:name="_Toc297216223"/>
      <w:bookmarkStart w:id="1265" w:name="_Toc296891259"/>
      <w:bookmarkStart w:id="1266" w:name="_Toc296346720"/>
      <w:bookmarkStart w:id="1267" w:name="_Toc297048405"/>
      <w:bookmarkStart w:id="1268" w:name="_Toc292559929"/>
      <w:bookmarkStart w:id="1269" w:name="_Toc292559424"/>
      <w:bookmarkStart w:id="1270" w:name="_Toc296944558"/>
      <w:bookmarkStart w:id="1271" w:name="_Toc296347218"/>
      <w:bookmarkStart w:id="1272" w:name="_Toc297123564"/>
      <w:bookmarkStart w:id="1273" w:name="_Toc304295593"/>
      <w:bookmarkStart w:id="1274" w:name="_Toc300935015"/>
      <w:bookmarkStart w:id="1275" w:name="_Toc312678053"/>
      <w:bookmarkStart w:id="1276" w:name="_Toc296891047"/>
      <w:r>
        <w:rPr>
          <w:rFonts w:hint="eastAsia" w:ascii="宋体" w:hAnsi="宋体" w:cs="宋体"/>
          <w:sz w:val="21"/>
          <w:szCs w:val="21"/>
        </w:rPr>
        <w:t>13. 验收和工程试车</w:t>
      </w:r>
      <w:bookmarkEnd w:id="1254"/>
      <w:bookmarkEnd w:id="1255"/>
      <w:bookmarkEnd w:id="1256"/>
      <w:bookmarkEnd w:id="1257"/>
      <w:bookmarkEnd w:id="1258"/>
      <w:bookmarkEnd w:id="1259"/>
      <w:bookmarkEnd w:id="1260"/>
    </w:p>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14:paraId="65F73212">
      <w:pPr>
        <w:pStyle w:val="4"/>
        <w:spacing w:before="0" w:after="0" w:line="360" w:lineRule="auto"/>
        <w:rPr>
          <w:rFonts w:hint="eastAsia" w:ascii="宋体" w:hAnsi="宋体" w:cs="宋体"/>
          <w:sz w:val="21"/>
          <w:szCs w:val="21"/>
        </w:rPr>
      </w:pPr>
      <w:bookmarkStart w:id="1277" w:name="_Toc373478401"/>
      <w:bookmarkStart w:id="1278" w:name="_Toc373227754"/>
      <w:bookmarkStart w:id="1279" w:name="_Toc407135257"/>
      <w:bookmarkStart w:id="1280" w:name="_Toc389065319"/>
      <w:bookmarkStart w:id="1281" w:name="_Toc487632754"/>
      <w:r>
        <w:rPr>
          <w:rFonts w:hint="eastAsia" w:ascii="宋体" w:hAnsi="宋体" w:cs="宋体"/>
          <w:sz w:val="21"/>
          <w:szCs w:val="21"/>
        </w:rPr>
        <w:t>13.1 分部分项工程验收</w:t>
      </w:r>
      <w:bookmarkEnd w:id="1277"/>
      <w:bookmarkEnd w:id="1278"/>
      <w:bookmarkEnd w:id="1279"/>
      <w:bookmarkEnd w:id="1280"/>
      <w:bookmarkEnd w:id="1281"/>
    </w:p>
    <w:p w14:paraId="4F754B1E">
      <w:pPr>
        <w:spacing w:line="360" w:lineRule="auto"/>
        <w:ind w:firstLine="420" w:firstLineChars="200"/>
        <w:jc w:val="left"/>
        <w:rPr>
          <w:rFonts w:hint="eastAsia"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24    </w:t>
      </w:r>
      <w:r>
        <w:rPr>
          <w:rFonts w:hint="eastAsia" w:ascii="宋体" w:hAnsi="宋体" w:cs="宋体"/>
          <w:szCs w:val="21"/>
        </w:rPr>
        <w:t>小时提交书面延期要求。</w:t>
      </w:r>
    </w:p>
    <w:p w14:paraId="2A27BF40">
      <w:pPr>
        <w:spacing w:line="360" w:lineRule="auto"/>
        <w:ind w:firstLine="420" w:firstLineChars="200"/>
        <w:jc w:val="left"/>
        <w:rPr>
          <w:rFonts w:hint="eastAsia" w:ascii="宋体" w:hAnsi="宋体" w:cs="宋体"/>
          <w:b/>
          <w:bCs/>
          <w:szCs w:val="21"/>
        </w:rPr>
      </w:pPr>
      <w:r>
        <w:rPr>
          <w:rFonts w:hint="eastAsia" w:ascii="宋体" w:hAnsi="宋体" w:cs="宋体"/>
          <w:szCs w:val="21"/>
        </w:rPr>
        <w:t>关于延期最长不得超过：</w:t>
      </w:r>
      <w:r>
        <w:rPr>
          <w:rFonts w:hint="eastAsia" w:ascii="宋体" w:hAnsi="宋体" w:cs="宋体"/>
          <w:szCs w:val="21"/>
          <w:u w:val="single"/>
        </w:rPr>
        <w:t xml:space="preserve">   48    </w:t>
      </w:r>
      <w:r>
        <w:rPr>
          <w:rFonts w:hint="eastAsia" w:ascii="宋体" w:hAnsi="宋体" w:cs="宋体"/>
          <w:szCs w:val="21"/>
        </w:rPr>
        <w:t>小时。</w:t>
      </w:r>
    </w:p>
    <w:p w14:paraId="71D9012E">
      <w:pPr>
        <w:pStyle w:val="4"/>
        <w:spacing w:before="0" w:after="0" w:line="360" w:lineRule="auto"/>
        <w:rPr>
          <w:rFonts w:hint="eastAsia" w:ascii="宋体" w:hAnsi="宋体" w:cs="宋体"/>
          <w:sz w:val="21"/>
          <w:szCs w:val="21"/>
        </w:rPr>
      </w:pPr>
      <w:bookmarkStart w:id="1282" w:name="_Toc373478402"/>
      <w:bookmarkStart w:id="1283" w:name="_Toc487632755"/>
      <w:bookmarkStart w:id="1284" w:name="_Toc373227755"/>
      <w:bookmarkStart w:id="1285" w:name="_Toc407135258"/>
      <w:bookmarkStart w:id="1286" w:name="_Toc389065320"/>
      <w:bookmarkStart w:id="1287" w:name="_Toc296944562"/>
      <w:bookmarkStart w:id="1288" w:name="_Toc297048409"/>
      <w:bookmarkStart w:id="1289" w:name="_Toc296891263"/>
      <w:bookmarkStart w:id="1290" w:name="_Toc303539173"/>
      <w:bookmarkStart w:id="1291" w:name="_Toc304295596"/>
      <w:bookmarkStart w:id="1292" w:name="_Toc292559428"/>
      <w:bookmarkStart w:id="1293" w:name="_Toc312678056"/>
      <w:bookmarkStart w:id="1294" w:name="_Toc297120523"/>
      <w:bookmarkStart w:id="1295" w:name="_Toc297216224"/>
      <w:bookmarkStart w:id="1296" w:name="_Toc296891051"/>
      <w:bookmarkStart w:id="1297" w:name="_Toc296503223"/>
      <w:bookmarkStart w:id="1298" w:name="_Toc297123565"/>
      <w:bookmarkStart w:id="1299" w:name="_Toc292559933"/>
      <w:bookmarkStart w:id="1300" w:name="_Toc300935016"/>
      <w:bookmarkStart w:id="1301" w:name="_Toc296347222"/>
      <w:bookmarkStart w:id="1302" w:name="_Toc296346724"/>
      <w:bookmarkStart w:id="1303" w:name="_Toc267251470"/>
      <w:bookmarkStart w:id="1304" w:name="_Toc267251471"/>
      <w:bookmarkStart w:id="1305" w:name="_Toc267251475"/>
      <w:bookmarkStart w:id="1306" w:name="_Toc267251472"/>
      <w:bookmarkStart w:id="1307" w:name="_Toc267251476"/>
      <w:bookmarkStart w:id="1308" w:name="_Toc267251474"/>
      <w:bookmarkStart w:id="1309" w:name="_Toc267251473"/>
      <w:r>
        <w:rPr>
          <w:rFonts w:hint="eastAsia" w:ascii="宋体" w:hAnsi="宋体" w:cs="宋体"/>
          <w:sz w:val="21"/>
          <w:szCs w:val="21"/>
        </w:rPr>
        <w:t>13.2 竣工验收</w:t>
      </w:r>
      <w:bookmarkEnd w:id="1282"/>
      <w:bookmarkEnd w:id="1283"/>
      <w:bookmarkEnd w:id="1284"/>
      <w:bookmarkEnd w:id="1285"/>
      <w:bookmarkEnd w:id="1286"/>
    </w:p>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14:paraId="5FB0B77C">
      <w:pPr>
        <w:spacing w:line="360" w:lineRule="auto"/>
        <w:ind w:firstLine="420" w:firstLineChars="200"/>
        <w:jc w:val="left"/>
        <w:rPr>
          <w:rFonts w:hint="eastAsia" w:ascii="宋体" w:hAnsi="宋体" w:cs="宋体"/>
          <w:szCs w:val="21"/>
        </w:rPr>
      </w:pPr>
      <w:bookmarkStart w:id="1310" w:name="_Toc280868704"/>
      <w:bookmarkStart w:id="1311" w:name="_Toc280868705"/>
      <w:bookmarkStart w:id="1312" w:name="_Toc280868706"/>
      <w:bookmarkStart w:id="1313" w:name="_Toc280868707"/>
      <w:bookmarkStart w:id="1314" w:name="_Toc280868708"/>
      <w:bookmarkStart w:id="1315" w:name="_Toc280868709"/>
      <w:r>
        <w:rPr>
          <w:rFonts w:hint="eastAsia" w:ascii="宋体" w:hAnsi="宋体" w:cs="宋体"/>
          <w:szCs w:val="21"/>
        </w:rPr>
        <w:t>13.2.1竣工验收条件</w:t>
      </w:r>
    </w:p>
    <w:p w14:paraId="26FA1CCE">
      <w:pPr>
        <w:spacing w:line="360" w:lineRule="auto"/>
        <w:ind w:firstLine="420" w:firstLineChars="200"/>
        <w:rPr>
          <w:rFonts w:hint="eastAsia" w:ascii="宋体" w:hAnsi="宋体" w:cs="宋体"/>
          <w:szCs w:val="21"/>
        </w:rPr>
      </w:pPr>
      <w:r>
        <w:rPr>
          <w:rFonts w:hint="eastAsia" w:ascii="宋体" w:hAnsi="宋体" w:cs="宋体"/>
          <w:szCs w:val="21"/>
        </w:rPr>
        <w:t>（3）承包人负责整理和提交的竣工验收资料应当符合工程所在地建设行政主管部门和(或)城市建设档案管理机构有关施工资料的要求，具体内容包括：</w:t>
      </w:r>
      <w:r>
        <w:rPr>
          <w:rFonts w:hint="eastAsia" w:ascii="宋体" w:hAnsi="宋体" w:cs="宋体"/>
          <w:szCs w:val="21"/>
          <w:u w:val="single"/>
        </w:rPr>
        <w:t xml:space="preserve">  完整的竣工图和技术资料、备案资料  </w:t>
      </w:r>
      <w:r>
        <w:rPr>
          <w:rFonts w:hint="eastAsia" w:ascii="宋体" w:hAnsi="宋体" w:cs="宋体"/>
          <w:szCs w:val="21"/>
        </w:rPr>
        <w:t>。</w:t>
      </w:r>
    </w:p>
    <w:p w14:paraId="7E74929F">
      <w:pPr>
        <w:spacing w:line="360" w:lineRule="auto"/>
        <w:ind w:firstLine="420" w:firstLineChars="200"/>
        <w:rPr>
          <w:rFonts w:hint="eastAsia" w:ascii="宋体" w:hAnsi="宋体" w:cs="宋体"/>
          <w:szCs w:val="21"/>
        </w:rPr>
      </w:pPr>
      <w:r>
        <w:rPr>
          <w:rFonts w:hint="eastAsia" w:ascii="宋体" w:hAnsi="宋体" w:cs="宋体"/>
          <w:szCs w:val="21"/>
        </w:rPr>
        <w:t>竣工验收资料的份数：</w:t>
      </w:r>
      <w:r>
        <w:rPr>
          <w:rFonts w:hint="eastAsia" w:ascii="宋体" w:hAnsi="宋体" w:cs="宋体"/>
          <w:szCs w:val="21"/>
          <w:u w:val="single"/>
        </w:rPr>
        <w:t xml:space="preserve">一式二份（含电子版），如发包人有需求，按发包人要求提供   </w:t>
      </w:r>
      <w:r>
        <w:rPr>
          <w:rFonts w:hint="eastAsia" w:ascii="宋体" w:hAnsi="宋体" w:cs="宋体"/>
          <w:szCs w:val="21"/>
        </w:rPr>
        <w:t>。</w:t>
      </w:r>
    </w:p>
    <w:p w14:paraId="4A6BC921">
      <w:pPr>
        <w:spacing w:line="360" w:lineRule="auto"/>
        <w:ind w:firstLine="420" w:firstLineChars="200"/>
        <w:jc w:val="left"/>
        <w:rPr>
          <w:rFonts w:hint="eastAsia" w:ascii="宋体" w:hAnsi="宋体" w:cs="宋体"/>
          <w:szCs w:val="21"/>
        </w:rPr>
      </w:pPr>
      <w:r>
        <w:rPr>
          <w:rFonts w:hint="eastAsia" w:ascii="宋体" w:hAnsi="宋体" w:cs="宋体"/>
          <w:szCs w:val="21"/>
        </w:rPr>
        <w:t>承包人提供竣工图的约定：</w:t>
      </w:r>
      <w:r>
        <w:rPr>
          <w:rFonts w:hint="eastAsia" w:ascii="宋体" w:hAnsi="宋体" w:cs="宋体"/>
          <w:szCs w:val="21"/>
          <w:u w:val="single"/>
        </w:rPr>
        <w:t>竣工验收正式通过后15天内，提供竣工图的数量分别为2套。</w:t>
      </w:r>
    </w:p>
    <w:p w14:paraId="117F6DBC">
      <w:pPr>
        <w:spacing w:line="360" w:lineRule="auto"/>
        <w:ind w:firstLine="420" w:firstLineChars="200"/>
        <w:jc w:val="left"/>
        <w:rPr>
          <w:rFonts w:hint="eastAsia" w:ascii="宋体" w:hAnsi="宋体" w:cs="宋体"/>
          <w:szCs w:val="21"/>
        </w:rPr>
      </w:pPr>
      <w:r>
        <w:rPr>
          <w:rFonts w:hint="eastAsia" w:ascii="宋体" w:hAnsi="宋体" w:cs="宋体"/>
          <w:szCs w:val="21"/>
        </w:rPr>
        <w:t>13.2.2竣工验收程序</w:t>
      </w:r>
    </w:p>
    <w:bookmarkEnd w:id="1310"/>
    <w:p w14:paraId="3804A192">
      <w:pPr>
        <w:spacing w:line="360" w:lineRule="auto"/>
        <w:ind w:firstLine="420" w:firstLineChars="200"/>
        <w:jc w:val="left"/>
        <w:rPr>
          <w:rFonts w:hint="eastAsia" w:ascii="宋体" w:hAnsi="宋体" w:cs="宋体"/>
          <w:szCs w:val="21"/>
        </w:rPr>
      </w:pPr>
      <w:r>
        <w:rPr>
          <w:rFonts w:hint="eastAsia" w:ascii="宋体" w:hAnsi="宋体" w:cs="宋体"/>
          <w:kern w:val="0"/>
          <w:szCs w:val="21"/>
        </w:rPr>
        <w:t>关于竣工验收程序的约定：</w:t>
      </w:r>
      <w:r>
        <w:rPr>
          <w:rFonts w:hint="eastAsia" w:ascii="宋体" w:hAnsi="宋体" w:cs="宋体"/>
          <w:szCs w:val="21"/>
          <w:u w:val="single"/>
        </w:rPr>
        <w:t>承包人负责整理和提交的竣工验收资料应当符合工程所在单位和(或)城市建设档案管理机构有关施工资料的要求，具体内容包括： ①工程具备竣工验收条件，承包人按工程竣工验收有关规定， 15 天内向发包人提交符合要求内容装订成册的完整竣工资料及竣工验收报告、工程竣工图； ②承包人所提交的竣工资料必须符合《建设工程文件归档整理规范》要求</w:t>
      </w:r>
      <w:r>
        <w:rPr>
          <w:rFonts w:hint="eastAsia" w:ascii="宋体" w:hAnsi="宋体" w:cs="宋体"/>
          <w:szCs w:val="21"/>
        </w:rPr>
        <w:t>。</w:t>
      </w:r>
    </w:p>
    <w:p w14:paraId="5CB4A2F0">
      <w:pPr>
        <w:spacing w:line="360" w:lineRule="auto"/>
        <w:ind w:firstLine="420" w:firstLineChars="200"/>
        <w:jc w:val="left"/>
        <w:rPr>
          <w:rFonts w:hint="eastAsia" w:ascii="宋体" w:hAnsi="宋体" w:cs="宋体"/>
          <w:szCs w:val="21"/>
        </w:rPr>
      </w:pPr>
      <w:r>
        <w:rPr>
          <w:rFonts w:hint="eastAsia" w:ascii="宋体" w:hAnsi="宋体" w:cs="宋体"/>
          <w:kern w:val="0"/>
          <w:szCs w:val="21"/>
        </w:rPr>
        <w:t>发包人不按照本项约定组织竣工验收、颁发工程接收证书的违约金的计算方法：</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bookmarkEnd w:id="1311"/>
    <w:p w14:paraId="305F0B82">
      <w:pPr>
        <w:spacing w:line="360" w:lineRule="auto"/>
        <w:ind w:firstLine="420" w:firstLineChars="200"/>
        <w:jc w:val="left"/>
        <w:rPr>
          <w:rFonts w:hint="eastAsia" w:ascii="宋体" w:hAnsi="宋体" w:cs="宋体"/>
          <w:szCs w:val="21"/>
        </w:rPr>
      </w:pPr>
      <w:r>
        <w:rPr>
          <w:rFonts w:hint="eastAsia" w:ascii="宋体" w:hAnsi="宋体" w:cs="宋体"/>
          <w:szCs w:val="21"/>
        </w:rPr>
        <w:t>13.2.5移交、接收全部与部分工程</w:t>
      </w:r>
    </w:p>
    <w:bookmarkEnd w:id="1312"/>
    <w:p w14:paraId="2EE684A4">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w:t>
      </w:r>
      <w:r>
        <w:rPr>
          <w:rFonts w:hint="eastAsia" w:ascii="宋体" w:hAnsi="宋体" w:cs="宋体"/>
          <w:szCs w:val="21"/>
          <w:u w:val="single"/>
          <w:lang w:val="en-US" w:eastAsia="zh-CN"/>
        </w:rPr>
        <w:t>养护</w:t>
      </w:r>
      <w:r>
        <w:rPr>
          <w:rFonts w:hint="eastAsia"/>
          <w:u w:val="single"/>
          <w:lang w:val="en-US" w:eastAsia="zh-CN"/>
        </w:rPr>
        <w:t>期满且通过竣工验收后7天内</w:t>
      </w:r>
      <w:r>
        <w:rPr>
          <w:rFonts w:hint="eastAsia" w:ascii="宋体" w:hAnsi="宋体" w:cs="宋体"/>
          <w:szCs w:val="21"/>
        </w:rPr>
        <w:t>。</w:t>
      </w:r>
    </w:p>
    <w:p w14:paraId="1BB58C88">
      <w:pPr>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发包人未按本合同约定接收全部或部分工程的，违约金的计算方法为：</w:t>
      </w:r>
      <w:r>
        <w:rPr>
          <w:rFonts w:hint="eastAsia" w:ascii="宋体" w:hAnsi="宋体" w:cs="宋体"/>
          <w:szCs w:val="21"/>
          <w:u w:val="single"/>
        </w:rPr>
        <w:t xml:space="preserve">无 </w:t>
      </w:r>
      <w:r>
        <w:rPr>
          <w:rFonts w:hint="eastAsia" w:ascii="宋体" w:hAnsi="宋体" w:cs="宋体"/>
          <w:szCs w:val="21"/>
        </w:rPr>
        <w:t>。</w:t>
      </w:r>
    </w:p>
    <w:bookmarkEnd w:id="1313"/>
    <w:p w14:paraId="5E8749C5">
      <w:pPr>
        <w:spacing w:line="360" w:lineRule="auto"/>
        <w:ind w:firstLine="420" w:firstLineChars="200"/>
        <w:jc w:val="left"/>
        <w:rPr>
          <w:rFonts w:hint="eastAsia" w:ascii="宋体" w:hAnsi="宋体" w:cs="宋体"/>
          <w:szCs w:val="21"/>
          <w:u w:val="single"/>
        </w:rPr>
      </w:pPr>
      <w:r>
        <w:rPr>
          <w:rFonts w:hint="eastAsia" w:ascii="宋体" w:hAnsi="宋体" w:cs="宋体"/>
          <w:szCs w:val="21"/>
        </w:rPr>
        <w:t>承包人未按时移交工程的，违约金的计算方法为：</w:t>
      </w:r>
      <w:r>
        <w:rPr>
          <w:rFonts w:hint="eastAsia" w:ascii="宋体" w:hAnsi="宋体" w:cs="宋体"/>
          <w:szCs w:val="21"/>
          <w:u w:val="single"/>
        </w:rPr>
        <w:t>每延误一天, 应支付合同协议书中约定的签约合同价（扣除暂列金、暂估价）的</w:t>
      </w:r>
      <w:r>
        <w:rPr>
          <w:rFonts w:hint="eastAsia" w:ascii="宋体" w:hAnsi="宋体" w:cs="宋体"/>
          <w:szCs w:val="21"/>
          <w:u w:val="single"/>
          <w:lang w:val="en-US" w:eastAsia="zh-CN"/>
        </w:rPr>
        <w:t>千</w:t>
      </w:r>
      <w:r>
        <w:rPr>
          <w:rFonts w:hint="eastAsia" w:ascii="宋体" w:hAnsi="宋体" w:cs="宋体"/>
          <w:szCs w:val="21"/>
          <w:u w:val="single"/>
        </w:rPr>
        <w:t>之一（1‰）的违约金</w:t>
      </w:r>
      <w:r>
        <w:rPr>
          <w:rFonts w:hint="eastAsia" w:ascii="宋体" w:hAnsi="宋体" w:cs="宋体"/>
          <w:szCs w:val="21"/>
          <w:u w:val="single"/>
          <w:lang w:eastAsia="zh-CN"/>
        </w:rPr>
        <w:t>；</w:t>
      </w:r>
      <w:r>
        <w:rPr>
          <w:rFonts w:hint="eastAsia" w:ascii="宋体" w:hAnsi="宋体" w:cs="宋体"/>
          <w:szCs w:val="21"/>
          <w:u w:val="single"/>
        </w:rPr>
        <w:t>前述违约金不足以弥补发包人损失的，承包人还应负责赔偿。逾期时间自规定竣工日期起计至实际竣工日期（扣除发包人批准顺延的工期），发包人可从应向承包人支付的任何款项中扣除或其他方式收回该项违约金，承包人支付该项违约金不免除承包人应完成工程的责任或合同约定的其他义务、责任。</w:t>
      </w:r>
    </w:p>
    <w:p w14:paraId="464254BD">
      <w:pPr>
        <w:pStyle w:val="4"/>
        <w:spacing w:before="0" w:after="0" w:line="360" w:lineRule="auto"/>
        <w:rPr>
          <w:rFonts w:hint="eastAsia" w:ascii="宋体" w:hAnsi="宋体" w:cs="宋体"/>
          <w:sz w:val="21"/>
          <w:szCs w:val="21"/>
        </w:rPr>
      </w:pPr>
      <w:bookmarkStart w:id="1316" w:name="_Toc389065321"/>
      <w:bookmarkStart w:id="1317" w:name="_Toc373227756"/>
      <w:bookmarkStart w:id="1318" w:name="_Toc373478403"/>
      <w:bookmarkStart w:id="1319" w:name="_Toc487632756"/>
      <w:bookmarkStart w:id="1320" w:name="_Toc407135259"/>
      <w:r>
        <w:rPr>
          <w:rFonts w:hint="eastAsia" w:ascii="宋体" w:hAnsi="宋体" w:cs="宋体"/>
          <w:sz w:val="21"/>
          <w:szCs w:val="21"/>
        </w:rPr>
        <w:t>13.3 工程试车</w:t>
      </w:r>
      <w:bookmarkEnd w:id="1316"/>
      <w:bookmarkEnd w:id="1317"/>
      <w:bookmarkEnd w:id="1318"/>
      <w:bookmarkEnd w:id="1319"/>
      <w:bookmarkEnd w:id="1320"/>
    </w:p>
    <w:bookmarkEnd w:id="1314"/>
    <w:p w14:paraId="56393BA6">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13.3.1 试车程序</w:t>
      </w:r>
    </w:p>
    <w:p w14:paraId="36C4BD06">
      <w:pPr>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工程试车内容：</w:t>
      </w:r>
      <w:r>
        <w:rPr>
          <w:rFonts w:hint="eastAsia" w:ascii="宋体" w:hAnsi="宋体" w:cs="宋体"/>
          <w:szCs w:val="21"/>
          <w:u w:val="single"/>
        </w:rPr>
        <w:t xml:space="preserve">        无        </w:t>
      </w:r>
      <w:r>
        <w:rPr>
          <w:rFonts w:hint="eastAsia" w:ascii="宋体" w:hAnsi="宋体" w:cs="宋体"/>
          <w:szCs w:val="21"/>
        </w:rPr>
        <w:t>。</w:t>
      </w:r>
    </w:p>
    <w:p w14:paraId="45F5DF4E">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    </w:t>
      </w:r>
      <w:r>
        <w:rPr>
          <w:rFonts w:hint="eastAsia" w:ascii="宋体" w:hAnsi="宋体" w:cs="宋体"/>
          <w:kern w:val="0"/>
          <w:szCs w:val="21"/>
        </w:rPr>
        <w:t>承担；</w:t>
      </w:r>
    </w:p>
    <w:p w14:paraId="01CE53F9">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      </w:t>
      </w:r>
      <w:r>
        <w:rPr>
          <w:rFonts w:hint="eastAsia" w:ascii="宋体" w:hAnsi="宋体" w:cs="宋体"/>
          <w:kern w:val="0"/>
          <w:szCs w:val="21"/>
        </w:rPr>
        <w:t>承担。</w:t>
      </w:r>
    </w:p>
    <w:p w14:paraId="4D0D011A">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13.3.3 投料试车</w:t>
      </w:r>
    </w:p>
    <w:p w14:paraId="0A97F2D5">
      <w:pPr>
        <w:spacing w:line="360" w:lineRule="auto"/>
        <w:ind w:firstLine="420" w:firstLineChars="200"/>
        <w:jc w:val="left"/>
        <w:rPr>
          <w:rFonts w:hint="eastAsia" w:ascii="宋体" w:hAnsi="宋体" w:cs="宋体"/>
          <w:szCs w:val="21"/>
          <w:u w:val="single"/>
        </w:rPr>
      </w:pPr>
      <w:r>
        <w:rPr>
          <w:rFonts w:hint="eastAsia" w:ascii="宋体" w:hAnsi="宋体" w:cs="宋体"/>
          <w:kern w:val="0"/>
          <w:szCs w:val="21"/>
        </w:rPr>
        <w:t>关于投料试车相关事项的约定：</w:t>
      </w:r>
      <w:r>
        <w:rPr>
          <w:rFonts w:hint="eastAsia" w:ascii="宋体" w:hAnsi="宋体" w:cs="宋体"/>
          <w:szCs w:val="21"/>
          <w:u w:val="single"/>
        </w:rPr>
        <w:t xml:space="preserve">     无     </w:t>
      </w:r>
      <w:r>
        <w:rPr>
          <w:rFonts w:hint="eastAsia" w:ascii="宋体" w:hAnsi="宋体" w:cs="宋体"/>
          <w:szCs w:val="21"/>
        </w:rPr>
        <w:t>。</w:t>
      </w:r>
    </w:p>
    <w:p w14:paraId="33B5FD2C">
      <w:pPr>
        <w:pStyle w:val="4"/>
        <w:spacing w:before="0" w:after="0" w:line="360" w:lineRule="auto"/>
        <w:rPr>
          <w:rFonts w:hint="eastAsia" w:ascii="宋体" w:hAnsi="宋体" w:cs="宋体"/>
          <w:sz w:val="21"/>
          <w:szCs w:val="21"/>
        </w:rPr>
      </w:pPr>
      <w:bookmarkStart w:id="1321" w:name="_Toc389065322"/>
      <w:bookmarkStart w:id="1322" w:name="_Toc373478404"/>
      <w:bookmarkStart w:id="1323" w:name="_Toc373227757"/>
      <w:bookmarkStart w:id="1324" w:name="_Toc407135260"/>
      <w:bookmarkStart w:id="1325" w:name="_Toc487632757"/>
      <w:r>
        <w:rPr>
          <w:rFonts w:hint="eastAsia" w:ascii="宋体" w:hAnsi="宋体" w:cs="宋体"/>
          <w:sz w:val="21"/>
          <w:szCs w:val="21"/>
        </w:rPr>
        <w:t>13.6 竣工退场</w:t>
      </w:r>
      <w:bookmarkEnd w:id="1321"/>
      <w:bookmarkEnd w:id="1322"/>
      <w:bookmarkEnd w:id="1323"/>
      <w:bookmarkEnd w:id="1324"/>
      <w:bookmarkEnd w:id="1325"/>
    </w:p>
    <w:p w14:paraId="26C2E576">
      <w:pPr>
        <w:spacing w:line="480" w:lineRule="atLeast"/>
        <w:ind w:firstLine="420" w:firstLineChars="200"/>
        <w:jc w:val="left"/>
        <w:outlineLvl w:val="0"/>
        <w:rPr>
          <w:rFonts w:hint="eastAsia" w:ascii="宋体" w:hAnsi="宋体" w:cs="宋体"/>
          <w:kern w:val="0"/>
          <w:szCs w:val="21"/>
        </w:rPr>
      </w:pPr>
      <w:bookmarkStart w:id="1326" w:name="_Toc16990"/>
      <w:r>
        <w:rPr>
          <w:rFonts w:hint="eastAsia" w:ascii="宋体" w:hAnsi="宋体" w:cs="宋体"/>
          <w:kern w:val="0"/>
          <w:szCs w:val="21"/>
        </w:rPr>
        <w:t>13.6.1 竣工退场</w:t>
      </w:r>
      <w:bookmarkEnd w:id="1326"/>
    </w:p>
    <w:p w14:paraId="5D71DB0C">
      <w:pPr>
        <w:pStyle w:val="18"/>
        <w:spacing w:line="480" w:lineRule="atLeast"/>
        <w:ind w:firstLine="420" w:firstLineChars="200"/>
        <w:rPr>
          <w:rFonts w:hint="eastAsia" w:ascii="宋体" w:hAnsi="宋体" w:cs="宋体"/>
          <w:kern w:val="0"/>
          <w:sz w:val="21"/>
          <w:szCs w:val="21"/>
        </w:rPr>
      </w:pPr>
      <w:r>
        <w:rPr>
          <w:rFonts w:hint="eastAsia" w:ascii="宋体" w:hAnsi="宋体" w:cs="宋体"/>
          <w:kern w:val="0"/>
          <w:sz w:val="21"/>
          <w:szCs w:val="21"/>
        </w:rPr>
        <w:t>承包人完成竣工退场的期限：</w:t>
      </w:r>
      <w:r>
        <w:rPr>
          <w:rFonts w:hint="eastAsia" w:ascii="宋体" w:hAnsi="宋体" w:cs="宋体"/>
          <w:sz w:val="21"/>
          <w:szCs w:val="21"/>
          <w:u w:val="single"/>
          <w:lang w:val="en-US" w:eastAsia="zh-CN"/>
        </w:rPr>
        <w:t>养护期</w:t>
      </w:r>
      <w:r>
        <w:rPr>
          <w:rFonts w:hint="eastAsia"/>
          <w:sz w:val="21"/>
          <w:szCs w:val="21"/>
          <w:lang w:val="en-US" w:eastAsia="zh-CN"/>
        </w:rPr>
        <w:t>满且通过竣工验收</w:t>
      </w:r>
      <w:r>
        <w:rPr>
          <w:rFonts w:hint="eastAsia"/>
          <w:sz w:val="21"/>
          <w:szCs w:val="21"/>
          <w:lang w:eastAsia="zh-CN"/>
        </w:rPr>
        <w:t>后</w:t>
      </w:r>
      <w:r>
        <w:rPr>
          <w:rFonts w:hint="eastAsia"/>
          <w:sz w:val="21"/>
          <w:szCs w:val="21"/>
          <w:lang w:val="en-US" w:eastAsia="zh-CN"/>
        </w:rPr>
        <w:t>7天内</w:t>
      </w:r>
      <w:r>
        <w:rPr>
          <w:rFonts w:hint="eastAsia" w:ascii="宋体" w:hAnsi="宋体" w:cs="宋体"/>
          <w:kern w:val="0"/>
          <w:sz w:val="21"/>
          <w:szCs w:val="21"/>
        </w:rPr>
        <w:t>。承包人负责按照通用条款本项约定的要求对施工场地进行清理并承担相关费用，直至发包人检验合格为止。承包人的人员逾期撤出施工场地的，按每人每天500元支付违约金给发包人。机械设备和其他财产逾期撤离施工现场的，视为承包人放弃所有权，任由发包人处置，处置所得收益归发包人所有。</w:t>
      </w:r>
    </w:p>
    <w:p w14:paraId="6A571828">
      <w:pPr>
        <w:pStyle w:val="3"/>
        <w:spacing w:before="0" w:after="0" w:line="360" w:lineRule="auto"/>
        <w:rPr>
          <w:rFonts w:hint="eastAsia" w:ascii="宋体" w:hAnsi="宋体" w:cs="宋体"/>
          <w:sz w:val="21"/>
          <w:szCs w:val="21"/>
        </w:rPr>
      </w:pPr>
      <w:bookmarkStart w:id="1327" w:name="_Toc373478405"/>
      <w:bookmarkStart w:id="1328" w:name="_Toc407135261"/>
      <w:bookmarkStart w:id="1329" w:name="_Toc389065323"/>
      <w:bookmarkStart w:id="1330" w:name="_Toc373227758"/>
      <w:bookmarkStart w:id="1331" w:name="_Toc20522"/>
      <w:bookmarkStart w:id="1332" w:name="_Toc351203646"/>
      <w:bookmarkStart w:id="1333" w:name="_Toc487632758"/>
      <w:r>
        <w:rPr>
          <w:rFonts w:hint="eastAsia" w:ascii="宋体" w:hAnsi="宋体" w:cs="宋体"/>
          <w:sz w:val="21"/>
          <w:szCs w:val="21"/>
        </w:rPr>
        <w:t>14. 竣工结算</w:t>
      </w:r>
      <w:bookmarkEnd w:id="1327"/>
      <w:bookmarkEnd w:id="1328"/>
      <w:bookmarkEnd w:id="1329"/>
      <w:bookmarkEnd w:id="1330"/>
      <w:bookmarkEnd w:id="1331"/>
      <w:bookmarkEnd w:id="1332"/>
      <w:bookmarkEnd w:id="1333"/>
    </w:p>
    <w:p w14:paraId="78284108">
      <w:pPr>
        <w:spacing w:line="360" w:lineRule="auto"/>
        <w:ind w:firstLine="420" w:firstLineChars="200"/>
        <w:jc w:val="left"/>
        <w:outlineLvl w:val="0"/>
        <w:rPr>
          <w:rFonts w:hint="default" w:ascii="Times New Roman" w:hAnsi="Times New Roman" w:cs="Times New Roman"/>
          <w:color w:val="auto"/>
          <w:kern w:val="0"/>
        </w:rPr>
      </w:pPr>
      <w:bookmarkStart w:id="1334" w:name="_Toc16110"/>
      <w:bookmarkStart w:id="1335" w:name="_Toc7556"/>
      <w:bookmarkStart w:id="1336" w:name="_Toc8236"/>
      <w:bookmarkStart w:id="1337" w:name="_Toc448911939"/>
      <w:bookmarkStart w:id="1338" w:name="_Toc373478406"/>
      <w:bookmarkStart w:id="1339" w:name="_Toc373227759"/>
      <w:bookmarkStart w:id="1340" w:name="_Toc389065324"/>
      <w:bookmarkStart w:id="1341" w:name="_Toc487632759"/>
      <w:bookmarkStart w:id="1342" w:name="_Toc407135262"/>
      <w:r>
        <w:rPr>
          <w:rFonts w:hint="default" w:ascii="Times New Roman" w:hAnsi="Times New Roman" w:cs="Times New Roman"/>
          <w:color w:val="auto"/>
          <w:kern w:val="0"/>
        </w:rPr>
        <w:t>14.1.1 承包人提供竣工图的约定：承包人按实际工程施工提供竣工图 。</w:t>
      </w:r>
      <w:bookmarkEnd w:id="1334"/>
    </w:p>
    <w:p w14:paraId="21D7FA6D">
      <w:pPr>
        <w:spacing w:line="360" w:lineRule="auto"/>
        <w:ind w:firstLine="420" w:firstLineChars="200"/>
        <w:jc w:val="left"/>
        <w:outlineLvl w:val="0"/>
        <w:rPr>
          <w:rFonts w:hint="default" w:ascii="Times New Roman" w:hAnsi="Times New Roman" w:cs="Times New Roman"/>
          <w:color w:val="auto"/>
          <w:kern w:val="0"/>
        </w:rPr>
      </w:pPr>
      <w:bookmarkStart w:id="1343" w:name="_Toc31649"/>
      <w:r>
        <w:rPr>
          <w:rFonts w:hint="default" w:ascii="Times New Roman" w:hAnsi="Times New Roman" w:cs="Times New Roman"/>
          <w:color w:val="auto"/>
          <w:kern w:val="0"/>
        </w:rPr>
        <w:t>14.1.2 中间交工工程的范围和竣工时间：/</w:t>
      </w:r>
      <w:bookmarkEnd w:id="1343"/>
      <w:r>
        <w:rPr>
          <w:rFonts w:hint="default" w:ascii="Times New Roman" w:hAnsi="Times New Roman" w:cs="Times New Roman"/>
          <w:color w:val="auto"/>
          <w:kern w:val="0"/>
        </w:rPr>
        <w:t xml:space="preserve">   </w:t>
      </w:r>
    </w:p>
    <w:p w14:paraId="5E49B888">
      <w:pPr>
        <w:spacing w:line="360" w:lineRule="auto"/>
        <w:ind w:firstLine="420" w:firstLineChars="200"/>
        <w:jc w:val="left"/>
        <w:outlineLvl w:val="0"/>
        <w:rPr>
          <w:rFonts w:hint="default" w:ascii="Times New Roman" w:hAnsi="Times New Roman" w:cs="Times New Roman"/>
          <w:b w:val="0"/>
          <w:bCs w:val="0"/>
          <w:color w:val="auto"/>
          <w:kern w:val="0"/>
        </w:rPr>
      </w:pPr>
      <w:bookmarkStart w:id="1344" w:name="_Toc30266"/>
      <w:r>
        <w:rPr>
          <w:rFonts w:hint="default" w:ascii="Times New Roman" w:hAnsi="Times New Roman" w:cs="Times New Roman"/>
          <w:b w:val="0"/>
          <w:bCs w:val="0"/>
          <w:color w:val="auto"/>
          <w:kern w:val="0"/>
        </w:rPr>
        <w:t>14.1.3 承包人应在工程竣工验收合格后42天内向发包人提交完整的竣工结算资料，承包方对资料的完整性、真实性和有效性负责。</w:t>
      </w:r>
      <w:bookmarkEnd w:id="1344"/>
    </w:p>
    <w:p w14:paraId="6BA98FCA">
      <w:pPr>
        <w:spacing w:line="360" w:lineRule="auto"/>
        <w:ind w:firstLine="420" w:firstLineChars="200"/>
        <w:jc w:val="left"/>
        <w:outlineLvl w:val="0"/>
        <w:rPr>
          <w:rFonts w:hint="default" w:ascii="Times New Roman" w:hAnsi="Times New Roman" w:cs="Times New Roman"/>
          <w:b w:val="0"/>
          <w:bCs w:val="0"/>
          <w:color w:val="auto"/>
          <w:kern w:val="0"/>
        </w:rPr>
      </w:pPr>
      <w:bookmarkStart w:id="1345" w:name="_Toc20807"/>
      <w:r>
        <w:rPr>
          <w:rFonts w:hint="default" w:ascii="Times New Roman" w:hAnsi="Times New Roman" w:cs="Times New Roman"/>
          <w:b w:val="0"/>
          <w:bCs w:val="0"/>
          <w:color w:val="auto"/>
          <w:kern w:val="0"/>
        </w:rPr>
        <w:t>（1）承包人未在规定期限内提交竣工结算资料的，责任由承包人自负。逾期提交竣工结算资料的，承包人每天向发包人偿付签约合同价格（扣暂列金、暂估价及甲供材）的3‰违约金，但违约金累计不得超过签约合同价格（扣暂列金、暂估价及甲供材）的5%。</w:t>
      </w:r>
      <w:bookmarkEnd w:id="1345"/>
    </w:p>
    <w:p w14:paraId="4E9C7660">
      <w:pPr>
        <w:spacing w:line="360" w:lineRule="auto"/>
        <w:ind w:firstLine="420" w:firstLineChars="200"/>
        <w:jc w:val="left"/>
        <w:outlineLvl w:val="0"/>
        <w:rPr>
          <w:rFonts w:hint="default" w:ascii="Times New Roman" w:hAnsi="Times New Roman" w:cs="Times New Roman"/>
          <w:b w:val="0"/>
          <w:bCs w:val="0"/>
          <w:color w:val="auto"/>
          <w:kern w:val="0"/>
        </w:rPr>
      </w:pPr>
      <w:bookmarkStart w:id="1346" w:name="_Toc2244"/>
      <w:r>
        <w:rPr>
          <w:rFonts w:hint="default" w:ascii="Times New Roman" w:hAnsi="Times New Roman" w:cs="Times New Roman"/>
          <w:b w:val="0"/>
          <w:bCs w:val="0"/>
          <w:color w:val="auto"/>
          <w:kern w:val="0"/>
        </w:rPr>
        <w:t>（2）发包人提交竣工结算资料不完整的，发包人催告函发出后14天内仍未提供完善资料或没有明确答复，发包人有权根据已有资料进行审查，责任由承包人自负。</w:t>
      </w:r>
      <w:bookmarkEnd w:id="1346"/>
    </w:p>
    <w:p w14:paraId="528C8F21">
      <w:pPr>
        <w:spacing w:line="360" w:lineRule="auto"/>
        <w:ind w:firstLine="420" w:firstLineChars="200"/>
        <w:jc w:val="left"/>
        <w:outlineLvl w:val="0"/>
        <w:rPr>
          <w:rFonts w:hint="eastAsia" w:ascii="宋体" w:hAnsi="宋体" w:eastAsia="宋体" w:cs="宋体"/>
          <w:b w:val="0"/>
          <w:bCs w:val="0"/>
          <w:color w:val="auto"/>
          <w:kern w:val="0"/>
          <w:szCs w:val="21"/>
        </w:rPr>
      </w:pPr>
      <w:bookmarkStart w:id="1347" w:name="_Toc19659"/>
      <w:r>
        <w:rPr>
          <w:rFonts w:hint="default" w:ascii="Times New Roman" w:hAnsi="Times New Roman" w:cs="Times New Roman"/>
          <w:b w:val="0"/>
          <w:bCs w:val="0"/>
          <w:color w:val="auto"/>
          <w:kern w:val="0"/>
        </w:rPr>
        <w:t>14</w:t>
      </w:r>
      <w:r>
        <w:rPr>
          <w:rFonts w:hint="eastAsia" w:cs="Times New Roman"/>
          <w:b w:val="0"/>
          <w:bCs w:val="0"/>
          <w:color w:val="auto"/>
          <w:kern w:val="0"/>
          <w:lang w:val="en-US" w:eastAsia="zh-CN"/>
        </w:rPr>
        <w:t>.1</w:t>
      </w:r>
      <w:r>
        <w:rPr>
          <w:rFonts w:hint="default" w:ascii="Times New Roman" w:hAnsi="Times New Roman" w:cs="Times New Roman"/>
          <w:b w:val="0"/>
          <w:bCs w:val="0"/>
          <w:color w:val="auto"/>
          <w:kern w:val="0"/>
        </w:rPr>
        <w:t xml:space="preserve">.4 </w:t>
      </w:r>
      <w:r>
        <w:rPr>
          <w:rFonts w:hint="eastAsia" w:ascii="宋体" w:hAnsi="宋体" w:eastAsia="宋体" w:cs="宋体"/>
          <w:color w:val="auto"/>
          <w:sz w:val="21"/>
          <w:szCs w:val="21"/>
        </w:rPr>
        <w:t>本工程最终结算由发包人按照发包人的结算审核制度进行审核，以发包人审核为准</w:t>
      </w:r>
      <w:r>
        <w:rPr>
          <w:rFonts w:hint="eastAsia" w:ascii="宋体" w:hAnsi="宋体" w:eastAsia="宋体" w:cs="宋体"/>
          <w:b w:val="0"/>
          <w:bCs w:val="0"/>
          <w:color w:val="auto"/>
          <w:kern w:val="0"/>
          <w:szCs w:val="21"/>
        </w:rPr>
        <w:t>。</w:t>
      </w:r>
      <w:bookmarkEnd w:id="1347"/>
    </w:p>
    <w:p w14:paraId="7683722B">
      <w:pPr>
        <w:pStyle w:val="20"/>
        <w:spacing w:after="0" w:line="360" w:lineRule="auto"/>
        <w:ind w:firstLine="420" w:firstLineChars="200"/>
        <w:jc w:val="both"/>
        <w:rPr>
          <w:rFonts w:hint="eastAsia"/>
          <w:color w:val="auto"/>
          <w:sz w:val="21"/>
          <w:szCs w:val="21"/>
        </w:rPr>
      </w:pPr>
      <w:r>
        <w:rPr>
          <w:rFonts w:hint="eastAsia"/>
          <w:color w:val="auto"/>
          <w:sz w:val="21"/>
          <w:szCs w:val="21"/>
          <w:lang w:val="en-US" w:eastAsia="zh-CN"/>
        </w:rPr>
        <w:t xml:space="preserve">14.1.5 </w:t>
      </w:r>
      <w:r>
        <w:rPr>
          <w:rFonts w:hint="eastAsia"/>
          <w:color w:val="auto"/>
          <w:sz w:val="21"/>
          <w:szCs w:val="21"/>
        </w:rPr>
        <w:t>本工程最终竣工结算达到《自治区本级财政投资评审实施办法》（桂财办〔2015〕70号）规定评审范围的，需报自治区财政厅财政投资评审中心审定，本工程竣工结算金额以自治区财政厅财政投资评审中心审定为准。</w:t>
      </w:r>
    </w:p>
    <w:p w14:paraId="6526FF07">
      <w:pPr>
        <w:pStyle w:val="20"/>
        <w:pageBreakBefore w:val="0"/>
        <w:kinsoku/>
        <w:wordWrap/>
        <w:overflowPunct/>
        <w:topLinePunct w:val="0"/>
        <w:autoSpaceDE/>
        <w:autoSpaceDN/>
        <w:bidi w:val="0"/>
        <w:adjustRightInd/>
        <w:snapToGrid/>
        <w:spacing w:after="0" w:line="360" w:lineRule="auto"/>
        <w:ind w:firstLine="420" w:firstLineChars="200"/>
        <w:jc w:val="both"/>
        <w:textAlignment w:val="auto"/>
        <w:rPr>
          <w:rFonts w:hint="default"/>
          <w:color w:val="auto"/>
          <w:sz w:val="21"/>
          <w:szCs w:val="21"/>
        </w:rPr>
      </w:pPr>
      <w:r>
        <w:rPr>
          <w:rFonts w:hint="eastAsia"/>
          <w:color w:val="auto"/>
          <w:sz w:val="21"/>
          <w:szCs w:val="21"/>
          <w:lang w:val="en-US" w:eastAsia="zh-CN"/>
        </w:rPr>
        <w:t>14.1.6</w:t>
      </w:r>
      <w:r>
        <w:rPr>
          <w:rFonts w:hint="eastAsia"/>
          <w:color w:val="auto"/>
          <w:sz w:val="21"/>
          <w:szCs w:val="21"/>
        </w:rPr>
        <w:t xml:space="preserve">承包人所编制的工程竣工资料经发包人审核后，送到财政部门或发包人之日起，承包人所遗漏的与工程造价有关的签证不再作为结算审核依据，按自动放弃处理。 </w:t>
      </w:r>
    </w:p>
    <w:p w14:paraId="0140936C">
      <w:pPr>
        <w:pageBreakBefore w:val="0"/>
        <w:kinsoku/>
        <w:wordWrap/>
        <w:overflowPunct/>
        <w:topLinePunct w:val="0"/>
        <w:autoSpaceDE/>
        <w:autoSpaceDN/>
        <w:bidi w:val="0"/>
        <w:adjustRightInd/>
        <w:snapToGrid/>
        <w:spacing w:line="360" w:lineRule="auto"/>
        <w:ind w:firstLine="420" w:firstLineChars="200"/>
        <w:jc w:val="left"/>
        <w:textAlignment w:val="auto"/>
        <w:outlineLvl w:val="0"/>
        <w:rPr>
          <w:rFonts w:hint="default" w:ascii="Times New Roman" w:hAnsi="Times New Roman" w:cs="Times New Roman"/>
          <w:b w:val="0"/>
          <w:bCs w:val="0"/>
          <w:color w:val="auto"/>
          <w:kern w:val="0"/>
        </w:rPr>
      </w:pPr>
      <w:bookmarkStart w:id="1348" w:name="_Toc13296"/>
      <w:r>
        <w:rPr>
          <w:rFonts w:hint="eastAsia" w:ascii="宋体" w:hAnsi="宋体" w:eastAsia="宋体" w:cs="宋体"/>
          <w:b w:val="0"/>
          <w:bCs w:val="0"/>
          <w:color w:val="auto"/>
          <w:kern w:val="0"/>
          <w:sz w:val="21"/>
          <w:szCs w:val="21"/>
        </w:rPr>
        <w:t>14.</w:t>
      </w:r>
      <w:r>
        <w:rPr>
          <w:rFonts w:hint="eastAsia" w:ascii="宋体" w:hAnsi="宋体" w:cs="宋体"/>
          <w:b w:val="0"/>
          <w:bCs w:val="0"/>
          <w:color w:val="auto"/>
          <w:kern w:val="0"/>
          <w:sz w:val="21"/>
          <w:szCs w:val="21"/>
          <w:lang w:val="en-US" w:eastAsia="zh-CN"/>
        </w:rPr>
        <w:t>1.</w:t>
      </w:r>
      <w:r>
        <w:rPr>
          <w:rFonts w:hint="eastAsia" w:ascii="宋体" w:hAnsi="宋体" w:eastAsia="宋体" w:cs="宋体"/>
          <w:b w:val="0"/>
          <w:bCs w:val="0"/>
          <w:color w:val="auto"/>
          <w:kern w:val="0"/>
          <w:sz w:val="21"/>
          <w:szCs w:val="21"/>
          <w:lang w:val="en-US" w:eastAsia="zh-CN"/>
        </w:rPr>
        <w:t>7</w:t>
      </w:r>
      <w:r>
        <w:rPr>
          <w:rFonts w:hint="eastAsia" w:ascii="宋体" w:hAnsi="宋体" w:eastAsia="宋体" w:cs="宋体"/>
          <w:color w:val="auto"/>
          <w:sz w:val="21"/>
          <w:szCs w:val="21"/>
          <w:u w:val="single"/>
        </w:rPr>
        <w:t>如承包人报送的过程签证及预结算等与造价有关的资料，造成结算审核工程核减率超过10%的，其审计费用全部由承包人承担，并由发包人从承包人工程款中扣除；工程核减率在8%～10%（含10%）之间的，其审计费用由发包人承担20%，承包人承担80%；工程核减率在5%～8%（含8%）之间的，其审计费用由承包人承担20%，发包人承担80%；工程核减率在5%及其以下的，其审计费用由发包人承担。学校自审的结算审计费用按送审结算造价与审定造价的净核减额的5%计算；委托中介机构的结算审计费用按学校与委托的中介机构签订的合同约定计算。</w:t>
      </w:r>
      <w:bookmarkEnd w:id="1348"/>
    </w:p>
    <w:p w14:paraId="3BFD7998">
      <w:pPr>
        <w:pageBreakBefore w:val="0"/>
        <w:kinsoku/>
        <w:wordWrap/>
        <w:overflowPunct/>
        <w:topLinePunct w:val="0"/>
        <w:autoSpaceDE/>
        <w:autoSpaceDN/>
        <w:bidi w:val="0"/>
        <w:adjustRightInd/>
        <w:snapToGrid/>
        <w:spacing w:line="360" w:lineRule="auto"/>
        <w:ind w:firstLine="420" w:firstLineChars="200"/>
        <w:jc w:val="left"/>
        <w:textAlignment w:val="auto"/>
        <w:outlineLvl w:val="0"/>
        <w:rPr>
          <w:rFonts w:hint="eastAsia" w:ascii="宋体" w:hAnsi="宋体" w:cs="宋体"/>
          <w:color w:val="auto"/>
          <w:sz w:val="21"/>
          <w:szCs w:val="21"/>
        </w:rPr>
      </w:pPr>
      <w:bookmarkStart w:id="1349" w:name="_Toc19653"/>
      <w:r>
        <w:rPr>
          <w:rFonts w:hint="default" w:ascii="Times New Roman" w:hAnsi="Times New Roman" w:cs="Times New Roman"/>
          <w:b w:val="0"/>
          <w:bCs w:val="0"/>
          <w:color w:val="auto"/>
          <w:kern w:val="0"/>
        </w:rPr>
        <w:t>14.</w:t>
      </w:r>
      <w:r>
        <w:rPr>
          <w:rFonts w:hint="eastAsia" w:cs="Times New Roman"/>
          <w:b w:val="0"/>
          <w:bCs w:val="0"/>
          <w:color w:val="auto"/>
          <w:kern w:val="0"/>
          <w:lang w:val="en-US" w:eastAsia="zh-CN"/>
        </w:rPr>
        <w:t>1.</w:t>
      </w:r>
      <w:r>
        <w:rPr>
          <w:rFonts w:hint="eastAsia" w:ascii="Times New Roman" w:hAnsi="Times New Roman" w:cs="Times New Roman"/>
          <w:b w:val="0"/>
          <w:bCs w:val="0"/>
          <w:color w:val="auto"/>
          <w:kern w:val="0"/>
          <w:lang w:val="en-US" w:eastAsia="zh-CN"/>
        </w:rPr>
        <w:t>8</w:t>
      </w:r>
      <w:r>
        <w:rPr>
          <w:rFonts w:hint="default" w:ascii="Times New Roman" w:hAnsi="Times New Roman" w:cs="Times New Roman"/>
          <w:b w:val="0"/>
          <w:bCs w:val="0"/>
          <w:color w:val="auto"/>
          <w:kern w:val="0"/>
        </w:rPr>
        <w:t xml:space="preserve"> </w:t>
      </w:r>
      <w:r>
        <w:rPr>
          <w:rFonts w:hint="eastAsia" w:ascii="宋体" w:hAnsi="宋体" w:eastAsia="宋体" w:cs="宋体"/>
          <w:color w:val="auto"/>
          <w:sz w:val="21"/>
          <w:szCs w:val="21"/>
          <w:u w:val="single"/>
        </w:rPr>
        <w:t>发包人、承包人均有责任加强对造价的控制，不得随意变更、签证。由变更引起费用的增加超出项目合同金额的10%的，超出部分不予支付</w:t>
      </w:r>
      <w:r>
        <w:rPr>
          <w:rFonts w:hint="default" w:ascii="Times New Roman" w:hAnsi="Times New Roman" w:cs="Times New Roman"/>
          <w:b w:val="0"/>
          <w:bCs w:val="0"/>
          <w:color w:val="auto"/>
          <w:kern w:val="0"/>
        </w:rPr>
        <w:t>。</w:t>
      </w:r>
      <w:bookmarkEnd w:id="1335"/>
      <w:bookmarkEnd w:id="1336"/>
      <w:bookmarkEnd w:id="1337"/>
      <w:bookmarkEnd w:id="1349"/>
    </w:p>
    <w:p w14:paraId="78949E8F">
      <w:pPr>
        <w:pStyle w:val="4"/>
        <w:pageBreakBefore w:val="0"/>
        <w:kinsoku/>
        <w:wordWrap/>
        <w:overflowPunct/>
        <w:topLinePunct w:val="0"/>
        <w:autoSpaceDE/>
        <w:autoSpaceDN/>
        <w:bidi w:val="0"/>
        <w:adjustRightInd/>
        <w:snapToGrid/>
        <w:spacing w:before="0" w:after="0" w:line="360" w:lineRule="auto"/>
        <w:textAlignment w:val="auto"/>
        <w:rPr>
          <w:rFonts w:hint="eastAsia" w:ascii="宋体" w:hAnsi="宋体" w:cs="宋体"/>
          <w:sz w:val="21"/>
          <w:szCs w:val="21"/>
        </w:rPr>
      </w:pPr>
      <w:r>
        <w:rPr>
          <w:rFonts w:hint="eastAsia" w:ascii="宋体" w:hAnsi="宋体" w:cs="宋体"/>
          <w:sz w:val="21"/>
          <w:szCs w:val="21"/>
        </w:rPr>
        <w:t>14.</w:t>
      </w:r>
      <w:r>
        <w:rPr>
          <w:rFonts w:hint="eastAsia" w:ascii="宋体" w:hAnsi="宋体" w:cs="宋体"/>
          <w:sz w:val="21"/>
          <w:szCs w:val="21"/>
          <w:lang w:val="en-US" w:eastAsia="zh-CN"/>
        </w:rPr>
        <w:t>2</w:t>
      </w:r>
      <w:r>
        <w:rPr>
          <w:rFonts w:hint="eastAsia" w:ascii="宋体" w:hAnsi="宋体" w:cs="宋体"/>
          <w:sz w:val="21"/>
          <w:szCs w:val="21"/>
        </w:rPr>
        <w:t xml:space="preserve"> 竣工付款申请</w:t>
      </w:r>
      <w:bookmarkEnd w:id="1338"/>
      <w:bookmarkEnd w:id="1339"/>
      <w:bookmarkEnd w:id="1340"/>
      <w:bookmarkEnd w:id="1341"/>
      <w:bookmarkEnd w:id="1342"/>
    </w:p>
    <w:p w14:paraId="3D134BD2">
      <w:pPr>
        <w:spacing w:line="360" w:lineRule="auto"/>
        <w:ind w:firstLine="420" w:firstLineChars="200"/>
        <w:jc w:val="left"/>
        <w:rPr>
          <w:rFonts w:hint="eastAsia" w:ascii="宋体" w:hAnsi="宋体" w:cs="宋体"/>
          <w:szCs w:val="21"/>
        </w:rPr>
      </w:pPr>
      <w:r>
        <w:rPr>
          <w:rFonts w:hint="eastAsia" w:ascii="宋体" w:hAnsi="宋体" w:cs="宋体"/>
          <w:szCs w:val="21"/>
        </w:rPr>
        <w:t>承包人提交竣工付款申请单的期限：</w:t>
      </w:r>
      <w:r>
        <w:rPr>
          <w:rFonts w:hint="eastAsia" w:ascii="宋体" w:hAnsi="宋体" w:cs="宋体"/>
          <w:szCs w:val="21"/>
          <w:u w:val="single"/>
        </w:rPr>
        <w:t xml:space="preserve">   在工程竣工验收合格后14天内   </w:t>
      </w:r>
      <w:r>
        <w:rPr>
          <w:rFonts w:hint="eastAsia" w:ascii="宋体" w:hAnsi="宋体" w:cs="宋体"/>
          <w:szCs w:val="21"/>
        </w:rPr>
        <w:t>。</w:t>
      </w:r>
    </w:p>
    <w:p w14:paraId="5058C9A6">
      <w:pPr>
        <w:spacing w:line="360" w:lineRule="auto"/>
        <w:ind w:firstLine="420" w:firstLineChars="200"/>
        <w:jc w:val="left"/>
        <w:rPr>
          <w:rFonts w:hint="eastAsia" w:ascii="宋体" w:hAnsi="宋体" w:cs="宋体"/>
          <w:szCs w:val="21"/>
          <w:u w:val="single"/>
        </w:rPr>
      </w:pPr>
      <w:r>
        <w:rPr>
          <w:rFonts w:hint="eastAsia" w:ascii="宋体" w:hAnsi="宋体" w:cs="宋体"/>
          <w:szCs w:val="21"/>
        </w:rPr>
        <w:t>竣工付款申请单应包括的内容：</w:t>
      </w:r>
      <w:r>
        <w:rPr>
          <w:rFonts w:hint="eastAsia" w:ascii="宋体" w:hAnsi="宋体" w:cs="宋体"/>
          <w:szCs w:val="21"/>
          <w:u w:val="single"/>
        </w:rPr>
        <w:t xml:space="preserve"> （1）竣工结算合同价格；（2）发包人已支付承包人的款项；（3）应扣留的质量保证金。已缴纳履约保证金的或提供其他工程质量担保方式的除外；（4）发包人应支付承包人的合同价款 </w:t>
      </w:r>
      <w:r>
        <w:rPr>
          <w:rFonts w:hint="eastAsia" w:ascii="宋体" w:hAnsi="宋体" w:cs="宋体"/>
          <w:szCs w:val="21"/>
        </w:rPr>
        <w:t>。</w:t>
      </w:r>
    </w:p>
    <w:p w14:paraId="2C4D876C">
      <w:pPr>
        <w:pStyle w:val="4"/>
        <w:spacing w:before="0" w:after="0" w:line="360" w:lineRule="auto"/>
        <w:rPr>
          <w:rFonts w:hint="eastAsia" w:ascii="宋体" w:hAnsi="宋体" w:cs="宋体"/>
          <w:sz w:val="21"/>
          <w:szCs w:val="21"/>
        </w:rPr>
      </w:pPr>
      <w:bookmarkStart w:id="1350" w:name="_Toc487632760"/>
      <w:bookmarkStart w:id="1351" w:name="_Toc373478407"/>
      <w:bookmarkStart w:id="1352" w:name="_Toc407135263"/>
      <w:bookmarkStart w:id="1353" w:name="_Toc373227760"/>
      <w:bookmarkStart w:id="1354" w:name="_Toc389065325"/>
      <w:r>
        <w:rPr>
          <w:rFonts w:hint="eastAsia" w:ascii="宋体" w:hAnsi="宋体" w:cs="宋体"/>
          <w:sz w:val="21"/>
          <w:szCs w:val="21"/>
        </w:rPr>
        <w:t>14.</w:t>
      </w:r>
      <w:r>
        <w:rPr>
          <w:rFonts w:hint="eastAsia" w:ascii="宋体" w:hAnsi="宋体" w:cs="宋体"/>
          <w:sz w:val="21"/>
          <w:szCs w:val="21"/>
          <w:lang w:val="en-US" w:eastAsia="zh-CN"/>
        </w:rPr>
        <w:t>3</w:t>
      </w:r>
      <w:r>
        <w:rPr>
          <w:rFonts w:hint="eastAsia" w:ascii="宋体" w:hAnsi="宋体" w:cs="宋体"/>
          <w:sz w:val="21"/>
          <w:szCs w:val="21"/>
        </w:rPr>
        <w:t xml:space="preserve"> 竣工结算审核</w:t>
      </w:r>
      <w:bookmarkEnd w:id="1350"/>
      <w:bookmarkEnd w:id="1351"/>
      <w:bookmarkEnd w:id="1352"/>
      <w:bookmarkEnd w:id="1353"/>
      <w:bookmarkEnd w:id="1354"/>
    </w:p>
    <w:p w14:paraId="11EBB991">
      <w:pPr>
        <w:pStyle w:val="331"/>
        <w:spacing w:line="360" w:lineRule="auto"/>
        <w:ind w:firstLine="422" w:firstLineChars="200"/>
        <w:jc w:val="left"/>
        <w:rPr>
          <w:rStyle w:val="57"/>
          <w:rFonts w:hint="eastAsia"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发包人审批竣工付款申请单的期限：</w:t>
      </w:r>
    </w:p>
    <w:tbl>
      <w:tblPr>
        <w:tblStyle w:val="55"/>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274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4762D47">
            <w:pPr>
              <w:pStyle w:val="331"/>
              <w:keepNext w:val="0"/>
              <w:keepLines w:val="0"/>
              <w:suppressLineNumbers w:val="0"/>
              <w:spacing w:before="0" w:beforeAutospacing="0" w:after="0" w:afterAutospacing="0" w:line="360" w:lineRule="auto"/>
              <w:ind w:left="0" w:right="0" w:firstLine="422"/>
              <w:rPr>
                <w:rStyle w:val="57"/>
                <w:rFonts w:hint="default" w:ascii="宋体" w:hAnsi="宋体" w:eastAsia="宋体" w:cs="宋体"/>
                <w:b/>
                <w:bCs/>
                <w:color w:val="auto"/>
                <w:sz w:val="21"/>
                <w:szCs w:val="21"/>
                <w:highlight w:val="none"/>
              </w:rPr>
            </w:pPr>
          </w:p>
        </w:tc>
        <w:tc>
          <w:tcPr>
            <w:tcW w:w="2466" w:type="dxa"/>
            <w:noWrap w:val="0"/>
            <w:vAlign w:val="center"/>
          </w:tcPr>
          <w:p w14:paraId="6749B642">
            <w:pPr>
              <w:pStyle w:val="331"/>
              <w:keepNext w:val="0"/>
              <w:keepLines w:val="0"/>
              <w:suppressLineNumbers w:val="0"/>
              <w:spacing w:before="0" w:beforeAutospacing="0" w:after="0" w:afterAutospacing="0" w:line="360" w:lineRule="auto"/>
              <w:ind w:left="0" w:right="0" w:firstLine="27" w:firstLineChars="13"/>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工程竣工结算报告金额</w:t>
            </w:r>
          </w:p>
        </w:tc>
        <w:tc>
          <w:tcPr>
            <w:tcW w:w="5967" w:type="dxa"/>
            <w:noWrap w:val="0"/>
            <w:vAlign w:val="center"/>
          </w:tcPr>
          <w:p w14:paraId="353D855D">
            <w:pPr>
              <w:pStyle w:val="331"/>
              <w:keepNext w:val="0"/>
              <w:keepLines w:val="0"/>
              <w:suppressLineNumbers w:val="0"/>
              <w:spacing w:before="0" w:beforeAutospacing="0" w:after="0" w:afterAutospacing="0" w:line="360" w:lineRule="auto"/>
              <w:ind w:left="0" w:right="0" w:firstLine="443" w:firstLineChars="210"/>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发包人审查时间</w:t>
            </w:r>
          </w:p>
        </w:tc>
      </w:tr>
      <w:tr w14:paraId="4C7E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BAB9787">
            <w:pPr>
              <w:pStyle w:val="331"/>
              <w:keepNext w:val="0"/>
              <w:keepLines w:val="0"/>
              <w:suppressLineNumbers w:val="0"/>
              <w:spacing w:before="0" w:beforeAutospacing="0" w:after="0" w:afterAutospacing="0" w:line="360" w:lineRule="auto"/>
              <w:ind w:left="0" w:right="0" w:firstLine="422"/>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1</w:t>
            </w:r>
          </w:p>
        </w:tc>
        <w:tc>
          <w:tcPr>
            <w:tcW w:w="2466" w:type="dxa"/>
            <w:noWrap w:val="0"/>
            <w:vAlign w:val="center"/>
          </w:tcPr>
          <w:p w14:paraId="03FDDA8F">
            <w:pPr>
              <w:pStyle w:val="331"/>
              <w:keepNext w:val="0"/>
              <w:keepLines w:val="0"/>
              <w:suppressLineNumbers w:val="0"/>
              <w:spacing w:before="0" w:beforeAutospacing="0" w:after="0" w:afterAutospacing="0" w:line="360" w:lineRule="auto"/>
              <w:ind w:left="0" w:right="0" w:firstLine="27" w:firstLineChars="13"/>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500万元以下</w:t>
            </w:r>
          </w:p>
        </w:tc>
        <w:tc>
          <w:tcPr>
            <w:tcW w:w="5967" w:type="dxa"/>
            <w:noWrap w:val="0"/>
            <w:vAlign w:val="center"/>
          </w:tcPr>
          <w:p w14:paraId="1F8ED0FC">
            <w:pPr>
              <w:pStyle w:val="331"/>
              <w:keepNext w:val="0"/>
              <w:keepLines w:val="0"/>
              <w:suppressLineNumbers w:val="0"/>
              <w:spacing w:before="0" w:beforeAutospacing="0" w:after="0" w:afterAutospacing="0" w:line="360" w:lineRule="auto"/>
              <w:ind w:left="0" w:right="0" w:firstLine="443" w:firstLineChars="210"/>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从接到竣工结算报告和完整的竣工结算资料之日起20天</w:t>
            </w:r>
          </w:p>
        </w:tc>
      </w:tr>
      <w:tr w14:paraId="2347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87B7AD2">
            <w:pPr>
              <w:pStyle w:val="331"/>
              <w:keepNext w:val="0"/>
              <w:keepLines w:val="0"/>
              <w:suppressLineNumbers w:val="0"/>
              <w:spacing w:before="0" w:beforeAutospacing="0" w:after="0" w:afterAutospacing="0" w:line="360" w:lineRule="auto"/>
              <w:ind w:left="0" w:right="0" w:firstLine="422"/>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2</w:t>
            </w:r>
          </w:p>
        </w:tc>
        <w:tc>
          <w:tcPr>
            <w:tcW w:w="2466" w:type="dxa"/>
            <w:noWrap w:val="0"/>
            <w:vAlign w:val="center"/>
          </w:tcPr>
          <w:p w14:paraId="52DB7693">
            <w:pPr>
              <w:pStyle w:val="331"/>
              <w:keepNext w:val="0"/>
              <w:keepLines w:val="0"/>
              <w:suppressLineNumbers w:val="0"/>
              <w:spacing w:before="0" w:beforeAutospacing="0" w:after="0" w:afterAutospacing="0" w:line="360" w:lineRule="auto"/>
              <w:ind w:left="0" w:right="0" w:firstLine="27" w:firstLineChars="13"/>
              <w:jc w:val="center"/>
              <w:rPr>
                <w:rStyle w:val="57"/>
                <w:rFonts w:hint="default" w:ascii="宋体" w:hAnsi="宋体" w:eastAsia="宋体" w:cs="宋体"/>
                <w:b/>
                <w:bCs/>
                <w:color w:val="auto"/>
                <w:sz w:val="21"/>
                <w:szCs w:val="21"/>
                <w:highlight w:val="none"/>
                <w:lang w:eastAsia="zh-CN"/>
              </w:rPr>
            </w:pPr>
            <w:r>
              <w:rPr>
                <w:rStyle w:val="57"/>
                <w:rFonts w:hint="eastAsia" w:ascii="宋体" w:hAnsi="宋体" w:eastAsia="宋体" w:cs="宋体"/>
                <w:b/>
                <w:bCs/>
                <w:color w:val="auto"/>
                <w:sz w:val="21"/>
                <w:szCs w:val="21"/>
                <w:highlight w:val="none"/>
              </w:rPr>
              <w:t>500万元-</w:t>
            </w:r>
            <w:r>
              <w:rPr>
                <w:rStyle w:val="57"/>
                <w:rFonts w:hint="eastAsia" w:ascii="宋体" w:hAnsi="宋体" w:eastAsia="宋体" w:cs="宋体"/>
                <w:b/>
                <w:bCs/>
                <w:color w:val="auto"/>
                <w:sz w:val="21"/>
                <w:szCs w:val="21"/>
                <w:highlight w:val="none"/>
                <w:lang w:val="en-US" w:eastAsia="zh-CN"/>
              </w:rPr>
              <w:t>2</w:t>
            </w:r>
            <w:r>
              <w:rPr>
                <w:rStyle w:val="57"/>
                <w:rFonts w:hint="eastAsia" w:ascii="宋体" w:hAnsi="宋体" w:eastAsia="宋体" w:cs="宋体"/>
                <w:b/>
                <w:bCs/>
                <w:color w:val="auto"/>
                <w:sz w:val="21"/>
                <w:szCs w:val="21"/>
                <w:highlight w:val="none"/>
                <w:lang w:eastAsia="zh-CN"/>
              </w:rPr>
              <w:t>000万元</w:t>
            </w:r>
          </w:p>
        </w:tc>
        <w:tc>
          <w:tcPr>
            <w:tcW w:w="5967" w:type="dxa"/>
            <w:noWrap w:val="0"/>
            <w:vAlign w:val="center"/>
          </w:tcPr>
          <w:p w14:paraId="2452D4B2">
            <w:pPr>
              <w:pStyle w:val="331"/>
              <w:keepNext w:val="0"/>
              <w:keepLines w:val="0"/>
              <w:suppressLineNumbers w:val="0"/>
              <w:spacing w:before="0" w:beforeAutospacing="0" w:after="0" w:afterAutospacing="0" w:line="360" w:lineRule="auto"/>
              <w:ind w:left="0" w:right="0" w:firstLine="443" w:firstLineChars="210"/>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从接到竣工结算报告和完整的竣工结算资料之日起30天</w:t>
            </w:r>
          </w:p>
        </w:tc>
      </w:tr>
      <w:tr w14:paraId="2633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D092DEE">
            <w:pPr>
              <w:pStyle w:val="331"/>
              <w:keepNext w:val="0"/>
              <w:keepLines w:val="0"/>
              <w:suppressLineNumbers w:val="0"/>
              <w:spacing w:before="0" w:beforeAutospacing="0" w:after="0" w:afterAutospacing="0" w:line="360" w:lineRule="auto"/>
              <w:ind w:left="0" w:right="0" w:firstLine="422"/>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3</w:t>
            </w:r>
          </w:p>
        </w:tc>
        <w:tc>
          <w:tcPr>
            <w:tcW w:w="2466" w:type="dxa"/>
            <w:noWrap w:val="0"/>
            <w:vAlign w:val="center"/>
          </w:tcPr>
          <w:p w14:paraId="17E93050">
            <w:pPr>
              <w:pStyle w:val="331"/>
              <w:keepNext w:val="0"/>
              <w:keepLines w:val="0"/>
              <w:suppressLineNumbers w:val="0"/>
              <w:spacing w:before="0" w:beforeAutospacing="0" w:after="0" w:afterAutospacing="0" w:line="360" w:lineRule="auto"/>
              <w:ind w:left="0" w:right="0" w:firstLine="27" w:firstLineChars="13"/>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lang w:val="en-US" w:eastAsia="zh-CN"/>
              </w:rPr>
              <w:t>2</w:t>
            </w:r>
            <w:r>
              <w:rPr>
                <w:rStyle w:val="57"/>
                <w:rFonts w:hint="eastAsia" w:ascii="宋体" w:hAnsi="宋体" w:eastAsia="宋体" w:cs="宋体"/>
                <w:b/>
                <w:bCs/>
                <w:color w:val="auto"/>
                <w:sz w:val="21"/>
                <w:szCs w:val="21"/>
                <w:highlight w:val="none"/>
                <w:lang w:eastAsia="zh-CN"/>
              </w:rPr>
              <w:t>000万元</w:t>
            </w:r>
            <w:r>
              <w:rPr>
                <w:rStyle w:val="57"/>
                <w:rFonts w:hint="eastAsia" w:ascii="宋体" w:hAnsi="宋体" w:eastAsia="宋体" w:cs="宋体"/>
                <w:b/>
                <w:bCs/>
                <w:color w:val="auto"/>
                <w:sz w:val="21"/>
                <w:szCs w:val="21"/>
                <w:highlight w:val="none"/>
              </w:rPr>
              <w:t>-5000万元</w:t>
            </w:r>
          </w:p>
        </w:tc>
        <w:tc>
          <w:tcPr>
            <w:tcW w:w="5967" w:type="dxa"/>
            <w:noWrap w:val="0"/>
            <w:vAlign w:val="center"/>
          </w:tcPr>
          <w:p w14:paraId="52EAB088">
            <w:pPr>
              <w:pStyle w:val="331"/>
              <w:keepNext w:val="0"/>
              <w:keepLines w:val="0"/>
              <w:suppressLineNumbers w:val="0"/>
              <w:spacing w:before="0" w:beforeAutospacing="0" w:after="0" w:afterAutospacing="0" w:line="360" w:lineRule="auto"/>
              <w:ind w:left="0" w:right="0" w:firstLine="443" w:firstLineChars="210"/>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从接到竣工结算报告和完整的竣工结算资料之日起45天</w:t>
            </w:r>
          </w:p>
        </w:tc>
      </w:tr>
      <w:tr w14:paraId="7FA0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112B63B">
            <w:pPr>
              <w:pStyle w:val="331"/>
              <w:keepNext w:val="0"/>
              <w:keepLines w:val="0"/>
              <w:suppressLineNumbers w:val="0"/>
              <w:spacing w:before="0" w:beforeAutospacing="0" w:after="0" w:afterAutospacing="0" w:line="360" w:lineRule="auto"/>
              <w:ind w:left="0" w:right="0" w:firstLine="422"/>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4</w:t>
            </w:r>
          </w:p>
        </w:tc>
        <w:tc>
          <w:tcPr>
            <w:tcW w:w="2466" w:type="dxa"/>
            <w:noWrap w:val="0"/>
            <w:vAlign w:val="center"/>
          </w:tcPr>
          <w:p w14:paraId="7CA8A9D8">
            <w:pPr>
              <w:pStyle w:val="331"/>
              <w:keepNext w:val="0"/>
              <w:keepLines w:val="0"/>
              <w:suppressLineNumbers w:val="0"/>
              <w:spacing w:before="0" w:beforeAutospacing="0" w:after="0" w:afterAutospacing="0" w:line="360" w:lineRule="auto"/>
              <w:ind w:left="0" w:right="0" w:firstLine="27" w:firstLineChars="13"/>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5000万元以上</w:t>
            </w:r>
          </w:p>
        </w:tc>
        <w:tc>
          <w:tcPr>
            <w:tcW w:w="5967" w:type="dxa"/>
            <w:noWrap w:val="0"/>
            <w:vAlign w:val="center"/>
          </w:tcPr>
          <w:p w14:paraId="6B0D7D07">
            <w:pPr>
              <w:pStyle w:val="331"/>
              <w:keepNext w:val="0"/>
              <w:keepLines w:val="0"/>
              <w:suppressLineNumbers w:val="0"/>
              <w:spacing w:before="0" w:beforeAutospacing="0" w:after="0" w:afterAutospacing="0" w:line="360" w:lineRule="auto"/>
              <w:ind w:left="0" w:right="0" w:firstLine="443" w:firstLineChars="210"/>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从接到竣工结算报告和完整的竣工结算资料之日起60天</w:t>
            </w:r>
          </w:p>
        </w:tc>
      </w:tr>
      <w:tr w14:paraId="202E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1410D5C">
            <w:pPr>
              <w:pStyle w:val="331"/>
              <w:keepNext w:val="0"/>
              <w:keepLines w:val="0"/>
              <w:suppressLineNumbers w:val="0"/>
              <w:spacing w:before="0" w:beforeAutospacing="0" w:after="0" w:afterAutospacing="0" w:line="360" w:lineRule="auto"/>
              <w:ind w:left="0" w:right="0" w:firstLine="422"/>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5</w:t>
            </w:r>
          </w:p>
        </w:tc>
        <w:tc>
          <w:tcPr>
            <w:tcW w:w="2466" w:type="dxa"/>
            <w:noWrap w:val="0"/>
            <w:vAlign w:val="center"/>
          </w:tcPr>
          <w:p w14:paraId="525A049E">
            <w:pPr>
              <w:pStyle w:val="331"/>
              <w:keepNext w:val="0"/>
              <w:keepLines w:val="0"/>
              <w:suppressLineNumbers w:val="0"/>
              <w:spacing w:before="0" w:beforeAutospacing="0" w:after="0" w:afterAutospacing="0" w:line="360" w:lineRule="auto"/>
              <w:ind w:left="0" w:right="0" w:firstLine="27" w:firstLineChars="13"/>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5000万以上每增加0.5亿(不足0.5亿不增加)</w:t>
            </w:r>
          </w:p>
        </w:tc>
        <w:tc>
          <w:tcPr>
            <w:tcW w:w="5967" w:type="dxa"/>
            <w:noWrap w:val="0"/>
            <w:vAlign w:val="center"/>
          </w:tcPr>
          <w:p w14:paraId="1B4CE839">
            <w:pPr>
              <w:pStyle w:val="331"/>
              <w:keepNext w:val="0"/>
              <w:keepLines w:val="0"/>
              <w:suppressLineNumbers w:val="0"/>
              <w:spacing w:before="0" w:beforeAutospacing="0" w:after="0" w:afterAutospacing="0" w:line="360" w:lineRule="auto"/>
              <w:ind w:left="0" w:right="0" w:firstLine="443" w:firstLineChars="210"/>
              <w:jc w:val="center"/>
              <w:rPr>
                <w:rStyle w:val="57"/>
                <w:rFonts w:hint="default" w:ascii="宋体" w:hAnsi="宋体" w:eastAsia="宋体" w:cs="宋体"/>
                <w:b/>
                <w:bCs/>
                <w:color w:val="auto"/>
                <w:sz w:val="21"/>
                <w:szCs w:val="21"/>
                <w:highlight w:val="none"/>
              </w:rPr>
            </w:pPr>
            <w:r>
              <w:rPr>
                <w:rStyle w:val="57"/>
                <w:rFonts w:hint="eastAsia" w:ascii="宋体" w:hAnsi="宋体" w:eastAsia="宋体" w:cs="宋体"/>
                <w:b/>
                <w:bCs/>
                <w:color w:val="auto"/>
                <w:sz w:val="21"/>
                <w:szCs w:val="21"/>
                <w:highlight w:val="none"/>
              </w:rPr>
              <w:t>增加10天</w:t>
            </w:r>
          </w:p>
        </w:tc>
      </w:tr>
    </w:tbl>
    <w:p w14:paraId="6951206B">
      <w:pPr>
        <w:spacing w:line="500" w:lineRule="exact"/>
        <w:ind w:firstLine="60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因承包人提供的结算资料不完整而需要补充或承包人不按时对账耽误时间时，审查时间应相应顺延</w:t>
      </w:r>
      <w:r>
        <w:rPr>
          <w:rFonts w:hint="eastAsia" w:ascii="宋体" w:hAnsi="宋体" w:eastAsia="宋体" w:cs="宋体"/>
          <w:color w:val="auto"/>
          <w:sz w:val="21"/>
          <w:szCs w:val="21"/>
          <w:highlight w:val="none"/>
        </w:rPr>
        <w:t>。</w:t>
      </w:r>
    </w:p>
    <w:p w14:paraId="4D7C5D62">
      <w:pPr>
        <w:spacing w:line="500" w:lineRule="exact"/>
        <w:ind w:firstLine="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发包人完成竣工付款的期限：</w:t>
      </w:r>
      <w:r>
        <w:rPr>
          <w:rFonts w:hint="eastAsia" w:ascii="宋体" w:hAnsi="宋体" w:eastAsia="宋体" w:cs="宋体"/>
          <w:color w:val="auto"/>
          <w:sz w:val="21"/>
          <w:szCs w:val="21"/>
          <w:highlight w:val="none"/>
          <w:u w:val="single"/>
        </w:rPr>
        <w:t>按本专用条款12.4的约定执行。</w:t>
      </w:r>
    </w:p>
    <w:p w14:paraId="23360850">
      <w:pPr>
        <w:autoSpaceDE w:val="0"/>
        <w:autoSpaceDN w:val="0"/>
        <w:adjustRightInd w:val="0"/>
        <w:spacing w:line="360" w:lineRule="auto"/>
        <w:ind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关于竣工付款证书异议部分复核的方式和程序：承包人对发包人签认的竣工付款证书有异议的，对于有异议部分应在收到发包人签认的竣工付款证书后7天内提出异议，并由合同当事人按照第20条〔争议解决〕约定处理。对于无异议部分，发包人应签发临时竣工付款证书，</w:t>
      </w:r>
      <w:r>
        <w:rPr>
          <w:rFonts w:hint="eastAsia" w:ascii="宋体" w:hAnsi="宋体" w:eastAsia="宋体" w:cs="宋体"/>
          <w:color w:val="auto"/>
          <w:kern w:val="2"/>
          <w:sz w:val="21"/>
          <w:szCs w:val="21"/>
          <w:highlight w:val="none"/>
          <w:u w:val="single"/>
        </w:rPr>
        <w:t>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r>
        <w:rPr>
          <w:rFonts w:hint="eastAsia" w:ascii="宋体" w:hAnsi="宋体" w:eastAsia="宋体" w:cs="宋体"/>
          <w:color w:val="auto"/>
          <w:sz w:val="21"/>
          <w:szCs w:val="21"/>
          <w:highlight w:val="none"/>
          <w:u w:val="single"/>
        </w:rPr>
        <w:t>。承包人逾期未提出异议的，视为认可发包人的审批结果。</w:t>
      </w:r>
    </w:p>
    <w:p w14:paraId="6A15D571">
      <w:pPr>
        <w:pStyle w:val="4"/>
        <w:spacing w:before="0" w:after="0" w:line="360" w:lineRule="auto"/>
        <w:rPr>
          <w:rFonts w:hint="eastAsia" w:ascii="宋体" w:hAnsi="宋体" w:cs="宋体"/>
          <w:color w:val="auto"/>
          <w:sz w:val="21"/>
          <w:szCs w:val="21"/>
          <w:highlight w:val="none"/>
        </w:rPr>
      </w:pPr>
      <w:bookmarkStart w:id="1355" w:name="_Toc407135264"/>
      <w:bookmarkStart w:id="1356" w:name="_Toc373227761"/>
      <w:bookmarkStart w:id="1357" w:name="_Toc389065326"/>
      <w:bookmarkStart w:id="1358" w:name="_Toc373478408"/>
      <w:bookmarkStart w:id="1359" w:name="_Toc487632761"/>
      <w:r>
        <w:rPr>
          <w:rFonts w:hint="eastAsia" w:ascii="宋体" w:hAnsi="宋体" w:cs="宋体"/>
          <w:color w:val="auto"/>
          <w:sz w:val="21"/>
          <w:szCs w:val="21"/>
          <w:highlight w:val="none"/>
        </w:rPr>
        <w:t>14.4 最终结清</w:t>
      </w:r>
      <w:bookmarkEnd w:id="1355"/>
      <w:bookmarkEnd w:id="1356"/>
      <w:bookmarkEnd w:id="1357"/>
      <w:bookmarkEnd w:id="1358"/>
      <w:bookmarkEnd w:id="1359"/>
    </w:p>
    <w:p w14:paraId="09390F15">
      <w:pPr>
        <w:spacing w:line="360" w:lineRule="auto"/>
        <w:ind w:firstLine="420" w:firstLineChars="200"/>
        <w:jc w:val="left"/>
        <w:rPr>
          <w:rFonts w:hint="eastAsia" w:ascii="宋体" w:hAnsi="宋体" w:cs="宋体"/>
          <w:color w:val="auto"/>
          <w:szCs w:val="21"/>
          <w:highlight w:val="none"/>
        </w:rPr>
      </w:pPr>
      <w:r>
        <w:rPr>
          <w:rFonts w:hint="eastAsia" w:ascii="宋体" w:hAnsi="宋体" w:eastAsia="宋体" w:cs="宋体"/>
          <w:color w:val="auto"/>
          <w:sz w:val="21"/>
          <w:szCs w:val="21"/>
          <w:highlight w:val="none"/>
        </w:rPr>
        <w:t>本工程最终结算由发包人按照发包人的结算审核制度进行审核，以发包人审核为准。</w:t>
      </w:r>
      <w:r>
        <w:rPr>
          <w:rFonts w:hint="eastAsia" w:ascii="宋体" w:hAnsi="宋体" w:eastAsia="宋体" w:cs="宋体"/>
          <w:color w:val="auto"/>
          <w:sz w:val="21"/>
          <w:szCs w:val="21"/>
          <w:highlight w:val="none"/>
          <w:u w:val="single"/>
        </w:rPr>
        <w:t>本工程竣工结算符合《自治区本级财政投资评审实施办法》（桂财办〔2015〕70号）评审范围规定的，需报财政部门审定，结算以自治区财政投资评审中心审核为准。并按专用条款12.4.1条约定支付相关结算费用。承包人应按本合同约定和国家有关规定如实编制结算文件，不得高估冒算。</w:t>
      </w:r>
    </w:p>
    <w:bookmarkEnd w:id="1303"/>
    <w:bookmarkEnd w:id="1304"/>
    <w:bookmarkEnd w:id="1305"/>
    <w:bookmarkEnd w:id="1306"/>
    <w:bookmarkEnd w:id="1307"/>
    <w:bookmarkEnd w:id="1308"/>
    <w:bookmarkEnd w:id="1309"/>
    <w:bookmarkEnd w:id="1315"/>
    <w:p w14:paraId="42F4EB0B">
      <w:pPr>
        <w:pStyle w:val="3"/>
        <w:spacing w:before="0" w:after="0" w:line="360" w:lineRule="auto"/>
        <w:rPr>
          <w:rFonts w:hint="eastAsia" w:ascii="宋体" w:hAnsi="宋体" w:cs="宋体"/>
          <w:sz w:val="21"/>
          <w:szCs w:val="21"/>
        </w:rPr>
      </w:pPr>
      <w:bookmarkStart w:id="1360" w:name="_Toc351203647"/>
      <w:bookmarkStart w:id="1361" w:name="_Toc407135265"/>
      <w:bookmarkStart w:id="1362" w:name="_Toc487632762"/>
      <w:bookmarkStart w:id="1363" w:name="_Toc389065327"/>
      <w:bookmarkStart w:id="1364" w:name="_Toc8106"/>
      <w:bookmarkStart w:id="1365" w:name="_Toc373227762"/>
      <w:bookmarkStart w:id="1366" w:name="_Toc373478409"/>
      <w:bookmarkStart w:id="1367" w:name="_Toc267251483"/>
      <w:bookmarkStart w:id="1368" w:name="_Toc267251482"/>
      <w:bookmarkStart w:id="1369" w:name="_Toc267251484"/>
      <w:bookmarkStart w:id="1370" w:name="_Toc267251485"/>
      <w:bookmarkStart w:id="1371" w:name="_Toc267251490"/>
      <w:bookmarkStart w:id="1372" w:name="_Toc267251489"/>
      <w:bookmarkStart w:id="1373" w:name="_Toc267251486"/>
      <w:bookmarkStart w:id="1374" w:name="_Toc267251488"/>
      <w:bookmarkStart w:id="1375" w:name="_Toc267251492"/>
      <w:bookmarkStart w:id="1376" w:name="_Toc267251498"/>
      <w:bookmarkStart w:id="1377" w:name="_Toc267251497"/>
      <w:bookmarkStart w:id="1378" w:name="_Toc267251491"/>
      <w:bookmarkStart w:id="1379" w:name="_Toc267251499"/>
      <w:bookmarkStart w:id="1380" w:name="_Toc267251496"/>
      <w:bookmarkStart w:id="1381" w:name="_Toc267251503"/>
      <w:bookmarkStart w:id="1382" w:name="_Toc267251493"/>
      <w:bookmarkStart w:id="1383" w:name="_Toc267251501"/>
      <w:bookmarkStart w:id="1384" w:name="_Toc267251494"/>
      <w:bookmarkStart w:id="1385" w:name="_Toc267251495"/>
      <w:bookmarkStart w:id="1386" w:name="_Toc267251502"/>
      <w:bookmarkStart w:id="1387" w:name="_Toc267251506"/>
      <w:bookmarkStart w:id="1388" w:name="_Toc267251504"/>
      <w:bookmarkStart w:id="1389" w:name="_Toc267251507"/>
      <w:bookmarkStart w:id="1390" w:name="_Toc267251508"/>
      <w:bookmarkStart w:id="1391" w:name="_Toc267251510"/>
      <w:bookmarkStart w:id="1392" w:name="_Toc267251515"/>
      <w:bookmarkStart w:id="1393" w:name="_Toc267251509"/>
      <w:bookmarkStart w:id="1394" w:name="_Toc267251514"/>
      <w:bookmarkStart w:id="1395" w:name="_Toc267251513"/>
      <w:bookmarkStart w:id="1396" w:name="_Toc267251511"/>
      <w:r>
        <w:rPr>
          <w:rFonts w:hint="eastAsia" w:ascii="宋体" w:hAnsi="宋体" w:cs="宋体"/>
          <w:sz w:val="21"/>
          <w:szCs w:val="21"/>
        </w:rPr>
        <w:t>15. 缺陷责任期与保修</w:t>
      </w:r>
      <w:bookmarkEnd w:id="1360"/>
      <w:bookmarkEnd w:id="1361"/>
      <w:bookmarkEnd w:id="1362"/>
      <w:bookmarkEnd w:id="1363"/>
      <w:bookmarkEnd w:id="1364"/>
      <w:bookmarkEnd w:id="1365"/>
      <w:bookmarkEnd w:id="1366"/>
    </w:p>
    <w:p w14:paraId="5D119E33">
      <w:pPr>
        <w:pStyle w:val="4"/>
        <w:spacing w:before="0" w:after="0" w:line="360" w:lineRule="auto"/>
        <w:rPr>
          <w:rFonts w:hint="eastAsia" w:ascii="宋体" w:hAnsi="宋体" w:cs="宋体"/>
          <w:sz w:val="21"/>
          <w:szCs w:val="21"/>
        </w:rPr>
      </w:pPr>
      <w:bookmarkStart w:id="1397" w:name="_Toc389065328"/>
      <w:bookmarkStart w:id="1398" w:name="_Toc407135266"/>
      <w:bookmarkStart w:id="1399" w:name="_Toc487632763"/>
      <w:bookmarkStart w:id="1400" w:name="_Toc373478410"/>
      <w:bookmarkStart w:id="1401" w:name="_Toc373227763"/>
      <w:r>
        <w:rPr>
          <w:rFonts w:hint="eastAsia" w:ascii="宋体" w:hAnsi="宋体" w:cs="宋体"/>
          <w:sz w:val="21"/>
          <w:szCs w:val="21"/>
        </w:rPr>
        <w:t>15.2 缺陷责任期</w:t>
      </w:r>
      <w:bookmarkEnd w:id="1367"/>
      <w:bookmarkEnd w:id="1397"/>
      <w:bookmarkEnd w:id="1398"/>
      <w:bookmarkEnd w:id="1399"/>
      <w:bookmarkEnd w:id="1400"/>
      <w:bookmarkEnd w:id="1401"/>
    </w:p>
    <w:p w14:paraId="4B9692DE">
      <w:pPr>
        <w:spacing w:line="360" w:lineRule="auto"/>
        <w:ind w:firstLine="420" w:firstLineChars="200"/>
        <w:jc w:val="left"/>
        <w:rPr>
          <w:rFonts w:hint="eastAsia" w:ascii="宋体" w:hAnsi="宋体" w:cs="宋体"/>
          <w:szCs w:val="21"/>
          <w:u w:val="single"/>
        </w:rPr>
      </w:pPr>
      <w:r>
        <w:rPr>
          <w:rFonts w:hint="eastAsia" w:ascii="宋体" w:hAnsi="宋体" w:cs="宋体"/>
          <w:szCs w:val="21"/>
        </w:rPr>
        <w:t>缺陷责任期的具体期限：</w:t>
      </w:r>
      <w:r>
        <w:rPr>
          <w:rFonts w:hint="eastAsia" w:ascii="宋体" w:hAnsi="宋体" w:cs="宋体"/>
          <w:szCs w:val="21"/>
          <w:u w:val="single"/>
        </w:rPr>
        <w:t xml:space="preserve"> 自实际竣工日期起 </w:t>
      </w:r>
      <w:r>
        <w:rPr>
          <w:rFonts w:hint="eastAsia" w:ascii="宋体" w:hAnsi="宋体" w:cs="宋体"/>
          <w:szCs w:val="21"/>
          <w:u w:val="single"/>
          <w:lang w:val="en-US" w:eastAsia="zh-CN"/>
        </w:rPr>
        <w:t>12个</w:t>
      </w:r>
      <w:r>
        <w:rPr>
          <w:rFonts w:hint="eastAsia" w:ascii="宋体" w:hAnsi="宋体" w:cs="宋体"/>
          <w:szCs w:val="21"/>
          <w:u w:val="single"/>
        </w:rPr>
        <w:t xml:space="preserve">月 </w:t>
      </w:r>
      <w:r>
        <w:rPr>
          <w:rFonts w:hint="eastAsia" w:ascii="宋体" w:hAnsi="宋体" w:cs="宋体"/>
          <w:szCs w:val="21"/>
        </w:rPr>
        <w:t>。</w:t>
      </w:r>
    </w:p>
    <w:p w14:paraId="0FCC6BC3">
      <w:pPr>
        <w:pStyle w:val="4"/>
        <w:spacing w:before="0" w:after="0" w:line="360" w:lineRule="auto"/>
        <w:rPr>
          <w:rFonts w:hint="eastAsia" w:ascii="宋体" w:hAnsi="宋体" w:cs="宋体"/>
          <w:sz w:val="21"/>
          <w:szCs w:val="21"/>
        </w:rPr>
      </w:pPr>
      <w:bookmarkStart w:id="1402" w:name="_Toc487632764"/>
      <w:bookmarkStart w:id="1403" w:name="_Toc373227764"/>
      <w:bookmarkStart w:id="1404" w:name="_Toc389065329"/>
      <w:bookmarkStart w:id="1405" w:name="_Toc373478411"/>
      <w:bookmarkStart w:id="1406" w:name="_Toc407135267"/>
      <w:r>
        <w:rPr>
          <w:rFonts w:hint="eastAsia" w:ascii="宋体" w:hAnsi="宋体" w:cs="宋体"/>
          <w:sz w:val="21"/>
          <w:szCs w:val="21"/>
        </w:rPr>
        <w:t>15.3 质量保证金</w:t>
      </w:r>
      <w:bookmarkEnd w:id="1402"/>
      <w:bookmarkEnd w:id="1403"/>
      <w:bookmarkEnd w:id="1404"/>
      <w:bookmarkEnd w:id="1405"/>
      <w:bookmarkEnd w:id="1406"/>
    </w:p>
    <w:p w14:paraId="30513264">
      <w:pPr>
        <w:spacing w:line="360" w:lineRule="auto"/>
        <w:ind w:firstLine="420" w:firstLineChars="200"/>
        <w:jc w:val="left"/>
        <w:rPr>
          <w:rFonts w:hint="eastAsia" w:ascii="宋体" w:hAnsi="宋体" w:cs="宋体"/>
          <w:szCs w:val="21"/>
        </w:rPr>
      </w:pPr>
      <w:r>
        <w:rPr>
          <w:rFonts w:hint="eastAsia" w:ascii="宋体" w:hAnsi="宋体" w:cs="宋体"/>
          <w:szCs w:val="21"/>
        </w:rPr>
        <w:t>关于是否扣留质量保证金的约定：</w:t>
      </w:r>
      <w:r>
        <w:rPr>
          <w:rFonts w:hint="eastAsia" w:ascii="宋体" w:hAnsi="宋体" w:cs="宋体"/>
          <w:szCs w:val="21"/>
          <w:u w:val="single"/>
        </w:rPr>
        <w:t xml:space="preserve">  扣留  </w:t>
      </w:r>
      <w:r>
        <w:rPr>
          <w:rFonts w:hint="eastAsia" w:ascii="宋体" w:hAnsi="宋体" w:cs="宋体"/>
          <w:szCs w:val="21"/>
        </w:rPr>
        <w:t>。</w:t>
      </w:r>
    </w:p>
    <w:p w14:paraId="410FF255">
      <w:pPr>
        <w:spacing w:line="360" w:lineRule="auto"/>
        <w:ind w:firstLine="420" w:firstLineChars="200"/>
        <w:jc w:val="left"/>
        <w:outlineLvl w:val="0"/>
        <w:rPr>
          <w:rFonts w:hint="eastAsia" w:ascii="宋体" w:hAnsi="宋体" w:cs="宋体"/>
          <w:szCs w:val="21"/>
        </w:rPr>
      </w:pPr>
      <w:bookmarkStart w:id="1407" w:name="_Toc30271"/>
      <w:r>
        <w:rPr>
          <w:rFonts w:hint="eastAsia" w:ascii="宋体" w:hAnsi="宋体" w:cs="宋体"/>
          <w:szCs w:val="21"/>
        </w:rPr>
        <w:t>15.3.1 承包人提供质量保证金的方式</w:t>
      </w:r>
      <w:bookmarkEnd w:id="1407"/>
    </w:p>
    <w:p w14:paraId="422631C4">
      <w:pPr>
        <w:spacing w:line="360" w:lineRule="auto"/>
        <w:ind w:firstLine="420" w:firstLineChars="200"/>
        <w:jc w:val="left"/>
        <w:rPr>
          <w:rFonts w:hint="eastAsia"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2   </w:t>
      </w:r>
      <w:r>
        <w:rPr>
          <w:rFonts w:hint="eastAsia" w:ascii="宋体" w:hAnsi="宋体" w:cs="宋体"/>
          <w:szCs w:val="21"/>
        </w:rPr>
        <w:t>种方式：</w:t>
      </w:r>
    </w:p>
    <w:p w14:paraId="30817D3D">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    </w:t>
      </w:r>
      <w:r>
        <w:rPr>
          <w:rFonts w:hint="eastAsia" w:ascii="宋体" w:hAnsi="宋体" w:cs="宋体"/>
          <w:kern w:val="0"/>
          <w:szCs w:val="21"/>
        </w:rPr>
        <w:t>；</w:t>
      </w:r>
    </w:p>
    <w:p w14:paraId="7E3D94D6">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kern w:val="0"/>
          <w:szCs w:val="21"/>
          <w:highlight w:val="none"/>
        </w:rPr>
        <w:t>（2）</w:t>
      </w:r>
      <w:r>
        <w:rPr>
          <w:rFonts w:hint="eastAsia" w:ascii="宋体" w:hAnsi="宋体" w:cs="宋体"/>
          <w:szCs w:val="21"/>
          <w:highlight w:val="none"/>
        </w:rPr>
        <w:t>发包人按工程价款结算总额的</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3</w:t>
      </w:r>
      <w:r>
        <w:rPr>
          <w:rFonts w:hint="eastAsia" w:ascii="宋体" w:hAnsi="宋体" w:cs="宋体"/>
          <w:szCs w:val="21"/>
          <w:highlight w:val="none"/>
          <w:u w:val="single"/>
        </w:rPr>
        <w:t xml:space="preserve">  </w:t>
      </w:r>
      <w:r>
        <w:rPr>
          <w:rFonts w:hint="eastAsia" w:ascii="宋体" w:hAnsi="宋体" w:cs="宋体"/>
          <w:szCs w:val="21"/>
          <w:highlight w:val="none"/>
        </w:rPr>
        <w:t>%（不得超过3%）预留工程质量</w:t>
      </w:r>
      <w:r>
        <w:rPr>
          <w:rFonts w:hint="eastAsia" w:ascii="宋体" w:hAnsi="宋体" w:cs="宋体"/>
          <w:szCs w:val="21"/>
          <w:highlight w:val="none"/>
          <w:lang w:val="en-US" w:eastAsia="zh-CN"/>
        </w:rPr>
        <w:t>保证</w:t>
      </w:r>
      <w:r>
        <w:rPr>
          <w:rFonts w:hint="eastAsia" w:ascii="宋体" w:hAnsi="宋体" w:cs="宋体"/>
          <w:szCs w:val="21"/>
          <w:highlight w:val="none"/>
        </w:rPr>
        <w:t>金，待缺陷责任期满后</w:t>
      </w:r>
      <w:r>
        <w:rPr>
          <w:rFonts w:hint="eastAsia" w:ascii="宋体" w:hAnsi="宋体" w:cs="宋体"/>
          <w:szCs w:val="21"/>
          <w:highlight w:val="none"/>
          <w:lang w:val="en-US" w:eastAsia="zh-CN"/>
        </w:rPr>
        <w:t>15</w:t>
      </w:r>
      <w:r>
        <w:rPr>
          <w:rFonts w:hint="eastAsia" w:ascii="宋体" w:hAnsi="宋体" w:cs="宋体"/>
          <w:szCs w:val="21"/>
          <w:highlight w:val="none"/>
        </w:rPr>
        <w:t>个工作日内一次性无息退还保证金给</w:t>
      </w:r>
      <w:r>
        <w:rPr>
          <w:rFonts w:hint="eastAsia" w:ascii="宋体" w:hAnsi="宋体" w:cs="宋体"/>
          <w:szCs w:val="21"/>
          <w:highlight w:val="none"/>
          <w:lang w:val="en-US" w:eastAsia="zh-CN"/>
        </w:rPr>
        <w:t>承包人</w:t>
      </w:r>
      <w:r>
        <w:rPr>
          <w:rFonts w:hint="eastAsia" w:ascii="宋体" w:hAnsi="宋体" w:cs="宋体"/>
          <w:color w:val="auto"/>
          <w:szCs w:val="21"/>
          <w:highlight w:val="none"/>
        </w:rPr>
        <w:t>。</w:t>
      </w:r>
      <w:r>
        <w:rPr>
          <w:rFonts w:hint="eastAsia" w:ascii="宋体" w:hAnsi="宋体" w:eastAsia="宋体" w:cs="宋体"/>
          <w:color w:val="auto"/>
          <w:sz w:val="21"/>
          <w:szCs w:val="21"/>
          <w:highlight w:val="none"/>
          <w:u w:val="single"/>
        </w:rPr>
        <w:t>本工程最终结算由发包人按照发包人的结算审核制度进行审核，以发包人审核为准。本工程竣工结算符合《自治区本级财政投资评审实施办法》（桂财办〔2015〕70号）评审范围规定的，需报财政部门审定，结算以自治区财政投资评审中心审核为准。</w:t>
      </w:r>
      <w:r>
        <w:rPr>
          <w:rFonts w:hint="eastAsia" w:ascii="宋体" w:hAnsi="宋体" w:cs="宋体"/>
          <w:color w:val="auto"/>
          <w:szCs w:val="21"/>
          <w:highlight w:val="none"/>
        </w:rPr>
        <w:t>是否付息及利息计算方式为：</w:t>
      </w:r>
      <w:r>
        <w:rPr>
          <w:rFonts w:hint="eastAsia" w:ascii="宋体" w:hAnsi="宋体" w:cs="宋体"/>
          <w:color w:val="auto"/>
          <w:szCs w:val="21"/>
          <w:highlight w:val="none"/>
          <w:u w:val="single"/>
        </w:rPr>
        <w:t xml:space="preserve">  无息  </w:t>
      </w:r>
      <w:r>
        <w:rPr>
          <w:rFonts w:hint="eastAsia" w:ascii="宋体" w:hAnsi="宋体" w:cs="宋体"/>
          <w:color w:val="auto"/>
          <w:kern w:val="0"/>
          <w:szCs w:val="21"/>
          <w:highlight w:val="none"/>
        </w:rPr>
        <w:t>；</w:t>
      </w:r>
    </w:p>
    <w:p w14:paraId="7D9120E8">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（3）其他方式：</w:t>
      </w:r>
      <w:r>
        <w:rPr>
          <w:rFonts w:hint="eastAsia" w:ascii="宋体" w:hAnsi="宋体" w:cs="宋体"/>
          <w:szCs w:val="21"/>
          <w:u w:val="single"/>
        </w:rPr>
        <w:t xml:space="preserve">      /       </w:t>
      </w:r>
      <w:r>
        <w:rPr>
          <w:rFonts w:hint="eastAsia" w:ascii="宋体" w:hAnsi="宋体" w:cs="宋体"/>
          <w:szCs w:val="21"/>
        </w:rPr>
        <w:t>。</w:t>
      </w:r>
    </w:p>
    <w:p w14:paraId="28646027">
      <w:pPr>
        <w:spacing w:line="360" w:lineRule="auto"/>
        <w:ind w:firstLine="420" w:firstLineChars="200"/>
        <w:jc w:val="left"/>
        <w:rPr>
          <w:rFonts w:hint="eastAsia" w:ascii="宋体" w:hAnsi="宋体" w:cs="宋体"/>
          <w:szCs w:val="21"/>
        </w:rPr>
      </w:pPr>
      <w:r>
        <w:rPr>
          <w:rFonts w:hint="eastAsia" w:ascii="宋体" w:hAnsi="宋体" w:cs="宋体"/>
          <w:szCs w:val="21"/>
        </w:rPr>
        <w:t>15.3.2 质量保证金的扣留</w:t>
      </w:r>
    </w:p>
    <w:p w14:paraId="2EBA5A4E">
      <w:pPr>
        <w:spacing w:line="360" w:lineRule="auto"/>
        <w:ind w:firstLine="420" w:firstLineChars="200"/>
        <w:jc w:val="left"/>
        <w:rPr>
          <w:rFonts w:hint="eastAsia"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（2）   </w:t>
      </w:r>
      <w:r>
        <w:rPr>
          <w:rFonts w:hint="eastAsia" w:ascii="宋体" w:hAnsi="宋体" w:cs="宋体"/>
          <w:szCs w:val="21"/>
        </w:rPr>
        <w:t>种方式：</w:t>
      </w:r>
    </w:p>
    <w:p w14:paraId="1287B2A7">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4523A7B4">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（2）工程竣工结算时一次性扣留质量保证金；</w:t>
      </w:r>
    </w:p>
    <w:p w14:paraId="0C8EDA2B">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     </w:t>
      </w:r>
      <w:r>
        <w:rPr>
          <w:rFonts w:hint="eastAsia" w:ascii="宋体" w:hAnsi="宋体" w:cs="宋体"/>
          <w:kern w:val="0"/>
          <w:szCs w:val="21"/>
        </w:rPr>
        <w:t>。</w:t>
      </w:r>
    </w:p>
    <w:p w14:paraId="17ACB2B8">
      <w:pPr>
        <w:spacing w:line="360" w:lineRule="auto"/>
        <w:ind w:firstLine="420" w:firstLineChars="200"/>
        <w:jc w:val="left"/>
        <w:rPr>
          <w:rFonts w:hint="eastAsia"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     </w:t>
      </w:r>
      <w:r>
        <w:rPr>
          <w:rFonts w:hint="eastAsia" w:ascii="宋体" w:hAnsi="宋体" w:cs="宋体"/>
          <w:kern w:val="0"/>
          <w:szCs w:val="21"/>
        </w:rPr>
        <w:t>。</w:t>
      </w:r>
    </w:p>
    <w:bookmarkEnd w:id="1368"/>
    <w:bookmarkEnd w:id="1369"/>
    <w:p w14:paraId="1DDAF3C6">
      <w:pPr>
        <w:pStyle w:val="4"/>
        <w:spacing w:before="0" w:after="0" w:line="360" w:lineRule="auto"/>
        <w:rPr>
          <w:rFonts w:hint="eastAsia" w:ascii="宋体" w:hAnsi="宋体" w:cs="宋体"/>
          <w:sz w:val="21"/>
          <w:szCs w:val="21"/>
        </w:rPr>
      </w:pPr>
      <w:bookmarkStart w:id="1408" w:name="_Toc373478412"/>
      <w:bookmarkStart w:id="1409" w:name="_Toc487632765"/>
      <w:bookmarkStart w:id="1410" w:name="_Toc389065330"/>
      <w:bookmarkStart w:id="1411" w:name="_Toc407135268"/>
      <w:bookmarkStart w:id="1412" w:name="_Toc373227765"/>
      <w:r>
        <w:rPr>
          <w:rFonts w:hint="eastAsia" w:ascii="宋体" w:hAnsi="宋体" w:cs="宋体"/>
          <w:sz w:val="21"/>
          <w:szCs w:val="21"/>
        </w:rPr>
        <w:t>15.4 保修</w:t>
      </w:r>
      <w:bookmarkEnd w:id="1408"/>
      <w:bookmarkEnd w:id="1409"/>
      <w:bookmarkEnd w:id="1410"/>
      <w:bookmarkEnd w:id="1411"/>
      <w:bookmarkEnd w:id="1412"/>
    </w:p>
    <w:bookmarkEnd w:id="1370"/>
    <w:p w14:paraId="27FE6504">
      <w:pPr>
        <w:spacing w:line="360" w:lineRule="auto"/>
        <w:ind w:firstLine="409" w:firstLineChars="195"/>
        <w:jc w:val="left"/>
        <w:outlineLvl w:val="0"/>
        <w:rPr>
          <w:rFonts w:hint="eastAsia" w:ascii="宋体" w:hAnsi="宋体" w:cs="宋体"/>
          <w:szCs w:val="21"/>
        </w:rPr>
      </w:pPr>
      <w:bookmarkStart w:id="1413" w:name="_Toc20061"/>
      <w:r>
        <w:rPr>
          <w:rFonts w:hint="eastAsia" w:ascii="宋体" w:hAnsi="宋体" w:cs="宋体"/>
          <w:szCs w:val="21"/>
        </w:rPr>
        <w:t>15.4.1 保修责任</w:t>
      </w:r>
      <w:bookmarkEnd w:id="1413"/>
    </w:p>
    <w:p w14:paraId="07A348C0">
      <w:pPr>
        <w:spacing w:line="360" w:lineRule="auto"/>
        <w:ind w:firstLine="409" w:firstLineChars="195"/>
        <w:jc w:val="left"/>
        <w:rPr>
          <w:rFonts w:hint="eastAsia" w:ascii="宋体" w:hAnsi="宋体" w:cs="宋体"/>
          <w:kern w:val="0"/>
          <w:szCs w:val="21"/>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szCs w:val="21"/>
          <w:u w:val="single"/>
        </w:rPr>
        <w:t>按《工程质量保修书》执行</w:t>
      </w:r>
      <w:r>
        <w:rPr>
          <w:rFonts w:hint="eastAsia" w:ascii="宋体" w:hAnsi="宋体" w:cs="宋体"/>
          <w:kern w:val="0"/>
          <w:szCs w:val="21"/>
          <w:u w:val="single"/>
        </w:rPr>
        <w:t xml:space="preserve">  </w:t>
      </w:r>
      <w:r>
        <w:rPr>
          <w:rFonts w:hint="eastAsia" w:ascii="宋体" w:hAnsi="宋体" w:cs="宋体"/>
          <w:kern w:val="0"/>
          <w:szCs w:val="21"/>
        </w:rPr>
        <w:t>。</w:t>
      </w:r>
    </w:p>
    <w:p w14:paraId="3B96D6D9">
      <w:pPr>
        <w:spacing w:line="360" w:lineRule="auto"/>
        <w:ind w:firstLine="409" w:firstLineChars="195"/>
        <w:jc w:val="left"/>
        <w:rPr>
          <w:rFonts w:hint="eastAsia" w:ascii="宋体" w:hAnsi="宋体" w:cs="宋体"/>
          <w:kern w:val="0"/>
          <w:szCs w:val="21"/>
          <w:u w:val="single"/>
        </w:rPr>
      </w:pPr>
      <w:r>
        <w:rPr>
          <w:rFonts w:hint="eastAsia" w:ascii="宋体" w:hAnsi="宋体" w:cs="宋体"/>
          <w:szCs w:val="21"/>
        </w:rPr>
        <w:t>工程保修书具体内容见合同附件8。</w:t>
      </w:r>
    </w:p>
    <w:p w14:paraId="44E2F3F5">
      <w:pPr>
        <w:spacing w:line="360" w:lineRule="auto"/>
        <w:ind w:firstLine="409" w:firstLineChars="195"/>
        <w:jc w:val="left"/>
        <w:rPr>
          <w:rFonts w:hint="eastAsia" w:ascii="宋体" w:hAnsi="宋体" w:cs="宋体"/>
          <w:szCs w:val="21"/>
        </w:rPr>
      </w:pPr>
      <w:r>
        <w:rPr>
          <w:rFonts w:hint="eastAsia" w:ascii="宋体" w:hAnsi="宋体" w:cs="宋体"/>
          <w:szCs w:val="21"/>
        </w:rPr>
        <w:t>15.4.3 修复通知</w:t>
      </w:r>
    </w:p>
    <w:p w14:paraId="652D8F38">
      <w:pPr>
        <w:spacing w:line="360" w:lineRule="auto"/>
        <w:ind w:firstLine="409" w:firstLineChars="195"/>
        <w:jc w:val="left"/>
        <w:rPr>
          <w:rFonts w:hint="eastAsia"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24小时内 </w:t>
      </w:r>
      <w:r>
        <w:rPr>
          <w:rFonts w:hint="eastAsia" w:ascii="宋体" w:hAnsi="宋体" w:cs="宋体"/>
          <w:kern w:val="0"/>
          <w:szCs w:val="21"/>
        </w:rPr>
        <w:t>。</w:t>
      </w:r>
    </w:p>
    <w:bookmarkEnd w:id="1371"/>
    <w:bookmarkEnd w:id="1372"/>
    <w:bookmarkEnd w:id="1373"/>
    <w:bookmarkEnd w:id="1374"/>
    <w:p w14:paraId="6CFC663B">
      <w:pPr>
        <w:pStyle w:val="3"/>
        <w:spacing w:before="0" w:after="0" w:line="360" w:lineRule="auto"/>
        <w:rPr>
          <w:rFonts w:hint="eastAsia" w:ascii="宋体" w:hAnsi="宋体" w:cs="宋体"/>
          <w:sz w:val="21"/>
          <w:szCs w:val="21"/>
        </w:rPr>
      </w:pPr>
      <w:bookmarkStart w:id="1414" w:name="_Toc407135269"/>
      <w:bookmarkStart w:id="1415" w:name="_Toc373227766"/>
      <w:bookmarkStart w:id="1416" w:name="_Toc5473"/>
      <w:bookmarkStart w:id="1417" w:name="_Toc373478413"/>
      <w:bookmarkStart w:id="1418" w:name="_Toc389065331"/>
      <w:bookmarkStart w:id="1419" w:name="_Toc351203648"/>
      <w:bookmarkStart w:id="1420" w:name="_Toc487632766"/>
      <w:bookmarkStart w:id="1421" w:name="_Toc280868717"/>
      <w:bookmarkStart w:id="1422" w:name="_Toc280868718"/>
      <w:r>
        <w:rPr>
          <w:rFonts w:hint="eastAsia" w:ascii="宋体" w:hAnsi="宋体" w:cs="宋体"/>
          <w:sz w:val="21"/>
          <w:szCs w:val="21"/>
        </w:rPr>
        <w:t>16. 违约</w:t>
      </w:r>
      <w:bookmarkEnd w:id="1414"/>
      <w:bookmarkEnd w:id="1415"/>
      <w:bookmarkEnd w:id="1416"/>
      <w:bookmarkEnd w:id="1417"/>
      <w:bookmarkEnd w:id="1418"/>
      <w:bookmarkEnd w:id="1419"/>
      <w:bookmarkEnd w:id="1420"/>
    </w:p>
    <w:p w14:paraId="19097A24">
      <w:pPr>
        <w:pStyle w:val="4"/>
        <w:spacing w:before="0" w:after="0" w:line="360" w:lineRule="auto"/>
        <w:rPr>
          <w:rFonts w:hint="eastAsia" w:ascii="宋体" w:hAnsi="宋体" w:cs="宋体"/>
          <w:sz w:val="21"/>
          <w:szCs w:val="21"/>
        </w:rPr>
      </w:pPr>
      <w:bookmarkStart w:id="1423" w:name="_Toc407135270"/>
      <w:bookmarkStart w:id="1424" w:name="_Toc373478414"/>
      <w:bookmarkStart w:id="1425" w:name="_Toc373227767"/>
      <w:bookmarkStart w:id="1426" w:name="_Toc487632767"/>
      <w:bookmarkStart w:id="1427" w:name="_Toc389065332"/>
      <w:r>
        <w:rPr>
          <w:rFonts w:hint="eastAsia" w:ascii="宋体" w:hAnsi="宋体" w:cs="宋体"/>
          <w:sz w:val="21"/>
          <w:szCs w:val="21"/>
        </w:rPr>
        <w:t>16.1 发包人违约</w:t>
      </w:r>
      <w:bookmarkEnd w:id="1423"/>
      <w:bookmarkEnd w:id="1424"/>
      <w:bookmarkEnd w:id="1425"/>
      <w:bookmarkEnd w:id="1426"/>
      <w:bookmarkEnd w:id="1427"/>
    </w:p>
    <w:p w14:paraId="3DD4E5B8">
      <w:pPr>
        <w:spacing w:line="360" w:lineRule="auto"/>
        <w:ind w:firstLine="420" w:firstLineChars="200"/>
        <w:jc w:val="left"/>
        <w:rPr>
          <w:rFonts w:hint="eastAsia" w:ascii="宋体" w:hAnsi="宋体" w:cs="宋体"/>
          <w:szCs w:val="21"/>
        </w:rPr>
      </w:pPr>
      <w:r>
        <w:rPr>
          <w:rFonts w:hint="eastAsia" w:ascii="宋体" w:hAnsi="宋体" w:cs="宋体"/>
          <w:szCs w:val="21"/>
        </w:rPr>
        <w:t>16.1.1发包人违约的情形</w:t>
      </w:r>
    </w:p>
    <w:p w14:paraId="5E465C7D">
      <w:pPr>
        <w:spacing w:line="360" w:lineRule="auto"/>
        <w:ind w:firstLine="420" w:firstLineChars="200"/>
        <w:jc w:val="left"/>
        <w:rPr>
          <w:rFonts w:hint="eastAsia" w:ascii="宋体" w:hAnsi="宋体" w:eastAsia="宋体" w:cs="宋体"/>
          <w:kern w:val="0"/>
          <w:szCs w:val="21"/>
          <w:u w:val="single"/>
          <w:lang w:eastAsia="zh-CN"/>
        </w:rPr>
      </w:pPr>
      <w:r>
        <w:rPr>
          <w:rFonts w:hint="eastAsia" w:ascii="宋体" w:hAnsi="宋体" w:cs="宋体"/>
          <w:kern w:val="0"/>
          <w:szCs w:val="21"/>
        </w:rPr>
        <w:t>发包人违约的其他情形：</w:t>
      </w:r>
      <w:r>
        <w:rPr>
          <w:rFonts w:hint="eastAsia" w:ascii="宋体" w:hAnsi="宋体" w:cs="宋体"/>
          <w:kern w:val="0"/>
          <w:szCs w:val="21"/>
          <w:u w:val="single"/>
        </w:rPr>
        <w:t>按通用条款执行</w:t>
      </w:r>
      <w:r>
        <w:rPr>
          <w:rFonts w:hint="eastAsia" w:ascii="宋体" w:hAnsi="宋体" w:cs="宋体"/>
          <w:kern w:val="0"/>
          <w:szCs w:val="21"/>
          <w:u w:val="single"/>
          <w:lang w:eastAsia="zh-CN"/>
        </w:rPr>
        <w:t>。</w:t>
      </w:r>
    </w:p>
    <w:p w14:paraId="4FF18327">
      <w:pPr>
        <w:spacing w:line="360" w:lineRule="auto"/>
        <w:ind w:firstLine="420" w:firstLineChars="200"/>
        <w:jc w:val="left"/>
        <w:outlineLvl w:val="9"/>
        <w:rPr>
          <w:rFonts w:hint="eastAsia" w:ascii="宋体" w:hAnsi="宋体" w:cs="宋体"/>
          <w:kern w:val="0"/>
          <w:szCs w:val="21"/>
        </w:rPr>
      </w:pPr>
      <w:bookmarkStart w:id="1428" w:name="_Toc26991"/>
      <w:r>
        <w:rPr>
          <w:rFonts w:hint="eastAsia" w:ascii="宋体" w:hAnsi="宋体" w:cs="宋体"/>
          <w:kern w:val="0"/>
          <w:szCs w:val="21"/>
        </w:rPr>
        <w:t>16.1.2 发包人违约的责任</w:t>
      </w:r>
      <w:bookmarkEnd w:id="1428"/>
    </w:p>
    <w:p w14:paraId="044CC510">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发包人违约责任的承担方式和计算方法：</w:t>
      </w:r>
    </w:p>
    <w:p w14:paraId="54641E6B">
      <w:pPr>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工期顺延  </w:t>
      </w:r>
      <w:r>
        <w:rPr>
          <w:rFonts w:hint="eastAsia" w:ascii="宋体" w:hAnsi="宋体" w:cs="宋体"/>
          <w:kern w:val="0"/>
          <w:szCs w:val="21"/>
        </w:rPr>
        <w:t>。</w:t>
      </w:r>
    </w:p>
    <w:p w14:paraId="35159A03">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w:t>
      </w:r>
      <w:r>
        <w:rPr>
          <w:rFonts w:hint="eastAsia" w:ascii="宋体" w:hAnsi="宋体" w:cs="宋体"/>
          <w:kern w:val="0"/>
          <w:szCs w:val="21"/>
          <w:u w:val="single"/>
        </w:rPr>
        <w:t xml:space="preserve">   </w:t>
      </w:r>
      <w:r>
        <w:rPr>
          <w:rFonts w:hint="eastAsia" w:ascii="宋体" w:hAnsi="宋体" w:cs="宋体"/>
          <w:kern w:val="0"/>
          <w:szCs w:val="21"/>
        </w:rPr>
        <w:t>。</w:t>
      </w:r>
    </w:p>
    <w:p w14:paraId="62D039EB">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按通用条款执行 </w:t>
      </w:r>
      <w:r>
        <w:rPr>
          <w:rFonts w:hint="eastAsia" w:ascii="宋体" w:hAnsi="宋体" w:cs="宋体"/>
          <w:kern w:val="0"/>
          <w:szCs w:val="21"/>
        </w:rPr>
        <w:t>。</w:t>
      </w:r>
    </w:p>
    <w:p w14:paraId="0F157849">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工期顺延  </w:t>
      </w:r>
      <w:r>
        <w:rPr>
          <w:rFonts w:hint="eastAsia" w:ascii="宋体" w:hAnsi="宋体" w:cs="宋体"/>
          <w:kern w:val="0"/>
          <w:szCs w:val="21"/>
        </w:rPr>
        <w:t>。</w:t>
      </w:r>
    </w:p>
    <w:p w14:paraId="7EBDB71C">
      <w:pPr>
        <w:spacing w:line="360" w:lineRule="auto"/>
        <w:ind w:firstLine="420" w:firstLineChars="200"/>
        <w:jc w:val="left"/>
        <w:rPr>
          <w:rFonts w:hint="eastAsia"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按通用条款执行    </w:t>
      </w:r>
      <w:r>
        <w:rPr>
          <w:rFonts w:hint="eastAsia" w:ascii="宋体" w:hAnsi="宋体" w:cs="宋体"/>
          <w:kern w:val="0"/>
          <w:szCs w:val="21"/>
        </w:rPr>
        <w:t>。</w:t>
      </w:r>
    </w:p>
    <w:p w14:paraId="4FA6E311">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r>
        <w:rPr>
          <w:rFonts w:hint="eastAsia" w:ascii="宋体" w:hAnsi="宋体" w:cs="宋体"/>
          <w:kern w:val="0"/>
          <w:szCs w:val="21"/>
          <w:u w:val="single"/>
        </w:rPr>
        <w:t>按通用条款执行</w:t>
      </w:r>
      <w:r>
        <w:rPr>
          <w:rFonts w:hint="eastAsia" w:ascii="宋体" w:hAnsi="宋体" w:cs="宋体"/>
          <w:kern w:val="0"/>
          <w:szCs w:val="21"/>
        </w:rPr>
        <w:t>。</w:t>
      </w:r>
    </w:p>
    <w:p w14:paraId="70E3A9FB">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w:t>
      </w:r>
      <w:r>
        <w:rPr>
          <w:rFonts w:hint="eastAsia" w:ascii="宋体" w:hAnsi="宋体" w:cs="宋体"/>
          <w:kern w:val="0"/>
          <w:szCs w:val="21"/>
        </w:rPr>
        <w:t>。</w:t>
      </w:r>
    </w:p>
    <w:p w14:paraId="15246A19">
      <w:pPr>
        <w:spacing w:line="360" w:lineRule="auto"/>
        <w:ind w:firstLine="420" w:firstLineChars="200"/>
        <w:jc w:val="left"/>
        <w:rPr>
          <w:rFonts w:hint="eastAsia" w:ascii="宋体" w:hAnsi="宋体" w:cs="宋体"/>
          <w:szCs w:val="21"/>
        </w:rPr>
      </w:pPr>
      <w:r>
        <w:rPr>
          <w:rFonts w:hint="eastAsia" w:ascii="宋体" w:hAnsi="宋体" w:cs="宋体"/>
          <w:szCs w:val="21"/>
        </w:rPr>
        <w:t>16.1.3 因发包人违约解除合同</w:t>
      </w:r>
    </w:p>
    <w:p w14:paraId="20E90869">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 </w:t>
      </w:r>
      <w:r>
        <w:rPr>
          <w:rFonts w:hint="eastAsia" w:ascii="宋体" w:hAnsi="宋体" w:cs="宋体"/>
          <w:kern w:val="0"/>
          <w:szCs w:val="21"/>
        </w:rPr>
        <w:t>天后发包人仍不纠正其违约行为并致使合同目的不能实现的，承包人有权解除合同。</w:t>
      </w:r>
    </w:p>
    <w:p w14:paraId="63C4A36A">
      <w:pPr>
        <w:pStyle w:val="4"/>
        <w:spacing w:before="0" w:after="0" w:line="360" w:lineRule="auto"/>
        <w:rPr>
          <w:rFonts w:hint="eastAsia" w:ascii="宋体" w:hAnsi="宋体" w:cs="宋体"/>
          <w:sz w:val="21"/>
          <w:szCs w:val="21"/>
        </w:rPr>
      </w:pPr>
      <w:bookmarkStart w:id="1429" w:name="_Toc373478415"/>
      <w:bookmarkStart w:id="1430" w:name="_Toc407135271"/>
      <w:bookmarkStart w:id="1431" w:name="_Toc487632768"/>
      <w:bookmarkStart w:id="1432" w:name="_Toc389065333"/>
      <w:bookmarkStart w:id="1433" w:name="_Toc373227768"/>
      <w:r>
        <w:rPr>
          <w:rFonts w:hint="eastAsia" w:ascii="宋体" w:hAnsi="宋体" w:cs="宋体"/>
          <w:sz w:val="21"/>
          <w:szCs w:val="21"/>
        </w:rPr>
        <w:t>16.2 承包人违约</w:t>
      </w:r>
      <w:bookmarkEnd w:id="1429"/>
      <w:bookmarkEnd w:id="1430"/>
      <w:bookmarkEnd w:id="1431"/>
      <w:bookmarkEnd w:id="1432"/>
      <w:bookmarkEnd w:id="1433"/>
    </w:p>
    <w:p w14:paraId="6DD6EB6B">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16.2.1 承包人违约的情形</w:t>
      </w:r>
    </w:p>
    <w:p w14:paraId="34660F0C">
      <w:pPr>
        <w:autoSpaceDE w:val="0"/>
        <w:autoSpaceDN w:val="0"/>
        <w:adjustRightInd w:val="0"/>
        <w:spacing w:line="360" w:lineRule="auto"/>
        <w:ind w:firstLine="420" w:firstLineChars="200"/>
        <w:jc w:val="left"/>
        <w:rPr>
          <w:rFonts w:hint="eastAsia" w:ascii="宋体" w:hAnsi="宋体" w:eastAsia="宋体" w:cs="宋体"/>
          <w:kern w:val="0"/>
          <w:szCs w:val="21"/>
          <w:lang w:eastAsia="zh-CN"/>
        </w:rPr>
      </w:pPr>
      <w:r>
        <w:rPr>
          <w:rFonts w:hint="eastAsia" w:ascii="宋体" w:hAnsi="宋体" w:cs="宋体"/>
          <w:kern w:val="0"/>
          <w:szCs w:val="21"/>
        </w:rPr>
        <w:t>承包人违约的其他情形：</w:t>
      </w:r>
      <w:r>
        <w:rPr>
          <w:rFonts w:hint="eastAsia" w:ascii="宋体" w:hAnsi="宋体" w:cs="宋体"/>
          <w:kern w:val="0"/>
          <w:szCs w:val="21"/>
          <w:u w:val="single"/>
        </w:rPr>
        <w:t>按通用条款执行</w:t>
      </w:r>
      <w:r>
        <w:rPr>
          <w:rFonts w:hint="eastAsia" w:ascii="宋体" w:hAnsi="宋体" w:cs="宋体"/>
          <w:kern w:val="0"/>
          <w:szCs w:val="21"/>
          <w:u w:val="single"/>
          <w:lang w:eastAsia="zh-CN"/>
        </w:rPr>
        <w:t>。</w:t>
      </w:r>
    </w:p>
    <w:p w14:paraId="1D272726">
      <w:pPr>
        <w:spacing w:line="360" w:lineRule="auto"/>
        <w:ind w:firstLine="420" w:firstLineChars="200"/>
        <w:jc w:val="left"/>
        <w:outlineLvl w:val="0"/>
        <w:rPr>
          <w:rFonts w:hint="eastAsia" w:ascii="宋体" w:hAnsi="宋体" w:cs="宋体"/>
          <w:kern w:val="0"/>
          <w:szCs w:val="21"/>
        </w:rPr>
      </w:pPr>
      <w:bookmarkStart w:id="1434" w:name="_Toc27745"/>
      <w:r>
        <w:rPr>
          <w:rFonts w:hint="eastAsia" w:ascii="宋体" w:hAnsi="宋体" w:cs="宋体"/>
          <w:kern w:val="0"/>
          <w:szCs w:val="21"/>
        </w:rPr>
        <w:t>16.2.2承包人违约的责任</w:t>
      </w:r>
      <w:bookmarkEnd w:id="1434"/>
    </w:p>
    <w:p w14:paraId="1085AFD2">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承包人违约责任的承担方式和计算方法：</w:t>
      </w:r>
    </w:p>
    <w:p w14:paraId="7DAD1087">
      <w:pPr>
        <w:widowControl/>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（1）承包人有本合同通用条款第 16.2.1（2）、（3）条内容情形的，承包人无条件返工处理，修复至工程质量要求并承担相关费用，并在发包人规定的时间内完成返工，否则</w:t>
      </w:r>
      <w:r>
        <w:rPr>
          <w:rFonts w:hint="default" w:ascii="宋体" w:hAnsi="宋体" w:cs="宋体"/>
          <w:kern w:val="0"/>
          <w:szCs w:val="21"/>
          <w:lang w:val="en-US"/>
        </w:rPr>
        <w:t>发包人有权</w:t>
      </w:r>
      <w:r>
        <w:rPr>
          <w:rFonts w:hint="eastAsia" w:ascii="宋体" w:hAnsi="宋体" w:cs="宋体"/>
          <w:kern w:val="0"/>
          <w:szCs w:val="21"/>
          <w:lang w:val="en-US" w:eastAsia="zh-CN"/>
        </w:rPr>
        <w:t>要求支付</w:t>
      </w:r>
      <w:r>
        <w:rPr>
          <w:rFonts w:hint="eastAsia" w:ascii="宋体" w:hAnsi="宋体" w:cs="宋体"/>
          <w:kern w:val="0"/>
          <w:szCs w:val="21"/>
        </w:rPr>
        <w:t>该分项工程 10%的工程款作为</w:t>
      </w:r>
      <w:r>
        <w:rPr>
          <w:rFonts w:hint="eastAsia" w:ascii="宋体" w:hAnsi="宋体" w:cs="宋体"/>
          <w:kern w:val="0"/>
          <w:szCs w:val="21"/>
          <w:lang w:val="en-US" w:eastAsia="zh-CN"/>
        </w:rPr>
        <w:t>违约金；造成发包人损失的，应继续承担赔偿责任</w:t>
      </w:r>
      <w:r>
        <w:rPr>
          <w:rFonts w:hint="eastAsia" w:ascii="宋体" w:hAnsi="宋体" w:cs="宋体"/>
          <w:kern w:val="0"/>
          <w:szCs w:val="21"/>
        </w:rPr>
        <w:t>。</w:t>
      </w:r>
    </w:p>
    <w:p w14:paraId="58FB4E7A">
      <w:pPr>
        <w:widowControl/>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 承包人有本合同通用条款第 16.2.1（6）条情形的， 或经监理人检验认为修复质量不合格而承包人拒绝再进行修补的，发包人将扣除承包人全部质量保证金。</w:t>
      </w:r>
    </w:p>
    <w:p w14:paraId="47BC0B25">
      <w:pPr>
        <w:widowControl/>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 承包人有本专用合同条款 3.2、 3.3 条违约责任的，发包人有权扣除承包人的违约金。违约金金额均在承包人的计量支付款内扣除。监理人预先下发含有罚款意向的指令，如承包人不及时采取措施纠正，则在指令下达后十五天下发罚款通知书（不再陈述罚款理由）。承包人在合同期内，完成合同规定的全部工程，且质量合格，在本工程施工竣工验收后十五天内可申请返还全部或部分罚款，返还金额由监理人审核，发包人批准。罚款金额返还时不包括银行利息。</w:t>
      </w:r>
    </w:p>
    <w:p w14:paraId="2DB5AD3A">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rPr>
        <w:t>（</w:t>
      </w:r>
      <w:r>
        <w:rPr>
          <w:rFonts w:hint="eastAsia" w:ascii="宋体" w:hAnsi="宋体" w:cs="宋体"/>
          <w:kern w:val="0"/>
          <w:szCs w:val="21"/>
          <w:highlight w:val="none"/>
        </w:rPr>
        <w:t>4） 承包人未按监理单位和发包人审定的施工组织方案中明确的项目初验收、项目竣工验收、项目移交（含资料）等时间节点完成相应工作， 且在发包人发出通知后仍未在发包人要求的期限内完成工作的， 每次处以人民币 50 万元至200 万元罚款，发包人有权从工程进度款或工程结算款中扣除。</w:t>
      </w:r>
    </w:p>
    <w:p w14:paraId="50C25966">
      <w:pPr>
        <w:pStyle w:val="18"/>
        <w:spacing w:line="480" w:lineRule="atLeast"/>
        <w:ind w:firstLine="400" w:firstLineChars="200"/>
        <w:rPr>
          <w:rFonts w:hint="eastAsia" w:ascii="宋体" w:hAnsi="宋体" w:cs="宋体"/>
          <w:color w:val="auto"/>
          <w:sz w:val="21"/>
          <w:szCs w:val="21"/>
          <w:highlight w:val="none"/>
          <w:lang w:val="en-US" w:eastAsia="zh-CN"/>
        </w:rPr>
      </w:pP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5</w:t>
      </w:r>
      <w:r>
        <w:rPr>
          <w:rFonts w:hint="eastAsia" w:ascii="宋体" w:hAnsi="宋体" w:cs="宋体"/>
          <w:kern w:val="0"/>
          <w:szCs w:val="21"/>
          <w:highlight w:val="none"/>
          <w:lang w:eastAsia="zh-CN"/>
        </w:rPr>
        <w:t>）</w:t>
      </w:r>
      <w:r>
        <w:rPr>
          <w:rFonts w:hint="eastAsia" w:ascii="宋体" w:hAnsi="宋体" w:cs="宋体"/>
          <w:color w:val="auto"/>
          <w:sz w:val="21"/>
          <w:szCs w:val="21"/>
          <w:highlight w:val="none"/>
          <w:lang w:val="en-US" w:eastAsia="zh-CN"/>
        </w:rPr>
        <w:t>施工期间：如出现任何与本工程质量相关的问题，</w:t>
      </w:r>
      <w:r>
        <w:rPr>
          <w:rFonts w:hint="eastAsia" w:ascii="宋体" w:hAnsi="宋体" w:cs="宋体"/>
          <w:color w:val="auto"/>
          <w:sz w:val="21"/>
          <w:szCs w:val="21"/>
          <w:highlight w:val="none"/>
          <w:lang w:eastAsia="zh-CN"/>
        </w:rPr>
        <w:t>承包人</w:t>
      </w:r>
      <w:r>
        <w:rPr>
          <w:rFonts w:hint="eastAsia" w:ascii="宋体" w:hAnsi="宋体" w:cs="宋体"/>
          <w:color w:val="auto"/>
          <w:sz w:val="21"/>
          <w:szCs w:val="21"/>
          <w:highlight w:val="none"/>
          <w:lang w:val="en-US" w:eastAsia="zh-CN"/>
        </w:rPr>
        <w:t>承诺在接到</w:t>
      </w:r>
      <w:r>
        <w:rPr>
          <w:rFonts w:hint="eastAsia" w:ascii="宋体" w:hAnsi="宋体" w:cs="宋体"/>
          <w:color w:val="auto"/>
          <w:sz w:val="21"/>
          <w:szCs w:val="21"/>
          <w:highlight w:val="none"/>
          <w:lang w:eastAsia="zh-CN"/>
        </w:rPr>
        <w:t>发包人</w:t>
      </w:r>
      <w:r>
        <w:rPr>
          <w:rFonts w:hint="eastAsia" w:ascii="宋体" w:hAnsi="宋体" w:cs="宋体"/>
          <w:color w:val="auto"/>
          <w:sz w:val="21"/>
          <w:szCs w:val="21"/>
          <w:highlight w:val="none"/>
          <w:lang w:val="en-US" w:eastAsia="zh-CN"/>
        </w:rPr>
        <w:t>通知后2小时内派员抵达现场进行处理。</w:t>
      </w:r>
    </w:p>
    <w:p w14:paraId="684FD25D">
      <w:pPr>
        <w:pStyle w:val="18"/>
        <w:widowControl/>
        <w:spacing w:line="480" w:lineRule="atLeast"/>
        <w:ind w:firstLine="420" w:firstLineChars="20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养护期和质保期间：</w:t>
      </w:r>
      <w:r>
        <w:rPr>
          <w:rFonts w:hint="eastAsia" w:ascii="宋体" w:hAnsi="宋体" w:cs="宋体"/>
          <w:color w:val="auto"/>
          <w:sz w:val="21"/>
          <w:szCs w:val="21"/>
          <w:highlight w:val="none"/>
          <w:lang w:eastAsia="zh-CN"/>
        </w:rPr>
        <w:t>承包人在接到发包人通知后2小时内，通过电话、视频等远程方式提供技术指导，协助发包人解决问题。若经远程指导后问题仍无法解决，或发包人判断问题性质需现场处理，承包人应在自接到发包人首次通知之时起24小时内（包含前述2小时线上指导时间）派员抵达现场进行处理，承包人未按时到场或解决问题，发包人有权先行处理，费用由承包人承担。服务响应逾期不到达现场的，每逾期一天处以人民币1500元罚款，发包人有权从工程进度款或工程结算款中扣除。若扣除款项仍无法弥补损失的，发包人有权就剩余损失向承包人另行追偿，承包人应在收到书面通知后10日内支付差额部分</w:t>
      </w:r>
      <w:r>
        <w:rPr>
          <w:rFonts w:hint="eastAsia" w:ascii="宋体" w:hAnsi="宋体" w:cs="宋体"/>
          <w:color w:val="auto"/>
          <w:sz w:val="21"/>
          <w:szCs w:val="21"/>
          <w:highlight w:val="none"/>
          <w:lang w:val="en-US" w:eastAsia="zh-CN"/>
        </w:rPr>
        <w:t>。</w:t>
      </w:r>
    </w:p>
    <w:p w14:paraId="2BFCAF18">
      <w:pPr>
        <w:pStyle w:val="18"/>
        <w:widowControl/>
        <w:spacing w:line="480" w:lineRule="atLeast"/>
        <w:ind w:firstLine="420" w:firstLineChars="20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本合同约定的违约责任范围、损失赔偿范围包括但不限于：直接经济损失、间接经济损失、消除影响的合理费用，以及守约方为维护自身合法权益而产生的合理律师费、诉讼费、保全费、保函费、鉴定费、公证费、差旅费等全部费用。</w:t>
      </w:r>
    </w:p>
    <w:p w14:paraId="305AF6BA">
      <w:pPr>
        <w:spacing w:line="360" w:lineRule="auto"/>
        <w:ind w:firstLine="420" w:firstLineChars="200"/>
        <w:jc w:val="left"/>
        <w:rPr>
          <w:rFonts w:hint="eastAsia" w:ascii="宋体" w:hAnsi="宋体" w:cs="宋体"/>
          <w:szCs w:val="21"/>
        </w:rPr>
      </w:pPr>
      <w:r>
        <w:rPr>
          <w:rFonts w:hint="eastAsia" w:ascii="宋体" w:hAnsi="宋体" w:cs="宋体"/>
          <w:szCs w:val="21"/>
        </w:rPr>
        <w:t>16.2.3 因承包人违约解除合同</w:t>
      </w:r>
    </w:p>
    <w:p w14:paraId="668E186D">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关于承包人违约解除合同的特别约定：</w:t>
      </w:r>
      <w:r>
        <w:rPr>
          <w:rFonts w:hint="eastAsia" w:ascii="宋体" w:hAnsi="宋体" w:cs="宋体"/>
          <w:kern w:val="0"/>
          <w:szCs w:val="21"/>
          <w:u w:val="single"/>
        </w:rPr>
        <w:t>承包人有违反以下情况之一的，发包人有权解除合同</w:t>
      </w:r>
      <w:r>
        <w:rPr>
          <w:rFonts w:hint="eastAsia" w:ascii="宋体" w:hAnsi="宋体" w:cs="宋体"/>
          <w:kern w:val="0"/>
          <w:szCs w:val="21"/>
        </w:rPr>
        <w:t>。</w:t>
      </w:r>
    </w:p>
    <w:p w14:paraId="52304BB8">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(1)承包人无正当理由不按开工通知的要求及时进场组织施工和不按签订协议书时商定的进度计划有效地开展施工准备，造成工期延误的；</w:t>
      </w:r>
    </w:p>
    <w:p w14:paraId="50E39174">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(2)承包人违反本合同通用条款第3.5条规定私自将合同或合同的任何部分或任何权利转让给其他人，或私自将工程或工程的一部分分包出去的；</w:t>
      </w:r>
    </w:p>
    <w:p w14:paraId="41DDB8B5">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(3)未经监理人批准，承包人私自将已按投标文件承诺进入工地的工程设备、施工设备、临时工程或材料撤离工地的；</w:t>
      </w:r>
    </w:p>
    <w:p w14:paraId="5D4905AD">
      <w:pPr>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(4)由于承包人原因拒绝按合同进度计划及时完成合同规定的工程，而又未采取有效措施赶上进度，造成工期严重延误的；</w:t>
      </w:r>
    </w:p>
    <w:p w14:paraId="1E3847BA">
      <w:pPr>
        <w:spacing w:line="360" w:lineRule="auto"/>
        <w:ind w:firstLine="420" w:firstLineChars="200"/>
        <w:rPr>
          <w:rFonts w:hint="eastAsia" w:ascii="宋体" w:hAnsi="宋体" w:cs="宋体"/>
          <w:kern w:val="0"/>
          <w:szCs w:val="21"/>
        </w:rPr>
      </w:pPr>
      <w:r>
        <w:rPr>
          <w:rFonts w:hint="eastAsia" w:ascii="宋体" w:hAnsi="宋体" w:cs="宋体"/>
          <w:kern w:val="0"/>
          <w:szCs w:val="21"/>
        </w:rPr>
        <w:t>(5)承包人否认合同有效或拒绝履行合同规定的承包人义务，或由于法律、财务等原因导致承包人无法继续履行或实质上已停止履行合同的义务的；</w:t>
      </w:r>
    </w:p>
    <w:p w14:paraId="0B951AD6">
      <w:pPr>
        <w:spacing w:line="360" w:lineRule="auto"/>
        <w:ind w:firstLine="420" w:firstLineChars="200"/>
        <w:rPr>
          <w:rFonts w:hint="eastAsia" w:ascii="宋体" w:hAnsi="宋体" w:cs="宋体"/>
          <w:kern w:val="0"/>
          <w:szCs w:val="21"/>
        </w:rPr>
      </w:pPr>
      <w:r>
        <w:rPr>
          <w:rFonts w:hint="eastAsia" w:ascii="宋体" w:hAnsi="宋体" w:cs="宋体"/>
          <w:kern w:val="0"/>
          <w:szCs w:val="21"/>
        </w:rPr>
        <w:t>(6)合同签订之日起十五日内，承包人无法按合同规定及投标文件的承诺进场经监理工程师认可的全部人员和机械的。</w:t>
      </w:r>
    </w:p>
    <w:p w14:paraId="61553476">
      <w:pPr>
        <w:spacing w:line="360" w:lineRule="auto"/>
        <w:ind w:firstLine="420" w:firstLineChars="200"/>
        <w:rPr>
          <w:rFonts w:hint="eastAsia" w:ascii="宋体" w:hAnsi="宋体" w:cs="宋体"/>
          <w:kern w:val="0"/>
          <w:szCs w:val="21"/>
          <w:lang w:eastAsia="zh-CN"/>
        </w:rPr>
      </w:pPr>
      <w:r>
        <w:rPr>
          <w:rFonts w:hint="eastAsia" w:ascii="宋体" w:hAnsi="宋体" w:cs="宋体"/>
          <w:kern w:val="0"/>
          <w:szCs w:val="21"/>
          <w:lang w:eastAsia="zh-CN"/>
        </w:rPr>
        <w:t>（</w:t>
      </w:r>
      <w:r>
        <w:rPr>
          <w:rFonts w:hint="eastAsia" w:ascii="宋体" w:hAnsi="宋体" w:cs="宋体"/>
          <w:kern w:val="0"/>
          <w:szCs w:val="21"/>
          <w:lang w:val="en-US" w:eastAsia="zh-CN"/>
        </w:rPr>
        <w:t>7</w:t>
      </w:r>
      <w:r>
        <w:rPr>
          <w:rFonts w:hint="eastAsia" w:ascii="宋体" w:hAnsi="宋体" w:cs="宋体"/>
          <w:kern w:val="0"/>
          <w:szCs w:val="21"/>
          <w:lang w:eastAsia="zh-CN"/>
        </w:rPr>
        <w:t>）因承包人原因造成重大质量、安全事故的。</w:t>
      </w:r>
    </w:p>
    <w:p w14:paraId="716CF126">
      <w:pPr>
        <w:spacing w:line="360" w:lineRule="auto"/>
        <w:ind w:firstLine="420" w:firstLineChars="200"/>
        <w:rPr>
          <w:rFonts w:hint="eastAsia" w:ascii="宋体" w:hAnsi="宋体" w:cs="宋体"/>
          <w:kern w:val="0"/>
          <w:szCs w:val="21"/>
        </w:rPr>
      </w:pPr>
    </w:p>
    <w:p w14:paraId="67E935B3">
      <w:pPr>
        <w:pStyle w:val="3"/>
        <w:spacing w:before="0" w:after="0" w:line="360" w:lineRule="auto"/>
        <w:rPr>
          <w:rFonts w:hint="eastAsia" w:ascii="宋体" w:hAnsi="宋体" w:cs="宋体"/>
          <w:sz w:val="21"/>
          <w:szCs w:val="21"/>
        </w:rPr>
      </w:pPr>
      <w:bookmarkStart w:id="1435" w:name="_Toc373227769"/>
      <w:bookmarkStart w:id="1436" w:name="_Toc487632769"/>
      <w:bookmarkStart w:id="1437" w:name="_Toc351203649"/>
      <w:bookmarkStart w:id="1438" w:name="_Toc407135272"/>
      <w:bookmarkStart w:id="1439" w:name="_Toc373478416"/>
      <w:bookmarkStart w:id="1440" w:name="_Toc14056"/>
      <w:bookmarkStart w:id="1441" w:name="_Toc389065334"/>
      <w:r>
        <w:rPr>
          <w:rFonts w:hint="eastAsia" w:ascii="宋体" w:hAnsi="宋体" w:cs="宋体"/>
          <w:sz w:val="21"/>
          <w:szCs w:val="21"/>
        </w:rPr>
        <w:t>17. 不可抗力</w:t>
      </w:r>
      <w:bookmarkEnd w:id="1435"/>
      <w:bookmarkEnd w:id="1436"/>
      <w:bookmarkEnd w:id="1437"/>
      <w:bookmarkEnd w:id="1438"/>
      <w:bookmarkEnd w:id="1439"/>
      <w:bookmarkEnd w:id="1440"/>
      <w:bookmarkEnd w:id="1441"/>
      <w:r>
        <w:rPr>
          <w:rFonts w:hint="eastAsia" w:ascii="宋体" w:hAnsi="宋体" w:cs="宋体"/>
          <w:sz w:val="21"/>
          <w:szCs w:val="21"/>
        </w:rPr>
        <w:t xml:space="preserve"> </w:t>
      </w:r>
      <w:bookmarkEnd w:id="1421"/>
    </w:p>
    <w:p w14:paraId="6EF9A956">
      <w:pPr>
        <w:pStyle w:val="4"/>
        <w:spacing w:before="0" w:after="0" w:line="360" w:lineRule="auto"/>
        <w:rPr>
          <w:rFonts w:hint="eastAsia" w:ascii="宋体" w:hAnsi="宋体" w:cs="宋体"/>
          <w:sz w:val="21"/>
          <w:szCs w:val="21"/>
        </w:rPr>
      </w:pPr>
      <w:bookmarkStart w:id="1442" w:name="_Toc407135273"/>
      <w:bookmarkStart w:id="1443" w:name="_Toc487632770"/>
      <w:bookmarkStart w:id="1444" w:name="_Toc373227770"/>
      <w:bookmarkStart w:id="1445" w:name="_Toc389065335"/>
      <w:bookmarkStart w:id="1446" w:name="_Toc373478417"/>
      <w:r>
        <w:rPr>
          <w:rFonts w:hint="eastAsia" w:ascii="宋体" w:hAnsi="宋体" w:cs="宋体"/>
          <w:sz w:val="21"/>
          <w:szCs w:val="21"/>
        </w:rPr>
        <w:t>17.1 不可抗力的确认</w:t>
      </w:r>
      <w:bookmarkEnd w:id="1442"/>
      <w:bookmarkEnd w:id="1443"/>
      <w:bookmarkEnd w:id="1444"/>
      <w:bookmarkEnd w:id="1445"/>
      <w:bookmarkEnd w:id="1446"/>
    </w:p>
    <w:p w14:paraId="0E7A08B4">
      <w:pPr>
        <w:spacing w:line="360" w:lineRule="auto"/>
        <w:ind w:firstLine="420" w:firstLineChars="200"/>
        <w:jc w:val="left"/>
        <w:rPr>
          <w:rFonts w:hint="eastAsia"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无  </w:t>
      </w:r>
      <w:r>
        <w:rPr>
          <w:rFonts w:hint="eastAsia" w:ascii="宋体" w:hAnsi="宋体" w:cs="宋体"/>
          <w:kern w:val="0"/>
          <w:szCs w:val="21"/>
        </w:rPr>
        <w:t>。</w:t>
      </w:r>
    </w:p>
    <w:p w14:paraId="432454CD">
      <w:pPr>
        <w:pStyle w:val="4"/>
        <w:spacing w:before="0" w:after="0" w:line="360" w:lineRule="auto"/>
        <w:rPr>
          <w:rFonts w:hint="eastAsia" w:ascii="宋体" w:hAnsi="宋体" w:cs="宋体"/>
          <w:sz w:val="21"/>
          <w:szCs w:val="21"/>
        </w:rPr>
      </w:pPr>
      <w:bookmarkStart w:id="1447" w:name="_Toc407135274"/>
      <w:bookmarkStart w:id="1448" w:name="_Toc487632771"/>
      <w:bookmarkStart w:id="1449" w:name="_Toc373227771"/>
      <w:bookmarkStart w:id="1450" w:name="_Toc373478418"/>
      <w:bookmarkStart w:id="1451" w:name="_Toc389065336"/>
      <w:r>
        <w:rPr>
          <w:rFonts w:hint="eastAsia" w:ascii="宋体" w:hAnsi="宋体" w:cs="宋体"/>
          <w:sz w:val="21"/>
          <w:szCs w:val="21"/>
        </w:rPr>
        <w:t>17.4 因不可抗力解除合同</w:t>
      </w:r>
      <w:bookmarkEnd w:id="1447"/>
      <w:bookmarkEnd w:id="1448"/>
      <w:bookmarkEnd w:id="1449"/>
      <w:bookmarkEnd w:id="1450"/>
      <w:bookmarkEnd w:id="1451"/>
    </w:p>
    <w:p w14:paraId="0EBC90F5">
      <w:pPr>
        <w:spacing w:line="360" w:lineRule="auto"/>
        <w:ind w:firstLine="420" w:firstLineChars="200"/>
        <w:jc w:val="left"/>
        <w:rPr>
          <w:rFonts w:hint="eastAsia"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30  </w:t>
      </w:r>
      <w:r>
        <w:rPr>
          <w:rFonts w:hint="eastAsia" w:ascii="宋体" w:hAnsi="宋体" w:cs="宋体"/>
          <w:szCs w:val="21"/>
        </w:rPr>
        <w:t>天内完成款项的支付。</w:t>
      </w:r>
    </w:p>
    <w:p w14:paraId="21B3F642">
      <w:pPr>
        <w:pStyle w:val="3"/>
        <w:spacing w:before="0" w:after="0" w:line="360" w:lineRule="auto"/>
        <w:rPr>
          <w:rFonts w:hint="eastAsia" w:ascii="宋体" w:hAnsi="宋体" w:cs="宋体"/>
          <w:sz w:val="21"/>
          <w:szCs w:val="21"/>
        </w:rPr>
      </w:pPr>
      <w:bookmarkStart w:id="1452" w:name="_Toc487632772"/>
      <w:bookmarkStart w:id="1453" w:name="_Toc373227772"/>
      <w:bookmarkStart w:id="1454" w:name="_Toc351203650"/>
      <w:bookmarkStart w:id="1455" w:name="_Toc389065337"/>
      <w:bookmarkStart w:id="1456" w:name="_Toc373478419"/>
      <w:bookmarkStart w:id="1457" w:name="_Toc11059"/>
      <w:bookmarkStart w:id="1458" w:name="_Toc407135275"/>
      <w:r>
        <w:rPr>
          <w:rFonts w:hint="eastAsia" w:ascii="宋体" w:hAnsi="宋体" w:cs="宋体"/>
          <w:sz w:val="21"/>
          <w:szCs w:val="21"/>
        </w:rPr>
        <w:t>18. 保险</w:t>
      </w:r>
      <w:bookmarkEnd w:id="1452"/>
      <w:bookmarkEnd w:id="1453"/>
      <w:bookmarkEnd w:id="1454"/>
      <w:bookmarkEnd w:id="1455"/>
      <w:bookmarkEnd w:id="1456"/>
      <w:bookmarkEnd w:id="1457"/>
      <w:bookmarkEnd w:id="1458"/>
    </w:p>
    <w:bookmarkEnd w:id="1422"/>
    <w:p w14:paraId="54A155AC">
      <w:pPr>
        <w:pStyle w:val="4"/>
        <w:spacing w:before="0" w:after="0" w:line="360" w:lineRule="auto"/>
        <w:rPr>
          <w:rFonts w:hint="eastAsia" w:ascii="宋体" w:hAnsi="宋体" w:cs="宋体"/>
          <w:sz w:val="21"/>
          <w:szCs w:val="21"/>
        </w:rPr>
      </w:pPr>
      <w:bookmarkStart w:id="1459" w:name="_Toc487632773"/>
      <w:bookmarkStart w:id="1460" w:name="_Toc373227773"/>
      <w:bookmarkStart w:id="1461" w:name="_Toc407135276"/>
      <w:bookmarkStart w:id="1462" w:name="_Toc389065338"/>
      <w:bookmarkStart w:id="1463" w:name="_Toc373478420"/>
      <w:r>
        <w:rPr>
          <w:rFonts w:hint="eastAsia" w:ascii="宋体" w:hAnsi="宋体" w:cs="宋体"/>
          <w:sz w:val="21"/>
          <w:szCs w:val="21"/>
        </w:rPr>
        <w:t>18.1 工程保险</w:t>
      </w:r>
      <w:bookmarkEnd w:id="1459"/>
      <w:bookmarkEnd w:id="1460"/>
      <w:bookmarkEnd w:id="1461"/>
      <w:bookmarkEnd w:id="1462"/>
      <w:bookmarkEnd w:id="1463"/>
    </w:p>
    <w:p w14:paraId="43381B95">
      <w:pPr>
        <w:spacing w:line="360" w:lineRule="auto"/>
        <w:ind w:firstLine="420" w:firstLineChars="200"/>
        <w:jc w:val="left"/>
        <w:rPr>
          <w:rFonts w:hint="eastAsia"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承包人应按相关规定执行，费用自行承担      </w:t>
      </w:r>
      <w:r>
        <w:rPr>
          <w:rFonts w:hint="eastAsia" w:ascii="宋体" w:hAnsi="宋体" w:cs="宋体"/>
          <w:kern w:val="0"/>
          <w:szCs w:val="21"/>
        </w:rPr>
        <w:t>。</w:t>
      </w:r>
    </w:p>
    <w:p w14:paraId="2D0B0979">
      <w:pPr>
        <w:pStyle w:val="4"/>
        <w:spacing w:before="0" w:after="0" w:line="360" w:lineRule="auto"/>
        <w:rPr>
          <w:rFonts w:hint="eastAsia" w:ascii="宋体" w:hAnsi="宋体" w:cs="宋体"/>
          <w:sz w:val="21"/>
          <w:szCs w:val="21"/>
        </w:rPr>
      </w:pPr>
      <w:bookmarkStart w:id="1464" w:name="_Toc373478421"/>
      <w:bookmarkStart w:id="1465" w:name="_Toc487632774"/>
      <w:bookmarkStart w:id="1466" w:name="_Toc407135277"/>
      <w:bookmarkStart w:id="1467" w:name="_Toc373227774"/>
      <w:bookmarkStart w:id="1468" w:name="_Toc389065339"/>
      <w:r>
        <w:rPr>
          <w:rFonts w:hint="eastAsia" w:ascii="宋体" w:hAnsi="宋体" w:cs="宋体"/>
          <w:sz w:val="21"/>
          <w:szCs w:val="21"/>
        </w:rPr>
        <w:t>18.3 其他保险</w:t>
      </w:r>
      <w:bookmarkEnd w:id="1464"/>
      <w:bookmarkEnd w:id="1465"/>
      <w:bookmarkEnd w:id="1466"/>
      <w:bookmarkEnd w:id="1467"/>
      <w:bookmarkEnd w:id="1468"/>
    </w:p>
    <w:p w14:paraId="43B3F78A">
      <w:pPr>
        <w:spacing w:line="360" w:lineRule="auto"/>
        <w:ind w:firstLine="420" w:firstLineChars="200"/>
        <w:jc w:val="left"/>
        <w:rPr>
          <w:rFonts w:hint="eastAsia" w:ascii="宋体" w:hAnsi="宋体" w:cs="宋体"/>
          <w:kern w:val="0"/>
          <w:szCs w:val="21"/>
        </w:rPr>
      </w:pPr>
      <w:r>
        <w:rPr>
          <w:rFonts w:hint="eastAsia" w:ascii="宋体" w:hAnsi="宋体" w:cs="宋体"/>
          <w:szCs w:val="21"/>
        </w:rPr>
        <w:t>关于其他保险的约定：</w:t>
      </w:r>
      <w:r>
        <w:rPr>
          <w:rFonts w:hint="eastAsia" w:ascii="宋体" w:hAnsi="宋体" w:cs="宋体"/>
          <w:szCs w:val="21"/>
          <w:u w:val="single"/>
        </w:rPr>
        <w:t xml:space="preserve">  承包人须根据相关规定办理意外伤害保险费，费用自行承担  </w:t>
      </w:r>
      <w:r>
        <w:rPr>
          <w:rFonts w:hint="eastAsia" w:ascii="宋体" w:hAnsi="宋体" w:cs="宋体"/>
          <w:szCs w:val="21"/>
        </w:rPr>
        <w:t>。</w:t>
      </w:r>
    </w:p>
    <w:p w14:paraId="54414FF5">
      <w:pPr>
        <w:spacing w:line="360" w:lineRule="auto"/>
        <w:ind w:firstLine="420" w:firstLineChars="200"/>
        <w:jc w:val="left"/>
        <w:rPr>
          <w:rFonts w:hint="eastAsia"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由承包人自行办理并承担相关费用  </w:t>
      </w:r>
      <w:r>
        <w:rPr>
          <w:rFonts w:hint="eastAsia" w:ascii="宋体" w:hAnsi="宋体" w:cs="宋体"/>
          <w:szCs w:val="21"/>
        </w:rPr>
        <w:t>。</w:t>
      </w:r>
    </w:p>
    <w:p w14:paraId="67B5C4B9">
      <w:pPr>
        <w:pStyle w:val="4"/>
        <w:spacing w:before="0" w:after="0" w:line="360" w:lineRule="auto"/>
        <w:rPr>
          <w:rFonts w:hint="eastAsia" w:ascii="宋体" w:hAnsi="宋体" w:cs="宋体"/>
          <w:sz w:val="21"/>
          <w:szCs w:val="21"/>
        </w:rPr>
      </w:pPr>
      <w:bookmarkStart w:id="1469" w:name="_Toc389065340"/>
      <w:bookmarkStart w:id="1470" w:name="_Toc407135278"/>
      <w:bookmarkStart w:id="1471" w:name="_Toc373478422"/>
      <w:bookmarkStart w:id="1472" w:name="_Toc373227775"/>
      <w:bookmarkStart w:id="1473" w:name="_Toc487632775"/>
      <w:r>
        <w:rPr>
          <w:rFonts w:hint="eastAsia" w:ascii="宋体" w:hAnsi="宋体" w:cs="宋体"/>
          <w:sz w:val="21"/>
          <w:szCs w:val="21"/>
        </w:rPr>
        <w:t>18.7 通知义务</w:t>
      </w:r>
      <w:bookmarkEnd w:id="1469"/>
      <w:bookmarkEnd w:id="1470"/>
      <w:bookmarkEnd w:id="1471"/>
      <w:bookmarkEnd w:id="1472"/>
      <w:bookmarkEnd w:id="1473"/>
    </w:p>
    <w:p w14:paraId="54269A87">
      <w:pPr>
        <w:spacing w:line="360" w:lineRule="auto"/>
        <w:ind w:firstLine="420" w:firstLineChars="200"/>
        <w:jc w:val="left"/>
        <w:rPr>
          <w:rFonts w:hint="eastAsia" w:ascii="宋体" w:hAnsi="宋体" w:eastAsia="宋体" w:cs="宋体"/>
          <w:color w:val="auto"/>
          <w:sz w:val="21"/>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eastAsia="宋体" w:cs="宋体"/>
          <w:color w:val="auto"/>
          <w:sz w:val="21"/>
          <w:szCs w:val="21"/>
          <w:u w:val="single"/>
        </w:rPr>
        <w:t>发包人变更除工伤保险之外的保险合同时，应事先征得承包人同意，并通知监理人；承包人变更除工伤保险之外的保险合同时，应事先征得发包人同意，并通知监理人。</w:t>
      </w:r>
    </w:p>
    <w:p w14:paraId="5B7CF240">
      <w:pPr>
        <w:spacing w:line="360" w:lineRule="auto"/>
        <w:ind w:firstLine="420" w:firstLineChars="200"/>
        <w:jc w:val="left"/>
        <w:rPr>
          <w:rFonts w:hint="eastAsia" w:ascii="宋体" w:hAnsi="宋体" w:eastAsia="宋体" w:cs="宋体"/>
          <w:color w:val="auto"/>
          <w:sz w:val="21"/>
          <w:szCs w:val="21"/>
          <w:u w:val="single"/>
        </w:rPr>
      </w:pPr>
      <w:r>
        <w:rPr>
          <w:rFonts w:hint="eastAsia" w:ascii="宋体" w:hAnsi="宋体" w:eastAsia="宋体" w:cs="宋体"/>
          <w:color w:val="auto"/>
          <w:sz w:val="21"/>
          <w:szCs w:val="21"/>
          <w:u w:val="single"/>
        </w:rPr>
        <w:t>保险事故发生时，投保人应按照保险合同规定的条件和期限及时向保险人报告。发包人和承包人应当在知道保险事故发生后及时通知对方。</w:t>
      </w:r>
    </w:p>
    <w:bookmarkEnd w:id="1375"/>
    <w:bookmarkEnd w:id="1376"/>
    <w:bookmarkEnd w:id="1377"/>
    <w:bookmarkEnd w:id="1378"/>
    <w:bookmarkEnd w:id="1379"/>
    <w:bookmarkEnd w:id="1380"/>
    <w:bookmarkEnd w:id="1381"/>
    <w:bookmarkEnd w:id="1382"/>
    <w:bookmarkEnd w:id="1383"/>
    <w:bookmarkEnd w:id="1384"/>
    <w:bookmarkEnd w:id="1385"/>
    <w:bookmarkEnd w:id="1386"/>
    <w:p w14:paraId="0A83986D">
      <w:pPr>
        <w:spacing w:before="0" w:after="0"/>
        <w:ind w:firstLine="420" w:firstLineChars="200"/>
        <w:jc w:val="left"/>
        <w:rPr>
          <w:rFonts w:hint="eastAsia" w:ascii="宋体" w:hAnsi="宋体" w:cs="宋体"/>
          <w:sz w:val="21"/>
          <w:szCs w:val="21"/>
        </w:rPr>
      </w:pPr>
      <w:bookmarkStart w:id="1474" w:name="_Toc373227776"/>
      <w:bookmarkStart w:id="1475" w:name="_Toc487632776"/>
      <w:bookmarkStart w:id="1476" w:name="_Toc389065341"/>
      <w:bookmarkStart w:id="1477" w:name="_Toc351203651"/>
      <w:bookmarkStart w:id="1478" w:name="_Toc373478423"/>
      <w:bookmarkStart w:id="1479" w:name="_Toc407135279"/>
      <w:bookmarkStart w:id="1480" w:name="_Toc10467"/>
      <w:r>
        <w:rPr>
          <w:rFonts w:hint="eastAsia" w:ascii="宋体" w:hAnsi="宋体" w:cs="宋体"/>
          <w:sz w:val="21"/>
          <w:szCs w:val="21"/>
        </w:rPr>
        <w:t>20. 争议解决</w:t>
      </w:r>
      <w:bookmarkEnd w:id="1474"/>
      <w:bookmarkEnd w:id="1475"/>
      <w:bookmarkEnd w:id="1476"/>
      <w:bookmarkEnd w:id="1477"/>
      <w:bookmarkEnd w:id="1478"/>
      <w:bookmarkEnd w:id="1479"/>
      <w:bookmarkEnd w:id="1480"/>
    </w:p>
    <w:bookmarkEnd w:id="1387"/>
    <w:bookmarkEnd w:id="1388"/>
    <w:p w14:paraId="0C5169DD">
      <w:pPr>
        <w:pStyle w:val="4"/>
        <w:spacing w:before="0" w:after="0" w:line="360" w:lineRule="auto"/>
        <w:rPr>
          <w:rFonts w:hint="eastAsia" w:ascii="宋体" w:hAnsi="宋体" w:cs="宋体"/>
          <w:sz w:val="21"/>
          <w:szCs w:val="21"/>
        </w:rPr>
      </w:pPr>
      <w:bookmarkStart w:id="1481" w:name="_Toc373478424"/>
      <w:bookmarkStart w:id="1482" w:name="_Toc487632777"/>
      <w:bookmarkStart w:id="1483" w:name="_Toc407135280"/>
      <w:bookmarkStart w:id="1484" w:name="_Toc389065342"/>
      <w:bookmarkStart w:id="1485" w:name="_Toc373227777"/>
      <w:r>
        <w:rPr>
          <w:rFonts w:hint="eastAsia" w:ascii="宋体" w:hAnsi="宋体" w:cs="宋体"/>
          <w:sz w:val="21"/>
          <w:szCs w:val="21"/>
        </w:rPr>
        <w:t>20.3 争</w:t>
      </w:r>
      <w:bookmarkEnd w:id="1389"/>
      <w:r>
        <w:rPr>
          <w:rFonts w:hint="eastAsia" w:ascii="宋体" w:hAnsi="宋体" w:cs="宋体"/>
          <w:sz w:val="21"/>
          <w:szCs w:val="21"/>
        </w:rPr>
        <w:t>议评审</w:t>
      </w:r>
      <w:bookmarkEnd w:id="1481"/>
      <w:bookmarkEnd w:id="1482"/>
      <w:bookmarkEnd w:id="1483"/>
      <w:bookmarkEnd w:id="1484"/>
      <w:bookmarkEnd w:id="1485"/>
    </w:p>
    <w:p w14:paraId="04BAEAE6">
      <w:pPr>
        <w:spacing w:line="360" w:lineRule="auto"/>
        <w:ind w:left="149" w:leftChars="71" w:firstLine="315" w:firstLineChars="150"/>
        <w:jc w:val="left"/>
        <w:rPr>
          <w:rFonts w:hint="eastAsia"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不同意</w:t>
      </w:r>
      <w:r>
        <w:rPr>
          <w:rFonts w:hint="eastAsia" w:ascii="宋体" w:hAnsi="宋体" w:cs="宋体"/>
          <w:szCs w:val="21"/>
        </w:rPr>
        <w:t>。</w:t>
      </w:r>
    </w:p>
    <w:p w14:paraId="5024192B">
      <w:pPr>
        <w:spacing w:line="360" w:lineRule="auto"/>
        <w:ind w:firstLine="420" w:firstLineChars="200"/>
        <w:jc w:val="left"/>
        <w:outlineLvl w:val="0"/>
        <w:rPr>
          <w:rFonts w:hint="eastAsia" w:ascii="宋体" w:hAnsi="宋体" w:cs="宋体"/>
          <w:szCs w:val="21"/>
        </w:rPr>
      </w:pPr>
      <w:bookmarkStart w:id="1486" w:name="_Toc23952"/>
      <w:r>
        <w:rPr>
          <w:rFonts w:hint="eastAsia" w:ascii="宋体" w:hAnsi="宋体" w:cs="宋体"/>
          <w:szCs w:val="21"/>
        </w:rPr>
        <w:t>20.3.1 争议评审小组的确定</w:t>
      </w:r>
      <w:bookmarkEnd w:id="1486"/>
    </w:p>
    <w:p w14:paraId="520CAC0E">
      <w:pPr>
        <w:spacing w:line="360" w:lineRule="auto"/>
        <w:ind w:firstLine="420" w:firstLineChars="200"/>
        <w:jc w:val="left"/>
        <w:rPr>
          <w:rFonts w:hint="eastAsia"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10C09271">
      <w:pPr>
        <w:spacing w:line="360" w:lineRule="auto"/>
        <w:ind w:firstLine="420" w:firstLineChars="200"/>
        <w:jc w:val="left"/>
        <w:rPr>
          <w:rFonts w:hint="eastAsia"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0A54383B">
      <w:pPr>
        <w:spacing w:line="360" w:lineRule="auto"/>
        <w:ind w:firstLine="420" w:firstLineChars="200"/>
        <w:jc w:val="left"/>
        <w:rPr>
          <w:rFonts w:hint="eastAsia"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0A3ABFE9">
      <w:pPr>
        <w:spacing w:line="360" w:lineRule="auto"/>
        <w:ind w:firstLine="420" w:firstLineChars="200"/>
        <w:jc w:val="left"/>
        <w:rPr>
          <w:rFonts w:hint="eastAsia"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4571D2C1">
      <w:pPr>
        <w:autoSpaceDE w:val="0"/>
        <w:autoSpaceDN w:val="0"/>
        <w:adjustRightIn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20.3.2 争议评审小组的决定</w:t>
      </w:r>
    </w:p>
    <w:p w14:paraId="2F568F7F">
      <w:pPr>
        <w:spacing w:line="360" w:lineRule="auto"/>
        <w:ind w:firstLine="420" w:firstLineChars="200"/>
        <w:jc w:val="left"/>
        <w:rPr>
          <w:rFonts w:hint="eastAsia"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14:paraId="1E31B6E2">
      <w:pPr>
        <w:pStyle w:val="4"/>
        <w:spacing w:before="0" w:after="0" w:line="360" w:lineRule="auto"/>
        <w:rPr>
          <w:rFonts w:hint="eastAsia" w:ascii="宋体" w:hAnsi="宋体" w:cs="宋体"/>
          <w:sz w:val="21"/>
          <w:szCs w:val="21"/>
        </w:rPr>
      </w:pPr>
      <w:bookmarkStart w:id="1487" w:name="_Toc407135281"/>
      <w:bookmarkStart w:id="1488" w:name="_Toc389065343"/>
      <w:bookmarkStart w:id="1489" w:name="_Toc373227778"/>
      <w:bookmarkStart w:id="1490" w:name="_Toc373478425"/>
      <w:bookmarkStart w:id="1491" w:name="_Toc487632778"/>
      <w:r>
        <w:rPr>
          <w:rFonts w:hint="eastAsia" w:ascii="宋体" w:hAnsi="宋体" w:cs="宋体"/>
          <w:sz w:val="21"/>
          <w:szCs w:val="21"/>
        </w:rPr>
        <w:t>20.4 仲裁或诉讼</w:t>
      </w:r>
      <w:bookmarkEnd w:id="1390"/>
      <w:bookmarkEnd w:id="1487"/>
      <w:bookmarkEnd w:id="1488"/>
      <w:bookmarkEnd w:id="1489"/>
      <w:bookmarkEnd w:id="1490"/>
      <w:bookmarkEnd w:id="1491"/>
    </w:p>
    <w:p w14:paraId="59AE28A5">
      <w:pPr>
        <w:spacing w:line="360" w:lineRule="auto"/>
        <w:ind w:firstLine="420" w:firstLineChars="200"/>
        <w:rPr>
          <w:rFonts w:hint="eastAsia"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（2）   </w:t>
      </w:r>
      <w:r>
        <w:rPr>
          <w:rFonts w:hint="eastAsia" w:ascii="宋体" w:hAnsi="宋体" w:cs="宋体"/>
          <w:szCs w:val="21"/>
        </w:rPr>
        <w:t>种方式解决：</w:t>
      </w:r>
    </w:p>
    <w:p w14:paraId="40C38C4C">
      <w:pPr>
        <w:spacing w:line="360" w:lineRule="auto"/>
        <w:ind w:firstLine="420" w:firstLineChars="200"/>
        <w:jc w:val="left"/>
        <w:rPr>
          <w:rFonts w:hint="eastAsia" w:ascii="宋体" w:hAnsi="宋体" w:cs="宋体"/>
          <w:szCs w:val="21"/>
        </w:rPr>
      </w:pPr>
      <w:r>
        <w:rPr>
          <w:rFonts w:hint="eastAsia" w:ascii="宋体" w:hAnsi="宋体" w:cs="宋体"/>
          <w:szCs w:val="21"/>
        </w:rPr>
        <w:t>（1）提请</w:t>
      </w:r>
      <w:r>
        <w:rPr>
          <w:rFonts w:hint="eastAsia" w:ascii="宋体" w:hAnsi="宋体" w:cs="宋体"/>
          <w:szCs w:val="21"/>
          <w:u w:val="single"/>
        </w:rPr>
        <w:t xml:space="preserve">   /  </w:t>
      </w:r>
      <w:r>
        <w:rPr>
          <w:rFonts w:hint="eastAsia" w:ascii="宋体" w:hAnsi="宋体" w:cs="宋体"/>
          <w:szCs w:val="21"/>
        </w:rPr>
        <w:t>仲裁委员会按照该会仲裁规则进行仲裁，仲裁裁决是终局的，对合同双方均有约束力。</w:t>
      </w:r>
    </w:p>
    <w:p w14:paraId="30D402C0">
      <w:pPr>
        <w:spacing w:line="360" w:lineRule="auto"/>
        <w:ind w:firstLine="420" w:firstLineChars="200"/>
        <w:jc w:val="left"/>
        <w:rPr>
          <w:rFonts w:hint="eastAsia" w:ascii="宋体" w:hAnsi="宋体" w:cs="宋体"/>
          <w:szCs w:val="21"/>
        </w:rPr>
      </w:pPr>
      <w:r>
        <w:rPr>
          <w:rFonts w:hint="eastAsia" w:ascii="宋体" w:hAnsi="宋体" w:cs="宋体"/>
          <w:szCs w:val="21"/>
        </w:rPr>
        <w:t>（2</w:t>
      </w:r>
      <w:r>
        <w:rPr>
          <w:rFonts w:hint="eastAsia" w:ascii="宋体" w:hAnsi="宋体" w:cs="宋体"/>
          <w:color w:val="auto"/>
          <w:szCs w:val="21"/>
          <w:highlight w:val="none"/>
        </w:rPr>
        <w:t>）向</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 w:val="21"/>
          <w:szCs w:val="21"/>
          <w:highlight w:val="none"/>
          <w:u w:val="single"/>
        </w:rPr>
        <w:t>发包人所在地</w:t>
      </w:r>
      <w:r>
        <w:rPr>
          <w:rFonts w:hint="eastAsia" w:ascii="宋体" w:hAnsi="宋体" w:eastAsia="宋体" w:cs="宋体"/>
          <w:color w:val="auto"/>
          <w:szCs w:val="21"/>
          <w:highlight w:val="none"/>
          <w:u w:val="single"/>
        </w:rPr>
        <w:t xml:space="preserve">的 </w:t>
      </w:r>
      <w:r>
        <w:rPr>
          <w:rFonts w:hint="eastAsia" w:ascii="宋体" w:hAnsi="宋体" w:cs="宋体"/>
          <w:color w:val="auto"/>
          <w:szCs w:val="21"/>
          <w:highlight w:val="none"/>
        </w:rPr>
        <w:t>人</w:t>
      </w:r>
      <w:r>
        <w:rPr>
          <w:rFonts w:hint="eastAsia" w:ascii="宋体" w:hAnsi="宋体" w:cs="宋体"/>
          <w:szCs w:val="21"/>
        </w:rPr>
        <w:t>民法院起诉。</w:t>
      </w:r>
      <w:bookmarkEnd w:id="1391"/>
      <w:bookmarkEnd w:id="1392"/>
      <w:bookmarkEnd w:id="1393"/>
      <w:bookmarkEnd w:id="1394"/>
      <w:bookmarkEnd w:id="1395"/>
      <w:bookmarkEnd w:id="1396"/>
    </w:p>
    <w:p w14:paraId="22F72B45">
      <w:pPr>
        <w:pStyle w:val="3"/>
        <w:spacing w:before="0" w:after="0" w:line="360" w:lineRule="auto"/>
        <w:rPr>
          <w:rFonts w:hint="eastAsia" w:ascii="宋体" w:hAnsi="宋体" w:cs="宋体"/>
          <w:sz w:val="21"/>
          <w:szCs w:val="21"/>
        </w:rPr>
      </w:pPr>
      <w:bookmarkStart w:id="1492" w:name="_Toc407135282"/>
      <w:bookmarkStart w:id="1493" w:name="_Toc373478426"/>
      <w:bookmarkStart w:id="1494" w:name="_Toc487632779"/>
      <w:bookmarkStart w:id="1495" w:name="_Toc389065344"/>
      <w:bookmarkStart w:id="1496" w:name="_Toc15869"/>
      <w:bookmarkStart w:id="1497" w:name="_Toc373227779"/>
      <w:r>
        <w:rPr>
          <w:rFonts w:hint="eastAsia" w:ascii="宋体" w:hAnsi="宋体" w:cs="宋体"/>
          <w:sz w:val="21"/>
          <w:szCs w:val="21"/>
        </w:rPr>
        <w:t>21. 补充条款</w:t>
      </w:r>
      <w:bookmarkEnd w:id="1492"/>
      <w:bookmarkEnd w:id="1493"/>
      <w:bookmarkEnd w:id="1494"/>
      <w:bookmarkEnd w:id="1495"/>
      <w:bookmarkEnd w:id="1496"/>
      <w:bookmarkEnd w:id="1497"/>
    </w:p>
    <w:p w14:paraId="45E72045">
      <w:pPr>
        <w:spacing w:line="360" w:lineRule="auto"/>
        <w:ind w:firstLine="420" w:firstLineChars="200"/>
        <w:rPr>
          <w:rFonts w:hint="eastAsia" w:ascii="宋体" w:hAnsi="宋体" w:cs="宋体"/>
          <w:szCs w:val="21"/>
        </w:rPr>
      </w:pPr>
      <w:r>
        <w:rPr>
          <w:rFonts w:hint="eastAsia" w:ascii="宋体" w:hAnsi="宋体" w:cs="宋体"/>
          <w:szCs w:val="21"/>
        </w:rPr>
        <w:t>21.1工程质量</w:t>
      </w:r>
    </w:p>
    <w:p w14:paraId="6C001EBD">
      <w:pPr>
        <w:spacing w:line="360" w:lineRule="auto"/>
        <w:ind w:firstLine="420" w:firstLineChars="200"/>
        <w:rPr>
          <w:rFonts w:hint="eastAsia" w:ascii="宋体" w:hAnsi="宋体" w:cs="宋体"/>
          <w:szCs w:val="21"/>
        </w:rPr>
      </w:pPr>
      <w:r>
        <w:rPr>
          <w:rFonts w:hint="eastAsia" w:ascii="宋体" w:hAnsi="宋体" w:cs="宋体"/>
          <w:szCs w:val="21"/>
        </w:rPr>
        <w:t>21.1.1分部工程质量验收时,若工程质量不合格，发包人可视其情节轻重，每处每次处以承包人不少于100000 元的违约处理金，且工程质量必须无条件返工达到合格要求。对违反相关安全生产规范要求、相关建筑质量规范要求的情况，发包人及监理单位除有权要求承包人整改返工外还可以视情节严重程度，每次处50~1000元的经济处罚。</w:t>
      </w:r>
    </w:p>
    <w:p w14:paraId="215A2637">
      <w:pPr>
        <w:spacing w:line="360" w:lineRule="auto"/>
        <w:ind w:firstLine="420" w:firstLineChars="200"/>
        <w:rPr>
          <w:rFonts w:hint="eastAsia" w:ascii="宋体" w:hAnsi="宋体" w:cs="宋体"/>
          <w:szCs w:val="21"/>
        </w:rPr>
      </w:pPr>
      <w:r>
        <w:rPr>
          <w:rFonts w:hint="eastAsia" w:ascii="宋体" w:hAnsi="宋体" w:cs="宋体"/>
          <w:szCs w:val="21"/>
        </w:rPr>
        <w:t>21.1.2 承包人施工的工程内容全部竣工后，工程质量正式验收时,工程整体质量若达不到合格标准，发包人视其情节轻重处以承包人不低于200000元的工程质量违约处理金，同时承包人必须无条件全部返工达到合格要求。</w:t>
      </w:r>
    </w:p>
    <w:p w14:paraId="1EB209E0">
      <w:pPr>
        <w:spacing w:line="360" w:lineRule="auto"/>
        <w:ind w:firstLine="420" w:firstLineChars="200"/>
        <w:rPr>
          <w:rFonts w:hint="eastAsia" w:ascii="宋体" w:hAnsi="宋体" w:cs="宋体"/>
          <w:szCs w:val="21"/>
        </w:rPr>
      </w:pPr>
      <w:r>
        <w:rPr>
          <w:rFonts w:hint="eastAsia" w:ascii="宋体" w:hAnsi="宋体" w:cs="宋体"/>
          <w:szCs w:val="21"/>
        </w:rPr>
        <w:t>21.1.3发包人和监理单位在工程实施过程中，可以随时对承包人已使用和未使用的工程材料进行抽检，若发现有不合符设计和规范及合同要求的不合格产品，承包人必须对不合格部分工程进行返工至合格为止，并将不合格的材料清出施工现场，否则，发包人按已使用的不合格材料价值的5%处以承包人违约处理金，承包人承担由此引起的一切经济损失（包括全部返工在内）。</w:t>
      </w:r>
    </w:p>
    <w:p w14:paraId="787546E8">
      <w:pPr>
        <w:spacing w:line="360" w:lineRule="auto"/>
        <w:ind w:firstLine="420" w:firstLineChars="200"/>
        <w:rPr>
          <w:rFonts w:hint="eastAsia" w:ascii="宋体" w:hAnsi="宋体" w:cs="宋体"/>
          <w:szCs w:val="21"/>
        </w:rPr>
      </w:pPr>
      <w:r>
        <w:rPr>
          <w:rFonts w:hint="eastAsia" w:ascii="宋体" w:hAnsi="宋体" w:cs="宋体"/>
          <w:szCs w:val="21"/>
        </w:rPr>
        <w:t>21.1.4发包人在施工过程中的日常工程质量检查，检查发现的工程质量存在不合格时，在发包人或监理发出2次整改通知书后，承包人仍未在规定的时间内整改达到合格要求，则发包人可视其情节轻重，每次处以承包人不少于 50000元的违约处理金，且工程质量必须无条件返工达到合格要求。</w:t>
      </w:r>
    </w:p>
    <w:p w14:paraId="472DBCD5">
      <w:pPr>
        <w:spacing w:line="360" w:lineRule="auto"/>
        <w:ind w:firstLine="420" w:firstLineChars="200"/>
        <w:rPr>
          <w:rFonts w:hint="eastAsia" w:ascii="宋体" w:hAnsi="宋体" w:cs="宋体"/>
          <w:szCs w:val="21"/>
        </w:rPr>
      </w:pPr>
      <w:r>
        <w:rPr>
          <w:rFonts w:hint="eastAsia" w:ascii="宋体" w:hAnsi="宋体" w:cs="宋体"/>
          <w:szCs w:val="21"/>
        </w:rPr>
        <w:t>21.1.5承包人若在施工过程中未严格按国家施工规范和操作规程要求进行施工，或者承包人擅自实施未经监理单位及发包人同意的施工方案, 发包人或监理单位在发出2次整改通知书后，承包人仍未整改，发包人将视其情节轻重，处以承包人每次或每处不少于 50000元的违约处理金。</w:t>
      </w:r>
    </w:p>
    <w:p w14:paraId="76C53E97">
      <w:pPr>
        <w:spacing w:line="360" w:lineRule="auto"/>
        <w:ind w:firstLine="420" w:firstLineChars="200"/>
        <w:rPr>
          <w:rFonts w:hint="eastAsia" w:ascii="宋体" w:hAnsi="宋体" w:cs="宋体"/>
          <w:szCs w:val="21"/>
        </w:rPr>
      </w:pPr>
      <w:r>
        <w:rPr>
          <w:rFonts w:hint="eastAsia" w:ascii="宋体" w:hAnsi="宋体" w:cs="宋体"/>
          <w:szCs w:val="21"/>
        </w:rPr>
        <w:t>21.1.6经行业主管部门及项目业主予以通报或处罚的，处以 10000 元/次罚款。承包人因施工进度慢、质量管理差受到行政监管部门约谈的，发包人可处 10000元/次经济处罚。</w:t>
      </w:r>
    </w:p>
    <w:p w14:paraId="5447CA8E">
      <w:pPr>
        <w:spacing w:line="360" w:lineRule="auto"/>
        <w:ind w:firstLine="420" w:firstLineChars="200"/>
        <w:rPr>
          <w:rFonts w:hint="eastAsia" w:ascii="宋体" w:hAnsi="宋体" w:cs="宋体"/>
          <w:szCs w:val="21"/>
        </w:rPr>
      </w:pPr>
      <w:r>
        <w:rPr>
          <w:rFonts w:hint="eastAsia" w:ascii="宋体" w:hAnsi="宋体" w:cs="宋体"/>
          <w:szCs w:val="21"/>
        </w:rPr>
        <w:t>21.1.7经社会媒体曝光及市民投诉的予以证实后处以 30000 元/次罚款。</w:t>
      </w:r>
    </w:p>
    <w:p w14:paraId="6276AC35">
      <w:pPr>
        <w:ind w:firstLine="420" w:firstLineChars="200"/>
        <w:rPr>
          <w:rFonts w:hint="eastAsia" w:ascii="宋体" w:hAnsi="宋体" w:cs="宋体"/>
          <w:szCs w:val="21"/>
        </w:rPr>
      </w:pPr>
      <w:r>
        <w:rPr>
          <w:rFonts w:hint="eastAsia" w:ascii="宋体" w:hAnsi="宋体" w:cs="宋体"/>
          <w:szCs w:val="21"/>
        </w:rPr>
        <w:t>21.1.8相应罚款在当期进度款中予以扣除。</w:t>
      </w:r>
    </w:p>
    <w:p w14:paraId="333BD495">
      <w:pPr>
        <w:numPr>
          <w:ilvl w:val="0"/>
          <w:numId w:val="0"/>
        </w:numPr>
        <w:snapToGrid w:val="0"/>
        <w:spacing w:line="480" w:lineRule="atLeast"/>
        <w:ind w:firstLine="422" w:firstLineChars="200"/>
        <w:rPr>
          <w:rFonts w:hint="eastAsia" w:ascii="宋体" w:hAnsi="宋体" w:cs="宋体"/>
          <w:b/>
          <w:bCs/>
          <w:color w:val="auto"/>
          <w:szCs w:val="21"/>
          <w:lang w:eastAsia="zh-CN"/>
        </w:rPr>
      </w:pPr>
      <w:r>
        <w:rPr>
          <w:rFonts w:hint="eastAsia" w:ascii="宋体" w:hAnsi="宋体" w:cs="宋体"/>
          <w:b/>
          <w:szCs w:val="21"/>
          <w:lang w:val="en-US" w:eastAsia="zh-CN"/>
        </w:rPr>
        <w:t>21.2</w:t>
      </w:r>
      <w:r>
        <w:rPr>
          <w:rFonts w:hint="eastAsia" w:ascii="宋体" w:hAnsi="宋体" w:cs="宋体"/>
          <w:b/>
          <w:bCs/>
          <w:color w:val="auto"/>
          <w:szCs w:val="21"/>
          <w:lang w:eastAsia="zh-CN"/>
        </w:rPr>
        <w:t>权利保证</w:t>
      </w:r>
    </w:p>
    <w:p w14:paraId="5AA7D92C">
      <w:pPr>
        <w:snapToGrid w:val="0"/>
        <w:spacing w:line="480" w:lineRule="atLeast"/>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lang w:val="en-US" w:eastAsia="zh-CN"/>
        </w:rPr>
        <w:t>21.2.1</w:t>
      </w:r>
      <w:r>
        <w:rPr>
          <w:rFonts w:hint="eastAsia" w:ascii="新宋体" w:hAnsi="新宋体" w:eastAsia="新宋体" w:cs="新宋体"/>
          <w:color w:val="auto"/>
          <w:sz w:val="21"/>
          <w:szCs w:val="21"/>
          <w:highlight w:val="none"/>
        </w:rPr>
        <w:t>施工期间，</w:t>
      </w:r>
      <w:r>
        <w:rPr>
          <w:rFonts w:hint="eastAsia" w:ascii="新宋体" w:hAnsi="新宋体" w:eastAsia="新宋体" w:cs="新宋体"/>
          <w:color w:val="auto"/>
          <w:sz w:val="21"/>
          <w:szCs w:val="21"/>
          <w:highlight w:val="none"/>
          <w:lang w:eastAsia="zh-CN"/>
        </w:rPr>
        <w:t>承包人</w:t>
      </w:r>
      <w:r>
        <w:rPr>
          <w:rFonts w:hint="eastAsia" w:ascii="新宋体" w:hAnsi="新宋体" w:eastAsia="新宋体" w:cs="新宋体"/>
          <w:color w:val="auto"/>
          <w:sz w:val="21"/>
          <w:szCs w:val="21"/>
          <w:highlight w:val="none"/>
        </w:rPr>
        <w:t>应严格执行施工规范以及有关安全生产的法律法规，遵守</w:t>
      </w:r>
      <w:r>
        <w:rPr>
          <w:rFonts w:hint="eastAsia" w:ascii="新宋体" w:hAnsi="新宋体" w:eastAsia="新宋体" w:cs="新宋体"/>
          <w:color w:val="auto"/>
          <w:sz w:val="21"/>
          <w:szCs w:val="21"/>
          <w:highlight w:val="none"/>
          <w:lang w:eastAsia="zh-CN"/>
        </w:rPr>
        <w:t>发包人</w:t>
      </w:r>
      <w:r>
        <w:rPr>
          <w:rFonts w:hint="eastAsia" w:ascii="新宋体" w:hAnsi="新宋体" w:eastAsia="新宋体" w:cs="新宋体"/>
          <w:color w:val="auto"/>
          <w:sz w:val="21"/>
          <w:szCs w:val="21"/>
          <w:highlight w:val="none"/>
        </w:rPr>
        <w:t>现场施工管理规定，强化安全意识，抓好安全生产，保证施工过程中的安全。如造成</w:t>
      </w:r>
      <w:r>
        <w:rPr>
          <w:rFonts w:hint="eastAsia" w:ascii="新宋体" w:hAnsi="新宋体" w:eastAsia="新宋体" w:cs="新宋体"/>
          <w:color w:val="auto"/>
          <w:sz w:val="21"/>
          <w:szCs w:val="21"/>
          <w:highlight w:val="none"/>
          <w:lang w:eastAsia="zh-CN"/>
        </w:rPr>
        <w:t>承包人</w:t>
      </w:r>
      <w:r>
        <w:rPr>
          <w:rFonts w:hint="eastAsia" w:ascii="新宋体" w:hAnsi="新宋体" w:eastAsia="新宋体" w:cs="新宋体"/>
          <w:color w:val="auto"/>
          <w:sz w:val="21"/>
          <w:szCs w:val="21"/>
          <w:highlight w:val="none"/>
        </w:rPr>
        <w:t>人员伤亡，或者造成</w:t>
      </w:r>
      <w:r>
        <w:rPr>
          <w:rFonts w:hint="eastAsia" w:ascii="新宋体" w:hAnsi="新宋体" w:eastAsia="新宋体" w:cs="新宋体"/>
          <w:color w:val="auto"/>
          <w:sz w:val="21"/>
          <w:szCs w:val="21"/>
          <w:highlight w:val="none"/>
          <w:lang w:eastAsia="zh-CN"/>
        </w:rPr>
        <w:t>发包人</w:t>
      </w:r>
      <w:r>
        <w:rPr>
          <w:rFonts w:hint="eastAsia" w:ascii="新宋体" w:hAnsi="新宋体" w:eastAsia="新宋体" w:cs="新宋体"/>
          <w:color w:val="auto"/>
          <w:sz w:val="21"/>
          <w:szCs w:val="21"/>
          <w:highlight w:val="none"/>
        </w:rPr>
        <w:t>及其他任何第三方人身、财产损害的，全部责任由</w:t>
      </w:r>
      <w:r>
        <w:rPr>
          <w:rFonts w:hint="eastAsia" w:ascii="新宋体" w:hAnsi="新宋体" w:eastAsia="新宋体" w:cs="新宋体"/>
          <w:color w:val="auto"/>
          <w:sz w:val="21"/>
          <w:szCs w:val="21"/>
          <w:highlight w:val="none"/>
          <w:lang w:eastAsia="zh-CN"/>
        </w:rPr>
        <w:t>承包人</w:t>
      </w:r>
      <w:r>
        <w:rPr>
          <w:rFonts w:hint="eastAsia" w:ascii="新宋体" w:hAnsi="新宋体" w:eastAsia="新宋体" w:cs="新宋体"/>
          <w:color w:val="auto"/>
          <w:sz w:val="21"/>
          <w:szCs w:val="21"/>
          <w:highlight w:val="none"/>
        </w:rPr>
        <w:t>承担。</w:t>
      </w:r>
    </w:p>
    <w:p w14:paraId="78A9484D">
      <w:pPr>
        <w:snapToGrid w:val="0"/>
        <w:spacing w:line="480" w:lineRule="atLeast"/>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lang w:val="en-US" w:eastAsia="zh-CN"/>
        </w:rPr>
        <w:t>21.2.2</w:t>
      </w:r>
      <w:r>
        <w:rPr>
          <w:rFonts w:hint="eastAsia" w:ascii="新宋体" w:hAnsi="新宋体" w:eastAsia="新宋体" w:cs="新宋体"/>
          <w:color w:val="auto"/>
          <w:sz w:val="21"/>
          <w:szCs w:val="21"/>
          <w:highlight w:val="none"/>
        </w:rPr>
        <w:t>施工用水、电等所产生的费用由</w:t>
      </w:r>
      <w:r>
        <w:rPr>
          <w:rFonts w:hint="eastAsia" w:ascii="新宋体" w:hAnsi="新宋体" w:eastAsia="新宋体" w:cs="新宋体"/>
          <w:color w:val="auto"/>
          <w:sz w:val="21"/>
          <w:szCs w:val="21"/>
          <w:highlight w:val="none"/>
          <w:lang w:eastAsia="zh-CN"/>
        </w:rPr>
        <w:t>承包人</w:t>
      </w:r>
      <w:r>
        <w:rPr>
          <w:rFonts w:hint="eastAsia" w:ascii="新宋体" w:hAnsi="新宋体" w:eastAsia="新宋体" w:cs="新宋体"/>
          <w:color w:val="auto"/>
          <w:sz w:val="21"/>
          <w:szCs w:val="21"/>
          <w:highlight w:val="none"/>
        </w:rPr>
        <w:t>承担。由</w:t>
      </w:r>
      <w:r>
        <w:rPr>
          <w:rFonts w:hint="eastAsia" w:ascii="新宋体" w:hAnsi="新宋体" w:eastAsia="新宋体" w:cs="新宋体"/>
          <w:color w:val="auto"/>
          <w:sz w:val="21"/>
          <w:szCs w:val="21"/>
          <w:highlight w:val="none"/>
          <w:lang w:eastAsia="zh-CN"/>
        </w:rPr>
        <w:t>承包人</w:t>
      </w:r>
      <w:r>
        <w:rPr>
          <w:rFonts w:hint="eastAsia" w:ascii="新宋体" w:hAnsi="新宋体" w:eastAsia="新宋体" w:cs="新宋体"/>
          <w:color w:val="auto"/>
          <w:sz w:val="21"/>
          <w:szCs w:val="21"/>
          <w:highlight w:val="none"/>
        </w:rPr>
        <w:t>承担的，</w:t>
      </w:r>
      <w:r>
        <w:rPr>
          <w:rFonts w:hint="eastAsia" w:ascii="新宋体" w:hAnsi="新宋体" w:eastAsia="新宋体" w:cs="新宋体"/>
          <w:color w:val="auto"/>
          <w:sz w:val="21"/>
          <w:szCs w:val="21"/>
          <w:highlight w:val="none"/>
          <w:lang w:eastAsia="zh-CN"/>
        </w:rPr>
        <w:t>承包人</w:t>
      </w:r>
      <w:r>
        <w:rPr>
          <w:rFonts w:hint="eastAsia" w:ascii="新宋体" w:hAnsi="新宋体" w:eastAsia="新宋体" w:cs="新宋体"/>
          <w:color w:val="auto"/>
          <w:sz w:val="21"/>
          <w:szCs w:val="21"/>
          <w:highlight w:val="none"/>
        </w:rPr>
        <w:t>进场前应与</w:t>
      </w:r>
      <w:r>
        <w:rPr>
          <w:rFonts w:hint="eastAsia" w:ascii="新宋体" w:hAnsi="新宋体" w:eastAsia="新宋体" w:cs="新宋体"/>
          <w:color w:val="auto"/>
          <w:sz w:val="21"/>
          <w:szCs w:val="21"/>
          <w:highlight w:val="none"/>
          <w:lang w:eastAsia="zh-CN"/>
        </w:rPr>
        <w:t>发包人</w:t>
      </w:r>
      <w:r>
        <w:rPr>
          <w:rFonts w:hint="eastAsia" w:ascii="新宋体" w:hAnsi="新宋体" w:eastAsia="新宋体" w:cs="新宋体"/>
          <w:color w:val="auto"/>
          <w:sz w:val="21"/>
          <w:szCs w:val="21"/>
          <w:highlight w:val="none"/>
        </w:rPr>
        <w:t>做好原始数据的书面确认。</w:t>
      </w:r>
      <w:r>
        <w:rPr>
          <w:rFonts w:hint="eastAsia" w:ascii="新宋体" w:hAnsi="新宋体" w:eastAsia="新宋体" w:cs="新宋体"/>
          <w:color w:val="auto"/>
          <w:sz w:val="21"/>
          <w:szCs w:val="21"/>
          <w:highlight w:val="none"/>
          <w:lang w:eastAsia="zh-CN"/>
        </w:rPr>
        <w:t>发包人</w:t>
      </w:r>
      <w:r>
        <w:rPr>
          <w:rFonts w:hint="eastAsia" w:ascii="新宋体" w:hAnsi="新宋体" w:eastAsia="新宋体" w:cs="新宋体"/>
          <w:color w:val="auto"/>
          <w:sz w:val="21"/>
          <w:szCs w:val="21"/>
          <w:highlight w:val="none"/>
        </w:rPr>
        <w:t>按自来水公司和电网公司等相关部门收费全额从</w:t>
      </w:r>
      <w:r>
        <w:rPr>
          <w:rFonts w:hint="eastAsia" w:ascii="新宋体" w:hAnsi="新宋体" w:eastAsia="新宋体" w:cs="新宋体"/>
          <w:color w:val="auto"/>
          <w:sz w:val="21"/>
          <w:szCs w:val="21"/>
          <w:highlight w:val="none"/>
          <w:lang w:eastAsia="zh-CN"/>
        </w:rPr>
        <w:t>承包人</w:t>
      </w:r>
      <w:r>
        <w:rPr>
          <w:rFonts w:hint="eastAsia" w:ascii="新宋体" w:hAnsi="新宋体" w:eastAsia="新宋体" w:cs="新宋体"/>
          <w:color w:val="auto"/>
          <w:sz w:val="21"/>
          <w:szCs w:val="21"/>
          <w:highlight w:val="none"/>
        </w:rPr>
        <w:t>工程款中扣回，水电费价差不计。</w:t>
      </w:r>
    </w:p>
    <w:p w14:paraId="36CF3160">
      <w:pPr>
        <w:numPr>
          <w:ilvl w:val="0"/>
          <w:numId w:val="0"/>
        </w:numPr>
        <w:snapToGrid w:val="0"/>
        <w:spacing w:line="480" w:lineRule="atLeast"/>
        <w:ind w:firstLine="420" w:firstLineChars="200"/>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en-US" w:eastAsia="zh-CN"/>
        </w:rPr>
        <w:t>21.2.3承包人在施工过程中有损坏学校基础设施及阿平湖泊内防水基层等，需按照发包人的要求恢复相关设施或赔偿相应的经济损失。</w:t>
      </w:r>
    </w:p>
    <w:p w14:paraId="6BDFC944">
      <w:pPr>
        <w:pStyle w:val="18"/>
        <w:spacing w:line="480" w:lineRule="atLeast"/>
        <w:ind w:firstLine="420" w:firstLineChars="200"/>
        <w:rPr>
          <w:rFonts w:hint="eastAsia" w:ascii="宋体" w:hAnsi="宋体" w:cs="宋体"/>
          <w:i w:val="0"/>
          <w:iCs w:val="0"/>
          <w:color w:val="000000"/>
          <w:kern w:val="0"/>
          <w:sz w:val="21"/>
          <w:szCs w:val="21"/>
          <w:highlight w:val="none"/>
          <w:u w:val="none"/>
          <w:lang w:val="en-US" w:eastAsia="zh-CN" w:bidi="ar"/>
        </w:rPr>
      </w:pPr>
      <w:r>
        <w:rPr>
          <w:rFonts w:hint="eastAsia" w:ascii="新宋体" w:hAnsi="新宋体" w:eastAsia="新宋体" w:cs="新宋体"/>
          <w:color w:val="auto"/>
          <w:sz w:val="21"/>
          <w:szCs w:val="21"/>
          <w:highlight w:val="none"/>
          <w:lang w:val="en-US" w:eastAsia="zh-CN"/>
        </w:rPr>
        <w:t>21.2.4承包人</w:t>
      </w:r>
      <w:r>
        <w:rPr>
          <w:rFonts w:hint="eastAsia" w:ascii="宋体" w:hAnsi="宋体" w:eastAsia="宋体" w:cs="宋体"/>
          <w:color w:val="auto"/>
          <w:sz w:val="21"/>
          <w:szCs w:val="21"/>
          <w:highlight w:val="none"/>
          <w:lang w:val="en-US" w:eastAsia="zh-CN"/>
        </w:rPr>
        <w:t>负责</w:t>
      </w:r>
      <w:r>
        <w:rPr>
          <w:rFonts w:hint="eastAsia" w:ascii="宋体" w:hAnsi="宋体" w:cs="宋体"/>
          <w:color w:val="auto"/>
          <w:sz w:val="21"/>
          <w:szCs w:val="21"/>
          <w:highlight w:val="none"/>
          <w:lang w:val="en-US" w:eastAsia="zh-CN"/>
        </w:rPr>
        <w:t>养护期期</w:t>
      </w:r>
      <w:r>
        <w:rPr>
          <w:rFonts w:hint="eastAsia" w:ascii="宋体" w:hAnsi="宋体" w:eastAsia="宋体" w:cs="宋体"/>
          <w:color w:val="auto"/>
          <w:sz w:val="21"/>
          <w:szCs w:val="21"/>
          <w:highlight w:val="none"/>
          <w:lang w:val="en-US" w:eastAsia="zh-CN"/>
        </w:rPr>
        <w:t>间</w:t>
      </w:r>
      <w:r>
        <w:rPr>
          <w:rFonts w:hint="eastAsia" w:ascii="宋体" w:hAnsi="宋体" w:cs="宋体"/>
          <w:color w:val="auto"/>
          <w:sz w:val="21"/>
          <w:szCs w:val="21"/>
          <w:highlight w:val="none"/>
          <w:lang w:val="en-US" w:eastAsia="zh-CN"/>
        </w:rPr>
        <w:t>用于清理和养护</w:t>
      </w:r>
      <w:r>
        <w:rPr>
          <w:rFonts w:hint="eastAsia" w:ascii="宋体" w:hAnsi="宋体" w:eastAsia="宋体" w:cs="宋体"/>
          <w:i w:val="0"/>
          <w:iCs w:val="0"/>
          <w:color w:val="000000"/>
          <w:kern w:val="0"/>
          <w:sz w:val="21"/>
          <w:szCs w:val="21"/>
          <w:highlight w:val="none"/>
          <w:u w:val="none"/>
          <w:lang w:val="en-US" w:eastAsia="zh-CN" w:bidi="ar"/>
        </w:rPr>
        <w:t>的小船、人工、所需的调控药剂、</w:t>
      </w:r>
      <w:r>
        <w:rPr>
          <w:rFonts w:hint="eastAsia" w:ascii="宋体" w:hAnsi="宋体" w:cs="宋体"/>
          <w:i w:val="0"/>
          <w:iCs w:val="0"/>
          <w:color w:val="000000"/>
          <w:kern w:val="0"/>
          <w:sz w:val="21"/>
          <w:szCs w:val="21"/>
          <w:highlight w:val="none"/>
          <w:u w:val="none"/>
          <w:lang w:val="en-US" w:eastAsia="zh-CN" w:bidi="ar"/>
        </w:rPr>
        <w:t>生</w:t>
      </w:r>
      <w:r>
        <w:rPr>
          <w:rFonts w:hint="eastAsia" w:ascii="宋体" w:hAnsi="宋体" w:eastAsia="宋体" w:cs="宋体"/>
          <w:i w:val="0"/>
          <w:iCs w:val="0"/>
          <w:color w:val="000000"/>
          <w:kern w:val="0"/>
          <w:sz w:val="21"/>
          <w:szCs w:val="21"/>
          <w:highlight w:val="none"/>
          <w:u w:val="none"/>
          <w:lang w:val="en-US" w:eastAsia="zh-CN" w:bidi="ar"/>
        </w:rPr>
        <w:t>物调控、水生植物补种、湖草、垃圾清运、水质监测、维护工具更换等及其费用</w:t>
      </w:r>
      <w:r>
        <w:rPr>
          <w:rFonts w:hint="eastAsia" w:ascii="宋体" w:hAnsi="宋体" w:cs="宋体"/>
          <w:i w:val="0"/>
          <w:iCs w:val="0"/>
          <w:color w:val="000000"/>
          <w:kern w:val="0"/>
          <w:sz w:val="21"/>
          <w:szCs w:val="21"/>
          <w:highlight w:val="none"/>
          <w:u w:val="none"/>
          <w:lang w:val="en-US" w:eastAsia="zh-CN" w:bidi="ar"/>
        </w:rPr>
        <w:t>。</w:t>
      </w:r>
    </w:p>
    <w:p w14:paraId="1865F9CB">
      <w:pPr>
        <w:pStyle w:val="18"/>
        <w:spacing w:line="480" w:lineRule="atLeast"/>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21.2.5</w:t>
      </w:r>
      <w:r>
        <w:rPr>
          <w:rFonts w:hint="eastAsia" w:ascii="宋体" w:hAnsi="宋体" w:cs="宋体"/>
          <w:color w:val="auto"/>
          <w:sz w:val="21"/>
          <w:szCs w:val="21"/>
          <w:highlight w:val="none"/>
          <w:lang w:eastAsia="zh-CN"/>
        </w:rPr>
        <w:t>承包人</w:t>
      </w:r>
      <w:r>
        <w:rPr>
          <w:rFonts w:hint="eastAsia" w:ascii="宋体" w:hAnsi="宋体" w:cs="宋体"/>
          <w:color w:val="auto"/>
          <w:sz w:val="21"/>
          <w:szCs w:val="21"/>
          <w:highlight w:val="none"/>
          <w:lang w:val="en-US" w:eastAsia="zh-CN"/>
        </w:rPr>
        <w:t>在养护期期</w:t>
      </w:r>
      <w:r>
        <w:rPr>
          <w:rFonts w:hint="eastAsia" w:ascii="宋体" w:hAnsi="宋体" w:eastAsia="宋体" w:cs="宋体"/>
          <w:color w:val="auto"/>
          <w:sz w:val="21"/>
          <w:szCs w:val="21"/>
          <w:highlight w:val="none"/>
          <w:lang w:val="en-US" w:eastAsia="zh-CN"/>
        </w:rPr>
        <w:t>间</w:t>
      </w:r>
      <w:r>
        <w:rPr>
          <w:rFonts w:hint="eastAsia" w:ascii="宋体" w:hAnsi="宋体" w:eastAsia="宋体" w:cs="宋体"/>
          <w:color w:val="auto"/>
          <w:sz w:val="21"/>
          <w:szCs w:val="21"/>
          <w:highlight w:val="none"/>
          <w:lang w:eastAsia="zh-CN"/>
        </w:rPr>
        <w:t>，必须有一名</w:t>
      </w:r>
      <w:r>
        <w:rPr>
          <w:rFonts w:hint="eastAsia" w:ascii="宋体" w:hAnsi="宋体" w:eastAsia="宋体" w:cs="宋体"/>
          <w:color w:val="auto"/>
          <w:sz w:val="21"/>
          <w:szCs w:val="21"/>
          <w:highlight w:val="none"/>
          <w:lang w:val="en-US" w:eastAsia="zh-CN"/>
        </w:rPr>
        <w:t>或以上</w:t>
      </w:r>
      <w:r>
        <w:rPr>
          <w:rFonts w:hint="eastAsia" w:ascii="宋体" w:hAnsi="宋体" w:eastAsia="宋体" w:cs="宋体"/>
          <w:color w:val="auto"/>
          <w:sz w:val="21"/>
          <w:szCs w:val="21"/>
          <w:highlight w:val="none"/>
          <w:lang w:eastAsia="zh-CN"/>
        </w:rPr>
        <w:t>养护人员</w:t>
      </w:r>
      <w:r>
        <w:rPr>
          <w:rFonts w:hint="eastAsia" w:ascii="宋体" w:hAnsi="宋体" w:eastAsia="宋体" w:cs="宋体"/>
          <w:color w:val="auto"/>
          <w:sz w:val="21"/>
          <w:szCs w:val="21"/>
          <w:highlight w:val="none"/>
          <w:lang w:val="en-US" w:eastAsia="zh-CN"/>
        </w:rPr>
        <w:t>每月出勤22天以上</w:t>
      </w:r>
      <w:r>
        <w:rPr>
          <w:rFonts w:hint="eastAsia" w:ascii="宋体" w:hAnsi="宋体" w:eastAsia="宋体" w:cs="宋体"/>
          <w:color w:val="auto"/>
          <w:sz w:val="21"/>
          <w:szCs w:val="21"/>
          <w:highlight w:val="none"/>
          <w:lang w:eastAsia="zh-CN"/>
        </w:rPr>
        <w:t>在现场养护管理，</w:t>
      </w:r>
      <w:r>
        <w:rPr>
          <w:rFonts w:hint="eastAsia" w:ascii="宋体" w:hAnsi="宋体" w:eastAsia="宋体" w:cs="宋体"/>
          <w:color w:val="auto"/>
          <w:sz w:val="21"/>
          <w:szCs w:val="21"/>
          <w:highlight w:val="none"/>
        </w:rPr>
        <w:t>未能按约定要求履行</w:t>
      </w:r>
      <w:r>
        <w:rPr>
          <w:rFonts w:hint="eastAsia" w:ascii="宋体" w:hAnsi="宋体" w:eastAsia="宋体" w:cs="宋体"/>
          <w:color w:val="auto"/>
          <w:sz w:val="21"/>
          <w:szCs w:val="21"/>
          <w:highlight w:val="none"/>
          <w:lang w:eastAsia="zh-CN"/>
        </w:rPr>
        <w:t>质保服务</w:t>
      </w:r>
      <w:r>
        <w:rPr>
          <w:rFonts w:hint="eastAsia" w:ascii="宋体" w:hAnsi="宋体" w:eastAsia="宋体" w:cs="宋体"/>
          <w:color w:val="auto"/>
          <w:sz w:val="21"/>
          <w:szCs w:val="21"/>
          <w:highlight w:val="none"/>
        </w:rPr>
        <w:t>的，每发生一次应向</w:t>
      </w:r>
      <w:r>
        <w:rPr>
          <w:rFonts w:hint="eastAsia" w:ascii="宋体" w:hAnsi="宋体" w:cs="宋体"/>
          <w:color w:val="auto"/>
          <w:sz w:val="21"/>
          <w:szCs w:val="21"/>
          <w:highlight w:val="none"/>
          <w:lang w:eastAsia="zh-CN"/>
        </w:rPr>
        <w:t>发包人</w:t>
      </w:r>
      <w:r>
        <w:rPr>
          <w:rFonts w:hint="eastAsia" w:ascii="宋体" w:hAnsi="宋体" w:eastAsia="宋体" w:cs="宋体"/>
          <w:color w:val="auto"/>
          <w:sz w:val="21"/>
          <w:szCs w:val="21"/>
          <w:highlight w:val="none"/>
        </w:rPr>
        <w:t>支付合同总额的5%的违约金，同时，</w:t>
      </w:r>
      <w:r>
        <w:rPr>
          <w:rFonts w:hint="eastAsia" w:ascii="宋体" w:hAnsi="宋体" w:cs="宋体"/>
          <w:color w:val="auto"/>
          <w:sz w:val="21"/>
          <w:szCs w:val="21"/>
          <w:highlight w:val="none"/>
          <w:lang w:eastAsia="zh-CN"/>
        </w:rPr>
        <w:t>发包人</w:t>
      </w:r>
      <w:r>
        <w:rPr>
          <w:rFonts w:hint="eastAsia" w:ascii="宋体" w:hAnsi="宋体" w:eastAsia="宋体" w:cs="宋体"/>
          <w:color w:val="auto"/>
          <w:sz w:val="21"/>
          <w:szCs w:val="21"/>
          <w:highlight w:val="none"/>
        </w:rPr>
        <w:t>有权委托第三方</w:t>
      </w:r>
      <w:r>
        <w:rPr>
          <w:rFonts w:hint="eastAsia" w:ascii="宋体" w:hAnsi="宋体" w:eastAsia="宋体" w:cs="宋体"/>
          <w:color w:val="auto"/>
          <w:sz w:val="21"/>
          <w:szCs w:val="21"/>
          <w:highlight w:val="none"/>
          <w:shd w:val="clear"/>
        </w:rPr>
        <w:t>进行</w:t>
      </w:r>
      <w:r>
        <w:rPr>
          <w:rFonts w:hint="eastAsia" w:ascii="宋体" w:hAnsi="宋体" w:eastAsia="宋体" w:cs="宋体"/>
          <w:color w:val="auto"/>
          <w:sz w:val="21"/>
          <w:szCs w:val="21"/>
          <w:highlight w:val="none"/>
          <w:lang w:eastAsia="zh-CN"/>
        </w:rPr>
        <w:t>维护服务</w:t>
      </w:r>
      <w:r>
        <w:rPr>
          <w:rFonts w:hint="eastAsia" w:ascii="宋体" w:hAnsi="宋体" w:eastAsia="宋体" w:cs="宋体"/>
          <w:color w:val="auto"/>
          <w:sz w:val="21"/>
          <w:szCs w:val="21"/>
          <w:highlight w:val="none"/>
        </w:rPr>
        <w:t>，所产生的费用由</w:t>
      </w:r>
      <w:r>
        <w:rPr>
          <w:rFonts w:hint="eastAsia" w:ascii="宋体" w:hAnsi="宋体" w:cs="宋体"/>
          <w:color w:val="auto"/>
          <w:sz w:val="21"/>
          <w:szCs w:val="21"/>
          <w:highlight w:val="none"/>
          <w:lang w:eastAsia="zh-CN"/>
        </w:rPr>
        <w:t>承包人</w:t>
      </w:r>
      <w:r>
        <w:rPr>
          <w:rFonts w:hint="eastAsia" w:ascii="宋体" w:hAnsi="宋体" w:eastAsia="宋体" w:cs="宋体"/>
          <w:color w:val="auto"/>
          <w:sz w:val="21"/>
          <w:szCs w:val="21"/>
          <w:highlight w:val="none"/>
        </w:rPr>
        <w:t>承担。若因货物缺陷或</w:t>
      </w:r>
      <w:r>
        <w:rPr>
          <w:rFonts w:hint="eastAsia" w:ascii="宋体" w:hAnsi="宋体" w:cs="宋体"/>
          <w:color w:val="auto"/>
          <w:sz w:val="21"/>
          <w:szCs w:val="21"/>
          <w:highlight w:val="none"/>
          <w:lang w:eastAsia="zh-CN"/>
        </w:rPr>
        <w:t>承包人</w:t>
      </w:r>
      <w:r>
        <w:rPr>
          <w:rFonts w:hint="eastAsia" w:ascii="宋体" w:hAnsi="宋体" w:eastAsia="宋体" w:cs="宋体"/>
          <w:color w:val="auto"/>
          <w:sz w:val="21"/>
          <w:szCs w:val="21"/>
          <w:highlight w:val="none"/>
        </w:rPr>
        <w:t>服务质量等问题造成</w:t>
      </w:r>
      <w:r>
        <w:rPr>
          <w:rFonts w:hint="eastAsia" w:ascii="宋体" w:hAnsi="宋体" w:cs="宋体"/>
          <w:color w:val="auto"/>
          <w:sz w:val="21"/>
          <w:szCs w:val="21"/>
          <w:highlight w:val="none"/>
          <w:lang w:eastAsia="zh-CN"/>
        </w:rPr>
        <w:t>发包人</w:t>
      </w:r>
      <w:r>
        <w:rPr>
          <w:rFonts w:hint="eastAsia" w:ascii="宋体" w:hAnsi="宋体" w:eastAsia="宋体" w:cs="宋体"/>
          <w:color w:val="auto"/>
          <w:sz w:val="21"/>
          <w:szCs w:val="21"/>
          <w:highlight w:val="none"/>
        </w:rPr>
        <w:t>或任何人员人身、财产损害的，</w:t>
      </w:r>
      <w:r>
        <w:rPr>
          <w:rFonts w:hint="eastAsia" w:ascii="宋体" w:hAnsi="宋体" w:cs="宋体"/>
          <w:color w:val="auto"/>
          <w:sz w:val="21"/>
          <w:szCs w:val="21"/>
          <w:highlight w:val="none"/>
          <w:lang w:eastAsia="zh-CN"/>
        </w:rPr>
        <w:t>承包人</w:t>
      </w:r>
      <w:r>
        <w:rPr>
          <w:rFonts w:hint="eastAsia" w:ascii="宋体" w:hAnsi="宋体" w:eastAsia="宋体" w:cs="宋体"/>
          <w:color w:val="auto"/>
          <w:sz w:val="21"/>
          <w:szCs w:val="21"/>
          <w:highlight w:val="none"/>
        </w:rPr>
        <w:t>应承担有关责任并作出相应赔偿。</w:t>
      </w:r>
    </w:p>
    <w:p w14:paraId="7AE00E05">
      <w:pPr>
        <w:pStyle w:val="18"/>
        <w:numPr>
          <w:ilvl w:val="-1"/>
          <w:numId w:val="0"/>
        </w:numPr>
        <w:spacing w:line="480" w:lineRule="atLeast"/>
        <w:ind w:firstLine="422" w:firstLineChars="200"/>
        <w:rPr>
          <w:rFonts w:hint="eastAsia"/>
          <w:b/>
          <w:bCs/>
          <w:sz w:val="21"/>
          <w:szCs w:val="21"/>
          <w:lang w:val="en-US" w:eastAsia="zh-CN"/>
        </w:rPr>
      </w:pPr>
      <w:r>
        <w:rPr>
          <w:rFonts w:hint="eastAsia" w:ascii="宋体" w:hAnsi="宋体" w:cs="宋体"/>
          <w:b/>
          <w:sz w:val="21"/>
          <w:szCs w:val="21"/>
          <w:lang w:val="en-US" w:eastAsia="zh-CN"/>
        </w:rPr>
        <w:t>21.3</w:t>
      </w:r>
      <w:r>
        <w:rPr>
          <w:rFonts w:hint="eastAsia"/>
          <w:b/>
          <w:bCs/>
          <w:sz w:val="21"/>
          <w:szCs w:val="21"/>
          <w:lang w:val="en-US" w:eastAsia="zh-CN"/>
        </w:rPr>
        <w:t>验收及交付</w:t>
      </w:r>
    </w:p>
    <w:p w14:paraId="563B6D45">
      <w:pPr>
        <w:pStyle w:val="18"/>
        <w:spacing w:line="480" w:lineRule="atLeast"/>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21.3.1本工程工期期满（150日历天）后办理初次竣工验收，养护期从初次竣工验收通过后起算，养护期一年之后办理工程竣工验收。</w:t>
      </w:r>
    </w:p>
    <w:p w14:paraId="43F8C341">
      <w:pPr>
        <w:pStyle w:val="18"/>
        <w:spacing w:line="480" w:lineRule="atLeas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sz w:val="21"/>
          <w:szCs w:val="21"/>
          <w:highlight w:val="none"/>
          <w:lang w:val="en-US" w:eastAsia="zh-CN"/>
        </w:rPr>
        <w:t>21.3.</w:t>
      </w:r>
      <w:r>
        <w:rPr>
          <w:rFonts w:hint="eastAsia" w:ascii="宋体" w:hAnsi="宋体" w:cs="宋体"/>
          <w:sz w:val="21"/>
          <w:szCs w:val="21"/>
          <w:highlight w:val="none"/>
          <w:lang w:val="en-US" w:eastAsia="zh-CN"/>
        </w:rPr>
        <w:t>2</w:t>
      </w:r>
      <w:r>
        <w:rPr>
          <w:rFonts w:hint="eastAsia" w:ascii="宋体" w:hAnsi="宋体" w:eastAsia="宋体" w:cs="宋体"/>
          <w:color w:val="auto"/>
          <w:sz w:val="21"/>
          <w:szCs w:val="21"/>
          <w:highlight w:val="none"/>
          <w:lang w:val="en-US" w:eastAsia="zh-CN"/>
        </w:rPr>
        <w:t>承包人认为服务项目具备验收条件须提前7天书面通知发包人申请验收，并向发包人提供如下内容：（1）生态调节期满后可向发包人提出申请水质采样检测，检测单位及检测费用由发包人负责，发包人提供水质检测报告。（2）按照技术方案要求提供验收清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详见合同附件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及工程施工</w:t>
      </w:r>
      <w:r>
        <w:rPr>
          <w:rFonts w:hint="eastAsia" w:ascii="宋体" w:hAnsi="宋体" w:eastAsia="宋体" w:cs="宋体"/>
          <w:color w:val="auto"/>
          <w:sz w:val="21"/>
          <w:szCs w:val="21"/>
          <w:highlight w:val="none"/>
          <w:lang w:val="en-US" w:eastAsia="zh-CN"/>
        </w:rPr>
        <w:t>相关材料。发包人接到申请报告、资料后经核查同意后及时组织验收</w:t>
      </w:r>
      <w:r>
        <w:rPr>
          <w:rFonts w:hint="eastAsia" w:ascii="宋体" w:hAnsi="宋体" w:cs="宋体"/>
          <w:color w:val="auto"/>
          <w:sz w:val="21"/>
          <w:szCs w:val="21"/>
          <w:highlight w:val="none"/>
          <w:lang w:val="en-US" w:eastAsia="zh-CN"/>
        </w:rPr>
        <w:t>，水质检测报告达标和验收清单合格后，视工程验收为合格</w:t>
      </w:r>
      <w:r>
        <w:rPr>
          <w:rFonts w:hint="eastAsia" w:ascii="宋体" w:hAnsi="宋体" w:eastAsia="宋体" w:cs="宋体"/>
          <w:color w:val="auto"/>
          <w:sz w:val="21"/>
          <w:szCs w:val="21"/>
          <w:highlight w:val="none"/>
          <w:lang w:val="en-US" w:eastAsia="zh-CN"/>
        </w:rPr>
        <w:t>。发包人应在收到申请报告、资料后及时审查，经审查后认为尚不具备验收条件的，发包人应通知承包人还需完成的工作内容，承包人应在发包人指定时间内完成并再次申请验收；如审查后认为服务项目具备验收条件的，发包人应及时组织验收。验收合格的，双方签署服务项目验收单；验收不合格的，承包人应负责整改直至验收合格，由此增加的费用和延误的工期由承包人承担</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lang w:eastAsia="zh-CN"/>
        </w:rPr>
        <w:t>如因特殊情况工期延长或延后验收的需书面申请并征得发包人同意。</w:t>
      </w:r>
    </w:p>
    <w:p w14:paraId="4DD5D2FF">
      <w:pPr>
        <w:pStyle w:val="18"/>
        <w:spacing w:line="480" w:lineRule="atLeas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lang w:val="en-US" w:eastAsia="zh-CN"/>
        </w:rPr>
        <w:t>21.3.</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val="en-US" w:eastAsia="zh-CN"/>
        </w:rPr>
        <w:t>在</w:t>
      </w:r>
      <w:r>
        <w:rPr>
          <w:rFonts w:hint="eastAsia" w:ascii="宋体" w:hAnsi="宋体" w:cs="宋体"/>
          <w:sz w:val="21"/>
          <w:szCs w:val="21"/>
          <w:highlight w:val="none"/>
          <w:lang w:val="en-US" w:eastAsia="zh-CN"/>
        </w:rPr>
        <w:t>养护期</w:t>
      </w:r>
      <w:r>
        <w:rPr>
          <w:rFonts w:hint="eastAsia" w:ascii="宋体" w:hAnsi="宋体" w:eastAsia="宋体" w:cs="宋体"/>
          <w:sz w:val="21"/>
          <w:szCs w:val="21"/>
          <w:highlight w:val="none"/>
          <w:lang w:val="en-US" w:eastAsia="zh-CN"/>
        </w:rPr>
        <w:t>期间如出现与验收清单负偏离的，如水生植物枯死、水生动物失衡、生态平衡系统失调等情况，由承包人补植相关水生植物和补充水生动物等及其费用。</w:t>
      </w:r>
    </w:p>
    <w:p w14:paraId="7AB617A5">
      <w:pPr>
        <w:snapToGrid w:val="0"/>
        <w:spacing w:line="480" w:lineRule="atLeast"/>
        <w:ind w:firstLine="420" w:firstLineChars="200"/>
        <w:rPr>
          <w:rFonts w:hint="eastAsia" w:ascii="宋体" w:hAnsi="宋体" w:eastAsia="宋体" w:cs="宋体"/>
          <w:color w:val="auto"/>
          <w:szCs w:val="21"/>
          <w:u w:val="none"/>
          <w:lang w:val="en-US" w:eastAsia="zh-CN"/>
        </w:rPr>
      </w:pPr>
      <w:r>
        <w:rPr>
          <w:rFonts w:hint="eastAsia" w:ascii="宋体" w:hAnsi="宋体" w:eastAsia="宋体" w:cs="宋体"/>
          <w:color w:val="auto"/>
          <w:szCs w:val="21"/>
          <w:highlight w:val="none"/>
          <w:u w:val="none"/>
          <w:lang w:val="en-US" w:eastAsia="zh-CN"/>
        </w:rPr>
        <w:t>21.3.</w:t>
      </w:r>
      <w:r>
        <w:rPr>
          <w:rFonts w:hint="eastAsia" w:ascii="宋体" w:hAnsi="宋体" w:cs="宋体"/>
          <w:color w:val="auto"/>
          <w:szCs w:val="21"/>
          <w:highlight w:val="none"/>
          <w:u w:val="none"/>
          <w:lang w:val="en-US" w:eastAsia="zh-CN"/>
        </w:rPr>
        <w:t>4</w:t>
      </w:r>
      <w:r>
        <w:rPr>
          <w:rFonts w:hint="eastAsia" w:ascii="宋体" w:hAnsi="宋体" w:eastAsia="宋体" w:cs="宋体"/>
          <w:color w:val="auto"/>
          <w:szCs w:val="21"/>
          <w:highlight w:val="none"/>
          <w:u w:val="none"/>
          <w:lang w:val="en-US" w:eastAsia="zh-CN"/>
        </w:rPr>
        <w:t>发包人在初步验收或者</w:t>
      </w:r>
      <w:r>
        <w:rPr>
          <w:rFonts w:hint="eastAsia" w:ascii="宋体" w:hAnsi="宋体" w:eastAsia="宋体" w:cs="宋体"/>
          <w:color w:val="auto"/>
          <w:szCs w:val="21"/>
          <w:u w:val="none"/>
          <w:lang w:val="en-US" w:eastAsia="zh-CN"/>
        </w:rPr>
        <w:t>最终验收过程中如发现承包人提供的服务成果不满足响应文件及本合同规定的，可暂缓向承包人付款，直到承包人及时完善并提交相应的服务成果且经发包人验收合格后，方可办理付款。</w:t>
      </w:r>
    </w:p>
    <w:p w14:paraId="403A1257">
      <w:pPr>
        <w:snapToGrid w:val="0"/>
        <w:spacing w:line="480" w:lineRule="atLeast"/>
        <w:ind w:firstLine="420" w:firstLineChars="200"/>
        <w:rPr>
          <w:rFonts w:hint="default" w:ascii="宋体" w:hAnsi="宋体"/>
          <w:color w:val="auto"/>
          <w:szCs w:val="21"/>
          <w:u w:val="none"/>
          <w:lang w:val="en-US" w:eastAsia="zh-CN"/>
        </w:rPr>
      </w:pPr>
      <w:r>
        <w:rPr>
          <w:rFonts w:hint="eastAsia" w:ascii="宋体" w:hAnsi="宋体" w:eastAsia="宋体" w:cs="宋体"/>
          <w:color w:val="auto"/>
          <w:szCs w:val="21"/>
          <w:u w:val="none"/>
          <w:lang w:val="en-US" w:eastAsia="zh-CN"/>
        </w:rPr>
        <w:t>21.3.</w:t>
      </w:r>
      <w:r>
        <w:rPr>
          <w:rFonts w:hint="eastAsia" w:ascii="宋体" w:hAnsi="宋体" w:cs="宋体"/>
          <w:color w:val="auto"/>
          <w:szCs w:val="21"/>
          <w:u w:val="none"/>
          <w:lang w:val="en-US" w:eastAsia="zh-CN"/>
        </w:rPr>
        <w:t>5</w:t>
      </w:r>
      <w:r>
        <w:rPr>
          <w:rFonts w:hint="eastAsia" w:ascii="宋体" w:hAnsi="宋体" w:eastAsia="宋体" w:cs="宋体"/>
          <w:color w:val="auto"/>
          <w:szCs w:val="21"/>
          <w:u w:val="none"/>
          <w:lang w:val="en-US" w:eastAsia="zh-CN"/>
        </w:rPr>
        <w:t>发包人验收时以书面形式提出异议的，</w:t>
      </w:r>
      <w:r>
        <w:rPr>
          <w:rFonts w:hint="eastAsia" w:ascii="宋体" w:hAnsi="宋体"/>
          <w:color w:val="auto"/>
          <w:szCs w:val="21"/>
          <w:u w:val="none"/>
          <w:lang w:val="en-US" w:eastAsia="zh-CN"/>
        </w:rPr>
        <w:t>承包人</w:t>
      </w:r>
      <w:r>
        <w:rPr>
          <w:rFonts w:hint="default" w:ascii="宋体" w:hAnsi="宋体"/>
          <w:color w:val="auto"/>
          <w:szCs w:val="21"/>
          <w:u w:val="none"/>
          <w:lang w:val="en-US" w:eastAsia="zh-CN"/>
        </w:rPr>
        <w:t>应自收到</w:t>
      </w:r>
      <w:r>
        <w:rPr>
          <w:rFonts w:hint="eastAsia" w:ascii="宋体" w:hAnsi="宋体"/>
          <w:color w:val="auto"/>
          <w:szCs w:val="21"/>
          <w:u w:val="none"/>
          <w:lang w:val="en-US" w:eastAsia="zh-CN"/>
        </w:rPr>
        <w:t>发包人</w:t>
      </w:r>
      <w:r>
        <w:rPr>
          <w:rFonts w:hint="default" w:ascii="宋体" w:hAnsi="宋体"/>
          <w:color w:val="auto"/>
          <w:szCs w:val="21"/>
          <w:u w:val="none"/>
          <w:lang w:val="en-US" w:eastAsia="zh-CN"/>
        </w:rPr>
        <w:t>书面异议后五个工作日内及时予以解决，否则</w:t>
      </w:r>
      <w:r>
        <w:rPr>
          <w:rFonts w:hint="eastAsia" w:ascii="宋体" w:hAnsi="宋体"/>
          <w:color w:val="auto"/>
          <w:szCs w:val="21"/>
          <w:u w:val="none"/>
          <w:lang w:val="en-US" w:eastAsia="zh-CN"/>
        </w:rPr>
        <w:t>发包人</w:t>
      </w:r>
      <w:r>
        <w:rPr>
          <w:rFonts w:hint="default" w:ascii="宋体" w:hAnsi="宋体"/>
          <w:color w:val="auto"/>
          <w:szCs w:val="21"/>
          <w:u w:val="none"/>
          <w:lang w:val="en-US" w:eastAsia="zh-CN"/>
        </w:rPr>
        <w:t>有权不出具服务验收合格单。</w:t>
      </w:r>
    </w:p>
    <w:p w14:paraId="479A7E44">
      <w:pPr>
        <w:spacing w:line="480" w:lineRule="atLeast"/>
        <w:ind w:firstLine="422" w:firstLineChars="200"/>
        <w:jc w:val="left"/>
        <w:rPr>
          <w:rFonts w:hint="eastAsia" w:ascii="宋体" w:hAnsi="宋体" w:cs="宋体"/>
          <w:b/>
          <w:szCs w:val="21"/>
          <w:lang w:val="en-US" w:eastAsia="zh-CN"/>
        </w:rPr>
      </w:pPr>
      <w:r>
        <w:rPr>
          <w:rFonts w:hint="eastAsia" w:ascii="宋体" w:hAnsi="宋体" w:cs="宋体"/>
          <w:b/>
          <w:szCs w:val="21"/>
          <w:lang w:val="en-US" w:eastAsia="zh-CN"/>
        </w:rPr>
        <w:t>21.4初次竣工验收合格之日：工程完工后，第一次由建设单位组织设计、施工、监理等单位正式验收，当场确认合格并签署验收文件的当日；非备案日、非整改后复检日、非完工日。</w:t>
      </w:r>
    </w:p>
    <w:p w14:paraId="465BB199">
      <w:pPr>
        <w:spacing w:line="480" w:lineRule="atLeast"/>
        <w:ind w:firstLine="422" w:firstLineChars="200"/>
        <w:jc w:val="left"/>
        <w:rPr>
          <w:rFonts w:hint="default" w:ascii="宋体" w:hAnsi="宋体" w:cs="宋体"/>
          <w:b/>
          <w:szCs w:val="21"/>
          <w:lang w:val="en-US" w:eastAsia="zh-CN"/>
        </w:rPr>
      </w:pPr>
      <w:r>
        <w:rPr>
          <w:rFonts w:hint="eastAsia" w:ascii="宋体" w:hAnsi="宋体" w:cs="宋体"/>
          <w:b/>
          <w:szCs w:val="21"/>
          <w:lang w:val="en-US" w:eastAsia="zh-CN"/>
        </w:rPr>
        <w:t>21.5工程竣工验收合格之日：指建设单位组织勘察、设计、施工、监理等责任单位，完成工程正式竣工验收，各方共同查验确认工程质量、资料、功能符合设计及规范要求，验收结论评定为合格，并签署竣工验收合格文件的当日。</w:t>
      </w:r>
    </w:p>
    <w:p w14:paraId="628A3BF2">
      <w:pPr>
        <w:spacing w:line="480" w:lineRule="atLeast"/>
        <w:ind w:firstLine="0" w:firstLineChars="0"/>
        <w:jc w:val="left"/>
        <w:rPr>
          <w:rFonts w:hint="eastAsia" w:ascii="宋体" w:hAnsi="宋体" w:cs="宋体"/>
          <w:b/>
          <w:szCs w:val="21"/>
        </w:rPr>
      </w:pPr>
    </w:p>
    <w:p w14:paraId="49625B9C">
      <w:pPr>
        <w:spacing w:line="480" w:lineRule="atLeast"/>
        <w:ind w:firstLine="0" w:firstLineChars="0"/>
        <w:jc w:val="left"/>
        <w:rPr>
          <w:rFonts w:hint="eastAsia" w:ascii="宋体" w:hAnsi="宋体" w:cs="宋体"/>
          <w:b/>
          <w:szCs w:val="21"/>
        </w:rPr>
      </w:pPr>
    </w:p>
    <w:p w14:paraId="27E10F54">
      <w:pPr>
        <w:spacing w:line="480" w:lineRule="atLeast"/>
        <w:ind w:firstLine="0" w:firstLineChars="0"/>
        <w:jc w:val="left"/>
        <w:rPr>
          <w:rFonts w:hint="eastAsia" w:ascii="宋体" w:hAnsi="宋体" w:cs="宋体"/>
          <w:b/>
          <w:szCs w:val="21"/>
        </w:rPr>
      </w:pPr>
    </w:p>
    <w:p w14:paraId="4DF01CE4">
      <w:pPr>
        <w:spacing w:line="480" w:lineRule="atLeast"/>
        <w:ind w:firstLine="0" w:firstLineChars="0"/>
        <w:jc w:val="left"/>
        <w:rPr>
          <w:rFonts w:hint="eastAsia" w:ascii="宋体" w:hAnsi="宋体" w:eastAsia="宋体" w:cs="宋体"/>
          <w:szCs w:val="21"/>
          <w:lang w:eastAsia="zh-CN"/>
        </w:rPr>
      </w:pPr>
      <w:r>
        <w:rPr>
          <w:rFonts w:hint="eastAsia" w:ascii="宋体" w:hAnsi="宋体" w:cs="宋体"/>
          <w:b/>
          <w:szCs w:val="21"/>
        </w:rPr>
        <w:t>附件</w:t>
      </w:r>
    </w:p>
    <w:p w14:paraId="7B34EBAC">
      <w:pPr>
        <w:pageBreakBefore w:val="0"/>
        <w:widowControl w:val="0"/>
        <w:kinsoku/>
        <w:wordWrap/>
        <w:overflowPunct/>
        <w:topLinePunct w:val="0"/>
        <w:bidi w:val="0"/>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附件1：工程质量保修书</w:t>
      </w:r>
    </w:p>
    <w:p w14:paraId="22C441B5">
      <w:pPr>
        <w:pageBreakBefore w:val="0"/>
        <w:widowControl w:val="0"/>
        <w:kinsoku/>
        <w:wordWrap/>
        <w:overflowPunct/>
        <w:topLinePunct w:val="0"/>
        <w:bidi w:val="0"/>
        <w:snapToGrid/>
        <w:spacing w:line="400" w:lineRule="exact"/>
        <w:jc w:val="left"/>
        <w:textAlignment w:val="auto"/>
        <w:rPr>
          <w:rFonts w:hint="eastAsia" w:ascii="宋体" w:hAnsi="宋体" w:cs="宋体"/>
          <w:color w:val="auto"/>
          <w:szCs w:val="21"/>
          <w:highlight w:val="none"/>
        </w:rPr>
      </w:pPr>
      <w:r>
        <w:rPr>
          <w:rFonts w:ascii="宋体" w:hAnsi="宋体" w:cs="宋体"/>
          <w:color w:val="auto"/>
          <w:szCs w:val="21"/>
          <w:highlight w:val="none"/>
        </w:rPr>
        <w:t>附件</w:t>
      </w:r>
      <w:r>
        <w:rPr>
          <w:rFonts w:hint="eastAsia" w:ascii="宋体" w:hAnsi="宋体" w:cs="宋体"/>
          <w:color w:val="auto"/>
          <w:szCs w:val="21"/>
          <w:highlight w:val="none"/>
        </w:rPr>
        <w:t>2</w:t>
      </w:r>
      <w:r>
        <w:rPr>
          <w:rFonts w:ascii="宋体" w:hAnsi="宋体" w:cs="宋体"/>
          <w:color w:val="auto"/>
          <w:szCs w:val="21"/>
          <w:highlight w:val="none"/>
        </w:rPr>
        <w:t>：主要建设工程文件目录</w:t>
      </w:r>
    </w:p>
    <w:p w14:paraId="6E2FB707">
      <w:pPr>
        <w:pageBreakBefore w:val="0"/>
        <w:widowControl w:val="0"/>
        <w:kinsoku/>
        <w:wordWrap/>
        <w:overflowPunct/>
        <w:topLinePunct w:val="0"/>
        <w:bidi w:val="0"/>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附件3：承包人用于本工程施工的机械设备表</w:t>
      </w:r>
    </w:p>
    <w:p w14:paraId="105468A7">
      <w:pPr>
        <w:pageBreakBefore w:val="0"/>
        <w:widowControl w:val="0"/>
        <w:kinsoku/>
        <w:wordWrap/>
        <w:overflowPunct/>
        <w:topLinePunct w:val="0"/>
        <w:bidi w:val="0"/>
        <w:snapToGrid/>
        <w:spacing w:line="400" w:lineRule="exact"/>
        <w:jc w:val="left"/>
        <w:textAlignment w:val="auto"/>
        <w:rPr>
          <w:rFonts w:ascii="宋体"/>
          <w:color w:val="auto"/>
          <w:szCs w:val="21"/>
          <w:highlight w:val="none"/>
        </w:rPr>
      </w:pPr>
      <w:r>
        <w:rPr>
          <w:rFonts w:hint="eastAsia" w:ascii="宋体" w:hAnsi="宋体" w:cs="宋体"/>
          <w:color w:val="auto"/>
          <w:szCs w:val="21"/>
          <w:highlight w:val="none"/>
        </w:rPr>
        <w:t>附件4：承包人主要施工管理人员表</w:t>
      </w:r>
    </w:p>
    <w:p w14:paraId="35113497">
      <w:pPr>
        <w:pageBreakBefore w:val="0"/>
        <w:widowControl w:val="0"/>
        <w:kinsoku/>
        <w:wordWrap/>
        <w:overflowPunct/>
        <w:topLinePunct w:val="0"/>
        <w:bidi w:val="0"/>
        <w:snapToGrid/>
        <w:spacing w:line="400" w:lineRule="exact"/>
        <w:jc w:val="left"/>
        <w:textAlignment w:val="auto"/>
        <w:rPr>
          <w:rFonts w:ascii="宋体"/>
          <w:color w:val="auto"/>
          <w:szCs w:val="21"/>
          <w:highlight w:val="none"/>
        </w:rPr>
      </w:pPr>
      <w:r>
        <w:rPr>
          <w:rFonts w:hint="eastAsia" w:ascii="宋体" w:hAnsi="宋体" w:eastAsia="宋体" w:cs="宋体"/>
          <w:color w:val="auto"/>
          <w:szCs w:val="21"/>
          <w:highlight w:val="none"/>
        </w:rPr>
        <w:t>附件5：履约保函示范文本</w:t>
      </w:r>
    </w:p>
    <w:p w14:paraId="620FD4DF">
      <w:pPr>
        <w:pageBreakBefore w:val="0"/>
        <w:widowControl w:val="0"/>
        <w:kinsoku/>
        <w:wordWrap/>
        <w:overflowPunct/>
        <w:topLinePunct w:val="0"/>
        <w:bidi w:val="0"/>
        <w:snapToGrid/>
        <w:spacing w:line="400" w:lineRule="exact"/>
        <w:jc w:val="left"/>
        <w:textAlignment w:val="auto"/>
        <w:rPr>
          <w:rFonts w:hint="eastAsia"/>
          <w:color w:val="auto"/>
          <w:szCs w:val="21"/>
          <w:highlight w:val="none"/>
        </w:rPr>
      </w:pPr>
      <w:r>
        <w:rPr>
          <w:rFonts w:hint="eastAsia" w:ascii="宋体" w:hAnsi="宋体" w:cs="宋体"/>
          <w:color w:val="auto"/>
          <w:szCs w:val="21"/>
          <w:highlight w:val="none"/>
        </w:rPr>
        <w:t>附件6：预付款</w:t>
      </w:r>
      <w:r>
        <w:rPr>
          <w:rFonts w:hint="eastAsia"/>
          <w:color w:val="auto"/>
          <w:szCs w:val="21"/>
          <w:highlight w:val="none"/>
        </w:rPr>
        <w:t>支付申请（核准）表</w:t>
      </w:r>
    </w:p>
    <w:p w14:paraId="5CACDE1E">
      <w:pPr>
        <w:pageBreakBefore w:val="0"/>
        <w:widowControl w:val="0"/>
        <w:kinsoku/>
        <w:wordWrap/>
        <w:overflowPunct/>
        <w:topLinePunct w:val="0"/>
        <w:bidi w:val="0"/>
        <w:snapToGrid/>
        <w:spacing w:line="400" w:lineRule="exact"/>
        <w:jc w:val="left"/>
        <w:textAlignment w:val="auto"/>
        <w:rPr>
          <w:rFonts w:hint="eastAsia"/>
          <w:color w:val="auto"/>
          <w:szCs w:val="21"/>
          <w:highlight w:val="none"/>
        </w:rPr>
      </w:pPr>
      <w:r>
        <w:rPr>
          <w:rFonts w:hint="eastAsia" w:ascii="宋体" w:hAnsi="宋体" w:cs="宋体"/>
          <w:color w:val="auto"/>
          <w:szCs w:val="21"/>
          <w:highlight w:val="none"/>
        </w:rPr>
        <w:t>附件7：</w:t>
      </w:r>
      <w:r>
        <w:rPr>
          <w:rFonts w:hint="eastAsia"/>
          <w:color w:val="auto"/>
          <w:szCs w:val="21"/>
          <w:highlight w:val="none"/>
        </w:rPr>
        <w:t>进度款支付申请（核准）表</w:t>
      </w:r>
    </w:p>
    <w:p w14:paraId="0D6072B3">
      <w:pPr>
        <w:pageBreakBefore w:val="0"/>
        <w:widowControl w:val="0"/>
        <w:kinsoku/>
        <w:wordWrap/>
        <w:overflowPunct/>
        <w:topLinePunct w:val="0"/>
        <w:bidi w:val="0"/>
        <w:snapToGrid/>
        <w:spacing w:line="400" w:lineRule="exact"/>
        <w:jc w:val="left"/>
        <w:textAlignment w:val="auto"/>
        <w:rPr>
          <w:rFonts w:hint="eastAsia"/>
          <w:color w:val="auto"/>
          <w:szCs w:val="21"/>
          <w:highlight w:val="none"/>
        </w:rPr>
      </w:pPr>
      <w:r>
        <w:rPr>
          <w:rFonts w:hint="eastAsia" w:ascii="宋体" w:hAnsi="宋体" w:cs="宋体"/>
          <w:color w:val="auto"/>
          <w:szCs w:val="21"/>
          <w:highlight w:val="none"/>
        </w:rPr>
        <w:t>附件8：竣工结算</w:t>
      </w:r>
      <w:r>
        <w:rPr>
          <w:rFonts w:hint="eastAsia"/>
          <w:color w:val="auto"/>
          <w:szCs w:val="21"/>
          <w:highlight w:val="none"/>
        </w:rPr>
        <w:t>款支付申请（核准）表</w:t>
      </w:r>
    </w:p>
    <w:p w14:paraId="49C307E2">
      <w:pPr>
        <w:spacing w:line="400" w:lineRule="exact"/>
        <w:jc w:val="left"/>
        <w:rPr>
          <w:rFonts w:hint="eastAsia" w:eastAsia="宋体"/>
          <w:lang w:val="en-US" w:eastAsia="zh-CN"/>
        </w:rPr>
      </w:pPr>
      <w:r>
        <w:rPr>
          <w:rFonts w:hint="eastAsia" w:ascii="宋体" w:hAnsi="宋体" w:cs="宋体"/>
          <w:color w:val="auto"/>
          <w:szCs w:val="21"/>
          <w:highlight w:val="none"/>
        </w:rPr>
        <w:t>附件9：最终结算</w:t>
      </w:r>
      <w:r>
        <w:rPr>
          <w:rFonts w:hint="eastAsia"/>
          <w:color w:val="auto"/>
          <w:szCs w:val="21"/>
          <w:highlight w:val="none"/>
        </w:rPr>
        <w:t>款支付申请（核准）表</w:t>
      </w:r>
    </w:p>
    <w:p w14:paraId="13748B7E">
      <w:pPr>
        <w:jc w:val="left"/>
        <w:rPr>
          <w:rFonts w:hint="default" w:eastAsia="宋体"/>
          <w:lang w:val="en-US" w:eastAsia="zh-CN"/>
        </w:rPr>
        <w:sectPr>
          <w:footerReference r:id="rId19" w:type="first"/>
          <w:headerReference r:id="rId17" w:type="default"/>
          <w:footerReference r:id="rId18" w:type="default"/>
          <w:pgSz w:w="11906" w:h="16838"/>
          <w:pgMar w:top="1418" w:right="1115" w:bottom="1418" w:left="1131" w:header="851" w:footer="992" w:gutter="0"/>
          <w:pgNumType w:fmt="decimal"/>
          <w:cols w:space="720" w:num="1"/>
          <w:titlePg/>
          <w:rtlGutter w:val="0"/>
          <w:docGrid w:type="lines" w:linePitch="312" w:charSpace="0"/>
        </w:sectPr>
      </w:pPr>
      <w:r>
        <w:rPr>
          <w:rFonts w:hint="eastAsia"/>
          <w:lang w:val="en-US" w:eastAsia="zh-CN"/>
        </w:rPr>
        <w:t>附件10：验收清单</w:t>
      </w:r>
    </w:p>
    <w:p w14:paraId="12019BCB">
      <w:pPr>
        <w:spacing w:line="360" w:lineRule="exact"/>
        <w:rPr>
          <w:rFonts w:hint="eastAsia" w:ascii="宋体" w:hAnsi="宋体" w:cs="宋体"/>
          <w:szCs w:val="21"/>
        </w:rPr>
      </w:pPr>
      <w:r>
        <w:rPr>
          <w:rFonts w:hint="eastAsia" w:ascii="宋体" w:hAnsi="宋体" w:cs="宋体"/>
          <w:szCs w:val="21"/>
        </w:rPr>
        <w:t>附件</w:t>
      </w:r>
      <w:r>
        <w:rPr>
          <w:rFonts w:hint="eastAsia" w:ascii="宋体" w:hAnsi="宋体" w:cs="宋体"/>
          <w:szCs w:val="21"/>
          <w:lang w:val="en-US" w:eastAsia="zh-CN"/>
        </w:rPr>
        <w:t>1</w:t>
      </w:r>
      <w:r>
        <w:rPr>
          <w:rFonts w:hint="eastAsia" w:ascii="宋体" w:hAnsi="宋体" w:cs="宋体"/>
          <w:szCs w:val="21"/>
        </w:rPr>
        <w:t xml:space="preserve">：    </w:t>
      </w:r>
    </w:p>
    <w:p w14:paraId="1A9696C6">
      <w:pPr>
        <w:pStyle w:val="33"/>
        <w:rPr>
          <w:rFonts w:hint="eastAsia" w:ascii="宋体" w:hAnsi="宋体" w:cs="宋体"/>
          <w:szCs w:val="21"/>
        </w:rPr>
      </w:pPr>
    </w:p>
    <w:p w14:paraId="503706FE">
      <w:pPr>
        <w:spacing w:beforeLines="50" w:afterLines="50" w:line="360" w:lineRule="auto"/>
        <w:jc w:val="center"/>
        <w:rPr>
          <w:rFonts w:hint="eastAsia" w:ascii="宋体" w:hAnsi="宋体"/>
          <w:b/>
          <w:bCs/>
          <w:sz w:val="28"/>
          <w:szCs w:val="28"/>
        </w:rPr>
      </w:pPr>
      <w:r>
        <w:rPr>
          <w:rFonts w:hint="eastAsia" w:ascii="宋体" w:hAnsi="宋体"/>
          <w:b w:val="0"/>
          <w:bCs w:val="0"/>
          <w:sz w:val="21"/>
          <w:szCs w:val="21"/>
        </w:rPr>
        <w:t>工程质量保修书</w:t>
      </w:r>
    </w:p>
    <w:p w14:paraId="2C1F04F1">
      <w:pPr>
        <w:spacing w:line="360" w:lineRule="auto"/>
        <w:ind w:firstLine="0" w:firstLineChars="0"/>
        <w:rPr>
          <w:rFonts w:hint="default" w:ascii="宋体" w:hAnsi="宋体" w:eastAsia="宋体"/>
          <w:szCs w:val="21"/>
          <w:lang w:val="en-US" w:eastAsia="zh-CN"/>
        </w:rPr>
      </w:pPr>
      <w:r>
        <w:rPr>
          <w:rFonts w:hint="eastAsia" w:ascii="宋体" w:hAnsi="宋体"/>
          <w:szCs w:val="21"/>
        </w:rPr>
        <w:t>发包人（全称）：</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cs="仿宋"/>
          <w:kern w:val="0"/>
          <w:szCs w:val="21"/>
          <w:u w:val="single"/>
          <w:lang w:eastAsia="zh-CN"/>
        </w:rPr>
        <w:t>广西中医药大学</w:t>
      </w:r>
      <w:r>
        <w:rPr>
          <w:rFonts w:hint="eastAsia" w:ascii="宋体" w:hAnsi="宋体" w:cs="仿宋"/>
          <w:kern w:val="0"/>
          <w:szCs w:val="21"/>
          <w:u w:val="single"/>
          <w:lang w:val="en-US" w:eastAsia="zh-CN"/>
        </w:rPr>
        <w:t xml:space="preserve">     </w:t>
      </w:r>
    </w:p>
    <w:p w14:paraId="02C39B90">
      <w:pPr>
        <w:spacing w:line="360" w:lineRule="auto"/>
        <w:ind w:firstLine="0"/>
        <w:rPr>
          <w:rFonts w:hint="eastAsia" w:ascii="宋体" w:hAnsi="宋体"/>
          <w:bCs/>
          <w:szCs w:val="21"/>
          <w:u w:val="single"/>
        </w:rPr>
      </w:pPr>
      <w:r>
        <w:rPr>
          <w:rFonts w:hint="eastAsia" w:ascii="宋体" w:hAnsi="宋体"/>
          <w:szCs w:val="21"/>
        </w:rPr>
        <w:t>承包人（全称）：</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ascii="宋体" w:hAnsi="宋体"/>
          <w:kern w:val="0"/>
          <w:szCs w:val="21"/>
          <w:u w:val="single"/>
        </w:rPr>
        <w:tab/>
      </w:r>
      <w:r>
        <w:rPr>
          <w:rFonts w:hint="eastAsia" w:ascii="宋体" w:hAnsi="宋体"/>
          <w:szCs w:val="21"/>
          <w:u w:val="single"/>
        </w:rPr>
        <w:t xml:space="preserve">    </w:t>
      </w:r>
    </w:p>
    <w:p w14:paraId="788FC6F7">
      <w:pPr>
        <w:spacing w:line="360" w:lineRule="auto"/>
        <w:ind w:firstLine="411" w:firstLineChars="196"/>
        <w:rPr>
          <w:rFonts w:hint="eastAsia" w:ascii="宋体" w:hAnsi="宋体"/>
          <w:szCs w:val="21"/>
        </w:rPr>
      </w:pPr>
      <w:r>
        <w:rPr>
          <w:rFonts w:hint="eastAsia" w:ascii="宋体" w:hAnsi="宋体"/>
          <w:szCs w:val="21"/>
        </w:rPr>
        <w:t>发包人和承包人根据《中华人民共和国建筑法》和《建设工程质量管理条例》，经协商一致就</w:t>
      </w:r>
      <w:r>
        <w:rPr>
          <w:rFonts w:hint="eastAsia" w:ascii="宋体" w:hAnsi="宋体"/>
          <w:szCs w:val="21"/>
          <w:u w:val="single"/>
        </w:rPr>
        <w:t xml:space="preserve"> </w:t>
      </w:r>
      <w:r>
        <w:rPr>
          <w:rFonts w:hint="eastAsia" w:ascii="宋体" w:hAnsi="宋体"/>
          <w:szCs w:val="21"/>
          <w:u w:val="single"/>
          <w:lang w:eastAsia="zh-CN"/>
        </w:rPr>
        <w:t>广西中医药大学阿平湖生态养护水治理服务项目</w:t>
      </w:r>
      <w:r>
        <w:rPr>
          <w:rFonts w:hint="eastAsia" w:ascii="宋体" w:hAnsi="宋体"/>
          <w:szCs w:val="21"/>
        </w:rPr>
        <w:t>（工程全称）签订工程质量保修书。</w:t>
      </w:r>
    </w:p>
    <w:p w14:paraId="39565145">
      <w:pPr>
        <w:spacing w:line="360" w:lineRule="auto"/>
        <w:rPr>
          <w:rFonts w:hint="eastAsia" w:ascii="宋体" w:hAnsi="宋体"/>
          <w:szCs w:val="21"/>
        </w:rPr>
      </w:pPr>
      <w:r>
        <w:rPr>
          <w:rFonts w:hint="eastAsia" w:ascii="宋体" w:hAnsi="宋体"/>
          <w:szCs w:val="21"/>
        </w:rPr>
        <w:t>　　一、工程质量保修范围和内容</w:t>
      </w:r>
    </w:p>
    <w:p w14:paraId="7F2F468C">
      <w:pPr>
        <w:spacing w:line="360" w:lineRule="auto"/>
        <w:rPr>
          <w:rFonts w:hint="eastAsia" w:ascii="宋体" w:hAnsi="宋体"/>
          <w:color w:val="auto"/>
          <w:szCs w:val="21"/>
        </w:rPr>
      </w:pPr>
      <w:r>
        <w:rPr>
          <w:rFonts w:hint="eastAsia" w:ascii="宋体" w:hAnsi="宋体"/>
          <w:szCs w:val="21"/>
        </w:rPr>
        <w:t>　　承包人</w:t>
      </w:r>
      <w:r>
        <w:rPr>
          <w:rFonts w:hint="eastAsia" w:ascii="宋体" w:hAnsi="宋体"/>
          <w:color w:val="auto"/>
          <w:szCs w:val="21"/>
        </w:rPr>
        <w:t>在质量保修期内，按照有关法律规定和合同约定，承担工程质量保修责任。</w:t>
      </w:r>
    </w:p>
    <w:p w14:paraId="7F1D7BBF">
      <w:pPr>
        <w:spacing w:line="360" w:lineRule="auto"/>
        <w:rPr>
          <w:rFonts w:hint="eastAsia" w:ascii="宋体" w:hAnsi="宋体"/>
          <w:color w:val="auto"/>
          <w:szCs w:val="21"/>
        </w:rPr>
      </w:pPr>
      <w:r>
        <w:rPr>
          <w:rFonts w:hint="eastAsia" w:ascii="宋体" w:hAnsi="宋体"/>
          <w:color w:val="auto"/>
          <w:szCs w:val="21"/>
        </w:rPr>
        <w:t>　　质量保修范围包括</w:t>
      </w:r>
      <w:r>
        <w:rPr>
          <w:rFonts w:hint="eastAsia" w:ascii="宋体" w:hAnsi="宋体"/>
          <w:color w:val="auto"/>
          <w:szCs w:val="21"/>
          <w:lang w:eastAsia="zh-CN"/>
        </w:rPr>
        <w:t>：</w:t>
      </w:r>
      <w:r>
        <w:rPr>
          <w:rFonts w:hint="eastAsia" w:ascii="宋体" w:hAnsi="宋体"/>
          <w:color w:val="auto"/>
          <w:szCs w:val="21"/>
        </w:rPr>
        <w:t>装修</w:t>
      </w:r>
      <w:r>
        <w:rPr>
          <w:rFonts w:hint="eastAsia" w:ascii="宋体" w:hAnsi="宋体" w:cs="宋体"/>
          <w:color w:val="auto"/>
          <w:szCs w:val="21"/>
        </w:rPr>
        <w:t>工程范围内的</w:t>
      </w:r>
      <w:r>
        <w:rPr>
          <w:rFonts w:hint="eastAsia" w:ascii="宋体" w:hAnsi="宋体" w:cs="宋体"/>
          <w:color w:val="auto"/>
          <w:szCs w:val="21"/>
          <w:lang w:eastAsia="zh-CN"/>
        </w:rPr>
        <w:t>电气照明、智能化控制、金属结构、油漆喷漆、防火涂料等</w:t>
      </w:r>
      <w:r>
        <w:rPr>
          <w:rFonts w:hint="eastAsia" w:ascii="宋体" w:hAnsi="宋体"/>
          <w:color w:val="auto"/>
          <w:szCs w:val="21"/>
        </w:rPr>
        <w:t>工程，以及双方约定的其他项目。</w:t>
      </w:r>
    </w:p>
    <w:p w14:paraId="576558A4">
      <w:pPr>
        <w:spacing w:line="360" w:lineRule="auto"/>
        <w:rPr>
          <w:rFonts w:hint="eastAsia" w:ascii="宋体" w:hAnsi="宋体"/>
          <w:szCs w:val="21"/>
        </w:rPr>
      </w:pPr>
      <w:r>
        <w:rPr>
          <w:rFonts w:hint="eastAsia" w:ascii="宋体" w:hAnsi="宋体"/>
          <w:b/>
          <w:szCs w:val="21"/>
        </w:rPr>
        <w:t>　　</w:t>
      </w:r>
      <w:r>
        <w:rPr>
          <w:rFonts w:hint="eastAsia" w:ascii="宋体" w:hAnsi="宋体"/>
          <w:szCs w:val="21"/>
        </w:rPr>
        <w:t>二、质量保修期</w:t>
      </w:r>
    </w:p>
    <w:p w14:paraId="03C09E29">
      <w:pPr>
        <w:spacing w:line="360" w:lineRule="auto"/>
        <w:ind w:firstLine="420" w:firstLineChars="200"/>
        <w:rPr>
          <w:rFonts w:hint="eastAsia" w:ascii="宋体" w:hAnsi="宋体"/>
          <w:szCs w:val="21"/>
        </w:rPr>
      </w:pPr>
      <w:r>
        <w:rPr>
          <w:rFonts w:hint="eastAsia" w:ascii="宋体" w:hAnsi="宋体"/>
          <w:szCs w:val="21"/>
        </w:rPr>
        <w:t>根据《建设工程质量管理条例》及有关规定，工程的质量保修期如下：</w:t>
      </w:r>
    </w:p>
    <w:p w14:paraId="1D23FA07">
      <w:pPr>
        <w:numPr>
          <w:ilvl w:val="0"/>
          <w:numId w:val="16"/>
        </w:numPr>
        <w:spacing w:line="360" w:lineRule="auto"/>
        <w:rPr>
          <w:rFonts w:hint="eastAsia" w:ascii="宋体" w:hAnsi="宋体"/>
          <w:szCs w:val="21"/>
        </w:rPr>
      </w:pPr>
      <w:r>
        <w:rPr>
          <w:rFonts w:hint="eastAsia" w:ascii="宋体" w:hAnsi="宋体"/>
          <w:szCs w:val="21"/>
        </w:rPr>
        <w:t>装修工程为</w:t>
      </w:r>
      <w:r>
        <w:rPr>
          <w:rFonts w:hint="eastAsia" w:ascii="宋体" w:hAnsi="宋体"/>
          <w:szCs w:val="21"/>
          <w:u w:val="single"/>
        </w:rPr>
        <w:t xml:space="preserve"> </w:t>
      </w:r>
      <w:r>
        <w:rPr>
          <w:rFonts w:hint="eastAsia" w:ascii="宋体" w:hAnsi="宋体"/>
          <w:szCs w:val="21"/>
          <w:u w:val="single"/>
          <w:lang w:val="en-US" w:eastAsia="zh-CN"/>
        </w:rPr>
        <w:t>2</w:t>
      </w:r>
      <w:r>
        <w:rPr>
          <w:rFonts w:hint="eastAsia" w:ascii="宋体" w:hAnsi="宋体"/>
          <w:szCs w:val="21"/>
          <w:u w:val="single"/>
        </w:rPr>
        <w:t xml:space="preserve"> </w:t>
      </w:r>
      <w:r>
        <w:rPr>
          <w:rFonts w:hint="eastAsia" w:ascii="宋体" w:hAnsi="宋体"/>
          <w:szCs w:val="21"/>
        </w:rPr>
        <w:t>年；</w:t>
      </w:r>
    </w:p>
    <w:p w14:paraId="20E28AC3">
      <w:pPr>
        <w:numPr>
          <w:ilvl w:val="0"/>
          <w:numId w:val="16"/>
        </w:numPr>
        <w:spacing w:line="360" w:lineRule="auto"/>
        <w:rPr>
          <w:rFonts w:hint="eastAsia" w:ascii="宋体" w:hAnsi="宋体"/>
          <w:szCs w:val="21"/>
        </w:rPr>
      </w:pPr>
      <w:r>
        <w:rPr>
          <w:rFonts w:hint="eastAsia" w:ascii="宋体" w:hAnsi="宋体"/>
          <w:szCs w:val="21"/>
        </w:rPr>
        <w:t>防水工程、有防水要求的卫生间、房间和外墙面的防渗为</w:t>
      </w:r>
      <w:r>
        <w:rPr>
          <w:rFonts w:hint="eastAsia" w:ascii="宋体" w:hAnsi="宋体"/>
          <w:szCs w:val="21"/>
          <w:u w:val="single"/>
        </w:rPr>
        <w:t xml:space="preserve"> 5 </w:t>
      </w:r>
      <w:r>
        <w:rPr>
          <w:rFonts w:hint="eastAsia" w:ascii="宋体" w:hAnsi="宋体"/>
          <w:szCs w:val="21"/>
        </w:rPr>
        <w:t>年；</w:t>
      </w:r>
    </w:p>
    <w:p w14:paraId="13E7E4F6">
      <w:pPr>
        <w:numPr>
          <w:ilvl w:val="0"/>
          <w:numId w:val="16"/>
        </w:numPr>
        <w:spacing w:line="360" w:lineRule="auto"/>
        <w:rPr>
          <w:rFonts w:hint="eastAsia" w:ascii="宋体" w:hAnsi="宋体"/>
          <w:szCs w:val="21"/>
        </w:rPr>
      </w:pPr>
      <w:r>
        <w:rPr>
          <w:rFonts w:hint="eastAsia" w:ascii="宋体" w:hAnsi="宋体"/>
          <w:szCs w:val="21"/>
        </w:rPr>
        <w:t xml:space="preserve">电气管线、给排水管道、设备安装工程为 </w:t>
      </w:r>
      <w:r>
        <w:rPr>
          <w:rFonts w:hint="eastAsia" w:ascii="宋体" w:hAnsi="宋体"/>
          <w:szCs w:val="21"/>
          <w:u w:val="single"/>
        </w:rPr>
        <w:t xml:space="preserve"> 2 </w:t>
      </w:r>
      <w:r>
        <w:rPr>
          <w:rFonts w:hint="eastAsia" w:ascii="宋体" w:hAnsi="宋体"/>
          <w:szCs w:val="21"/>
        </w:rPr>
        <w:t>年；</w:t>
      </w:r>
    </w:p>
    <w:p w14:paraId="3ED57E9B">
      <w:pPr>
        <w:spacing w:line="360" w:lineRule="auto"/>
        <w:ind w:firstLine="420" w:firstLineChars="200"/>
        <w:rPr>
          <w:rFonts w:hint="eastAsia" w:ascii="宋体" w:hAnsi="宋体"/>
          <w:szCs w:val="21"/>
        </w:rPr>
      </w:pPr>
      <w:r>
        <w:rPr>
          <w:rFonts w:hint="eastAsia" w:ascii="宋体" w:hAnsi="宋体"/>
          <w:szCs w:val="21"/>
        </w:rPr>
        <w:t>4. 其他项目保修期限约定如下：</w:t>
      </w:r>
      <w:r>
        <w:rPr>
          <w:rFonts w:hint="eastAsia" w:ascii="宋体" w:hAnsi="宋体"/>
          <w:szCs w:val="21"/>
          <w:u w:val="single"/>
        </w:rPr>
        <w:t xml:space="preserve">  无。</w:t>
      </w:r>
    </w:p>
    <w:p w14:paraId="76F9C8F4">
      <w:pPr>
        <w:spacing w:line="360" w:lineRule="auto"/>
        <w:ind w:firstLine="420" w:firstLineChars="200"/>
        <w:rPr>
          <w:rFonts w:hint="eastAsia" w:ascii="宋体" w:hAnsi="宋体"/>
          <w:szCs w:val="21"/>
        </w:rPr>
      </w:pPr>
      <w:r>
        <w:rPr>
          <w:rFonts w:hint="eastAsia" w:ascii="宋体" w:hAnsi="宋体"/>
          <w:szCs w:val="21"/>
        </w:rPr>
        <w:t>　　质量保修期自工程竣工验收合格之日起计算。</w:t>
      </w:r>
    </w:p>
    <w:p w14:paraId="3B85D6E4">
      <w:pPr>
        <w:spacing w:line="360" w:lineRule="auto"/>
        <w:ind w:firstLine="420" w:firstLineChars="200"/>
        <w:rPr>
          <w:rFonts w:hint="eastAsia" w:ascii="宋体" w:hAnsi="宋体"/>
          <w:szCs w:val="21"/>
        </w:rPr>
      </w:pPr>
      <w:r>
        <w:rPr>
          <w:rFonts w:hint="eastAsia" w:ascii="宋体" w:hAnsi="宋体"/>
          <w:szCs w:val="21"/>
        </w:rPr>
        <w:t>三、缺陷责任期</w:t>
      </w:r>
    </w:p>
    <w:p w14:paraId="70BDBA59">
      <w:pPr>
        <w:spacing w:line="360" w:lineRule="auto"/>
        <w:ind w:firstLine="420" w:firstLineChars="200"/>
        <w:rPr>
          <w:rFonts w:hint="eastAsia" w:ascii="宋体" w:hAnsi="宋体"/>
          <w:szCs w:val="21"/>
        </w:rPr>
      </w:pPr>
      <w:r>
        <w:rPr>
          <w:rFonts w:hint="eastAsia" w:ascii="宋体" w:hAnsi="宋体"/>
          <w:szCs w:val="21"/>
        </w:rPr>
        <w:t>工程缺陷责任期为</w:t>
      </w:r>
      <w:r>
        <w:rPr>
          <w:rFonts w:hint="eastAsia" w:ascii="宋体" w:hAnsi="宋体"/>
          <w:szCs w:val="21"/>
          <w:u w:val="single"/>
          <w:lang w:val="en-US" w:eastAsia="zh-CN"/>
        </w:rPr>
        <w:t xml:space="preserve"> 12 </w:t>
      </w:r>
      <w:r>
        <w:rPr>
          <w:rFonts w:hint="eastAsia" w:ascii="宋体" w:hAnsi="宋体"/>
          <w:szCs w:val="21"/>
        </w:rPr>
        <w:t>个月，缺陷责任期自工程实际竣工之日起计算。单位工程先于全部工程进行验收，单位工程缺陷责任期自单位工程验收合格之日起算。</w:t>
      </w:r>
    </w:p>
    <w:p w14:paraId="73D8767B">
      <w:pPr>
        <w:spacing w:line="360" w:lineRule="auto"/>
        <w:ind w:firstLine="420" w:firstLineChars="200"/>
        <w:rPr>
          <w:rFonts w:hint="eastAsia" w:ascii="宋体" w:hAnsi="宋体"/>
          <w:color w:val="auto"/>
          <w:szCs w:val="21"/>
          <w:highlight w:val="none"/>
        </w:rPr>
      </w:pPr>
      <w:r>
        <w:rPr>
          <w:rFonts w:hint="eastAsia" w:ascii="宋体" w:hAnsi="宋体" w:eastAsia="宋体" w:cs="宋体"/>
          <w:color w:val="auto"/>
          <w:sz w:val="21"/>
          <w:szCs w:val="21"/>
          <w:highlight w:val="none"/>
        </w:rPr>
        <w:t>缺陷责任期终止后经发包人与承包人双方共同验收合格（验收标准以项目技术方案要求为准）的</w:t>
      </w:r>
      <w:r>
        <w:rPr>
          <w:rFonts w:hint="eastAsia" w:ascii="宋体" w:hAnsi="宋体" w:eastAsia="宋体" w:cs="宋体"/>
          <w:color w:val="auto"/>
          <w:sz w:val="21"/>
          <w:szCs w:val="21"/>
          <w:highlight w:val="none"/>
          <w:lang w:val="en-US" w:eastAsia="zh-CN"/>
        </w:rPr>
        <w:t>15个工作</w:t>
      </w:r>
      <w:r>
        <w:rPr>
          <w:rFonts w:hint="eastAsia" w:ascii="宋体" w:hAnsi="宋体" w:eastAsia="宋体" w:cs="宋体"/>
          <w:color w:val="auto"/>
          <w:sz w:val="21"/>
          <w:szCs w:val="21"/>
          <w:highlight w:val="none"/>
        </w:rPr>
        <w:t>日内，发包人应退还剩余的质量保证金（无息）。</w:t>
      </w:r>
    </w:p>
    <w:p w14:paraId="0DC91FF4">
      <w:pPr>
        <w:spacing w:line="360" w:lineRule="auto"/>
        <w:rPr>
          <w:rFonts w:hint="eastAsia" w:ascii="宋体" w:hAnsi="宋体"/>
          <w:szCs w:val="21"/>
        </w:rPr>
      </w:pPr>
      <w:r>
        <w:rPr>
          <w:rFonts w:hint="eastAsia" w:ascii="宋体" w:hAnsi="宋体"/>
          <w:szCs w:val="21"/>
        </w:rPr>
        <w:t xml:space="preserve">    四、质量保修责任</w:t>
      </w:r>
    </w:p>
    <w:p w14:paraId="2DFBCE2E">
      <w:pPr>
        <w:spacing w:line="360" w:lineRule="auto"/>
        <w:ind w:left="105" w:leftChars="50" w:firstLine="430" w:firstLineChars="205"/>
        <w:rPr>
          <w:rFonts w:hint="eastAsia" w:ascii="宋体" w:hAnsi="宋体"/>
          <w:szCs w:val="21"/>
        </w:rPr>
      </w:pPr>
      <w:r>
        <w:rPr>
          <w:rFonts w:hint="eastAsia" w:ascii="宋体" w:hAnsi="宋体"/>
          <w:szCs w:val="21"/>
        </w:rPr>
        <w:t>1．属于保修范围、内容的项目，承包人应当在接到保修通知之日起7天内派人保修。承包人不在约定期限内派人保修的，发包人可以委托他人修理，费用从质保金支出，质保金不够的，承包人应支付给发包人。</w:t>
      </w:r>
    </w:p>
    <w:p w14:paraId="0F111ADF">
      <w:pPr>
        <w:spacing w:line="360" w:lineRule="auto"/>
        <w:ind w:left="105" w:leftChars="50" w:firstLine="430" w:firstLineChars="205"/>
        <w:rPr>
          <w:rFonts w:hint="eastAsia" w:ascii="宋体" w:hAnsi="宋体"/>
          <w:szCs w:val="21"/>
        </w:rPr>
      </w:pPr>
      <w:r>
        <w:rPr>
          <w:rFonts w:hint="eastAsia" w:ascii="宋体" w:hAnsi="宋体"/>
          <w:szCs w:val="21"/>
        </w:rPr>
        <w:t>2．发生紧急事故需抢修的，承包人在接到事故通知后，应当立即到达事故现场抢修。</w:t>
      </w:r>
    </w:p>
    <w:p w14:paraId="3B05B19D">
      <w:pPr>
        <w:spacing w:line="480" w:lineRule="atLeast"/>
        <w:ind w:left="105" w:leftChars="50" w:firstLine="430" w:firstLineChars="205"/>
        <w:rPr>
          <w:rFonts w:hint="eastAsia" w:ascii="宋体" w:hAnsi="宋体"/>
          <w:szCs w:val="21"/>
        </w:rPr>
      </w:pPr>
      <w:r>
        <w:rPr>
          <w:rFonts w:hint="eastAsia" w:ascii="宋体" w:hAnsi="宋体"/>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ED6C829">
      <w:pPr>
        <w:pStyle w:val="18"/>
        <w:spacing w:line="480" w:lineRule="atLeast"/>
        <w:ind w:firstLine="420" w:firstLineChars="200"/>
        <w:rPr>
          <w:rFonts w:hint="eastAsia" w:ascii="宋体" w:hAnsi="宋体"/>
          <w:sz w:val="21"/>
          <w:szCs w:val="21"/>
        </w:rPr>
      </w:pPr>
      <w:r>
        <w:rPr>
          <w:rFonts w:hint="eastAsia" w:ascii="宋体" w:hAnsi="宋体"/>
          <w:sz w:val="21"/>
          <w:szCs w:val="21"/>
        </w:rPr>
        <w:t>4．质量保修完成后，由发包人组织验收。</w:t>
      </w:r>
    </w:p>
    <w:p w14:paraId="113136BF">
      <w:pPr>
        <w:spacing w:line="360" w:lineRule="auto"/>
        <w:rPr>
          <w:rFonts w:hint="eastAsia" w:ascii="宋体" w:hAnsi="宋体"/>
          <w:szCs w:val="21"/>
        </w:rPr>
      </w:pPr>
      <w:r>
        <w:rPr>
          <w:rFonts w:hint="eastAsia" w:ascii="宋体" w:hAnsi="宋体"/>
          <w:szCs w:val="21"/>
        </w:rPr>
        <w:t>　　五、保修费用</w:t>
      </w:r>
    </w:p>
    <w:p w14:paraId="42DEE2EA">
      <w:pPr>
        <w:spacing w:line="360" w:lineRule="auto"/>
        <w:rPr>
          <w:rFonts w:hint="eastAsia" w:ascii="宋体" w:hAnsi="宋体"/>
          <w:szCs w:val="21"/>
        </w:rPr>
      </w:pPr>
      <w:r>
        <w:rPr>
          <w:rFonts w:hint="eastAsia" w:ascii="宋体" w:hAnsi="宋体"/>
          <w:szCs w:val="21"/>
        </w:rPr>
        <w:t>　　保修费用由造成质量缺陷的责任方承担。</w:t>
      </w:r>
    </w:p>
    <w:p w14:paraId="0FD9ABBC">
      <w:pPr>
        <w:spacing w:line="360" w:lineRule="auto"/>
        <w:ind w:firstLine="413" w:firstLineChars="196"/>
        <w:rPr>
          <w:rFonts w:hint="eastAsia" w:ascii="宋体" w:hAnsi="宋体"/>
          <w:szCs w:val="21"/>
          <w:u w:val="single"/>
        </w:rPr>
      </w:pPr>
      <w:r>
        <w:rPr>
          <w:rFonts w:hint="eastAsia" w:ascii="宋体" w:hAnsi="宋体"/>
          <w:b/>
          <w:szCs w:val="21"/>
        </w:rPr>
        <w:t>六</w:t>
      </w:r>
      <w:r>
        <w:rPr>
          <w:rFonts w:hint="eastAsia" w:ascii="宋体" w:hAnsi="宋体"/>
          <w:szCs w:val="21"/>
        </w:rPr>
        <w:t>、双方约定的其他工程质量保修事项：</w:t>
      </w:r>
      <w:r>
        <w:rPr>
          <w:rFonts w:hint="eastAsia" w:ascii="宋体" w:hAnsi="宋体"/>
          <w:szCs w:val="21"/>
          <w:u w:val="single"/>
        </w:rPr>
        <w:t>按照国家有关规定执行。</w:t>
      </w:r>
    </w:p>
    <w:p w14:paraId="2674F80A">
      <w:pPr>
        <w:spacing w:line="360" w:lineRule="auto"/>
        <w:ind w:firstLine="399" w:firstLineChars="190"/>
        <w:rPr>
          <w:rFonts w:hint="eastAsia" w:ascii="宋体" w:hAnsi="宋体"/>
          <w:szCs w:val="21"/>
        </w:rPr>
      </w:pPr>
      <w:r>
        <w:rPr>
          <w:rFonts w:hint="eastAsia" w:ascii="宋体" w:hAnsi="宋体"/>
          <w:szCs w:val="21"/>
        </w:rPr>
        <w:t>工程质量保修书由发包人、承包人在工程竣工验收前共同签署，作为施工合同附件，其有效期限至保修期满。</w:t>
      </w:r>
    </w:p>
    <w:p w14:paraId="3C40F09D">
      <w:pPr>
        <w:spacing w:line="360" w:lineRule="exact"/>
        <w:ind w:firstLine="420"/>
        <w:rPr>
          <w:rFonts w:hint="eastAsia" w:ascii="宋体" w:hAnsi="宋体" w:cs="宋体"/>
          <w:szCs w:val="21"/>
        </w:rPr>
      </w:pPr>
    </w:p>
    <w:p w14:paraId="71403684">
      <w:pPr>
        <w:spacing w:line="360" w:lineRule="exact"/>
        <w:ind w:firstLine="420"/>
        <w:rPr>
          <w:rFonts w:hint="eastAsia" w:ascii="宋体" w:hAnsi="宋体" w:cs="宋体"/>
          <w:szCs w:val="21"/>
        </w:rPr>
      </w:pPr>
    </w:p>
    <w:p w14:paraId="2204026A">
      <w:pPr>
        <w:spacing w:line="360" w:lineRule="exact"/>
        <w:rPr>
          <w:rFonts w:hint="eastAsia" w:ascii="宋体" w:hAnsi="宋体" w:cs="宋体"/>
          <w:szCs w:val="21"/>
        </w:rPr>
      </w:pPr>
      <w:r>
        <w:rPr>
          <w:rFonts w:hint="eastAsia" w:ascii="宋体" w:hAnsi="宋体" w:cs="宋体"/>
          <w:szCs w:val="21"/>
        </w:rPr>
        <w:t>发包人（公章）：</w:t>
      </w:r>
      <w:r>
        <w:rPr>
          <w:rFonts w:hint="eastAsia" w:ascii="宋体" w:hAnsi="宋体" w:cs="宋体"/>
          <w:szCs w:val="21"/>
          <w:u w:val="single"/>
        </w:rPr>
        <w:t xml:space="preserve"> </w:t>
      </w:r>
      <w:r>
        <w:rPr>
          <w:rFonts w:hint="eastAsia" w:ascii="宋体" w:hAnsi="宋体" w:cs="宋体"/>
          <w:szCs w:val="21"/>
          <w:u w:val="single"/>
          <w:lang w:eastAsia="zh-CN"/>
        </w:rPr>
        <w:t>广西中医药大学</w:t>
      </w:r>
      <w:r>
        <w:rPr>
          <w:rFonts w:hint="eastAsia" w:ascii="宋体" w:hAnsi="宋体" w:cs="宋体"/>
          <w:szCs w:val="21"/>
          <w:u w:val="single"/>
        </w:rPr>
        <w:t xml:space="preserve"> </w:t>
      </w:r>
      <w:r>
        <w:rPr>
          <w:rFonts w:hint="eastAsia" w:ascii="宋体" w:hAnsi="宋体" w:cs="宋体"/>
          <w:szCs w:val="21"/>
        </w:rPr>
        <w:t xml:space="preserve">             承包人（公章）：</w:t>
      </w:r>
      <w:r>
        <w:rPr>
          <w:rFonts w:hint="eastAsia" w:ascii="宋体" w:hAnsi="宋体" w:cs="宋体"/>
          <w:szCs w:val="21"/>
          <w:u w:val="single"/>
        </w:rPr>
        <w:t>          </w:t>
      </w:r>
    </w:p>
    <w:p w14:paraId="1FDBED70">
      <w:pPr>
        <w:spacing w:line="360" w:lineRule="exact"/>
        <w:rPr>
          <w:rFonts w:hint="eastAsia"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 xml:space="preserve">              地  址：</w:t>
      </w:r>
      <w:r>
        <w:rPr>
          <w:rFonts w:hint="eastAsia" w:ascii="宋体" w:hAnsi="宋体" w:cs="宋体"/>
          <w:szCs w:val="21"/>
          <w:u w:val="single"/>
        </w:rPr>
        <w:t>      </w:t>
      </w:r>
    </w:p>
    <w:p w14:paraId="02B39AAF">
      <w:pPr>
        <w:spacing w:line="360" w:lineRule="exact"/>
        <w:rPr>
          <w:rFonts w:hint="eastAsia" w:ascii="宋体" w:hAnsi="宋体" w:cs="宋体"/>
          <w:szCs w:val="21"/>
        </w:rPr>
      </w:pPr>
      <w:r>
        <w:rPr>
          <w:rFonts w:hint="eastAsia" w:ascii="宋体" w:hAnsi="宋体" w:cs="宋体"/>
          <w:szCs w:val="21"/>
        </w:rPr>
        <w:t>法定代表人（签字）：</w:t>
      </w:r>
      <w:r>
        <w:rPr>
          <w:rFonts w:hint="eastAsia" w:ascii="宋体" w:hAnsi="宋体" w:cs="宋体"/>
          <w:szCs w:val="21"/>
          <w:u w:val="single"/>
        </w:rPr>
        <w:t xml:space="preserve">      </w:t>
      </w:r>
      <w:r>
        <w:rPr>
          <w:rFonts w:hint="eastAsia" w:ascii="宋体" w:hAnsi="宋体" w:cs="宋体"/>
          <w:szCs w:val="21"/>
        </w:rPr>
        <w:t xml:space="preserve">              法定代表人（签字）：</w:t>
      </w:r>
      <w:r>
        <w:rPr>
          <w:rFonts w:hint="eastAsia" w:ascii="宋体" w:hAnsi="宋体" w:cs="宋体"/>
          <w:szCs w:val="21"/>
          <w:u w:val="single"/>
        </w:rPr>
        <w:t>     </w:t>
      </w:r>
    </w:p>
    <w:p w14:paraId="2A866A48">
      <w:pPr>
        <w:spacing w:line="360" w:lineRule="exact"/>
        <w:rPr>
          <w:rFonts w:hint="eastAsia" w:ascii="宋体" w:hAnsi="宋体" w:cs="宋体"/>
          <w:szCs w:val="21"/>
        </w:rPr>
      </w:pPr>
      <w:r>
        <w:rPr>
          <w:rFonts w:hint="eastAsia" w:ascii="宋体" w:hAnsi="宋体" w:cs="宋体"/>
          <w:szCs w:val="21"/>
        </w:rPr>
        <w:t>委托代理人（签字）：</w:t>
      </w:r>
      <w:r>
        <w:rPr>
          <w:rFonts w:hint="eastAsia" w:ascii="宋体" w:hAnsi="宋体" w:cs="宋体"/>
          <w:szCs w:val="21"/>
          <w:u w:val="single"/>
        </w:rPr>
        <w:t xml:space="preserve">      </w:t>
      </w:r>
      <w:r>
        <w:rPr>
          <w:rFonts w:hint="eastAsia" w:ascii="宋体" w:hAnsi="宋体" w:cs="宋体"/>
          <w:szCs w:val="21"/>
        </w:rPr>
        <w:t xml:space="preserve">              委托代理人（签字）：</w:t>
      </w:r>
      <w:r>
        <w:rPr>
          <w:rFonts w:hint="eastAsia" w:ascii="宋体" w:hAnsi="宋体" w:cs="宋体"/>
          <w:szCs w:val="21"/>
          <w:u w:val="single"/>
        </w:rPr>
        <w:t>     </w:t>
      </w:r>
    </w:p>
    <w:p w14:paraId="275F6300">
      <w:pPr>
        <w:spacing w:line="360" w:lineRule="exact"/>
        <w:rPr>
          <w:rFonts w:hint="eastAsia"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 xml:space="preserve">              电  话：</w:t>
      </w:r>
      <w:r>
        <w:rPr>
          <w:rFonts w:hint="eastAsia" w:ascii="宋体" w:hAnsi="宋体" w:cs="宋体"/>
          <w:szCs w:val="21"/>
          <w:u w:val="single"/>
        </w:rPr>
        <w:t>      </w:t>
      </w:r>
    </w:p>
    <w:p w14:paraId="2DD0995C">
      <w:pPr>
        <w:spacing w:line="360" w:lineRule="exact"/>
        <w:rPr>
          <w:rFonts w:hint="eastAsia" w:ascii="宋体" w:hAnsi="宋体" w:cs="宋体"/>
          <w:szCs w:val="21"/>
        </w:rPr>
      </w:pPr>
      <w:r>
        <w:rPr>
          <w:rFonts w:hint="eastAsia" w:ascii="宋体" w:hAnsi="宋体" w:cs="宋体"/>
          <w:szCs w:val="21"/>
        </w:rPr>
        <w:t>传  真：</w:t>
      </w:r>
      <w:r>
        <w:rPr>
          <w:rFonts w:hint="eastAsia" w:ascii="宋体" w:hAnsi="宋体" w:cs="宋体"/>
          <w:szCs w:val="21"/>
          <w:u w:val="single"/>
        </w:rPr>
        <w:t></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传  真：</w:t>
      </w:r>
      <w:r>
        <w:rPr>
          <w:rFonts w:hint="eastAsia" w:ascii="宋体" w:hAnsi="宋体" w:cs="宋体"/>
          <w:szCs w:val="21"/>
          <w:u w:val="single"/>
        </w:rPr>
        <w:t>    </w:t>
      </w:r>
    </w:p>
    <w:p w14:paraId="228088A8">
      <w:pPr>
        <w:spacing w:line="360" w:lineRule="exact"/>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开户银行：</w:t>
      </w:r>
      <w:r>
        <w:rPr>
          <w:rFonts w:hint="eastAsia" w:ascii="宋体" w:hAnsi="宋体" w:cs="宋体"/>
          <w:szCs w:val="21"/>
          <w:u w:val="single"/>
        </w:rPr>
        <w:t>  </w:t>
      </w:r>
    </w:p>
    <w:p w14:paraId="42B06E95">
      <w:pPr>
        <w:tabs>
          <w:tab w:val="left" w:pos="2880"/>
          <w:tab w:val="left" w:pos="3060"/>
          <w:tab w:val="left" w:pos="4500"/>
        </w:tabs>
        <w:spacing w:line="360" w:lineRule="exact"/>
        <w:rPr>
          <w:rFonts w:hint="eastAsia" w:ascii="宋体" w:hAnsi="宋体" w:cs="宋体"/>
          <w:szCs w:val="21"/>
        </w:rPr>
      </w:pPr>
      <w:r>
        <w:rPr>
          <w:rFonts w:hint="eastAsia" w:ascii="宋体" w:hAnsi="宋体" w:cs="宋体"/>
          <w:szCs w:val="21"/>
        </w:rPr>
        <w:t>账  号：</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账  号：</w:t>
      </w:r>
      <w:r>
        <w:rPr>
          <w:rFonts w:hint="eastAsia" w:ascii="宋体" w:hAnsi="宋体" w:cs="宋体"/>
          <w:szCs w:val="21"/>
          <w:u w:val="single"/>
        </w:rPr>
        <w:t>    </w:t>
      </w:r>
    </w:p>
    <w:p w14:paraId="32D50B70">
      <w:pPr>
        <w:spacing w:line="360" w:lineRule="exact"/>
        <w:rPr>
          <w:rFonts w:hint="eastAsia" w:ascii="宋体" w:hAnsi="宋体" w:cs="宋体"/>
          <w:szCs w:val="21"/>
          <w:u w:val="single"/>
        </w:rPr>
      </w:pPr>
      <w:r>
        <w:rPr>
          <w:rFonts w:hint="eastAsia" w:ascii="宋体" w:hAnsi="宋体" w:cs="宋体"/>
          <w:szCs w:val="21"/>
        </w:rPr>
        <w:t>邮政编码：</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邮政编码：</w:t>
      </w:r>
      <w:r>
        <w:rPr>
          <w:rFonts w:hint="eastAsia" w:ascii="宋体" w:hAnsi="宋体" w:cs="宋体"/>
          <w:szCs w:val="21"/>
          <w:u w:val="single"/>
        </w:rPr>
        <w:t xml:space="preserve">    </w:t>
      </w:r>
    </w:p>
    <w:p w14:paraId="50FB833B">
      <w:pPr>
        <w:spacing w:line="360" w:lineRule="exact"/>
        <w:rPr>
          <w:rFonts w:hint="eastAsia" w:ascii="宋体" w:hAnsi="宋体" w:cs="宋体"/>
          <w:szCs w:val="21"/>
        </w:rPr>
      </w:pPr>
    </w:p>
    <w:p w14:paraId="56D357DD">
      <w:pPr>
        <w:spacing w:line="440" w:lineRule="exact"/>
        <w:rPr>
          <w:rFonts w:eastAsia="仿宋_GB2312"/>
          <w:color w:val="auto"/>
          <w:sz w:val="30"/>
          <w:szCs w:val="30"/>
          <w:highlight w:val="none"/>
        </w:rPr>
      </w:pPr>
    </w:p>
    <w:p w14:paraId="7F788D22">
      <w:pPr>
        <w:spacing w:line="440" w:lineRule="exact"/>
        <w:rPr>
          <w:rFonts w:eastAsia="仿宋_GB2312"/>
          <w:color w:val="auto"/>
          <w:sz w:val="30"/>
          <w:szCs w:val="30"/>
          <w:highlight w:val="none"/>
        </w:rPr>
      </w:pPr>
    </w:p>
    <w:p w14:paraId="09F9AD6C">
      <w:pPr>
        <w:spacing w:line="440" w:lineRule="exact"/>
        <w:rPr>
          <w:rFonts w:eastAsia="仿宋_GB2312"/>
          <w:color w:val="auto"/>
          <w:sz w:val="30"/>
          <w:szCs w:val="30"/>
          <w:highlight w:val="none"/>
        </w:rPr>
      </w:pPr>
    </w:p>
    <w:p w14:paraId="113A7178">
      <w:pPr>
        <w:spacing w:line="440" w:lineRule="exact"/>
        <w:rPr>
          <w:rFonts w:eastAsia="仿宋_GB2312"/>
          <w:color w:val="auto"/>
          <w:sz w:val="30"/>
          <w:szCs w:val="30"/>
          <w:highlight w:val="none"/>
        </w:rPr>
      </w:pPr>
    </w:p>
    <w:p w14:paraId="13103620">
      <w:pPr>
        <w:spacing w:line="440" w:lineRule="exact"/>
        <w:rPr>
          <w:rFonts w:eastAsia="仿宋_GB2312"/>
          <w:color w:val="auto"/>
          <w:sz w:val="30"/>
          <w:szCs w:val="30"/>
          <w:highlight w:val="none"/>
        </w:rPr>
      </w:pPr>
    </w:p>
    <w:p w14:paraId="0F172E97">
      <w:pPr>
        <w:spacing w:line="440" w:lineRule="exact"/>
        <w:rPr>
          <w:rFonts w:eastAsia="仿宋_GB2312"/>
          <w:color w:val="auto"/>
          <w:sz w:val="30"/>
          <w:szCs w:val="30"/>
          <w:highlight w:val="none"/>
        </w:rPr>
      </w:pPr>
    </w:p>
    <w:p w14:paraId="501C13C7">
      <w:pPr>
        <w:spacing w:line="440" w:lineRule="exact"/>
        <w:rPr>
          <w:rFonts w:eastAsia="仿宋_GB2312"/>
          <w:color w:val="auto"/>
          <w:sz w:val="30"/>
          <w:szCs w:val="30"/>
          <w:highlight w:val="none"/>
        </w:rPr>
      </w:pPr>
    </w:p>
    <w:p w14:paraId="53EEBEA1">
      <w:pPr>
        <w:spacing w:line="440" w:lineRule="exact"/>
        <w:rPr>
          <w:rFonts w:eastAsia="仿宋_GB2312"/>
          <w:color w:val="auto"/>
          <w:sz w:val="30"/>
          <w:szCs w:val="30"/>
          <w:highlight w:val="none"/>
        </w:rPr>
      </w:pPr>
    </w:p>
    <w:p w14:paraId="3210C5A4">
      <w:pPr>
        <w:spacing w:line="440" w:lineRule="exact"/>
        <w:rPr>
          <w:rFonts w:eastAsia="仿宋_GB2312"/>
          <w:color w:val="auto"/>
          <w:sz w:val="30"/>
          <w:szCs w:val="30"/>
          <w:highlight w:val="none"/>
        </w:rPr>
      </w:pPr>
    </w:p>
    <w:p w14:paraId="2F64C7AC">
      <w:pPr>
        <w:spacing w:line="440" w:lineRule="exact"/>
        <w:rPr>
          <w:rFonts w:eastAsia="仿宋_GB2312"/>
          <w:color w:val="auto"/>
          <w:sz w:val="30"/>
          <w:szCs w:val="30"/>
          <w:highlight w:val="none"/>
        </w:rPr>
      </w:pPr>
    </w:p>
    <w:p w14:paraId="3DAB81BA">
      <w:pPr>
        <w:spacing w:line="440" w:lineRule="exact"/>
        <w:rPr>
          <w:rFonts w:eastAsia="仿宋_GB2312"/>
          <w:color w:val="auto"/>
          <w:sz w:val="30"/>
          <w:szCs w:val="30"/>
          <w:highlight w:val="none"/>
        </w:rPr>
      </w:pPr>
    </w:p>
    <w:p w14:paraId="7AB929FC">
      <w:pPr>
        <w:spacing w:line="440" w:lineRule="exact"/>
        <w:rPr>
          <w:rFonts w:eastAsia="仿宋_GB2312"/>
          <w:color w:val="auto"/>
          <w:sz w:val="30"/>
          <w:szCs w:val="30"/>
          <w:highlight w:val="none"/>
        </w:rPr>
      </w:pPr>
    </w:p>
    <w:p w14:paraId="6C48C1EF">
      <w:pPr>
        <w:spacing w:line="440" w:lineRule="exact"/>
        <w:rPr>
          <w:rFonts w:eastAsia="仿宋_GB2312"/>
          <w:color w:val="auto"/>
          <w:sz w:val="30"/>
          <w:szCs w:val="30"/>
          <w:highlight w:val="none"/>
        </w:rPr>
      </w:pPr>
    </w:p>
    <w:p w14:paraId="61D72A37">
      <w:pPr>
        <w:spacing w:line="440" w:lineRule="exact"/>
        <w:rPr>
          <w:rFonts w:eastAsia="仿宋_GB2312"/>
          <w:color w:val="auto"/>
          <w:sz w:val="30"/>
          <w:szCs w:val="30"/>
          <w:highlight w:val="none"/>
        </w:rPr>
      </w:pPr>
    </w:p>
    <w:p w14:paraId="44A04045">
      <w:pPr>
        <w:spacing w:line="440" w:lineRule="exact"/>
        <w:rPr>
          <w:rFonts w:eastAsia="仿宋_GB2312"/>
          <w:color w:val="auto"/>
          <w:sz w:val="30"/>
          <w:szCs w:val="30"/>
          <w:highlight w:val="none"/>
        </w:rPr>
      </w:pPr>
    </w:p>
    <w:p w14:paraId="6BDA5429">
      <w:pPr>
        <w:spacing w:line="440" w:lineRule="exact"/>
        <w:rPr>
          <w:rFonts w:eastAsia="黑体"/>
          <w:color w:val="auto"/>
          <w:sz w:val="30"/>
          <w:szCs w:val="30"/>
          <w:highlight w:val="none"/>
        </w:rPr>
      </w:pPr>
      <w:r>
        <w:rPr>
          <w:rFonts w:eastAsia="仿宋_GB2312"/>
          <w:color w:val="auto"/>
          <w:sz w:val="30"/>
          <w:szCs w:val="30"/>
          <w:highlight w:val="none"/>
        </w:rPr>
        <w:t>附件</w:t>
      </w:r>
      <w:r>
        <w:rPr>
          <w:rFonts w:hint="eastAsia" w:eastAsia="仿宋_GB2312"/>
          <w:color w:val="auto"/>
          <w:sz w:val="30"/>
          <w:szCs w:val="30"/>
          <w:highlight w:val="none"/>
        </w:rPr>
        <w:t>2</w:t>
      </w:r>
      <w:r>
        <w:rPr>
          <w:rFonts w:eastAsia="仿宋_GB2312"/>
          <w:color w:val="auto"/>
          <w:sz w:val="30"/>
          <w:szCs w:val="30"/>
          <w:highlight w:val="none"/>
        </w:rPr>
        <w:t>：</w:t>
      </w:r>
    </w:p>
    <w:p w14:paraId="22A6A4A2">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ED29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164A5CF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30"/>
                <w:highlight w:val="none"/>
              </w:rPr>
            </w:pPr>
            <w:r>
              <w:rPr>
                <w:rFonts w:hint="default"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4C99B8A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30"/>
                <w:highlight w:val="none"/>
              </w:rPr>
            </w:pPr>
            <w:r>
              <w:rPr>
                <w:rFonts w:hint="default"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0F9D8F8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30"/>
                <w:highlight w:val="none"/>
              </w:rPr>
            </w:pPr>
            <w:r>
              <w:rPr>
                <w:rFonts w:hint="default"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6764BB6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30"/>
                <w:highlight w:val="none"/>
              </w:rPr>
            </w:pPr>
            <w:r>
              <w:rPr>
                <w:rFonts w:hint="default"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0EC6C55C">
            <w:pPr>
              <w:keepNext w:val="0"/>
              <w:keepLines w:val="0"/>
              <w:suppressLineNumbers w:val="0"/>
              <w:spacing w:before="0" w:beforeAutospacing="0" w:after="0" w:afterAutospacing="0" w:line="440" w:lineRule="exact"/>
              <w:ind w:left="0" w:right="0"/>
              <w:jc w:val="center"/>
              <w:rPr>
                <w:rFonts w:hint="default" w:eastAsia="仿宋_GB2312"/>
                <w:color w:val="auto"/>
                <w:sz w:val="28"/>
                <w:szCs w:val="30"/>
                <w:highlight w:val="none"/>
              </w:rPr>
            </w:pPr>
            <w:r>
              <w:rPr>
                <w:rFonts w:hint="default"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7C4464B0">
            <w:pPr>
              <w:keepNext w:val="0"/>
              <w:keepLines w:val="0"/>
              <w:suppressLineNumbers w:val="0"/>
              <w:spacing w:before="0" w:beforeAutospacing="0" w:after="0" w:afterAutospacing="0" w:line="440" w:lineRule="exact"/>
              <w:ind w:left="0" w:right="0"/>
              <w:jc w:val="center"/>
              <w:rPr>
                <w:rFonts w:hint="default" w:eastAsia="仿宋_GB2312"/>
                <w:color w:val="auto"/>
                <w:sz w:val="28"/>
                <w:szCs w:val="30"/>
                <w:highlight w:val="none"/>
              </w:rPr>
            </w:pPr>
            <w:r>
              <w:rPr>
                <w:rFonts w:hint="default" w:eastAsia="仿宋_GB2312"/>
                <w:color w:val="auto"/>
                <w:sz w:val="28"/>
                <w:szCs w:val="30"/>
                <w:highlight w:val="none"/>
              </w:rPr>
              <w:t>责任人</w:t>
            </w:r>
          </w:p>
        </w:tc>
      </w:tr>
      <w:tr w14:paraId="62AEBB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2780B48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2E59460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7594C90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0A93553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041494D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224E915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63D82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364F16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tcBorders>
              <w:top w:val="nil"/>
            </w:tcBorders>
            <w:noWrap w:val="0"/>
            <w:vAlign w:val="center"/>
          </w:tcPr>
          <w:p w14:paraId="64C1F39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tcBorders>
              <w:top w:val="nil"/>
            </w:tcBorders>
            <w:noWrap w:val="0"/>
            <w:vAlign w:val="center"/>
          </w:tcPr>
          <w:p w14:paraId="12CD50A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tcBorders>
              <w:top w:val="nil"/>
            </w:tcBorders>
            <w:noWrap w:val="0"/>
            <w:vAlign w:val="center"/>
          </w:tcPr>
          <w:p w14:paraId="412412D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tcBorders>
              <w:top w:val="nil"/>
            </w:tcBorders>
            <w:noWrap w:val="0"/>
            <w:vAlign w:val="center"/>
          </w:tcPr>
          <w:p w14:paraId="58CF733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tcBorders>
              <w:top w:val="nil"/>
            </w:tcBorders>
            <w:noWrap w:val="0"/>
            <w:vAlign w:val="center"/>
          </w:tcPr>
          <w:p w14:paraId="4A4E502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21EBA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B704E8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noWrap w:val="0"/>
            <w:vAlign w:val="center"/>
          </w:tcPr>
          <w:p w14:paraId="2764E8B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183007E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noWrap w:val="0"/>
            <w:vAlign w:val="center"/>
          </w:tcPr>
          <w:p w14:paraId="24D2271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0100B6A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noWrap w:val="0"/>
            <w:vAlign w:val="center"/>
          </w:tcPr>
          <w:p w14:paraId="2DDE144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43A5C8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975328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noWrap w:val="0"/>
            <w:vAlign w:val="center"/>
          </w:tcPr>
          <w:p w14:paraId="0E9FE2A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0C53479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noWrap w:val="0"/>
            <w:vAlign w:val="center"/>
          </w:tcPr>
          <w:p w14:paraId="280DB2A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7A3D8BE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noWrap w:val="0"/>
            <w:vAlign w:val="center"/>
          </w:tcPr>
          <w:p w14:paraId="0582F97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21CF0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89B64F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noWrap w:val="0"/>
            <w:vAlign w:val="center"/>
          </w:tcPr>
          <w:p w14:paraId="7A22FCB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28F0769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noWrap w:val="0"/>
            <w:vAlign w:val="center"/>
          </w:tcPr>
          <w:p w14:paraId="2F20B3A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54601D3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noWrap w:val="0"/>
            <w:vAlign w:val="center"/>
          </w:tcPr>
          <w:p w14:paraId="413CD53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4C425A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CF0984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noWrap w:val="0"/>
            <w:vAlign w:val="center"/>
          </w:tcPr>
          <w:p w14:paraId="22540A9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559401E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noWrap w:val="0"/>
            <w:vAlign w:val="center"/>
          </w:tcPr>
          <w:p w14:paraId="4B44C05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733A1F7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noWrap w:val="0"/>
            <w:vAlign w:val="center"/>
          </w:tcPr>
          <w:p w14:paraId="3EA7B08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23327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8A4B76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noWrap w:val="0"/>
            <w:vAlign w:val="center"/>
          </w:tcPr>
          <w:p w14:paraId="7A082CE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2BAEDC5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noWrap w:val="0"/>
            <w:vAlign w:val="center"/>
          </w:tcPr>
          <w:p w14:paraId="3D05784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7EA7031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noWrap w:val="0"/>
            <w:vAlign w:val="center"/>
          </w:tcPr>
          <w:p w14:paraId="3B20935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0AFE4E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2228D8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noWrap w:val="0"/>
            <w:vAlign w:val="center"/>
          </w:tcPr>
          <w:p w14:paraId="3280135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48B04E9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noWrap w:val="0"/>
            <w:vAlign w:val="center"/>
          </w:tcPr>
          <w:p w14:paraId="5EE33C3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268DE05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noWrap w:val="0"/>
            <w:vAlign w:val="center"/>
          </w:tcPr>
          <w:p w14:paraId="32E5F69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7E476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A14C1D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6CFD7AF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407740A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58034C9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6229ED5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5DE8851D">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0CF06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C99B13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76" w:type="dxa"/>
            <w:noWrap w:val="0"/>
            <w:vAlign w:val="center"/>
          </w:tcPr>
          <w:p w14:paraId="26C41C8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5BFA163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243" w:type="dxa"/>
            <w:noWrap w:val="0"/>
            <w:vAlign w:val="center"/>
          </w:tcPr>
          <w:p w14:paraId="56E397F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50" w:type="dxa"/>
            <w:noWrap w:val="0"/>
            <w:vAlign w:val="center"/>
          </w:tcPr>
          <w:p w14:paraId="2A3A8FB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667" w:type="dxa"/>
            <w:noWrap w:val="0"/>
            <w:vAlign w:val="center"/>
          </w:tcPr>
          <w:p w14:paraId="18B7CB5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28492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EBBC77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34DC351C">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2BCCB4F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25E52A0D">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4C8AE34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4A89434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53C76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4CC5C6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0639410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6D1C1D9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674ABAC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6407083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4ED9593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39245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6378B9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60DE644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06A71A99">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45504A7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6C6631FD">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0FDC399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70940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A6F411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7D08365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24D57DC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304D7D6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5130D32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760B1BC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35640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519ACC3">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28868CD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0FEF5BA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7222C19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42C574B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710EDBF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14242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D19BD2D">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2330E1E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32A9AC7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48CBCA2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01088C7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2195931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45C09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FAC6BF8">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0C2C3948">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66823A7B">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394FBB2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1B1CA83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7C498B58">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77A78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DF5F1E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2CCF009C">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43869FE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5C2A5389">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32D2AD3B">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145EB81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518D2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1E0083">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76" w:type="dxa"/>
            <w:noWrap w:val="0"/>
            <w:vAlign w:val="top"/>
          </w:tcPr>
          <w:p w14:paraId="33B275A3">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0E19695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243" w:type="dxa"/>
            <w:noWrap w:val="0"/>
            <w:vAlign w:val="top"/>
          </w:tcPr>
          <w:p w14:paraId="2C4A1C4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50" w:type="dxa"/>
            <w:noWrap w:val="0"/>
            <w:vAlign w:val="top"/>
          </w:tcPr>
          <w:p w14:paraId="091DBF3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667" w:type="dxa"/>
            <w:noWrap w:val="0"/>
            <w:vAlign w:val="top"/>
          </w:tcPr>
          <w:p w14:paraId="1BF7428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bl>
    <w:p w14:paraId="149F906D">
      <w:pPr>
        <w:spacing w:line="440" w:lineRule="exact"/>
        <w:rPr>
          <w:rFonts w:hint="eastAsia" w:eastAsia="仿宋_GB2312"/>
          <w:color w:val="auto"/>
          <w:sz w:val="30"/>
          <w:szCs w:val="30"/>
          <w:highlight w:val="none"/>
        </w:rPr>
      </w:pPr>
    </w:p>
    <w:p w14:paraId="2297F0FB">
      <w:pPr>
        <w:spacing w:line="440" w:lineRule="exac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3</w:t>
      </w:r>
      <w:r>
        <w:rPr>
          <w:rFonts w:hint="eastAsia" w:eastAsia="仿宋_GB2312" w:cs="仿宋_GB2312"/>
          <w:color w:val="auto"/>
          <w:sz w:val="30"/>
          <w:szCs w:val="30"/>
          <w:highlight w:val="none"/>
        </w:rPr>
        <w:t>：</w:t>
      </w:r>
    </w:p>
    <w:p w14:paraId="119A3408">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24DB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5153668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noWrap w:val="0"/>
            <w:vAlign w:val="center"/>
          </w:tcPr>
          <w:p w14:paraId="02B4DF8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noWrap w:val="0"/>
            <w:vAlign w:val="center"/>
          </w:tcPr>
          <w:p w14:paraId="09AF506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noWrap w:val="0"/>
            <w:vAlign w:val="center"/>
          </w:tcPr>
          <w:p w14:paraId="4327881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noWrap w:val="0"/>
            <w:vAlign w:val="center"/>
          </w:tcPr>
          <w:p w14:paraId="77F35B9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noWrap w:val="0"/>
            <w:vAlign w:val="center"/>
          </w:tcPr>
          <w:p w14:paraId="7AC512B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noWrap w:val="0"/>
            <w:vAlign w:val="center"/>
          </w:tcPr>
          <w:p w14:paraId="406DA4B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额定功率（</w:t>
            </w:r>
            <w:r>
              <w:rPr>
                <w:rFonts w:hint="default" w:eastAsia="仿宋_GB2312"/>
                <w:color w:val="auto"/>
                <w:sz w:val="28"/>
                <w:szCs w:val="28"/>
                <w:highlight w:val="none"/>
              </w:rPr>
              <w:t>kW</w:t>
            </w:r>
            <w:r>
              <w:rPr>
                <w:rFonts w:hint="eastAsia" w:eastAsia="仿宋_GB2312" w:cs="仿宋_GB2312"/>
                <w:color w:val="auto"/>
                <w:sz w:val="28"/>
                <w:szCs w:val="28"/>
                <w:highlight w:val="none"/>
              </w:rPr>
              <w:t>）</w:t>
            </w:r>
          </w:p>
        </w:tc>
        <w:tc>
          <w:tcPr>
            <w:tcW w:w="1020" w:type="dxa"/>
            <w:noWrap w:val="0"/>
            <w:vAlign w:val="center"/>
          </w:tcPr>
          <w:p w14:paraId="2DE243D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noWrap w:val="0"/>
            <w:vAlign w:val="center"/>
          </w:tcPr>
          <w:p w14:paraId="4F8859F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备注</w:t>
            </w:r>
          </w:p>
        </w:tc>
      </w:tr>
      <w:tr w14:paraId="2A46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CC2ADC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368C213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3348852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5B3C9DC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2C2798F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44994D6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306FDA0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36D2326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286CC89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7BDC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6FF616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7B35BD5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15B078C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78DA38B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450DC1B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312C786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0CE7C11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4A1B4EC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338788E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5546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11A788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07889F2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6FC9B9A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185271E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7839970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103168E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27C34EA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03E548F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7D8F60A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1E7C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48EA8C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3ADA340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02A857C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4E8B3A5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3901F71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3DD5416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7E68AE1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3147EAA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7A67181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57BC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DC0929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039AB0A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1A24580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2AE63D2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162CD44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18DB726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62E5EDE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10721B8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2079442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319C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5F01C5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6C5CC3F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706D15A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627021A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74798F8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75A527E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4049653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3399E09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398272F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14DA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F9EA23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396B991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59CC67D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42CFABC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188B135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28E2DF9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42FF82B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5710B9F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2D53FCA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6E94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F6B966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34583F3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4F55B4A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6EEB239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47A8072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4B9BD9D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7B6E1E1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3EAA391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2023B31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2C20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DF6990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785BB14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3366990C">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6556A4E3">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267A40C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15E4D56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25759DE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5CBD4F7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3848BF2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617D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ECCF91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18" w:type="dxa"/>
            <w:noWrap w:val="0"/>
            <w:vAlign w:val="center"/>
          </w:tcPr>
          <w:p w14:paraId="289D234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50" w:type="dxa"/>
            <w:noWrap w:val="0"/>
            <w:vAlign w:val="center"/>
          </w:tcPr>
          <w:p w14:paraId="276FDCB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58" w:type="dxa"/>
            <w:noWrap w:val="0"/>
            <w:vAlign w:val="center"/>
          </w:tcPr>
          <w:p w14:paraId="1873EA7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880" w:type="dxa"/>
            <w:noWrap w:val="0"/>
            <w:vAlign w:val="center"/>
          </w:tcPr>
          <w:p w14:paraId="2C9844D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13A6BE3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480" w:type="dxa"/>
            <w:noWrap w:val="0"/>
            <w:vAlign w:val="center"/>
          </w:tcPr>
          <w:p w14:paraId="7E4FE45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020" w:type="dxa"/>
            <w:noWrap w:val="0"/>
            <w:vAlign w:val="center"/>
          </w:tcPr>
          <w:p w14:paraId="43D28A9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921" w:type="dxa"/>
            <w:noWrap w:val="0"/>
            <w:vAlign w:val="center"/>
          </w:tcPr>
          <w:p w14:paraId="2170FD8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7965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26F80C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297AF33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6943CB1D">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64C4573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0407C5D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06BE820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44ECC2A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0BF9071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7441819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49BA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080013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07F0E74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33F0047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5689432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6CA4288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1AC1F8B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4CDB56A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4ED40C0B">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1688ACD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451C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FA32B3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635CCB3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711C7D7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269860E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7942676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42D5BD6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468EB429">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59FC8E9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3C030BCC">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4F57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4D95E0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61CFA0A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243ACA29">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16FB29F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4BAA113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4A687DE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362117E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3C5C199B">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56BC6CE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4F52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83A5D17">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403AC7F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0106D189">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3D17C95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51223419">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046EB58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3EF9216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3856F2B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74365F4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2EE2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93248D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250F7F3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2730537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5D00E57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52F68615">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1EBFABC9">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7533364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69166BC3">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5FE73A2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4068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4AF5718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5360CDF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116D192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0CFBA078">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5A948C5D">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4CC36EA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7AD4EE1C">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17234CE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49804A99">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033F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4069EB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7F808B2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5896B3B3">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0028A158">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62AF2EF8">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02490284">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16C2F7D8">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0901607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1DF1AEE2">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r w14:paraId="63D3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4DF0256F">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18" w:type="dxa"/>
            <w:noWrap w:val="0"/>
            <w:vAlign w:val="top"/>
          </w:tcPr>
          <w:p w14:paraId="6833E34C">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50" w:type="dxa"/>
            <w:noWrap w:val="0"/>
            <w:vAlign w:val="top"/>
          </w:tcPr>
          <w:p w14:paraId="1F0AB90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58" w:type="dxa"/>
            <w:noWrap w:val="0"/>
            <w:vAlign w:val="top"/>
          </w:tcPr>
          <w:p w14:paraId="5BA13FDA">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880" w:type="dxa"/>
            <w:noWrap w:val="0"/>
            <w:vAlign w:val="top"/>
          </w:tcPr>
          <w:p w14:paraId="3382EADC">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55C33196">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480" w:type="dxa"/>
            <w:noWrap w:val="0"/>
            <w:vAlign w:val="top"/>
          </w:tcPr>
          <w:p w14:paraId="4306B191">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1020" w:type="dxa"/>
            <w:noWrap w:val="0"/>
            <w:vAlign w:val="top"/>
          </w:tcPr>
          <w:p w14:paraId="7BEA2890">
            <w:pPr>
              <w:keepNext w:val="0"/>
              <w:keepLines w:val="0"/>
              <w:suppressLineNumbers w:val="0"/>
              <w:spacing w:before="0" w:beforeAutospacing="0" w:after="0" w:afterAutospacing="0"/>
              <w:ind w:left="0" w:right="0"/>
              <w:rPr>
                <w:rFonts w:hint="default" w:eastAsia="仿宋_GB2312"/>
                <w:color w:val="auto"/>
                <w:sz w:val="30"/>
                <w:szCs w:val="30"/>
                <w:highlight w:val="none"/>
              </w:rPr>
            </w:pPr>
          </w:p>
        </w:tc>
        <w:tc>
          <w:tcPr>
            <w:tcW w:w="921" w:type="dxa"/>
            <w:noWrap w:val="0"/>
            <w:vAlign w:val="top"/>
          </w:tcPr>
          <w:p w14:paraId="7B86718E">
            <w:pPr>
              <w:keepNext w:val="0"/>
              <w:keepLines w:val="0"/>
              <w:suppressLineNumbers w:val="0"/>
              <w:spacing w:before="0" w:beforeAutospacing="0" w:after="0" w:afterAutospacing="0"/>
              <w:ind w:left="0" w:right="0"/>
              <w:rPr>
                <w:rFonts w:hint="default" w:eastAsia="仿宋_GB2312"/>
                <w:color w:val="auto"/>
                <w:sz w:val="30"/>
                <w:szCs w:val="30"/>
                <w:highlight w:val="none"/>
              </w:rPr>
            </w:pPr>
          </w:p>
        </w:tc>
      </w:tr>
    </w:tbl>
    <w:p w14:paraId="62DFBEF6">
      <w:pPr>
        <w:spacing w:line="440" w:lineRule="exact"/>
        <w:rPr>
          <w:rFonts w:eastAsia="仿宋_GB2312"/>
          <w:color w:val="auto"/>
          <w:sz w:val="30"/>
          <w:szCs w:val="30"/>
          <w:highlight w:val="none"/>
        </w:rPr>
        <w:sectPr>
          <w:pgSz w:w="11905" w:h="16838"/>
          <w:pgMar w:top="1247" w:right="1417" w:bottom="1247" w:left="1417" w:header="850" w:footer="992" w:gutter="0"/>
          <w:pgNumType w:fmt="decimal"/>
          <w:cols w:space="720" w:num="1"/>
          <w:titlePg/>
          <w:rtlGutter w:val="0"/>
          <w:docGrid w:type="lines" w:linePitch="319" w:charSpace="0"/>
        </w:sectPr>
      </w:pPr>
    </w:p>
    <w:p w14:paraId="2E5BBA9C">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w:t>
      </w:r>
      <w:bookmarkStart w:id="1498" w:name="_Toc296347227"/>
      <w:bookmarkStart w:id="1499" w:name="_Toc296891268"/>
      <w:bookmarkStart w:id="1500" w:name="_Toc296891056"/>
      <w:bookmarkStart w:id="1501" w:name="_Toc296944567"/>
      <w:bookmarkStart w:id="1502" w:name="_Toc296503228"/>
      <w:bookmarkStart w:id="1503" w:name="_Toc267261699"/>
      <w:bookmarkStart w:id="1504" w:name="_Toc296346729"/>
      <w:r>
        <w:rPr>
          <w:rFonts w:hint="eastAsia" w:eastAsia="仿宋_GB2312" w:cs="仿宋_GB2312"/>
          <w:color w:val="auto"/>
          <w:sz w:val="30"/>
          <w:szCs w:val="30"/>
          <w:highlight w:val="none"/>
        </w:rPr>
        <w:t>件</w:t>
      </w:r>
      <w:r>
        <w:rPr>
          <w:rFonts w:hint="eastAsia" w:eastAsia="仿宋_GB2312"/>
          <w:color w:val="auto"/>
          <w:sz w:val="30"/>
          <w:szCs w:val="30"/>
          <w:highlight w:val="none"/>
        </w:rPr>
        <w:t>4</w:t>
      </w:r>
      <w:r>
        <w:rPr>
          <w:rFonts w:hint="eastAsia" w:eastAsia="仿宋_GB2312" w:cs="仿宋_GB2312"/>
          <w:color w:val="auto"/>
          <w:sz w:val="30"/>
          <w:szCs w:val="30"/>
          <w:highlight w:val="none"/>
        </w:rPr>
        <w:t>：</w:t>
      </w:r>
    </w:p>
    <w:bookmarkEnd w:id="1498"/>
    <w:bookmarkEnd w:id="1499"/>
    <w:bookmarkEnd w:id="1500"/>
    <w:bookmarkEnd w:id="1501"/>
    <w:bookmarkEnd w:id="1502"/>
    <w:bookmarkEnd w:id="1503"/>
    <w:bookmarkEnd w:id="1504"/>
    <w:p w14:paraId="1E43DCBA">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7E66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359A59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名</w:t>
            </w:r>
            <w:r>
              <w:rPr>
                <w:rFonts w:hint="default"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noWrap w:val="0"/>
            <w:vAlign w:val="center"/>
          </w:tcPr>
          <w:p w14:paraId="5AE4A7B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75E0F9F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4C64A58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165AC01C">
            <w:pPr>
              <w:keepNext/>
              <w:keepLines w:val="0"/>
              <w:suppressLineNumbers w:val="0"/>
              <w:adjustRightInd w:val="0"/>
              <w:spacing w:before="0" w:beforeAutospacing="0" w:after="0" w:afterAutospacing="0" w:line="440" w:lineRule="exact"/>
              <w:ind w:left="0" w:right="63" w:rightChars="30"/>
              <w:jc w:val="center"/>
              <w:textAlignment w:val="baseline"/>
              <w:rPr>
                <w:rFonts w:hint="default" w:eastAsia="仿宋_GB2312"/>
                <w:color w:val="auto"/>
                <w:sz w:val="30"/>
                <w:szCs w:val="30"/>
                <w:highlight w:val="none"/>
              </w:rPr>
            </w:pPr>
            <w:r>
              <w:rPr>
                <w:rFonts w:hint="eastAsia" w:eastAsia="仿宋_GB2312" w:cs="仿宋_GB2312"/>
                <w:color w:val="auto"/>
                <w:sz w:val="30"/>
                <w:szCs w:val="30"/>
                <w:highlight w:val="none"/>
              </w:rPr>
              <w:t>计划进场时间</w:t>
            </w:r>
          </w:p>
        </w:tc>
      </w:tr>
      <w:tr w14:paraId="2947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11A2D85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一、总部人员</w:t>
            </w:r>
          </w:p>
        </w:tc>
      </w:tr>
      <w:tr w14:paraId="5844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CB3AE0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noWrap w:val="0"/>
            <w:vAlign w:val="center"/>
          </w:tcPr>
          <w:p w14:paraId="32CC683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1D603A8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7CB02EB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70267C2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1D56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0F1A2CD">
            <w:pPr>
              <w:keepNext/>
              <w:keepLines w:val="0"/>
              <w:suppressLineNumbers w:val="0"/>
              <w:adjustRightInd w:val="0"/>
              <w:spacing w:before="0" w:beforeAutospacing="0" w:after="6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25F9BF0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5DB5484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083A696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74B7BEC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39CC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7E477C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652F3A8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646E235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7D7F757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28C62A5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6673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7CF349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2C70E07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1856A16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12F16F1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1FD5CF5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0EE7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34DE2C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二、现场人员</w:t>
            </w:r>
          </w:p>
        </w:tc>
      </w:tr>
      <w:tr w14:paraId="69FC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A12DFD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1817B4B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23915B1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226DF36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67DCF6F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41B0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210AF2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18A2F2E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7BC1DD7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6AF3973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0F28498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06D2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83C3D3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127C264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222D8D0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701846C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3041ECE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2FAD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15DB6F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76CBEEC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30B6D26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05ECA15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40966F3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372D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60117131">
            <w:pPr>
              <w:keepNext/>
              <w:keepLines w:val="0"/>
              <w:suppressLineNumbers w:val="0"/>
              <w:adjustRightInd w:val="0"/>
              <w:spacing w:before="0" w:beforeAutospacing="0" w:after="6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08255A3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14DBAD9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197B8A4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6C431BE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78EA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E16F589">
            <w:pPr>
              <w:keepNext/>
              <w:keepLines w:val="0"/>
              <w:suppressLineNumbers w:val="0"/>
              <w:adjustRightInd w:val="0"/>
              <w:spacing w:before="0" w:beforeAutospacing="0" w:after="6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6139FF3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038A9E5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54C6E68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35767D8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7FCA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7BF312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761019C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77016DA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423AFA2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5F712A7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4149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A90911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11847A1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56AEFBB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4B31EDA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3828E0C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7E22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AEBF83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39355DC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28C2EFC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27142F1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3A6D543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64CE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79B02B6D">
            <w:pPr>
              <w:keepNext/>
              <w:keepLines w:val="0"/>
              <w:suppressLineNumbers w:val="0"/>
              <w:adjustRightInd w:val="0"/>
              <w:spacing w:before="0" w:beforeAutospacing="0" w:after="6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3CA22F9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058F5F9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7E43CC6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166DBDC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48E1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2FDC916">
            <w:pPr>
              <w:keepNext/>
              <w:keepLines w:val="0"/>
              <w:suppressLineNumbers w:val="0"/>
              <w:adjustRightInd w:val="0"/>
              <w:spacing w:before="0" w:beforeAutospacing="0" w:after="6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5CB4AD0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2A0A8D1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2145FD5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665F4B78">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7AFC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E806AC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20FC0FB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7CECE68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666EF9D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615F30F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7F5C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2B88AC0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2A1B907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0CEA464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043A064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03140F91">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33EA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9BA321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0EBA546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73C996E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02165204">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7C63957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60C7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A71B1E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785ADE2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2CAE591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77A0279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1C8840A2">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6C54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B9F42FB">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752F813D">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412224A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30453400">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7AD224F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5744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8E9FE27">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0FEEEC26">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122DC7E5">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721AA483">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05FBD68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r w14:paraId="6287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5BC956C">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418" w:type="dxa"/>
            <w:noWrap w:val="0"/>
            <w:vAlign w:val="center"/>
          </w:tcPr>
          <w:p w14:paraId="4964407E">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28"/>
                <w:szCs w:val="28"/>
                <w:highlight w:val="none"/>
              </w:rPr>
            </w:pPr>
          </w:p>
        </w:tc>
        <w:tc>
          <w:tcPr>
            <w:tcW w:w="1134" w:type="dxa"/>
            <w:noWrap w:val="0"/>
            <w:vAlign w:val="center"/>
          </w:tcPr>
          <w:p w14:paraId="520DDF19">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1134" w:type="dxa"/>
            <w:noWrap w:val="0"/>
            <w:vAlign w:val="center"/>
          </w:tcPr>
          <w:p w14:paraId="2873122F">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c>
          <w:tcPr>
            <w:tcW w:w="4252" w:type="dxa"/>
            <w:noWrap w:val="0"/>
            <w:vAlign w:val="center"/>
          </w:tcPr>
          <w:p w14:paraId="00E172AA">
            <w:pPr>
              <w:keepNext/>
              <w:keepLines w:val="0"/>
              <w:suppressLineNumbers w:val="0"/>
              <w:adjustRightInd w:val="0"/>
              <w:spacing w:before="0" w:beforeAutospacing="0" w:after="0" w:afterAutospacing="0" w:line="440" w:lineRule="exact"/>
              <w:ind w:left="63" w:leftChars="30" w:right="63" w:rightChars="30"/>
              <w:jc w:val="center"/>
              <w:textAlignment w:val="baseline"/>
              <w:rPr>
                <w:rFonts w:hint="default" w:eastAsia="仿宋_GB2312"/>
                <w:color w:val="auto"/>
                <w:sz w:val="30"/>
                <w:szCs w:val="30"/>
                <w:highlight w:val="none"/>
              </w:rPr>
            </w:pPr>
          </w:p>
        </w:tc>
      </w:tr>
    </w:tbl>
    <w:p w14:paraId="76CD2D50">
      <w:pPr>
        <w:spacing w:line="440" w:lineRule="exact"/>
        <w:rPr>
          <w:rFonts w:eastAsia="黑体"/>
          <w:color w:val="auto"/>
          <w:sz w:val="30"/>
          <w:szCs w:val="30"/>
          <w:highlight w:val="none"/>
        </w:rPr>
      </w:pPr>
      <w:r>
        <w:rPr>
          <w:rFonts w:eastAsia="仿宋_GB2312"/>
          <w:color w:val="auto"/>
          <w:sz w:val="30"/>
          <w:szCs w:val="30"/>
          <w:highlight w:val="none"/>
        </w:rPr>
        <w:br w:type="page"/>
      </w:r>
      <w:bookmarkStart w:id="1505" w:name="_Toc267261701"/>
      <w:r>
        <w:rPr>
          <w:rFonts w:hint="eastAsia" w:eastAsia="仿宋_GB2312" w:cs="仿宋_GB2312"/>
          <w:color w:val="auto"/>
          <w:sz w:val="30"/>
          <w:szCs w:val="30"/>
          <w:highlight w:val="none"/>
        </w:rPr>
        <w:t>附</w:t>
      </w:r>
      <w:bookmarkStart w:id="1506" w:name="_Toc296346732"/>
      <w:bookmarkStart w:id="1507" w:name="_Toc296891059"/>
      <w:bookmarkStart w:id="1508" w:name="_Toc296891271"/>
      <w:bookmarkStart w:id="1509" w:name="_Toc296347230"/>
      <w:bookmarkStart w:id="1510" w:name="_Toc296503231"/>
      <w:bookmarkStart w:id="1511" w:name="_Toc296944570"/>
      <w:r>
        <w:rPr>
          <w:rFonts w:hint="eastAsia" w:eastAsia="仿宋_GB2312" w:cs="仿宋_GB2312"/>
          <w:color w:val="auto"/>
          <w:sz w:val="30"/>
          <w:szCs w:val="30"/>
          <w:highlight w:val="none"/>
        </w:rPr>
        <w:t>件</w:t>
      </w:r>
      <w:r>
        <w:rPr>
          <w:rFonts w:hint="eastAsia" w:eastAsia="仿宋_GB2312"/>
          <w:color w:val="auto"/>
          <w:sz w:val="30"/>
          <w:szCs w:val="30"/>
          <w:highlight w:val="none"/>
        </w:rPr>
        <w:t>5</w:t>
      </w:r>
      <w:r>
        <w:rPr>
          <w:rFonts w:hint="eastAsia" w:eastAsia="仿宋_GB2312" w:cs="仿宋_GB2312"/>
          <w:color w:val="auto"/>
          <w:sz w:val="30"/>
          <w:szCs w:val="30"/>
          <w:highlight w:val="none"/>
        </w:rPr>
        <w:t>：</w:t>
      </w:r>
    </w:p>
    <w:bookmarkEnd w:id="1505"/>
    <w:bookmarkEnd w:id="1506"/>
    <w:bookmarkEnd w:id="1507"/>
    <w:bookmarkEnd w:id="1508"/>
    <w:bookmarkEnd w:id="1509"/>
    <w:bookmarkEnd w:id="1510"/>
    <w:bookmarkEnd w:id="1511"/>
    <w:p w14:paraId="3083F1CB">
      <w:pPr>
        <w:pStyle w:val="521"/>
        <w:spacing w:line="360" w:lineRule="auto"/>
        <w:jc w:val="center"/>
        <w:rPr>
          <w:rStyle w:val="57"/>
          <w:rFonts w:hint="eastAsia" w:ascii="宋体" w:hAnsi="宋体" w:eastAsia="宋体" w:cs="宋体"/>
          <w:b/>
          <w:bCs/>
          <w:color w:val="auto"/>
          <w:sz w:val="32"/>
          <w:szCs w:val="32"/>
          <w:highlight w:val="none"/>
        </w:rPr>
      </w:pPr>
      <w:r>
        <w:rPr>
          <w:rStyle w:val="57"/>
          <w:rFonts w:hint="eastAsia" w:ascii="宋体" w:hAnsi="宋体" w:eastAsia="宋体" w:cs="宋体"/>
          <w:b/>
          <w:bCs/>
          <w:color w:val="auto"/>
          <w:sz w:val="32"/>
          <w:szCs w:val="32"/>
          <w:highlight w:val="none"/>
        </w:rPr>
        <w:t>履约保函示范文本</w:t>
      </w:r>
    </w:p>
    <w:p w14:paraId="7BD5097B">
      <w:pPr>
        <w:pStyle w:val="521"/>
        <w:spacing w:line="360" w:lineRule="auto"/>
        <w:jc w:val="center"/>
        <w:rPr>
          <w:rStyle w:val="57"/>
          <w:rFonts w:hint="eastAsia" w:ascii="宋体" w:hAnsi="宋体" w:eastAsia="宋体" w:cs="宋体"/>
          <w:b/>
          <w:bCs/>
          <w:color w:val="auto"/>
          <w:sz w:val="32"/>
          <w:szCs w:val="32"/>
          <w:highlight w:val="none"/>
        </w:rPr>
      </w:pPr>
      <w:r>
        <w:rPr>
          <w:rStyle w:val="57"/>
          <w:rFonts w:hint="eastAsia" w:ascii="宋体" w:hAnsi="宋体" w:eastAsia="宋体" w:cs="宋体"/>
          <w:b/>
          <w:bCs/>
          <w:color w:val="auto"/>
          <w:sz w:val="32"/>
          <w:szCs w:val="32"/>
          <w:highlight w:val="none"/>
        </w:rPr>
        <w:t>（独立保函）</w:t>
      </w:r>
    </w:p>
    <w:p w14:paraId="508EEAED">
      <w:pPr>
        <w:pStyle w:val="521"/>
        <w:wordWrap w:val="0"/>
        <w:spacing w:line="360" w:lineRule="auto"/>
        <w:jc w:val="right"/>
        <w:rPr>
          <w:rStyle w:val="57"/>
          <w:rFonts w:hint="eastAsia" w:ascii="宋体" w:hAnsi="宋体" w:eastAsia="宋体" w:cs="宋体"/>
          <w:color w:val="auto"/>
          <w:szCs w:val="21"/>
          <w:highlight w:val="none"/>
        </w:rPr>
      </w:pPr>
      <w:r>
        <w:rPr>
          <w:rStyle w:val="57"/>
          <w:rFonts w:hint="eastAsia" w:ascii="宋体" w:hAnsi="宋体" w:eastAsia="宋体" w:cs="宋体"/>
          <w:color w:val="auto"/>
          <w:szCs w:val="21"/>
          <w:highlight w:val="none"/>
        </w:rPr>
        <w:t xml:space="preserve">编号：           </w:t>
      </w:r>
    </w:p>
    <w:p w14:paraId="6E76B02F">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申请人：</w:t>
      </w:r>
    </w:p>
    <w:p w14:paraId="146DEC42">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  地址：</w:t>
      </w:r>
    </w:p>
    <w:p w14:paraId="4376A185">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受益人：</w:t>
      </w:r>
    </w:p>
    <w:p w14:paraId="359E292A">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  地址：</w:t>
      </w:r>
    </w:p>
    <w:p w14:paraId="332A6865">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开立人：</w:t>
      </w:r>
    </w:p>
    <w:p w14:paraId="6BEFC6FA">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  地址：</w:t>
      </w:r>
    </w:p>
    <w:p w14:paraId="3A5595B6">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 </w:t>
      </w:r>
    </w:p>
    <w:p w14:paraId="45622DAA">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 xml:space="preserve">（受益人名称）： </w:t>
      </w:r>
    </w:p>
    <w:p w14:paraId="79F1B109">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鉴于</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（以下简称“受益人”）与</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（以下简称“申请人”）于</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年</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月</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日就</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工程（以下简称“本工程”）施工和有关事项协商一致共同签订</w:t>
      </w:r>
      <w:r>
        <w:rPr>
          <w:rStyle w:val="57"/>
          <w:rFonts w:hint="eastAsia" w:ascii="宋体" w:hAnsi="宋体" w:eastAsia="宋体" w:cs="宋体"/>
          <w:color w:val="auto"/>
          <w:sz w:val="24"/>
          <w:szCs w:val="24"/>
          <w:highlight w:val="none"/>
          <w:u w:val="single"/>
        </w:rPr>
        <w:t>《        》</w:t>
      </w:r>
      <w:r>
        <w:rPr>
          <w:rStyle w:val="57"/>
          <w:rFonts w:hint="eastAsia" w:ascii="宋体" w:hAnsi="宋体" w:eastAsia="宋体" w:cs="宋体"/>
          <w:color w:val="auto"/>
          <w:sz w:val="24"/>
          <w:szCs w:val="24"/>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5EFFC9EC">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10CC9644">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二、本保函担保金额最高不超过人民币（大写）</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元（¥</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 xml:space="preserve">）。 </w:t>
      </w:r>
    </w:p>
    <w:p w14:paraId="6D5C2428">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三、本保函有效期自开立之日起至基础合同约定的缺陷责任期后</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日止，最迟不超过</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年</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月</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 xml:space="preserve">日。 </w:t>
      </w:r>
    </w:p>
    <w:p w14:paraId="1858797E">
      <w:pPr>
        <w:pStyle w:val="521"/>
        <w:spacing w:line="360" w:lineRule="auto"/>
        <w:ind w:firstLine="48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四、我方承诺，在收到受益人发来的书面付款通知后的</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日内无条件支付，前述书面付款通知即为付款要求之单据，且应满足以下要求：</w:t>
      </w:r>
    </w:p>
    <w:p w14:paraId="3B050036">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（1）付款通知到达的日期在本保函的有效期内；</w:t>
      </w:r>
    </w:p>
    <w:p w14:paraId="129257EE">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（2）载明要求支付的金额；</w:t>
      </w:r>
    </w:p>
    <w:p w14:paraId="549FAA72">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（3）载明申请人违反合同义务的条款和内容；</w:t>
      </w:r>
    </w:p>
    <w:p w14:paraId="5CD47B8F">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（4）声明不存在合同文件约定或我国法律规定免除申请人或开立人支付责任的情形；</w:t>
      </w:r>
    </w:p>
    <w:p w14:paraId="5B2215C5">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（5）付款通知应在本保函有效期内到达的地址是：</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w:t>
      </w:r>
    </w:p>
    <w:p w14:paraId="11914223">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受益人发出的书面付款通知应由其为鉴明受益人法定代表人（负责人）或授权代理人签字并加盖公章。</w:t>
      </w:r>
    </w:p>
    <w:p w14:paraId="767FD022">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五、本保函项下的权利不得转让，不得设定担保。贵方未经我方书面同意转 让本保函或其项下任何权利，对我方不发生法律效力。 </w:t>
      </w:r>
    </w:p>
    <w:p w14:paraId="7E5A5E6C">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六、与本保函有关的基础合同不成立、不生效、无效、被撤销、被解除，不影响本保函的独立有效。 </w:t>
      </w:r>
    </w:p>
    <w:p w14:paraId="59425D66">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66359556">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八、本保函适用的法律为中华人民共和国法律，争议裁判管辖地为中华人民共和国</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 xml:space="preserve">。 </w:t>
      </w:r>
    </w:p>
    <w:p w14:paraId="2102B823">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九、本保函自我方法定代表人或授权代表签字并加盖公章之日起生效。 </w:t>
      </w:r>
    </w:p>
    <w:p w14:paraId="6D6224E0">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开 立 人：                              （公章） </w:t>
      </w:r>
    </w:p>
    <w:p w14:paraId="1FAEFFF0">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法定代表人（或授权代表）：               （签字） </w:t>
      </w:r>
    </w:p>
    <w:p w14:paraId="7E62490C">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地    址：                                       </w:t>
      </w:r>
    </w:p>
    <w:p w14:paraId="57442461">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邮政编码：                 </w:t>
      </w:r>
    </w:p>
    <w:p w14:paraId="2AC8867E">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电    话：                 </w:t>
      </w:r>
    </w:p>
    <w:p w14:paraId="4F4A42DF">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传    真：                 </w:t>
      </w:r>
    </w:p>
    <w:p w14:paraId="51CAEE88">
      <w:pPr>
        <w:pStyle w:val="521"/>
        <w:spacing w:line="360" w:lineRule="auto"/>
        <w:ind w:firstLine="480" w:firstLineChars="200"/>
        <w:rPr>
          <w:rStyle w:val="57"/>
          <w:rFonts w:hint="eastAsia" w:ascii="宋体" w:hAnsi="宋体" w:eastAsia="宋体" w:cs="宋体"/>
          <w:color w:val="auto"/>
          <w:szCs w:val="21"/>
          <w:highlight w:val="none"/>
        </w:rPr>
      </w:pPr>
      <w:r>
        <w:rPr>
          <w:rStyle w:val="57"/>
          <w:rFonts w:hint="eastAsia" w:ascii="宋体" w:hAnsi="宋体" w:eastAsia="宋体" w:cs="宋体"/>
          <w:color w:val="auto"/>
          <w:sz w:val="24"/>
          <w:szCs w:val="24"/>
          <w:highlight w:val="none"/>
        </w:rPr>
        <w:t xml:space="preserve">开立时间：      年      月    </w:t>
      </w:r>
    </w:p>
    <w:p w14:paraId="144953F4">
      <w:pPr>
        <w:pStyle w:val="521"/>
        <w:spacing w:line="360" w:lineRule="auto"/>
        <w:jc w:val="left"/>
        <w:rPr>
          <w:rStyle w:val="57"/>
          <w:rFonts w:hint="eastAsia" w:ascii="宋体" w:hAnsi="宋体" w:eastAsia="宋体" w:cs="宋体"/>
          <w:color w:val="auto"/>
          <w:sz w:val="30"/>
          <w:szCs w:val="30"/>
          <w:highlight w:val="none"/>
        </w:rPr>
      </w:pPr>
    </w:p>
    <w:p w14:paraId="2BC28E1A">
      <w:pPr>
        <w:pStyle w:val="521"/>
        <w:spacing w:line="360" w:lineRule="auto"/>
        <w:jc w:val="left"/>
        <w:rPr>
          <w:rStyle w:val="57"/>
          <w:rFonts w:hint="eastAsia" w:ascii="宋体" w:hAnsi="宋体" w:eastAsia="宋体" w:cs="宋体"/>
          <w:color w:val="auto"/>
          <w:sz w:val="30"/>
          <w:szCs w:val="30"/>
          <w:highlight w:val="none"/>
        </w:rPr>
      </w:pPr>
    </w:p>
    <w:p w14:paraId="0A1715A2">
      <w:pPr>
        <w:pStyle w:val="521"/>
        <w:spacing w:line="360" w:lineRule="auto"/>
        <w:jc w:val="left"/>
        <w:rPr>
          <w:rStyle w:val="57"/>
          <w:rFonts w:hint="eastAsia" w:ascii="宋体" w:hAnsi="宋体" w:eastAsia="宋体" w:cs="宋体"/>
          <w:color w:val="auto"/>
          <w:sz w:val="30"/>
          <w:szCs w:val="30"/>
          <w:highlight w:val="none"/>
        </w:rPr>
      </w:pPr>
    </w:p>
    <w:p w14:paraId="1C5CED91">
      <w:pPr>
        <w:pStyle w:val="521"/>
        <w:spacing w:line="360" w:lineRule="auto"/>
        <w:jc w:val="left"/>
        <w:rPr>
          <w:rStyle w:val="57"/>
          <w:rFonts w:hint="eastAsia" w:ascii="宋体" w:hAnsi="宋体" w:eastAsia="宋体" w:cs="宋体"/>
          <w:color w:val="auto"/>
          <w:sz w:val="30"/>
          <w:szCs w:val="30"/>
          <w:highlight w:val="none"/>
        </w:rPr>
      </w:pPr>
    </w:p>
    <w:p w14:paraId="0712FDDE">
      <w:pPr>
        <w:pStyle w:val="521"/>
        <w:spacing w:line="360" w:lineRule="auto"/>
        <w:jc w:val="left"/>
        <w:rPr>
          <w:rStyle w:val="57"/>
          <w:rFonts w:hint="eastAsia" w:ascii="宋体" w:hAnsi="宋体" w:eastAsia="宋体" w:cs="宋体"/>
          <w:color w:val="auto"/>
          <w:sz w:val="30"/>
          <w:szCs w:val="30"/>
          <w:highlight w:val="none"/>
        </w:rPr>
      </w:pPr>
    </w:p>
    <w:p w14:paraId="4BEAF152">
      <w:pPr>
        <w:pStyle w:val="521"/>
        <w:spacing w:line="360" w:lineRule="auto"/>
        <w:jc w:val="left"/>
        <w:rPr>
          <w:rStyle w:val="57"/>
          <w:rFonts w:hint="eastAsia" w:ascii="宋体" w:hAnsi="宋体" w:eastAsia="宋体" w:cs="宋体"/>
          <w:color w:val="auto"/>
          <w:sz w:val="30"/>
          <w:szCs w:val="30"/>
          <w:highlight w:val="none"/>
        </w:rPr>
      </w:pPr>
    </w:p>
    <w:p w14:paraId="25F1D2A6">
      <w:pPr>
        <w:pStyle w:val="521"/>
        <w:spacing w:line="360" w:lineRule="auto"/>
        <w:jc w:val="left"/>
        <w:rPr>
          <w:rStyle w:val="57"/>
          <w:rFonts w:hint="eastAsia" w:ascii="宋体" w:hAnsi="宋体" w:eastAsia="宋体" w:cs="宋体"/>
          <w:color w:val="auto"/>
          <w:sz w:val="32"/>
          <w:szCs w:val="32"/>
          <w:highlight w:val="none"/>
        </w:rPr>
      </w:pPr>
      <w:r>
        <w:rPr>
          <w:rStyle w:val="57"/>
          <w:rFonts w:hint="eastAsia" w:ascii="宋体" w:hAnsi="宋体" w:eastAsia="宋体" w:cs="宋体"/>
          <w:color w:val="auto"/>
          <w:sz w:val="30"/>
          <w:szCs w:val="30"/>
          <w:highlight w:val="none"/>
        </w:rPr>
        <w:t>附件7：</w:t>
      </w:r>
    </w:p>
    <w:p w14:paraId="15B7B75E">
      <w:pPr>
        <w:pStyle w:val="521"/>
        <w:spacing w:line="360" w:lineRule="auto"/>
        <w:rPr>
          <w:rStyle w:val="57"/>
          <w:rFonts w:hint="eastAsia" w:ascii="宋体" w:hAnsi="宋体" w:eastAsia="宋体" w:cs="宋体"/>
          <w:b/>
          <w:bCs/>
          <w:color w:val="auto"/>
          <w:sz w:val="32"/>
          <w:szCs w:val="32"/>
          <w:highlight w:val="none"/>
        </w:rPr>
      </w:pPr>
    </w:p>
    <w:p w14:paraId="31B23E9E">
      <w:pPr>
        <w:pStyle w:val="521"/>
        <w:spacing w:line="360" w:lineRule="auto"/>
        <w:jc w:val="center"/>
        <w:rPr>
          <w:rStyle w:val="57"/>
          <w:rFonts w:hint="eastAsia" w:ascii="宋体" w:hAnsi="宋体" w:eastAsia="宋体" w:cs="宋体"/>
          <w:b/>
          <w:bCs/>
          <w:color w:val="auto"/>
          <w:sz w:val="32"/>
          <w:szCs w:val="32"/>
          <w:highlight w:val="none"/>
        </w:rPr>
      </w:pPr>
      <w:r>
        <w:rPr>
          <w:rStyle w:val="57"/>
          <w:rFonts w:hint="eastAsia" w:ascii="宋体" w:hAnsi="宋体" w:eastAsia="宋体" w:cs="宋体"/>
          <w:b/>
          <w:bCs/>
          <w:color w:val="auto"/>
          <w:sz w:val="32"/>
          <w:szCs w:val="32"/>
          <w:highlight w:val="none"/>
        </w:rPr>
        <w:t>履约保函示范文本</w:t>
      </w:r>
    </w:p>
    <w:p w14:paraId="113F83F6">
      <w:pPr>
        <w:pStyle w:val="521"/>
        <w:spacing w:line="360" w:lineRule="auto"/>
        <w:jc w:val="center"/>
        <w:rPr>
          <w:rStyle w:val="57"/>
          <w:rFonts w:hint="eastAsia" w:ascii="宋体" w:hAnsi="宋体" w:eastAsia="宋体" w:cs="宋体"/>
          <w:b/>
          <w:bCs/>
          <w:color w:val="auto"/>
          <w:sz w:val="32"/>
          <w:szCs w:val="32"/>
          <w:highlight w:val="none"/>
        </w:rPr>
      </w:pPr>
      <w:r>
        <w:rPr>
          <w:rStyle w:val="57"/>
          <w:rFonts w:hint="eastAsia" w:ascii="宋体" w:hAnsi="宋体" w:eastAsia="宋体" w:cs="宋体"/>
          <w:b/>
          <w:bCs/>
          <w:color w:val="auto"/>
          <w:sz w:val="32"/>
          <w:szCs w:val="32"/>
          <w:highlight w:val="none"/>
        </w:rPr>
        <w:t>（非独立保函）</w:t>
      </w:r>
    </w:p>
    <w:p w14:paraId="654CF9B3">
      <w:pPr>
        <w:pStyle w:val="521"/>
        <w:spacing w:line="360" w:lineRule="auto"/>
        <w:jc w:val="center"/>
        <w:rPr>
          <w:rStyle w:val="57"/>
          <w:rFonts w:hint="eastAsia" w:ascii="宋体" w:hAnsi="宋体" w:eastAsia="宋体" w:cs="宋体"/>
          <w:b/>
          <w:bCs/>
          <w:color w:val="auto"/>
          <w:sz w:val="32"/>
          <w:szCs w:val="32"/>
          <w:highlight w:val="none"/>
        </w:rPr>
      </w:pPr>
    </w:p>
    <w:p w14:paraId="7CAFD322">
      <w:pPr>
        <w:pStyle w:val="521"/>
        <w:wordWrap w:val="0"/>
        <w:spacing w:line="360" w:lineRule="auto"/>
        <w:jc w:val="right"/>
        <w:rPr>
          <w:rStyle w:val="57"/>
          <w:rFonts w:hint="eastAsia" w:ascii="宋体" w:hAnsi="宋体" w:eastAsia="宋体" w:cs="宋体"/>
          <w:color w:val="auto"/>
          <w:szCs w:val="21"/>
          <w:highlight w:val="none"/>
        </w:rPr>
      </w:pPr>
      <w:r>
        <w:rPr>
          <w:rStyle w:val="57"/>
          <w:rFonts w:hint="eastAsia" w:ascii="宋体" w:hAnsi="宋体" w:eastAsia="宋体" w:cs="宋体"/>
          <w:color w:val="auto"/>
          <w:szCs w:val="21"/>
          <w:highlight w:val="none"/>
        </w:rPr>
        <w:t xml:space="preserve">编号：           </w:t>
      </w:r>
    </w:p>
    <w:p w14:paraId="64277C56">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承包人：</w:t>
      </w:r>
    </w:p>
    <w:p w14:paraId="20155E57">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地址：</w:t>
      </w:r>
    </w:p>
    <w:p w14:paraId="20A367C8">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担保权人/发包人： </w:t>
      </w:r>
    </w:p>
    <w:p w14:paraId="5DF6268D">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地址：</w:t>
      </w:r>
    </w:p>
    <w:p w14:paraId="02344070">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保证人：</w:t>
      </w:r>
    </w:p>
    <w:p w14:paraId="2C095C2E">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地址：</w:t>
      </w:r>
    </w:p>
    <w:p w14:paraId="3FE27447">
      <w:pPr>
        <w:pStyle w:val="521"/>
        <w:spacing w:line="360" w:lineRule="auto"/>
        <w:rPr>
          <w:rStyle w:val="57"/>
          <w:rFonts w:hint="eastAsia" w:ascii="宋体" w:hAnsi="宋体" w:eastAsia="宋体" w:cs="宋体"/>
          <w:color w:val="auto"/>
          <w:sz w:val="24"/>
          <w:szCs w:val="24"/>
          <w:highlight w:val="none"/>
        </w:rPr>
      </w:pPr>
    </w:p>
    <w:p w14:paraId="54FEB86F">
      <w:pPr>
        <w:pStyle w:val="521"/>
        <w:spacing w:line="360" w:lineRule="auto"/>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 xml:space="preserve">（发包人名称）： </w:t>
      </w:r>
    </w:p>
    <w:p w14:paraId="600337DC">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鉴于</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（以下简称“发包人”）与</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（以下简称“承包人”）于</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年</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月</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日就</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工程（以下简称“本工程”）施工和有关事项协商一致共同签订</w:t>
      </w:r>
      <w:r>
        <w:rPr>
          <w:rStyle w:val="57"/>
          <w:rFonts w:hint="eastAsia" w:ascii="宋体" w:hAnsi="宋体" w:eastAsia="宋体" w:cs="宋体"/>
          <w:color w:val="auto"/>
          <w:sz w:val="24"/>
          <w:szCs w:val="24"/>
          <w:highlight w:val="none"/>
          <w:u w:val="single"/>
        </w:rPr>
        <w:t>《        》</w:t>
      </w:r>
      <w:r>
        <w:rPr>
          <w:rStyle w:val="57"/>
          <w:rFonts w:hint="eastAsia" w:ascii="宋体" w:hAnsi="宋体" w:eastAsia="宋体" w:cs="宋体"/>
          <w:color w:val="auto"/>
          <w:sz w:val="24"/>
          <w:szCs w:val="24"/>
          <w:highlight w:val="none"/>
        </w:rPr>
        <w:t xml:space="preserve">（以下简称“主合同”），我方即保证人基于承包人的请求，同意就承包人履行与贵方签订的主合同项下的义务，向贵方提供如下保证担保（以下简称“本保证担保”）。 </w:t>
      </w:r>
    </w:p>
    <w:p w14:paraId="100758DC">
      <w:pPr>
        <w:pStyle w:val="521"/>
        <w:spacing w:line="360" w:lineRule="auto"/>
        <w:rPr>
          <w:rStyle w:val="57"/>
          <w:rFonts w:hint="eastAsia" w:ascii="宋体" w:hAnsi="宋体" w:eastAsia="宋体" w:cs="宋体"/>
          <w:b/>
          <w:bCs/>
          <w:color w:val="auto"/>
          <w:sz w:val="24"/>
          <w:szCs w:val="24"/>
          <w:highlight w:val="none"/>
        </w:rPr>
      </w:pPr>
      <w:r>
        <w:rPr>
          <w:rStyle w:val="57"/>
          <w:rFonts w:hint="eastAsia" w:ascii="宋体" w:hAnsi="宋体" w:eastAsia="宋体" w:cs="宋体"/>
          <w:color w:val="auto"/>
          <w:sz w:val="24"/>
          <w:szCs w:val="24"/>
          <w:highlight w:val="none"/>
        </w:rPr>
        <w:t xml:space="preserve">    </w:t>
      </w:r>
      <w:r>
        <w:rPr>
          <w:rStyle w:val="57"/>
          <w:rFonts w:hint="eastAsia" w:ascii="宋体" w:hAnsi="宋体" w:eastAsia="宋体" w:cs="宋体"/>
          <w:b/>
          <w:bCs/>
          <w:color w:val="auto"/>
          <w:sz w:val="24"/>
          <w:szCs w:val="24"/>
          <w:highlight w:val="none"/>
        </w:rPr>
        <w:t>一、保证担保的范围及保证担保金额</w:t>
      </w:r>
    </w:p>
    <w:p w14:paraId="463C1580">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1.保证担保范围：承包人未按照主合同的约定履行义务，应当向贵方承担的违约责任和赔偿因此造成的损失、利息、律师费、诉讼费用等实现债权的费用。</w:t>
      </w:r>
    </w:p>
    <w:p w14:paraId="08ED0504">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2.保证担保金额最高不超过人民币（大写）</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元（¥</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 xml:space="preserve">）。 </w:t>
      </w:r>
    </w:p>
    <w:p w14:paraId="6EFD256E">
      <w:pPr>
        <w:pStyle w:val="521"/>
        <w:spacing w:line="360" w:lineRule="auto"/>
        <w:ind w:firstLine="482" w:firstLineChars="200"/>
        <w:rPr>
          <w:rStyle w:val="57"/>
          <w:rFonts w:hint="eastAsia" w:ascii="宋体" w:hAnsi="宋体" w:eastAsia="宋体" w:cs="宋体"/>
          <w:b/>
          <w:bCs/>
          <w:color w:val="auto"/>
          <w:sz w:val="24"/>
          <w:szCs w:val="24"/>
          <w:highlight w:val="none"/>
        </w:rPr>
      </w:pPr>
      <w:r>
        <w:rPr>
          <w:rStyle w:val="57"/>
          <w:rFonts w:hint="eastAsia" w:ascii="宋体" w:hAnsi="宋体" w:eastAsia="宋体" w:cs="宋体"/>
          <w:b/>
          <w:bCs/>
          <w:color w:val="auto"/>
          <w:sz w:val="24"/>
          <w:szCs w:val="24"/>
          <w:highlight w:val="none"/>
        </w:rPr>
        <w:t xml:space="preserve">二、保证担保的方式及保证期间 </w:t>
      </w:r>
    </w:p>
    <w:p w14:paraId="045115CE">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1.保证担保方式：连带责任保证。</w:t>
      </w:r>
    </w:p>
    <w:p w14:paraId="5579E8BF">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2.保证期间：自出具之日起至主合同约定的缺陷责任期后</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日止，最迟不超过</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年</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月</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 xml:space="preserve">日。 </w:t>
      </w:r>
    </w:p>
    <w:p w14:paraId="4E2C4B4F">
      <w:pPr>
        <w:pStyle w:val="521"/>
        <w:spacing w:line="360" w:lineRule="auto"/>
        <w:ind w:firstLine="482" w:firstLineChars="200"/>
        <w:rPr>
          <w:rStyle w:val="57"/>
          <w:rFonts w:hint="eastAsia" w:ascii="宋体" w:hAnsi="宋体" w:eastAsia="宋体" w:cs="宋体"/>
          <w:b/>
          <w:bCs/>
          <w:color w:val="auto"/>
          <w:sz w:val="24"/>
          <w:szCs w:val="24"/>
          <w:highlight w:val="none"/>
        </w:rPr>
      </w:pPr>
      <w:r>
        <w:rPr>
          <w:rStyle w:val="57"/>
          <w:rFonts w:hint="eastAsia" w:ascii="宋体" w:hAnsi="宋体" w:eastAsia="宋体" w:cs="宋体"/>
          <w:b/>
          <w:bCs/>
          <w:color w:val="auto"/>
          <w:sz w:val="24"/>
          <w:szCs w:val="24"/>
          <w:highlight w:val="none"/>
        </w:rPr>
        <w:t>三、承担保证担保责任的形式</w:t>
      </w:r>
    </w:p>
    <w:p w14:paraId="65247B9B">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我方按照贵方的要求以下列方式之一承担保证担保责任： </w:t>
      </w:r>
    </w:p>
    <w:p w14:paraId="5C51CD41">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1.向承包人资金、设备或者技术援助，使其能继续履行合同义务；</w:t>
      </w:r>
    </w:p>
    <w:p w14:paraId="5202A490">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2.直接接管该项工程或者委托经贵方同意的其他承包商，继续履行合同义务；</w:t>
      </w:r>
    </w:p>
    <w:p w14:paraId="5BC7A730">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3.在保证担保金额最高限额内，按照合同约定，向贵方承担违约责任和赔偿因此造成的损失，以及利息和律师费、诉讼费用等实现债权的费用。</w:t>
      </w:r>
    </w:p>
    <w:p w14:paraId="27E86033">
      <w:pPr>
        <w:pStyle w:val="521"/>
        <w:spacing w:line="360" w:lineRule="auto"/>
        <w:ind w:firstLine="482" w:firstLineChars="200"/>
        <w:rPr>
          <w:rStyle w:val="57"/>
          <w:rFonts w:hint="eastAsia" w:ascii="宋体" w:hAnsi="宋体" w:eastAsia="宋体" w:cs="宋体"/>
          <w:b/>
          <w:bCs/>
          <w:color w:val="auto"/>
          <w:sz w:val="24"/>
          <w:szCs w:val="24"/>
          <w:highlight w:val="none"/>
        </w:rPr>
      </w:pPr>
      <w:r>
        <w:rPr>
          <w:rStyle w:val="57"/>
          <w:rFonts w:hint="eastAsia" w:ascii="宋体" w:hAnsi="宋体" w:eastAsia="宋体" w:cs="宋体"/>
          <w:b/>
          <w:bCs/>
          <w:color w:val="auto"/>
          <w:sz w:val="24"/>
          <w:szCs w:val="24"/>
          <w:highlight w:val="none"/>
        </w:rPr>
        <w:t xml:space="preserve">四、代偿的安排 </w:t>
      </w:r>
    </w:p>
    <w:p w14:paraId="6AABF393">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639AD19B">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2.贵方以工程质量不符合主合同约定标准为由，向我方提出违约索赔的，还需同时提供符合相应条件要求的工程质量检测部门出具的质量说明材料。</w:t>
      </w:r>
    </w:p>
    <w:p w14:paraId="5F053F9E">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3.我方收到贵方的书面索赔通知及相应证明材料后，在</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工作日内进行核定后按照本保函的承诺承担保证责任。</w:t>
      </w:r>
    </w:p>
    <w:p w14:paraId="79EEBA98">
      <w:pPr>
        <w:pStyle w:val="521"/>
        <w:spacing w:line="360" w:lineRule="auto"/>
        <w:ind w:firstLine="482" w:firstLineChars="200"/>
        <w:rPr>
          <w:rStyle w:val="57"/>
          <w:rFonts w:hint="eastAsia" w:ascii="宋体" w:hAnsi="宋体" w:eastAsia="宋体" w:cs="宋体"/>
          <w:b/>
          <w:bCs/>
          <w:color w:val="auto"/>
          <w:sz w:val="24"/>
          <w:szCs w:val="24"/>
          <w:highlight w:val="none"/>
        </w:rPr>
      </w:pPr>
      <w:r>
        <w:rPr>
          <w:rStyle w:val="57"/>
          <w:rFonts w:hint="eastAsia" w:ascii="宋体" w:hAnsi="宋体" w:eastAsia="宋体" w:cs="宋体"/>
          <w:b/>
          <w:bCs/>
          <w:color w:val="auto"/>
          <w:sz w:val="24"/>
          <w:szCs w:val="24"/>
          <w:highlight w:val="none"/>
        </w:rPr>
        <w:t xml:space="preserve">五、保证担保责任的解除 </w:t>
      </w:r>
    </w:p>
    <w:p w14:paraId="4CE0F19B">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1.保证期间届满贵方未向我方书面主张保证责任的，自保证期间届满次日起，我方解除保证责任。 </w:t>
      </w:r>
    </w:p>
    <w:p w14:paraId="718A61BD">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2.我方按照本保证担保向贵方履行了保证担保责任后，自我方向贵方支付的金额达到最高保证担保金额之日起，保证担保责任解除。 </w:t>
      </w:r>
    </w:p>
    <w:p w14:paraId="4A689687">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3.按照法律法规的规定应解除我方保证担保责任的其它情形的，我方在本保证担保项下的保证担保责任亦解除。 </w:t>
      </w:r>
    </w:p>
    <w:p w14:paraId="2C1EB118">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51BBCB16">
      <w:pPr>
        <w:pStyle w:val="521"/>
        <w:spacing w:line="360" w:lineRule="auto"/>
        <w:ind w:firstLine="482" w:firstLineChars="200"/>
        <w:rPr>
          <w:rStyle w:val="57"/>
          <w:rFonts w:hint="eastAsia" w:ascii="宋体" w:hAnsi="宋体" w:eastAsia="宋体" w:cs="宋体"/>
          <w:b/>
          <w:bCs/>
          <w:color w:val="auto"/>
          <w:sz w:val="24"/>
          <w:szCs w:val="24"/>
          <w:highlight w:val="none"/>
        </w:rPr>
      </w:pPr>
      <w:r>
        <w:rPr>
          <w:rStyle w:val="57"/>
          <w:rFonts w:hint="eastAsia" w:ascii="宋体" w:hAnsi="宋体" w:eastAsia="宋体" w:cs="宋体"/>
          <w:b/>
          <w:bCs/>
          <w:color w:val="auto"/>
          <w:sz w:val="24"/>
          <w:szCs w:val="24"/>
          <w:highlight w:val="none"/>
        </w:rPr>
        <w:t xml:space="preserve">六、免责条款 </w:t>
      </w:r>
    </w:p>
    <w:p w14:paraId="5B5E4325">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1.因贵方原因致使承包人未按照主合同约定履行义务的，我方不承担保证担保责任。 </w:t>
      </w:r>
    </w:p>
    <w:p w14:paraId="1BD6AA82">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2.依照法律规定或贵方与发包人的另行约定，免除承包人部分或全部义务的，我方亦免除其相应的保证担保责任。 </w:t>
      </w:r>
    </w:p>
    <w:p w14:paraId="643B2CD2">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3.因不可抗力造成承包人未按照主合同约定履行义务的，我方不承担保证担保责任。</w:t>
      </w:r>
    </w:p>
    <w:p w14:paraId="100C9719">
      <w:pPr>
        <w:pStyle w:val="521"/>
        <w:spacing w:line="360" w:lineRule="auto"/>
        <w:ind w:firstLine="482" w:firstLineChars="200"/>
        <w:rPr>
          <w:rStyle w:val="57"/>
          <w:rFonts w:hint="eastAsia" w:ascii="宋体" w:hAnsi="宋体" w:eastAsia="宋体" w:cs="宋体"/>
          <w:b/>
          <w:bCs/>
          <w:color w:val="auto"/>
          <w:sz w:val="24"/>
          <w:szCs w:val="24"/>
          <w:highlight w:val="none"/>
        </w:rPr>
      </w:pPr>
      <w:r>
        <w:rPr>
          <w:rStyle w:val="57"/>
          <w:rFonts w:hint="eastAsia" w:ascii="宋体" w:hAnsi="宋体" w:eastAsia="宋体" w:cs="宋体"/>
          <w:b/>
          <w:bCs/>
          <w:color w:val="auto"/>
          <w:sz w:val="24"/>
          <w:szCs w:val="24"/>
          <w:highlight w:val="none"/>
        </w:rPr>
        <w:t>七、其他</w:t>
      </w:r>
    </w:p>
    <w:p w14:paraId="48F4388F">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1.本保证担保项下的权利不得转让，不得设定担保。贵方未经我方书面同意转让本保证担保或其项下任何权利，对我方不发生法律效力。 </w:t>
      </w:r>
    </w:p>
    <w:p w14:paraId="61B667C1">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2.本保证担保适用的法律为中华人民共和国法律，争议裁判管辖地为中华人民共和国</w:t>
      </w:r>
      <w:r>
        <w:rPr>
          <w:rStyle w:val="57"/>
          <w:rFonts w:hint="eastAsia" w:ascii="宋体" w:hAnsi="宋体" w:eastAsia="宋体" w:cs="宋体"/>
          <w:color w:val="auto"/>
          <w:sz w:val="24"/>
          <w:szCs w:val="24"/>
          <w:highlight w:val="none"/>
          <w:u w:val="single"/>
        </w:rPr>
        <w:t xml:space="preserve">     </w:t>
      </w:r>
      <w:r>
        <w:rPr>
          <w:rStyle w:val="57"/>
          <w:rFonts w:hint="eastAsia" w:ascii="宋体" w:hAnsi="宋体" w:eastAsia="宋体" w:cs="宋体"/>
          <w:color w:val="auto"/>
          <w:sz w:val="24"/>
          <w:szCs w:val="24"/>
          <w:highlight w:val="none"/>
        </w:rPr>
        <w:t xml:space="preserve">。 </w:t>
      </w:r>
    </w:p>
    <w:p w14:paraId="4EA9C4A4">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3.本保证担保自我方法定代表人或授权代表签字并加盖公章之日起生效。 </w:t>
      </w:r>
    </w:p>
    <w:p w14:paraId="6420BF21">
      <w:pPr>
        <w:pStyle w:val="521"/>
        <w:spacing w:line="360" w:lineRule="auto"/>
        <w:ind w:firstLine="480" w:firstLineChars="200"/>
        <w:rPr>
          <w:rStyle w:val="57"/>
          <w:rFonts w:hint="eastAsia" w:ascii="宋体" w:hAnsi="宋体" w:eastAsia="宋体" w:cs="宋体"/>
          <w:color w:val="auto"/>
          <w:sz w:val="24"/>
          <w:szCs w:val="24"/>
          <w:highlight w:val="none"/>
        </w:rPr>
      </w:pPr>
    </w:p>
    <w:p w14:paraId="36CD0D86">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保 证 人：                              （公章） </w:t>
      </w:r>
    </w:p>
    <w:p w14:paraId="3F93F7FF">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法定代表人（或授权代表）：               （签字） </w:t>
      </w:r>
    </w:p>
    <w:p w14:paraId="63DF23ED">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地    址：                                       </w:t>
      </w:r>
    </w:p>
    <w:p w14:paraId="3B4E39AD">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邮政编码：                 </w:t>
      </w:r>
    </w:p>
    <w:p w14:paraId="0CAC9C95">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电    话：                 </w:t>
      </w:r>
    </w:p>
    <w:p w14:paraId="4F2C916A">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 xml:space="preserve">传    真：                 </w:t>
      </w:r>
    </w:p>
    <w:p w14:paraId="4A6FB2D4">
      <w:pPr>
        <w:pStyle w:val="521"/>
        <w:spacing w:line="360" w:lineRule="auto"/>
        <w:ind w:firstLine="480" w:firstLineChars="200"/>
        <w:rPr>
          <w:rStyle w:val="57"/>
          <w:rFonts w:hint="eastAsia" w:ascii="宋体" w:hAnsi="宋体" w:eastAsia="宋体" w:cs="宋体"/>
          <w:color w:val="auto"/>
          <w:sz w:val="24"/>
          <w:szCs w:val="24"/>
          <w:highlight w:val="none"/>
        </w:rPr>
      </w:pPr>
      <w:r>
        <w:rPr>
          <w:rStyle w:val="57"/>
          <w:rFonts w:hint="eastAsia" w:ascii="宋体" w:hAnsi="宋体" w:eastAsia="宋体" w:cs="宋体"/>
          <w:color w:val="auto"/>
          <w:sz w:val="24"/>
          <w:szCs w:val="24"/>
          <w:highlight w:val="none"/>
        </w:rPr>
        <w:t>时    间：      年      月        日</w:t>
      </w:r>
    </w:p>
    <w:p w14:paraId="4C903BE2">
      <w:pPr>
        <w:rPr>
          <w:color w:val="auto"/>
          <w:szCs w:val="21"/>
          <w:highlight w:val="none"/>
        </w:rPr>
        <w:sectPr>
          <w:pgSz w:w="11905" w:h="16838"/>
          <w:pgMar w:top="1247" w:right="1417" w:bottom="1247" w:left="1417" w:header="850" w:footer="992" w:gutter="0"/>
          <w:pgNumType w:fmt="decimal"/>
          <w:cols w:space="720" w:num="1"/>
          <w:titlePg/>
          <w:rtlGutter w:val="0"/>
          <w:docGrid w:type="lines" w:linePitch="319" w:charSpace="0"/>
        </w:sectPr>
      </w:pPr>
    </w:p>
    <w:p w14:paraId="758D6672">
      <w:pPr>
        <w:jc w:val="left"/>
        <w:rPr>
          <w:rFonts w:hint="eastAsia" w:hAnsi="宋体" w:cs="宋体"/>
          <w:color w:val="auto"/>
          <w:sz w:val="30"/>
          <w:szCs w:val="30"/>
          <w:highlight w:val="none"/>
        </w:rPr>
      </w:pPr>
      <w:r>
        <w:rPr>
          <w:rFonts w:eastAsia="仿宋_GB2312"/>
          <w:color w:val="auto"/>
          <w:sz w:val="30"/>
          <w:szCs w:val="30"/>
          <w:highlight w:val="none"/>
        </w:rPr>
        <w:t xml:space="preserve"> </w:t>
      </w:r>
      <w:r>
        <w:rPr>
          <w:rFonts w:hint="eastAsia" w:hAnsi="宋体" w:cs="宋体"/>
          <w:color w:val="auto"/>
          <w:sz w:val="30"/>
          <w:szCs w:val="30"/>
          <w:highlight w:val="none"/>
        </w:rPr>
        <w:t>附件6：</w:t>
      </w:r>
    </w:p>
    <w:p w14:paraId="0745FFF3">
      <w:pPr>
        <w:jc w:val="center"/>
        <w:rPr>
          <w:rFonts w:hint="eastAsia"/>
          <w:b/>
          <w:color w:val="auto"/>
          <w:sz w:val="36"/>
          <w:szCs w:val="36"/>
          <w:highlight w:val="none"/>
        </w:rPr>
      </w:pPr>
      <w:r>
        <w:rPr>
          <w:rFonts w:hint="eastAsia"/>
          <w:b/>
          <w:color w:val="auto"/>
          <w:sz w:val="36"/>
          <w:szCs w:val="36"/>
          <w:highlight w:val="none"/>
        </w:rPr>
        <w:t>预付款支付申请（核准）表</w:t>
      </w:r>
    </w:p>
    <w:p w14:paraId="61357217">
      <w:pPr>
        <w:rPr>
          <w:rFonts w:hint="eastAsia"/>
          <w:color w:val="auto"/>
          <w:sz w:val="24"/>
          <w:highlight w:val="none"/>
        </w:rPr>
      </w:pPr>
      <w:r>
        <w:rPr>
          <w:rFonts w:hint="eastAsia"/>
          <w:color w:val="auto"/>
          <w:sz w:val="24"/>
          <w:highlight w:val="none"/>
        </w:rPr>
        <w:t>工程名称：                                             编号：</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9"/>
        <w:gridCol w:w="4606"/>
      </w:tblGrid>
      <w:tr w14:paraId="5356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noWrap w:val="0"/>
            <w:vAlign w:val="top"/>
          </w:tcPr>
          <w:p w14:paraId="1418EBE0">
            <w:pPr>
              <w:keepNext w:val="0"/>
              <w:keepLines w:val="0"/>
              <w:suppressLineNumbers w:val="0"/>
              <w:spacing w:before="0" w:beforeAutospacing="0" w:after="0" w:afterAutospacing="0" w:line="480" w:lineRule="exact"/>
              <w:ind w:left="525" w:leftChars="149" w:right="0" w:hanging="212" w:hangingChars="101"/>
              <w:rPr>
                <w:rFonts w:hint="eastAsia"/>
                <w:color w:val="auto"/>
                <w:szCs w:val="21"/>
                <w:highlight w:val="none"/>
                <w:u w:val="single"/>
              </w:rPr>
            </w:pPr>
            <w:r>
              <w:rPr>
                <w:rFonts w:hint="eastAsia"/>
                <w:color w:val="auto"/>
                <w:szCs w:val="21"/>
                <w:highlight w:val="none"/>
              </w:rPr>
              <w:t>致：</w:t>
            </w:r>
            <w:r>
              <w:rPr>
                <w:rFonts w:hint="eastAsia"/>
                <w:color w:val="auto"/>
                <w:szCs w:val="21"/>
                <w:highlight w:val="none"/>
                <w:u w:val="single"/>
              </w:rPr>
              <w:t xml:space="preserve">                                   （发包人全称）</w:t>
            </w:r>
          </w:p>
          <w:p w14:paraId="4E97FFFC">
            <w:pPr>
              <w:keepNext w:val="0"/>
              <w:keepLines w:val="0"/>
              <w:suppressLineNumbers w:val="0"/>
              <w:spacing w:before="0" w:beforeAutospacing="0" w:after="0" w:afterAutospacing="0" w:line="400" w:lineRule="exact"/>
              <w:ind w:left="-4" w:leftChars="-2" w:right="0" w:firstLine="315" w:firstLineChars="150"/>
              <w:rPr>
                <w:rFonts w:hint="eastAsia"/>
                <w:color w:val="auto"/>
                <w:szCs w:val="21"/>
                <w:highlight w:val="none"/>
              </w:rPr>
            </w:pPr>
            <w:r>
              <w:rPr>
                <w:rFonts w:hint="eastAsia"/>
                <w:color w:val="auto"/>
                <w:szCs w:val="21"/>
                <w:highlight w:val="none"/>
              </w:rPr>
              <w:t>我方根据施工合同的约定，现申请支付工程预付款额为(大写)</w:t>
            </w:r>
            <w:r>
              <w:rPr>
                <w:rFonts w:hint="eastAsia"/>
                <w:color w:val="auto"/>
                <w:szCs w:val="21"/>
                <w:highlight w:val="none"/>
                <w:u w:val="single"/>
              </w:rPr>
              <w:t xml:space="preserve">            </w:t>
            </w:r>
            <w:r>
              <w:rPr>
                <w:rFonts w:hint="eastAsia"/>
                <w:color w:val="auto"/>
                <w:szCs w:val="21"/>
                <w:highlight w:val="none"/>
              </w:rPr>
              <w:t>元，(小写)</w:t>
            </w:r>
          </w:p>
          <w:p w14:paraId="4DF109D9">
            <w:pPr>
              <w:keepNext w:val="0"/>
              <w:keepLines w:val="0"/>
              <w:suppressLineNumbers w:val="0"/>
              <w:spacing w:before="0" w:beforeAutospacing="0" w:after="0" w:afterAutospacing="0" w:line="400" w:lineRule="exact"/>
              <w:ind w:left="0" w:right="0"/>
              <w:rPr>
                <w:rFonts w:hint="eastAsia"/>
                <w:color w:val="auto"/>
                <w:szCs w:val="21"/>
                <w:highlight w:val="none"/>
              </w:rPr>
            </w:pPr>
            <w:r>
              <w:rPr>
                <w:rFonts w:hint="eastAsia"/>
                <w:color w:val="auto"/>
                <w:szCs w:val="21"/>
                <w:highlight w:val="none"/>
                <w:u w:val="single"/>
              </w:rPr>
              <w:t xml:space="preserve">         </w:t>
            </w:r>
            <w:r>
              <w:rPr>
                <w:rFonts w:hint="eastAsia"/>
                <w:color w:val="auto"/>
                <w:szCs w:val="21"/>
                <w:highlight w:val="none"/>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4DE7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124CF209">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序号</w:t>
                  </w:r>
                </w:p>
              </w:tc>
              <w:tc>
                <w:tcPr>
                  <w:tcW w:w="3340" w:type="dxa"/>
                  <w:noWrap w:val="0"/>
                  <w:vAlign w:val="center"/>
                </w:tcPr>
                <w:p w14:paraId="636A3AE9">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名      称</w:t>
                  </w:r>
                </w:p>
              </w:tc>
              <w:tc>
                <w:tcPr>
                  <w:tcW w:w="1764" w:type="dxa"/>
                  <w:noWrap w:val="0"/>
                  <w:vAlign w:val="center"/>
                </w:tcPr>
                <w:p w14:paraId="23467C44">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申请金额（元）</w:t>
                  </w:r>
                </w:p>
              </w:tc>
              <w:tc>
                <w:tcPr>
                  <w:tcW w:w="2240" w:type="dxa"/>
                  <w:noWrap w:val="0"/>
                  <w:vAlign w:val="center"/>
                </w:tcPr>
                <w:p w14:paraId="49FE7A82">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复核金额（元）</w:t>
                  </w:r>
                </w:p>
              </w:tc>
              <w:tc>
                <w:tcPr>
                  <w:tcW w:w="1080" w:type="dxa"/>
                  <w:noWrap w:val="0"/>
                  <w:vAlign w:val="center"/>
                </w:tcPr>
                <w:p w14:paraId="55BCD29B">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备注</w:t>
                  </w:r>
                </w:p>
              </w:tc>
            </w:tr>
            <w:tr w14:paraId="6EA3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D4EADDB">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1</w:t>
                  </w:r>
                </w:p>
              </w:tc>
              <w:tc>
                <w:tcPr>
                  <w:tcW w:w="3340" w:type="dxa"/>
                  <w:noWrap w:val="0"/>
                  <w:vAlign w:val="top"/>
                </w:tcPr>
                <w:p w14:paraId="71C15A4E">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已签约合同价款金额</w:t>
                  </w:r>
                </w:p>
              </w:tc>
              <w:tc>
                <w:tcPr>
                  <w:tcW w:w="1764" w:type="dxa"/>
                  <w:noWrap w:val="0"/>
                  <w:vAlign w:val="top"/>
                </w:tcPr>
                <w:p w14:paraId="68204B2B">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2240" w:type="dxa"/>
                  <w:noWrap w:val="0"/>
                  <w:vAlign w:val="top"/>
                </w:tcPr>
                <w:p w14:paraId="60A09295">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080" w:type="dxa"/>
                  <w:noWrap w:val="0"/>
                  <w:vAlign w:val="top"/>
                </w:tcPr>
                <w:p w14:paraId="5B0841DC">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1D20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5D0AB2D">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2</w:t>
                  </w:r>
                </w:p>
              </w:tc>
              <w:tc>
                <w:tcPr>
                  <w:tcW w:w="3340" w:type="dxa"/>
                  <w:noWrap w:val="0"/>
                  <w:vAlign w:val="top"/>
                </w:tcPr>
                <w:p w14:paraId="7526A2C3">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其中：安全文明施工费</w:t>
                  </w:r>
                </w:p>
              </w:tc>
              <w:tc>
                <w:tcPr>
                  <w:tcW w:w="1764" w:type="dxa"/>
                  <w:noWrap w:val="0"/>
                  <w:vAlign w:val="top"/>
                </w:tcPr>
                <w:p w14:paraId="462D8A08">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2240" w:type="dxa"/>
                  <w:noWrap w:val="0"/>
                  <w:vAlign w:val="top"/>
                </w:tcPr>
                <w:p w14:paraId="17AEAEDA">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080" w:type="dxa"/>
                  <w:noWrap w:val="0"/>
                  <w:vAlign w:val="top"/>
                </w:tcPr>
                <w:p w14:paraId="384E2974">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618C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noWrap w:val="0"/>
                  <w:vAlign w:val="top"/>
                </w:tcPr>
                <w:p w14:paraId="534ED4B4">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3</w:t>
                  </w:r>
                </w:p>
              </w:tc>
              <w:tc>
                <w:tcPr>
                  <w:tcW w:w="3340" w:type="dxa"/>
                  <w:noWrap w:val="0"/>
                  <w:vAlign w:val="top"/>
                </w:tcPr>
                <w:p w14:paraId="6E81E555">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应支付的预付款</w:t>
                  </w:r>
                </w:p>
              </w:tc>
              <w:tc>
                <w:tcPr>
                  <w:tcW w:w="1764" w:type="dxa"/>
                  <w:noWrap w:val="0"/>
                  <w:vAlign w:val="top"/>
                </w:tcPr>
                <w:p w14:paraId="7977F123">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2240" w:type="dxa"/>
                  <w:noWrap w:val="0"/>
                  <w:vAlign w:val="top"/>
                </w:tcPr>
                <w:p w14:paraId="5B34EAB6">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080" w:type="dxa"/>
                  <w:noWrap w:val="0"/>
                  <w:vAlign w:val="top"/>
                </w:tcPr>
                <w:p w14:paraId="1D9A51AD">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5DD2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E0ED2C6">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4</w:t>
                  </w:r>
                </w:p>
              </w:tc>
              <w:tc>
                <w:tcPr>
                  <w:tcW w:w="3340" w:type="dxa"/>
                  <w:noWrap w:val="0"/>
                  <w:vAlign w:val="top"/>
                </w:tcPr>
                <w:p w14:paraId="6E0DDB3E">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应支付的安全文明施工费预付款</w:t>
                  </w:r>
                </w:p>
              </w:tc>
              <w:tc>
                <w:tcPr>
                  <w:tcW w:w="1764" w:type="dxa"/>
                  <w:noWrap w:val="0"/>
                  <w:vAlign w:val="top"/>
                </w:tcPr>
                <w:p w14:paraId="0D4F5774">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2240" w:type="dxa"/>
                  <w:noWrap w:val="0"/>
                  <w:vAlign w:val="top"/>
                </w:tcPr>
                <w:p w14:paraId="15C1A43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080" w:type="dxa"/>
                  <w:noWrap w:val="0"/>
                  <w:vAlign w:val="top"/>
                </w:tcPr>
                <w:p w14:paraId="21A93FD0">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7821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CE1CCAC">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5</w:t>
                  </w:r>
                </w:p>
              </w:tc>
              <w:tc>
                <w:tcPr>
                  <w:tcW w:w="3340" w:type="dxa"/>
                  <w:noWrap w:val="0"/>
                  <w:vAlign w:val="top"/>
                </w:tcPr>
                <w:p w14:paraId="1906906E">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合计应支付的预付款</w:t>
                  </w:r>
                </w:p>
              </w:tc>
              <w:tc>
                <w:tcPr>
                  <w:tcW w:w="1764" w:type="dxa"/>
                  <w:noWrap w:val="0"/>
                  <w:vAlign w:val="top"/>
                </w:tcPr>
                <w:p w14:paraId="34488696">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2240" w:type="dxa"/>
                  <w:noWrap w:val="0"/>
                  <w:vAlign w:val="top"/>
                </w:tcPr>
                <w:p w14:paraId="0C76A119">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080" w:type="dxa"/>
                  <w:noWrap w:val="0"/>
                  <w:vAlign w:val="top"/>
                </w:tcPr>
                <w:p w14:paraId="1BC45762">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0B43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B52D95F">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340" w:type="dxa"/>
                  <w:noWrap w:val="0"/>
                  <w:vAlign w:val="top"/>
                </w:tcPr>
                <w:p w14:paraId="0B6097A6">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764" w:type="dxa"/>
                  <w:noWrap w:val="0"/>
                  <w:vAlign w:val="top"/>
                </w:tcPr>
                <w:p w14:paraId="59E42D7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2240" w:type="dxa"/>
                  <w:noWrap w:val="0"/>
                  <w:vAlign w:val="top"/>
                </w:tcPr>
                <w:p w14:paraId="5AC14ACC">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080" w:type="dxa"/>
                  <w:noWrap w:val="0"/>
                  <w:vAlign w:val="top"/>
                </w:tcPr>
                <w:p w14:paraId="7EAEA93D">
                  <w:pPr>
                    <w:keepNext w:val="0"/>
                    <w:keepLines w:val="0"/>
                    <w:suppressLineNumbers w:val="0"/>
                    <w:spacing w:before="0" w:beforeAutospacing="0" w:after="0" w:afterAutospacing="0" w:line="280" w:lineRule="exact"/>
                    <w:ind w:left="0" w:right="0"/>
                    <w:rPr>
                      <w:rFonts w:hint="eastAsia"/>
                      <w:color w:val="auto"/>
                      <w:szCs w:val="21"/>
                      <w:highlight w:val="none"/>
                    </w:rPr>
                  </w:pPr>
                </w:p>
              </w:tc>
            </w:tr>
          </w:tbl>
          <w:p w14:paraId="4FB66372">
            <w:pPr>
              <w:keepNext w:val="0"/>
              <w:keepLines w:val="0"/>
              <w:suppressLineNumbers w:val="0"/>
              <w:wordWrap w:val="0"/>
              <w:spacing w:before="0" w:beforeAutospacing="0" w:after="0" w:afterAutospacing="0" w:line="400" w:lineRule="exact"/>
              <w:ind w:left="0" w:right="420"/>
              <w:rPr>
                <w:rFonts w:hint="eastAsia"/>
                <w:color w:val="auto"/>
                <w:szCs w:val="21"/>
                <w:highlight w:val="none"/>
              </w:rPr>
            </w:pPr>
          </w:p>
          <w:p w14:paraId="3FCD14BD">
            <w:pPr>
              <w:keepNext w:val="0"/>
              <w:keepLines w:val="0"/>
              <w:suppressLineNumbers w:val="0"/>
              <w:wordWrap w:val="0"/>
              <w:spacing w:before="0" w:beforeAutospacing="0" w:after="0" w:afterAutospacing="0" w:line="400" w:lineRule="exact"/>
              <w:ind w:left="0" w:right="420"/>
              <w:rPr>
                <w:rFonts w:hint="eastAsia"/>
                <w:color w:val="auto"/>
                <w:szCs w:val="21"/>
                <w:highlight w:val="none"/>
              </w:rPr>
            </w:pPr>
            <w:r>
              <w:rPr>
                <w:rFonts w:hint="eastAsia"/>
                <w:color w:val="auto"/>
                <w:szCs w:val="21"/>
                <w:highlight w:val="none"/>
              </w:rPr>
              <w:t xml:space="preserve">                                            承包人（章）             </w:t>
            </w:r>
          </w:p>
          <w:p w14:paraId="0535AFA6">
            <w:pPr>
              <w:keepNext w:val="0"/>
              <w:keepLines w:val="0"/>
              <w:suppressLineNumbers w:val="0"/>
              <w:spacing w:before="0" w:beforeAutospacing="0" w:after="0" w:afterAutospacing="0" w:line="400" w:lineRule="exact"/>
              <w:ind w:left="0" w:right="420" w:firstLine="435"/>
              <w:rPr>
                <w:rFonts w:hint="eastAsia"/>
                <w:color w:val="auto"/>
                <w:szCs w:val="21"/>
                <w:highlight w:val="none"/>
              </w:rPr>
            </w:pPr>
            <w:r>
              <w:rPr>
                <w:rFonts w:hint="eastAsia"/>
                <w:color w:val="auto"/>
                <w:szCs w:val="21"/>
                <w:highlight w:val="none"/>
              </w:rPr>
              <w:t>造价人员</w:t>
            </w:r>
            <w:r>
              <w:rPr>
                <w:rFonts w:hint="eastAsia"/>
                <w:color w:val="auto"/>
                <w:szCs w:val="21"/>
                <w:highlight w:val="none"/>
                <w:u w:val="single"/>
              </w:rPr>
              <w:t xml:space="preserve">               </w:t>
            </w:r>
            <w:r>
              <w:rPr>
                <w:rFonts w:hint="eastAsia"/>
                <w:color w:val="auto"/>
                <w:szCs w:val="21"/>
                <w:highlight w:val="none"/>
              </w:rPr>
              <w:t>承包人代表</w:t>
            </w:r>
            <w:r>
              <w:rPr>
                <w:rFonts w:hint="eastAsia"/>
                <w:color w:val="auto"/>
                <w:szCs w:val="21"/>
                <w:highlight w:val="none"/>
                <w:u w:val="single"/>
              </w:rPr>
              <w:t xml:space="preserve">               </w:t>
            </w:r>
            <w:r>
              <w:rPr>
                <w:rFonts w:hint="eastAsia"/>
                <w:color w:val="auto"/>
                <w:szCs w:val="21"/>
                <w:highlight w:val="none"/>
              </w:rPr>
              <w:t>日      期</w:t>
            </w:r>
            <w:r>
              <w:rPr>
                <w:rFonts w:hint="eastAsia"/>
                <w:color w:val="auto"/>
                <w:szCs w:val="21"/>
                <w:highlight w:val="none"/>
                <w:u w:val="single"/>
              </w:rPr>
              <w:t xml:space="preserve">               </w:t>
            </w:r>
          </w:p>
        </w:tc>
      </w:tr>
      <w:tr w14:paraId="46D4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79" w:type="dxa"/>
            <w:noWrap w:val="0"/>
            <w:vAlign w:val="top"/>
          </w:tcPr>
          <w:p w14:paraId="539C485D">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rPr>
              <w:t>复核意见：</w:t>
            </w:r>
          </w:p>
          <w:p w14:paraId="76278C6D">
            <w:pPr>
              <w:keepNext w:val="0"/>
              <w:keepLines w:val="0"/>
              <w:suppressLineNumbers w:val="0"/>
              <w:spacing w:before="0" w:beforeAutospacing="0" w:after="0" w:afterAutospacing="0" w:line="360" w:lineRule="exact"/>
              <w:ind w:left="0" w:right="0" w:firstLine="312"/>
              <w:rPr>
                <w:rFonts w:hint="eastAsia"/>
                <w:color w:val="auto"/>
                <w:szCs w:val="21"/>
                <w:highlight w:val="none"/>
              </w:rPr>
            </w:pPr>
            <w:r>
              <w:rPr>
                <w:rFonts w:hint="eastAsia"/>
                <w:color w:val="auto"/>
                <w:szCs w:val="21"/>
                <w:highlight w:val="none"/>
              </w:rPr>
              <w:t>□与合同约定不相符，修改意见见附件。</w:t>
            </w:r>
          </w:p>
          <w:p w14:paraId="6F4621EE">
            <w:pPr>
              <w:keepNext w:val="0"/>
              <w:keepLines w:val="0"/>
              <w:suppressLineNumbers w:val="0"/>
              <w:spacing w:before="0" w:beforeAutospacing="0" w:after="0" w:afterAutospacing="0" w:line="360" w:lineRule="exact"/>
              <w:ind w:left="0" w:right="0" w:firstLine="312"/>
              <w:rPr>
                <w:rFonts w:hint="eastAsia"/>
                <w:color w:val="auto"/>
                <w:szCs w:val="21"/>
                <w:highlight w:val="none"/>
              </w:rPr>
            </w:pPr>
            <w:r>
              <w:rPr>
                <w:rFonts w:hint="eastAsia"/>
                <w:color w:val="auto"/>
                <w:szCs w:val="21"/>
                <w:highlight w:val="none"/>
              </w:rPr>
              <w:t>□与合同约定相符，具体金额由造价工程师复核。</w:t>
            </w:r>
          </w:p>
          <w:p w14:paraId="046361DD">
            <w:pPr>
              <w:keepNext w:val="0"/>
              <w:keepLines w:val="0"/>
              <w:suppressLineNumbers w:val="0"/>
              <w:spacing w:before="0" w:beforeAutospacing="0" w:after="0" w:afterAutospacing="0" w:line="360" w:lineRule="exact"/>
              <w:ind w:left="0" w:right="0" w:firstLine="435"/>
              <w:jc w:val="right"/>
              <w:rPr>
                <w:rFonts w:hint="eastAsia"/>
                <w:color w:val="auto"/>
                <w:szCs w:val="21"/>
                <w:highlight w:val="none"/>
              </w:rPr>
            </w:pPr>
          </w:p>
          <w:p w14:paraId="2BD10CB1">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监理工程师</w:t>
            </w:r>
            <w:r>
              <w:rPr>
                <w:rFonts w:hint="eastAsia"/>
                <w:color w:val="auto"/>
                <w:szCs w:val="21"/>
                <w:highlight w:val="none"/>
                <w:u w:val="single"/>
              </w:rPr>
              <w:t xml:space="preserve">           </w:t>
            </w:r>
          </w:p>
          <w:p w14:paraId="3DA7D7AD">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日      期</w:t>
            </w:r>
            <w:r>
              <w:rPr>
                <w:rFonts w:hint="eastAsia"/>
                <w:color w:val="auto"/>
                <w:szCs w:val="21"/>
                <w:highlight w:val="none"/>
                <w:u w:val="single"/>
              </w:rPr>
              <w:t xml:space="preserve">           </w:t>
            </w:r>
          </w:p>
        </w:tc>
        <w:tc>
          <w:tcPr>
            <w:tcW w:w="4606" w:type="dxa"/>
            <w:noWrap w:val="0"/>
            <w:vAlign w:val="top"/>
          </w:tcPr>
          <w:p w14:paraId="25B13BD8">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rPr>
              <w:t>复核意见：</w:t>
            </w:r>
          </w:p>
          <w:p w14:paraId="256762EF">
            <w:pPr>
              <w:keepNext w:val="0"/>
              <w:keepLines w:val="0"/>
              <w:suppressLineNumbers w:val="0"/>
              <w:spacing w:before="0" w:beforeAutospacing="0" w:after="0" w:afterAutospacing="0" w:line="360" w:lineRule="exact"/>
              <w:ind w:left="0" w:right="0" w:firstLine="435"/>
              <w:rPr>
                <w:rFonts w:hint="eastAsia"/>
                <w:color w:val="auto"/>
                <w:szCs w:val="21"/>
                <w:highlight w:val="none"/>
              </w:rPr>
            </w:pPr>
            <w:r>
              <w:rPr>
                <w:rFonts w:hint="eastAsia"/>
                <w:color w:val="auto"/>
                <w:szCs w:val="21"/>
                <w:highlight w:val="none"/>
              </w:rPr>
              <w:t>你方提出的支付申请经复核，应支付预付款金额为(大写)</w:t>
            </w:r>
            <w:r>
              <w:rPr>
                <w:rFonts w:hint="eastAsia"/>
                <w:color w:val="auto"/>
                <w:szCs w:val="21"/>
                <w:highlight w:val="none"/>
                <w:u w:val="single"/>
              </w:rPr>
              <w:t xml:space="preserve">                </w:t>
            </w:r>
            <w:r>
              <w:rPr>
                <w:rFonts w:hint="eastAsia"/>
                <w:color w:val="auto"/>
                <w:szCs w:val="21"/>
                <w:highlight w:val="none"/>
              </w:rPr>
              <w:t>元，（小写）</w:t>
            </w:r>
          </w:p>
          <w:p w14:paraId="1867DE08">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u w:val="single"/>
              </w:rPr>
              <w:t xml:space="preserve">          </w:t>
            </w:r>
            <w:r>
              <w:rPr>
                <w:rFonts w:hint="eastAsia"/>
                <w:color w:val="auto"/>
                <w:szCs w:val="21"/>
                <w:highlight w:val="none"/>
              </w:rPr>
              <w:t xml:space="preserve"> 元。</w:t>
            </w:r>
          </w:p>
          <w:p w14:paraId="5E4911A9">
            <w:pPr>
              <w:keepNext w:val="0"/>
              <w:keepLines w:val="0"/>
              <w:suppressLineNumbers w:val="0"/>
              <w:spacing w:before="0" w:beforeAutospacing="0" w:after="0" w:afterAutospacing="0" w:line="360" w:lineRule="exact"/>
              <w:ind w:left="0" w:right="0"/>
              <w:rPr>
                <w:rFonts w:hint="eastAsia"/>
                <w:color w:val="auto"/>
                <w:szCs w:val="21"/>
                <w:highlight w:val="none"/>
                <w:u w:val="single"/>
              </w:rPr>
            </w:pPr>
          </w:p>
          <w:p w14:paraId="4844804E">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造价工程师</w:t>
            </w:r>
            <w:r>
              <w:rPr>
                <w:rFonts w:hint="eastAsia"/>
                <w:color w:val="auto"/>
                <w:szCs w:val="21"/>
                <w:highlight w:val="none"/>
                <w:u w:val="single"/>
              </w:rPr>
              <w:t xml:space="preserve">           </w:t>
            </w:r>
          </w:p>
          <w:p w14:paraId="20D21DBC">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日      期</w:t>
            </w:r>
            <w:r>
              <w:rPr>
                <w:rFonts w:hint="eastAsia"/>
                <w:color w:val="auto"/>
                <w:szCs w:val="21"/>
                <w:highlight w:val="none"/>
                <w:u w:val="single"/>
              </w:rPr>
              <w:t xml:space="preserve">           </w:t>
            </w:r>
          </w:p>
        </w:tc>
      </w:tr>
      <w:tr w14:paraId="3F59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noWrap w:val="0"/>
            <w:vAlign w:val="top"/>
          </w:tcPr>
          <w:p w14:paraId="505F679A">
            <w:pPr>
              <w:keepNext w:val="0"/>
              <w:keepLines w:val="0"/>
              <w:suppressLineNumbers w:val="0"/>
              <w:spacing w:before="0" w:beforeAutospacing="0" w:after="0" w:afterAutospacing="0" w:line="400" w:lineRule="exact"/>
              <w:ind w:left="0" w:right="0"/>
              <w:rPr>
                <w:rFonts w:hint="eastAsia"/>
                <w:color w:val="auto"/>
                <w:szCs w:val="21"/>
                <w:highlight w:val="none"/>
              </w:rPr>
            </w:pPr>
            <w:r>
              <w:rPr>
                <w:rFonts w:hint="eastAsia"/>
                <w:color w:val="auto"/>
                <w:szCs w:val="21"/>
                <w:highlight w:val="none"/>
              </w:rPr>
              <w:t>审核意见：</w:t>
            </w:r>
          </w:p>
          <w:p w14:paraId="394485F7">
            <w:pPr>
              <w:keepNext w:val="0"/>
              <w:keepLines w:val="0"/>
              <w:suppressLineNumbers w:val="0"/>
              <w:spacing w:before="0" w:beforeAutospacing="0" w:after="0" w:afterAutospacing="0" w:line="400" w:lineRule="exact"/>
              <w:ind w:left="0" w:right="0" w:firstLine="435"/>
              <w:rPr>
                <w:rFonts w:hint="eastAsia"/>
                <w:color w:val="auto"/>
                <w:szCs w:val="21"/>
                <w:highlight w:val="none"/>
              </w:rPr>
            </w:pPr>
            <w:r>
              <w:rPr>
                <w:rFonts w:hint="eastAsia"/>
                <w:color w:val="auto"/>
                <w:szCs w:val="21"/>
                <w:highlight w:val="none"/>
              </w:rPr>
              <w:t>□不同意。</w:t>
            </w:r>
          </w:p>
          <w:p w14:paraId="3F73BA2B">
            <w:pPr>
              <w:keepNext w:val="0"/>
              <w:keepLines w:val="0"/>
              <w:suppressLineNumbers w:val="0"/>
              <w:spacing w:before="0" w:beforeAutospacing="0" w:after="0" w:afterAutospacing="0" w:line="400" w:lineRule="exact"/>
              <w:ind w:left="0" w:right="0" w:firstLine="420" w:firstLineChars="200"/>
              <w:rPr>
                <w:rFonts w:hint="eastAsia"/>
                <w:color w:val="auto"/>
                <w:szCs w:val="21"/>
                <w:highlight w:val="none"/>
              </w:rPr>
            </w:pPr>
            <w:r>
              <w:rPr>
                <w:rFonts w:hint="eastAsia"/>
                <w:color w:val="auto"/>
                <w:szCs w:val="21"/>
                <w:highlight w:val="none"/>
              </w:rPr>
              <w:t>□同意，支付时间为本表签发后的15天内。</w:t>
            </w:r>
          </w:p>
          <w:p w14:paraId="6A51F9CE">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rPr>
            </w:pPr>
            <w:r>
              <w:rPr>
                <w:rFonts w:hint="eastAsia"/>
                <w:color w:val="auto"/>
                <w:szCs w:val="21"/>
                <w:highlight w:val="none"/>
              </w:rPr>
              <w:t xml:space="preserve">发包人（章）           </w:t>
            </w:r>
          </w:p>
          <w:p w14:paraId="752B23C8">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u w:val="single"/>
              </w:rPr>
            </w:pPr>
            <w:r>
              <w:rPr>
                <w:rFonts w:hint="eastAsia"/>
                <w:color w:val="auto"/>
                <w:szCs w:val="21"/>
                <w:highlight w:val="none"/>
              </w:rPr>
              <w:t>发包人代表</w:t>
            </w:r>
            <w:r>
              <w:rPr>
                <w:rFonts w:hint="eastAsia"/>
                <w:color w:val="auto"/>
                <w:szCs w:val="21"/>
                <w:highlight w:val="none"/>
                <w:u w:val="single"/>
              </w:rPr>
              <w:t xml:space="preserve">             </w:t>
            </w:r>
          </w:p>
          <w:p w14:paraId="416D9136">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u w:val="single"/>
              </w:rPr>
            </w:pPr>
            <w:r>
              <w:rPr>
                <w:rFonts w:hint="eastAsia"/>
                <w:color w:val="auto"/>
                <w:szCs w:val="21"/>
                <w:highlight w:val="none"/>
              </w:rPr>
              <w:t>日      期</w:t>
            </w:r>
            <w:r>
              <w:rPr>
                <w:rFonts w:hint="eastAsia"/>
                <w:color w:val="auto"/>
                <w:szCs w:val="21"/>
                <w:highlight w:val="none"/>
                <w:u w:val="single"/>
              </w:rPr>
              <w:t xml:space="preserve">             </w:t>
            </w:r>
          </w:p>
        </w:tc>
      </w:tr>
    </w:tbl>
    <w:p w14:paraId="3EA73567">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3A05D402">
      <w:pPr>
        <w:spacing w:before="120" w:beforeLines="50"/>
        <w:ind w:left="720" w:hanging="720" w:hangingChars="400"/>
        <w:rPr>
          <w:rFonts w:hint="eastAsia"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7FAC2B17">
      <w:pPr>
        <w:spacing w:before="120" w:beforeLines="50"/>
        <w:ind w:left="1200" w:hanging="1200" w:hangingChars="400"/>
        <w:rPr>
          <w:rFonts w:hint="eastAsia" w:eastAsia="仿宋_GB2312"/>
          <w:color w:val="auto"/>
          <w:sz w:val="30"/>
          <w:szCs w:val="30"/>
          <w:highlight w:val="none"/>
        </w:rPr>
      </w:pPr>
    </w:p>
    <w:p w14:paraId="503373AA">
      <w:pPr>
        <w:spacing w:before="120" w:beforeLines="50"/>
        <w:ind w:left="1200" w:hanging="1200" w:hangingChars="400"/>
        <w:rPr>
          <w:rFonts w:hint="eastAsia" w:eastAsia="仿宋_GB2312"/>
          <w:color w:val="auto"/>
          <w:sz w:val="30"/>
          <w:szCs w:val="30"/>
          <w:highlight w:val="none"/>
        </w:rPr>
      </w:pPr>
    </w:p>
    <w:p w14:paraId="42E65496">
      <w:pPr>
        <w:spacing w:before="120" w:beforeLines="50"/>
        <w:ind w:left="1200" w:hanging="1200" w:hangingChars="400"/>
        <w:rPr>
          <w:rFonts w:hint="eastAsia" w:eastAsia="仿宋_GB2312"/>
          <w:color w:val="auto"/>
          <w:sz w:val="30"/>
          <w:szCs w:val="30"/>
          <w:highlight w:val="none"/>
        </w:rPr>
      </w:pPr>
      <w:r>
        <w:rPr>
          <w:rFonts w:hint="eastAsia" w:eastAsia="仿宋_GB2312"/>
          <w:color w:val="auto"/>
          <w:sz w:val="30"/>
          <w:szCs w:val="30"/>
          <w:highlight w:val="none"/>
        </w:rPr>
        <w:t>附件7：</w:t>
      </w:r>
    </w:p>
    <w:p w14:paraId="2CF007B5">
      <w:pPr>
        <w:jc w:val="center"/>
        <w:rPr>
          <w:rFonts w:hint="eastAsia"/>
          <w:b/>
          <w:color w:val="auto"/>
          <w:sz w:val="36"/>
          <w:szCs w:val="36"/>
          <w:highlight w:val="none"/>
        </w:rPr>
      </w:pPr>
      <w:r>
        <w:rPr>
          <w:rFonts w:hint="eastAsia"/>
          <w:b/>
          <w:color w:val="auto"/>
          <w:sz w:val="36"/>
          <w:szCs w:val="36"/>
          <w:highlight w:val="none"/>
        </w:rPr>
        <w:t>进度款支付申请（核准）表</w:t>
      </w:r>
    </w:p>
    <w:p w14:paraId="7E59B524">
      <w:pPr>
        <w:rPr>
          <w:rFonts w:hint="eastAsia"/>
          <w:color w:val="auto"/>
          <w:sz w:val="24"/>
          <w:highlight w:val="none"/>
        </w:rPr>
      </w:pPr>
      <w:r>
        <w:rPr>
          <w:rFonts w:hint="eastAsia"/>
          <w:color w:val="auto"/>
          <w:sz w:val="24"/>
          <w:highlight w:val="none"/>
        </w:rPr>
        <w:t>工程名称：                                             编号：</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2F99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785BEC97">
            <w:pPr>
              <w:keepNext w:val="0"/>
              <w:keepLines w:val="0"/>
              <w:suppressLineNumbers w:val="0"/>
              <w:spacing w:before="0" w:beforeAutospacing="0" w:after="0" w:afterAutospacing="0" w:line="480" w:lineRule="exact"/>
              <w:ind w:left="525" w:leftChars="149" w:right="0" w:hanging="212" w:hangingChars="101"/>
              <w:rPr>
                <w:rFonts w:hint="eastAsia"/>
                <w:color w:val="auto"/>
                <w:szCs w:val="21"/>
                <w:highlight w:val="none"/>
                <w:u w:val="single"/>
              </w:rPr>
            </w:pPr>
            <w:r>
              <w:rPr>
                <w:rFonts w:hint="eastAsia"/>
                <w:color w:val="auto"/>
                <w:szCs w:val="21"/>
                <w:highlight w:val="none"/>
              </w:rPr>
              <w:t>致：</w:t>
            </w:r>
            <w:r>
              <w:rPr>
                <w:rFonts w:hint="eastAsia"/>
                <w:color w:val="auto"/>
                <w:szCs w:val="21"/>
                <w:highlight w:val="none"/>
                <w:u w:val="single"/>
              </w:rPr>
              <w:t xml:space="preserve">                                   （发包人全称）</w:t>
            </w:r>
          </w:p>
          <w:p w14:paraId="7A3942E6">
            <w:pPr>
              <w:keepNext w:val="0"/>
              <w:keepLines w:val="0"/>
              <w:suppressLineNumbers w:val="0"/>
              <w:spacing w:before="0" w:beforeAutospacing="0" w:after="0" w:afterAutospacing="0" w:line="400" w:lineRule="exact"/>
              <w:ind w:left="-4" w:leftChars="-2" w:right="0" w:firstLine="315" w:firstLineChars="150"/>
              <w:rPr>
                <w:rFonts w:hint="eastAsia"/>
                <w:color w:val="auto"/>
                <w:szCs w:val="21"/>
                <w:highlight w:val="none"/>
              </w:rPr>
            </w:pPr>
            <w:r>
              <w:rPr>
                <w:rFonts w:hint="eastAsia"/>
                <w:color w:val="auto"/>
                <w:szCs w:val="21"/>
                <w:highlight w:val="none"/>
              </w:rPr>
              <w:t>我方于</w:t>
            </w:r>
            <w:r>
              <w:rPr>
                <w:rFonts w:hint="eastAsia"/>
                <w:color w:val="auto"/>
                <w:szCs w:val="21"/>
                <w:highlight w:val="none"/>
                <w:u w:val="single"/>
              </w:rPr>
              <w:t xml:space="preserve">         </w:t>
            </w:r>
            <w:r>
              <w:rPr>
                <w:rFonts w:hint="eastAsia"/>
                <w:color w:val="auto"/>
                <w:szCs w:val="21"/>
                <w:highlight w:val="none"/>
              </w:rPr>
              <w:t>至</w:t>
            </w:r>
            <w:r>
              <w:rPr>
                <w:rFonts w:hint="eastAsia"/>
                <w:color w:val="auto"/>
                <w:szCs w:val="21"/>
                <w:highlight w:val="none"/>
                <w:u w:val="single"/>
              </w:rPr>
              <w:t xml:space="preserve">          </w:t>
            </w:r>
            <w:r>
              <w:rPr>
                <w:rFonts w:hint="eastAsia"/>
                <w:color w:val="auto"/>
                <w:szCs w:val="21"/>
                <w:highlight w:val="none"/>
              </w:rPr>
              <w:t>期间已完成了</w:t>
            </w:r>
            <w:r>
              <w:rPr>
                <w:rFonts w:hint="eastAsia"/>
                <w:color w:val="auto"/>
                <w:szCs w:val="21"/>
                <w:highlight w:val="none"/>
                <w:u w:val="single"/>
              </w:rPr>
              <w:t xml:space="preserve">               </w:t>
            </w:r>
            <w:r>
              <w:rPr>
                <w:rFonts w:hint="eastAsia"/>
                <w:color w:val="auto"/>
                <w:szCs w:val="21"/>
                <w:highlight w:val="none"/>
              </w:rPr>
              <w:t>工作，根据施工合同的约定，现申请支付本期的合同款额为(大写)</w:t>
            </w:r>
            <w:r>
              <w:rPr>
                <w:rFonts w:hint="eastAsia"/>
                <w:color w:val="auto"/>
                <w:szCs w:val="21"/>
                <w:highlight w:val="none"/>
                <w:u w:val="single"/>
              </w:rPr>
              <w:t xml:space="preserve">            </w:t>
            </w:r>
            <w:r>
              <w:rPr>
                <w:rFonts w:hint="eastAsia"/>
                <w:color w:val="auto"/>
                <w:szCs w:val="21"/>
                <w:highlight w:val="none"/>
              </w:rPr>
              <w:t>元，(小写)</w:t>
            </w:r>
            <w:r>
              <w:rPr>
                <w:rFonts w:hint="eastAsia"/>
                <w:color w:val="auto"/>
                <w:szCs w:val="21"/>
                <w:highlight w:val="none"/>
                <w:u w:val="single"/>
              </w:rPr>
              <w:t xml:space="preserve">         </w:t>
            </w:r>
            <w:r>
              <w:rPr>
                <w:rFonts w:hint="eastAsia"/>
                <w:color w:val="auto"/>
                <w:szCs w:val="21"/>
                <w:highlight w:val="none"/>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5BE6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31D12A78">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序号</w:t>
                  </w:r>
                </w:p>
              </w:tc>
              <w:tc>
                <w:tcPr>
                  <w:tcW w:w="3340" w:type="dxa"/>
                  <w:noWrap w:val="0"/>
                  <w:vAlign w:val="center"/>
                </w:tcPr>
                <w:p w14:paraId="4065F580">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名      称</w:t>
                  </w:r>
                </w:p>
              </w:tc>
              <w:tc>
                <w:tcPr>
                  <w:tcW w:w="1340" w:type="dxa"/>
                  <w:noWrap w:val="0"/>
                  <w:vAlign w:val="center"/>
                </w:tcPr>
                <w:p w14:paraId="64D147E5">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实际金额（元）</w:t>
                  </w:r>
                </w:p>
              </w:tc>
              <w:tc>
                <w:tcPr>
                  <w:tcW w:w="1440" w:type="dxa"/>
                  <w:noWrap w:val="0"/>
                  <w:vAlign w:val="center"/>
                </w:tcPr>
                <w:p w14:paraId="7642E267">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申请金额（元）</w:t>
                  </w:r>
                </w:p>
              </w:tc>
              <w:tc>
                <w:tcPr>
                  <w:tcW w:w="1260" w:type="dxa"/>
                  <w:noWrap w:val="0"/>
                  <w:vAlign w:val="center"/>
                </w:tcPr>
                <w:p w14:paraId="162DCC3E">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复核金额（元）</w:t>
                  </w:r>
                </w:p>
              </w:tc>
              <w:tc>
                <w:tcPr>
                  <w:tcW w:w="931" w:type="dxa"/>
                  <w:noWrap w:val="0"/>
                  <w:vAlign w:val="center"/>
                </w:tcPr>
                <w:p w14:paraId="785C94D8">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备注</w:t>
                  </w:r>
                </w:p>
              </w:tc>
            </w:tr>
            <w:tr w14:paraId="2E7B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E117754">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1</w:t>
                  </w:r>
                </w:p>
              </w:tc>
              <w:tc>
                <w:tcPr>
                  <w:tcW w:w="3340" w:type="dxa"/>
                  <w:noWrap w:val="0"/>
                  <w:vAlign w:val="top"/>
                </w:tcPr>
                <w:p w14:paraId="2A7DCBDF">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累计已完成的工程价款</w:t>
                  </w:r>
                </w:p>
              </w:tc>
              <w:tc>
                <w:tcPr>
                  <w:tcW w:w="1340" w:type="dxa"/>
                  <w:noWrap w:val="0"/>
                  <w:vAlign w:val="top"/>
                </w:tcPr>
                <w:p w14:paraId="371D0796">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564E65AE">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2EDD4900">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15F20260">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5343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495556D">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340" w:type="dxa"/>
                  <w:noWrap w:val="0"/>
                  <w:vAlign w:val="top"/>
                </w:tcPr>
                <w:p w14:paraId="39065519">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其中：人工费</w:t>
                  </w:r>
                </w:p>
              </w:tc>
              <w:tc>
                <w:tcPr>
                  <w:tcW w:w="1340" w:type="dxa"/>
                  <w:noWrap w:val="0"/>
                  <w:vAlign w:val="top"/>
                </w:tcPr>
                <w:p w14:paraId="22222663">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22F845AA">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4991138B">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7279EBBA">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4DA2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7867B3A">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2</w:t>
                  </w:r>
                </w:p>
              </w:tc>
              <w:tc>
                <w:tcPr>
                  <w:tcW w:w="3340" w:type="dxa"/>
                  <w:noWrap w:val="0"/>
                  <w:vAlign w:val="top"/>
                </w:tcPr>
                <w:p w14:paraId="2873E750">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累计已实际支付的工程价款</w:t>
                  </w:r>
                </w:p>
              </w:tc>
              <w:tc>
                <w:tcPr>
                  <w:tcW w:w="1340" w:type="dxa"/>
                  <w:noWrap w:val="0"/>
                  <w:vAlign w:val="top"/>
                </w:tcPr>
                <w:p w14:paraId="54C6A03B">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3992E8DC">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463CF940">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71407909">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5347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5E63314">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340" w:type="dxa"/>
                  <w:noWrap w:val="0"/>
                  <w:vAlign w:val="top"/>
                </w:tcPr>
                <w:p w14:paraId="055CEFC5">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其中：人工费</w:t>
                  </w:r>
                </w:p>
              </w:tc>
              <w:tc>
                <w:tcPr>
                  <w:tcW w:w="1340" w:type="dxa"/>
                  <w:noWrap w:val="0"/>
                  <w:vAlign w:val="top"/>
                </w:tcPr>
                <w:p w14:paraId="6CD7FA65">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60A5AD4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1C11E417">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57EEF723">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4789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5B88DA2">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3</w:t>
                  </w:r>
                </w:p>
              </w:tc>
              <w:tc>
                <w:tcPr>
                  <w:tcW w:w="3340" w:type="dxa"/>
                  <w:noWrap w:val="0"/>
                  <w:vAlign w:val="top"/>
                </w:tcPr>
                <w:p w14:paraId="1BF62953">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本周期已完成的工程价款</w:t>
                  </w:r>
                </w:p>
              </w:tc>
              <w:tc>
                <w:tcPr>
                  <w:tcW w:w="1340" w:type="dxa"/>
                  <w:noWrap w:val="0"/>
                  <w:vAlign w:val="top"/>
                </w:tcPr>
                <w:p w14:paraId="3FCAA24E">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332FE865">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2CB01C0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23D527FE">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1B78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B152E23">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340" w:type="dxa"/>
                  <w:noWrap w:val="0"/>
                  <w:vAlign w:val="top"/>
                </w:tcPr>
                <w:p w14:paraId="2C3E17EA">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其中：人工费</w:t>
                  </w:r>
                </w:p>
              </w:tc>
              <w:tc>
                <w:tcPr>
                  <w:tcW w:w="1340" w:type="dxa"/>
                  <w:noWrap w:val="0"/>
                  <w:vAlign w:val="top"/>
                </w:tcPr>
                <w:p w14:paraId="2DF5A155">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5C02A800">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2769249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3F8EAF64">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183D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D32CC71">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4</w:t>
                  </w:r>
                </w:p>
              </w:tc>
              <w:tc>
                <w:tcPr>
                  <w:tcW w:w="3340" w:type="dxa"/>
                  <w:noWrap w:val="0"/>
                  <w:vAlign w:val="top"/>
                </w:tcPr>
                <w:p w14:paraId="3AC9EA3E">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本周期应扣减的金额</w:t>
                  </w:r>
                </w:p>
              </w:tc>
              <w:tc>
                <w:tcPr>
                  <w:tcW w:w="1340" w:type="dxa"/>
                  <w:noWrap w:val="0"/>
                  <w:vAlign w:val="top"/>
                </w:tcPr>
                <w:p w14:paraId="3DBF594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5A2678A4">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3132D18C">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0153BF09">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5D05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404EBD7">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4.1</w:t>
                  </w:r>
                </w:p>
              </w:tc>
              <w:tc>
                <w:tcPr>
                  <w:tcW w:w="3340" w:type="dxa"/>
                  <w:noWrap w:val="0"/>
                  <w:vAlign w:val="top"/>
                </w:tcPr>
                <w:p w14:paraId="52069F33">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本周期实际应抵扣的预付款</w:t>
                  </w:r>
                </w:p>
              </w:tc>
              <w:tc>
                <w:tcPr>
                  <w:tcW w:w="1340" w:type="dxa"/>
                  <w:noWrap w:val="0"/>
                  <w:vAlign w:val="top"/>
                </w:tcPr>
                <w:p w14:paraId="4800B52E">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41978420">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596ECA2A">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56DCC6F5">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5BDE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2F26348">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4.2</w:t>
                  </w:r>
                </w:p>
              </w:tc>
              <w:tc>
                <w:tcPr>
                  <w:tcW w:w="3340" w:type="dxa"/>
                  <w:noWrap w:val="0"/>
                  <w:vAlign w:val="top"/>
                </w:tcPr>
                <w:p w14:paraId="3B4E2381">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本周期应扣减的金额</w:t>
                  </w:r>
                </w:p>
              </w:tc>
              <w:tc>
                <w:tcPr>
                  <w:tcW w:w="1340" w:type="dxa"/>
                  <w:noWrap w:val="0"/>
                  <w:vAlign w:val="top"/>
                </w:tcPr>
                <w:p w14:paraId="114884D6">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0F986EC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1B77C707">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65E9D417">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0AD9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A04ED32">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5</w:t>
                  </w:r>
                </w:p>
              </w:tc>
              <w:tc>
                <w:tcPr>
                  <w:tcW w:w="3340" w:type="dxa"/>
                  <w:noWrap w:val="0"/>
                  <w:vAlign w:val="top"/>
                </w:tcPr>
                <w:p w14:paraId="695E9296">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本周期应支付的合同价款</w:t>
                  </w:r>
                </w:p>
              </w:tc>
              <w:tc>
                <w:tcPr>
                  <w:tcW w:w="1340" w:type="dxa"/>
                  <w:noWrap w:val="0"/>
                  <w:vAlign w:val="top"/>
                </w:tcPr>
                <w:p w14:paraId="16910D66">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56EFB35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261E856A">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79A5BB02">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7113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374804E">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340" w:type="dxa"/>
                  <w:noWrap w:val="0"/>
                  <w:vAlign w:val="top"/>
                </w:tcPr>
                <w:p w14:paraId="1A0410D8">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其中：人工费</w:t>
                  </w:r>
                </w:p>
              </w:tc>
              <w:tc>
                <w:tcPr>
                  <w:tcW w:w="1340" w:type="dxa"/>
                  <w:noWrap w:val="0"/>
                  <w:vAlign w:val="top"/>
                </w:tcPr>
                <w:p w14:paraId="3DF52DD4">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440" w:type="dxa"/>
                  <w:noWrap w:val="0"/>
                  <w:vAlign w:val="top"/>
                </w:tcPr>
                <w:p w14:paraId="0A709092">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260" w:type="dxa"/>
                  <w:noWrap w:val="0"/>
                  <w:vAlign w:val="top"/>
                </w:tcPr>
                <w:p w14:paraId="67F99D70">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931" w:type="dxa"/>
                  <w:noWrap w:val="0"/>
                  <w:vAlign w:val="top"/>
                </w:tcPr>
                <w:p w14:paraId="7E63660C">
                  <w:pPr>
                    <w:keepNext w:val="0"/>
                    <w:keepLines w:val="0"/>
                    <w:suppressLineNumbers w:val="0"/>
                    <w:spacing w:before="0" w:beforeAutospacing="0" w:after="0" w:afterAutospacing="0" w:line="280" w:lineRule="exact"/>
                    <w:ind w:left="0" w:right="0"/>
                    <w:rPr>
                      <w:rFonts w:hint="eastAsia"/>
                      <w:color w:val="auto"/>
                      <w:szCs w:val="21"/>
                      <w:highlight w:val="none"/>
                    </w:rPr>
                  </w:pPr>
                </w:p>
              </w:tc>
            </w:tr>
          </w:tbl>
          <w:p w14:paraId="2A1AE1B6">
            <w:pPr>
              <w:keepNext w:val="0"/>
              <w:keepLines w:val="0"/>
              <w:suppressLineNumbers w:val="0"/>
              <w:wordWrap w:val="0"/>
              <w:spacing w:before="0" w:beforeAutospacing="0" w:after="0" w:afterAutospacing="0" w:line="400" w:lineRule="exact"/>
              <w:ind w:left="0" w:right="420"/>
              <w:rPr>
                <w:rFonts w:hint="eastAsia"/>
                <w:color w:val="auto"/>
                <w:szCs w:val="21"/>
                <w:highlight w:val="none"/>
              </w:rPr>
            </w:pPr>
            <w:r>
              <w:rPr>
                <w:rFonts w:hint="eastAsia"/>
                <w:color w:val="auto"/>
                <w:szCs w:val="21"/>
                <w:highlight w:val="none"/>
              </w:rPr>
              <w:t>附：上述3、4详见附件清单。</w:t>
            </w:r>
          </w:p>
          <w:p w14:paraId="17AB90DF">
            <w:pPr>
              <w:keepNext w:val="0"/>
              <w:keepLines w:val="0"/>
              <w:suppressLineNumbers w:val="0"/>
              <w:wordWrap w:val="0"/>
              <w:spacing w:before="0" w:beforeAutospacing="0" w:after="0" w:afterAutospacing="0" w:line="400" w:lineRule="exact"/>
              <w:ind w:left="0" w:right="420"/>
              <w:rPr>
                <w:rFonts w:hint="eastAsia"/>
                <w:color w:val="auto"/>
                <w:szCs w:val="21"/>
                <w:highlight w:val="none"/>
              </w:rPr>
            </w:pPr>
            <w:r>
              <w:rPr>
                <w:rFonts w:hint="eastAsia"/>
                <w:color w:val="auto"/>
                <w:szCs w:val="21"/>
                <w:highlight w:val="none"/>
              </w:rPr>
              <w:t xml:space="preserve">                                            承包人（章）             </w:t>
            </w:r>
          </w:p>
          <w:p w14:paraId="0BD12F97">
            <w:pPr>
              <w:keepNext w:val="0"/>
              <w:keepLines w:val="0"/>
              <w:suppressLineNumbers w:val="0"/>
              <w:spacing w:before="0" w:beforeAutospacing="0" w:after="0" w:afterAutospacing="0" w:line="400" w:lineRule="exact"/>
              <w:ind w:left="0" w:right="420" w:firstLine="435"/>
              <w:rPr>
                <w:rFonts w:hint="eastAsia"/>
                <w:color w:val="auto"/>
                <w:szCs w:val="21"/>
                <w:highlight w:val="none"/>
              </w:rPr>
            </w:pPr>
            <w:r>
              <w:rPr>
                <w:rFonts w:hint="eastAsia"/>
                <w:color w:val="auto"/>
                <w:szCs w:val="21"/>
                <w:highlight w:val="none"/>
              </w:rPr>
              <w:t>造价人员</w:t>
            </w:r>
            <w:r>
              <w:rPr>
                <w:rFonts w:hint="eastAsia"/>
                <w:color w:val="auto"/>
                <w:szCs w:val="21"/>
                <w:highlight w:val="none"/>
                <w:u w:val="single"/>
              </w:rPr>
              <w:t xml:space="preserve">               </w:t>
            </w:r>
            <w:r>
              <w:rPr>
                <w:rFonts w:hint="eastAsia"/>
                <w:color w:val="auto"/>
                <w:szCs w:val="21"/>
                <w:highlight w:val="none"/>
              </w:rPr>
              <w:t>承包人代表</w:t>
            </w:r>
            <w:r>
              <w:rPr>
                <w:rFonts w:hint="eastAsia"/>
                <w:color w:val="auto"/>
                <w:szCs w:val="21"/>
                <w:highlight w:val="none"/>
                <w:u w:val="single"/>
              </w:rPr>
              <w:t xml:space="preserve">               </w:t>
            </w:r>
            <w:r>
              <w:rPr>
                <w:rFonts w:hint="eastAsia"/>
                <w:color w:val="auto"/>
                <w:szCs w:val="21"/>
                <w:highlight w:val="none"/>
              </w:rPr>
              <w:t>日      期</w:t>
            </w:r>
            <w:r>
              <w:rPr>
                <w:rFonts w:hint="eastAsia"/>
                <w:color w:val="auto"/>
                <w:szCs w:val="21"/>
                <w:highlight w:val="none"/>
                <w:u w:val="single"/>
              </w:rPr>
              <w:t xml:space="preserve">               </w:t>
            </w:r>
          </w:p>
        </w:tc>
      </w:tr>
      <w:tr w14:paraId="37CC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4EBF181A">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rPr>
              <w:t>复核意见：</w:t>
            </w:r>
          </w:p>
          <w:p w14:paraId="6B559946">
            <w:pPr>
              <w:keepNext w:val="0"/>
              <w:keepLines w:val="0"/>
              <w:suppressLineNumbers w:val="0"/>
              <w:spacing w:before="0" w:beforeAutospacing="0" w:after="0" w:afterAutospacing="0" w:line="360" w:lineRule="exact"/>
              <w:ind w:left="0" w:right="0" w:firstLine="312"/>
              <w:rPr>
                <w:rFonts w:hint="eastAsia"/>
                <w:color w:val="auto"/>
                <w:szCs w:val="21"/>
                <w:highlight w:val="none"/>
              </w:rPr>
            </w:pPr>
            <w:r>
              <w:rPr>
                <w:rFonts w:hint="eastAsia"/>
                <w:color w:val="auto"/>
                <w:szCs w:val="21"/>
                <w:highlight w:val="none"/>
              </w:rPr>
              <w:t>□与实际施工情况不相符，修改意见见附件。</w:t>
            </w:r>
          </w:p>
          <w:p w14:paraId="1FA1379B">
            <w:pPr>
              <w:keepNext w:val="0"/>
              <w:keepLines w:val="0"/>
              <w:suppressLineNumbers w:val="0"/>
              <w:spacing w:before="0" w:beforeAutospacing="0" w:after="0" w:afterAutospacing="0" w:line="360" w:lineRule="exact"/>
              <w:ind w:left="0" w:right="0" w:firstLine="312"/>
              <w:rPr>
                <w:rFonts w:hint="eastAsia"/>
                <w:color w:val="auto"/>
                <w:szCs w:val="21"/>
                <w:highlight w:val="none"/>
              </w:rPr>
            </w:pPr>
            <w:r>
              <w:rPr>
                <w:rFonts w:hint="eastAsia"/>
                <w:color w:val="auto"/>
                <w:szCs w:val="21"/>
                <w:highlight w:val="none"/>
              </w:rPr>
              <w:t>□与实际施工情况相符，具体金额由造价工程师复核。</w:t>
            </w:r>
          </w:p>
          <w:p w14:paraId="16D04E8C">
            <w:pPr>
              <w:keepNext w:val="0"/>
              <w:keepLines w:val="0"/>
              <w:suppressLineNumbers w:val="0"/>
              <w:spacing w:before="0" w:beforeAutospacing="0" w:after="0" w:afterAutospacing="0" w:line="360" w:lineRule="exact"/>
              <w:ind w:left="0" w:right="0" w:firstLine="435"/>
              <w:jc w:val="right"/>
              <w:rPr>
                <w:rFonts w:hint="eastAsia"/>
                <w:color w:val="auto"/>
                <w:szCs w:val="21"/>
                <w:highlight w:val="none"/>
              </w:rPr>
            </w:pPr>
          </w:p>
          <w:p w14:paraId="72C775E3">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监理工程师</w:t>
            </w:r>
            <w:r>
              <w:rPr>
                <w:rFonts w:hint="eastAsia"/>
                <w:color w:val="auto"/>
                <w:szCs w:val="21"/>
                <w:highlight w:val="none"/>
                <w:u w:val="single"/>
              </w:rPr>
              <w:t xml:space="preserve">           </w:t>
            </w:r>
          </w:p>
          <w:p w14:paraId="50A93E8F">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日      期</w:t>
            </w:r>
            <w:r>
              <w:rPr>
                <w:rFonts w:hint="eastAsia"/>
                <w:color w:val="auto"/>
                <w:szCs w:val="21"/>
                <w:highlight w:val="none"/>
                <w:u w:val="single"/>
              </w:rPr>
              <w:t xml:space="preserve">           </w:t>
            </w:r>
          </w:p>
        </w:tc>
        <w:tc>
          <w:tcPr>
            <w:tcW w:w="4552" w:type="dxa"/>
            <w:noWrap w:val="0"/>
            <w:vAlign w:val="top"/>
          </w:tcPr>
          <w:p w14:paraId="4BD7AE29">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rPr>
              <w:t>复核意见：</w:t>
            </w:r>
          </w:p>
          <w:p w14:paraId="1FE634DB">
            <w:pPr>
              <w:keepNext w:val="0"/>
              <w:keepLines w:val="0"/>
              <w:suppressLineNumbers w:val="0"/>
              <w:spacing w:before="0" w:beforeAutospacing="0" w:after="0" w:afterAutospacing="0" w:line="360" w:lineRule="exact"/>
              <w:ind w:left="0" w:right="0" w:firstLine="435"/>
              <w:rPr>
                <w:rFonts w:hint="eastAsia"/>
                <w:color w:val="auto"/>
                <w:szCs w:val="21"/>
                <w:highlight w:val="none"/>
              </w:rPr>
            </w:pPr>
            <w:r>
              <w:rPr>
                <w:rFonts w:hint="eastAsia"/>
                <w:color w:val="auto"/>
                <w:szCs w:val="21"/>
                <w:highlight w:val="none"/>
              </w:rPr>
              <w:t>你方提出的支付申请经复核，本周期已完成工程价款为(大写)</w:t>
            </w:r>
            <w:r>
              <w:rPr>
                <w:rFonts w:hint="eastAsia"/>
                <w:color w:val="auto"/>
                <w:szCs w:val="21"/>
                <w:highlight w:val="none"/>
                <w:u w:val="single"/>
              </w:rPr>
              <w:t xml:space="preserve">                </w:t>
            </w:r>
            <w:r>
              <w:rPr>
                <w:rFonts w:hint="eastAsia"/>
                <w:color w:val="auto"/>
                <w:szCs w:val="21"/>
                <w:highlight w:val="none"/>
              </w:rPr>
              <w:t>元，（小写）</w:t>
            </w:r>
          </w:p>
          <w:p w14:paraId="48D49F8B">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u w:val="single"/>
              </w:rPr>
              <w:t xml:space="preserve">          </w:t>
            </w:r>
            <w:r>
              <w:rPr>
                <w:rFonts w:hint="eastAsia"/>
                <w:color w:val="auto"/>
                <w:szCs w:val="21"/>
                <w:highlight w:val="none"/>
              </w:rPr>
              <w:t xml:space="preserve"> 元，本期间应支付金额为（大写）</w:t>
            </w:r>
          </w:p>
          <w:p w14:paraId="29E0E93D">
            <w:pPr>
              <w:keepNext w:val="0"/>
              <w:keepLines w:val="0"/>
              <w:suppressLineNumbers w:val="0"/>
              <w:spacing w:before="0" w:beforeAutospacing="0" w:after="0" w:afterAutospacing="0" w:line="360" w:lineRule="exact"/>
              <w:ind w:left="0" w:right="0"/>
              <w:rPr>
                <w:rFonts w:hint="eastAsia"/>
                <w:color w:val="auto"/>
                <w:szCs w:val="21"/>
                <w:highlight w:val="none"/>
                <w:u w:val="single"/>
              </w:rPr>
            </w:pPr>
            <w:r>
              <w:rPr>
                <w:rFonts w:hint="eastAsia"/>
                <w:color w:val="auto"/>
                <w:szCs w:val="21"/>
                <w:highlight w:val="none"/>
                <w:u w:val="single"/>
              </w:rPr>
              <w:t xml:space="preserve">                 </w:t>
            </w:r>
            <w:r>
              <w:rPr>
                <w:rFonts w:hint="eastAsia"/>
                <w:color w:val="auto"/>
                <w:szCs w:val="21"/>
                <w:highlight w:val="none"/>
              </w:rPr>
              <w:t>元，（小写）</w:t>
            </w:r>
            <w:r>
              <w:rPr>
                <w:rFonts w:hint="eastAsia"/>
                <w:color w:val="auto"/>
                <w:szCs w:val="21"/>
                <w:highlight w:val="none"/>
                <w:u w:val="single"/>
              </w:rPr>
              <w:t xml:space="preserve">         </w:t>
            </w:r>
            <w:r>
              <w:rPr>
                <w:rFonts w:hint="eastAsia"/>
                <w:color w:val="auto"/>
                <w:szCs w:val="21"/>
                <w:highlight w:val="none"/>
              </w:rPr>
              <w:t>元。</w:t>
            </w:r>
          </w:p>
          <w:p w14:paraId="212BC4E1">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造价工程师</w:t>
            </w:r>
            <w:r>
              <w:rPr>
                <w:rFonts w:hint="eastAsia"/>
                <w:color w:val="auto"/>
                <w:szCs w:val="21"/>
                <w:highlight w:val="none"/>
                <w:u w:val="single"/>
              </w:rPr>
              <w:t xml:space="preserve">           </w:t>
            </w:r>
          </w:p>
          <w:p w14:paraId="7DB0920B">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日      期</w:t>
            </w:r>
            <w:r>
              <w:rPr>
                <w:rFonts w:hint="eastAsia"/>
                <w:color w:val="auto"/>
                <w:szCs w:val="21"/>
                <w:highlight w:val="none"/>
                <w:u w:val="single"/>
              </w:rPr>
              <w:t xml:space="preserve">           </w:t>
            </w:r>
          </w:p>
        </w:tc>
      </w:tr>
      <w:tr w14:paraId="6B49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580EBB1D">
            <w:pPr>
              <w:keepNext w:val="0"/>
              <w:keepLines w:val="0"/>
              <w:suppressLineNumbers w:val="0"/>
              <w:spacing w:before="0" w:beforeAutospacing="0" w:after="0" w:afterAutospacing="0" w:line="400" w:lineRule="exact"/>
              <w:ind w:left="0" w:right="0"/>
              <w:rPr>
                <w:rFonts w:hint="eastAsia"/>
                <w:color w:val="auto"/>
                <w:szCs w:val="21"/>
                <w:highlight w:val="none"/>
              </w:rPr>
            </w:pPr>
            <w:r>
              <w:rPr>
                <w:rFonts w:hint="eastAsia"/>
                <w:color w:val="auto"/>
                <w:szCs w:val="21"/>
                <w:highlight w:val="none"/>
              </w:rPr>
              <w:t>审核意见：</w:t>
            </w:r>
          </w:p>
          <w:p w14:paraId="066A7715">
            <w:pPr>
              <w:keepNext w:val="0"/>
              <w:keepLines w:val="0"/>
              <w:suppressLineNumbers w:val="0"/>
              <w:spacing w:before="0" w:beforeAutospacing="0" w:after="0" w:afterAutospacing="0" w:line="400" w:lineRule="exact"/>
              <w:ind w:left="0" w:right="0" w:firstLine="435"/>
              <w:rPr>
                <w:rFonts w:hint="eastAsia"/>
                <w:color w:val="auto"/>
                <w:szCs w:val="21"/>
                <w:highlight w:val="none"/>
              </w:rPr>
            </w:pPr>
            <w:r>
              <w:rPr>
                <w:rFonts w:hint="eastAsia"/>
                <w:color w:val="auto"/>
                <w:szCs w:val="21"/>
                <w:highlight w:val="none"/>
              </w:rPr>
              <w:t>□不同意。</w:t>
            </w:r>
          </w:p>
          <w:p w14:paraId="13B4C417">
            <w:pPr>
              <w:keepNext w:val="0"/>
              <w:keepLines w:val="0"/>
              <w:suppressLineNumbers w:val="0"/>
              <w:spacing w:before="0" w:beforeAutospacing="0" w:after="0" w:afterAutospacing="0" w:line="400" w:lineRule="exact"/>
              <w:ind w:left="0" w:right="0" w:firstLine="420" w:firstLineChars="200"/>
              <w:rPr>
                <w:rFonts w:hint="eastAsia"/>
                <w:color w:val="auto"/>
                <w:szCs w:val="21"/>
                <w:highlight w:val="none"/>
              </w:rPr>
            </w:pPr>
            <w:r>
              <w:rPr>
                <w:rFonts w:hint="eastAsia"/>
                <w:color w:val="auto"/>
                <w:szCs w:val="21"/>
                <w:highlight w:val="none"/>
              </w:rPr>
              <w:t>□同意，支付时间为本表签发后的15天内。</w:t>
            </w:r>
          </w:p>
          <w:p w14:paraId="3E3AA798">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rPr>
            </w:pPr>
            <w:r>
              <w:rPr>
                <w:rFonts w:hint="eastAsia"/>
                <w:color w:val="auto"/>
                <w:szCs w:val="21"/>
                <w:highlight w:val="none"/>
              </w:rPr>
              <w:t xml:space="preserve">发包人（章）           </w:t>
            </w:r>
          </w:p>
          <w:p w14:paraId="6E5F4C98">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u w:val="single"/>
              </w:rPr>
            </w:pPr>
            <w:r>
              <w:rPr>
                <w:rFonts w:hint="eastAsia"/>
                <w:color w:val="auto"/>
                <w:szCs w:val="21"/>
                <w:highlight w:val="none"/>
              </w:rPr>
              <w:t>发包人代表</w:t>
            </w:r>
            <w:r>
              <w:rPr>
                <w:rFonts w:hint="eastAsia"/>
                <w:color w:val="auto"/>
                <w:szCs w:val="21"/>
                <w:highlight w:val="none"/>
                <w:u w:val="single"/>
              </w:rPr>
              <w:t xml:space="preserve">             </w:t>
            </w:r>
          </w:p>
          <w:p w14:paraId="1C9F1AB5">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u w:val="single"/>
              </w:rPr>
            </w:pPr>
            <w:r>
              <w:rPr>
                <w:rFonts w:hint="eastAsia"/>
                <w:color w:val="auto"/>
                <w:szCs w:val="21"/>
                <w:highlight w:val="none"/>
              </w:rPr>
              <w:t>日      期</w:t>
            </w:r>
            <w:r>
              <w:rPr>
                <w:rFonts w:hint="eastAsia"/>
                <w:color w:val="auto"/>
                <w:szCs w:val="21"/>
                <w:highlight w:val="none"/>
                <w:u w:val="single"/>
              </w:rPr>
              <w:t xml:space="preserve">             </w:t>
            </w:r>
          </w:p>
        </w:tc>
      </w:tr>
    </w:tbl>
    <w:p w14:paraId="2A710922">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63DB6F9D">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740FE8E3">
      <w:pPr>
        <w:jc w:val="left"/>
        <w:rPr>
          <w:rFonts w:hint="eastAsia"/>
          <w:color w:val="auto"/>
          <w:sz w:val="30"/>
          <w:szCs w:val="30"/>
          <w:highlight w:val="none"/>
        </w:rPr>
      </w:pPr>
    </w:p>
    <w:p w14:paraId="258B2AF4">
      <w:pPr>
        <w:jc w:val="left"/>
        <w:rPr>
          <w:rFonts w:hint="eastAsia"/>
          <w:color w:val="auto"/>
          <w:sz w:val="30"/>
          <w:szCs w:val="30"/>
          <w:highlight w:val="none"/>
        </w:rPr>
      </w:pPr>
    </w:p>
    <w:p w14:paraId="1005ADB0">
      <w:pPr>
        <w:jc w:val="left"/>
        <w:rPr>
          <w:rFonts w:hint="eastAsia"/>
          <w:color w:val="auto"/>
          <w:sz w:val="30"/>
          <w:szCs w:val="30"/>
          <w:highlight w:val="none"/>
        </w:rPr>
      </w:pPr>
    </w:p>
    <w:p w14:paraId="6D1E1898">
      <w:pPr>
        <w:jc w:val="left"/>
        <w:rPr>
          <w:rFonts w:hint="eastAsia"/>
          <w:color w:val="auto"/>
          <w:sz w:val="30"/>
          <w:szCs w:val="30"/>
          <w:highlight w:val="none"/>
        </w:rPr>
      </w:pPr>
      <w:r>
        <w:rPr>
          <w:rFonts w:hint="eastAsia"/>
          <w:color w:val="auto"/>
          <w:sz w:val="30"/>
          <w:szCs w:val="30"/>
          <w:highlight w:val="none"/>
        </w:rPr>
        <w:t>附件8</w:t>
      </w:r>
    </w:p>
    <w:p w14:paraId="1CA0257C">
      <w:pPr>
        <w:jc w:val="center"/>
        <w:rPr>
          <w:rFonts w:hint="eastAsia"/>
          <w:b/>
          <w:color w:val="auto"/>
          <w:sz w:val="36"/>
          <w:szCs w:val="36"/>
          <w:highlight w:val="none"/>
        </w:rPr>
      </w:pPr>
      <w:r>
        <w:rPr>
          <w:rFonts w:hint="eastAsia"/>
          <w:b/>
          <w:color w:val="auto"/>
          <w:sz w:val="36"/>
          <w:szCs w:val="36"/>
          <w:highlight w:val="none"/>
        </w:rPr>
        <w:t>竣工结算款支付申请（核准）表</w:t>
      </w:r>
    </w:p>
    <w:p w14:paraId="27146531">
      <w:pPr>
        <w:rPr>
          <w:rFonts w:hint="eastAsia"/>
          <w:color w:val="auto"/>
          <w:sz w:val="24"/>
          <w:highlight w:val="none"/>
        </w:rPr>
      </w:pPr>
      <w:r>
        <w:rPr>
          <w:rFonts w:hint="eastAsia"/>
          <w:color w:val="auto"/>
          <w:sz w:val="24"/>
          <w:highlight w:val="none"/>
        </w:rPr>
        <w:t>工程名称：                                              编号：</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3F9E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noWrap w:val="0"/>
            <w:vAlign w:val="top"/>
          </w:tcPr>
          <w:p w14:paraId="32E3A410">
            <w:pPr>
              <w:keepNext w:val="0"/>
              <w:keepLines w:val="0"/>
              <w:suppressLineNumbers w:val="0"/>
              <w:spacing w:before="0" w:beforeAutospacing="0" w:after="0" w:afterAutospacing="0" w:line="480" w:lineRule="exact"/>
              <w:ind w:left="525" w:leftChars="149" w:right="0" w:hanging="212" w:hangingChars="101"/>
              <w:rPr>
                <w:rFonts w:hint="eastAsia"/>
                <w:color w:val="auto"/>
                <w:szCs w:val="21"/>
                <w:highlight w:val="none"/>
                <w:u w:val="single"/>
              </w:rPr>
            </w:pPr>
            <w:r>
              <w:rPr>
                <w:rFonts w:hint="eastAsia"/>
                <w:color w:val="auto"/>
                <w:szCs w:val="21"/>
                <w:highlight w:val="none"/>
              </w:rPr>
              <w:t>致：</w:t>
            </w:r>
            <w:r>
              <w:rPr>
                <w:rFonts w:hint="eastAsia"/>
                <w:color w:val="auto"/>
                <w:szCs w:val="21"/>
                <w:highlight w:val="none"/>
                <w:u w:val="single"/>
              </w:rPr>
              <w:t xml:space="preserve">                                   （发包人全称）</w:t>
            </w:r>
          </w:p>
          <w:p w14:paraId="3D4F71C0">
            <w:pPr>
              <w:keepNext w:val="0"/>
              <w:keepLines w:val="0"/>
              <w:suppressLineNumbers w:val="0"/>
              <w:spacing w:before="0" w:beforeAutospacing="0" w:after="0" w:afterAutospacing="0" w:line="400" w:lineRule="exact"/>
              <w:ind w:left="-4" w:leftChars="-2" w:right="0" w:firstLine="315" w:firstLineChars="150"/>
              <w:rPr>
                <w:rFonts w:hint="eastAsia"/>
                <w:color w:val="auto"/>
                <w:szCs w:val="21"/>
                <w:highlight w:val="none"/>
              </w:rPr>
            </w:pPr>
            <w:r>
              <w:rPr>
                <w:rFonts w:hint="eastAsia"/>
                <w:color w:val="auto"/>
                <w:szCs w:val="21"/>
                <w:highlight w:val="none"/>
              </w:rPr>
              <w:t>我方于</w:t>
            </w:r>
            <w:r>
              <w:rPr>
                <w:rFonts w:hint="eastAsia"/>
                <w:color w:val="auto"/>
                <w:szCs w:val="21"/>
                <w:highlight w:val="none"/>
                <w:u w:val="single"/>
              </w:rPr>
              <w:t xml:space="preserve">         </w:t>
            </w:r>
            <w:r>
              <w:rPr>
                <w:rFonts w:hint="eastAsia"/>
                <w:color w:val="auto"/>
                <w:szCs w:val="21"/>
                <w:highlight w:val="none"/>
              </w:rPr>
              <w:t>至</w:t>
            </w:r>
            <w:r>
              <w:rPr>
                <w:rFonts w:hint="eastAsia"/>
                <w:color w:val="auto"/>
                <w:szCs w:val="21"/>
                <w:highlight w:val="none"/>
                <w:u w:val="single"/>
              </w:rPr>
              <w:t xml:space="preserve">          </w:t>
            </w:r>
            <w:r>
              <w:rPr>
                <w:rFonts w:hint="eastAsia"/>
                <w:color w:val="auto"/>
                <w:szCs w:val="21"/>
                <w:highlight w:val="none"/>
              </w:rPr>
              <w:t>期间已完成了合同约定的工作，根据施工合同的约定，现申请支付竣工结算的工程款额为(大写)</w:t>
            </w:r>
            <w:r>
              <w:rPr>
                <w:rFonts w:hint="eastAsia"/>
                <w:color w:val="auto"/>
                <w:szCs w:val="21"/>
                <w:highlight w:val="none"/>
                <w:u w:val="single"/>
              </w:rPr>
              <w:t xml:space="preserve">            </w:t>
            </w:r>
            <w:r>
              <w:rPr>
                <w:rFonts w:hint="eastAsia"/>
                <w:color w:val="auto"/>
                <w:szCs w:val="21"/>
                <w:highlight w:val="none"/>
              </w:rPr>
              <w:t>元，(小写)</w:t>
            </w:r>
            <w:r>
              <w:rPr>
                <w:rFonts w:hint="eastAsia"/>
                <w:color w:val="auto"/>
                <w:szCs w:val="21"/>
                <w:highlight w:val="none"/>
                <w:u w:val="single"/>
              </w:rPr>
              <w:t xml:space="preserve">         </w:t>
            </w:r>
            <w:r>
              <w:rPr>
                <w:rFonts w:hint="eastAsia"/>
                <w:color w:val="auto"/>
                <w:szCs w:val="21"/>
                <w:highlight w:val="none"/>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5533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5F089AC">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序号</w:t>
                  </w:r>
                </w:p>
              </w:tc>
              <w:tc>
                <w:tcPr>
                  <w:tcW w:w="3420" w:type="dxa"/>
                  <w:noWrap w:val="0"/>
                  <w:vAlign w:val="center"/>
                </w:tcPr>
                <w:p w14:paraId="12B3178C">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名      称</w:t>
                  </w:r>
                </w:p>
              </w:tc>
              <w:tc>
                <w:tcPr>
                  <w:tcW w:w="1620" w:type="dxa"/>
                  <w:noWrap w:val="0"/>
                  <w:vAlign w:val="center"/>
                </w:tcPr>
                <w:p w14:paraId="43D88342">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申请金额（元）</w:t>
                  </w:r>
                </w:p>
              </w:tc>
              <w:tc>
                <w:tcPr>
                  <w:tcW w:w="1620" w:type="dxa"/>
                  <w:noWrap w:val="0"/>
                  <w:vAlign w:val="center"/>
                </w:tcPr>
                <w:p w14:paraId="45D87F27">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复核金额（元）</w:t>
                  </w:r>
                </w:p>
              </w:tc>
              <w:tc>
                <w:tcPr>
                  <w:tcW w:w="1651" w:type="dxa"/>
                  <w:noWrap w:val="0"/>
                  <w:vAlign w:val="center"/>
                </w:tcPr>
                <w:p w14:paraId="7C890698">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备注</w:t>
                  </w:r>
                </w:p>
              </w:tc>
            </w:tr>
            <w:tr w14:paraId="4E30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2093631">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1</w:t>
                  </w:r>
                </w:p>
              </w:tc>
              <w:tc>
                <w:tcPr>
                  <w:tcW w:w="3420" w:type="dxa"/>
                  <w:noWrap w:val="0"/>
                  <w:vAlign w:val="top"/>
                </w:tcPr>
                <w:p w14:paraId="019AD769">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竣工结算合同价款总额</w:t>
                  </w:r>
                </w:p>
              </w:tc>
              <w:tc>
                <w:tcPr>
                  <w:tcW w:w="1620" w:type="dxa"/>
                  <w:noWrap w:val="0"/>
                  <w:vAlign w:val="top"/>
                </w:tcPr>
                <w:p w14:paraId="6D07360B">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02DF9955">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1C5416B6">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75FB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40576E7">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2</w:t>
                  </w:r>
                </w:p>
              </w:tc>
              <w:tc>
                <w:tcPr>
                  <w:tcW w:w="3420" w:type="dxa"/>
                  <w:noWrap w:val="0"/>
                  <w:vAlign w:val="top"/>
                </w:tcPr>
                <w:p w14:paraId="537610D7">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累计已实际支付的合同价款</w:t>
                  </w:r>
                </w:p>
              </w:tc>
              <w:tc>
                <w:tcPr>
                  <w:tcW w:w="1620" w:type="dxa"/>
                  <w:noWrap w:val="0"/>
                  <w:vAlign w:val="top"/>
                </w:tcPr>
                <w:p w14:paraId="03287068">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259A5823">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57BB1B6A">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0FB6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220E317">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3</w:t>
                  </w:r>
                </w:p>
              </w:tc>
              <w:tc>
                <w:tcPr>
                  <w:tcW w:w="3420" w:type="dxa"/>
                  <w:noWrap w:val="0"/>
                  <w:vAlign w:val="top"/>
                </w:tcPr>
                <w:p w14:paraId="5F8DAF77">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应预留的质量保证金</w:t>
                  </w:r>
                </w:p>
              </w:tc>
              <w:tc>
                <w:tcPr>
                  <w:tcW w:w="1620" w:type="dxa"/>
                  <w:noWrap w:val="0"/>
                  <w:vAlign w:val="top"/>
                </w:tcPr>
                <w:p w14:paraId="3B75558C">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52A9E93A">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1D52E1B8">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209C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520A2C0">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4</w:t>
                  </w:r>
                </w:p>
              </w:tc>
              <w:tc>
                <w:tcPr>
                  <w:tcW w:w="3420" w:type="dxa"/>
                  <w:noWrap w:val="0"/>
                  <w:vAlign w:val="top"/>
                </w:tcPr>
                <w:p w14:paraId="0C31A71A">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应支付的竣工结算款金额</w:t>
                  </w:r>
                </w:p>
              </w:tc>
              <w:tc>
                <w:tcPr>
                  <w:tcW w:w="1620" w:type="dxa"/>
                  <w:noWrap w:val="0"/>
                  <w:vAlign w:val="top"/>
                </w:tcPr>
                <w:p w14:paraId="58AF1E99">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17D24C6D">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3C1E68D3">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035B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DC348FF">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7C0147B7">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4E833CDE">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16E54F62">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531CEA9E">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6513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8CD9472">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165B5BF6">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17C9D7E2">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7052B13B">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532B8CF2">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4A2C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4B288BF">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5430F429">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7248E392">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524848CD">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11726BCD">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2F73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6E611B9">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69420DE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0B1D2093">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01550E79">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17699CDE">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3431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2BB3436">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661CFF68">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4DA58858">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44F2379B">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7DF6A570">
                  <w:pPr>
                    <w:keepNext w:val="0"/>
                    <w:keepLines w:val="0"/>
                    <w:suppressLineNumbers w:val="0"/>
                    <w:spacing w:before="0" w:beforeAutospacing="0" w:after="0" w:afterAutospacing="0" w:line="280" w:lineRule="exact"/>
                    <w:ind w:left="0" w:right="0"/>
                    <w:rPr>
                      <w:rFonts w:hint="eastAsia"/>
                      <w:color w:val="auto"/>
                      <w:szCs w:val="21"/>
                      <w:highlight w:val="none"/>
                    </w:rPr>
                  </w:pPr>
                </w:p>
              </w:tc>
            </w:tr>
          </w:tbl>
          <w:p w14:paraId="64EEFBCC">
            <w:pPr>
              <w:keepNext w:val="0"/>
              <w:keepLines w:val="0"/>
              <w:suppressLineNumbers w:val="0"/>
              <w:spacing w:before="0" w:beforeAutospacing="0" w:after="0" w:afterAutospacing="0" w:line="400" w:lineRule="exact"/>
              <w:ind w:left="0" w:right="420" w:firstLine="435"/>
              <w:jc w:val="center"/>
              <w:rPr>
                <w:rFonts w:hint="eastAsia"/>
                <w:color w:val="auto"/>
                <w:szCs w:val="21"/>
                <w:highlight w:val="none"/>
              </w:rPr>
            </w:pPr>
          </w:p>
          <w:p w14:paraId="18CAAA20">
            <w:pPr>
              <w:keepNext w:val="0"/>
              <w:keepLines w:val="0"/>
              <w:suppressLineNumbers w:val="0"/>
              <w:spacing w:before="0" w:beforeAutospacing="0" w:after="0" w:afterAutospacing="0" w:line="400" w:lineRule="exact"/>
              <w:ind w:left="0" w:right="420" w:firstLine="435"/>
              <w:jc w:val="center"/>
              <w:rPr>
                <w:rFonts w:hint="eastAsia"/>
                <w:color w:val="auto"/>
                <w:szCs w:val="21"/>
                <w:highlight w:val="none"/>
              </w:rPr>
            </w:pPr>
            <w:r>
              <w:rPr>
                <w:rFonts w:hint="eastAsia"/>
                <w:color w:val="auto"/>
                <w:szCs w:val="21"/>
                <w:highlight w:val="none"/>
              </w:rPr>
              <w:t xml:space="preserve">                                            承包人（章）             </w:t>
            </w:r>
          </w:p>
          <w:p w14:paraId="43D12A26">
            <w:pPr>
              <w:keepNext w:val="0"/>
              <w:keepLines w:val="0"/>
              <w:suppressLineNumbers w:val="0"/>
              <w:spacing w:before="0" w:beforeAutospacing="0" w:after="0" w:afterAutospacing="0" w:line="400" w:lineRule="exact"/>
              <w:ind w:left="0" w:right="420" w:firstLine="435"/>
              <w:rPr>
                <w:rFonts w:hint="eastAsia"/>
                <w:color w:val="auto"/>
                <w:szCs w:val="21"/>
                <w:highlight w:val="none"/>
              </w:rPr>
            </w:pPr>
            <w:r>
              <w:rPr>
                <w:rFonts w:hint="eastAsia"/>
                <w:color w:val="auto"/>
                <w:szCs w:val="21"/>
                <w:highlight w:val="none"/>
              </w:rPr>
              <w:t>造价人员</w:t>
            </w:r>
            <w:r>
              <w:rPr>
                <w:rFonts w:hint="eastAsia"/>
                <w:color w:val="auto"/>
                <w:szCs w:val="21"/>
                <w:highlight w:val="none"/>
                <w:u w:val="single"/>
              </w:rPr>
              <w:t xml:space="preserve">               </w:t>
            </w:r>
            <w:r>
              <w:rPr>
                <w:rFonts w:hint="eastAsia"/>
                <w:color w:val="auto"/>
                <w:szCs w:val="21"/>
                <w:highlight w:val="none"/>
              </w:rPr>
              <w:t>承包人代表</w:t>
            </w:r>
            <w:r>
              <w:rPr>
                <w:rFonts w:hint="eastAsia"/>
                <w:color w:val="auto"/>
                <w:szCs w:val="21"/>
                <w:highlight w:val="none"/>
                <w:u w:val="single"/>
              </w:rPr>
              <w:t xml:space="preserve">               </w:t>
            </w:r>
            <w:r>
              <w:rPr>
                <w:rFonts w:hint="eastAsia"/>
                <w:color w:val="auto"/>
                <w:szCs w:val="21"/>
                <w:highlight w:val="none"/>
              </w:rPr>
              <w:t>日      期</w:t>
            </w:r>
            <w:r>
              <w:rPr>
                <w:rFonts w:hint="eastAsia"/>
                <w:color w:val="auto"/>
                <w:szCs w:val="21"/>
                <w:highlight w:val="none"/>
                <w:u w:val="single"/>
              </w:rPr>
              <w:t xml:space="preserve">               </w:t>
            </w:r>
          </w:p>
        </w:tc>
      </w:tr>
      <w:tr w14:paraId="2F7F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noWrap w:val="0"/>
            <w:vAlign w:val="top"/>
          </w:tcPr>
          <w:p w14:paraId="31702D94">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rPr>
              <w:t>复核意见：</w:t>
            </w:r>
          </w:p>
          <w:p w14:paraId="1272BEAD">
            <w:pPr>
              <w:keepNext w:val="0"/>
              <w:keepLines w:val="0"/>
              <w:suppressLineNumbers w:val="0"/>
              <w:spacing w:before="0" w:beforeAutospacing="0" w:after="0" w:afterAutospacing="0" w:line="360" w:lineRule="exact"/>
              <w:ind w:left="0" w:right="0" w:firstLine="312"/>
              <w:rPr>
                <w:rFonts w:hint="eastAsia"/>
                <w:color w:val="auto"/>
                <w:szCs w:val="21"/>
                <w:highlight w:val="none"/>
              </w:rPr>
            </w:pPr>
            <w:r>
              <w:rPr>
                <w:rFonts w:hint="eastAsia"/>
                <w:color w:val="auto"/>
                <w:szCs w:val="21"/>
                <w:highlight w:val="none"/>
              </w:rPr>
              <w:t>□与实际施工情况不相符，修改意见见附件。</w:t>
            </w:r>
          </w:p>
          <w:p w14:paraId="738F65DF">
            <w:pPr>
              <w:keepNext w:val="0"/>
              <w:keepLines w:val="0"/>
              <w:suppressLineNumbers w:val="0"/>
              <w:spacing w:before="0" w:beforeAutospacing="0" w:after="0" w:afterAutospacing="0" w:line="360" w:lineRule="exact"/>
              <w:ind w:left="0" w:right="0" w:firstLine="312"/>
              <w:rPr>
                <w:rFonts w:hint="eastAsia"/>
                <w:color w:val="auto"/>
                <w:szCs w:val="21"/>
                <w:highlight w:val="none"/>
              </w:rPr>
            </w:pPr>
            <w:r>
              <w:rPr>
                <w:rFonts w:hint="eastAsia"/>
                <w:color w:val="auto"/>
                <w:szCs w:val="21"/>
                <w:highlight w:val="none"/>
              </w:rPr>
              <w:t>□与实际施工情况相符，具体金额由造价工程师复核。</w:t>
            </w:r>
          </w:p>
          <w:p w14:paraId="72DE02C8">
            <w:pPr>
              <w:keepNext w:val="0"/>
              <w:keepLines w:val="0"/>
              <w:suppressLineNumbers w:val="0"/>
              <w:spacing w:before="0" w:beforeAutospacing="0" w:after="0" w:afterAutospacing="0" w:line="360" w:lineRule="exact"/>
              <w:ind w:left="0" w:right="0" w:firstLine="435"/>
              <w:jc w:val="right"/>
              <w:rPr>
                <w:rFonts w:hint="eastAsia"/>
                <w:color w:val="auto"/>
                <w:szCs w:val="21"/>
                <w:highlight w:val="none"/>
              </w:rPr>
            </w:pPr>
          </w:p>
          <w:p w14:paraId="3FF12022">
            <w:pPr>
              <w:keepNext w:val="0"/>
              <w:keepLines w:val="0"/>
              <w:suppressLineNumbers w:val="0"/>
              <w:spacing w:before="0" w:beforeAutospacing="0" w:after="0" w:afterAutospacing="0" w:line="360" w:lineRule="exact"/>
              <w:ind w:left="0" w:right="0" w:firstLine="435"/>
              <w:jc w:val="right"/>
              <w:rPr>
                <w:rFonts w:hint="eastAsia"/>
                <w:color w:val="auto"/>
                <w:szCs w:val="21"/>
                <w:highlight w:val="none"/>
              </w:rPr>
            </w:pPr>
          </w:p>
          <w:p w14:paraId="53772816">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rPr>
            </w:pPr>
            <w:r>
              <w:rPr>
                <w:rFonts w:hint="default"/>
                <w:color w:val="auto"/>
                <w:szCs w:val="21"/>
                <w:highlight w:val="none"/>
              </w:rPr>
              <w:t xml:space="preserve">    </w:t>
            </w:r>
            <w:r>
              <w:rPr>
                <w:rFonts w:hint="eastAsia"/>
                <w:color w:val="auto"/>
                <w:szCs w:val="21"/>
                <w:highlight w:val="none"/>
              </w:rPr>
              <w:t xml:space="preserve">     </w:t>
            </w:r>
          </w:p>
          <w:p w14:paraId="7E0B252A">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eastAsia"/>
                <w:color w:val="auto"/>
                <w:szCs w:val="21"/>
                <w:highlight w:val="none"/>
              </w:rPr>
              <w:t xml:space="preserve">      监理工程师</w:t>
            </w:r>
            <w:r>
              <w:rPr>
                <w:rFonts w:hint="eastAsia"/>
                <w:color w:val="auto"/>
                <w:szCs w:val="21"/>
                <w:highlight w:val="none"/>
                <w:u w:val="single"/>
              </w:rPr>
              <w:t xml:space="preserve">           </w:t>
            </w:r>
          </w:p>
          <w:p w14:paraId="78E8CC62">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日      期</w:t>
            </w:r>
            <w:r>
              <w:rPr>
                <w:rFonts w:hint="eastAsia"/>
                <w:color w:val="auto"/>
                <w:szCs w:val="21"/>
                <w:highlight w:val="none"/>
                <w:u w:val="single"/>
              </w:rPr>
              <w:t xml:space="preserve">           </w:t>
            </w:r>
          </w:p>
        </w:tc>
        <w:tc>
          <w:tcPr>
            <w:tcW w:w="4536" w:type="dxa"/>
            <w:noWrap w:val="0"/>
            <w:vAlign w:val="top"/>
          </w:tcPr>
          <w:p w14:paraId="6B736F16">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rPr>
              <w:t>复核意见：</w:t>
            </w:r>
          </w:p>
          <w:p w14:paraId="12CDB454">
            <w:pPr>
              <w:keepNext w:val="0"/>
              <w:keepLines w:val="0"/>
              <w:suppressLineNumbers w:val="0"/>
              <w:spacing w:before="0" w:beforeAutospacing="0" w:after="0" w:afterAutospacing="0" w:line="360" w:lineRule="exact"/>
              <w:ind w:left="0" w:right="0" w:firstLine="435"/>
              <w:rPr>
                <w:rFonts w:hint="eastAsia"/>
                <w:color w:val="auto"/>
                <w:szCs w:val="21"/>
                <w:highlight w:val="none"/>
                <w:u w:val="single"/>
              </w:rPr>
            </w:pPr>
            <w:r>
              <w:rPr>
                <w:rFonts w:hint="eastAsia"/>
                <w:color w:val="auto"/>
                <w:szCs w:val="21"/>
                <w:highlight w:val="none"/>
              </w:rPr>
              <w:t>你方提出的竣工结算支付申请经复核，竣工结算款总额为(大写)</w:t>
            </w:r>
            <w:r>
              <w:rPr>
                <w:rFonts w:hint="eastAsia"/>
                <w:color w:val="auto"/>
                <w:szCs w:val="21"/>
                <w:highlight w:val="none"/>
                <w:u w:val="single"/>
              </w:rPr>
              <w:t xml:space="preserve">                </w:t>
            </w:r>
            <w:r>
              <w:rPr>
                <w:rFonts w:hint="eastAsia"/>
                <w:color w:val="auto"/>
                <w:szCs w:val="21"/>
                <w:highlight w:val="none"/>
              </w:rPr>
              <w:t>元，（小写）</w:t>
            </w:r>
            <w:r>
              <w:rPr>
                <w:rFonts w:hint="eastAsia"/>
                <w:color w:val="auto"/>
                <w:szCs w:val="21"/>
                <w:highlight w:val="none"/>
                <w:u w:val="single"/>
              </w:rPr>
              <w:t xml:space="preserve">          </w:t>
            </w:r>
            <w:r>
              <w:rPr>
                <w:rFonts w:hint="eastAsia"/>
                <w:color w:val="auto"/>
                <w:szCs w:val="21"/>
                <w:highlight w:val="none"/>
              </w:rPr>
              <w:t xml:space="preserve"> 元，扣除前期支付以及质量保证金后应支付金额为（大写）</w:t>
            </w:r>
            <w:r>
              <w:rPr>
                <w:rFonts w:hint="eastAsia"/>
                <w:color w:val="auto"/>
                <w:szCs w:val="21"/>
                <w:highlight w:val="none"/>
                <w:u w:val="single"/>
              </w:rPr>
              <w:t xml:space="preserve">              </w:t>
            </w:r>
            <w:r>
              <w:rPr>
                <w:rFonts w:hint="eastAsia"/>
                <w:color w:val="auto"/>
                <w:szCs w:val="21"/>
                <w:highlight w:val="none"/>
              </w:rPr>
              <w:t>元，（小写）</w:t>
            </w:r>
            <w:r>
              <w:rPr>
                <w:rFonts w:hint="eastAsia"/>
                <w:color w:val="auto"/>
                <w:szCs w:val="21"/>
                <w:highlight w:val="none"/>
                <w:u w:val="single"/>
              </w:rPr>
              <w:t xml:space="preserve">         </w:t>
            </w:r>
            <w:r>
              <w:rPr>
                <w:rFonts w:hint="eastAsia"/>
                <w:color w:val="auto"/>
                <w:szCs w:val="21"/>
                <w:highlight w:val="none"/>
              </w:rPr>
              <w:t>元。</w:t>
            </w:r>
          </w:p>
          <w:p w14:paraId="1A920793">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rPr>
            </w:pPr>
            <w:r>
              <w:rPr>
                <w:rFonts w:hint="default"/>
                <w:color w:val="auto"/>
                <w:szCs w:val="21"/>
                <w:highlight w:val="none"/>
              </w:rPr>
              <w:t xml:space="preserve">    </w:t>
            </w:r>
          </w:p>
          <w:p w14:paraId="6DC3F9F2">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eastAsia"/>
                <w:color w:val="auto"/>
                <w:szCs w:val="21"/>
                <w:highlight w:val="none"/>
              </w:rPr>
              <w:t xml:space="preserve">    造价工程师</w:t>
            </w:r>
            <w:r>
              <w:rPr>
                <w:rFonts w:hint="eastAsia"/>
                <w:color w:val="auto"/>
                <w:szCs w:val="21"/>
                <w:highlight w:val="none"/>
                <w:u w:val="single"/>
              </w:rPr>
              <w:t xml:space="preserve">           </w:t>
            </w:r>
          </w:p>
          <w:p w14:paraId="4CCB04D2">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日      期</w:t>
            </w:r>
            <w:r>
              <w:rPr>
                <w:rFonts w:hint="eastAsia"/>
                <w:color w:val="auto"/>
                <w:szCs w:val="21"/>
                <w:highlight w:val="none"/>
                <w:u w:val="single"/>
              </w:rPr>
              <w:t xml:space="preserve">           </w:t>
            </w:r>
          </w:p>
        </w:tc>
      </w:tr>
      <w:tr w14:paraId="4C49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3DF918B3">
            <w:pPr>
              <w:keepNext w:val="0"/>
              <w:keepLines w:val="0"/>
              <w:suppressLineNumbers w:val="0"/>
              <w:spacing w:before="0" w:beforeAutospacing="0" w:after="0" w:afterAutospacing="0" w:line="400" w:lineRule="exact"/>
              <w:ind w:left="0" w:right="0"/>
              <w:rPr>
                <w:rFonts w:hint="eastAsia"/>
                <w:color w:val="auto"/>
                <w:szCs w:val="21"/>
                <w:highlight w:val="none"/>
              </w:rPr>
            </w:pPr>
            <w:r>
              <w:rPr>
                <w:rFonts w:hint="eastAsia"/>
                <w:color w:val="auto"/>
                <w:szCs w:val="21"/>
                <w:highlight w:val="none"/>
              </w:rPr>
              <w:t>审核意见：</w:t>
            </w:r>
          </w:p>
          <w:p w14:paraId="64F2E0A4">
            <w:pPr>
              <w:keepNext w:val="0"/>
              <w:keepLines w:val="0"/>
              <w:suppressLineNumbers w:val="0"/>
              <w:spacing w:before="0" w:beforeAutospacing="0" w:after="0" w:afterAutospacing="0" w:line="400" w:lineRule="exact"/>
              <w:ind w:left="0" w:right="0" w:firstLine="435"/>
              <w:rPr>
                <w:rFonts w:hint="eastAsia"/>
                <w:color w:val="auto"/>
                <w:szCs w:val="21"/>
                <w:highlight w:val="none"/>
              </w:rPr>
            </w:pPr>
            <w:r>
              <w:rPr>
                <w:rFonts w:hint="eastAsia"/>
                <w:color w:val="auto"/>
                <w:szCs w:val="21"/>
                <w:highlight w:val="none"/>
              </w:rPr>
              <w:t>□不同意。</w:t>
            </w:r>
          </w:p>
          <w:p w14:paraId="2A36C2C3">
            <w:pPr>
              <w:keepNext w:val="0"/>
              <w:keepLines w:val="0"/>
              <w:suppressLineNumbers w:val="0"/>
              <w:spacing w:before="0" w:beforeAutospacing="0" w:after="0" w:afterAutospacing="0" w:line="400" w:lineRule="exact"/>
              <w:ind w:left="0" w:right="0" w:firstLine="420" w:firstLineChars="200"/>
              <w:rPr>
                <w:rFonts w:hint="eastAsia"/>
                <w:color w:val="auto"/>
                <w:szCs w:val="21"/>
                <w:highlight w:val="none"/>
              </w:rPr>
            </w:pPr>
            <w:r>
              <w:rPr>
                <w:rFonts w:hint="eastAsia"/>
                <w:color w:val="auto"/>
                <w:szCs w:val="21"/>
                <w:highlight w:val="none"/>
              </w:rPr>
              <w:t>□同意，支付时间为本表签发后的15天内。</w:t>
            </w:r>
          </w:p>
          <w:p w14:paraId="32151BF2">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rPr>
            </w:pPr>
            <w:r>
              <w:rPr>
                <w:rFonts w:hint="eastAsia"/>
                <w:color w:val="auto"/>
                <w:szCs w:val="21"/>
                <w:highlight w:val="none"/>
              </w:rPr>
              <w:t xml:space="preserve">发包人（章）           </w:t>
            </w:r>
          </w:p>
          <w:p w14:paraId="644A8B77">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u w:val="single"/>
              </w:rPr>
            </w:pPr>
            <w:r>
              <w:rPr>
                <w:rFonts w:hint="eastAsia"/>
                <w:color w:val="auto"/>
                <w:szCs w:val="21"/>
                <w:highlight w:val="none"/>
              </w:rPr>
              <w:t>发包人代表</w:t>
            </w:r>
            <w:r>
              <w:rPr>
                <w:rFonts w:hint="eastAsia"/>
                <w:color w:val="auto"/>
                <w:szCs w:val="21"/>
                <w:highlight w:val="none"/>
                <w:u w:val="single"/>
              </w:rPr>
              <w:t xml:space="preserve">             </w:t>
            </w:r>
          </w:p>
          <w:p w14:paraId="46391A87">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u w:val="single"/>
              </w:rPr>
            </w:pPr>
            <w:r>
              <w:rPr>
                <w:rFonts w:hint="eastAsia"/>
                <w:color w:val="auto"/>
                <w:szCs w:val="21"/>
                <w:highlight w:val="none"/>
              </w:rPr>
              <w:t>日      期</w:t>
            </w:r>
            <w:r>
              <w:rPr>
                <w:rFonts w:hint="eastAsia"/>
                <w:color w:val="auto"/>
                <w:szCs w:val="21"/>
                <w:highlight w:val="none"/>
                <w:u w:val="single"/>
              </w:rPr>
              <w:t xml:space="preserve">             </w:t>
            </w:r>
          </w:p>
        </w:tc>
      </w:tr>
    </w:tbl>
    <w:p w14:paraId="4988720B">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021949A6">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5EAD375E">
      <w:pPr>
        <w:jc w:val="left"/>
        <w:rPr>
          <w:rFonts w:hint="eastAsia"/>
          <w:color w:val="auto"/>
          <w:sz w:val="18"/>
          <w:szCs w:val="18"/>
          <w:highlight w:val="none"/>
        </w:rPr>
      </w:pPr>
      <w:r>
        <w:rPr>
          <w:rFonts w:hint="eastAsia"/>
          <w:color w:val="auto"/>
          <w:sz w:val="18"/>
          <w:szCs w:val="18"/>
          <w:highlight w:val="none"/>
        </w:rPr>
        <w:t xml:space="preserve">     </w:t>
      </w:r>
    </w:p>
    <w:p w14:paraId="18C1082D">
      <w:pPr>
        <w:jc w:val="left"/>
        <w:rPr>
          <w:rFonts w:hint="eastAsia"/>
          <w:color w:val="auto"/>
          <w:sz w:val="18"/>
          <w:szCs w:val="18"/>
          <w:highlight w:val="none"/>
        </w:rPr>
      </w:pPr>
    </w:p>
    <w:p w14:paraId="4F87648C">
      <w:pPr>
        <w:jc w:val="left"/>
        <w:rPr>
          <w:rFonts w:hint="eastAsia"/>
          <w:color w:val="auto"/>
          <w:sz w:val="18"/>
          <w:szCs w:val="18"/>
          <w:highlight w:val="none"/>
        </w:rPr>
      </w:pPr>
    </w:p>
    <w:p w14:paraId="78166287">
      <w:pPr>
        <w:jc w:val="left"/>
        <w:rPr>
          <w:rFonts w:hint="eastAsia"/>
          <w:color w:val="auto"/>
          <w:sz w:val="18"/>
          <w:szCs w:val="18"/>
          <w:highlight w:val="none"/>
        </w:rPr>
      </w:pPr>
    </w:p>
    <w:p w14:paraId="79F9647E">
      <w:pPr>
        <w:jc w:val="left"/>
        <w:rPr>
          <w:rFonts w:hint="eastAsia"/>
          <w:b/>
          <w:color w:val="auto"/>
          <w:sz w:val="30"/>
          <w:szCs w:val="30"/>
          <w:highlight w:val="none"/>
        </w:rPr>
      </w:pPr>
      <w:r>
        <w:rPr>
          <w:rFonts w:hint="eastAsia"/>
          <w:color w:val="auto"/>
          <w:sz w:val="18"/>
          <w:szCs w:val="18"/>
          <w:highlight w:val="none"/>
        </w:rPr>
        <w:t xml:space="preserve">  </w:t>
      </w:r>
      <w:r>
        <w:rPr>
          <w:rFonts w:hint="eastAsia" w:hAnsi="宋体" w:cs="宋体"/>
          <w:color w:val="auto"/>
          <w:sz w:val="30"/>
          <w:szCs w:val="30"/>
          <w:highlight w:val="none"/>
        </w:rPr>
        <w:t>附件9：</w:t>
      </w:r>
    </w:p>
    <w:p w14:paraId="6BCCFDE2">
      <w:pPr>
        <w:jc w:val="center"/>
        <w:rPr>
          <w:rFonts w:hint="eastAsia"/>
          <w:b/>
          <w:color w:val="auto"/>
          <w:sz w:val="36"/>
          <w:szCs w:val="36"/>
          <w:highlight w:val="none"/>
        </w:rPr>
      </w:pPr>
      <w:r>
        <w:rPr>
          <w:rFonts w:hint="eastAsia"/>
          <w:b/>
          <w:color w:val="auto"/>
          <w:sz w:val="36"/>
          <w:szCs w:val="36"/>
          <w:highlight w:val="none"/>
        </w:rPr>
        <w:t>最终结算款支付申请（核准）表</w:t>
      </w:r>
    </w:p>
    <w:p w14:paraId="12235429">
      <w:pPr>
        <w:rPr>
          <w:rFonts w:hint="eastAsia"/>
          <w:color w:val="auto"/>
          <w:sz w:val="24"/>
          <w:highlight w:val="none"/>
        </w:rPr>
      </w:pPr>
      <w:r>
        <w:rPr>
          <w:rFonts w:hint="eastAsia"/>
          <w:color w:val="auto"/>
          <w:sz w:val="24"/>
          <w:highlight w:val="none"/>
        </w:rPr>
        <w:t>工程名称：                                             编号：</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2E49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4" w:hRule="atLeast"/>
          <w:jc w:val="center"/>
        </w:trPr>
        <w:tc>
          <w:tcPr>
            <w:tcW w:w="9072" w:type="dxa"/>
            <w:gridSpan w:val="2"/>
            <w:noWrap w:val="0"/>
            <w:vAlign w:val="top"/>
          </w:tcPr>
          <w:p w14:paraId="47BF19C3">
            <w:pPr>
              <w:keepNext w:val="0"/>
              <w:keepLines w:val="0"/>
              <w:suppressLineNumbers w:val="0"/>
              <w:spacing w:before="0" w:beforeAutospacing="0" w:after="0" w:afterAutospacing="0" w:line="480" w:lineRule="exact"/>
              <w:ind w:left="525" w:leftChars="149" w:right="0" w:hanging="212" w:hangingChars="101"/>
              <w:rPr>
                <w:rFonts w:hint="eastAsia"/>
                <w:color w:val="auto"/>
                <w:szCs w:val="21"/>
                <w:highlight w:val="none"/>
                <w:u w:val="single"/>
              </w:rPr>
            </w:pPr>
            <w:r>
              <w:rPr>
                <w:rFonts w:hint="eastAsia"/>
                <w:color w:val="auto"/>
                <w:szCs w:val="21"/>
                <w:highlight w:val="none"/>
              </w:rPr>
              <w:t>致：</w:t>
            </w:r>
            <w:r>
              <w:rPr>
                <w:rFonts w:hint="eastAsia"/>
                <w:color w:val="auto"/>
                <w:szCs w:val="21"/>
                <w:highlight w:val="none"/>
                <w:u w:val="single"/>
              </w:rPr>
              <w:t xml:space="preserve">                                   （发包人全称）</w:t>
            </w:r>
          </w:p>
          <w:p w14:paraId="6FCAB649">
            <w:pPr>
              <w:keepNext w:val="0"/>
              <w:keepLines w:val="0"/>
              <w:suppressLineNumbers w:val="0"/>
              <w:spacing w:before="0" w:beforeAutospacing="0" w:after="0" w:afterAutospacing="0" w:line="400" w:lineRule="exact"/>
              <w:ind w:left="-4" w:leftChars="-2" w:right="0" w:firstLine="315" w:firstLineChars="150"/>
              <w:rPr>
                <w:rFonts w:hint="eastAsia"/>
                <w:color w:val="auto"/>
                <w:szCs w:val="21"/>
                <w:highlight w:val="none"/>
              </w:rPr>
            </w:pPr>
            <w:r>
              <w:rPr>
                <w:rFonts w:hint="eastAsia"/>
                <w:color w:val="auto"/>
                <w:szCs w:val="21"/>
                <w:highlight w:val="none"/>
              </w:rPr>
              <w:t>我方于</w:t>
            </w:r>
            <w:r>
              <w:rPr>
                <w:rFonts w:hint="eastAsia"/>
                <w:color w:val="auto"/>
                <w:szCs w:val="21"/>
                <w:highlight w:val="none"/>
                <w:u w:val="single"/>
              </w:rPr>
              <w:t xml:space="preserve">         </w:t>
            </w:r>
            <w:r>
              <w:rPr>
                <w:rFonts w:hint="eastAsia"/>
                <w:color w:val="auto"/>
                <w:szCs w:val="21"/>
                <w:highlight w:val="none"/>
              </w:rPr>
              <w:t>至</w:t>
            </w:r>
            <w:r>
              <w:rPr>
                <w:rFonts w:hint="eastAsia"/>
                <w:color w:val="auto"/>
                <w:szCs w:val="21"/>
                <w:highlight w:val="none"/>
                <w:u w:val="single"/>
              </w:rPr>
              <w:t xml:space="preserve">          </w:t>
            </w:r>
            <w:r>
              <w:rPr>
                <w:rFonts w:hint="eastAsia"/>
                <w:color w:val="auto"/>
                <w:szCs w:val="21"/>
                <w:highlight w:val="none"/>
              </w:rPr>
              <w:t>期间已完成了缺陷修复工作，根据施工合同的约定，现申请支付最终结清合同款额为(大写)</w:t>
            </w:r>
            <w:r>
              <w:rPr>
                <w:rFonts w:hint="eastAsia"/>
                <w:color w:val="auto"/>
                <w:szCs w:val="21"/>
                <w:highlight w:val="none"/>
                <w:u w:val="single"/>
              </w:rPr>
              <w:t xml:space="preserve">            </w:t>
            </w:r>
            <w:r>
              <w:rPr>
                <w:rFonts w:hint="eastAsia"/>
                <w:color w:val="auto"/>
                <w:szCs w:val="21"/>
                <w:highlight w:val="none"/>
              </w:rPr>
              <w:t>元，(小写)</w:t>
            </w:r>
            <w:r>
              <w:rPr>
                <w:rFonts w:hint="eastAsia"/>
                <w:color w:val="auto"/>
                <w:szCs w:val="21"/>
                <w:highlight w:val="none"/>
                <w:u w:val="single"/>
              </w:rPr>
              <w:t xml:space="preserve">         </w:t>
            </w:r>
            <w:r>
              <w:rPr>
                <w:rFonts w:hint="eastAsia"/>
                <w:color w:val="auto"/>
                <w:szCs w:val="21"/>
                <w:highlight w:val="none"/>
              </w:rPr>
              <w:t>元，请予核准。</w:t>
            </w:r>
          </w:p>
          <w:tbl>
            <w:tblPr>
              <w:tblStyle w:val="55"/>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495A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67EB4BD1">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序号</w:t>
                  </w:r>
                </w:p>
              </w:tc>
              <w:tc>
                <w:tcPr>
                  <w:tcW w:w="3420" w:type="dxa"/>
                  <w:noWrap w:val="0"/>
                  <w:vAlign w:val="center"/>
                </w:tcPr>
                <w:p w14:paraId="284DF6BA">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名      称</w:t>
                  </w:r>
                </w:p>
              </w:tc>
              <w:tc>
                <w:tcPr>
                  <w:tcW w:w="1620" w:type="dxa"/>
                  <w:noWrap w:val="0"/>
                  <w:vAlign w:val="center"/>
                </w:tcPr>
                <w:p w14:paraId="169E6A9D">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申请金额（元）</w:t>
                  </w:r>
                </w:p>
              </w:tc>
              <w:tc>
                <w:tcPr>
                  <w:tcW w:w="1620" w:type="dxa"/>
                  <w:noWrap w:val="0"/>
                  <w:vAlign w:val="center"/>
                </w:tcPr>
                <w:p w14:paraId="5DBDBA59">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复核金额（元）</w:t>
                  </w:r>
                </w:p>
              </w:tc>
              <w:tc>
                <w:tcPr>
                  <w:tcW w:w="1651" w:type="dxa"/>
                  <w:noWrap w:val="0"/>
                  <w:vAlign w:val="center"/>
                </w:tcPr>
                <w:p w14:paraId="4E791117">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备注</w:t>
                  </w:r>
                </w:p>
              </w:tc>
            </w:tr>
            <w:tr w14:paraId="04EB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D55CC48">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1</w:t>
                  </w:r>
                </w:p>
              </w:tc>
              <w:tc>
                <w:tcPr>
                  <w:tcW w:w="3420" w:type="dxa"/>
                  <w:noWrap w:val="0"/>
                  <w:vAlign w:val="top"/>
                </w:tcPr>
                <w:p w14:paraId="6702EC60">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已预留的质量保证金</w:t>
                  </w:r>
                </w:p>
              </w:tc>
              <w:tc>
                <w:tcPr>
                  <w:tcW w:w="1620" w:type="dxa"/>
                  <w:noWrap w:val="0"/>
                  <w:vAlign w:val="top"/>
                </w:tcPr>
                <w:p w14:paraId="62490001">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280CF5F5">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325FDB6A">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1491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5D5370C">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2</w:t>
                  </w:r>
                </w:p>
              </w:tc>
              <w:tc>
                <w:tcPr>
                  <w:tcW w:w="3420" w:type="dxa"/>
                  <w:noWrap w:val="0"/>
                  <w:vAlign w:val="top"/>
                </w:tcPr>
                <w:p w14:paraId="6DB7F11E">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应增加因发包人原因造成缺陷的修复金额</w:t>
                  </w:r>
                </w:p>
              </w:tc>
              <w:tc>
                <w:tcPr>
                  <w:tcW w:w="1620" w:type="dxa"/>
                  <w:noWrap w:val="0"/>
                  <w:vAlign w:val="top"/>
                </w:tcPr>
                <w:p w14:paraId="45EFF9F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7CF3A62C">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3D845222">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2F35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6EE7AF7">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3</w:t>
                  </w:r>
                </w:p>
              </w:tc>
              <w:tc>
                <w:tcPr>
                  <w:tcW w:w="3420" w:type="dxa"/>
                  <w:noWrap w:val="0"/>
                  <w:vAlign w:val="top"/>
                </w:tcPr>
                <w:p w14:paraId="0E33C161">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应扣减承包人不修复缺陷、发包人组织修复的金额</w:t>
                  </w:r>
                </w:p>
              </w:tc>
              <w:tc>
                <w:tcPr>
                  <w:tcW w:w="1620" w:type="dxa"/>
                  <w:noWrap w:val="0"/>
                  <w:vAlign w:val="top"/>
                </w:tcPr>
                <w:p w14:paraId="00A728ED">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2E8FFAC8">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635EAADF">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62C0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D10B144">
                  <w:pPr>
                    <w:keepNext w:val="0"/>
                    <w:keepLines w:val="0"/>
                    <w:suppressLineNumbers w:val="0"/>
                    <w:spacing w:before="0" w:beforeAutospacing="0" w:after="0" w:afterAutospacing="0" w:line="280" w:lineRule="exact"/>
                    <w:ind w:left="0" w:right="0"/>
                    <w:jc w:val="center"/>
                    <w:rPr>
                      <w:rFonts w:hint="eastAsia"/>
                      <w:color w:val="auto"/>
                      <w:szCs w:val="21"/>
                      <w:highlight w:val="none"/>
                    </w:rPr>
                  </w:pPr>
                  <w:r>
                    <w:rPr>
                      <w:rFonts w:hint="eastAsia"/>
                      <w:color w:val="auto"/>
                      <w:szCs w:val="21"/>
                      <w:highlight w:val="none"/>
                    </w:rPr>
                    <w:t>4</w:t>
                  </w:r>
                </w:p>
              </w:tc>
              <w:tc>
                <w:tcPr>
                  <w:tcW w:w="3420" w:type="dxa"/>
                  <w:noWrap w:val="0"/>
                  <w:vAlign w:val="top"/>
                </w:tcPr>
                <w:p w14:paraId="2C3D1525">
                  <w:pPr>
                    <w:keepNext w:val="0"/>
                    <w:keepLines w:val="0"/>
                    <w:suppressLineNumbers w:val="0"/>
                    <w:spacing w:before="0" w:beforeAutospacing="0" w:after="0" w:afterAutospacing="0" w:line="280" w:lineRule="exact"/>
                    <w:ind w:left="0" w:right="0"/>
                    <w:rPr>
                      <w:rFonts w:hint="eastAsia"/>
                      <w:color w:val="auto"/>
                      <w:szCs w:val="21"/>
                      <w:highlight w:val="none"/>
                    </w:rPr>
                  </w:pPr>
                  <w:r>
                    <w:rPr>
                      <w:rFonts w:hint="eastAsia"/>
                      <w:color w:val="auto"/>
                      <w:szCs w:val="21"/>
                      <w:highlight w:val="none"/>
                    </w:rPr>
                    <w:t>最终应支付的合同价款</w:t>
                  </w:r>
                </w:p>
              </w:tc>
              <w:tc>
                <w:tcPr>
                  <w:tcW w:w="1620" w:type="dxa"/>
                  <w:noWrap w:val="0"/>
                  <w:vAlign w:val="top"/>
                </w:tcPr>
                <w:p w14:paraId="3A43DAB5">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38D30330">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0AAD5D49">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07EC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57E2DDE">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4D19CDA3">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59802EB4">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000151B4">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328DA0E3">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7D95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FD95F71">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00D6B6BC">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22554C3B">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50FC434A">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08DC3AF1">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3A57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1E28084">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7FE86323">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42B3920C">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4BA0F097">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42D33528">
                  <w:pPr>
                    <w:keepNext w:val="0"/>
                    <w:keepLines w:val="0"/>
                    <w:suppressLineNumbers w:val="0"/>
                    <w:spacing w:before="0" w:beforeAutospacing="0" w:after="0" w:afterAutospacing="0" w:line="280" w:lineRule="exact"/>
                    <w:ind w:left="0" w:right="0"/>
                    <w:rPr>
                      <w:rFonts w:hint="eastAsia"/>
                      <w:color w:val="auto"/>
                      <w:szCs w:val="21"/>
                      <w:highlight w:val="none"/>
                    </w:rPr>
                  </w:pPr>
                </w:p>
              </w:tc>
            </w:tr>
            <w:tr w14:paraId="7333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noWrap w:val="0"/>
                  <w:vAlign w:val="top"/>
                </w:tcPr>
                <w:p w14:paraId="4E14F775">
                  <w:pPr>
                    <w:keepNext w:val="0"/>
                    <w:keepLines w:val="0"/>
                    <w:suppressLineNumbers w:val="0"/>
                    <w:spacing w:before="0" w:beforeAutospacing="0" w:after="0" w:afterAutospacing="0" w:line="280" w:lineRule="exact"/>
                    <w:ind w:left="0" w:right="0"/>
                    <w:jc w:val="center"/>
                    <w:rPr>
                      <w:rFonts w:hint="eastAsia"/>
                      <w:color w:val="auto"/>
                      <w:szCs w:val="21"/>
                      <w:highlight w:val="none"/>
                    </w:rPr>
                  </w:pPr>
                </w:p>
              </w:tc>
              <w:tc>
                <w:tcPr>
                  <w:tcW w:w="3420" w:type="dxa"/>
                  <w:noWrap w:val="0"/>
                  <w:vAlign w:val="top"/>
                </w:tcPr>
                <w:p w14:paraId="1D9FC682">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7A4618A4">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20" w:type="dxa"/>
                  <w:noWrap w:val="0"/>
                  <w:vAlign w:val="top"/>
                </w:tcPr>
                <w:p w14:paraId="65FF695F">
                  <w:pPr>
                    <w:keepNext w:val="0"/>
                    <w:keepLines w:val="0"/>
                    <w:suppressLineNumbers w:val="0"/>
                    <w:spacing w:before="0" w:beforeAutospacing="0" w:after="0" w:afterAutospacing="0" w:line="280" w:lineRule="exact"/>
                    <w:ind w:left="0" w:right="0"/>
                    <w:rPr>
                      <w:rFonts w:hint="eastAsia"/>
                      <w:color w:val="auto"/>
                      <w:szCs w:val="21"/>
                      <w:highlight w:val="none"/>
                    </w:rPr>
                  </w:pPr>
                </w:p>
              </w:tc>
              <w:tc>
                <w:tcPr>
                  <w:tcW w:w="1651" w:type="dxa"/>
                  <w:noWrap w:val="0"/>
                  <w:vAlign w:val="top"/>
                </w:tcPr>
                <w:p w14:paraId="1BC6BECD">
                  <w:pPr>
                    <w:keepNext w:val="0"/>
                    <w:keepLines w:val="0"/>
                    <w:suppressLineNumbers w:val="0"/>
                    <w:spacing w:before="0" w:beforeAutospacing="0" w:after="0" w:afterAutospacing="0" w:line="280" w:lineRule="exact"/>
                    <w:ind w:left="0" w:right="0"/>
                    <w:rPr>
                      <w:rFonts w:hint="eastAsia"/>
                      <w:color w:val="auto"/>
                      <w:szCs w:val="21"/>
                      <w:highlight w:val="none"/>
                    </w:rPr>
                  </w:pPr>
                </w:p>
              </w:tc>
            </w:tr>
          </w:tbl>
          <w:p w14:paraId="1B492FF7">
            <w:pPr>
              <w:keepNext w:val="0"/>
              <w:keepLines w:val="0"/>
              <w:suppressLineNumbers w:val="0"/>
              <w:spacing w:before="0" w:beforeAutospacing="0" w:after="0" w:afterAutospacing="0" w:line="400" w:lineRule="exact"/>
              <w:ind w:left="0" w:right="420" w:firstLine="435"/>
              <w:jc w:val="center"/>
              <w:rPr>
                <w:rFonts w:hint="eastAsia"/>
                <w:color w:val="auto"/>
                <w:szCs w:val="21"/>
                <w:highlight w:val="none"/>
              </w:rPr>
            </w:pPr>
            <w:r>
              <w:rPr>
                <w:rFonts w:hint="eastAsia"/>
                <w:color w:val="auto"/>
                <w:szCs w:val="21"/>
                <w:highlight w:val="none"/>
              </w:rPr>
              <w:t xml:space="preserve">                                            承包人（章）             </w:t>
            </w:r>
          </w:p>
          <w:p w14:paraId="22F1A46D">
            <w:pPr>
              <w:keepNext w:val="0"/>
              <w:keepLines w:val="0"/>
              <w:suppressLineNumbers w:val="0"/>
              <w:spacing w:before="0" w:beforeAutospacing="0" w:after="0" w:afterAutospacing="0" w:line="400" w:lineRule="exact"/>
              <w:ind w:left="0" w:right="420" w:firstLine="435"/>
              <w:rPr>
                <w:rFonts w:hint="eastAsia"/>
                <w:color w:val="auto"/>
                <w:szCs w:val="21"/>
                <w:highlight w:val="none"/>
              </w:rPr>
            </w:pPr>
            <w:r>
              <w:rPr>
                <w:rFonts w:hint="eastAsia"/>
                <w:color w:val="auto"/>
                <w:szCs w:val="21"/>
                <w:highlight w:val="none"/>
              </w:rPr>
              <w:t>造价人员</w:t>
            </w:r>
            <w:r>
              <w:rPr>
                <w:rFonts w:hint="eastAsia"/>
                <w:color w:val="auto"/>
                <w:szCs w:val="21"/>
                <w:highlight w:val="none"/>
                <w:u w:val="single"/>
              </w:rPr>
              <w:t xml:space="preserve">               </w:t>
            </w:r>
            <w:r>
              <w:rPr>
                <w:rFonts w:hint="eastAsia"/>
                <w:color w:val="auto"/>
                <w:szCs w:val="21"/>
                <w:highlight w:val="none"/>
              </w:rPr>
              <w:t>承包人代表</w:t>
            </w:r>
            <w:r>
              <w:rPr>
                <w:rFonts w:hint="eastAsia"/>
                <w:color w:val="auto"/>
                <w:szCs w:val="21"/>
                <w:highlight w:val="none"/>
                <w:u w:val="single"/>
              </w:rPr>
              <w:t xml:space="preserve">               </w:t>
            </w:r>
            <w:r>
              <w:rPr>
                <w:rFonts w:hint="eastAsia"/>
                <w:color w:val="auto"/>
                <w:szCs w:val="21"/>
                <w:highlight w:val="none"/>
              </w:rPr>
              <w:t>日      期</w:t>
            </w:r>
            <w:r>
              <w:rPr>
                <w:rFonts w:hint="eastAsia"/>
                <w:color w:val="auto"/>
                <w:szCs w:val="21"/>
                <w:highlight w:val="none"/>
                <w:u w:val="single"/>
              </w:rPr>
              <w:t xml:space="preserve">               </w:t>
            </w:r>
          </w:p>
        </w:tc>
      </w:tr>
      <w:tr w14:paraId="0001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noWrap w:val="0"/>
            <w:vAlign w:val="top"/>
          </w:tcPr>
          <w:p w14:paraId="07509637">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rPr>
              <w:t>复核意见：</w:t>
            </w:r>
          </w:p>
          <w:p w14:paraId="52B8A019">
            <w:pPr>
              <w:keepNext w:val="0"/>
              <w:keepLines w:val="0"/>
              <w:suppressLineNumbers w:val="0"/>
              <w:spacing w:before="0" w:beforeAutospacing="0" w:after="0" w:afterAutospacing="0" w:line="360" w:lineRule="exact"/>
              <w:ind w:left="0" w:right="0" w:firstLine="312"/>
              <w:rPr>
                <w:rFonts w:hint="eastAsia"/>
                <w:color w:val="auto"/>
                <w:szCs w:val="21"/>
                <w:highlight w:val="none"/>
              </w:rPr>
            </w:pPr>
            <w:r>
              <w:rPr>
                <w:rFonts w:hint="eastAsia"/>
                <w:color w:val="auto"/>
                <w:szCs w:val="21"/>
                <w:highlight w:val="none"/>
              </w:rPr>
              <w:t>□与实际施工情况不相符，修改意见见附件。</w:t>
            </w:r>
          </w:p>
          <w:p w14:paraId="0651A9A6">
            <w:pPr>
              <w:keepNext w:val="0"/>
              <w:keepLines w:val="0"/>
              <w:suppressLineNumbers w:val="0"/>
              <w:spacing w:before="0" w:beforeAutospacing="0" w:after="0" w:afterAutospacing="0" w:line="360" w:lineRule="exact"/>
              <w:ind w:left="0" w:right="0" w:firstLine="312"/>
              <w:rPr>
                <w:rFonts w:hint="eastAsia"/>
                <w:color w:val="auto"/>
                <w:szCs w:val="21"/>
                <w:highlight w:val="none"/>
              </w:rPr>
            </w:pPr>
            <w:r>
              <w:rPr>
                <w:rFonts w:hint="eastAsia"/>
                <w:color w:val="auto"/>
                <w:szCs w:val="21"/>
                <w:highlight w:val="none"/>
              </w:rPr>
              <w:t>□与实际施工情况相符，具体金额由造价工程师复核。</w:t>
            </w:r>
          </w:p>
          <w:p w14:paraId="58D558AF">
            <w:pPr>
              <w:keepNext w:val="0"/>
              <w:keepLines w:val="0"/>
              <w:suppressLineNumbers w:val="0"/>
              <w:spacing w:before="0" w:beforeAutospacing="0" w:after="0" w:afterAutospacing="0" w:line="360" w:lineRule="exact"/>
              <w:ind w:left="0" w:right="0" w:firstLine="435"/>
              <w:jc w:val="right"/>
              <w:rPr>
                <w:rFonts w:hint="eastAsia"/>
                <w:color w:val="auto"/>
                <w:szCs w:val="21"/>
                <w:highlight w:val="none"/>
              </w:rPr>
            </w:pPr>
          </w:p>
          <w:p w14:paraId="5056A5F5">
            <w:pPr>
              <w:keepNext w:val="0"/>
              <w:keepLines w:val="0"/>
              <w:suppressLineNumbers w:val="0"/>
              <w:spacing w:before="0" w:beforeAutospacing="0" w:after="0" w:afterAutospacing="0" w:line="360" w:lineRule="exact"/>
              <w:ind w:left="0" w:right="0" w:firstLine="435"/>
              <w:jc w:val="right"/>
              <w:rPr>
                <w:rFonts w:hint="eastAsia"/>
                <w:color w:val="auto"/>
                <w:szCs w:val="21"/>
                <w:highlight w:val="none"/>
              </w:rPr>
            </w:pPr>
          </w:p>
          <w:p w14:paraId="30636FD4">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rPr>
            </w:pPr>
            <w:r>
              <w:rPr>
                <w:rFonts w:hint="default"/>
                <w:color w:val="auto"/>
                <w:szCs w:val="21"/>
                <w:highlight w:val="none"/>
              </w:rPr>
              <w:t xml:space="preserve">    </w:t>
            </w:r>
            <w:r>
              <w:rPr>
                <w:rFonts w:hint="eastAsia"/>
                <w:color w:val="auto"/>
                <w:szCs w:val="21"/>
                <w:highlight w:val="none"/>
              </w:rPr>
              <w:t xml:space="preserve">     </w:t>
            </w:r>
          </w:p>
          <w:p w14:paraId="7BA02180">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eastAsia"/>
                <w:color w:val="auto"/>
                <w:szCs w:val="21"/>
                <w:highlight w:val="none"/>
              </w:rPr>
              <w:t xml:space="preserve">        监理工程师</w:t>
            </w:r>
            <w:r>
              <w:rPr>
                <w:rFonts w:hint="eastAsia"/>
                <w:color w:val="auto"/>
                <w:szCs w:val="21"/>
                <w:highlight w:val="none"/>
                <w:u w:val="single"/>
              </w:rPr>
              <w:t xml:space="preserve">           </w:t>
            </w:r>
          </w:p>
          <w:p w14:paraId="6F24B0C4">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 xml:space="preserve">    日      期</w:t>
            </w:r>
            <w:r>
              <w:rPr>
                <w:rFonts w:hint="eastAsia"/>
                <w:color w:val="auto"/>
                <w:szCs w:val="21"/>
                <w:highlight w:val="none"/>
                <w:u w:val="single"/>
              </w:rPr>
              <w:t xml:space="preserve">           </w:t>
            </w:r>
          </w:p>
        </w:tc>
        <w:tc>
          <w:tcPr>
            <w:tcW w:w="4536" w:type="dxa"/>
            <w:noWrap w:val="0"/>
            <w:vAlign w:val="top"/>
          </w:tcPr>
          <w:p w14:paraId="02796B7A">
            <w:pPr>
              <w:keepNext w:val="0"/>
              <w:keepLines w:val="0"/>
              <w:suppressLineNumbers w:val="0"/>
              <w:spacing w:before="0" w:beforeAutospacing="0" w:after="0" w:afterAutospacing="0" w:line="360" w:lineRule="exact"/>
              <w:ind w:left="0" w:right="0"/>
              <w:rPr>
                <w:rFonts w:hint="eastAsia"/>
                <w:color w:val="auto"/>
                <w:szCs w:val="21"/>
                <w:highlight w:val="none"/>
              </w:rPr>
            </w:pPr>
            <w:r>
              <w:rPr>
                <w:rFonts w:hint="eastAsia"/>
                <w:color w:val="auto"/>
                <w:szCs w:val="21"/>
                <w:highlight w:val="none"/>
              </w:rPr>
              <w:t>复核意见：</w:t>
            </w:r>
          </w:p>
          <w:p w14:paraId="78F37D2B">
            <w:pPr>
              <w:keepNext w:val="0"/>
              <w:keepLines w:val="0"/>
              <w:suppressLineNumbers w:val="0"/>
              <w:spacing w:before="0" w:beforeAutospacing="0" w:after="0" w:afterAutospacing="0" w:line="360" w:lineRule="exact"/>
              <w:ind w:left="0" w:right="0" w:firstLine="435"/>
              <w:rPr>
                <w:rFonts w:hint="eastAsia"/>
                <w:color w:val="auto"/>
                <w:szCs w:val="21"/>
                <w:highlight w:val="none"/>
                <w:u w:val="single"/>
              </w:rPr>
            </w:pPr>
            <w:r>
              <w:rPr>
                <w:rFonts w:hint="eastAsia"/>
                <w:color w:val="auto"/>
                <w:szCs w:val="21"/>
                <w:highlight w:val="none"/>
              </w:rPr>
              <w:t>你方提出的支付申请经复核，最终应支付金额为（大写）</w:t>
            </w:r>
            <w:r>
              <w:rPr>
                <w:rFonts w:hint="eastAsia"/>
                <w:color w:val="auto"/>
                <w:szCs w:val="21"/>
                <w:highlight w:val="none"/>
                <w:u w:val="single"/>
              </w:rPr>
              <w:t xml:space="preserve">          </w:t>
            </w:r>
            <w:r>
              <w:rPr>
                <w:rFonts w:hint="eastAsia"/>
                <w:color w:val="auto"/>
                <w:szCs w:val="21"/>
                <w:highlight w:val="none"/>
              </w:rPr>
              <w:t xml:space="preserve">元，（小写）  </w:t>
            </w:r>
            <w:r>
              <w:rPr>
                <w:rFonts w:hint="eastAsia"/>
                <w:color w:val="auto"/>
                <w:szCs w:val="21"/>
                <w:highlight w:val="none"/>
                <w:u w:val="single"/>
              </w:rPr>
              <w:t xml:space="preserve">       </w:t>
            </w:r>
            <w:r>
              <w:rPr>
                <w:rFonts w:hint="eastAsia"/>
                <w:color w:val="auto"/>
                <w:szCs w:val="21"/>
                <w:highlight w:val="none"/>
              </w:rPr>
              <w:t>元。</w:t>
            </w:r>
          </w:p>
          <w:p w14:paraId="24621C58">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rPr>
            </w:pPr>
            <w:r>
              <w:rPr>
                <w:rFonts w:hint="default"/>
                <w:color w:val="auto"/>
                <w:szCs w:val="21"/>
                <w:highlight w:val="none"/>
              </w:rPr>
              <w:t xml:space="preserve">    </w:t>
            </w:r>
          </w:p>
          <w:p w14:paraId="45B139E4">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rPr>
            </w:pPr>
          </w:p>
          <w:p w14:paraId="4E6B975A">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rPr>
            </w:pPr>
          </w:p>
          <w:p w14:paraId="4179FEC2">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rPr>
            </w:pPr>
          </w:p>
          <w:p w14:paraId="29855709">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eastAsia"/>
                <w:color w:val="auto"/>
                <w:szCs w:val="21"/>
                <w:highlight w:val="none"/>
              </w:rPr>
              <w:t xml:space="preserve">    造价工程师</w:t>
            </w:r>
            <w:r>
              <w:rPr>
                <w:rFonts w:hint="eastAsia"/>
                <w:color w:val="auto"/>
                <w:szCs w:val="21"/>
                <w:highlight w:val="none"/>
                <w:u w:val="single"/>
              </w:rPr>
              <w:t xml:space="preserve">           </w:t>
            </w:r>
          </w:p>
          <w:p w14:paraId="0CAA4430">
            <w:pPr>
              <w:keepNext w:val="0"/>
              <w:keepLines w:val="0"/>
              <w:suppressLineNumbers w:val="0"/>
              <w:spacing w:before="0" w:beforeAutospacing="0" w:after="0" w:afterAutospacing="0" w:line="360" w:lineRule="exact"/>
              <w:ind w:left="0" w:right="0" w:firstLine="435"/>
              <w:jc w:val="center"/>
              <w:rPr>
                <w:rFonts w:hint="eastAsia"/>
                <w:color w:val="auto"/>
                <w:szCs w:val="21"/>
                <w:highlight w:val="none"/>
                <w:u w:val="single"/>
              </w:rPr>
            </w:pPr>
            <w:r>
              <w:rPr>
                <w:rFonts w:hint="default"/>
                <w:color w:val="auto"/>
                <w:szCs w:val="21"/>
                <w:highlight w:val="none"/>
              </w:rPr>
              <w:t xml:space="preserve">    </w:t>
            </w:r>
            <w:r>
              <w:rPr>
                <w:rFonts w:hint="eastAsia"/>
                <w:color w:val="auto"/>
                <w:szCs w:val="21"/>
                <w:highlight w:val="none"/>
              </w:rPr>
              <w:t>日      期</w:t>
            </w:r>
            <w:r>
              <w:rPr>
                <w:rFonts w:hint="eastAsia"/>
                <w:color w:val="auto"/>
                <w:szCs w:val="21"/>
                <w:highlight w:val="none"/>
                <w:u w:val="single"/>
              </w:rPr>
              <w:t xml:space="preserve">           </w:t>
            </w:r>
          </w:p>
        </w:tc>
      </w:tr>
      <w:tr w14:paraId="1FD8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48218FC5">
            <w:pPr>
              <w:keepNext w:val="0"/>
              <w:keepLines w:val="0"/>
              <w:suppressLineNumbers w:val="0"/>
              <w:spacing w:before="0" w:beforeAutospacing="0" w:after="0" w:afterAutospacing="0" w:line="400" w:lineRule="exact"/>
              <w:ind w:left="0" w:right="0"/>
              <w:rPr>
                <w:rFonts w:hint="eastAsia"/>
                <w:color w:val="auto"/>
                <w:szCs w:val="21"/>
                <w:highlight w:val="none"/>
              </w:rPr>
            </w:pPr>
            <w:r>
              <w:rPr>
                <w:rFonts w:hint="eastAsia"/>
                <w:color w:val="auto"/>
                <w:szCs w:val="21"/>
                <w:highlight w:val="none"/>
              </w:rPr>
              <w:t>审核意见：</w:t>
            </w:r>
          </w:p>
          <w:p w14:paraId="266AD937">
            <w:pPr>
              <w:keepNext w:val="0"/>
              <w:keepLines w:val="0"/>
              <w:suppressLineNumbers w:val="0"/>
              <w:spacing w:before="0" w:beforeAutospacing="0" w:after="0" w:afterAutospacing="0" w:line="400" w:lineRule="exact"/>
              <w:ind w:left="0" w:right="0" w:firstLine="435"/>
              <w:rPr>
                <w:rFonts w:hint="eastAsia"/>
                <w:color w:val="auto"/>
                <w:szCs w:val="21"/>
                <w:highlight w:val="none"/>
              </w:rPr>
            </w:pPr>
            <w:r>
              <w:rPr>
                <w:rFonts w:hint="eastAsia"/>
                <w:color w:val="auto"/>
                <w:szCs w:val="21"/>
                <w:highlight w:val="none"/>
              </w:rPr>
              <w:t>□不同意。</w:t>
            </w:r>
          </w:p>
          <w:p w14:paraId="5EC4ABA5">
            <w:pPr>
              <w:keepNext w:val="0"/>
              <w:keepLines w:val="0"/>
              <w:suppressLineNumbers w:val="0"/>
              <w:spacing w:before="0" w:beforeAutospacing="0" w:after="0" w:afterAutospacing="0" w:line="400" w:lineRule="exact"/>
              <w:ind w:left="0" w:right="0" w:firstLine="420" w:firstLineChars="200"/>
              <w:rPr>
                <w:rFonts w:hint="eastAsia"/>
                <w:color w:val="auto"/>
                <w:szCs w:val="21"/>
                <w:highlight w:val="none"/>
              </w:rPr>
            </w:pPr>
            <w:r>
              <w:rPr>
                <w:rFonts w:hint="eastAsia"/>
                <w:color w:val="auto"/>
                <w:szCs w:val="21"/>
                <w:highlight w:val="none"/>
              </w:rPr>
              <w:t>□同意，支付时间为本表签发后的15天内。</w:t>
            </w:r>
          </w:p>
          <w:p w14:paraId="23CA312E">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rPr>
            </w:pPr>
            <w:r>
              <w:rPr>
                <w:rFonts w:hint="eastAsia"/>
                <w:color w:val="auto"/>
                <w:szCs w:val="21"/>
                <w:highlight w:val="none"/>
              </w:rPr>
              <w:t xml:space="preserve">发包人（章）           </w:t>
            </w:r>
          </w:p>
          <w:p w14:paraId="5F9059CF">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u w:val="single"/>
              </w:rPr>
            </w:pPr>
            <w:r>
              <w:rPr>
                <w:rFonts w:hint="eastAsia"/>
                <w:color w:val="auto"/>
                <w:szCs w:val="21"/>
                <w:highlight w:val="none"/>
              </w:rPr>
              <w:t>发包人代表</w:t>
            </w:r>
            <w:r>
              <w:rPr>
                <w:rFonts w:hint="eastAsia"/>
                <w:color w:val="auto"/>
                <w:szCs w:val="21"/>
                <w:highlight w:val="none"/>
                <w:u w:val="single"/>
              </w:rPr>
              <w:t xml:space="preserve">             </w:t>
            </w:r>
          </w:p>
          <w:p w14:paraId="60DE64C1">
            <w:pPr>
              <w:keepNext w:val="0"/>
              <w:keepLines w:val="0"/>
              <w:suppressLineNumbers w:val="0"/>
              <w:wordWrap w:val="0"/>
              <w:spacing w:before="0" w:beforeAutospacing="0" w:after="0" w:afterAutospacing="0" w:line="400" w:lineRule="exact"/>
              <w:ind w:left="0" w:right="0" w:firstLine="420" w:firstLineChars="200"/>
              <w:jc w:val="right"/>
              <w:rPr>
                <w:rFonts w:hint="eastAsia"/>
                <w:color w:val="auto"/>
                <w:szCs w:val="21"/>
                <w:highlight w:val="none"/>
                <w:u w:val="single"/>
              </w:rPr>
            </w:pPr>
            <w:r>
              <w:rPr>
                <w:rFonts w:hint="eastAsia"/>
                <w:color w:val="auto"/>
                <w:szCs w:val="21"/>
                <w:highlight w:val="none"/>
              </w:rPr>
              <w:t>日      期</w:t>
            </w:r>
            <w:r>
              <w:rPr>
                <w:rFonts w:hint="eastAsia"/>
                <w:color w:val="auto"/>
                <w:szCs w:val="21"/>
                <w:highlight w:val="none"/>
                <w:u w:val="single"/>
              </w:rPr>
              <w:t xml:space="preserve">             </w:t>
            </w:r>
          </w:p>
        </w:tc>
      </w:tr>
    </w:tbl>
    <w:p w14:paraId="468946A7">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19F32A94">
      <w:pPr>
        <w:numPr>
          <w:ilvl w:val="0"/>
          <w:numId w:val="17"/>
        </w:numPr>
        <w:spacing w:before="120" w:beforeLines="50"/>
        <w:rPr>
          <w:rFonts w:hint="eastAsia" w:ascii="宋体" w:hAnsi="宋体" w:cs="宋体"/>
          <w:color w:val="auto"/>
          <w:sz w:val="6"/>
          <w:szCs w:val="6"/>
          <w:highlight w:val="none"/>
        </w:rPr>
      </w:pPr>
      <w:r>
        <w:rPr>
          <w:rFonts w:hint="eastAsia"/>
          <w:color w:val="auto"/>
          <w:sz w:val="18"/>
          <w:szCs w:val="18"/>
          <w:highlight w:val="none"/>
        </w:rPr>
        <w:t>本表一式四份，由承包人填报，发包人、监理人、造价咨询人、承包人各存一份。</w:t>
      </w:r>
    </w:p>
    <w:p w14:paraId="37F32D7E">
      <w:pPr>
        <w:pStyle w:val="33"/>
        <w:rPr>
          <w:rFonts w:hint="eastAsia"/>
          <w:color w:val="auto"/>
          <w:sz w:val="18"/>
          <w:szCs w:val="18"/>
          <w:highlight w:val="none"/>
        </w:rPr>
      </w:pPr>
    </w:p>
    <w:p w14:paraId="12FB07F8">
      <w:pPr>
        <w:rPr>
          <w:rFonts w:hint="eastAsia"/>
          <w:color w:val="auto"/>
          <w:sz w:val="18"/>
          <w:szCs w:val="18"/>
          <w:highlight w:val="none"/>
        </w:rPr>
      </w:pPr>
    </w:p>
    <w:p w14:paraId="1C3D4A09">
      <w:pPr>
        <w:pStyle w:val="33"/>
        <w:rPr>
          <w:rFonts w:hint="eastAsia"/>
          <w:color w:val="auto"/>
          <w:sz w:val="18"/>
          <w:szCs w:val="18"/>
          <w:highlight w:val="none"/>
        </w:rPr>
      </w:pPr>
    </w:p>
    <w:p w14:paraId="79092546">
      <w:pPr>
        <w:rPr>
          <w:rFonts w:hint="eastAsia"/>
          <w:color w:val="auto"/>
          <w:sz w:val="18"/>
          <w:szCs w:val="18"/>
          <w:highlight w:val="none"/>
        </w:rPr>
      </w:pPr>
    </w:p>
    <w:p w14:paraId="22958EB1">
      <w:pPr>
        <w:pStyle w:val="33"/>
        <w:rPr>
          <w:rFonts w:hint="eastAsia"/>
          <w:color w:val="auto"/>
          <w:sz w:val="18"/>
          <w:szCs w:val="18"/>
          <w:highlight w:val="none"/>
        </w:rPr>
      </w:pPr>
    </w:p>
    <w:p w14:paraId="302955CE">
      <w:pPr>
        <w:jc w:val="left"/>
        <w:rPr>
          <w:rFonts w:hint="eastAsia" w:hAnsi="宋体" w:cs="宋体"/>
          <w:color w:val="auto"/>
          <w:sz w:val="30"/>
          <w:szCs w:val="30"/>
          <w:highlight w:val="none"/>
          <w:lang w:val="en-US" w:eastAsia="zh-CN"/>
        </w:rPr>
      </w:pPr>
      <w:r>
        <w:rPr>
          <w:rFonts w:hint="eastAsia" w:hAnsi="宋体" w:cs="宋体"/>
          <w:color w:val="auto"/>
          <w:sz w:val="30"/>
          <w:szCs w:val="30"/>
          <w:highlight w:val="none"/>
          <w:lang w:val="en-US" w:eastAsia="zh-CN"/>
        </w:rPr>
        <w:t>附件10</w:t>
      </w:r>
    </w:p>
    <w:p w14:paraId="5DDB513A">
      <w:pPr>
        <w:jc w:val="center"/>
        <w:rPr>
          <w:rFonts w:hint="eastAsia"/>
          <w:b/>
          <w:color w:val="auto"/>
          <w:sz w:val="36"/>
          <w:szCs w:val="36"/>
          <w:highlight w:val="none"/>
          <w:lang w:val="en-US" w:eastAsia="zh-CN"/>
        </w:rPr>
      </w:pPr>
      <w:r>
        <w:rPr>
          <w:rFonts w:hint="eastAsia"/>
          <w:b/>
          <w:color w:val="auto"/>
          <w:sz w:val="36"/>
          <w:szCs w:val="36"/>
          <w:highlight w:val="none"/>
          <w:lang w:val="en-US" w:eastAsia="zh-CN"/>
        </w:rPr>
        <w:t>验 收 清 单</w:t>
      </w:r>
    </w:p>
    <w:tbl>
      <w:tblPr>
        <w:tblStyle w:val="55"/>
        <w:tblW w:w="494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9"/>
        <w:gridCol w:w="2180"/>
        <w:gridCol w:w="4203"/>
        <w:gridCol w:w="1567"/>
      </w:tblGrid>
      <w:tr w14:paraId="71A1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blHeader/>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7A0A13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4134C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29F31E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cs="宋体"/>
                <w:b/>
                <w:bCs/>
                <w:i w:val="0"/>
                <w:iCs w:val="0"/>
                <w:color w:val="000000"/>
                <w:sz w:val="21"/>
                <w:szCs w:val="21"/>
                <w:u w:val="none"/>
                <w:lang w:val="en-US" w:eastAsia="zh-CN"/>
              </w:rPr>
              <w:t>验收要求或技术参数</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2E95BB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是否合格</w:t>
            </w:r>
          </w:p>
        </w:tc>
      </w:tr>
      <w:tr w14:paraId="141FC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400E7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314A8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沉砂池</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1F357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结构完整，尺寸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做法等符合设计图纸</w:t>
            </w:r>
            <w:r>
              <w:rPr>
                <w:rFonts w:hint="eastAsia" w:ascii="宋体" w:hAnsi="宋体" w:cs="宋体"/>
                <w:i w:val="0"/>
                <w:iCs w:val="0"/>
                <w:color w:val="000000"/>
                <w:kern w:val="0"/>
                <w:sz w:val="21"/>
                <w:szCs w:val="21"/>
                <w:u w:val="none"/>
                <w:lang w:val="en-US" w:eastAsia="zh-CN" w:bidi="ar"/>
              </w:rPr>
              <w:t>及建筑施工规范</w:t>
            </w:r>
            <w:r>
              <w:rPr>
                <w:rFonts w:hint="eastAsia" w:ascii="宋体" w:hAnsi="宋体" w:eastAsia="宋体" w:cs="宋体"/>
                <w:i w:val="0"/>
                <w:iCs w:val="0"/>
                <w:color w:val="000000"/>
                <w:kern w:val="0"/>
                <w:sz w:val="21"/>
                <w:szCs w:val="21"/>
                <w:u w:val="none"/>
                <w:lang w:val="en-US" w:eastAsia="zh-CN" w:bidi="ar"/>
              </w:rPr>
              <w:t>要求。</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24A1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5364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05C701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5AC69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消毒池底硬化</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3B6A8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结构完整，尺寸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做法等符合设计图纸</w:t>
            </w:r>
            <w:r>
              <w:rPr>
                <w:rFonts w:hint="eastAsia" w:ascii="宋体" w:hAnsi="宋体" w:cs="宋体"/>
                <w:i w:val="0"/>
                <w:iCs w:val="0"/>
                <w:color w:val="000000"/>
                <w:kern w:val="0"/>
                <w:sz w:val="21"/>
                <w:szCs w:val="21"/>
                <w:u w:val="none"/>
                <w:lang w:val="en-US" w:eastAsia="zh-CN" w:bidi="ar"/>
              </w:rPr>
              <w:t>及建筑施工规范</w:t>
            </w:r>
            <w:r>
              <w:rPr>
                <w:rFonts w:hint="eastAsia" w:ascii="宋体" w:hAnsi="宋体" w:eastAsia="宋体" w:cs="宋体"/>
                <w:i w:val="0"/>
                <w:iCs w:val="0"/>
                <w:color w:val="000000"/>
                <w:kern w:val="0"/>
                <w:sz w:val="21"/>
                <w:szCs w:val="21"/>
                <w:u w:val="none"/>
                <w:lang w:val="en-US" w:eastAsia="zh-CN" w:bidi="ar"/>
              </w:rPr>
              <w:t>要求。</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0C6CC1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1BD1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3BC2D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777BA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消毒池隔墙（围栏）</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45780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结构完整，尺寸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做法等符合设计图纸</w:t>
            </w:r>
            <w:r>
              <w:rPr>
                <w:rFonts w:hint="eastAsia" w:ascii="宋体" w:hAnsi="宋体" w:cs="宋体"/>
                <w:i w:val="0"/>
                <w:iCs w:val="0"/>
                <w:color w:val="000000"/>
                <w:kern w:val="0"/>
                <w:sz w:val="21"/>
                <w:szCs w:val="21"/>
                <w:u w:val="none"/>
                <w:lang w:val="en-US" w:eastAsia="zh-CN" w:bidi="ar"/>
              </w:rPr>
              <w:t>及建筑施工规范</w:t>
            </w:r>
            <w:r>
              <w:rPr>
                <w:rFonts w:hint="eastAsia" w:ascii="宋体" w:hAnsi="宋体" w:eastAsia="宋体" w:cs="宋体"/>
                <w:i w:val="0"/>
                <w:iCs w:val="0"/>
                <w:color w:val="000000"/>
                <w:kern w:val="0"/>
                <w:sz w:val="21"/>
                <w:szCs w:val="21"/>
                <w:u w:val="none"/>
                <w:lang w:val="en-US" w:eastAsia="zh-CN" w:bidi="ar"/>
              </w:rPr>
              <w:t>要求。</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5330B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B433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647E8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66E69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预沉池底硬化</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2BE434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结构完整，尺寸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做法等符合设计图纸</w:t>
            </w:r>
            <w:r>
              <w:rPr>
                <w:rFonts w:hint="eastAsia" w:ascii="宋体" w:hAnsi="宋体" w:cs="宋体"/>
                <w:i w:val="0"/>
                <w:iCs w:val="0"/>
                <w:color w:val="000000"/>
                <w:kern w:val="0"/>
                <w:sz w:val="21"/>
                <w:szCs w:val="21"/>
                <w:u w:val="none"/>
                <w:lang w:val="en-US" w:eastAsia="zh-CN" w:bidi="ar"/>
              </w:rPr>
              <w:t>及建筑施工规范</w:t>
            </w:r>
            <w:r>
              <w:rPr>
                <w:rFonts w:hint="eastAsia" w:ascii="宋体" w:hAnsi="宋体" w:eastAsia="宋体" w:cs="宋体"/>
                <w:i w:val="0"/>
                <w:iCs w:val="0"/>
                <w:color w:val="000000"/>
                <w:kern w:val="0"/>
                <w:sz w:val="21"/>
                <w:szCs w:val="21"/>
                <w:u w:val="none"/>
                <w:lang w:val="en-US" w:eastAsia="zh-CN" w:bidi="ar"/>
              </w:rPr>
              <w:t>要求。</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1C482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C098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35EB7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6EB0E9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预沉池隔墙（围栏）</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62C72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结构完整，尺寸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做法等符合设计图纸</w:t>
            </w:r>
            <w:r>
              <w:rPr>
                <w:rFonts w:hint="eastAsia" w:ascii="宋体" w:hAnsi="宋体" w:cs="宋体"/>
                <w:i w:val="0"/>
                <w:iCs w:val="0"/>
                <w:color w:val="000000"/>
                <w:kern w:val="0"/>
                <w:sz w:val="21"/>
                <w:szCs w:val="21"/>
                <w:u w:val="none"/>
                <w:lang w:val="en-US" w:eastAsia="zh-CN" w:bidi="ar"/>
              </w:rPr>
              <w:t>及建筑施工规范</w:t>
            </w:r>
            <w:r>
              <w:rPr>
                <w:rFonts w:hint="eastAsia" w:ascii="宋体" w:hAnsi="宋体" w:eastAsia="宋体" w:cs="宋体"/>
                <w:i w:val="0"/>
                <w:iCs w:val="0"/>
                <w:color w:val="000000"/>
                <w:kern w:val="0"/>
                <w:sz w:val="21"/>
                <w:szCs w:val="21"/>
                <w:u w:val="none"/>
                <w:lang w:val="en-US" w:eastAsia="zh-CN" w:bidi="ar"/>
              </w:rPr>
              <w:t>要求。</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3FB85F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8F01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66197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04459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水体感观情况</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40E5D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水面干净整洁，无明显漂浮杂物。湖水水体清澈见底，能见度0.6米以上。水体亲水性良好，水质达到人体可直接接触的景观用水要求，不出现水体蓝藻、黑臭等不良现象。</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39B93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8989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4"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4ACE8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252708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沉水植物</w:t>
            </w:r>
          </w:p>
          <w:p w14:paraId="5B396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（矮生耐寒苦草）</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5341E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种植</w:t>
            </w:r>
            <w:r>
              <w:rPr>
                <w:rFonts w:hint="default" w:ascii="宋体" w:hAnsi="宋体" w:eastAsia="宋体" w:cs="宋体"/>
                <w:i w:val="0"/>
                <w:iCs w:val="0"/>
                <w:color w:val="000000"/>
                <w:kern w:val="0"/>
                <w:sz w:val="21"/>
                <w:szCs w:val="21"/>
                <w:u w:val="none"/>
                <w:lang w:val="en-US" w:eastAsia="zh-CN" w:bidi="ar"/>
              </w:rPr>
              <w:t>7020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，生长高度：10～35cm，种植密度25株/</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 xml:space="preserve"> ，可抽查植株是否牢固植入底泥，种植位置符合设计图案。</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5CCD6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EF53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214C6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8</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3FB41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浮叶植物</w:t>
            </w:r>
          </w:p>
          <w:p w14:paraId="5EF8E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（荷花）</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7D6AC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种植100</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高度：50～60</w:t>
            </w:r>
            <w:r>
              <w:rPr>
                <w:rFonts w:hint="default" w:ascii="宋体" w:hAnsi="宋体" w:eastAsia="宋体" w:cs="宋体"/>
                <w:i w:val="0"/>
                <w:iCs w:val="0"/>
                <w:color w:val="000000"/>
                <w:kern w:val="0"/>
                <w:sz w:val="21"/>
                <w:szCs w:val="21"/>
                <w:u w:val="none"/>
                <w:lang w:val="en-US" w:eastAsia="zh-CN" w:bidi="ar"/>
              </w:rPr>
              <w:t>cm</w:t>
            </w:r>
            <w:r>
              <w:rPr>
                <w:rFonts w:hint="eastAsia" w:ascii="宋体" w:hAnsi="宋体" w:eastAsia="宋体" w:cs="宋体"/>
                <w:i w:val="0"/>
                <w:iCs w:val="0"/>
                <w:color w:val="000000"/>
                <w:kern w:val="0"/>
                <w:sz w:val="21"/>
                <w:szCs w:val="21"/>
                <w:u w:val="none"/>
                <w:lang w:val="en-US" w:eastAsia="zh-CN" w:bidi="ar"/>
              </w:rPr>
              <w:t>，种植密度</w:t>
            </w:r>
            <w:r>
              <w:rPr>
                <w:rFonts w:hint="default" w:ascii="宋体" w:hAnsi="宋体" w:eastAsia="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株</w:t>
            </w:r>
            <w:r>
              <w:rPr>
                <w:rFonts w:hint="default" w:ascii="宋体" w:hAnsi="宋体" w:eastAsia="宋体" w:cs="宋体"/>
                <w:i w:val="0"/>
                <w:iCs w:val="0"/>
                <w:color w:val="000000"/>
                <w:kern w:val="0"/>
                <w:sz w:val="21"/>
                <w:szCs w:val="21"/>
                <w:u w:val="none"/>
                <w:lang w:val="en-US" w:eastAsia="zh-CN" w:bidi="ar"/>
              </w:rPr>
              <w:t xml:space="preserve">/ </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，必须使用种植盆或种植袋固定于水底，防止漂浮；叶片必须自然漂浮于水面。</w:t>
            </w: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59E5B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5B33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4"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7493F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9</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38EBF6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挺水植物（美人蕉、石菖蒲、鸢尾）</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11618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种植600</w:t>
            </w:r>
            <w:r>
              <w:rPr>
                <w:rFonts w:hint="default" w:ascii="宋体" w:hAnsi="宋体" w:cs="宋体"/>
                <w:i w:val="0"/>
                <w:iCs w:val="0"/>
                <w:color w:val="000000"/>
                <w:kern w:val="0"/>
                <w:sz w:val="21"/>
                <w:szCs w:val="21"/>
                <w:u w:val="none"/>
                <w:lang w:val="en-US" w:eastAsia="zh-CN" w:bidi="ar"/>
              </w:rPr>
              <w:t>m2</w:t>
            </w:r>
            <w:r>
              <w:rPr>
                <w:rFonts w:hint="eastAsia" w:ascii="宋体" w:hAnsi="宋体" w:cs="宋体"/>
                <w:i w:val="0"/>
                <w:iCs w:val="0"/>
                <w:color w:val="000000"/>
                <w:kern w:val="0"/>
                <w:sz w:val="21"/>
                <w:szCs w:val="21"/>
                <w:u w:val="none"/>
                <w:lang w:val="en-US" w:eastAsia="zh-CN" w:bidi="ar"/>
              </w:rPr>
              <w:t>高度：35～50cm，种植密度9株</w:t>
            </w:r>
            <w:r>
              <w:rPr>
                <w:rFonts w:hint="default" w:ascii="宋体" w:hAnsi="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宋体" w:hAnsi="宋体" w:eastAsia="宋体" w:cs="宋体"/>
                <w:i w:val="0"/>
                <w:iCs w:val="0"/>
                <w:color w:val="000000"/>
                <w:kern w:val="0"/>
                <w:sz w:val="21"/>
                <w:szCs w:val="21"/>
                <w:u w:val="none"/>
                <w:lang w:val="en-US" w:eastAsia="zh-CN" w:bidi="ar"/>
              </w:rPr>
              <w:t xml:space="preserve"> </w:t>
            </w:r>
            <w:r>
              <w:rPr>
                <w:rFonts w:hint="eastAsia" w:ascii="宋体" w:hAnsi="宋体" w:cs="宋体"/>
                <w:i w:val="0"/>
                <w:iCs w:val="0"/>
                <w:color w:val="000000"/>
                <w:kern w:val="0"/>
                <w:sz w:val="21"/>
                <w:szCs w:val="21"/>
                <w:u w:val="none"/>
                <w:lang w:val="en-US" w:eastAsia="zh-CN" w:bidi="ar"/>
              </w:rPr>
              <w:t>，</w:t>
            </w:r>
            <w:r>
              <w:rPr>
                <w:rFonts w:hint="default" w:ascii="宋体" w:hAnsi="宋体" w:cs="宋体"/>
                <w:i w:val="0"/>
                <w:iCs w:val="0"/>
                <w:color w:val="000000"/>
                <w:kern w:val="0"/>
                <w:sz w:val="21"/>
                <w:szCs w:val="21"/>
                <w:u w:val="none"/>
                <w:lang w:val="en-US" w:eastAsia="zh-CN" w:bidi="ar"/>
              </w:rPr>
              <w:t xml:space="preserve"> </w:t>
            </w:r>
            <w:r>
              <w:rPr>
                <w:rFonts w:hint="eastAsia" w:ascii="宋体" w:hAnsi="宋体" w:cs="宋体"/>
                <w:i w:val="0"/>
                <w:iCs w:val="0"/>
                <w:color w:val="000000"/>
                <w:kern w:val="0"/>
                <w:sz w:val="21"/>
                <w:szCs w:val="21"/>
                <w:u w:val="none"/>
                <w:lang w:val="en-US" w:eastAsia="zh-CN" w:bidi="ar"/>
              </w:rPr>
              <w:t>种植位置符合设计图案。</w:t>
            </w:r>
          </w:p>
          <w:p w14:paraId="11A15C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cs="宋体"/>
                <w:i w:val="0"/>
                <w:iCs w:val="0"/>
                <w:color w:val="000000"/>
                <w:kern w:val="0"/>
                <w:sz w:val="21"/>
                <w:szCs w:val="21"/>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7C9AF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36E4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508" w:type="pct"/>
            <w:tcBorders>
              <w:top w:val="single" w:color="000000" w:sz="4" w:space="0"/>
              <w:left w:val="single" w:color="000000" w:sz="4" w:space="0"/>
              <w:bottom w:val="single" w:color="000000" w:sz="4" w:space="0"/>
              <w:right w:val="single" w:color="000000" w:sz="4" w:space="0"/>
            </w:tcBorders>
            <w:noWrap w:val="0"/>
            <w:vAlign w:val="center"/>
          </w:tcPr>
          <w:p w14:paraId="74DC8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10</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53534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动物（鱼类、贝类）</w:t>
            </w:r>
          </w:p>
        </w:tc>
        <w:tc>
          <w:tcPr>
            <w:tcW w:w="2374" w:type="pct"/>
            <w:tcBorders>
              <w:top w:val="single" w:color="000000" w:sz="4" w:space="0"/>
              <w:left w:val="single" w:color="000000" w:sz="4" w:space="0"/>
              <w:bottom w:val="single" w:color="000000" w:sz="4" w:space="0"/>
              <w:right w:val="single" w:color="000000" w:sz="4" w:space="0"/>
            </w:tcBorders>
            <w:noWrap w:val="0"/>
            <w:vAlign w:val="center"/>
          </w:tcPr>
          <w:p w14:paraId="2DF79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放养1批（含鲢鱼、锦鲫、乌腕鱼、河蚌、青虾）水下动物，构成良好的食物链，形成稳定生态系统。</w:t>
            </w:r>
          </w:p>
          <w:p w14:paraId="47466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宋体" w:hAnsi="宋体" w:cs="宋体"/>
                <w:i w:val="0"/>
                <w:iCs w:val="0"/>
                <w:color w:val="000000"/>
                <w:kern w:val="0"/>
                <w:sz w:val="21"/>
                <w:szCs w:val="21"/>
                <w:u w:val="none"/>
                <w:lang w:val="en-US" w:eastAsia="zh-CN" w:bidi="ar"/>
              </w:rPr>
            </w:pP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5BB0F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p>
        </w:tc>
      </w:tr>
      <w:tr w14:paraId="2B1E7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53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11</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FF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水质监测</w:t>
            </w:r>
            <w:r>
              <w:rPr>
                <w:rFonts w:hint="eastAsia" w:ascii="宋体" w:hAnsi="宋体" w:cs="宋体"/>
                <w:i w:val="0"/>
                <w:iCs w:val="0"/>
                <w:color w:val="000000"/>
                <w:kern w:val="0"/>
                <w:sz w:val="21"/>
                <w:szCs w:val="21"/>
                <w:u w:val="none"/>
                <w:lang w:val="en-US" w:eastAsia="zh-CN" w:bidi="ar"/>
              </w:rPr>
              <w:t>指标</w:t>
            </w:r>
          </w:p>
        </w:tc>
        <w:tc>
          <w:tcPr>
            <w:tcW w:w="237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9E2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w:t>
            </w:r>
            <w:r>
              <w:rPr>
                <w:rFonts w:hint="eastAsia" w:ascii="宋体" w:hAnsi="宋体" w:cs="宋体"/>
                <w:i w:val="0"/>
                <w:iCs w:val="0"/>
                <w:color w:val="000000"/>
                <w:kern w:val="0"/>
                <w:sz w:val="21"/>
                <w:szCs w:val="21"/>
                <w:u w:val="none"/>
                <w:lang w:val="en-US" w:eastAsia="zh-CN" w:bidi="ar"/>
              </w:rPr>
              <w:t>质指标COD、DO、NH3-N、TP，水质主要富营养指标达到《国家地表水环境质量标准》（GB3838-2002）Ⅳ</w:t>
            </w:r>
            <w:r>
              <w:rPr>
                <w:rFonts w:hint="eastAsia" w:ascii="宋体" w:hAnsi="宋体" w:cs="宋体"/>
                <w:i w:val="0"/>
                <w:iCs w:val="0"/>
                <w:color w:val="auto"/>
                <w:kern w:val="0"/>
                <w:sz w:val="21"/>
                <w:szCs w:val="21"/>
                <w:u w:val="none"/>
                <w:lang w:val="en-US" w:eastAsia="zh-CN" w:bidi="ar"/>
              </w:rPr>
              <w:t>类</w:t>
            </w:r>
            <w:r>
              <w:rPr>
                <w:rFonts w:hint="eastAsia" w:ascii="宋体" w:hAnsi="宋体" w:cs="宋体"/>
                <w:i w:val="0"/>
                <w:iCs w:val="0"/>
                <w:color w:val="000000"/>
                <w:kern w:val="0"/>
                <w:sz w:val="21"/>
                <w:szCs w:val="21"/>
                <w:u w:val="none"/>
                <w:lang w:val="en-US" w:eastAsia="zh-CN" w:bidi="ar"/>
              </w:rPr>
              <w:t>或以上水质标准</w:t>
            </w:r>
          </w:p>
          <w:p w14:paraId="22B81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center"/>
              <w:rPr>
                <w:rFonts w:hint="default" w:ascii="Times New Roman" w:hAnsi="Times New Roman" w:eastAsia="宋体" w:cs="Times New Roman"/>
                <w:i w:val="0"/>
                <w:iCs w:val="0"/>
                <w:color w:val="000000"/>
                <w:sz w:val="21"/>
                <w:szCs w:val="21"/>
                <w:u w:val="none"/>
              </w:rPr>
            </w:pPr>
          </w:p>
        </w:tc>
        <w:tc>
          <w:tcPr>
            <w:tcW w:w="885" w:type="pct"/>
            <w:tcBorders>
              <w:top w:val="single" w:color="000000" w:sz="4" w:space="0"/>
              <w:left w:val="single" w:color="000000" w:sz="4" w:space="0"/>
              <w:bottom w:val="single" w:color="000000" w:sz="4" w:space="0"/>
              <w:right w:val="single" w:color="000000" w:sz="4" w:space="0"/>
            </w:tcBorders>
            <w:noWrap w:val="0"/>
            <w:vAlign w:val="center"/>
          </w:tcPr>
          <w:p w14:paraId="69C63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sz w:val="21"/>
                <w:szCs w:val="21"/>
                <w:u w:val="none"/>
              </w:rPr>
            </w:pPr>
          </w:p>
        </w:tc>
      </w:tr>
    </w:tbl>
    <w:p w14:paraId="21CE4E9B">
      <w:pPr>
        <w:ind w:firstLine="482"/>
        <w:rPr>
          <w:rFonts w:hint="default"/>
          <w:b/>
          <w:lang w:val="en-US" w:eastAsia="zh-CN"/>
        </w:rPr>
      </w:pPr>
    </w:p>
    <w:p w14:paraId="24E5582B">
      <w:pPr>
        <w:jc w:val="center"/>
        <w:rPr>
          <w:rFonts w:hint="default"/>
          <w:lang w:val="en-US" w:eastAsia="zh-CN"/>
        </w:rPr>
      </w:pPr>
    </w:p>
    <w:p w14:paraId="732E5E02">
      <w:pPr>
        <w:pStyle w:val="33"/>
        <w:rPr>
          <w:rFonts w:hint="default"/>
          <w:lang w:val="en-US" w:eastAsia="zh-CN"/>
        </w:rPr>
      </w:pPr>
    </w:p>
    <w:p w14:paraId="403F45EF">
      <w:pPr>
        <w:pStyle w:val="2"/>
        <w:spacing w:beforeLines="851" w:line="400" w:lineRule="exact"/>
        <w:jc w:val="both"/>
        <w:rPr>
          <w:rFonts w:hint="eastAsia" w:ascii="宋体" w:hAnsi="宋体" w:cs="宋体"/>
          <w:b w:val="0"/>
        </w:rPr>
      </w:pPr>
      <w:bookmarkStart w:id="1512" w:name="_Toc22799"/>
      <w:bookmarkStart w:id="1513" w:name="_Toc8542"/>
      <w:bookmarkStart w:id="1514" w:name="_Toc120174328"/>
    </w:p>
    <w:p w14:paraId="4A4B8BB6">
      <w:pPr>
        <w:pStyle w:val="2"/>
        <w:spacing w:beforeLines="851" w:line="400" w:lineRule="exact"/>
        <w:jc w:val="center"/>
        <w:rPr>
          <w:rFonts w:hint="eastAsia" w:ascii="宋体" w:hAnsi="宋体" w:cs="宋体"/>
        </w:rPr>
        <w:sectPr>
          <w:footerReference r:id="rId20" w:type="default"/>
          <w:pgSz w:w="11910" w:h="16840"/>
          <w:pgMar w:top="1340" w:right="1500" w:bottom="1000" w:left="1680" w:header="720" w:footer="720" w:gutter="0"/>
          <w:pgNumType w:fmt="decimal"/>
          <w:cols w:space="720" w:num="1"/>
          <w:rtlGutter w:val="0"/>
        </w:sectPr>
      </w:pPr>
      <w:r>
        <w:rPr>
          <w:rFonts w:hint="eastAsia" w:ascii="宋体" w:hAnsi="宋体" w:cs="宋体"/>
          <w:b w:val="0"/>
        </w:rPr>
        <w:t>第</w:t>
      </w:r>
      <w:r>
        <w:rPr>
          <w:rFonts w:hint="eastAsia" w:ascii="宋体" w:hAnsi="宋体" w:cs="宋体"/>
          <w:b w:val="0"/>
          <w:lang w:eastAsia="zh-CN"/>
        </w:rPr>
        <w:t>八</w:t>
      </w:r>
      <w:r>
        <w:rPr>
          <w:rFonts w:hint="eastAsia" w:ascii="宋体" w:hAnsi="宋体" w:cs="宋体"/>
          <w:b w:val="0"/>
        </w:rPr>
        <w:t>章 质疑、投诉材料格式</w:t>
      </w:r>
      <w:bookmarkEnd w:id="1512"/>
      <w:bookmarkEnd w:id="1513"/>
      <w:bookmarkEnd w:id="1514"/>
    </w:p>
    <w:p w14:paraId="07E55E40">
      <w:pPr>
        <w:spacing w:line="360" w:lineRule="auto"/>
        <w:jc w:val="center"/>
        <w:rPr>
          <w:rFonts w:hint="eastAsia" w:ascii="宋体" w:hAnsi="宋体" w:cs="宋体"/>
          <w:b/>
          <w:bCs/>
          <w:sz w:val="32"/>
          <w:szCs w:val="32"/>
        </w:rPr>
      </w:pPr>
      <w:r>
        <w:rPr>
          <w:rFonts w:hint="eastAsia" w:ascii="宋体" w:hAnsi="宋体" w:cs="宋体"/>
          <w:b/>
          <w:bCs/>
          <w:sz w:val="32"/>
          <w:szCs w:val="32"/>
        </w:rPr>
        <w:t>质疑函（格式）</w:t>
      </w:r>
    </w:p>
    <w:p w14:paraId="1F0D501B">
      <w:pPr>
        <w:pStyle w:val="27"/>
        <w:spacing w:line="360" w:lineRule="auto"/>
        <w:ind w:firstLine="482" w:firstLineChars="200"/>
        <w:contextualSpacing/>
        <w:rPr>
          <w:rFonts w:hint="eastAsia" w:hAnsi="宋体" w:cs="宋体"/>
          <w:b/>
          <w:bCs/>
          <w:sz w:val="24"/>
          <w:szCs w:val="24"/>
        </w:rPr>
      </w:pPr>
      <w:r>
        <w:rPr>
          <w:rFonts w:hint="eastAsia" w:hAnsi="宋体" w:cs="宋体"/>
          <w:b/>
          <w:bCs/>
          <w:sz w:val="24"/>
          <w:szCs w:val="24"/>
        </w:rPr>
        <w:t>一、质疑供应商基本信息：</w:t>
      </w:r>
    </w:p>
    <w:p w14:paraId="44E85AA0">
      <w:pPr>
        <w:pStyle w:val="27"/>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质疑供应商：                                                        </w:t>
      </w:r>
    </w:p>
    <w:p w14:paraId="2C6868F3">
      <w:pPr>
        <w:pStyle w:val="27"/>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地址：                                          邮编：                                   </w:t>
      </w:r>
    </w:p>
    <w:p w14:paraId="614637B2">
      <w:pPr>
        <w:pStyle w:val="27"/>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联系人：                     联系电话：                 </w:t>
      </w:r>
    </w:p>
    <w:p w14:paraId="3785A068">
      <w:pPr>
        <w:pStyle w:val="27"/>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授权代表：                      </w:t>
      </w:r>
    </w:p>
    <w:p w14:paraId="4060F0E8">
      <w:pPr>
        <w:pStyle w:val="27"/>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联系电话：                      </w:t>
      </w:r>
    </w:p>
    <w:p w14:paraId="734A3B3B">
      <w:pPr>
        <w:pStyle w:val="27"/>
        <w:spacing w:line="360" w:lineRule="auto"/>
        <w:ind w:firstLine="480" w:firstLineChars="200"/>
        <w:contextualSpacing/>
        <w:rPr>
          <w:rFonts w:hint="eastAsia" w:hAnsi="宋体" w:cs="宋体"/>
          <w:bCs/>
          <w:sz w:val="24"/>
          <w:szCs w:val="24"/>
        </w:rPr>
      </w:pPr>
      <w:r>
        <w:rPr>
          <w:rFonts w:hint="eastAsia" w:hAnsi="宋体" w:cs="宋体"/>
          <w:bCs/>
          <w:sz w:val="24"/>
          <w:szCs w:val="24"/>
        </w:rPr>
        <w:t xml:space="preserve">地址：                 邮编：                       </w:t>
      </w:r>
    </w:p>
    <w:p w14:paraId="6C654DD8">
      <w:pPr>
        <w:pStyle w:val="27"/>
        <w:spacing w:line="360" w:lineRule="auto"/>
        <w:ind w:firstLine="482" w:firstLineChars="200"/>
        <w:contextualSpacing/>
        <w:rPr>
          <w:rFonts w:hint="eastAsia" w:hAnsi="宋体" w:cs="宋体"/>
          <w:b/>
          <w:bCs/>
          <w:sz w:val="24"/>
          <w:szCs w:val="24"/>
        </w:rPr>
      </w:pPr>
      <w:r>
        <w:rPr>
          <w:rFonts w:hint="eastAsia" w:hAnsi="宋体" w:cs="宋体"/>
          <w:b/>
          <w:bCs/>
          <w:sz w:val="24"/>
          <w:szCs w:val="24"/>
        </w:rPr>
        <w:t>二、质疑项目基本情况：</w:t>
      </w:r>
    </w:p>
    <w:p w14:paraId="38959D2B">
      <w:pPr>
        <w:pStyle w:val="27"/>
        <w:spacing w:line="360" w:lineRule="auto"/>
        <w:ind w:left="25" w:leftChars="12" w:firstLine="472" w:firstLineChars="197"/>
        <w:contextualSpacing/>
        <w:rPr>
          <w:rFonts w:hint="eastAsia" w:hAnsi="宋体" w:cs="宋体"/>
          <w:sz w:val="24"/>
          <w:szCs w:val="24"/>
        </w:rPr>
      </w:pPr>
      <w:r>
        <w:rPr>
          <w:rFonts w:hint="eastAsia" w:hAnsi="宋体" w:cs="宋体"/>
          <w:bCs/>
          <w:sz w:val="24"/>
          <w:szCs w:val="24"/>
        </w:rPr>
        <w:t>质疑</w:t>
      </w:r>
      <w:r>
        <w:rPr>
          <w:rFonts w:hint="eastAsia" w:hAnsi="宋体" w:cs="宋体"/>
          <w:sz w:val="24"/>
          <w:szCs w:val="24"/>
        </w:rPr>
        <w:t>项目的名称：</w:t>
      </w:r>
    </w:p>
    <w:p w14:paraId="34280B34">
      <w:pPr>
        <w:pStyle w:val="27"/>
        <w:spacing w:line="360" w:lineRule="auto"/>
        <w:ind w:left="25" w:leftChars="12" w:firstLine="472" w:firstLineChars="197"/>
        <w:contextualSpacing/>
        <w:rPr>
          <w:rFonts w:hint="eastAsia" w:hAnsi="宋体" w:cs="宋体"/>
          <w:sz w:val="24"/>
          <w:szCs w:val="24"/>
        </w:rPr>
      </w:pPr>
      <w:r>
        <w:rPr>
          <w:rFonts w:hint="eastAsia" w:hAnsi="宋体" w:cs="宋体"/>
          <w:bCs/>
          <w:sz w:val="24"/>
          <w:szCs w:val="24"/>
        </w:rPr>
        <w:t>质疑</w:t>
      </w:r>
      <w:r>
        <w:rPr>
          <w:rFonts w:hint="eastAsia" w:hAnsi="宋体" w:cs="宋体"/>
          <w:sz w:val="24"/>
          <w:szCs w:val="24"/>
        </w:rPr>
        <w:t>项目的编号：</w:t>
      </w:r>
    </w:p>
    <w:p w14:paraId="7EF4B9FB">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采购人名称：</w:t>
      </w:r>
    </w:p>
    <w:p w14:paraId="61622E25">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质疑事项：</w:t>
      </w:r>
    </w:p>
    <w:p w14:paraId="788A9BC0">
      <w:pPr>
        <w:pStyle w:val="27"/>
        <w:spacing w:line="360" w:lineRule="auto"/>
        <w:ind w:left="25" w:leftChars="12" w:firstLine="352" w:firstLineChars="147"/>
        <w:contextualSpacing/>
        <w:rPr>
          <w:rFonts w:hint="eastAsia" w:hAnsi="宋体" w:cs="宋体"/>
          <w:sz w:val="24"/>
          <w:szCs w:val="24"/>
        </w:rPr>
      </w:pPr>
      <w:r>
        <w:rPr>
          <w:rFonts w:hint="eastAsia" w:hAnsi="宋体" w:cs="宋体"/>
          <w:sz w:val="24"/>
          <w:szCs w:val="24"/>
        </w:rPr>
        <w:t>□采购文件   采购文件获取日期：</w:t>
      </w:r>
    </w:p>
    <w:p w14:paraId="608634FE">
      <w:pPr>
        <w:pStyle w:val="27"/>
        <w:spacing w:line="360" w:lineRule="auto"/>
        <w:ind w:left="25" w:leftChars="12" w:firstLine="352" w:firstLineChars="147"/>
        <w:contextualSpacing/>
        <w:rPr>
          <w:rFonts w:hint="eastAsia" w:hAnsi="宋体" w:cs="宋体"/>
          <w:sz w:val="24"/>
          <w:szCs w:val="24"/>
        </w:rPr>
      </w:pPr>
      <w:r>
        <w:rPr>
          <w:rFonts w:hint="eastAsia" w:hAnsi="宋体" w:cs="宋体"/>
          <w:sz w:val="24"/>
          <w:szCs w:val="24"/>
        </w:rPr>
        <w:t xml:space="preserve">□采购过程   </w:t>
      </w:r>
    </w:p>
    <w:p w14:paraId="50A2610C">
      <w:pPr>
        <w:pStyle w:val="27"/>
        <w:spacing w:line="360" w:lineRule="auto"/>
        <w:ind w:left="25" w:leftChars="12" w:firstLine="352" w:firstLineChars="147"/>
        <w:contextualSpacing/>
        <w:rPr>
          <w:rFonts w:hint="eastAsia" w:hAnsi="宋体" w:cs="宋体"/>
          <w:bCs/>
          <w:sz w:val="24"/>
          <w:szCs w:val="24"/>
        </w:rPr>
      </w:pPr>
      <w:r>
        <w:rPr>
          <w:rFonts w:hint="eastAsia" w:hAnsi="宋体" w:cs="宋体"/>
          <w:sz w:val="24"/>
          <w:szCs w:val="24"/>
        </w:rPr>
        <w:t xml:space="preserve">□成交结果   </w:t>
      </w:r>
    </w:p>
    <w:p w14:paraId="269154DF">
      <w:pPr>
        <w:pStyle w:val="27"/>
        <w:spacing w:line="360" w:lineRule="auto"/>
        <w:ind w:left="25" w:leftChars="12" w:firstLine="472" w:firstLineChars="196"/>
        <w:contextualSpacing/>
        <w:rPr>
          <w:rFonts w:hint="eastAsia" w:hAnsi="宋体" w:cs="宋体"/>
          <w:b/>
          <w:sz w:val="24"/>
          <w:szCs w:val="24"/>
        </w:rPr>
      </w:pPr>
      <w:r>
        <w:rPr>
          <w:rFonts w:hint="eastAsia" w:hAnsi="宋体" w:cs="宋体"/>
          <w:b/>
          <w:sz w:val="24"/>
          <w:szCs w:val="24"/>
        </w:rPr>
        <w:t>三、质疑事项具体内容</w:t>
      </w:r>
    </w:p>
    <w:p w14:paraId="4F33F808">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质疑事项1：</w:t>
      </w:r>
    </w:p>
    <w:p w14:paraId="4E8C6716">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事实依据：</w:t>
      </w:r>
    </w:p>
    <w:p w14:paraId="3301D9D8">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 xml:space="preserve">法律依据：                                                        </w:t>
      </w:r>
    </w:p>
    <w:p w14:paraId="1D926E1B">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质疑事项2</w:t>
      </w:r>
    </w:p>
    <w:p w14:paraId="36F3DE31">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w:t>
      </w:r>
    </w:p>
    <w:p w14:paraId="2EB0460A">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四、与质疑事项相关的质疑请求：</w:t>
      </w:r>
    </w:p>
    <w:p w14:paraId="61F4E206">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请求：</w:t>
      </w:r>
    </w:p>
    <w:p w14:paraId="292F042C">
      <w:pPr>
        <w:pStyle w:val="27"/>
        <w:spacing w:line="360" w:lineRule="auto"/>
        <w:ind w:left="25" w:leftChars="12" w:firstLine="352" w:firstLineChars="147"/>
        <w:contextualSpacing/>
        <w:rPr>
          <w:rFonts w:hint="eastAsia" w:hAnsi="宋体" w:cs="宋体"/>
          <w:sz w:val="24"/>
          <w:szCs w:val="24"/>
        </w:rPr>
      </w:pPr>
    </w:p>
    <w:p w14:paraId="4C1026FD">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签字（签章）：                                       公章：</w:t>
      </w:r>
    </w:p>
    <w:p w14:paraId="4012050F">
      <w:pPr>
        <w:pStyle w:val="27"/>
        <w:spacing w:line="360" w:lineRule="auto"/>
        <w:ind w:left="25" w:leftChars="12" w:firstLine="352" w:firstLineChars="147"/>
        <w:contextualSpacing/>
        <w:rPr>
          <w:rFonts w:hint="eastAsia" w:hAnsi="宋体" w:cs="宋体"/>
          <w:sz w:val="24"/>
          <w:szCs w:val="24"/>
        </w:rPr>
      </w:pPr>
    </w:p>
    <w:p w14:paraId="0059442F">
      <w:pPr>
        <w:pStyle w:val="27"/>
        <w:spacing w:line="360" w:lineRule="auto"/>
        <w:ind w:left="25" w:leftChars="12" w:firstLine="472" w:firstLineChars="197"/>
        <w:contextualSpacing/>
        <w:rPr>
          <w:rFonts w:hint="eastAsia" w:hAnsi="宋体" w:cs="宋体"/>
          <w:sz w:val="24"/>
          <w:szCs w:val="24"/>
        </w:rPr>
      </w:pPr>
      <w:r>
        <w:rPr>
          <w:rFonts w:hint="eastAsia" w:hAnsi="宋体" w:cs="宋体"/>
          <w:sz w:val="24"/>
          <w:szCs w:val="24"/>
        </w:rPr>
        <w:t>日期：</w:t>
      </w:r>
    </w:p>
    <w:p w14:paraId="28803DB3">
      <w:pPr>
        <w:pStyle w:val="27"/>
        <w:spacing w:line="360" w:lineRule="auto"/>
        <w:contextualSpacing/>
        <w:rPr>
          <w:rFonts w:hint="eastAsia" w:hAnsi="宋体" w:cs="宋体"/>
          <w:b/>
          <w:sz w:val="24"/>
          <w:szCs w:val="24"/>
        </w:rPr>
      </w:pPr>
    </w:p>
    <w:p w14:paraId="1958A460">
      <w:pPr>
        <w:pStyle w:val="27"/>
        <w:spacing w:line="360" w:lineRule="auto"/>
        <w:contextualSpacing/>
        <w:rPr>
          <w:rFonts w:hint="eastAsia" w:hAnsi="宋体" w:cs="宋体"/>
          <w:b/>
          <w:sz w:val="24"/>
          <w:szCs w:val="24"/>
        </w:rPr>
      </w:pPr>
    </w:p>
    <w:p w14:paraId="2646B5A0">
      <w:pPr>
        <w:pStyle w:val="27"/>
        <w:spacing w:line="360" w:lineRule="auto"/>
        <w:contextualSpacing/>
        <w:rPr>
          <w:rFonts w:hint="eastAsia" w:hAnsi="宋体" w:cs="宋体"/>
          <w:b/>
          <w:sz w:val="24"/>
          <w:szCs w:val="24"/>
        </w:rPr>
      </w:pPr>
      <w:r>
        <w:rPr>
          <w:rFonts w:hint="eastAsia" w:hAnsi="宋体" w:cs="宋体"/>
          <w:b/>
          <w:sz w:val="24"/>
          <w:szCs w:val="24"/>
        </w:rPr>
        <w:t>说明：</w:t>
      </w:r>
    </w:p>
    <w:p w14:paraId="6C457D01">
      <w:pPr>
        <w:pStyle w:val="27"/>
        <w:spacing w:line="360" w:lineRule="auto"/>
        <w:ind w:left="25" w:leftChars="12" w:firstLine="354" w:firstLineChars="147"/>
        <w:contextualSpacing/>
        <w:rPr>
          <w:rFonts w:hint="eastAsia" w:hAnsi="宋体" w:cs="宋体"/>
          <w:b/>
          <w:bCs/>
          <w:sz w:val="24"/>
          <w:szCs w:val="24"/>
        </w:rPr>
      </w:pPr>
      <w:r>
        <w:rPr>
          <w:rFonts w:hint="eastAsia" w:hAnsi="宋体" w:cs="宋体"/>
          <w:b/>
          <w:sz w:val="24"/>
          <w:szCs w:val="24"/>
        </w:rPr>
        <w:t>1.供应商提出质疑时，应提交质疑函和必要的证明材料</w:t>
      </w:r>
      <w:r>
        <w:rPr>
          <w:rFonts w:hint="eastAsia" w:hAnsi="宋体" w:cs="宋体"/>
          <w:b/>
          <w:bCs/>
          <w:sz w:val="24"/>
          <w:szCs w:val="24"/>
        </w:rPr>
        <w:t>。</w:t>
      </w:r>
    </w:p>
    <w:p w14:paraId="1985C046">
      <w:pPr>
        <w:pStyle w:val="27"/>
        <w:spacing w:line="360" w:lineRule="auto"/>
        <w:ind w:left="25" w:leftChars="12" w:firstLine="354" w:firstLineChars="147"/>
        <w:contextualSpacing/>
        <w:rPr>
          <w:rFonts w:hint="eastAsia" w:hAnsi="宋体" w:cs="宋体"/>
          <w:b/>
          <w:sz w:val="24"/>
          <w:szCs w:val="24"/>
        </w:rPr>
      </w:pPr>
      <w:r>
        <w:rPr>
          <w:rFonts w:hint="eastAsia" w:hAnsi="宋体" w:cs="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23AB123">
      <w:pPr>
        <w:pStyle w:val="27"/>
        <w:spacing w:line="360" w:lineRule="auto"/>
        <w:ind w:left="25" w:leftChars="12" w:firstLine="354" w:firstLineChars="147"/>
        <w:contextualSpacing/>
        <w:rPr>
          <w:rFonts w:hint="eastAsia" w:hAnsi="宋体" w:cs="宋体"/>
          <w:b/>
          <w:sz w:val="24"/>
          <w:szCs w:val="24"/>
        </w:rPr>
      </w:pPr>
      <w:r>
        <w:rPr>
          <w:rFonts w:hint="eastAsia" w:hAnsi="宋体" w:cs="宋体"/>
          <w:b/>
          <w:sz w:val="24"/>
          <w:szCs w:val="24"/>
        </w:rPr>
        <w:t>3.质疑函的质疑事项应具体、明确，并有必要的事实依据和法律依据。</w:t>
      </w:r>
    </w:p>
    <w:p w14:paraId="5C2E67E3">
      <w:pPr>
        <w:pStyle w:val="27"/>
        <w:spacing w:line="360" w:lineRule="auto"/>
        <w:ind w:left="25" w:leftChars="12" w:firstLine="354" w:firstLineChars="147"/>
        <w:contextualSpacing/>
        <w:rPr>
          <w:rFonts w:hint="eastAsia" w:hAnsi="宋体" w:cs="宋体"/>
          <w:b/>
          <w:sz w:val="24"/>
          <w:szCs w:val="24"/>
        </w:rPr>
      </w:pPr>
      <w:r>
        <w:rPr>
          <w:rFonts w:hint="eastAsia" w:hAnsi="宋体" w:cs="宋体"/>
          <w:b/>
          <w:sz w:val="24"/>
          <w:szCs w:val="24"/>
        </w:rPr>
        <w:t>4.质疑函的质疑请求应与质疑事项相关。</w:t>
      </w:r>
    </w:p>
    <w:p w14:paraId="5AC3F56A">
      <w:pPr>
        <w:pStyle w:val="27"/>
        <w:spacing w:line="360" w:lineRule="auto"/>
        <w:ind w:left="25" w:leftChars="12" w:firstLine="354" w:firstLineChars="147"/>
        <w:contextualSpacing/>
        <w:rPr>
          <w:rFonts w:hint="eastAsia" w:hAnsi="宋体" w:cs="宋体"/>
          <w:b/>
        </w:rPr>
      </w:pPr>
      <w:r>
        <w:rPr>
          <w:rFonts w:hint="eastAsia" w:hAnsi="宋体" w:cs="宋体"/>
          <w:b/>
          <w:sz w:val="24"/>
          <w:szCs w:val="24"/>
        </w:rPr>
        <w:t>5.质疑供应商为法人或者其他组织的，质疑函应由法定代表人、主要负责人，或者其授权代表签字或者盖章，并加盖公章。</w:t>
      </w:r>
    </w:p>
    <w:p w14:paraId="22FC425C">
      <w:pPr>
        <w:pStyle w:val="27"/>
        <w:snapToGrid w:val="0"/>
        <w:rPr>
          <w:rFonts w:hint="eastAsia" w:hAnsi="宋体" w:cs="宋体"/>
          <w:b/>
          <w:sz w:val="24"/>
          <w:szCs w:val="24"/>
        </w:rPr>
      </w:pPr>
    </w:p>
    <w:p w14:paraId="6671FC8F">
      <w:pPr>
        <w:spacing w:line="460" w:lineRule="exact"/>
        <w:jc w:val="center"/>
        <w:rPr>
          <w:rFonts w:hint="eastAsia" w:ascii="宋体" w:hAnsi="宋体" w:cs="宋体"/>
          <w:sz w:val="44"/>
        </w:rPr>
      </w:pPr>
      <w:r>
        <w:rPr>
          <w:rFonts w:hint="eastAsia" w:ascii="宋体" w:hAnsi="宋体" w:cs="宋体"/>
          <w:sz w:val="44"/>
        </w:rPr>
        <w:br w:type="page"/>
      </w:r>
    </w:p>
    <w:p w14:paraId="53A98201">
      <w:pPr>
        <w:spacing w:line="360" w:lineRule="auto"/>
        <w:jc w:val="center"/>
        <w:rPr>
          <w:rFonts w:hint="eastAsia" w:ascii="宋体" w:hAnsi="宋体" w:cs="宋体"/>
          <w:b/>
          <w:bCs/>
          <w:sz w:val="32"/>
          <w:szCs w:val="32"/>
        </w:rPr>
      </w:pPr>
      <w:r>
        <w:rPr>
          <w:rFonts w:hint="eastAsia" w:ascii="宋体" w:hAnsi="宋体" w:cs="宋体"/>
          <w:b/>
          <w:bCs/>
          <w:sz w:val="32"/>
          <w:szCs w:val="32"/>
        </w:rPr>
        <w:t>投诉书（格式）</w:t>
      </w:r>
    </w:p>
    <w:p w14:paraId="4120FED7">
      <w:pPr>
        <w:pStyle w:val="27"/>
        <w:snapToGrid w:val="0"/>
        <w:spacing w:line="360" w:lineRule="auto"/>
        <w:ind w:firstLine="482" w:firstLineChars="200"/>
        <w:rPr>
          <w:rFonts w:hint="eastAsia" w:hAnsi="宋体" w:cs="宋体"/>
          <w:b/>
          <w:bCs/>
          <w:sz w:val="24"/>
          <w:szCs w:val="24"/>
        </w:rPr>
      </w:pPr>
      <w:r>
        <w:rPr>
          <w:rFonts w:hint="eastAsia" w:hAnsi="宋体" w:cs="宋体"/>
          <w:b/>
          <w:bCs/>
          <w:sz w:val="24"/>
          <w:szCs w:val="24"/>
        </w:rPr>
        <w:t>一、投诉相关主体基本情况：</w:t>
      </w:r>
    </w:p>
    <w:p w14:paraId="5AC8F116">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供应商：                                                                                         </w:t>
      </w:r>
    </w:p>
    <w:p w14:paraId="396D8406">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地址：                                          邮编：                                           </w:t>
      </w:r>
    </w:p>
    <w:p w14:paraId="63104CFA">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法定代表人/主要负责人：                                                         </w:t>
      </w:r>
    </w:p>
    <w:p w14:paraId="5F31D72A">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联系电话：                                         </w:t>
      </w:r>
    </w:p>
    <w:p w14:paraId="3FAF29FA">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授权代表：                                      联系电话：                   </w:t>
      </w:r>
    </w:p>
    <w:p w14:paraId="219EF202">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地址：                                                            </w:t>
      </w:r>
    </w:p>
    <w:p w14:paraId="4D746BDD">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邮编：            </w:t>
      </w:r>
    </w:p>
    <w:p w14:paraId="28CCFA2E">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被投诉人1：</w:t>
      </w:r>
    </w:p>
    <w:p w14:paraId="496A4D91">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地址：                                                            </w:t>
      </w:r>
    </w:p>
    <w:p w14:paraId="717669FD">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邮编：           </w:t>
      </w:r>
    </w:p>
    <w:p w14:paraId="6FA528C7">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联系人：                                         联系电话：                </w:t>
      </w:r>
    </w:p>
    <w:p w14:paraId="5C531CED">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被投诉人2：</w:t>
      </w:r>
    </w:p>
    <w:p w14:paraId="3BA62D47">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w:t>
      </w:r>
    </w:p>
    <w:p w14:paraId="6517AF14">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相关供应商：                                                                       </w:t>
      </w:r>
    </w:p>
    <w:p w14:paraId="5467F4BE">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地址：                                           邮编：                         </w:t>
      </w:r>
    </w:p>
    <w:p w14:paraId="78F9F7D4">
      <w:pPr>
        <w:pStyle w:val="27"/>
        <w:snapToGrid w:val="0"/>
        <w:spacing w:line="360" w:lineRule="auto"/>
        <w:ind w:firstLine="480" w:firstLineChars="200"/>
        <w:rPr>
          <w:rFonts w:hint="eastAsia" w:hAnsi="宋体" w:cs="宋体"/>
          <w:bCs/>
          <w:sz w:val="24"/>
          <w:szCs w:val="24"/>
        </w:rPr>
      </w:pPr>
      <w:r>
        <w:rPr>
          <w:rFonts w:hint="eastAsia" w:hAnsi="宋体" w:cs="宋体"/>
          <w:bCs/>
          <w:sz w:val="24"/>
          <w:szCs w:val="24"/>
        </w:rPr>
        <w:t xml:space="preserve">联系人：                                         联系电话：                                     </w:t>
      </w:r>
    </w:p>
    <w:p w14:paraId="7B98937C">
      <w:pPr>
        <w:pStyle w:val="27"/>
        <w:snapToGrid w:val="0"/>
        <w:spacing w:line="360" w:lineRule="auto"/>
        <w:ind w:firstLine="482" w:firstLineChars="200"/>
        <w:rPr>
          <w:rFonts w:hint="eastAsia" w:hAnsi="宋体" w:cs="宋体"/>
          <w:b/>
          <w:bCs/>
          <w:sz w:val="24"/>
          <w:szCs w:val="24"/>
        </w:rPr>
      </w:pPr>
      <w:r>
        <w:rPr>
          <w:rFonts w:hint="eastAsia" w:hAnsi="宋体" w:cs="宋体"/>
          <w:b/>
          <w:bCs/>
          <w:sz w:val="24"/>
          <w:szCs w:val="24"/>
        </w:rPr>
        <w:t>二、投诉项目基本情况：</w:t>
      </w:r>
    </w:p>
    <w:p w14:paraId="651EA856">
      <w:pPr>
        <w:pStyle w:val="27"/>
        <w:spacing w:line="360" w:lineRule="auto"/>
        <w:ind w:left="25" w:leftChars="12" w:firstLine="472" w:firstLineChars="197"/>
        <w:rPr>
          <w:rFonts w:hint="eastAsia" w:hAnsi="宋体" w:cs="宋体"/>
          <w:sz w:val="24"/>
          <w:szCs w:val="24"/>
        </w:rPr>
      </w:pPr>
      <w:r>
        <w:rPr>
          <w:rFonts w:hint="eastAsia" w:hAnsi="宋体" w:cs="宋体"/>
          <w:bCs/>
          <w:sz w:val="24"/>
          <w:szCs w:val="24"/>
        </w:rPr>
        <w:t>采购</w:t>
      </w:r>
      <w:r>
        <w:rPr>
          <w:rFonts w:hint="eastAsia" w:hAnsi="宋体" w:cs="宋体"/>
          <w:sz w:val="24"/>
          <w:szCs w:val="24"/>
        </w:rPr>
        <w:t>项目的名称：</w:t>
      </w:r>
    </w:p>
    <w:p w14:paraId="0AD0A874">
      <w:pPr>
        <w:pStyle w:val="27"/>
        <w:spacing w:line="360" w:lineRule="auto"/>
        <w:ind w:left="25" w:leftChars="12" w:firstLine="472" w:firstLineChars="197"/>
        <w:rPr>
          <w:rFonts w:hint="eastAsia" w:hAnsi="宋体" w:cs="宋体"/>
          <w:sz w:val="24"/>
          <w:szCs w:val="24"/>
        </w:rPr>
      </w:pPr>
      <w:r>
        <w:rPr>
          <w:rFonts w:hint="eastAsia" w:hAnsi="宋体" w:cs="宋体"/>
          <w:bCs/>
          <w:sz w:val="24"/>
          <w:szCs w:val="24"/>
        </w:rPr>
        <w:t>采购</w:t>
      </w:r>
      <w:r>
        <w:rPr>
          <w:rFonts w:hint="eastAsia" w:hAnsi="宋体" w:cs="宋体"/>
          <w:sz w:val="24"/>
          <w:szCs w:val="24"/>
        </w:rPr>
        <w:t>项目的编号：</w:t>
      </w:r>
    </w:p>
    <w:p w14:paraId="61F9434E">
      <w:pPr>
        <w:pStyle w:val="27"/>
        <w:spacing w:line="360" w:lineRule="auto"/>
        <w:ind w:left="25" w:leftChars="12" w:firstLine="472" w:firstLineChars="197"/>
        <w:rPr>
          <w:rFonts w:hint="eastAsia" w:hAnsi="宋体" w:cs="宋体"/>
          <w:bCs/>
          <w:sz w:val="24"/>
          <w:szCs w:val="24"/>
        </w:rPr>
      </w:pPr>
      <w:r>
        <w:rPr>
          <w:rFonts w:hint="eastAsia" w:hAnsi="宋体" w:cs="宋体"/>
          <w:sz w:val="24"/>
          <w:szCs w:val="24"/>
        </w:rPr>
        <w:t>采购人名称：</w:t>
      </w:r>
    </w:p>
    <w:p w14:paraId="2F73EEC0">
      <w:pPr>
        <w:pStyle w:val="27"/>
        <w:spacing w:line="360" w:lineRule="auto"/>
        <w:ind w:left="25" w:leftChars="12" w:firstLine="472" w:firstLineChars="197"/>
        <w:rPr>
          <w:rFonts w:hint="eastAsia" w:hAnsi="宋体" w:cs="宋体"/>
          <w:bCs/>
          <w:sz w:val="24"/>
          <w:szCs w:val="24"/>
        </w:rPr>
      </w:pPr>
      <w:r>
        <w:rPr>
          <w:rFonts w:hint="eastAsia" w:hAnsi="宋体" w:cs="宋体"/>
          <w:sz w:val="24"/>
          <w:szCs w:val="24"/>
        </w:rPr>
        <w:t>代理机构名称：</w:t>
      </w:r>
    </w:p>
    <w:p w14:paraId="4BD0F9C9">
      <w:pPr>
        <w:pStyle w:val="27"/>
        <w:spacing w:line="360" w:lineRule="auto"/>
        <w:ind w:left="25" w:leftChars="12" w:firstLine="472" w:firstLineChars="197"/>
        <w:rPr>
          <w:rFonts w:hint="eastAsia" w:hAnsi="宋体" w:cs="宋体"/>
          <w:bCs/>
          <w:sz w:val="24"/>
          <w:szCs w:val="24"/>
        </w:rPr>
      </w:pPr>
      <w:r>
        <w:rPr>
          <w:rFonts w:hint="eastAsia" w:hAnsi="宋体" w:cs="宋体"/>
          <w:bCs/>
          <w:sz w:val="24"/>
          <w:szCs w:val="24"/>
        </w:rPr>
        <w:t xml:space="preserve">采购文件公告：是/否公告期限：                                                       </w:t>
      </w:r>
    </w:p>
    <w:p w14:paraId="60F2E91B">
      <w:pPr>
        <w:pStyle w:val="27"/>
        <w:spacing w:line="360" w:lineRule="auto"/>
        <w:ind w:left="25" w:leftChars="12" w:firstLine="472" w:firstLineChars="197"/>
        <w:rPr>
          <w:rFonts w:hint="eastAsia" w:hAnsi="宋体" w:cs="宋体"/>
          <w:b/>
          <w:sz w:val="24"/>
          <w:szCs w:val="24"/>
        </w:rPr>
      </w:pPr>
      <w:r>
        <w:rPr>
          <w:rFonts w:hint="eastAsia" w:hAnsi="宋体" w:cs="宋体"/>
          <w:bCs/>
          <w:sz w:val="24"/>
          <w:szCs w:val="24"/>
        </w:rPr>
        <w:t xml:space="preserve">采购结果公告：是/否公告期限：                                                       </w:t>
      </w:r>
    </w:p>
    <w:p w14:paraId="7C17270A">
      <w:pPr>
        <w:pStyle w:val="27"/>
        <w:spacing w:line="360" w:lineRule="auto"/>
        <w:ind w:left="25" w:leftChars="12" w:firstLine="472" w:firstLineChars="196"/>
        <w:rPr>
          <w:rFonts w:hint="eastAsia" w:hAnsi="宋体" w:cs="宋体"/>
          <w:b/>
          <w:sz w:val="24"/>
          <w:szCs w:val="24"/>
        </w:rPr>
      </w:pPr>
      <w:r>
        <w:rPr>
          <w:rFonts w:hint="eastAsia" w:hAnsi="宋体" w:cs="宋体"/>
          <w:b/>
          <w:sz w:val="24"/>
          <w:szCs w:val="24"/>
        </w:rPr>
        <w:t>三、质疑基本情况</w:t>
      </w:r>
    </w:p>
    <w:p w14:paraId="7208A1CE">
      <w:pPr>
        <w:pStyle w:val="27"/>
        <w:spacing w:line="360" w:lineRule="auto"/>
        <w:ind w:firstLine="480" w:firstLineChars="200"/>
        <w:rPr>
          <w:rFonts w:hint="eastAsia" w:hAnsi="宋体" w:cs="宋体"/>
          <w:sz w:val="24"/>
          <w:szCs w:val="24"/>
        </w:rPr>
      </w:pPr>
      <w:r>
        <w:rPr>
          <w:rFonts w:hint="eastAsia" w:hAnsi="宋体" w:cs="宋体"/>
          <w:sz w:val="24"/>
          <w:szCs w:val="24"/>
        </w:rPr>
        <w:t>投诉人于      年   月   日，向                            提出质疑，质疑事项为：</w:t>
      </w:r>
    </w:p>
    <w:p w14:paraId="4400E1D6">
      <w:pPr>
        <w:pStyle w:val="27"/>
        <w:spacing w:line="360" w:lineRule="auto"/>
        <w:ind w:firstLine="241"/>
        <w:rPr>
          <w:rFonts w:hint="eastAsia" w:hAnsi="宋体" w:cs="宋体"/>
          <w:bCs/>
          <w:sz w:val="24"/>
          <w:szCs w:val="24"/>
        </w:rPr>
      </w:pPr>
    </w:p>
    <w:p w14:paraId="4F95B7C2">
      <w:pPr>
        <w:pStyle w:val="27"/>
        <w:spacing w:line="360" w:lineRule="auto"/>
        <w:ind w:firstLine="241"/>
        <w:rPr>
          <w:rFonts w:hint="eastAsia" w:hAnsi="宋体" w:cs="宋体"/>
          <w:bCs/>
          <w:sz w:val="24"/>
          <w:szCs w:val="24"/>
        </w:rPr>
      </w:pPr>
    </w:p>
    <w:p w14:paraId="59D0CBE5">
      <w:pPr>
        <w:pStyle w:val="27"/>
        <w:spacing w:line="360" w:lineRule="auto"/>
        <w:ind w:firstLine="480" w:firstLineChars="200"/>
        <w:rPr>
          <w:rFonts w:hint="eastAsia" w:hAnsi="宋体" w:cs="宋体"/>
          <w:sz w:val="24"/>
          <w:szCs w:val="24"/>
        </w:rPr>
      </w:pPr>
      <w:r>
        <w:rPr>
          <w:rFonts w:hint="eastAsia" w:hAnsi="宋体" w:cs="宋体"/>
          <w:bCs/>
          <w:sz w:val="24"/>
          <w:szCs w:val="24"/>
        </w:rPr>
        <w:t>采购人/代理机构于</w:t>
      </w:r>
      <w:r>
        <w:rPr>
          <w:rFonts w:hint="eastAsia" w:hAnsi="宋体" w:cs="宋体"/>
          <w:sz w:val="24"/>
          <w:szCs w:val="24"/>
        </w:rPr>
        <w:t xml:space="preserve">    年   月   日，</w:t>
      </w:r>
      <w:r>
        <w:rPr>
          <w:rFonts w:hint="eastAsia" w:hAnsi="宋体" w:cs="宋体"/>
          <w:bCs/>
          <w:sz w:val="24"/>
          <w:szCs w:val="24"/>
        </w:rPr>
        <w:t xml:space="preserve">就质疑事项作出了答复/没有在法定期限内作出答复。                                                                                             </w:t>
      </w:r>
    </w:p>
    <w:p w14:paraId="7CA6FD82">
      <w:pPr>
        <w:pStyle w:val="27"/>
        <w:spacing w:line="360" w:lineRule="auto"/>
        <w:ind w:left="25" w:leftChars="12" w:firstLine="472" w:firstLineChars="196"/>
        <w:rPr>
          <w:rFonts w:hint="eastAsia" w:hAnsi="宋体" w:cs="宋体"/>
          <w:b/>
          <w:sz w:val="24"/>
          <w:szCs w:val="24"/>
        </w:rPr>
      </w:pPr>
      <w:r>
        <w:rPr>
          <w:rFonts w:hint="eastAsia" w:hAnsi="宋体" w:cs="宋体"/>
          <w:b/>
          <w:sz w:val="24"/>
          <w:szCs w:val="24"/>
        </w:rPr>
        <w:t>四、投诉事项具体内容</w:t>
      </w:r>
    </w:p>
    <w:p w14:paraId="7E13F49F">
      <w:pPr>
        <w:pStyle w:val="27"/>
        <w:spacing w:line="360" w:lineRule="auto"/>
        <w:ind w:left="25" w:leftChars="12" w:firstLine="472" w:firstLineChars="197"/>
        <w:rPr>
          <w:rFonts w:hint="eastAsia" w:hAnsi="宋体" w:cs="宋体"/>
          <w:bCs/>
          <w:sz w:val="24"/>
          <w:szCs w:val="24"/>
        </w:rPr>
      </w:pPr>
      <w:r>
        <w:rPr>
          <w:rFonts w:hint="eastAsia" w:hAnsi="宋体" w:cs="宋体"/>
          <w:sz w:val="24"/>
          <w:szCs w:val="24"/>
        </w:rPr>
        <w:t>投诉事项1：</w:t>
      </w:r>
    </w:p>
    <w:p w14:paraId="47B74CA0">
      <w:pPr>
        <w:pStyle w:val="27"/>
        <w:spacing w:line="360" w:lineRule="auto"/>
        <w:ind w:firstLine="480" w:firstLineChars="200"/>
        <w:rPr>
          <w:rFonts w:hint="eastAsia" w:hAnsi="宋体" w:cs="宋体"/>
          <w:bCs/>
          <w:sz w:val="24"/>
          <w:szCs w:val="24"/>
        </w:rPr>
      </w:pPr>
      <w:r>
        <w:rPr>
          <w:rFonts w:hint="eastAsia" w:hAnsi="宋体" w:cs="宋体"/>
          <w:bCs/>
          <w:sz w:val="24"/>
          <w:szCs w:val="24"/>
        </w:rPr>
        <w:t>事实依据：</w:t>
      </w:r>
    </w:p>
    <w:p w14:paraId="394FE2D1">
      <w:pPr>
        <w:pStyle w:val="27"/>
        <w:spacing w:line="360" w:lineRule="auto"/>
        <w:ind w:left="25" w:leftChars="12" w:firstLine="472" w:firstLineChars="197"/>
        <w:rPr>
          <w:rFonts w:hint="eastAsia" w:hAnsi="宋体" w:cs="宋体"/>
          <w:sz w:val="24"/>
          <w:szCs w:val="24"/>
        </w:rPr>
      </w:pPr>
    </w:p>
    <w:p w14:paraId="0E0862F0">
      <w:pPr>
        <w:pStyle w:val="27"/>
        <w:spacing w:line="360" w:lineRule="auto"/>
        <w:ind w:firstLine="480" w:firstLineChars="200"/>
        <w:rPr>
          <w:rFonts w:hint="eastAsia" w:hAnsi="宋体" w:cs="宋体"/>
          <w:bCs/>
          <w:sz w:val="24"/>
          <w:szCs w:val="24"/>
        </w:rPr>
      </w:pPr>
      <w:r>
        <w:rPr>
          <w:rFonts w:hint="eastAsia" w:hAnsi="宋体" w:cs="宋体"/>
          <w:bCs/>
          <w:sz w:val="24"/>
          <w:szCs w:val="24"/>
        </w:rPr>
        <w:t>法律依据：</w:t>
      </w:r>
    </w:p>
    <w:p w14:paraId="7C835930">
      <w:pPr>
        <w:pStyle w:val="27"/>
        <w:spacing w:line="360" w:lineRule="auto"/>
        <w:ind w:left="25" w:leftChars="12" w:firstLine="352" w:firstLineChars="147"/>
        <w:rPr>
          <w:rFonts w:hint="eastAsia" w:hAnsi="宋体" w:cs="宋体"/>
          <w:bCs/>
          <w:sz w:val="24"/>
          <w:szCs w:val="24"/>
        </w:rPr>
      </w:pPr>
    </w:p>
    <w:p w14:paraId="00F9B6FB">
      <w:pPr>
        <w:pStyle w:val="27"/>
        <w:spacing w:line="360" w:lineRule="auto"/>
        <w:ind w:left="25" w:leftChars="12" w:firstLine="472" w:firstLineChars="197"/>
        <w:rPr>
          <w:rFonts w:hint="eastAsia" w:hAnsi="宋体" w:cs="宋体"/>
          <w:bCs/>
          <w:sz w:val="24"/>
          <w:szCs w:val="24"/>
        </w:rPr>
      </w:pPr>
      <w:r>
        <w:rPr>
          <w:rFonts w:hint="eastAsia" w:hAnsi="宋体" w:cs="宋体"/>
          <w:sz w:val="24"/>
          <w:szCs w:val="24"/>
        </w:rPr>
        <w:t xml:space="preserve">投诉事项2  </w:t>
      </w:r>
    </w:p>
    <w:p w14:paraId="1CD120C8">
      <w:pPr>
        <w:pStyle w:val="27"/>
        <w:spacing w:line="360" w:lineRule="auto"/>
        <w:ind w:left="25" w:leftChars="12" w:firstLine="472" w:firstLineChars="197"/>
        <w:rPr>
          <w:rFonts w:hint="eastAsia" w:hAnsi="宋体" w:cs="宋体"/>
          <w:bCs/>
          <w:sz w:val="24"/>
          <w:szCs w:val="24"/>
        </w:rPr>
      </w:pPr>
      <w:r>
        <w:rPr>
          <w:rFonts w:hint="eastAsia" w:hAnsi="宋体" w:cs="宋体"/>
          <w:bCs/>
          <w:sz w:val="24"/>
          <w:szCs w:val="24"/>
        </w:rPr>
        <w:t>……</w:t>
      </w:r>
    </w:p>
    <w:p w14:paraId="4E0D7FFE">
      <w:pPr>
        <w:pStyle w:val="27"/>
        <w:spacing w:line="360" w:lineRule="auto"/>
        <w:ind w:left="25" w:leftChars="12" w:firstLine="472" w:firstLineChars="196"/>
        <w:rPr>
          <w:rFonts w:hint="eastAsia" w:hAnsi="宋体" w:cs="宋体"/>
          <w:b/>
          <w:sz w:val="24"/>
          <w:szCs w:val="24"/>
        </w:rPr>
      </w:pPr>
      <w:r>
        <w:rPr>
          <w:rFonts w:hint="eastAsia" w:hAnsi="宋体" w:cs="宋体"/>
          <w:b/>
          <w:sz w:val="24"/>
          <w:szCs w:val="24"/>
        </w:rPr>
        <w:t>五、与投诉事项相关的投诉请求：</w:t>
      </w:r>
    </w:p>
    <w:p w14:paraId="6ED9FEC0">
      <w:pPr>
        <w:pStyle w:val="27"/>
        <w:spacing w:line="360" w:lineRule="auto"/>
        <w:ind w:left="25" w:leftChars="12" w:firstLine="472" w:firstLineChars="197"/>
        <w:rPr>
          <w:rFonts w:hint="eastAsia" w:hAnsi="宋体" w:cs="宋体"/>
          <w:sz w:val="24"/>
          <w:szCs w:val="24"/>
        </w:rPr>
      </w:pPr>
      <w:r>
        <w:rPr>
          <w:rFonts w:hint="eastAsia" w:hAnsi="宋体" w:cs="宋体"/>
          <w:sz w:val="24"/>
          <w:szCs w:val="24"/>
        </w:rPr>
        <w:t>请求：</w:t>
      </w:r>
    </w:p>
    <w:p w14:paraId="7BBC57D6">
      <w:pPr>
        <w:pStyle w:val="27"/>
        <w:spacing w:line="360" w:lineRule="auto"/>
        <w:ind w:left="25" w:leftChars="12" w:firstLine="352" w:firstLineChars="147"/>
        <w:rPr>
          <w:rFonts w:hint="eastAsia" w:hAnsi="宋体" w:cs="宋体"/>
          <w:sz w:val="24"/>
          <w:szCs w:val="24"/>
        </w:rPr>
      </w:pPr>
    </w:p>
    <w:p w14:paraId="7EC46CD6">
      <w:pPr>
        <w:pStyle w:val="27"/>
        <w:spacing w:line="360" w:lineRule="auto"/>
        <w:ind w:left="25" w:leftChars="12" w:firstLine="472" w:firstLineChars="197"/>
        <w:rPr>
          <w:rFonts w:hint="eastAsia" w:hAnsi="宋体" w:cs="宋体"/>
          <w:sz w:val="24"/>
          <w:szCs w:val="24"/>
        </w:rPr>
      </w:pPr>
      <w:r>
        <w:rPr>
          <w:rFonts w:hint="eastAsia" w:hAnsi="宋体" w:cs="宋体"/>
          <w:sz w:val="24"/>
          <w:szCs w:val="24"/>
        </w:rPr>
        <w:t>签字（签章）：                                     公章：</w:t>
      </w:r>
    </w:p>
    <w:p w14:paraId="4BDA2384">
      <w:pPr>
        <w:pStyle w:val="27"/>
        <w:spacing w:line="360" w:lineRule="auto"/>
        <w:ind w:left="25" w:leftChars="12" w:firstLine="352" w:firstLineChars="147"/>
        <w:rPr>
          <w:rFonts w:hint="eastAsia" w:hAnsi="宋体" w:cs="宋体"/>
          <w:sz w:val="24"/>
          <w:szCs w:val="24"/>
        </w:rPr>
      </w:pPr>
    </w:p>
    <w:p w14:paraId="3E95A6D6">
      <w:pPr>
        <w:pStyle w:val="27"/>
        <w:spacing w:line="360" w:lineRule="auto"/>
        <w:ind w:left="25" w:leftChars="12" w:firstLine="472" w:firstLineChars="197"/>
        <w:rPr>
          <w:rFonts w:hint="eastAsia" w:hAnsi="宋体" w:cs="宋体"/>
          <w:sz w:val="24"/>
          <w:szCs w:val="24"/>
        </w:rPr>
      </w:pPr>
      <w:r>
        <w:rPr>
          <w:rFonts w:hint="eastAsia" w:hAnsi="宋体" w:cs="宋体"/>
          <w:sz w:val="24"/>
          <w:szCs w:val="24"/>
        </w:rPr>
        <w:t>日期：</w:t>
      </w:r>
    </w:p>
    <w:p w14:paraId="606835E8">
      <w:pPr>
        <w:pStyle w:val="27"/>
        <w:spacing w:line="360" w:lineRule="auto"/>
        <w:ind w:left="25" w:leftChars="12" w:firstLine="472" w:firstLineChars="197"/>
        <w:rPr>
          <w:rFonts w:hint="eastAsia" w:hAnsi="宋体" w:cs="宋体"/>
          <w:sz w:val="24"/>
          <w:szCs w:val="24"/>
        </w:rPr>
      </w:pPr>
    </w:p>
    <w:p w14:paraId="36E3F777">
      <w:pPr>
        <w:pStyle w:val="27"/>
        <w:snapToGrid w:val="0"/>
        <w:spacing w:line="360" w:lineRule="auto"/>
        <w:rPr>
          <w:rFonts w:hint="eastAsia" w:hAnsi="宋体" w:cs="宋体"/>
          <w:b/>
          <w:sz w:val="24"/>
          <w:szCs w:val="24"/>
        </w:rPr>
      </w:pPr>
    </w:p>
    <w:p w14:paraId="1ADE4ECF">
      <w:pPr>
        <w:pStyle w:val="27"/>
        <w:snapToGrid w:val="0"/>
        <w:spacing w:line="360" w:lineRule="auto"/>
        <w:rPr>
          <w:rFonts w:hint="eastAsia" w:hAnsi="宋体" w:cs="宋体"/>
          <w:b/>
          <w:sz w:val="24"/>
          <w:szCs w:val="24"/>
        </w:rPr>
      </w:pPr>
      <w:r>
        <w:rPr>
          <w:rFonts w:hint="eastAsia" w:hAnsi="宋体" w:cs="宋体"/>
          <w:b/>
          <w:sz w:val="24"/>
          <w:szCs w:val="24"/>
        </w:rPr>
        <w:t>说明：</w:t>
      </w:r>
    </w:p>
    <w:p w14:paraId="77CA256A">
      <w:pPr>
        <w:pStyle w:val="27"/>
        <w:spacing w:line="360" w:lineRule="auto"/>
        <w:ind w:left="25" w:leftChars="12" w:firstLine="354" w:firstLineChars="147"/>
        <w:rPr>
          <w:rFonts w:hint="eastAsia" w:hAnsi="宋体" w:cs="宋体"/>
          <w:b/>
          <w:bCs/>
          <w:sz w:val="24"/>
          <w:szCs w:val="24"/>
        </w:rPr>
      </w:pPr>
      <w:r>
        <w:rPr>
          <w:rFonts w:hint="eastAsia" w:hAnsi="宋体" w:cs="宋体"/>
          <w:b/>
          <w:sz w:val="24"/>
          <w:szCs w:val="24"/>
        </w:rPr>
        <w:t>1.投诉人提起投诉时，应当提交投诉书和必要的证明材料，并按照被投诉人和与投诉事项有关的供应商数量提供投诉书副本</w:t>
      </w:r>
      <w:r>
        <w:rPr>
          <w:rFonts w:hint="eastAsia" w:hAnsi="宋体" w:cs="宋体"/>
          <w:b/>
          <w:bCs/>
          <w:sz w:val="24"/>
          <w:szCs w:val="24"/>
        </w:rPr>
        <w:t>。</w:t>
      </w:r>
    </w:p>
    <w:p w14:paraId="3FC3D04B">
      <w:pPr>
        <w:pStyle w:val="27"/>
        <w:spacing w:line="360" w:lineRule="auto"/>
        <w:ind w:left="25" w:leftChars="12" w:firstLine="354" w:firstLineChars="147"/>
        <w:rPr>
          <w:rFonts w:hint="eastAsia" w:hAnsi="宋体" w:cs="宋体"/>
          <w:b/>
          <w:sz w:val="24"/>
          <w:szCs w:val="24"/>
        </w:rPr>
      </w:pPr>
      <w:r>
        <w:rPr>
          <w:rFonts w:hint="eastAsia" w:hAnsi="宋体" w:cs="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0B37B23">
      <w:pPr>
        <w:pStyle w:val="27"/>
        <w:spacing w:line="360" w:lineRule="auto"/>
        <w:ind w:left="25" w:leftChars="12" w:firstLine="354" w:firstLineChars="147"/>
        <w:rPr>
          <w:rFonts w:hint="eastAsia" w:hAnsi="宋体" w:cs="宋体"/>
          <w:b/>
          <w:sz w:val="24"/>
          <w:szCs w:val="24"/>
        </w:rPr>
      </w:pPr>
      <w:r>
        <w:rPr>
          <w:rFonts w:hint="eastAsia" w:hAnsi="宋体" w:cs="宋体"/>
          <w:b/>
          <w:sz w:val="24"/>
          <w:szCs w:val="24"/>
        </w:rPr>
        <w:t>3.投诉书应简要列明质疑事项，质疑函、质疑答复等作为附件材料提供。</w:t>
      </w:r>
    </w:p>
    <w:p w14:paraId="472BC8A5">
      <w:pPr>
        <w:pStyle w:val="27"/>
        <w:spacing w:line="360" w:lineRule="auto"/>
        <w:ind w:left="25" w:leftChars="12" w:firstLine="354" w:firstLineChars="147"/>
        <w:rPr>
          <w:rFonts w:hint="eastAsia" w:hAnsi="宋体" w:cs="宋体"/>
          <w:b/>
          <w:sz w:val="24"/>
          <w:szCs w:val="24"/>
        </w:rPr>
      </w:pPr>
      <w:r>
        <w:rPr>
          <w:rFonts w:hint="eastAsia" w:hAnsi="宋体" w:cs="宋体"/>
          <w:b/>
          <w:sz w:val="24"/>
          <w:szCs w:val="24"/>
        </w:rPr>
        <w:t>4.投诉书的投诉事项应具体、明确，并有必要的事实依据和法律依据。</w:t>
      </w:r>
    </w:p>
    <w:p w14:paraId="4610013D">
      <w:pPr>
        <w:pStyle w:val="27"/>
        <w:spacing w:line="360" w:lineRule="auto"/>
        <w:ind w:left="25" w:leftChars="12" w:firstLine="354" w:firstLineChars="147"/>
        <w:rPr>
          <w:rFonts w:hint="eastAsia" w:hAnsi="宋体" w:cs="宋体"/>
          <w:b/>
          <w:sz w:val="24"/>
          <w:szCs w:val="24"/>
        </w:rPr>
      </w:pPr>
      <w:r>
        <w:rPr>
          <w:rFonts w:hint="eastAsia" w:hAnsi="宋体" w:cs="宋体"/>
          <w:b/>
          <w:sz w:val="24"/>
          <w:szCs w:val="24"/>
        </w:rPr>
        <w:t>5.投诉书的投诉请求应与投诉事项相关。</w:t>
      </w:r>
    </w:p>
    <w:p w14:paraId="2ACD8F18">
      <w:pPr>
        <w:pStyle w:val="27"/>
        <w:spacing w:line="360" w:lineRule="auto"/>
        <w:ind w:left="25" w:leftChars="12" w:firstLine="354" w:firstLineChars="147"/>
      </w:pPr>
      <w:r>
        <w:rPr>
          <w:rFonts w:hint="eastAsia" w:hAnsi="宋体" w:cs="宋体"/>
          <w:b/>
          <w:sz w:val="24"/>
          <w:szCs w:val="24"/>
        </w:rPr>
        <w:t>6.投诉人为法人或者其他组织的，投诉书应由法定代表人、主要负责人，或者其授权代表签字或者盖章，并加盖公章。</w:t>
      </w:r>
      <w:bookmarkEnd w:id="29"/>
    </w:p>
    <w:sectPr>
      <w:headerReference r:id="rId21" w:type="default"/>
      <w:footerReference r:id="rId22" w:type="default"/>
      <w:pgSz w:w="11910" w:h="16850"/>
      <w:pgMar w:top="1417" w:right="1417" w:bottom="1417" w:left="1417" w:header="876" w:footer="861" w:gutter="0"/>
      <w:pgNumType w:fmt="decimal"/>
      <w:cols w:space="720" w:num="1"/>
      <w:rtlGutter w:val="0"/>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3CF000-5310-4BFB-853A-4F21394C3836}"/>
  </w:font>
  <w:font w:name="Courier New">
    <w:panose1 w:val="02070309020205020404"/>
    <w:charset w:val="01"/>
    <w:family w:val="modern"/>
    <w:pitch w:val="default"/>
    <w:sig w:usb0="E0002EFF" w:usb1="C0007843" w:usb2="00000009" w:usb3="00000000" w:csb0="400001FF" w:csb1="FFFF0000"/>
    <w:embedRegular r:id="rId2" w:fontKey="{ECD87A6F-478C-4907-95C0-8311811F366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roman"/>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Impact">
    <w:panose1 w:val="020B0806030902050204"/>
    <w:charset w:val="00"/>
    <w:family w:val="swiss"/>
    <w:pitch w:val="default"/>
    <w:sig w:usb0="00000287" w:usb1="00000000" w:usb2="00000000" w:usb3="00000000" w:csb0="2000009F" w:csb1="DFD70000"/>
  </w:font>
  <w:font w:name="CordiaUPC">
    <w:altName w:val="Yu Gothic UI Light"/>
    <w:panose1 w:val="020B0304020202020204"/>
    <w:charset w:val="00"/>
    <w:family w:val="swiss"/>
    <w:pitch w:val="default"/>
    <w:sig w:usb0="00000000" w:usb1="00000000" w:usb2="00000000" w:usb3="00000000" w:csb0="00010001" w:csb1="00000000"/>
  </w:font>
  <w:font w:name="Yu Gothic UI Light">
    <w:panose1 w:val="020B0300000000000000"/>
    <w:charset w:val="80"/>
    <w:family w:val="auto"/>
    <w:pitch w:val="default"/>
    <w:sig w:usb0="E00002FF" w:usb1="2AC7FDFF" w:usb2="00000016" w:usb3="00000000" w:csb0="2002009F" w:csb1="00000000"/>
  </w:font>
  <w:font w:name="_x000B__x000C_">
    <w:altName w:val="宋体"/>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3" w:fontKey="{9986041B-51E1-4395-8280-3A2FBDD123B6}"/>
  </w:font>
  <w:font w:name="仿宋">
    <w:panose1 w:val="02010609060101010101"/>
    <w:charset w:val="86"/>
    <w:family w:val="auto"/>
    <w:pitch w:val="default"/>
    <w:sig w:usb0="800002BF" w:usb1="38CF7CFA" w:usb2="00000016" w:usb3="00000000" w:csb0="00040001" w:csb1="00000000"/>
    <w:embedRegular r:id="rId4" w:fontKey="{4F8125EE-B3EA-4B2C-8F1E-15E453851266}"/>
  </w:font>
  <w:font w:name="Tahoma">
    <w:panose1 w:val="020B0604030504040204"/>
    <w:charset w:val="00"/>
    <w:family w:val="swiss"/>
    <w:pitch w:val="default"/>
    <w:sig w:usb0="E1002EFF" w:usb1="C000605B" w:usb2="00000029" w:usb3="00000000" w:csb0="200101FF" w:csb1="20280000"/>
    <w:embedRegular r:id="rId5" w:fontKey="{FBC9903C-5EDF-48CB-AA30-1C212AC8BC80}"/>
  </w:font>
  <w:font w:name="Arial Unicode MS">
    <w:altName w:val="宋体"/>
    <w:panose1 w:val="020B0604020202020204"/>
    <w:charset w:val="86"/>
    <w:family w:val="roman"/>
    <w:pitch w:val="default"/>
    <w:sig w:usb0="00000000" w:usb1="00000000" w:usb2="0000003F" w:usb3="00000000" w:csb0="603F01FF" w:csb1="FFFF0000"/>
    <w:embedRegular r:id="rId6" w:fontKey="{75F3FF2D-0DC6-4E08-A6BD-498BEA2D4963}"/>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Ìå">
    <w:altName w:val="Times New Roman"/>
    <w:panose1 w:val="00000000000000000000"/>
    <w:charset w:val="00"/>
    <w:family w:val="auto"/>
    <w:pitch w:val="default"/>
    <w:sig w:usb0="00000000" w:usb1="00000000" w:usb2="00000000" w:usb3="00000000" w:csb0="00000001" w:csb1="00000000"/>
  </w:font>
  <w:font w:name="Noto Sans CJK JP Regular">
    <w:altName w:val="Arial"/>
    <w:panose1 w:val="00000000000000000000"/>
    <w:charset w:val="00"/>
    <w:family w:val="swiss"/>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7" w:fontKey="{60EF4B2F-1561-447E-81CE-9B60B119D26B}"/>
  </w:font>
  <w:font w:name="华文新魏">
    <w:panose1 w:val="02010800040101010101"/>
    <w:charset w:val="86"/>
    <w:family w:val="auto"/>
    <w:pitch w:val="default"/>
    <w:sig w:usb0="00000001" w:usb1="080F0000" w:usb2="00000000" w:usb3="00000000" w:csb0="00040000" w:csb1="00000000"/>
    <w:embedRegular r:id="rId8" w:fontKey="{E5524936-AA51-4E7D-A128-D424185935C8}"/>
  </w:font>
  <w:font w:name="Wingdings 2">
    <w:panose1 w:val="05020102010507070707"/>
    <w:charset w:val="02"/>
    <w:family w:val="auto"/>
    <w:pitch w:val="default"/>
    <w:sig w:usb0="00000000" w:usb1="00000000" w:usb2="00000000" w:usb3="00000000" w:csb0="80000000" w:csb1="00000000"/>
    <w:embedRegular r:id="rId9" w:fontKey="{2E69651D-9356-4661-BE6A-75DD28EC165A}"/>
  </w:font>
  <w:font w:name="Helvetica">
    <w:altName w:val="Arial"/>
    <w:panose1 w:val="020B0504020202030204"/>
    <w:charset w:val="00"/>
    <w:family w:val="swiss"/>
    <w:pitch w:val="default"/>
    <w:sig w:usb0="00000000" w:usb1="00000000" w:usb2="00000000" w:usb3="00000000" w:csb0="00000093" w:csb1="00000000"/>
    <w:embedRegular r:id="rId10" w:fontKey="{7FB9174D-7CFD-43F1-89B6-709FAAE24BB0}"/>
  </w:font>
  <w:font w:name="新宋体">
    <w:panose1 w:val="02010609030101010101"/>
    <w:charset w:val="86"/>
    <w:family w:val="modern"/>
    <w:pitch w:val="default"/>
    <w:sig w:usb0="00000203" w:usb1="288F0000" w:usb2="00000006" w:usb3="00000000" w:csb0="00040001" w:csb1="00000000"/>
    <w:embedRegular r:id="rId11" w:fontKey="{9911421C-A3CC-4C95-A8C1-C3669A6452C3}"/>
  </w:font>
  <w:font w:name="微软雅黑">
    <w:panose1 w:val="020B0503020204020204"/>
    <w:charset w:val="86"/>
    <w:family w:val="swiss"/>
    <w:pitch w:val="default"/>
    <w:sig w:usb0="80000287" w:usb1="2ACF3C50" w:usb2="00000016" w:usb3="00000000" w:csb0="0004001F" w:csb1="00000000"/>
    <w:embedRegular r:id="rId12" w:fontKey="{776D685C-B9D0-4599-A4D8-BB154BCAF4F8}"/>
  </w:font>
  <w:font w:name="WPSEMBED1">
    <w:panose1 w:val="02000000000000000000"/>
    <w:charset w:val="86"/>
    <w:family w:val="auto"/>
    <w:pitch w:val="default"/>
    <w:sig w:usb0="00000001" w:usb1="08000000" w:usb2="00000000" w:usb3="00000000" w:csb0="0004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48BA8">
    <w:pPr>
      <w:pStyle w:val="33"/>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AD4FD">
    <w:pPr>
      <w:pStyle w:val="33"/>
      <w:jc w:val="center"/>
      <w:rPr>
        <w:rFonts w:eastAsia="仿宋_GB2312"/>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D80B6">
                          <w:pPr>
                            <w:pStyle w:val="3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96D80B6">
                    <w:pPr>
                      <w:pStyle w:val="3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E18">
    <w:pPr>
      <w:jc w:val="center"/>
      <w:rPr>
        <w:rFonts w:hint="eastAsia"/>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8C745">
                          <w:pPr>
                            <w:pStyle w:val="3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D18C745">
                    <w:pPr>
                      <w:pStyle w:val="3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60B5C">
    <w:pPr>
      <w:pStyle w:val="3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3F3F6">
                          <w:pPr>
                            <w:pStyle w:val="3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533F3F6">
                    <w:pPr>
                      <w:pStyle w:val="33"/>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FA95B">
    <w:pPr>
      <w:pStyle w:val="3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28AB3">
                          <w:pPr>
                            <w:pStyle w:val="3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9F28AB3">
                    <w:pPr>
                      <w:pStyle w:val="3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780F0">
    <w:pPr>
      <w:pStyle w:val="3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0A367">
                          <w:pPr>
                            <w:pStyle w:val="33"/>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0E0A367">
                    <w:pPr>
                      <w:pStyle w:val="33"/>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3F146">
    <w:pPr>
      <w:pStyle w:val="33"/>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95FE6">
                          <w:pPr>
                            <w:pStyle w:val="3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7995FE6">
                    <w:pPr>
                      <w:pStyle w:val="33"/>
                    </w:pPr>
                    <w:r>
                      <w:fldChar w:fldCharType="begin"/>
                    </w:r>
                    <w:r>
                      <w:instrText xml:space="preserve"> PAGE  \* MERGEFORMAT </w:instrText>
                    </w:r>
                    <w:r>
                      <w:fldChar w:fldCharType="separate"/>
                    </w:r>
                    <w:r>
                      <w:t>182</w:t>
                    </w:r>
                    <w:r>
                      <w:fldChar w:fldCharType="end"/>
                    </w:r>
                  </w:p>
                </w:txbxContent>
              </v:textbox>
            </v:shape>
          </w:pict>
        </mc:Fallback>
      </mc:AlternateContent>
    </w:r>
  </w:p>
  <w:p w14:paraId="0E076317">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9399C">
    <w:pPr>
      <w:pStyle w:val="33"/>
      <w:framePr w:wrap="around" w:vAnchor="text" w:hAnchor="margin" w:xAlign="center" w:y="1"/>
      <w:rPr>
        <w:rStyle w:val="59"/>
        <w:sz w:val="21"/>
      </w:rPr>
    </w:pPr>
    <w:r>
      <w:rPr>
        <w:sz w:val="21"/>
      </w:rPr>
      <w:fldChar w:fldCharType="begin"/>
    </w:r>
    <w:r>
      <w:rPr>
        <w:rStyle w:val="59"/>
        <w:sz w:val="21"/>
      </w:rPr>
      <w:instrText xml:space="preserve">PAGE  </w:instrText>
    </w:r>
    <w:r>
      <w:rPr>
        <w:sz w:val="21"/>
      </w:rPr>
      <w:fldChar w:fldCharType="separate"/>
    </w:r>
    <w:r>
      <w:rPr>
        <w:rStyle w:val="59"/>
        <w:sz w:val="21"/>
      </w:rPr>
      <w:t>0</w:t>
    </w:r>
    <w:r>
      <w:rPr>
        <w:sz w:val="21"/>
      </w:rPr>
      <w:fldChar w:fldCharType="end"/>
    </w:r>
  </w:p>
  <w:p w14:paraId="65D20510">
    <w:pPr>
      <w:pStyle w:val="33"/>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E7B27">
    <w:pPr>
      <w:pStyle w:val="33"/>
      <w:jc w:val="center"/>
      <w:rPr>
        <w:rFonts w:hint="default" w:eastAsia="宋体"/>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8264">
    <w:pPr>
      <w:pStyle w:val="33"/>
      <w:tabs>
        <w:tab w:val="center" w:pos="4439"/>
        <w:tab w:val="clear" w:pos="4153"/>
      </w:tabs>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AA75C">
    <w:pPr>
      <w:pStyle w:val="33"/>
      <w:tabs>
        <w:tab w:val="center" w:pos="4439"/>
        <w:tab w:val="clear" w:pos="4153"/>
      </w:tabs>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B8C21">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71B8C21">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4DA2F">
    <w:pPr>
      <w:pStyle w:val="33"/>
      <w:tabs>
        <w:tab w:val="center" w:pos="4439"/>
        <w:tab w:val="clear" w:pos="4153"/>
      </w:tabs>
      <w:jc w:val="both"/>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9A56F">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DF9A56F">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90ACA">
    <w:pPr>
      <w:pStyle w:val="33"/>
      <w:jc w:val="center"/>
      <w:rPr>
        <w:rFonts w:hint="default" w:eastAsia="宋体"/>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C9C6B">
                          <w:pPr>
                            <w:pStyle w:val="3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99C9C6B">
                    <w:pPr>
                      <w:pStyle w:val="3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F52B2">
    <w:pPr>
      <w:pStyle w:val="3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EA4A92">
                          <w:pPr>
                            <w:pStyle w:val="3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CEA4A92">
                    <w:pPr>
                      <w:pStyle w:val="3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5E346">
    <w:pPr>
      <w:pStyle w:val="3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A4970">
                          <w:pPr>
                            <w:pStyle w:val="3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0FA4970">
                    <w:pPr>
                      <w:pStyle w:val="3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AEF5D">
    <w:pPr>
      <w:pStyle w:val="35"/>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E430">
    <w:pPr>
      <w:pStyle w:val="35"/>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889C4">
    <w:pPr>
      <w:pStyle w:val="35"/>
      <w:pBdr>
        <w:bottom w:val="none" w:color="auto" w:sz="0" w:space="0"/>
      </w:pBdr>
      <w:tabs>
        <w:tab w:val="center" w:pos="0"/>
        <w:tab w:val="clear" w:pos="4153"/>
      </w:tabs>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3B6F9">
    <w:pPr>
      <w:pStyle w:val="35"/>
      <w:pBdr>
        <w:bottom w:val="none" w:color="auto" w:sz="0" w:space="1"/>
      </w:pBdr>
      <w:jc w:val="both"/>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E72A4">
    <w:pPr>
      <w:pStyle w:val="35"/>
      <w:pBdr>
        <w:bottom w:val="none" w:color="auto" w:sz="0" w:space="1"/>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37E95"/>
    <w:multiLevelType w:val="singleLevel"/>
    <w:tmpl w:val="A8F37E95"/>
    <w:lvl w:ilvl="0" w:tentative="0">
      <w:start w:val="1"/>
      <w:numFmt w:val="chineseCounting"/>
      <w:suff w:val="nothing"/>
      <w:lvlText w:val="%1、"/>
      <w:lvlJc w:val="left"/>
      <w:rPr>
        <w:rFonts w:hint="eastAsia"/>
      </w:rPr>
    </w:lvl>
  </w:abstractNum>
  <w:abstractNum w:abstractNumId="1">
    <w:nsid w:val="D3D6AE1A"/>
    <w:multiLevelType w:val="singleLevel"/>
    <w:tmpl w:val="D3D6AE1A"/>
    <w:lvl w:ilvl="0" w:tentative="0">
      <w:start w:val="2"/>
      <w:numFmt w:val="decimal"/>
      <w:lvlText w:val="%1."/>
      <w:lvlJc w:val="left"/>
      <w:pPr>
        <w:tabs>
          <w:tab w:val="left" w:pos="312"/>
        </w:tabs>
        <w:ind w:left="720" w:firstLine="0"/>
      </w:pPr>
    </w:lvl>
  </w:abstractNum>
  <w:abstractNum w:abstractNumId="2">
    <w:nsid w:val="DB16890B"/>
    <w:multiLevelType w:val="singleLevel"/>
    <w:tmpl w:val="DB16890B"/>
    <w:lvl w:ilvl="0" w:tentative="0">
      <w:start w:val="1"/>
      <w:numFmt w:val="decimal"/>
      <w:pStyle w:val="13"/>
      <w:lvlText w:val="%1."/>
      <w:lvlJc w:val="left"/>
      <w:pPr>
        <w:tabs>
          <w:tab w:val="left" w:pos="360"/>
        </w:tabs>
        <w:ind w:left="360" w:hanging="360"/>
      </w:p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444"/>
    <w:multiLevelType w:val="multilevel"/>
    <w:tmpl w:val="00000444"/>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5">
    <w:nsid w:val="00000445"/>
    <w:multiLevelType w:val="multilevel"/>
    <w:tmpl w:val="00000445"/>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6">
    <w:nsid w:val="00000446"/>
    <w:multiLevelType w:val="multilevel"/>
    <w:tmpl w:val="00000446"/>
    <w:lvl w:ilvl="0" w:tentative="0">
      <w:start w:val="1"/>
      <w:numFmt w:val="decimal"/>
      <w:lvlText w:val="%1."/>
      <w:lvlJc w:val="left"/>
      <w:pPr>
        <w:ind w:left="340" w:hanging="233"/>
      </w:pPr>
      <w:rPr>
        <w:rFonts w:ascii="微软雅黑" w:hAnsi="Times New Roman" w:cs="微软雅黑"/>
        <w:b w:val="0"/>
        <w:bCs w:val="0"/>
        <w:i w:val="0"/>
        <w:iCs w:val="0"/>
        <w:w w:val="100"/>
        <w:sz w:val="21"/>
        <w:szCs w:val="21"/>
      </w:rPr>
    </w:lvl>
    <w:lvl w:ilvl="1" w:tentative="0">
      <w:start w:val="0"/>
      <w:numFmt w:val="bullet"/>
      <w:lvlText w:val="•"/>
      <w:lvlJc w:val="left"/>
      <w:pPr>
        <w:ind w:left="967" w:hanging="233"/>
      </w:pPr>
    </w:lvl>
    <w:lvl w:ilvl="2" w:tentative="0">
      <w:start w:val="0"/>
      <w:numFmt w:val="bullet"/>
      <w:lvlText w:val="•"/>
      <w:lvlJc w:val="left"/>
      <w:pPr>
        <w:ind w:left="1595" w:hanging="233"/>
      </w:pPr>
    </w:lvl>
    <w:lvl w:ilvl="3" w:tentative="0">
      <w:start w:val="0"/>
      <w:numFmt w:val="bullet"/>
      <w:lvlText w:val="•"/>
      <w:lvlJc w:val="left"/>
      <w:pPr>
        <w:ind w:left="2223" w:hanging="233"/>
      </w:pPr>
    </w:lvl>
    <w:lvl w:ilvl="4" w:tentative="0">
      <w:start w:val="0"/>
      <w:numFmt w:val="bullet"/>
      <w:lvlText w:val="•"/>
      <w:lvlJc w:val="left"/>
      <w:pPr>
        <w:ind w:left="2850" w:hanging="233"/>
      </w:pPr>
    </w:lvl>
    <w:lvl w:ilvl="5" w:tentative="0">
      <w:start w:val="0"/>
      <w:numFmt w:val="bullet"/>
      <w:lvlText w:val="•"/>
      <w:lvlJc w:val="left"/>
      <w:pPr>
        <w:ind w:left="3478" w:hanging="233"/>
      </w:pPr>
    </w:lvl>
    <w:lvl w:ilvl="6" w:tentative="0">
      <w:start w:val="0"/>
      <w:numFmt w:val="bullet"/>
      <w:lvlText w:val="•"/>
      <w:lvlJc w:val="left"/>
      <w:pPr>
        <w:ind w:left="4106" w:hanging="233"/>
      </w:pPr>
    </w:lvl>
    <w:lvl w:ilvl="7" w:tentative="0">
      <w:start w:val="0"/>
      <w:numFmt w:val="bullet"/>
      <w:lvlText w:val="•"/>
      <w:lvlJc w:val="left"/>
      <w:pPr>
        <w:ind w:left="4733" w:hanging="233"/>
      </w:pPr>
    </w:lvl>
    <w:lvl w:ilvl="8" w:tentative="0">
      <w:start w:val="0"/>
      <w:numFmt w:val="bullet"/>
      <w:lvlText w:val="•"/>
      <w:lvlJc w:val="left"/>
      <w:pPr>
        <w:ind w:left="5361" w:hanging="233"/>
      </w:pPr>
    </w:lvl>
  </w:abstractNum>
  <w:abstractNum w:abstractNumId="7">
    <w:nsid w:val="00000447"/>
    <w:multiLevelType w:val="multilevel"/>
    <w:tmpl w:val="00000447"/>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8">
    <w:nsid w:val="00000448"/>
    <w:multiLevelType w:val="multilevel"/>
    <w:tmpl w:val="00000448"/>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9">
    <w:nsid w:val="00000449"/>
    <w:multiLevelType w:val="multilevel"/>
    <w:tmpl w:val="00000449"/>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10">
    <w:nsid w:val="0000044A"/>
    <w:multiLevelType w:val="multilevel"/>
    <w:tmpl w:val="0000044A"/>
    <w:lvl w:ilvl="0" w:tentative="0">
      <w:start w:val="1"/>
      <w:numFmt w:val="decimal"/>
      <w:lvlText w:val="%1."/>
      <w:lvlJc w:val="left"/>
      <w:pPr>
        <w:ind w:left="107" w:hanging="281"/>
      </w:pPr>
      <w:rPr>
        <w:rFonts w:ascii="微软雅黑" w:hAnsi="Times New Roman" w:cs="微软雅黑"/>
        <w:b w:val="0"/>
        <w:bCs w:val="0"/>
        <w:i w:val="0"/>
        <w:iCs w:val="0"/>
        <w:w w:val="100"/>
        <w:sz w:val="21"/>
        <w:szCs w:val="21"/>
      </w:rPr>
    </w:lvl>
    <w:lvl w:ilvl="1" w:tentative="0">
      <w:start w:val="0"/>
      <w:numFmt w:val="bullet"/>
      <w:lvlText w:val="•"/>
      <w:lvlJc w:val="left"/>
      <w:pPr>
        <w:ind w:left="751" w:hanging="281"/>
      </w:pPr>
    </w:lvl>
    <w:lvl w:ilvl="2" w:tentative="0">
      <w:start w:val="0"/>
      <w:numFmt w:val="bullet"/>
      <w:lvlText w:val="•"/>
      <w:lvlJc w:val="left"/>
      <w:pPr>
        <w:ind w:left="1403" w:hanging="281"/>
      </w:pPr>
    </w:lvl>
    <w:lvl w:ilvl="3" w:tentative="0">
      <w:start w:val="0"/>
      <w:numFmt w:val="bullet"/>
      <w:lvlText w:val="•"/>
      <w:lvlJc w:val="left"/>
      <w:pPr>
        <w:ind w:left="2055" w:hanging="281"/>
      </w:pPr>
    </w:lvl>
    <w:lvl w:ilvl="4" w:tentative="0">
      <w:start w:val="0"/>
      <w:numFmt w:val="bullet"/>
      <w:lvlText w:val="•"/>
      <w:lvlJc w:val="left"/>
      <w:pPr>
        <w:ind w:left="2706" w:hanging="281"/>
      </w:pPr>
    </w:lvl>
    <w:lvl w:ilvl="5" w:tentative="0">
      <w:start w:val="0"/>
      <w:numFmt w:val="bullet"/>
      <w:lvlText w:val="•"/>
      <w:lvlJc w:val="left"/>
      <w:pPr>
        <w:ind w:left="3358" w:hanging="281"/>
      </w:pPr>
    </w:lvl>
    <w:lvl w:ilvl="6" w:tentative="0">
      <w:start w:val="0"/>
      <w:numFmt w:val="bullet"/>
      <w:lvlText w:val="•"/>
      <w:lvlJc w:val="left"/>
      <w:pPr>
        <w:ind w:left="4010" w:hanging="281"/>
      </w:pPr>
    </w:lvl>
    <w:lvl w:ilvl="7" w:tentative="0">
      <w:start w:val="0"/>
      <w:numFmt w:val="bullet"/>
      <w:lvlText w:val="•"/>
      <w:lvlJc w:val="left"/>
      <w:pPr>
        <w:ind w:left="4661" w:hanging="281"/>
      </w:pPr>
    </w:lvl>
    <w:lvl w:ilvl="8" w:tentative="0">
      <w:start w:val="0"/>
      <w:numFmt w:val="bullet"/>
      <w:lvlText w:val="•"/>
      <w:lvlJc w:val="left"/>
      <w:pPr>
        <w:ind w:left="5313" w:hanging="281"/>
      </w:pPr>
    </w:lvl>
  </w:abstractNum>
  <w:abstractNum w:abstractNumId="11">
    <w:nsid w:val="0000044B"/>
    <w:multiLevelType w:val="multilevel"/>
    <w:tmpl w:val="0000044B"/>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12">
    <w:nsid w:val="036F5F69"/>
    <w:multiLevelType w:val="multilevel"/>
    <w:tmpl w:val="036F5F6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1FC16C3F"/>
    <w:multiLevelType w:val="multilevel"/>
    <w:tmpl w:val="1FC16C3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4">
    <w:nsid w:val="230B3EFE"/>
    <w:multiLevelType w:val="singleLevel"/>
    <w:tmpl w:val="230B3EFE"/>
    <w:lvl w:ilvl="0" w:tentative="0">
      <w:start w:val="5"/>
      <w:numFmt w:val="chineseCounting"/>
      <w:suff w:val="space"/>
      <w:lvlText w:val="第%1章"/>
      <w:lvlJc w:val="left"/>
      <w:rPr>
        <w:rFonts w:hint="eastAsia"/>
      </w:rPr>
    </w:lvl>
  </w:abstractNum>
  <w:abstractNum w:abstractNumId="15">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6">
    <w:nsid w:val="5498E193"/>
    <w:multiLevelType w:val="singleLevel"/>
    <w:tmpl w:val="5498E193"/>
    <w:lvl w:ilvl="0" w:tentative="0">
      <w:start w:val="11"/>
      <w:numFmt w:val="decimal"/>
      <w:suff w:val="space"/>
      <w:lvlText w:val="%1."/>
      <w:lvlJc w:val="left"/>
    </w:lvl>
  </w:abstractNum>
  <w:num w:numId="1">
    <w:abstractNumId w:val="2"/>
  </w:num>
  <w:num w:numId="2">
    <w:abstractNumId w:val="13"/>
  </w:num>
  <w:num w:numId="3">
    <w:abstractNumId w:val="0"/>
  </w:num>
  <w:num w:numId="4">
    <w:abstractNumId w:val="14"/>
  </w:num>
  <w:num w:numId="5">
    <w:abstractNumId w:val="15"/>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3"/>
  </w:num>
  <w:num w:numId="15">
    <w:abstractNumId w:val="16"/>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00172A27"/>
    <w:rsid w:val="000F2F73"/>
    <w:rsid w:val="001C048E"/>
    <w:rsid w:val="002A711A"/>
    <w:rsid w:val="002D5F69"/>
    <w:rsid w:val="0038056C"/>
    <w:rsid w:val="006B107F"/>
    <w:rsid w:val="006F3EBC"/>
    <w:rsid w:val="00742040"/>
    <w:rsid w:val="008D21F5"/>
    <w:rsid w:val="009C0439"/>
    <w:rsid w:val="00A40B0A"/>
    <w:rsid w:val="00AA3D23"/>
    <w:rsid w:val="00B758B7"/>
    <w:rsid w:val="014D28C9"/>
    <w:rsid w:val="01682621"/>
    <w:rsid w:val="016B2CD4"/>
    <w:rsid w:val="01712373"/>
    <w:rsid w:val="018D7312"/>
    <w:rsid w:val="01977B01"/>
    <w:rsid w:val="019B10D2"/>
    <w:rsid w:val="01F14EB2"/>
    <w:rsid w:val="021077CF"/>
    <w:rsid w:val="023D5008"/>
    <w:rsid w:val="02630EB7"/>
    <w:rsid w:val="027E020C"/>
    <w:rsid w:val="029167E5"/>
    <w:rsid w:val="02A1025A"/>
    <w:rsid w:val="02B33575"/>
    <w:rsid w:val="02C941D1"/>
    <w:rsid w:val="02E70F5B"/>
    <w:rsid w:val="030727B5"/>
    <w:rsid w:val="031D4051"/>
    <w:rsid w:val="033E2040"/>
    <w:rsid w:val="035B12CD"/>
    <w:rsid w:val="03704E3A"/>
    <w:rsid w:val="037C1F12"/>
    <w:rsid w:val="03B875E1"/>
    <w:rsid w:val="03D332D6"/>
    <w:rsid w:val="03D575A8"/>
    <w:rsid w:val="03D662B3"/>
    <w:rsid w:val="03F15580"/>
    <w:rsid w:val="043445F5"/>
    <w:rsid w:val="049802FF"/>
    <w:rsid w:val="049D5915"/>
    <w:rsid w:val="04A66578"/>
    <w:rsid w:val="04B52C5F"/>
    <w:rsid w:val="04B53798"/>
    <w:rsid w:val="04E4035E"/>
    <w:rsid w:val="04E502C9"/>
    <w:rsid w:val="04EF354B"/>
    <w:rsid w:val="054002D4"/>
    <w:rsid w:val="05451552"/>
    <w:rsid w:val="057A1088"/>
    <w:rsid w:val="05A212BC"/>
    <w:rsid w:val="05FF12E2"/>
    <w:rsid w:val="06035F16"/>
    <w:rsid w:val="0608065B"/>
    <w:rsid w:val="061A394A"/>
    <w:rsid w:val="062C318E"/>
    <w:rsid w:val="063D2C68"/>
    <w:rsid w:val="064C59B9"/>
    <w:rsid w:val="068560C3"/>
    <w:rsid w:val="06B10496"/>
    <w:rsid w:val="06CC584D"/>
    <w:rsid w:val="06E762B9"/>
    <w:rsid w:val="06E8731C"/>
    <w:rsid w:val="06F44178"/>
    <w:rsid w:val="070B6B66"/>
    <w:rsid w:val="072A2FCD"/>
    <w:rsid w:val="072B7963"/>
    <w:rsid w:val="07540BC7"/>
    <w:rsid w:val="07633079"/>
    <w:rsid w:val="07A11D12"/>
    <w:rsid w:val="07CB326A"/>
    <w:rsid w:val="07E141B2"/>
    <w:rsid w:val="07EC6998"/>
    <w:rsid w:val="07F7358F"/>
    <w:rsid w:val="07FE25A7"/>
    <w:rsid w:val="08182C56"/>
    <w:rsid w:val="08303F67"/>
    <w:rsid w:val="085356A6"/>
    <w:rsid w:val="086C6C1F"/>
    <w:rsid w:val="08825A41"/>
    <w:rsid w:val="089D7C92"/>
    <w:rsid w:val="08A92545"/>
    <w:rsid w:val="08B140CE"/>
    <w:rsid w:val="08CE42EF"/>
    <w:rsid w:val="09392623"/>
    <w:rsid w:val="09831EA8"/>
    <w:rsid w:val="0995090E"/>
    <w:rsid w:val="099E1F14"/>
    <w:rsid w:val="09A514F4"/>
    <w:rsid w:val="09A63269"/>
    <w:rsid w:val="09DE12BD"/>
    <w:rsid w:val="09FB497B"/>
    <w:rsid w:val="0A0C6A1E"/>
    <w:rsid w:val="0A28454D"/>
    <w:rsid w:val="0A5C2888"/>
    <w:rsid w:val="0A652A31"/>
    <w:rsid w:val="0A837189"/>
    <w:rsid w:val="0AC91EFC"/>
    <w:rsid w:val="0AD44E8F"/>
    <w:rsid w:val="0ADE7ACE"/>
    <w:rsid w:val="0AF142C5"/>
    <w:rsid w:val="0B105BC7"/>
    <w:rsid w:val="0B123C38"/>
    <w:rsid w:val="0B27418B"/>
    <w:rsid w:val="0B2B565A"/>
    <w:rsid w:val="0B6401BF"/>
    <w:rsid w:val="0B831353"/>
    <w:rsid w:val="0B8D1EC2"/>
    <w:rsid w:val="0BDF4B4B"/>
    <w:rsid w:val="0BE03ADC"/>
    <w:rsid w:val="0BE43E2A"/>
    <w:rsid w:val="0C033211"/>
    <w:rsid w:val="0C1274CE"/>
    <w:rsid w:val="0C222D4E"/>
    <w:rsid w:val="0C63466F"/>
    <w:rsid w:val="0C6A432F"/>
    <w:rsid w:val="0C732A75"/>
    <w:rsid w:val="0C7D0AE3"/>
    <w:rsid w:val="0C8A5A23"/>
    <w:rsid w:val="0C906F4E"/>
    <w:rsid w:val="0C9709D9"/>
    <w:rsid w:val="0CBA266F"/>
    <w:rsid w:val="0CCA385A"/>
    <w:rsid w:val="0CCE4C03"/>
    <w:rsid w:val="0CD7229F"/>
    <w:rsid w:val="0CDD0FA5"/>
    <w:rsid w:val="0CE07925"/>
    <w:rsid w:val="0CF43205"/>
    <w:rsid w:val="0D293B2B"/>
    <w:rsid w:val="0D2E2CAE"/>
    <w:rsid w:val="0D4C7ED9"/>
    <w:rsid w:val="0D4E4112"/>
    <w:rsid w:val="0D7C5759"/>
    <w:rsid w:val="0D9D1628"/>
    <w:rsid w:val="0DA73361"/>
    <w:rsid w:val="0DAD618C"/>
    <w:rsid w:val="0DCF7A68"/>
    <w:rsid w:val="0DE1676A"/>
    <w:rsid w:val="0DF10314"/>
    <w:rsid w:val="0E216CB2"/>
    <w:rsid w:val="0E4B0190"/>
    <w:rsid w:val="0E4E4068"/>
    <w:rsid w:val="0E6E5360"/>
    <w:rsid w:val="0E704BBE"/>
    <w:rsid w:val="0E727452"/>
    <w:rsid w:val="0E761009"/>
    <w:rsid w:val="0E8D69FB"/>
    <w:rsid w:val="0ECD32A3"/>
    <w:rsid w:val="0F1F3E52"/>
    <w:rsid w:val="0F470748"/>
    <w:rsid w:val="0FD20B69"/>
    <w:rsid w:val="10537FD8"/>
    <w:rsid w:val="107C2883"/>
    <w:rsid w:val="107F2121"/>
    <w:rsid w:val="10914580"/>
    <w:rsid w:val="10CB0F1B"/>
    <w:rsid w:val="10D53A81"/>
    <w:rsid w:val="10F655D7"/>
    <w:rsid w:val="10FB5DBA"/>
    <w:rsid w:val="110A4B14"/>
    <w:rsid w:val="113F5B67"/>
    <w:rsid w:val="114C36B6"/>
    <w:rsid w:val="115630D4"/>
    <w:rsid w:val="11733F8E"/>
    <w:rsid w:val="11976BFB"/>
    <w:rsid w:val="11E5791F"/>
    <w:rsid w:val="11F22D2F"/>
    <w:rsid w:val="124243FD"/>
    <w:rsid w:val="12597428"/>
    <w:rsid w:val="125B60AD"/>
    <w:rsid w:val="127E4E05"/>
    <w:rsid w:val="12980ED8"/>
    <w:rsid w:val="129B5913"/>
    <w:rsid w:val="129E1496"/>
    <w:rsid w:val="12A01F12"/>
    <w:rsid w:val="12B02CB8"/>
    <w:rsid w:val="12F009C3"/>
    <w:rsid w:val="130D2368"/>
    <w:rsid w:val="13161827"/>
    <w:rsid w:val="134D5727"/>
    <w:rsid w:val="136A1F26"/>
    <w:rsid w:val="138008CD"/>
    <w:rsid w:val="13AD4C35"/>
    <w:rsid w:val="13ED32FF"/>
    <w:rsid w:val="13EF4914"/>
    <w:rsid w:val="14227D18"/>
    <w:rsid w:val="146F4594"/>
    <w:rsid w:val="14796080"/>
    <w:rsid w:val="14833235"/>
    <w:rsid w:val="14874B8E"/>
    <w:rsid w:val="15086DDB"/>
    <w:rsid w:val="1524753B"/>
    <w:rsid w:val="155657DC"/>
    <w:rsid w:val="158817A0"/>
    <w:rsid w:val="15B25EA5"/>
    <w:rsid w:val="162A6B12"/>
    <w:rsid w:val="163F3677"/>
    <w:rsid w:val="16414AC9"/>
    <w:rsid w:val="168819B3"/>
    <w:rsid w:val="168A398A"/>
    <w:rsid w:val="168D57EA"/>
    <w:rsid w:val="16BF6A14"/>
    <w:rsid w:val="16DD5993"/>
    <w:rsid w:val="174B3291"/>
    <w:rsid w:val="17686BD6"/>
    <w:rsid w:val="176B2C78"/>
    <w:rsid w:val="177C0994"/>
    <w:rsid w:val="17882C5B"/>
    <w:rsid w:val="178D1819"/>
    <w:rsid w:val="17B50682"/>
    <w:rsid w:val="18152F93"/>
    <w:rsid w:val="18622CA6"/>
    <w:rsid w:val="187C10FC"/>
    <w:rsid w:val="187F6ED7"/>
    <w:rsid w:val="18AA5B83"/>
    <w:rsid w:val="18C13529"/>
    <w:rsid w:val="18DC65B5"/>
    <w:rsid w:val="18FE652B"/>
    <w:rsid w:val="191B4BBD"/>
    <w:rsid w:val="19362169"/>
    <w:rsid w:val="19383777"/>
    <w:rsid w:val="1945302A"/>
    <w:rsid w:val="19483C4A"/>
    <w:rsid w:val="195A5C74"/>
    <w:rsid w:val="19637BC0"/>
    <w:rsid w:val="19717B4A"/>
    <w:rsid w:val="197E7326"/>
    <w:rsid w:val="19834C82"/>
    <w:rsid w:val="19877935"/>
    <w:rsid w:val="19EB3F91"/>
    <w:rsid w:val="19EC0AFA"/>
    <w:rsid w:val="19F13E9A"/>
    <w:rsid w:val="19F74DF1"/>
    <w:rsid w:val="1A004525"/>
    <w:rsid w:val="1A0758B3"/>
    <w:rsid w:val="1A134258"/>
    <w:rsid w:val="1A196845"/>
    <w:rsid w:val="1A1B2562"/>
    <w:rsid w:val="1A304E0A"/>
    <w:rsid w:val="1A655615"/>
    <w:rsid w:val="1A9853AE"/>
    <w:rsid w:val="1AC67120"/>
    <w:rsid w:val="1AC83294"/>
    <w:rsid w:val="1AE22B10"/>
    <w:rsid w:val="1B0679E7"/>
    <w:rsid w:val="1B0E0D63"/>
    <w:rsid w:val="1B0E5A8F"/>
    <w:rsid w:val="1B16252D"/>
    <w:rsid w:val="1B1B722A"/>
    <w:rsid w:val="1B356994"/>
    <w:rsid w:val="1B4A4913"/>
    <w:rsid w:val="1B505038"/>
    <w:rsid w:val="1B603823"/>
    <w:rsid w:val="1B6C00C4"/>
    <w:rsid w:val="1B6D1746"/>
    <w:rsid w:val="1B781D07"/>
    <w:rsid w:val="1B822DAD"/>
    <w:rsid w:val="1B860A5A"/>
    <w:rsid w:val="1B9907D4"/>
    <w:rsid w:val="1BA37CEB"/>
    <w:rsid w:val="1BB15E7B"/>
    <w:rsid w:val="1BBE6F9F"/>
    <w:rsid w:val="1BE96189"/>
    <w:rsid w:val="1BF02179"/>
    <w:rsid w:val="1C0539CF"/>
    <w:rsid w:val="1C0541CB"/>
    <w:rsid w:val="1C197B20"/>
    <w:rsid w:val="1C2D3246"/>
    <w:rsid w:val="1C393AB3"/>
    <w:rsid w:val="1C3D2F25"/>
    <w:rsid w:val="1C4475E8"/>
    <w:rsid w:val="1C52354E"/>
    <w:rsid w:val="1CBF6038"/>
    <w:rsid w:val="1CCF2E76"/>
    <w:rsid w:val="1D090408"/>
    <w:rsid w:val="1D3B483A"/>
    <w:rsid w:val="1D431D44"/>
    <w:rsid w:val="1D4D4CED"/>
    <w:rsid w:val="1D4F5243"/>
    <w:rsid w:val="1D5E2A78"/>
    <w:rsid w:val="1D6951CC"/>
    <w:rsid w:val="1D741443"/>
    <w:rsid w:val="1D790CEA"/>
    <w:rsid w:val="1D916391"/>
    <w:rsid w:val="1DA37930"/>
    <w:rsid w:val="1DB573D4"/>
    <w:rsid w:val="1DE859FC"/>
    <w:rsid w:val="1DFC66DD"/>
    <w:rsid w:val="1E214C02"/>
    <w:rsid w:val="1E223634"/>
    <w:rsid w:val="1E332BE6"/>
    <w:rsid w:val="1E3B5B2B"/>
    <w:rsid w:val="1E55691A"/>
    <w:rsid w:val="1E9B20C6"/>
    <w:rsid w:val="1EC753C0"/>
    <w:rsid w:val="1ED46F35"/>
    <w:rsid w:val="1EDD49D1"/>
    <w:rsid w:val="1EE61B56"/>
    <w:rsid w:val="1F110784"/>
    <w:rsid w:val="1F576995"/>
    <w:rsid w:val="1FC84271"/>
    <w:rsid w:val="1FD770A1"/>
    <w:rsid w:val="2004290B"/>
    <w:rsid w:val="200A57A1"/>
    <w:rsid w:val="20277BF5"/>
    <w:rsid w:val="203B7853"/>
    <w:rsid w:val="203F2777"/>
    <w:rsid w:val="205D59C2"/>
    <w:rsid w:val="20757E9E"/>
    <w:rsid w:val="20835862"/>
    <w:rsid w:val="208714FC"/>
    <w:rsid w:val="209A6308"/>
    <w:rsid w:val="21117017"/>
    <w:rsid w:val="211612EB"/>
    <w:rsid w:val="211704C1"/>
    <w:rsid w:val="212B4545"/>
    <w:rsid w:val="21326D3F"/>
    <w:rsid w:val="21556A3C"/>
    <w:rsid w:val="21692B66"/>
    <w:rsid w:val="21822F8C"/>
    <w:rsid w:val="21900E1F"/>
    <w:rsid w:val="21B55BF5"/>
    <w:rsid w:val="21E604A4"/>
    <w:rsid w:val="22145011"/>
    <w:rsid w:val="223F266A"/>
    <w:rsid w:val="22443B73"/>
    <w:rsid w:val="225278E7"/>
    <w:rsid w:val="226D2D8C"/>
    <w:rsid w:val="226D4721"/>
    <w:rsid w:val="22720BE8"/>
    <w:rsid w:val="22893CDD"/>
    <w:rsid w:val="22993850"/>
    <w:rsid w:val="229C2F42"/>
    <w:rsid w:val="22CD6F6E"/>
    <w:rsid w:val="22D45E02"/>
    <w:rsid w:val="22E31599"/>
    <w:rsid w:val="2339729B"/>
    <w:rsid w:val="23536501"/>
    <w:rsid w:val="236624A4"/>
    <w:rsid w:val="236911C5"/>
    <w:rsid w:val="239D1036"/>
    <w:rsid w:val="23D52D24"/>
    <w:rsid w:val="24155071"/>
    <w:rsid w:val="244A1018"/>
    <w:rsid w:val="24561F7E"/>
    <w:rsid w:val="247D4E1C"/>
    <w:rsid w:val="248753DE"/>
    <w:rsid w:val="24D34D10"/>
    <w:rsid w:val="250153D1"/>
    <w:rsid w:val="251610A0"/>
    <w:rsid w:val="251F4562"/>
    <w:rsid w:val="255C7F9B"/>
    <w:rsid w:val="257366DA"/>
    <w:rsid w:val="25B86288"/>
    <w:rsid w:val="25DA47A6"/>
    <w:rsid w:val="25DC0A27"/>
    <w:rsid w:val="25E3765B"/>
    <w:rsid w:val="262166B0"/>
    <w:rsid w:val="26232749"/>
    <w:rsid w:val="264C2569"/>
    <w:rsid w:val="2666008D"/>
    <w:rsid w:val="26C045A6"/>
    <w:rsid w:val="26D23F28"/>
    <w:rsid w:val="26D54A97"/>
    <w:rsid w:val="2705317A"/>
    <w:rsid w:val="272835E1"/>
    <w:rsid w:val="272F6449"/>
    <w:rsid w:val="27312FD9"/>
    <w:rsid w:val="273E609E"/>
    <w:rsid w:val="278F23C0"/>
    <w:rsid w:val="27985D9D"/>
    <w:rsid w:val="27B70919"/>
    <w:rsid w:val="27BA6BDA"/>
    <w:rsid w:val="27D07DDF"/>
    <w:rsid w:val="27DA7E77"/>
    <w:rsid w:val="27E42766"/>
    <w:rsid w:val="27FA625C"/>
    <w:rsid w:val="282A2D36"/>
    <w:rsid w:val="282D4176"/>
    <w:rsid w:val="282F2EFC"/>
    <w:rsid w:val="282F59F5"/>
    <w:rsid w:val="284B3726"/>
    <w:rsid w:val="28682B77"/>
    <w:rsid w:val="286A598B"/>
    <w:rsid w:val="28A044B5"/>
    <w:rsid w:val="28AB185F"/>
    <w:rsid w:val="28EC2844"/>
    <w:rsid w:val="292D3B15"/>
    <w:rsid w:val="295D22E9"/>
    <w:rsid w:val="29647767"/>
    <w:rsid w:val="29670EEB"/>
    <w:rsid w:val="29B669AE"/>
    <w:rsid w:val="29C06FF3"/>
    <w:rsid w:val="29D47EB7"/>
    <w:rsid w:val="29E25DC6"/>
    <w:rsid w:val="29F627CB"/>
    <w:rsid w:val="29F67F29"/>
    <w:rsid w:val="2A1D07DB"/>
    <w:rsid w:val="2A691522"/>
    <w:rsid w:val="2A7D0899"/>
    <w:rsid w:val="2ABD0FAC"/>
    <w:rsid w:val="2AE412F9"/>
    <w:rsid w:val="2B5B5A5F"/>
    <w:rsid w:val="2B604039"/>
    <w:rsid w:val="2B6A15DF"/>
    <w:rsid w:val="2B7F2DA3"/>
    <w:rsid w:val="2C280B32"/>
    <w:rsid w:val="2C282B4F"/>
    <w:rsid w:val="2C697B91"/>
    <w:rsid w:val="2C702EBC"/>
    <w:rsid w:val="2CD86462"/>
    <w:rsid w:val="2CD86C3B"/>
    <w:rsid w:val="2CDD117C"/>
    <w:rsid w:val="2D080DAE"/>
    <w:rsid w:val="2D0A39F6"/>
    <w:rsid w:val="2D3E7E18"/>
    <w:rsid w:val="2D6461C8"/>
    <w:rsid w:val="2D807AA5"/>
    <w:rsid w:val="2DB44479"/>
    <w:rsid w:val="2DE55AB4"/>
    <w:rsid w:val="2DE64CDC"/>
    <w:rsid w:val="2DF461B8"/>
    <w:rsid w:val="2E314855"/>
    <w:rsid w:val="2E4749F8"/>
    <w:rsid w:val="2E4F055C"/>
    <w:rsid w:val="2E825C96"/>
    <w:rsid w:val="2E90270F"/>
    <w:rsid w:val="2E95347B"/>
    <w:rsid w:val="2EAC496F"/>
    <w:rsid w:val="2EBC3A3B"/>
    <w:rsid w:val="2EBE62B8"/>
    <w:rsid w:val="2ECF7771"/>
    <w:rsid w:val="2F0D7489"/>
    <w:rsid w:val="2F544C9F"/>
    <w:rsid w:val="2F5B602D"/>
    <w:rsid w:val="2F67447D"/>
    <w:rsid w:val="2FC02334"/>
    <w:rsid w:val="2FC061CC"/>
    <w:rsid w:val="2FFF67D6"/>
    <w:rsid w:val="301A6D15"/>
    <w:rsid w:val="302029D9"/>
    <w:rsid w:val="303D1BD7"/>
    <w:rsid w:val="30473831"/>
    <w:rsid w:val="305B2034"/>
    <w:rsid w:val="308F1E6A"/>
    <w:rsid w:val="30AC58A3"/>
    <w:rsid w:val="30F70AC4"/>
    <w:rsid w:val="30FD3114"/>
    <w:rsid w:val="30FF4EEE"/>
    <w:rsid w:val="310A3041"/>
    <w:rsid w:val="31387186"/>
    <w:rsid w:val="319B575E"/>
    <w:rsid w:val="31A431E0"/>
    <w:rsid w:val="31FD3FAF"/>
    <w:rsid w:val="3218229E"/>
    <w:rsid w:val="3260318F"/>
    <w:rsid w:val="32904380"/>
    <w:rsid w:val="32B555C0"/>
    <w:rsid w:val="3302541E"/>
    <w:rsid w:val="332717D7"/>
    <w:rsid w:val="332D48CA"/>
    <w:rsid w:val="337B0988"/>
    <w:rsid w:val="33A45AC9"/>
    <w:rsid w:val="33AF005B"/>
    <w:rsid w:val="33CD7FBD"/>
    <w:rsid w:val="34330856"/>
    <w:rsid w:val="344B300E"/>
    <w:rsid w:val="346D15B9"/>
    <w:rsid w:val="3486012A"/>
    <w:rsid w:val="348E1C47"/>
    <w:rsid w:val="34A80284"/>
    <w:rsid w:val="34B51254"/>
    <w:rsid w:val="34C064C8"/>
    <w:rsid w:val="34C75DF5"/>
    <w:rsid w:val="34CB137D"/>
    <w:rsid w:val="34D44548"/>
    <w:rsid w:val="34DB3F45"/>
    <w:rsid w:val="34EC72AD"/>
    <w:rsid w:val="34F85BB4"/>
    <w:rsid w:val="34FE4B64"/>
    <w:rsid w:val="35265625"/>
    <w:rsid w:val="35683252"/>
    <w:rsid w:val="35F74D73"/>
    <w:rsid w:val="362045DC"/>
    <w:rsid w:val="36372C24"/>
    <w:rsid w:val="366378C0"/>
    <w:rsid w:val="36886A2E"/>
    <w:rsid w:val="36C41371"/>
    <w:rsid w:val="36CD4A1D"/>
    <w:rsid w:val="36F56A14"/>
    <w:rsid w:val="37264D8C"/>
    <w:rsid w:val="37270050"/>
    <w:rsid w:val="372C02AF"/>
    <w:rsid w:val="37685C84"/>
    <w:rsid w:val="3783752F"/>
    <w:rsid w:val="37A13D0C"/>
    <w:rsid w:val="37EE227D"/>
    <w:rsid w:val="380168A3"/>
    <w:rsid w:val="38055F6C"/>
    <w:rsid w:val="38797524"/>
    <w:rsid w:val="38E726E0"/>
    <w:rsid w:val="3905309B"/>
    <w:rsid w:val="39155B8D"/>
    <w:rsid w:val="39165CBB"/>
    <w:rsid w:val="3956631D"/>
    <w:rsid w:val="398B5E5F"/>
    <w:rsid w:val="39A0105F"/>
    <w:rsid w:val="39B44B30"/>
    <w:rsid w:val="39C649EB"/>
    <w:rsid w:val="39EA2D8B"/>
    <w:rsid w:val="39FA666B"/>
    <w:rsid w:val="39FB4A7E"/>
    <w:rsid w:val="3A147A60"/>
    <w:rsid w:val="3A434DDB"/>
    <w:rsid w:val="3A8A2E97"/>
    <w:rsid w:val="3AD34590"/>
    <w:rsid w:val="3AF060BE"/>
    <w:rsid w:val="3B0021FC"/>
    <w:rsid w:val="3B1278F8"/>
    <w:rsid w:val="3B1F10AF"/>
    <w:rsid w:val="3B3458AE"/>
    <w:rsid w:val="3B4172BD"/>
    <w:rsid w:val="3B6A7F86"/>
    <w:rsid w:val="3B8622DD"/>
    <w:rsid w:val="3B8B71EF"/>
    <w:rsid w:val="3B921DFC"/>
    <w:rsid w:val="3B9C1EA7"/>
    <w:rsid w:val="3BA93994"/>
    <w:rsid w:val="3BC95180"/>
    <w:rsid w:val="3BE57B68"/>
    <w:rsid w:val="3BF05D4F"/>
    <w:rsid w:val="3BF65320"/>
    <w:rsid w:val="3BF94372"/>
    <w:rsid w:val="3C074891"/>
    <w:rsid w:val="3C090D2F"/>
    <w:rsid w:val="3C132A68"/>
    <w:rsid w:val="3C2F4ACA"/>
    <w:rsid w:val="3C4F0065"/>
    <w:rsid w:val="3C5C711F"/>
    <w:rsid w:val="3CA15474"/>
    <w:rsid w:val="3CAF47AB"/>
    <w:rsid w:val="3CBC2560"/>
    <w:rsid w:val="3CE76A5E"/>
    <w:rsid w:val="3CFC1D36"/>
    <w:rsid w:val="3D310665"/>
    <w:rsid w:val="3D486B76"/>
    <w:rsid w:val="3D604F54"/>
    <w:rsid w:val="3D8A6036"/>
    <w:rsid w:val="3D98639D"/>
    <w:rsid w:val="3DC34193"/>
    <w:rsid w:val="3DEA1C65"/>
    <w:rsid w:val="3DF6034F"/>
    <w:rsid w:val="3E063608"/>
    <w:rsid w:val="3E2309A0"/>
    <w:rsid w:val="3E6360E0"/>
    <w:rsid w:val="3EA3125C"/>
    <w:rsid w:val="3EF43DA9"/>
    <w:rsid w:val="3EF67255"/>
    <w:rsid w:val="3EFF3E9C"/>
    <w:rsid w:val="3F172290"/>
    <w:rsid w:val="3F64519D"/>
    <w:rsid w:val="3FC62D35"/>
    <w:rsid w:val="3FD11DF9"/>
    <w:rsid w:val="3FDA67BE"/>
    <w:rsid w:val="40164794"/>
    <w:rsid w:val="4036518B"/>
    <w:rsid w:val="40384169"/>
    <w:rsid w:val="404007CD"/>
    <w:rsid w:val="40426159"/>
    <w:rsid w:val="4050076B"/>
    <w:rsid w:val="40512997"/>
    <w:rsid w:val="40776A3F"/>
    <w:rsid w:val="407C22A8"/>
    <w:rsid w:val="4081166C"/>
    <w:rsid w:val="40C477AB"/>
    <w:rsid w:val="40CD078D"/>
    <w:rsid w:val="40D16ED8"/>
    <w:rsid w:val="40E045E4"/>
    <w:rsid w:val="40F55BB6"/>
    <w:rsid w:val="4110479E"/>
    <w:rsid w:val="41217B68"/>
    <w:rsid w:val="414F2BDF"/>
    <w:rsid w:val="415747BE"/>
    <w:rsid w:val="41865B62"/>
    <w:rsid w:val="41965041"/>
    <w:rsid w:val="41B75F61"/>
    <w:rsid w:val="41E33AEE"/>
    <w:rsid w:val="41EC7634"/>
    <w:rsid w:val="422D13BB"/>
    <w:rsid w:val="42620100"/>
    <w:rsid w:val="428D56EF"/>
    <w:rsid w:val="42B94406"/>
    <w:rsid w:val="42CF3DFF"/>
    <w:rsid w:val="42F11D2D"/>
    <w:rsid w:val="432B5B4E"/>
    <w:rsid w:val="4341424F"/>
    <w:rsid w:val="43C31F9B"/>
    <w:rsid w:val="43E3619A"/>
    <w:rsid w:val="43F035DE"/>
    <w:rsid w:val="44223166"/>
    <w:rsid w:val="44663053"/>
    <w:rsid w:val="446F50E5"/>
    <w:rsid w:val="447446DC"/>
    <w:rsid w:val="447C2011"/>
    <w:rsid w:val="448E4357"/>
    <w:rsid w:val="449776B0"/>
    <w:rsid w:val="449A0608"/>
    <w:rsid w:val="44B57B92"/>
    <w:rsid w:val="44C9088B"/>
    <w:rsid w:val="44D939C1"/>
    <w:rsid w:val="44F52066"/>
    <w:rsid w:val="44F56185"/>
    <w:rsid w:val="45043B69"/>
    <w:rsid w:val="4517796A"/>
    <w:rsid w:val="451B2DDC"/>
    <w:rsid w:val="45315BF4"/>
    <w:rsid w:val="453B64BA"/>
    <w:rsid w:val="454D173D"/>
    <w:rsid w:val="45575091"/>
    <w:rsid w:val="455C26A8"/>
    <w:rsid w:val="456552E9"/>
    <w:rsid w:val="45675808"/>
    <w:rsid w:val="457354CB"/>
    <w:rsid w:val="457F668D"/>
    <w:rsid w:val="459E74EC"/>
    <w:rsid w:val="45B05C59"/>
    <w:rsid w:val="46287935"/>
    <w:rsid w:val="463E3B5B"/>
    <w:rsid w:val="46561E1F"/>
    <w:rsid w:val="46670824"/>
    <w:rsid w:val="466D1F19"/>
    <w:rsid w:val="46A06B62"/>
    <w:rsid w:val="46C2653A"/>
    <w:rsid w:val="46D5626E"/>
    <w:rsid w:val="4734568A"/>
    <w:rsid w:val="47400072"/>
    <w:rsid w:val="47561679"/>
    <w:rsid w:val="47A0349B"/>
    <w:rsid w:val="47A85730"/>
    <w:rsid w:val="47CD5197"/>
    <w:rsid w:val="48194880"/>
    <w:rsid w:val="482E56A2"/>
    <w:rsid w:val="48352D5D"/>
    <w:rsid w:val="484E277B"/>
    <w:rsid w:val="485347DE"/>
    <w:rsid w:val="4860600B"/>
    <w:rsid w:val="486501BD"/>
    <w:rsid w:val="48CB15E0"/>
    <w:rsid w:val="48F569FC"/>
    <w:rsid w:val="49170EDD"/>
    <w:rsid w:val="49276B29"/>
    <w:rsid w:val="49317005"/>
    <w:rsid w:val="4941303B"/>
    <w:rsid w:val="49877669"/>
    <w:rsid w:val="49953FD0"/>
    <w:rsid w:val="499F0E56"/>
    <w:rsid w:val="49B97FA0"/>
    <w:rsid w:val="4A360855"/>
    <w:rsid w:val="4A4D0811"/>
    <w:rsid w:val="4A512B79"/>
    <w:rsid w:val="4A9D52F4"/>
    <w:rsid w:val="4AA32C82"/>
    <w:rsid w:val="4AB60164"/>
    <w:rsid w:val="4AB92E9F"/>
    <w:rsid w:val="4AC81B75"/>
    <w:rsid w:val="4AFD2237"/>
    <w:rsid w:val="4B38501D"/>
    <w:rsid w:val="4B502367"/>
    <w:rsid w:val="4B5150CB"/>
    <w:rsid w:val="4B863275"/>
    <w:rsid w:val="4BD05255"/>
    <w:rsid w:val="4BE2279D"/>
    <w:rsid w:val="4C5F20EF"/>
    <w:rsid w:val="4C6E0441"/>
    <w:rsid w:val="4C9A2FAF"/>
    <w:rsid w:val="4C9F17C3"/>
    <w:rsid w:val="4CA832EE"/>
    <w:rsid w:val="4CE20BB9"/>
    <w:rsid w:val="4CE26D46"/>
    <w:rsid w:val="4CE429B8"/>
    <w:rsid w:val="4CF530CB"/>
    <w:rsid w:val="4D076443"/>
    <w:rsid w:val="4D2C5FA1"/>
    <w:rsid w:val="4D3D691B"/>
    <w:rsid w:val="4D441F51"/>
    <w:rsid w:val="4D542219"/>
    <w:rsid w:val="4D5634F0"/>
    <w:rsid w:val="4D68199B"/>
    <w:rsid w:val="4D7742F9"/>
    <w:rsid w:val="4DC4528E"/>
    <w:rsid w:val="4DD81A1B"/>
    <w:rsid w:val="4DE82493"/>
    <w:rsid w:val="4E04490D"/>
    <w:rsid w:val="4E0841D5"/>
    <w:rsid w:val="4E39442C"/>
    <w:rsid w:val="4E6B77B5"/>
    <w:rsid w:val="4E7A454C"/>
    <w:rsid w:val="4E8D2D14"/>
    <w:rsid w:val="4EBA0BB9"/>
    <w:rsid w:val="4EBC2D80"/>
    <w:rsid w:val="4EC310A1"/>
    <w:rsid w:val="4ECD01E4"/>
    <w:rsid w:val="4ED97AD0"/>
    <w:rsid w:val="4EFE31B7"/>
    <w:rsid w:val="4F0973FC"/>
    <w:rsid w:val="4F2878EB"/>
    <w:rsid w:val="4F4E005F"/>
    <w:rsid w:val="4F732AC8"/>
    <w:rsid w:val="4F7C7769"/>
    <w:rsid w:val="4F83426F"/>
    <w:rsid w:val="4F836083"/>
    <w:rsid w:val="4F900209"/>
    <w:rsid w:val="4F980796"/>
    <w:rsid w:val="4F9F2130"/>
    <w:rsid w:val="4FA56238"/>
    <w:rsid w:val="4FBD45D8"/>
    <w:rsid w:val="4FC9754E"/>
    <w:rsid w:val="4FDC54E3"/>
    <w:rsid w:val="4FE319FB"/>
    <w:rsid w:val="4FF712F5"/>
    <w:rsid w:val="4FF96220"/>
    <w:rsid w:val="5080549C"/>
    <w:rsid w:val="508403B2"/>
    <w:rsid w:val="50B5109A"/>
    <w:rsid w:val="50CD6207"/>
    <w:rsid w:val="50CF7B16"/>
    <w:rsid w:val="50DC2A29"/>
    <w:rsid w:val="51087843"/>
    <w:rsid w:val="514F7871"/>
    <w:rsid w:val="516101DB"/>
    <w:rsid w:val="516F4548"/>
    <w:rsid w:val="517F4D93"/>
    <w:rsid w:val="51866F48"/>
    <w:rsid w:val="51954F77"/>
    <w:rsid w:val="51B64EEE"/>
    <w:rsid w:val="51D51818"/>
    <w:rsid w:val="521450B8"/>
    <w:rsid w:val="52185CBC"/>
    <w:rsid w:val="52201C7F"/>
    <w:rsid w:val="523E5257"/>
    <w:rsid w:val="5249683C"/>
    <w:rsid w:val="524B6951"/>
    <w:rsid w:val="52641D31"/>
    <w:rsid w:val="528263A7"/>
    <w:rsid w:val="528855F1"/>
    <w:rsid w:val="52974D1F"/>
    <w:rsid w:val="529C1315"/>
    <w:rsid w:val="52A153E0"/>
    <w:rsid w:val="52A426D9"/>
    <w:rsid w:val="52AE35F5"/>
    <w:rsid w:val="530A729F"/>
    <w:rsid w:val="530D7601"/>
    <w:rsid w:val="537E7A0E"/>
    <w:rsid w:val="53C824B9"/>
    <w:rsid w:val="53DF072C"/>
    <w:rsid w:val="540F5132"/>
    <w:rsid w:val="544C61CF"/>
    <w:rsid w:val="546601A3"/>
    <w:rsid w:val="54754BEC"/>
    <w:rsid w:val="547D15FE"/>
    <w:rsid w:val="54A83AFA"/>
    <w:rsid w:val="54D740BB"/>
    <w:rsid w:val="54EA5E87"/>
    <w:rsid w:val="552C10B1"/>
    <w:rsid w:val="55592760"/>
    <w:rsid w:val="556118C2"/>
    <w:rsid w:val="559D3E78"/>
    <w:rsid w:val="55E2346B"/>
    <w:rsid w:val="55F23FDC"/>
    <w:rsid w:val="560E5574"/>
    <w:rsid w:val="56180293"/>
    <w:rsid w:val="56387318"/>
    <w:rsid w:val="564A06B9"/>
    <w:rsid w:val="564C70C0"/>
    <w:rsid w:val="565D1435"/>
    <w:rsid w:val="56B67DAA"/>
    <w:rsid w:val="56FD5545"/>
    <w:rsid w:val="57081B66"/>
    <w:rsid w:val="572A7F10"/>
    <w:rsid w:val="572B41B4"/>
    <w:rsid w:val="572C012C"/>
    <w:rsid w:val="57355616"/>
    <w:rsid w:val="57447EB8"/>
    <w:rsid w:val="57B53FFB"/>
    <w:rsid w:val="57B54CF4"/>
    <w:rsid w:val="58122DFE"/>
    <w:rsid w:val="583C219E"/>
    <w:rsid w:val="58445001"/>
    <w:rsid w:val="585A130E"/>
    <w:rsid w:val="587F216B"/>
    <w:rsid w:val="588E44CE"/>
    <w:rsid w:val="58913DA7"/>
    <w:rsid w:val="58AB0EF4"/>
    <w:rsid w:val="58AF0812"/>
    <w:rsid w:val="58FA7F16"/>
    <w:rsid w:val="591A79B6"/>
    <w:rsid w:val="591B5366"/>
    <w:rsid w:val="59215342"/>
    <w:rsid w:val="59820078"/>
    <w:rsid w:val="59BF0906"/>
    <w:rsid w:val="59D3489A"/>
    <w:rsid w:val="59F02EB9"/>
    <w:rsid w:val="59F926D8"/>
    <w:rsid w:val="59FC27B5"/>
    <w:rsid w:val="5A0228E9"/>
    <w:rsid w:val="5A191657"/>
    <w:rsid w:val="5A4B333B"/>
    <w:rsid w:val="5A557999"/>
    <w:rsid w:val="5A6D2D52"/>
    <w:rsid w:val="5AA219DE"/>
    <w:rsid w:val="5AB2141B"/>
    <w:rsid w:val="5AD84127"/>
    <w:rsid w:val="5AFB6E13"/>
    <w:rsid w:val="5B176EDA"/>
    <w:rsid w:val="5B215ACE"/>
    <w:rsid w:val="5B2573B6"/>
    <w:rsid w:val="5B6634E0"/>
    <w:rsid w:val="5B687259"/>
    <w:rsid w:val="5B8F127A"/>
    <w:rsid w:val="5BA5225B"/>
    <w:rsid w:val="5BB02896"/>
    <w:rsid w:val="5BCC3C8B"/>
    <w:rsid w:val="5BE132AF"/>
    <w:rsid w:val="5C0C79F9"/>
    <w:rsid w:val="5C1C479A"/>
    <w:rsid w:val="5C274FC8"/>
    <w:rsid w:val="5C2B02F9"/>
    <w:rsid w:val="5C2D2546"/>
    <w:rsid w:val="5C62014C"/>
    <w:rsid w:val="5CD94B1D"/>
    <w:rsid w:val="5CE26DEC"/>
    <w:rsid w:val="5CE81F53"/>
    <w:rsid w:val="5CFE60C6"/>
    <w:rsid w:val="5D0019A2"/>
    <w:rsid w:val="5D0E3E30"/>
    <w:rsid w:val="5D302C9F"/>
    <w:rsid w:val="5D3B2A81"/>
    <w:rsid w:val="5D537A94"/>
    <w:rsid w:val="5D6D4FFA"/>
    <w:rsid w:val="5D746389"/>
    <w:rsid w:val="5D89747D"/>
    <w:rsid w:val="5D8D2FA6"/>
    <w:rsid w:val="5DA2156C"/>
    <w:rsid w:val="5DC81652"/>
    <w:rsid w:val="5DC8276E"/>
    <w:rsid w:val="5DD4371D"/>
    <w:rsid w:val="5DDC3A4F"/>
    <w:rsid w:val="5E007C1C"/>
    <w:rsid w:val="5E0920D8"/>
    <w:rsid w:val="5E1851DE"/>
    <w:rsid w:val="5E410E9E"/>
    <w:rsid w:val="5E443EFF"/>
    <w:rsid w:val="5E5166CA"/>
    <w:rsid w:val="5E6D50AA"/>
    <w:rsid w:val="5E71730E"/>
    <w:rsid w:val="5EA04F5B"/>
    <w:rsid w:val="5EA86AA8"/>
    <w:rsid w:val="5EDB472C"/>
    <w:rsid w:val="5EE27322"/>
    <w:rsid w:val="5EF41B8A"/>
    <w:rsid w:val="5F254F19"/>
    <w:rsid w:val="5F2922AC"/>
    <w:rsid w:val="5F390526"/>
    <w:rsid w:val="5F8C5A10"/>
    <w:rsid w:val="5FD637EC"/>
    <w:rsid w:val="5FDB3212"/>
    <w:rsid w:val="5FF615BD"/>
    <w:rsid w:val="601927B7"/>
    <w:rsid w:val="60380966"/>
    <w:rsid w:val="604307FB"/>
    <w:rsid w:val="60630D2F"/>
    <w:rsid w:val="6063794B"/>
    <w:rsid w:val="6072134A"/>
    <w:rsid w:val="60AD7EAA"/>
    <w:rsid w:val="60C40C3A"/>
    <w:rsid w:val="60C94BDE"/>
    <w:rsid w:val="60DB671F"/>
    <w:rsid w:val="6113681E"/>
    <w:rsid w:val="61405F8F"/>
    <w:rsid w:val="61452399"/>
    <w:rsid w:val="615B5BB0"/>
    <w:rsid w:val="61644155"/>
    <w:rsid w:val="6166423A"/>
    <w:rsid w:val="61686204"/>
    <w:rsid w:val="6169173E"/>
    <w:rsid w:val="616B35FF"/>
    <w:rsid w:val="617244BF"/>
    <w:rsid w:val="617A168E"/>
    <w:rsid w:val="617B5094"/>
    <w:rsid w:val="617F70AA"/>
    <w:rsid w:val="61C15914"/>
    <w:rsid w:val="61F061FA"/>
    <w:rsid w:val="61F167AA"/>
    <w:rsid w:val="61FA6FC5"/>
    <w:rsid w:val="621E4888"/>
    <w:rsid w:val="624C788F"/>
    <w:rsid w:val="625D29E9"/>
    <w:rsid w:val="62683671"/>
    <w:rsid w:val="627D5CDF"/>
    <w:rsid w:val="62820A4C"/>
    <w:rsid w:val="6286506F"/>
    <w:rsid w:val="62EC076F"/>
    <w:rsid w:val="63166CB3"/>
    <w:rsid w:val="633635FA"/>
    <w:rsid w:val="633970D6"/>
    <w:rsid w:val="63565DEC"/>
    <w:rsid w:val="636813A7"/>
    <w:rsid w:val="636A4B4A"/>
    <w:rsid w:val="637E2D0B"/>
    <w:rsid w:val="63A92582"/>
    <w:rsid w:val="63C96EDD"/>
    <w:rsid w:val="63DD755C"/>
    <w:rsid w:val="64247D30"/>
    <w:rsid w:val="64265F03"/>
    <w:rsid w:val="642A5BE2"/>
    <w:rsid w:val="64412D3D"/>
    <w:rsid w:val="64465512"/>
    <w:rsid w:val="645C7B76"/>
    <w:rsid w:val="647468B3"/>
    <w:rsid w:val="647D7792"/>
    <w:rsid w:val="6480271A"/>
    <w:rsid w:val="64915201"/>
    <w:rsid w:val="649B275D"/>
    <w:rsid w:val="649C07E0"/>
    <w:rsid w:val="64AF3AC2"/>
    <w:rsid w:val="64BE79CE"/>
    <w:rsid w:val="64C80AE1"/>
    <w:rsid w:val="64E918E6"/>
    <w:rsid w:val="65891022"/>
    <w:rsid w:val="658B749D"/>
    <w:rsid w:val="65F55B8D"/>
    <w:rsid w:val="66074AAC"/>
    <w:rsid w:val="663D0055"/>
    <w:rsid w:val="66934D57"/>
    <w:rsid w:val="6699697E"/>
    <w:rsid w:val="66C7577B"/>
    <w:rsid w:val="66E4385D"/>
    <w:rsid w:val="66F57901"/>
    <w:rsid w:val="67425C1C"/>
    <w:rsid w:val="674347FC"/>
    <w:rsid w:val="674A63AC"/>
    <w:rsid w:val="676E05AF"/>
    <w:rsid w:val="676E7706"/>
    <w:rsid w:val="678A61CB"/>
    <w:rsid w:val="67A41025"/>
    <w:rsid w:val="67B026C9"/>
    <w:rsid w:val="67B8093C"/>
    <w:rsid w:val="67BC2E06"/>
    <w:rsid w:val="67DF4D46"/>
    <w:rsid w:val="67E77C07"/>
    <w:rsid w:val="68427403"/>
    <w:rsid w:val="68467C21"/>
    <w:rsid w:val="68604F7A"/>
    <w:rsid w:val="688929AE"/>
    <w:rsid w:val="68913032"/>
    <w:rsid w:val="68BA59E1"/>
    <w:rsid w:val="68E43F44"/>
    <w:rsid w:val="68E60CA0"/>
    <w:rsid w:val="69037F72"/>
    <w:rsid w:val="69743D2D"/>
    <w:rsid w:val="69AE3CF0"/>
    <w:rsid w:val="69D87C9F"/>
    <w:rsid w:val="69EC1FB1"/>
    <w:rsid w:val="6A0F6E0E"/>
    <w:rsid w:val="6A4B772F"/>
    <w:rsid w:val="6A886D38"/>
    <w:rsid w:val="6A8F1C2E"/>
    <w:rsid w:val="6AF97ECD"/>
    <w:rsid w:val="6B217B12"/>
    <w:rsid w:val="6B5F71E4"/>
    <w:rsid w:val="6B7B7763"/>
    <w:rsid w:val="6BA0733A"/>
    <w:rsid w:val="6BA319B1"/>
    <w:rsid w:val="6BA321EC"/>
    <w:rsid w:val="6BA954BC"/>
    <w:rsid w:val="6BB23FC3"/>
    <w:rsid w:val="6BC40E5C"/>
    <w:rsid w:val="6BCA714F"/>
    <w:rsid w:val="6BFA5050"/>
    <w:rsid w:val="6BFB6237"/>
    <w:rsid w:val="6C493501"/>
    <w:rsid w:val="6C5630FD"/>
    <w:rsid w:val="6C5F2586"/>
    <w:rsid w:val="6C693B8B"/>
    <w:rsid w:val="6C6D19AE"/>
    <w:rsid w:val="6C73508F"/>
    <w:rsid w:val="6C9A59BC"/>
    <w:rsid w:val="6CD964A2"/>
    <w:rsid w:val="6CE86FE7"/>
    <w:rsid w:val="6CF22E26"/>
    <w:rsid w:val="6D075FF0"/>
    <w:rsid w:val="6D1967F1"/>
    <w:rsid w:val="6D6D7301"/>
    <w:rsid w:val="6DBF5316"/>
    <w:rsid w:val="6E002E6C"/>
    <w:rsid w:val="6E1B45FE"/>
    <w:rsid w:val="6E33606E"/>
    <w:rsid w:val="6E3E3969"/>
    <w:rsid w:val="6E85588B"/>
    <w:rsid w:val="6EA6036C"/>
    <w:rsid w:val="6EDB7BE0"/>
    <w:rsid w:val="6EDF16BA"/>
    <w:rsid w:val="6EE5485F"/>
    <w:rsid w:val="6EEC7593"/>
    <w:rsid w:val="6EF065CD"/>
    <w:rsid w:val="6F0A08FB"/>
    <w:rsid w:val="6F0A66BA"/>
    <w:rsid w:val="6F0B147E"/>
    <w:rsid w:val="6F33526D"/>
    <w:rsid w:val="6F341910"/>
    <w:rsid w:val="6F34742C"/>
    <w:rsid w:val="6F5013AD"/>
    <w:rsid w:val="6F8F0AD7"/>
    <w:rsid w:val="6FB72E5F"/>
    <w:rsid w:val="6FF83342"/>
    <w:rsid w:val="70207CAA"/>
    <w:rsid w:val="70952446"/>
    <w:rsid w:val="70B769F0"/>
    <w:rsid w:val="70E61A3D"/>
    <w:rsid w:val="70F67594"/>
    <w:rsid w:val="71196036"/>
    <w:rsid w:val="713A21D2"/>
    <w:rsid w:val="716A5681"/>
    <w:rsid w:val="719956B1"/>
    <w:rsid w:val="71A803D2"/>
    <w:rsid w:val="71B374B1"/>
    <w:rsid w:val="71C67519"/>
    <w:rsid w:val="71EF0490"/>
    <w:rsid w:val="720E188F"/>
    <w:rsid w:val="72365116"/>
    <w:rsid w:val="72607451"/>
    <w:rsid w:val="72663EBE"/>
    <w:rsid w:val="726A1EA4"/>
    <w:rsid w:val="72855A6F"/>
    <w:rsid w:val="729D1E1A"/>
    <w:rsid w:val="72B27216"/>
    <w:rsid w:val="72C1699D"/>
    <w:rsid w:val="731068D5"/>
    <w:rsid w:val="731610BF"/>
    <w:rsid w:val="732576DA"/>
    <w:rsid w:val="734B5436"/>
    <w:rsid w:val="736A6B84"/>
    <w:rsid w:val="739667AE"/>
    <w:rsid w:val="73B52DFF"/>
    <w:rsid w:val="73EA12E6"/>
    <w:rsid w:val="73ED4347"/>
    <w:rsid w:val="740408C1"/>
    <w:rsid w:val="74312C2E"/>
    <w:rsid w:val="744F44F5"/>
    <w:rsid w:val="74613030"/>
    <w:rsid w:val="748A6630"/>
    <w:rsid w:val="7490224A"/>
    <w:rsid w:val="75063912"/>
    <w:rsid w:val="75331A99"/>
    <w:rsid w:val="75550D0E"/>
    <w:rsid w:val="75A67324"/>
    <w:rsid w:val="75B368AE"/>
    <w:rsid w:val="75B60F20"/>
    <w:rsid w:val="75DF0A95"/>
    <w:rsid w:val="75F06371"/>
    <w:rsid w:val="761C0F14"/>
    <w:rsid w:val="7657762E"/>
    <w:rsid w:val="76636B42"/>
    <w:rsid w:val="766E060F"/>
    <w:rsid w:val="76965B16"/>
    <w:rsid w:val="769C3E9C"/>
    <w:rsid w:val="769D189C"/>
    <w:rsid w:val="76A16046"/>
    <w:rsid w:val="76BF6130"/>
    <w:rsid w:val="76E02210"/>
    <w:rsid w:val="77043107"/>
    <w:rsid w:val="774B439D"/>
    <w:rsid w:val="77A1504F"/>
    <w:rsid w:val="77B72A76"/>
    <w:rsid w:val="77DC4082"/>
    <w:rsid w:val="77E537F1"/>
    <w:rsid w:val="77F23C1F"/>
    <w:rsid w:val="78063844"/>
    <w:rsid w:val="784F7772"/>
    <w:rsid w:val="785051F3"/>
    <w:rsid w:val="78570546"/>
    <w:rsid w:val="788478D3"/>
    <w:rsid w:val="78A70701"/>
    <w:rsid w:val="78C226D5"/>
    <w:rsid w:val="798B088A"/>
    <w:rsid w:val="79965D88"/>
    <w:rsid w:val="79D7080D"/>
    <w:rsid w:val="79D766C1"/>
    <w:rsid w:val="79E872FC"/>
    <w:rsid w:val="79F63C08"/>
    <w:rsid w:val="7A070860"/>
    <w:rsid w:val="7A156C3A"/>
    <w:rsid w:val="7A3840FC"/>
    <w:rsid w:val="7A385D2E"/>
    <w:rsid w:val="7A5650E8"/>
    <w:rsid w:val="7A803237"/>
    <w:rsid w:val="7A996FD7"/>
    <w:rsid w:val="7ACC2F08"/>
    <w:rsid w:val="7B0408F4"/>
    <w:rsid w:val="7B063869"/>
    <w:rsid w:val="7B370456"/>
    <w:rsid w:val="7B3F72C3"/>
    <w:rsid w:val="7B5F5B2A"/>
    <w:rsid w:val="7B6354C7"/>
    <w:rsid w:val="7BB12F84"/>
    <w:rsid w:val="7BB603B2"/>
    <w:rsid w:val="7BC13896"/>
    <w:rsid w:val="7BEE5B50"/>
    <w:rsid w:val="7C2823C0"/>
    <w:rsid w:val="7C464F3C"/>
    <w:rsid w:val="7C6900D7"/>
    <w:rsid w:val="7C7C270C"/>
    <w:rsid w:val="7C800451"/>
    <w:rsid w:val="7C99705A"/>
    <w:rsid w:val="7CC331C6"/>
    <w:rsid w:val="7CCC504D"/>
    <w:rsid w:val="7CDA14F7"/>
    <w:rsid w:val="7CE85D99"/>
    <w:rsid w:val="7CF11A09"/>
    <w:rsid w:val="7D2B109C"/>
    <w:rsid w:val="7D544A21"/>
    <w:rsid w:val="7D55752F"/>
    <w:rsid w:val="7D873871"/>
    <w:rsid w:val="7DB4293F"/>
    <w:rsid w:val="7DF472E8"/>
    <w:rsid w:val="7E312396"/>
    <w:rsid w:val="7E320950"/>
    <w:rsid w:val="7E53034C"/>
    <w:rsid w:val="7E824D8D"/>
    <w:rsid w:val="7E99486E"/>
    <w:rsid w:val="7EBA0679"/>
    <w:rsid w:val="7EBC14E6"/>
    <w:rsid w:val="7EC62D82"/>
    <w:rsid w:val="7EDE76AE"/>
    <w:rsid w:val="7EE27819"/>
    <w:rsid w:val="7EF91DE8"/>
    <w:rsid w:val="7F292E2C"/>
    <w:rsid w:val="7F3B0CD9"/>
    <w:rsid w:val="7F5D6825"/>
    <w:rsid w:val="7F743B6E"/>
    <w:rsid w:val="7F8E2E82"/>
    <w:rsid w:val="7F9A60E4"/>
    <w:rsid w:val="7FD4460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1" w:name="index 2"/>
    <w:lsdException w:qFormat="1" w:unhideWhenUsed="0" w:uiPriority="0" w:semiHidden="0" w:name="index 3"/>
    <w:lsdException w:qFormat="1" w:unhideWhenUsed="0" w:uiPriority="0" w:semiHidden="0" w:name="index 4"/>
    <w:lsdException w:uiPriority="1" w:name="index 5"/>
    <w:lsdException w:uiPriority="1" w:name="index 6"/>
    <w:lsdException w:uiPriority="1"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1" w:name="index heading"/>
    <w:lsdException w:qFormat="1" w:unhideWhenUsed="0" w:uiPriority="0" w:semiHidden="0" w:name="caption"/>
    <w:lsdException w:qFormat="1" w:unhideWhenUsed="0" w:uiPriority="0" w:semiHidden="0" w:name="table of figures"/>
    <w:lsdException w:uiPriority="1" w:name="envelope address"/>
    <w:lsdException w:qFormat="1" w:uiPriority="0" w:semiHidden="0" w:name="envelope return"/>
    <w:lsdException w:qFormat="1" w:unhideWhenUsed="0" w:uiPriority="0" w:semiHidden="0" w:name="footnote reference"/>
    <w:lsdException w:qFormat="1" w:unhideWhenUsed="0" w:uiPriority="0" w:semiHidden="0" w:name="annotation reference"/>
    <w:lsdException w:uiPriority="1" w:name="line number"/>
    <w:lsdException w:qFormat="1" w:unhideWhenUsed="0" w:uiPriority="0" w:semiHidden="0" w:name="page number"/>
    <w:lsdException w:uiPriority="1" w:name="endnote reference"/>
    <w:lsdException w:uiPriority="1" w:name="endnote text"/>
    <w:lsdException w:uiPriority="1" w:name="table of authorities"/>
    <w:lsdException w:uiPriority="1" w:name="macro"/>
    <w:lsdException w:uiPriority="1" w:name="toa heading"/>
    <w:lsdException w:uiPriority="1" w:name="List"/>
    <w:lsdException w:qFormat="1" w:unhideWhenUsed="0" w:uiPriority="0" w:semiHidden="0" w:name="List Bullet"/>
    <w:lsdException w:qFormat="1" w:uiPriority="99" w:semiHidden="0" w:name="List Number"/>
    <w:lsdException w:qFormat="1" w:unhideWhenUsed="0" w:uiPriority="0" w:semiHidden="0" w:name="List 2"/>
    <w:lsdException w:uiPriority="1" w:name="List 3"/>
    <w:lsdException w:uiPriority="1" w:name="List 4"/>
    <w:lsdException w:qFormat="1" w:unhideWhenUsed="0" w:uiPriority="0" w:semiHidden="0"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0" w:semiHidden="0" w:name="Title"/>
    <w:lsdException w:uiPriority="1" w:name="Closing"/>
    <w:lsdException w:uiPriority="1" w:name="Signature"/>
    <w:lsdException w:qFormat="1" w:uiPriority="1" w:semiHidden="0" w:name="Default Paragraph Font"/>
    <w:lsdException w:qFormat="1" w:uiPriority="0" w:semiHidden="0" w:name="Body Text"/>
    <w:lsdException w:qFormat="1" w:unhideWhenUsed="0" w:uiPriority="0" w:semiHidden="0" w:name="Body Text Indent"/>
    <w:lsdException w:uiPriority="1" w:name="List Continue"/>
    <w:lsdException w:uiPriority="1" w:name="List Continue 2"/>
    <w:lsdException w:uiPriority="1" w:name="List Continue 3"/>
    <w:lsdException w:uiPriority="1" w:name="List Continue 4"/>
    <w:lsdException w:uiPriority="1" w:name="List Continue 5"/>
    <w:lsdException w:uiPriority="1" w:name="Message Header"/>
    <w:lsdException w:qFormat="1" w:unhideWhenUsed="0" w:uiPriority="0" w:semiHidden="0" w:name="Subtitle"/>
    <w:lsdException w:uiPriority="1"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1"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1" w:name="E-mail Signature"/>
    <w:lsdException w:qFormat="1" w:uiPriority="0" w:semiHidden="0" w:name="Normal (Web)"/>
    <w:lsdException w:qFormat="1" w:unhideWhenUsed="0" w:uiPriority="0" w:semiHidden="0" w:name="HTML Acronym"/>
    <w:lsdException w:uiPriority="1"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1" w:name="HTML Keyboard"/>
    <w:lsdException w:qFormat="1" w:unhideWhenUsed="0" w:uiPriority="0" w:semiHidden="0" w:name="HTML Preformatted"/>
    <w:lsdException w:uiPriority="1" w:name="HTML Sample"/>
    <w:lsdException w:uiPriority="1"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nhideWhenUsed="0" w:uiPriority="1" w:semiHidden="0" w:name="Table Web 3"/>
    <w:lsdException w:qFormat="1" w:uiPriority="0" w:semiHidden="0" w:name="Balloon Text"/>
    <w:lsdException w:qFormat="1" w:unhideWhenUsed="0" w:uiPriority="0" w:semiHidden="0" w:name="Table Grid"/>
    <w:lsdException w:unhideWhenUsed="0" w:uiPriority="1"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1"/>
    <w:qFormat/>
    <w:uiPriority w:val="0"/>
    <w:pPr>
      <w:keepNext/>
      <w:keepLines/>
      <w:spacing w:before="340" w:after="330" w:line="578" w:lineRule="auto"/>
      <w:outlineLvl w:val="0"/>
    </w:pPr>
    <w:rPr>
      <w:b/>
      <w:bCs/>
      <w:kern w:val="44"/>
      <w:sz w:val="36"/>
      <w:szCs w:val="44"/>
    </w:rPr>
  </w:style>
  <w:style w:type="paragraph" w:styleId="3">
    <w:name w:val="heading 2"/>
    <w:basedOn w:val="1"/>
    <w:next w:val="1"/>
    <w:link w:val="72"/>
    <w:qFormat/>
    <w:uiPriority w:val="0"/>
    <w:pPr>
      <w:keepNext/>
      <w:keepLines/>
      <w:spacing w:before="260" w:after="260" w:line="415" w:lineRule="auto"/>
      <w:outlineLvl w:val="1"/>
    </w:pPr>
    <w:rPr>
      <w:rFonts w:ascii="Cambria" w:hAnsi="Cambria"/>
      <w:b/>
      <w:bCs/>
      <w:kern w:val="0"/>
      <w:sz w:val="32"/>
      <w:szCs w:val="32"/>
    </w:rPr>
  </w:style>
  <w:style w:type="paragraph" w:styleId="4">
    <w:name w:val="heading 3"/>
    <w:basedOn w:val="1"/>
    <w:next w:val="1"/>
    <w:link w:val="73"/>
    <w:qFormat/>
    <w:uiPriority w:val="0"/>
    <w:pPr>
      <w:keepNext/>
      <w:keepLines/>
      <w:widowControl/>
      <w:spacing w:before="260" w:after="260" w:line="416" w:lineRule="auto"/>
      <w:outlineLvl w:val="2"/>
    </w:pPr>
    <w:rPr>
      <w:b/>
      <w:bCs/>
      <w:sz w:val="24"/>
      <w:szCs w:val="32"/>
    </w:rPr>
  </w:style>
  <w:style w:type="paragraph" w:styleId="5">
    <w:name w:val="heading 4"/>
    <w:basedOn w:val="1"/>
    <w:next w:val="1"/>
    <w:link w:val="74"/>
    <w:qFormat/>
    <w:uiPriority w:val="0"/>
    <w:pPr>
      <w:keepNext/>
      <w:keepLines/>
      <w:widowControl/>
      <w:spacing w:before="200" w:line="276" w:lineRule="auto"/>
      <w:jc w:val="left"/>
      <w:outlineLvl w:val="3"/>
    </w:pPr>
    <w:rPr>
      <w:rFonts w:ascii="Calibri Light" w:hAnsi="Calibri Light"/>
      <w:b/>
      <w:bCs/>
      <w:iCs/>
      <w:kern w:val="0"/>
      <w:sz w:val="20"/>
      <w:szCs w:val="20"/>
    </w:rPr>
  </w:style>
  <w:style w:type="paragraph" w:styleId="6">
    <w:name w:val="heading 5"/>
    <w:basedOn w:val="1"/>
    <w:next w:val="1"/>
    <w:link w:val="75"/>
    <w:qFormat/>
    <w:uiPriority w:val="0"/>
    <w:pPr>
      <w:keepNext/>
      <w:keepLines/>
      <w:spacing w:before="280" w:after="290" w:line="376" w:lineRule="auto"/>
      <w:outlineLvl w:val="4"/>
    </w:pPr>
    <w:rPr>
      <w:b/>
      <w:bCs/>
      <w:kern w:val="0"/>
      <w:sz w:val="28"/>
      <w:szCs w:val="28"/>
    </w:rPr>
  </w:style>
  <w:style w:type="paragraph" w:styleId="7">
    <w:name w:val="heading 6"/>
    <w:basedOn w:val="1"/>
    <w:next w:val="1"/>
    <w:link w:val="76"/>
    <w:qFormat/>
    <w:uiPriority w:val="0"/>
    <w:pPr>
      <w:keepNext/>
      <w:keepLines/>
      <w:spacing w:before="240" w:after="64" w:line="320" w:lineRule="auto"/>
      <w:outlineLvl w:val="5"/>
    </w:pPr>
    <w:rPr>
      <w:rFonts w:ascii="Cambria" w:hAnsi="Cambria"/>
      <w:b/>
      <w:bCs/>
      <w:kern w:val="0"/>
      <w:sz w:val="24"/>
    </w:rPr>
  </w:style>
  <w:style w:type="paragraph" w:styleId="8">
    <w:name w:val="heading 7"/>
    <w:basedOn w:val="1"/>
    <w:next w:val="1"/>
    <w:link w:val="77"/>
    <w:qFormat/>
    <w:uiPriority w:val="0"/>
    <w:pPr>
      <w:keepNext/>
      <w:keepLines/>
      <w:spacing w:before="240" w:after="64" w:line="320" w:lineRule="auto"/>
      <w:ind w:firstLine="200" w:firstLineChars="200"/>
      <w:outlineLvl w:val="6"/>
    </w:pPr>
    <w:rPr>
      <w:b/>
      <w:bCs/>
      <w:kern w:val="0"/>
      <w:sz w:val="24"/>
    </w:rPr>
  </w:style>
  <w:style w:type="paragraph" w:styleId="9">
    <w:name w:val="heading 8"/>
    <w:basedOn w:val="1"/>
    <w:next w:val="1"/>
    <w:link w:val="78"/>
    <w:qFormat/>
    <w:uiPriority w:val="0"/>
    <w:pPr>
      <w:keepNext/>
      <w:keepLines/>
      <w:spacing w:before="240" w:after="64" w:line="320" w:lineRule="auto"/>
      <w:ind w:firstLine="200" w:firstLineChars="200"/>
      <w:outlineLvl w:val="7"/>
    </w:pPr>
    <w:rPr>
      <w:rFonts w:ascii="Cambria" w:hAnsi="Cambria"/>
      <w:kern w:val="0"/>
      <w:sz w:val="24"/>
    </w:rPr>
  </w:style>
  <w:style w:type="paragraph" w:styleId="10">
    <w:name w:val="heading 9"/>
    <w:basedOn w:val="1"/>
    <w:next w:val="1"/>
    <w:link w:val="79"/>
    <w:qFormat/>
    <w:uiPriority w:val="0"/>
    <w:pPr>
      <w:keepNext/>
      <w:keepLines/>
      <w:spacing w:before="240" w:after="64" w:line="320" w:lineRule="auto"/>
      <w:ind w:firstLine="200" w:firstLineChars="200"/>
      <w:outlineLvl w:val="8"/>
    </w:pPr>
    <w:rPr>
      <w:rFonts w:ascii="Cambria" w:hAnsi="Cambria"/>
      <w:kern w:val="0"/>
      <w:sz w:val="20"/>
      <w:szCs w:val="21"/>
    </w:rPr>
  </w:style>
  <w:style w:type="character" w:default="1" w:styleId="57">
    <w:name w:val="Default Paragraph Font"/>
    <w:unhideWhenUsed/>
    <w:qFormat/>
    <w:uiPriority w:val="1"/>
  </w:style>
  <w:style w:type="table" w:default="1" w:styleId="55">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0"/>
    <w:pPr>
      <w:spacing w:line="360" w:lineRule="exact"/>
      <w:ind w:left="1260" w:firstLine="200" w:firstLineChars="200"/>
      <w:jc w:val="left"/>
    </w:pPr>
    <w:rPr>
      <w:rFonts w:ascii="Calibri" w:hAnsi="Calibri"/>
      <w:sz w:val="18"/>
      <w:szCs w:val="18"/>
    </w:rPr>
  </w:style>
  <w:style w:type="paragraph" w:styleId="12">
    <w:name w:val="index 8"/>
    <w:basedOn w:val="1"/>
    <w:next w:val="1"/>
    <w:qFormat/>
    <w:uiPriority w:val="0"/>
    <w:pPr>
      <w:ind w:left="1400" w:leftChars="1400" w:firstLine="0"/>
    </w:pPr>
  </w:style>
  <w:style w:type="paragraph" w:styleId="13">
    <w:name w:val="List Number"/>
    <w:basedOn w:val="1"/>
    <w:unhideWhenUsed/>
    <w:qFormat/>
    <w:uiPriority w:val="99"/>
    <w:pPr>
      <w:numPr>
        <w:ilvl w:val="0"/>
        <w:numId w:val="1"/>
      </w:numPr>
    </w:pPr>
  </w:style>
  <w:style w:type="paragraph" w:styleId="14">
    <w:name w:val="Normal Indent"/>
    <w:basedOn w:val="1"/>
    <w:link w:val="70"/>
    <w:qFormat/>
    <w:uiPriority w:val="0"/>
    <w:pPr>
      <w:adjustRightInd w:val="0"/>
      <w:spacing w:line="312" w:lineRule="atLeast"/>
      <w:ind w:firstLine="420" w:firstLineChars="200"/>
    </w:pPr>
    <w:rPr>
      <w:kern w:val="0"/>
      <w:szCs w:val="20"/>
    </w:rPr>
  </w:style>
  <w:style w:type="paragraph" w:styleId="15">
    <w:name w:val="caption"/>
    <w:basedOn w:val="1"/>
    <w:next w:val="1"/>
    <w:qFormat/>
    <w:uiPriority w:val="0"/>
    <w:pPr>
      <w:spacing w:line="360" w:lineRule="exact"/>
      <w:ind w:firstLine="200" w:firstLineChars="200"/>
    </w:pPr>
    <w:rPr>
      <w:rFonts w:ascii="Cambria" w:hAnsi="Cambria" w:eastAsia="黑体"/>
      <w:sz w:val="20"/>
      <w:szCs w:val="20"/>
    </w:rPr>
  </w:style>
  <w:style w:type="paragraph" w:styleId="16">
    <w:name w:val="List Bullet"/>
    <w:basedOn w:val="1"/>
    <w:qFormat/>
    <w:uiPriority w:val="0"/>
    <w:pPr>
      <w:tabs>
        <w:tab w:val="left" w:pos="360"/>
      </w:tabs>
      <w:ind w:left="360" w:hanging="360"/>
    </w:pPr>
  </w:style>
  <w:style w:type="paragraph" w:styleId="17">
    <w:name w:val="Document Map"/>
    <w:basedOn w:val="1"/>
    <w:link w:val="80"/>
    <w:qFormat/>
    <w:uiPriority w:val="0"/>
    <w:pPr>
      <w:shd w:val="clear" w:color="auto" w:fill="000080"/>
      <w:spacing w:line="360" w:lineRule="exact"/>
      <w:ind w:firstLine="200" w:firstLineChars="200"/>
    </w:pPr>
    <w:rPr>
      <w:kern w:val="0"/>
      <w:sz w:val="20"/>
    </w:rPr>
  </w:style>
  <w:style w:type="paragraph" w:styleId="18">
    <w:name w:val="annotation text"/>
    <w:basedOn w:val="1"/>
    <w:link w:val="81"/>
    <w:qFormat/>
    <w:uiPriority w:val="0"/>
    <w:pPr>
      <w:widowControl/>
      <w:jc w:val="left"/>
    </w:pPr>
    <w:rPr>
      <w:kern w:val="0"/>
      <w:sz w:val="20"/>
    </w:rPr>
  </w:style>
  <w:style w:type="paragraph" w:styleId="19">
    <w:name w:val="Body Text 3"/>
    <w:basedOn w:val="1"/>
    <w:link w:val="82"/>
    <w:qFormat/>
    <w:uiPriority w:val="0"/>
    <w:pPr>
      <w:spacing w:line="360" w:lineRule="exact"/>
      <w:ind w:firstLine="200" w:firstLineChars="200"/>
    </w:pPr>
    <w:rPr>
      <w:rFonts w:ascii="宋体"/>
      <w:kern w:val="0"/>
      <w:sz w:val="24"/>
      <w:szCs w:val="20"/>
    </w:rPr>
  </w:style>
  <w:style w:type="paragraph" w:styleId="20">
    <w:name w:val="Body Text"/>
    <w:basedOn w:val="1"/>
    <w:next w:val="1"/>
    <w:link w:val="83"/>
    <w:unhideWhenUsed/>
    <w:qFormat/>
    <w:uiPriority w:val="0"/>
    <w:pPr>
      <w:spacing w:after="120"/>
    </w:pPr>
    <w:rPr>
      <w:kern w:val="0"/>
      <w:sz w:val="20"/>
    </w:rPr>
  </w:style>
  <w:style w:type="paragraph" w:styleId="21">
    <w:name w:val="Body Text Indent"/>
    <w:basedOn w:val="1"/>
    <w:link w:val="84"/>
    <w:qFormat/>
    <w:uiPriority w:val="0"/>
    <w:pPr>
      <w:spacing w:after="120" w:line="360" w:lineRule="exact"/>
      <w:ind w:left="420" w:leftChars="200" w:firstLine="200" w:firstLineChars="200"/>
    </w:pPr>
    <w:rPr>
      <w:kern w:val="0"/>
      <w:sz w:val="20"/>
    </w:rPr>
  </w:style>
  <w:style w:type="paragraph" w:styleId="22">
    <w:name w:val="List 2"/>
    <w:basedOn w:val="1"/>
    <w:qFormat/>
    <w:uiPriority w:val="0"/>
    <w:pPr>
      <w:ind w:left="840" w:hanging="420"/>
    </w:pPr>
    <w:rPr>
      <w:szCs w:val="20"/>
    </w:rPr>
  </w:style>
  <w:style w:type="paragraph" w:styleId="23">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24">
    <w:name w:val="index 4"/>
    <w:basedOn w:val="1"/>
    <w:next w:val="1"/>
    <w:qFormat/>
    <w:uiPriority w:val="0"/>
    <w:pPr>
      <w:ind w:left="600" w:leftChars="600"/>
    </w:pPr>
  </w:style>
  <w:style w:type="paragraph" w:styleId="25">
    <w:name w:val="toc 5"/>
    <w:basedOn w:val="1"/>
    <w:next w:val="1"/>
    <w:unhideWhenUsed/>
    <w:qFormat/>
    <w:uiPriority w:val="0"/>
    <w:pPr>
      <w:spacing w:line="360" w:lineRule="exact"/>
      <w:ind w:left="840" w:firstLine="200" w:firstLineChars="200"/>
      <w:jc w:val="left"/>
    </w:pPr>
    <w:rPr>
      <w:rFonts w:ascii="Calibri" w:hAnsi="Calibri"/>
      <w:sz w:val="18"/>
      <w:szCs w:val="18"/>
    </w:rPr>
  </w:style>
  <w:style w:type="paragraph" w:styleId="26">
    <w:name w:val="toc 3"/>
    <w:basedOn w:val="1"/>
    <w:next w:val="1"/>
    <w:unhideWhenUsed/>
    <w:qFormat/>
    <w:uiPriority w:val="39"/>
    <w:pPr>
      <w:ind w:left="840" w:leftChars="400"/>
    </w:pPr>
  </w:style>
  <w:style w:type="paragraph" w:styleId="27">
    <w:name w:val="Plain Text"/>
    <w:basedOn w:val="1"/>
    <w:next w:val="1"/>
    <w:link w:val="85"/>
    <w:qFormat/>
    <w:uiPriority w:val="0"/>
    <w:rPr>
      <w:rFonts w:ascii="宋体" w:hAnsi="Courier New"/>
      <w:kern w:val="0"/>
      <w:sz w:val="20"/>
      <w:szCs w:val="20"/>
    </w:rPr>
  </w:style>
  <w:style w:type="paragraph" w:styleId="28">
    <w:name w:val="toc 8"/>
    <w:basedOn w:val="1"/>
    <w:next w:val="1"/>
    <w:unhideWhenUsed/>
    <w:qFormat/>
    <w:uiPriority w:val="0"/>
    <w:pPr>
      <w:spacing w:line="360" w:lineRule="exact"/>
      <w:ind w:left="1470" w:firstLine="200" w:firstLineChars="200"/>
      <w:jc w:val="left"/>
    </w:pPr>
    <w:rPr>
      <w:rFonts w:ascii="Calibri" w:hAnsi="Calibri"/>
      <w:sz w:val="18"/>
      <w:szCs w:val="18"/>
    </w:rPr>
  </w:style>
  <w:style w:type="paragraph" w:styleId="29">
    <w:name w:val="index 3"/>
    <w:basedOn w:val="1"/>
    <w:next w:val="1"/>
    <w:qFormat/>
    <w:uiPriority w:val="0"/>
    <w:pPr>
      <w:ind w:left="400" w:leftChars="400"/>
      <w:jc w:val="left"/>
    </w:pPr>
  </w:style>
  <w:style w:type="paragraph" w:styleId="30">
    <w:name w:val="Date"/>
    <w:basedOn w:val="1"/>
    <w:next w:val="1"/>
    <w:link w:val="86"/>
    <w:qFormat/>
    <w:uiPriority w:val="0"/>
    <w:pPr>
      <w:spacing w:line="360" w:lineRule="exact"/>
      <w:ind w:left="100" w:leftChars="2500" w:firstLine="200" w:firstLineChars="200"/>
    </w:pPr>
    <w:rPr>
      <w:kern w:val="0"/>
      <w:sz w:val="20"/>
    </w:rPr>
  </w:style>
  <w:style w:type="paragraph" w:styleId="31">
    <w:name w:val="Body Text Indent 2"/>
    <w:basedOn w:val="1"/>
    <w:link w:val="87"/>
    <w:qFormat/>
    <w:uiPriority w:val="0"/>
    <w:pPr>
      <w:spacing w:after="120" w:line="480" w:lineRule="auto"/>
      <w:ind w:left="420" w:leftChars="200" w:firstLine="200" w:firstLineChars="200"/>
    </w:pPr>
    <w:rPr>
      <w:kern w:val="0"/>
      <w:sz w:val="20"/>
    </w:rPr>
  </w:style>
  <w:style w:type="paragraph" w:styleId="32">
    <w:name w:val="Balloon Text"/>
    <w:basedOn w:val="1"/>
    <w:link w:val="88"/>
    <w:unhideWhenUsed/>
    <w:qFormat/>
    <w:uiPriority w:val="0"/>
    <w:rPr>
      <w:kern w:val="0"/>
      <w:sz w:val="18"/>
      <w:szCs w:val="18"/>
    </w:rPr>
  </w:style>
  <w:style w:type="paragraph" w:styleId="33">
    <w:name w:val="footer"/>
    <w:basedOn w:val="1"/>
    <w:next w:val="1"/>
    <w:link w:val="89"/>
    <w:unhideWhenUsed/>
    <w:qFormat/>
    <w:uiPriority w:val="0"/>
    <w:pPr>
      <w:tabs>
        <w:tab w:val="center" w:pos="4153"/>
        <w:tab w:val="right" w:pos="8306"/>
      </w:tabs>
      <w:snapToGrid w:val="0"/>
      <w:jc w:val="left"/>
    </w:pPr>
    <w:rPr>
      <w:kern w:val="0"/>
      <w:sz w:val="18"/>
      <w:szCs w:val="18"/>
    </w:rPr>
  </w:style>
  <w:style w:type="paragraph" w:styleId="34">
    <w:name w:val="envelope return"/>
    <w:basedOn w:val="1"/>
    <w:unhideWhenUsed/>
    <w:qFormat/>
    <w:uiPriority w:val="0"/>
    <w:pPr>
      <w:snapToGrid w:val="0"/>
    </w:pPr>
    <w:rPr>
      <w:rFonts w:hint="default" w:ascii="Arial" w:hAnsi="Arial" w:eastAsia="宋体"/>
      <w:sz w:val="24"/>
      <w:szCs w:val="24"/>
    </w:rPr>
  </w:style>
  <w:style w:type="paragraph" w:styleId="35">
    <w:name w:val="header"/>
    <w:basedOn w:val="1"/>
    <w:link w:val="90"/>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6">
    <w:name w:val="toc 1"/>
    <w:basedOn w:val="1"/>
    <w:next w:val="1"/>
    <w:unhideWhenUsed/>
    <w:qFormat/>
    <w:uiPriority w:val="39"/>
  </w:style>
  <w:style w:type="paragraph" w:styleId="37">
    <w:name w:val="toc 4"/>
    <w:basedOn w:val="1"/>
    <w:next w:val="1"/>
    <w:unhideWhenUsed/>
    <w:qFormat/>
    <w:uiPriority w:val="0"/>
    <w:pPr>
      <w:spacing w:line="360" w:lineRule="exact"/>
      <w:ind w:left="630" w:firstLine="200" w:firstLineChars="200"/>
      <w:jc w:val="left"/>
    </w:pPr>
    <w:rPr>
      <w:rFonts w:ascii="Calibri" w:hAnsi="Calibri"/>
      <w:sz w:val="18"/>
      <w:szCs w:val="18"/>
    </w:rPr>
  </w:style>
  <w:style w:type="paragraph" w:styleId="38">
    <w:name w:val="Subtitle"/>
    <w:basedOn w:val="1"/>
    <w:next w:val="1"/>
    <w:link w:val="91"/>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39">
    <w:name w:val="footnote text"/>
    <w:basedOn w:val="1"/>
    <w:link w:val="92"/>
    <w:qFormat/>
    <w:uiPriority w:val="0"/>
    <w:pPr>
      <w:snapToGrid w:val="0"/>
      <w:jc w:val="left"/>
    </w:pPr>
    <w:rPr>
      <w:sz w:val="18"/>
      <w:szCs w:val="18"/>
    </w:rPr>
  </w:style>
  <w:style w:type="paragraph" w:styleId="40">
    <w:name w:val="toc 6"/>
    <w:basedOn w:val="1"/>
    <w:next w:val="1"/>
    <w:unhideWhenUsed/>
    <w:qFormat/>
    <w:uiPriority w:val="0"/>
    <w:pPr>
      <w:spacing w:line="360" w:lineRule="exact"/>
      <w:ind w:left="1050" w:firstLine="200" w:firstLineChars="200"/>
      <w:jc w:val="left"/>
    </w:pPr>
    <w:rPr>
      <w:rFonts w:ascii="Calibri" w:hAnsi="Calibri"/>
      <w:sz w:val="18"/>
      <w:szCs w:val="18"/>
    </w:rPr>
  </w:style>
  <w:style w:type="paragraph" w:styleId="41">
    <w:name w:val="List 5"/>
    <w:basedOn w:val="1"/>
    <w:qFormat/>
    <w:uiPriority w:val="0"/>
    <w:pPr>
      <w:ind w:left="2100" w:hanging="420"/>
    </w:pPr>
    <w:rPr>
      <w:szCs w:val="20"/>
    </w:rPr>
  </w:style>
  <w:style w:type="paragraph" w:styleId="42">
    <w:name w:val="Body Text Indent 3"/>
    <w:basedOn w:val="1"/>
    <w:link w:val="93"/>
    <w:qFormat/>
    <w:uiPriority w:val="0"/>
    <w:pPr>
      <w:spacing w:after="120" w:line="360" w:lineRule="exact"/>
      <w:ind w:left="420" w:leftChars="200" w:firstLine="200" w:firstLineChars="200"/>
    </w:pPr>
    <w:rPr>
      <w:kern w:val="0"/>
      <w:sz w:val="16"/>
      <w:szCs w:val="16"/>
    </w:rPr>
  </w:style>
  <w:style w:type="paragraph" w:styleId="43">
    <w:name w:val="index 9"/>
    <w:basedOn w:val="1"/>
    <w:next w:val="1"/>
    <w:qFormat/>
    <w:uiPriority w:val="0"/>
    <w:pPr>
      <w:ind w:left="1600" w:leftChars="1600"/>
    </w:pPr>
    <w:rPr>
      <w:szCs w:val="20"/>
    </w:rPr>
  </w:style>
  <w:style w:type="paragraph" w:styleId="44">
    <w:name w:val="table of figures"/>
    <w:basedOn w:val="1"/>
    <w:next w:val="1"/>
    <w:qFormat/>
    <w:uiPriority w:val="0"/>
    <w:pPr>
      <w:ind w:leftChars="200" w:hanging="200" w:hangingChars="200"/>
    </w:pPr>
  </w:style>
  <w:style w:type="paragraph" w:styleId="45">
    <w:name w:val="toc 2"/>
    <w:basedOn w:val="1"/>
    <w:next w:val="1"/>
    <w:link w:val="94"/>
    <w:unhideWhenUsed/>
    <w:qFormat/>
    <w:uiPriority w:val="39"/>
    <w:pPr>
      <w:ind w:left="420" w:leftChars="200"/>
    </w:pPr>
    <w:rPr>
      <w:kern w:val="0"/>
      <w:sz w:val="20"/>
    </w:rPr>
  </w:style>
  <w:style w:type="paragraph" w:styleId="46">
    <w:name w:val="toc 9"/>
    <w:basedOn w:val="1"/>
    <w:next w:val="1"/>
    <w:unhideWhenUsed/>
    <w:qFormat/>
    <w:uiPriority w:val="0"/>
    <w:pPr>
      <w:spacing w:line="360" w:lineRule="exact"/>
      <w:ind w:left="1680" w:firstLine="200" w:firstLineChars="200"/>
      <w:jc w:val="left"/>
    </w:pPr>
    <w:rPr>
      <w:rFonts w:ascii="Calibri" w:hAnsi="Calibri"/>
      <w:sz w:val="18"/>
      <w:szCs w:val="18"/>
    </w:rPr>
  </w:style>
  <w:style w:type="paragraph" w:styleId="47">
    <w:name w:val="Body Text 2"/>
    <w:basedOn w:val="1"/>
    <w:link w:val="95"/>
    <w:qFormat/>
    <w:uiPriority w:val="0"/>
    <w:pPr>
      <w:spacing w:after="120" w:line="480" w:lineRule="auto"/>
      <w:ind w:firstLine="200" w:firstLineChars="200"/>
    </w:pPr>
    <w:rPr>
      <w:kern w:val="0"/>
      <w:sz w:val="20"/>
    </w:rPr>
  </w:style>
  <w:style w:type="paragraph" w:styleId="48">
    <w:name w:val="HTML Preformatted"/>
    <w:basedOn w:val="1"/>
    <w:link w:val="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49">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50">
    <w:name w:val="index 1"/>
    <w:basedOn w:val="1"/>
    <w:next w:val="1"/>
    <w:qFormat/>
    <w:uiPriority w:val="0"/>
    <w:pPr>
      <w:ind w:right="257"/>
    </w:pPr>
    <w:rPr>
      <w:rFonts w:ascii="宋体" w:hAnsi="宋体"/>
      <w:szCs w:val="20"/>
    </w:rPr>
  </w:style>
  <w:style w:type="paragraph" w:styleId="51">
    <w:name w:val="Title"/>
    <w:basedOn w:val="1"/>
    <w:next w:val="1"/>
    <w:link w:val="97"/>
    <w:qFormat/>
    <w:uiPriority w:val="0"/>
    <w:pPr>
      <w:spacing w:before="240" w:after="240"/>
      <w:ind w:firstLine="1687"/>
      <w:jc w:val="center"/>
      <w:outlineLvl w:val="0"/>
    </w:pPr>
    <w:rPr>
      <w:rFonts w:ascii="Cambria" w:hAnsi="Cambria"/>
      <w:b/>
      <w:bCs/>
      <w:kern w:val="0"/>
      <w:sz w:val="32"/>
      <w:szCs w:val="32"/>
    </w:rPr>
  </w:style>
  <w:style w:type="paragraph" w:styleId="52">
    <w:name w:val="annotation subject"/>
    <w:basedOn w:val="18"/>
    <w:next w:val="18"/>
    <w:link w:val="98"/>
    <w:qFormat/>
    <w:uiPriority w:val="0"/>
    <w:pPr>
      <w:widowControl w:val="0"/>
      <w:spacing w:line="360" w:lineRule="exact"/>
      <w:ind w:firstLine="200" w:firstLineChars="200"/>
    </w:pPr>
    <w:rPr>
      <w:b/>
      <w:bCs/>
    </w:rPr>
  </w:style>
  <w:style w:type="paragraph" w:styleId="53">
    <w:name w:val="Body Text First Indent"/>
    <w:basedOn w:val="20"/>
    <w:link w:val="99"/>
    <w:qFormat/>
    <w:uiPriority w:val="0"/>
    <w:pPr>
      <w:ind w:firstLine="420" w:firstLineChars="100"/>
    </w:pPr>
    <w:rPr>
      <w:kern w:val="2"/>
      <w:sz w:val="21"/>
    </w:rPr>
  </w:style>
  <w:style w:type="paragraph" w:styleId="54">
    <w:name w:val="Body Text First Indent 2"/>
    <w:basedOn w:val="21"/>
    <w:unhideWhenUsed/>
    <w:qFormat/>
    <w:uiPriority w:val="99"/>
    <w:pPr>
      <w:ind w:firstLine="420" w:firstLineChars="200"/>
    </w:pPr>
  </w:style>
  <w:style w:type="table" w:styleId="56">
    <w:name w:val="Table Grid"/>
    <w:basedOn w:val="5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page number"/>
    <w:qFormat/>
    <w:uiPriority w:val="0"/>
  </w:style>
  <w:style w:type="character" w:styleId="60">
    <w:name w:val="FollowedHyperlink"/>
    <w:qFormat/>
    <w:uiPriority w:val="0"/>
    <w:rPr>
      <w:color w:val="333333"/>
      <w:u w:val="none"/>
    </w:rPr>
  </w:style>
  <w:style w:type="character" w:styleId="61">
    <w:name w:val="Emphasis"/>
    <w:qFormat/>
    <w:uiPriority w:val="0"/>
    <w:rPr>
      <w:i/>
      <w:iCs/>
    </w:rPr>
  </w:style>
  <w:style w:type="character" w:styleId="62">
    <w:name w:val="HTML Definition"/>
    <w:qFormat/>
    <w:uiPriority w:val="0"/>
  </w:style>
  <w:style w:type="character" w:styleId="63">
    <w:name w:val="HTML Acronym"/>
    <w:qFormat/>
    <w:uiPriority w:val="0"/>
  </w:style>
  <w:style w:type="character" w:styleId="64">
    <w:name w:val="HTML Variable"/>
    <w:qFormat/>
    <w:uiPriority w:val="0"/>
  </w:style>
  <w:style w:type="character" w:styleId="65">
    <w:name w:val="Hyperlink"/>
    <w:basedOn w:val="57"/>
    <w:qFormat/>
    <w:uiPriority w:val="99"/>
    <w:rPr>
      <w:color w:val="333333"/>
      <w:u w:val="none"/>
    </w:rPr>
  </w:style>
  <w:style w:type="character" w:styleId="66">
    <w:name w:val="HTML Code"/>
    <w:qFormat/>
    <w:uiPriority w:val="0"/>
    <w:rPr>
      <w:rFonts w:ascii="Courier New" w:hAnsi="Courier New"/>
      <w:color w:val="505050"/>
      <w:sz w:val="24"/>
      <w:szCs w:val="24"/>
    </w:rPr>
  </w:style>
  <w:style w:type="character" w:styleId="67">
    <w:name w:val="annotation reference"/>
    <w:qFormat/>
    <w:uiPriority w:val="0"/>
    <w:rPr>
      <w:sz w:val="21"/>
      <w:szCs w:val="21"/>
    </w:rPr>
  </w:style>
  <w:style w:type="character" w:styleId="68">
    <w:name w:val="HTML Cite"/>
    <w:qFormat/>
    <w:uiPriority w:val="0"/>
  </w:style>
  <w:style w:type="character" w:styleId="69">
    <w:name w:val="footnote reference"/>
    <w:qFormat/>
    <w:uiPriority w:val="0"/>
    <w:rPr>
      <w:vertAlign w:val="superscript"/>
    </w:rPr>
  </w:style>
  <w:style w:type="character" w:customStyle="1" w:styleId="70">
    <w:name w:val="正文缩进 Char"/>
    <w:link w:val="14"/>
    <w:qFormat/>
    <w:locked/>
    <w:uiPriority w:val="0"/>
    <w:rPr>
      <w:sz w:val="21"/>
    </w:rPr>
  </w:style>
  <w:style w:type="character" w:customStyle="1" w:styleId="71">
    <w:name w:val="标题 1 Char"/>
    <w:link w:val="2"/>
    <w:qFormat/>
    <w:uiPriority w:val="0"/>
    <w:rPr>
      <w:rFonts w:ascii="Times New Roman" w:hAnsi="Times New Roman" w:eastAsia="宋体" w:cs="Times New Roman"/>
      <w:b/>
      <w:bCs/>
      <w:kern w:val="44"/>
      <w:sz w:val="36"/>
      <w:szCs w:val="44"/>
    </w:rPr>
  </w:style>
  <w:style w:type="character" w:customStyle="1" w:styleId="72">
    <w:name w:val="标题 2 Char1"/>
    <w:link w:val="3"/>
    <w:qFormat/>
    <w:uiPriority w:val="0"/>
    <w:rPr>
      <w:rFonts w:ascii="Cambria" w:hAnsi="Cambria" w:eastAsia="宋体" w:cs="Times New Roman"/>
      <w:b/>
      <w:bCs/>
      <w:sz w:val="32"/>
      <w:szCs w:val="32"/>
    </w:rPr>
  </w:style>
  <w:style w:type="character" w:customStyle="1" w:styleId="73">
    <w:name w:val="标题 3 Char"/>
    <w:link w:val="4"/>
    <w:qFormat/>
    <w:uiPriority w:val="0"/>
    <w:rPr>
      <w:rFonts w:ascii="Times New Roman" w:hAnsi="Times New Roman" w:eastAsia="宋体" w:cs="Times New Roman"/>
      <w:b/>
      <w:bCs/>
      <w:kern w:val="2"/>
      <w:sz w:val="24"/>
      <w:szCs w:val="32"/>
    </w:rPr>
  </w:style>
  <w:style w:type="character" w:customStyle="1" w:styleId="74">
    <w:name w:val="标题 4 Char"/>
    <w:link w:val="5"/>
    <w:qFormat/>
    <w:uiPriority w:val="0"/>
    <w:rPr>
      <w:rFonts w:ascii="Calibri Light" w:hAnsi="Calibri Light" w:eastAsia="宋体"/>
      <w:b/>
      <w:bCs/>
      <w:iCs/>
    </w:rPr>
  </w:style>
  <w:style w:type="character" w:customStyle="1" w:styleId="75">
    <w:name w:val="标题 5 Char"/>
    <w:link w:val="6"/>
    <w:qFormat/>
    <w:uiPriority w:val="0"/>
    <w:rPr>
      <w:rFonts w:ascii="Times New Roman" w:hAnsi="Times New Roman" w:eastAsia="宋体" w:cs="Times New Roman"/>
      <w:b/>
      <w:bCs/>
      <w:sz w:val="28"/>
      <w:szCs w:val="28"/>
    </w:rPr>
  </w:style>
  <w:style w:type="character" w:customStyle="1" w:styleId="76">
    <w:name w:val="标题 6 Char"/>
    <w:link w:val="7"/>
    <w:qFormat/>
    <w:uiPriority w:val="0"/>
    <w:rPr>
      <w:rFonts w:ascii="Cambria" w:hAnsi="Cambria" w:eastAsia="宋体" w:cs="Times New Roman"/>
      <w:b/>
      <w:bCs/>
      <w:sz w:val="24"/>
      <w:szCs w:val="24"/>
    </w:rPr>
  </w:style>
  <w:style w:type="character" w:customStyle="1" w:styleId="77">
    <w:name w:val="标题 7 Char"/>
    <w:link w:val="8"/>
    <w:qFormat/>
    <w:uiPriority w:val="0"/>
    <w:rPr>
      <w:rFonts w:ascii="Times New Roman" w:hAnsi="Times New Roman" w:eastAsia="宋体" w:cs="Times New Roman"/>
      <w:b/>
      <w:bCs/>
      <w:sz w:val="24"/>
      <w:szCs w:val="24"/>
    </w:rPr>
  </w:style>
  <w:style w:type="character" w:customStyle="1" w:styleId="78">
    <w:name w:val="标题 8 Char"/>
    <w:link w:val="9"/>
    <w:qFormat/>
    <w:uiPriority w:val="0"/>
    <w:rPr>
      <w:rFonts w:ascii="Cambria" w:hAnsi="Cambria" w:eastAsia="宋体" w:cs="Times New Roman"/>
      <w:sz w:val="24"/>
      <w:szCs w:val="24"/>
    </w:rPr>
  </w:style>
  <w:style w:type="character" w:customStyle="1" w:styleId="79">
    <w:name w:val="标题 9 Char"/>
    <w:link w:val="10"/>
    <w:qFormat/>
    <w:uiPriority w:val="0"/>
    <w:rPr>
      <w:rFonts w:ascii="Cambria" w:hAnsi="Cambria" w:eastAsia="宋体" w:cs="Times New Roman"/>
      <w:szCs w:val="21"/>
    </w:rPr>
  </w:style>
  <w:style w:type="character" w:customStyle="1" w:styleId="80">
    <w:name w:val="文档结构图 Char"/>
    <w:link w:val="17"/>
    <w:qFormat/>
    <w:uiPriority w:val="0"/>
    <w:rPr>
      <w:rFonts w:ascii="Times New Roman" w:hAnsi="Times New Roman" w:eastAsia="宋体" w:cs="Times New Roman"/>
      <w:szCs w:val="24"/>
      <w:shd w:val="clear" w:color="auto" w:fill="000080"/>
    </w:rPr>
  </w:style>
  <w:style w:type="character" w:customStyle="1" w:styleId="81">
    <w:name w:val="批注文字 Char"/>
    <w:link w:val="18"/>
    <w:qFormat/>
    <w:uiPriority w:val="0"/>
    <w:rPr>
      <w:szCs w:val="24"/>
    </w:rPr>
  </w:style>
  <w:style w:type="character" w:customStyle="1" w:styleId="82">
    <w:name w:val="正文文本 3 Char"/>
    <w:link w:val="19"/>
    <w:qFormat/>
    <w:uiPriority w:val="0"/>
    <w:rPr>
      <w:rFonts w:ascii="宋体" w:hAnsi="Times New Roman" w:eastAsia="宋体" w:cs="Times New Roman"/>
      <w:sz w:val="24"/>
      <w:szCs w:val="20"/>
    </w:rPr>
  </w:style>
  <w:style w:type="character" w:customStyle="1" w:styleId="83">
    <w:name w:val="正文文本 Char"/>
    <w:link w:val="20"/>
    <w:qFormat/>
    <w:uiPriority w:val="0"/>
    <w:rPr>
      <w:rFonts w:ascii="Times New Roman" w:hAnsi="Times New Roman" w:eastAsia="宋体" w:cs="Times New Roman"/>
      <w:szCs w:val="24"/>
    </w:rPr>
  </w:style>
  <w:style w:type="character" w:customStyle="1" w:styleId="84">
    <w:name w:val="正文文本缩进 Char"/>
    <w:link w:val="21"/>
    <w:qFormat/>
    <w:uiPriority w:val="0"/>
    <w:rPr>
      <w:rFonts w:ascii="Times New Roman" w:hAnsi="Times New Roman" w:eastAsia="宋体" w:cs="Times New Roman"/>
      <w:szCs w:val="24"/>
    </w:rPr>
  </w:style>
  <w:style w:type="character" w:customStyle="1" w:styleId="85">
    <w:name w:val="纯文本 Char"/>
    <w:link w:val="27"/>
    <w:qFormat/>
    <w:uiPriority w:val="0"/>
    <w:rPr>
      <w:rFonts w:ascii="宋体" w:hAnsi="Courier New" w:eastAsia="宋体"/>
    </w:rPr>
  </w:style>
  <w:style w:type="character" w:customStyle="1" w:styleId="86">
    <w:name w:val="日期 Char"/>
    <w:link w:val="30"/>
    <w:qFormat/>
    <w:uiPriority w:val="0"/>
    <w:rPr>
      <w:szCs w:val="24"/>
    </w:rPr>
  </w:style>
  <w:style w:type="character" w:customStyle="1" w:styleId="87">
    <w:name w:val="正文文本缩进 2 Char"/>
    <w:link w:val="31"/>
    <w:qFormat/>
    <w:uiPriority w:val="0"/>
    <w:rPr>
      <w:rFonts w:ascii="Times New Roman" w:hAnsi="Times New Roman" w:eastAsia="宋体" w:cs="Times New Roman"/>
      <w:szCs w:val="24"/>
    </w:rPr>
  </w:style>
  <w:style w:type="character" w:customStyle="1" w:styleId="88">
    <w:name w:val="批注框文本 Char"/>
    <w:link w:val="32"/>
    <w:qFormat/>
    <w:uiPriority w:val="0"/>
    <w:rPr>
      <w:rFonts w:ascii="Times New Roman" w:hAnsi="Times New Roman" w:eastAsia="宋体" w:cs="Times New Roman"/>
      <w:sz w:val="18"/>
      <w:szCs w:val="18"/>
    </w:rPr>
  </w:style>
  <w:style w:type="character" w:customStyle="1" w:styleId="89">
    <w:name w:val="页脚 Char"/>
    <w:link w:val="33"/>
    <w:qFormat/>
    <w:uiPriority w:val="0"/>
    <w:rPr>
      <w:rFonts w:ascii="Times New Roman" w:hAnsi="Times New Roman" w:eastAsia="宋体" w:cs="Times New Roman"/>
      <w:sz w:val="18"/>
      <w:szCs w:val="18"/>
    </w:rPr>
  </w:style>
  <w:style w:type="character" w:customStyle="1" w:styleId="90">
    <w:name w:val="页眉 Char"/>
    <w:link w:val="35"/>
    <w:qFormat/>
    <w:uiPriority w:val="0"/>
    <w:rPr>
      <w:rFonts w:ascii="Times New Roman" w:hAnsi="Times New Roman" w:eastAsia="宋体" w:cs="Times New Roman"/>
      <w:sz w:val="18"/>
      <w:szCs w:val="18"/>
    </w:rPr>
  </w:style>
  <w:style w:type="character" w:customStyle="1" w:styleId="91">
    <w:name w:val="副标题 Char"/>
    <w:link w:val="38"/>
    <w:qFormat/>
    <w:uiPriority w:val="0"/>
    <w:rPr>
      <w:rFonts w:ascii="Cambria" w:hAnsi="Cambria" w:cs="Times New Roman"/>
      <w:b/>
      <w:bCs/>
      <w:kern w:val="28"/>
      <w:sz w:val="32"/>
      <w:szCs w:val="32"/>
    </w:rPr>
  </w:style>
  <w:style w:type="character" w:customStyle="1" w:styleId="92">
    <w:name w:val="脚注文本 Char1"/>
    <w:link w:val="39"/>
    <w:qFormat/>
    <w:uiPriority w:val="0"/>
    <w:rPr>
      <w:kern w:val="2"/>
      <w:sz w:val="18"/>
      <w:szCs w:val="18"/>
    </w:rPr>
  </w:style>
  <w:style w:type="character" w:customStyle="1" w:styleId="93">
    <w:name w:val="正文文本缩进 3 Char"/>
    <w:link w:val="42"/>
    <w:qFormat/>
    <w:uiPriority w:val="0"/>
    <w:rPr>
      <w:rFonts w:ascii="Times New Roman" w:hAnsi="Times New Roman" w:eastAsia="宋体" w:cs="Times New Roman"/>
      <w:sz w:val="16"/>
      <w:szCs w:val="16"/>
    </w:rPr>
  </w:style>
  <w:style w:type="character" w:customStyle="1" w:styleId="94">
    <w:name w:val="目录 2 Char"/>
    <w:link w:val="45"/>
    <w:qFormat/>
    <w:locked/>
    <w:uiPriority w:val="39"/>
    <w:rPr>
      <w:rFonts w:ascii="Times New Roman" w:hAnsi="Times New Roman" w:eastAsia="宋体" w:cs="Times New Roman"/>
      <w:szCs w:val="24"/>
    </w:rPr>
  </w:style>
  <w:style w:type="character" w:customStyle="1" w:styleId="95">
    <w:name w:val="正文文本 2 Char"/>
    <w:link w:val="47"/>
    <w:qFormat/>
    <w:uiPriority w:val="0"/>
    <w:rPr>
      <w:szCs w:val="24"/>
    </w:rPr>
  </w:style>
  <w:style w:type="character" w:customStyle="1" w:styleId="96">
    <w:name w:val="HTML 预设格式 Char"/>
    <w:link w:val="48"/>
    <w:qFormat/>
    <w:uiPriority w:val="0"/>
    <w:rPr>
      <w:rFonts w:ascii="Arial" w:hAnsi="Arial" w:cs="Arial"/>
      <w:sz w:val="24"/>
      <w:szCs w:val="24"/>
    </w:rPr>
  </w:style>
  <w:style w:type="character" w:customStyle="1" w:styleId="97">
    <w:name w:val="标题 Char"/>
    <w:link w:val="51"/>
    <w:qFormat/>
    <w:uiPriority w:val="0"/>
    <w:rPr>
      <w:rFonts w:ascii="Cambria" w:hAnsi="Cambria"/>
      <w:b/>
      <w:bCs/>
      <w:sz w:val="32"/>
      <w:szCs w:val="32"/>
    </w:rPr>
  </w:style>
  <w:style w:type="character" w:customStyle="1" w:styleId="98">
    <w:name w:val="批注主题 Char"/>
    <w:link w:val="52"/>
    <w:qFormat/>
    <w:uiPriority w:val="0"/>
    <w:rPr>
      <w:rFonts w:ascii="Times New Roman" w:hAnsi="Times New Roman" w:eastAsia="宋体" w:cs="Times New Roman"/>
      <w:b/>
      <w:bCs/>
      <w:szCs w:val="24"/>
    </w:rPr>
  </w:style>
  <w:style w:type="character" w:customStyle="1" w:styleId="99">
    <w:name w:val="正文首行缩进 Char"/>
    <w:link w:val="53"/>
    <w:qFormat/>
    <w:uiPriority w:val="0"/>
    <w:rPr>
      <w:rFonts w:ascii="Times New Roman" w:hAnsi="Times New Roman" w:eastAsia="宋体" w:cs="Times New Roman"/>
      <w:kern w:val="2"/>
      <w:sz w:val="21"/>
      <w:szCs w:val="24"/>
    </w:rPr>
  </w:style>
  <w:style w:type="paragraph" w:customStyle="1" w:styleId="100">
    <w:name w:val="Default"/>
    <w:basedOn w:val="51"/>
    <w:qFormat/>
    <w:uiPriority w:val="0"/>
    <w:pPr>
      <w:widowControl w:val="0"/>
      <w:autoSpaceDE w:val="0"/>
      <w:autoSpaceDN w:val="0"/>
      <w:adjustRightInd w:val="0"/>
    </w:pPr>
    <w:rPr>
      <w:rFonts w:cs="Calibri"/>
      <w:color w:val="000000"/>
      <w:sz w:val="24"/>
      <w:szCs w:val="24"/>
      <w:lang w:val="en-US" w:eastAsia="zh-CN" w:bidi="ar-SA"/>
    </w:rPr>
  </w:style>
  <w:style w:type="character" w:customStyle="1" w:styleId="101">
    <w:name w:val="页眉 Char1"/>
    <w:semiHidden/>
    <w:qFormat/>
    <w:uiPriority w:val="99"/>
    <w:rPr>
      <w:sz w:val="18"/>
      <w:szCs w:val="18"/>
    </w:rPr>
  </w:style>
  <w:style w:type="character" w:customStyle="1" w:styleId="102">
    <w:name w:val="copy1"/>
    <w:qFormat/>
    <w:uiPriority w:val="0"/>
    <w:rPr>
      <w:rFonts w:hint="default" w:ascii="Arial" w:hAnsi="Arial" w:cs="Arial"/>
      <w:color w:val="525252"/>
      <w:sz w:val="15"/>
      <w:szCs w:val="15"/>
      <w:u w:val="none"/>
    </w:rPr>
  </w:style>
  <w:style w:type="character" w:customStyle="1" w:styleId="103">
    <w:name w:val="表格标题_"/>
    <w:link w:val="104"/>
    <w:qFormat/>
    <w:locked/>
    <w:uiPriority w:val="0"/>
    <w:rPr>
      <w:rFonts w:ascii="MingLiU" w:hAnsi="MingLiU" w:eastAsia="MingLiU"/>
      <w:shd w:val="clear" w:color="auto" w:fill="FFFFFF"/>
    </w:rPr>
  </w:style>
  <w:style w:type="paragraph" w:customStyle="1" w:styleId="104">
    <w:name w:val="表格标题"/>
    <w:basedOn w:val="1"/>
    <w:link w:val="103"/>
    <w:qFormat/>
    <w:uiPriority w:val="0"/>
    <w:pPr>
      <w:shd w:val="clear" w:color="auto" w:fill="FFFFFF"/>
      <w:spacing w:line="322" w:lineRule="exact"/>
      <w:jc w:val="distribute"/>
    </w:pPr>
    <w:rPr>
      <w:rFonts w:ascii="MingLiU" w:hAnsi="MingLiU" w:eastAsia="MingLiU"/>
      <w:kern w:val="0"/>
      <w:sz w:val="20"/>
      <w:szCs w:val="20"/>
    </w:rPr>
  </w:style>
  <w:style w:type="character" w:customStyle="1" w:styleId="105">
    <w:name w:val="Char Char18"/>
    <w:qFormat/>
    <w:uiPriority w:val="0"/>
    <w:rPr>
      <w:rFonts w:ascii="Times New Roman" w:hAnsi="Times New Roman" w:eastAsia="宋体" w:cs="Times New Roman"/>
      <w:b/>
      <w:bCs/>
      <w:sz w:val="28"/>
      <w:szCs w:val="28"/>
    </w:rPr>
  </w:style>
  <w:style w:type="character" w:customStyle="1" w:styleId="106">
    <w:name w:val="Heading 1 Char"/>
    <w:qFormat/>
    <w:uiPriority w:val="0"/>
    <w:rPr>
      <w:rFonts w:eastAsia="宋体"/>
      <w:b/>
      <w:bCs/>
      <w:kern w:val="44"/>
      <w:sz w:val="32"/>
      <w:szCs w:val="44"/>
      <w:lang w:val="en-US" w:eastAsia="zh-CN" w:bidi="ar-SA"/>
    </w:rPr>
  </w:style>
  <w:style w:type="character" w:customStyle="1" w:styleId="107">
    <w:name w:val="Document Map Char"/>
    <w:qFormat/>
    <w:uiPriority w:val="0"/>
    <w:rPr>
      <w:rFonts w:eastAsia="宋体"/>
      <w:kern w:val="2"/>
      <w:sz w:val="21"/>
      <w:szCs w:val="24"/>
      <w:lang w:val="en-US" w:eastAsia="zh-CN" w:bidi="ar-SA"/>
    </w:rPr>
  </w:style>
  <w:style w:type="character" w:customStyle="1" w:styleId="108">
    <w:name w:val="不明显强调2"/>
    <w:qFormat/>
    <w:uiPriority w:val="19"/>
    <w:rPr>
      <w:i/>
      <w:iCs/>
      <w:color w:val="808080"/>
    </w:rPr>
  </w:style>
  <w:style w:type="character" w:customStyle="1" w:styleId="109">
    <w:name w:val="1ji Char Char"/>
    <w:link w:val="110"/>
    <w:qFormat/>
    <w:uiPriority w:val="0"/>
    <w:rPr>
      <w:rFonts w:ascii="宋体" w:hAnsi="宋体"/>
      <w:b/>
      <w:bCs/>
      <w:sz w:val="36"/>
    </w:rPr>
  </w:style>
  <w:style w:type="paragraph" w:customStyle="1" w:styleId="110">
    <w:name w:val="1ji"/>
    <w:basedOn w:val="2"/>
    <w:link w:val="109"/>
    <w:qFormat/>
    <w:uiPriority w:val="0"/>
    <w:pPr>
      <w:keepLines w:val="0"/>
      <w:widowControl/>
      <w:spacing w:before="0" w:after="0" w:line="240" w:lineRule="auto"/>
      <w:jc w:val="center"/>
    </w:pPr>
    <w:rPr>
      <w:rFonts w:ascii="宋体" w:hAnsi="宋体"/>
      <w:kern w:val="0"/>
      <w:szCs w:val="20"/>
    </w:rPr>
  </w:style>
  <w:style w:type="character" w:customStyle="1" w:styleId="111">
    <w:name w:val="样式6 Char Char"/>
    <w:link w:val="112"/>
    <w:qFormat/>
    <w:uiPriority w:val="0"/>
    <w:rPr>
      <w:rFonts w:ascii="Times New Roman" w:hAnsi="Times New Roman" w:eastAsia="宋体" w:cs="Times New Roman"/>
      <w:sz w:val="18"/>
      <w:szCs w:val="18"/>
    </w:rPr>
  </w:style>
  <w:style w:type="paragraph" w:customStyle="1" w:styleId="112">
    <w:name w:val="样式6"/>
    <w:basedOn w:val="35"/>
    <w:next w:val="113"/>
    <w:link w:val="111"/>
    <w:qFormat/>
    <w:uiPriority w:val="0"/>
    <w:pPr>
      <w:pBdr>
        <w:bottom w:val="none" w:color="auto" w:sz="0" w:space="0"/>
      </w:pBdr>
      <w:spacing w:line="360" w:lineRule="exact"/>
      <w:ind w:firstLine="200" w:firstLineChars="200"/>
    </w:pPr>
  </w:style>
  <w:style w:type="paragraph" w:customStyle="1" w:styleId="113">
    <w:name w:val="样式1"/>
    <w:basedOn w:val="35"/>
    <w:next w:val="1"/>
    <w:link w:val="114"/>
    <w:qFormat/>
    <w:uiPriority w:val="0"/>
    <w:pPr>
      <w:pBdr>
        <w:bottom w:val="none" w:color="auto" w:sz="0" w:space="0"/>
      </w:pBdr>
      <w:spacing w:line="360" w:lineRule="auto"/>
      <w:ind w:right="-876" w:rightChars="-417"/>
    </w:pPr>
    <w:rPr>
      <w:rFonts w:eastAsia="黑体"/>
      <w:b/>
      <w:sz w:val="44"/>
    </w:rPr>
  </w:style>
  <w:style w:type="character" w:customStyle="1" w:styleId="114">
    <w:name w:val="样式1 Char Char"/>
    <w:link w:val="113"/>
    <w:qFormat/>
    <w:uiPriority w:val="0"/>
    <w:rPr>
      <w:rFonts w:eastAsia="黑体"/>
      <w:b/>
      <w:sz w:val="44"/>
      <w:szCs w:val="18"/>
    </w:rPr>
  </w:style>
  <w:style w:type="character" w:customStyle="1" w:styleId="115">
    <w:name w:val="正文文本 (42)"/>
    <w:qFormat/>
    <w:uiPriority w:val="0"/>
    <w:rPr>
      <w:rFonts w:ascii="MingLiU" w:hAnsi="MingLiU" w:eastAsia="MingLiU"/>
      <w:b/>
      <w:bCs/>
      <w:color w:val="000000"/>
      <w:spacing w:val="0"/>
      <w:w w:val="100"/>
      <w:position w:val="0"/>
      <w:u w:val="single"/>
      <w:lang w:val="zh-CN" w:eastAsia="zh-CN" w:bidi="ar-SA"/>
    </w:rPr>
  </w:style>
  <w:style w:type="character" w:customStyle="1" w:styleId="116">
    <w:name w:val="标题4 Char Char"/>
    <w:link w:val="117"/>
    <w:qFormat/>
    <w:uiPriority w:val="0"/>
    <w:rPr>
      <w:rFonts w:ascii="Arial" w:hAnsi="Arial"/>
      <w:b/>
      <w:bCs/>
      <w:sz w:val="24"/>
      <w:szCs w:val="32"/>
    </w:rPr>
  </w:style>
  <w:style w:type="paragraph" w:customStyle="1" w:styleId="117">
    <w:name w:val="标题4"/>
    <w:basedOn w:val="3"/>
    <w:next w:val="24"/>
    <w:link w:val="116"/>
    <w:qFormat/>
    <w:uiPriority w:val="0"/>
    <w:pPr>
      <w:spacing w:before="60" w:after="60" w:line="413" w:lineRule="auto"/>
      <w:jc w:val="center"/>
    </w:pPr>
    <w:rPr>
      <w:rFonts w:ascii="Arial" w:hAnsi="Arial"/>
      <w:sz w:val="24"/>
    </w:rPr>
  </w:style>
  <w:style w:type="character" w:customStyle="1" w:styleId="118">
    <w:name w:val="引用 Char"/>
    <w:link w:val="119"/>
    <w:qFormat/>
    <w:uiPriority w:val="0"/>
    <w:rPr>
      <w:i/>
      <w:iCs/>
      <w:color w:val="000000"/>
      <w:szCs w:val="24"/>
    </w:rPr>
  </w:style>
  <w:style w:type="paragraph" w:styleId="119">
    <w:name w:val="Quote"/>
    <w:basedOn w:val="1"/>
    <w:next w:val="1"/>
    <w:link w:val="118"/>
    <w:qFormat/>
    <w:uiPriority w:val="0"/>
    <w:pPr>
      <w:spacing w:line="360" w:lineRule="exact"/>
      <w:ind w:firstLine="200" w:firstLineChars="200"/>
    </w:pPr>
    <w:rPr>
      <w:i/>
      <w:iCs/>
      <w:color w:val="000000"/>
      <w:kern w:val="0"/>
      <w:sz w:val="20"/>
    </w:rPr>
  </w:style>
  <w:style w:type="character" w:customStyle="1" w:styleId="120">
    <w:name w:val="脚注文本 Char2"/>
    <w:qFormat/>
    <w:uiPriority w:val="99"/>
    <w:rPr>
      <w:kern w:val="2"/>
      <w:sz w:val="18"/>
      <w:szCs w:val="18"/>
    </w:rPr>
  </w:style>
  <w:style w:type="character" w:customStyle="1" w:styleId="121">
    <w:name w:val="样式 4 + 四号 Char Char"/>
    <w:link w:val="122"/>
    <w:qFormat/>
    <w:uiPriority w:val="0"/>
    <w:rPr>
      <w:rFonts w:ascii="Cambria" w:hAnsi="Cambria" w:eastAsia="宋体" w:cs="Times New Roman"/>
      <w:b/>
      <w:bCs/>
      <w:sz w:val="28"/>
      <w:szCs w:val="28"/>
    </w:rPr>
  </w:style>
  <w:style w:type="paragraph" w:customStyle="1" w:styleId="122">
    <w:name w:val="样式 4 + 四号"/>
    <w:basedOn w:val="123"/>
    <w:next w:val="5"/>
    <w:link w:val="121"/>
    <w:qFormat/>
    <w:uiPriority w:val="0"/>
    <w:rPr>
      <w:sz w:val="28"/>
    </w:rPr>
  </w:style>
  <w:style w:type="paragraph" w:customStyle="1" w:styleId="123">
    <w:name w:val="4"/>
    <w:basedOn w:val="5"/>
    <w:next w:val="20"/>
    <w:link w:val="124"/>
    <w:qFormat/>
    <w:uiPriority w:val="0"/>
    <w:pPr>
      <w:widowControl w:val="0"/>
      <w:spacing w:before="120" w:after="120" w:line="360" w:lineRule="exact"/>
    </w:pPr>
    <w:rPr>
      <w:rFonts w:ascii="Cambria" w:hAnsi="Cambria"/>
      <w:iCs w:val="0"/>
      <w:sz w:val="32"/>
      <w:szCs w:val="28"/>
    </w:rPr>
  </w:style>
  <w:style w:type="character" w:customStyle="1" w:styleId="124">
    <w:name w:val="4 Char Char"/>
    <w:link w:val="123"/>
    <w:qFormat/>
    <w:uiPriority w:val="0"/>
    <w:rPr>
      <w:rFonts w:ascii="Cambria" w:hAnsi="Cambria" w:eastAsia="宋体" w:cs="Times New Roman"/>
      <w:b/>
      <w:bCs/>
      <w:sz w:val="32"/>
      <w:szCs w:val="28"/>
    </w:rPr>
  </w:style>
  <w:style w:type="character" w:customStyle="1" w:styleId="125">
    <w:name w:val="不明显强调1"/>
    <w:qFormat/>
    <w:uiPriority w:val="19"/>
    <w:rPr>
      <w:i/>
      <w:iCs/>
      <w:color w:val="808080"/>
    </w:rPr>
  </w:style>
  <w:style w:type="character" w:customStyle="1" w:styleId="126">
    <w:name w:val="font161"/>
    <w:qFormat/>
    <w:uiPriority w:val="0"/>
    <w:rPr>
      <w:rFonts w:ascii="Arial" w:hAnsi="Arial" w:eastAsia="黑体"/>
      <w:b/>
      <w:bCs/>
      <w:kern w:val="2"/>
      <w:sz w:val="32"/>
      <w:szCs w:val="32"/>
      <w:lang w:val="en-US" w:eastAsia="zh-CN" w:bidi="ar-SA"/>
    </w:rPr>
  </w:style>
  <w:style w:type="character" w:customStyle="1" w:styleId="127">
    <w:name w:val="Heading 4 Char"/>
    <w:qFormat/>
    <w:uiPriority w:val="0"/>
    <w:rPr>
      <w:rFonts w:ascii="Arial" w:hAnsi="Arial" w:eastAsia="宋体"/>
      <w:b/>
      <w:bCs/>
      <w:kern w:val="2"/>
      <w:sz w:val="21"/>
      <w:szCs w:val="28"/>
      <w:lang w:val="en-US" w:eastAsia="zh-CN" w:bidi="ar-SA"/>
    </w:rPr>
  </w:style>
  <w:style w:type="character" w:customStyle="1" w:styleId="128">
    <w:name w:val="样式 Char"/>
    <w:qFormat/>
    <w:uiPriority w:val="0"/>
    <w:rPr>
      <w:rFonts w:ascii="宋体" w:hAnsi="宋体" w:eastAsia="宋体" w:cs="宋体"/>
      <w:sz w:val="24"/>
      <w:szCs w:val="24"/>
      <w:lang w:val="en-US" w:eastAsia="zh-CN" w:bidi="ar-SA"/>
    </w:rPr>
  </w:style>
  <w:style w:type="character" w:customStyle="1" w:styleId="129">
    <w:name w:val="Char Char9"/>
    <w:qFormat/>
    <w:uiPriority w:val="0"/>
    <w:rPr>
      <w:rFonts w:eastAsia="宋体"/>
      <w:b/>
      <w:bCs/>
      <w:kern w:val="44"/>
      <w:sz w:val="32"/>
      <w:szCs w:val="44"/>
      <w:lang w:val="en-US" w:eastAsia="zh-CN" w:bidi="ar-SA"/>
    </w:rPr>
  </w:style>
  <w:style w:type="character" w:customStyle="1" w:styleId="130">
    <w:name w:val="NormalCharacter"/>
    <w:semiHidden/>
    <w:qFormat/>
    <w:uiPriority w:val="0"/>
  </w:style>
  <w:style w:type="character" w:customStyle="1" w:styleId="131">
    <w:name w:val="textcontents"/>
    <w:qFormat/>
    <w:uiPriority w:val="0"/>
    <w:rPr>
      <w:rFonts w:cs="Times New Roman"/>
    </w:rPr>
  </w:style>
  <w:style w:type="character" w:customStyle="1" w:styleId="132">
    <w:name w:val="不明显参考2"/>
    <w:qFormat/>
    <w:uiPriority w:val="31"/>
    <w:rPr>
      <w:smallCaps/>
      <w:color w:val="C0504D"/>
      <w:u w:val="single"/>
    </w:rPr>
  </w:style>
  <w:style w:type="character" w:customStyle="1" w:styleId="133">
    <w:name w:val="明显参考3"/>
    <w:qFormat/>
    <w:uiPriority w:val="0"/>
    <w:rPr>
      <w:b/>
      <w:bCs/>
      <w:smallCaps/>
      <w:color w:val="C0504D"/>
      <w:spacing w:val="5"/>
      <w:u w:val="single"/>
    </w:rPr>
  </w:style>
  <w:style w:type="character" w:customStyle="1" w:styleId="134">
    <w:name w:val="Body Text Indent 2 Char"/>
    <w:qFormat/>
    <w:uiPriority w:val="0"/>
    <w:rPr>
      <w:rFonts w:eastAsia="宋体"/>
      <w:kern w:val="2"/>
      <w:sz w:val="21"/>
      <w:szCs w:val="24"/>
      <w:lang w:val="en-US" w:eastAsia="zh-CN" w:bidi="ar-SA"/>
    </w:rPr>
  </w:style>
  <w:style w:type="character" w:customStyle="1" w:styleId="135">
    <w:name w:val="书籍标题3"/>
    <w:qFormat/>
    <w:uiPriority w:val="0"/>
    <w:rPr>
      <w:b/>
      <w:bCs/>
      <w:smallCaps/>
      <w:spacing w:val="5"/>
    </w:rPr>
  </w:style>
  <w:style w:type="character" w:customStyle="1" w:styleId="136">
    <w:name w:val="Book Title"/>
    <w:qFormat/>
    <w:uiPriority w:val="0"/>
    <w:rPr>
      <w:b/>
      <w:bCs/>
      <w:smallCaps/>
      <w:spacing w:val="5"/>
    </w:rPr>
  </w:style>
  <w:style w:type="character" w:customStyle="1" w:styleId="137">
    <w:name w:val="Char Char8"/>
    <w:qFormat/>
    <w:uiPriority w:val="0"/>
    <w:rPr>
      <w:rFonts w:eastAsia="宋体"/>
      <w:b/>
      <w:bCs/>
      <w:kern w:val="44"/>
      <w:sz w:val="32"/>
      <w:szCs w:val="44"/>
      <w:lang w:val="en-US" w:eastAsia="zh-CN" w:bidi="ar-SA"/>
    </w:rPr>
  </w:style>
  <w:style w:type="character" w:customStyle="1" w:styleId="138">
    <w:name w:val="脚注文本 Char"/>
    <w:qFormat/>
    <w:uiPriority w:val="0"/>
    <w:rPr>
      <w:sz w:val="18"/>
      <w:szCs w:val="18"/>
    </w:rPr>
  </w:style>
  <w:style w:type="character" w:customStyle="1" w:styleId="139">
    <w:name w:val="标题5 Char Char"/>
    <w:link w:val="140"/>
    <w:qFormat/>
    <w:uiPriority w:val="0"/>
    <w:rPr>
      <w:rFonts w:ascii="Arial" w:hAnsi="Arial"/>
      <w:b/>
      <w:bCs/>
      <w:sz w:val="24"/>
      <w:szCs w:val="32"/>
    </w:rPr>
  </w:style>
  <w:style w:type="paragraph" w:customStyle="1" w:styleId="140">
    <w:name w:val="标题5"/>
    <w:basedOn w:val="4"/>
    <w:link w:val="139"/>
    <w:qFormat/>
    <w:uiPriority w:val="0"/>
    <w:pPr>
      <w:widowControl w:val="0"/>
      <w:spacing w:line="413" w:lineRule="auto"/>
    </w:pPr>
    <w:rPr>
      <w:rFonts w:ascii="Arial" w:hAnsi="Arial"/>
      <w:kern w:val="0"/>
    </w:rPr>
  </w:style>
  <w:style w:type="character" w:customStyle="1" w:styleId="141">
    <w:name w:val="普通文字 Char Char5"/>
    <w:qFormat/>
    <w:uiPriority w:val="0"/>
    <w:rPr>
      <w:rFonts w:ascii="宋体" w:hAnsi="Courier New" w:eastAsia="宋体"/>
      <w:szCs w:val="21"/>
      <w:lang w:bidi="ar-SA"/>
    </w:rPr>
  </w:style>
  <w:style w:type="character" w:customStyle="1" w:styleId="142">
    <w:name w:val="正文呀2 Char"/>
    <w:link w:val="143"/>
    <w:qFormat/>
    <w:uiPriority w:val="0"/>
    <w:rPr>
      <w:kern w:val="2"/>
      <w:sz w:val="21"/>
      <w:szCs w:val="21"/>
    </w:rPr>
  </w:style>
  <w:style w:type="paragraph" w:customStyle="1" w:styleId="143">
    <w:name w:val="正文呀2"/>
    <w:basedOn w:val="144"/>
    <w:link w:val="142"/>
    <w:qFormat/>
    <w:uiPriority w:val="0"/>
    <w:rPr>
      <w:rFonts w:ascii="Times New Roman" w:hAnsi="Times New Roman"/>
    </w:rPr>
  </w:style>
  <w:style w:type="paragraph" w:customStyle="1" w:styleId="144">
    <w:name w:val="正文呀"/>
    <w:basedOn w:val="1"/>
    <w:link w:val="145"/>
    <w:qFormat/>
    <w:uiPriority w:val="0"/>
    <w:pPr>
      <w:spacing w:line="420" w:lineRule="exact"/>
      <w:ind w:firstLine="420" w:firstLineChars="200"/>
    </w:pPr>
    <w:rPr>
      <w:rFonts w:ascii="宋体" w:hAnsi="宋体"/>
      <w:szCs w:val="21"/>
    </w:rPr>
  </w:style>
  <w:style w:type="character" w:customStyle="1" w:styleId="145">
    <w:name w:val="正文呀 Char"/>
    <w:link w:val="144"/>
    <w:qFormat/>
    <w:uiPriority w:val="0"/>
    <w:rPr>
      <w:rFonts w:ascii="宋体" w:hAnsi="宋体"/>
      <w:kern w:val="2"/>
      <w:sz w:val="21"/>
      <w:szCs w:val="21"/>
    </w:rPr>
  </w:style>
  <w:style w:type="character" w:customStyle="1" w:styleId="146">
    <w:name w:val="style1"/>
    <w:qFormat/>
    <w:uiPriority w:val="0"/>
  </w:style>
  <w:style w:type="character" w:customStyle="1" w:styleId="147">
    <w:name w:val="Footnote Text Char"/>
    <w:qFormat/>
    <w:uiPriority w:val="0"/>
    <w:rPr>
      <w:rFonts w:eastAsia="宋体"/>
      <w:sz w:val="18"/>
      <w:lang w:val="en-US" w:eastAsia="zh-CN" w:bidi="ar-SA"/>
    </w:rPr>
  </w:style>
  <w:style w:type="character" w:customStyle="1" w:styleId="148">
    <w:name w:val="文档结构图 Char1"/>
    <w:qFormat/>
    <w:uiPriority w:val="0"/>
    <w:rPr>
      <w:rFonts w:ascii="宋体"/>
      <w:sz w:val="18"/>
      <w:szCs w:val="18"/>
    </w:rPr>
  </w:style>
  <w:style w:type="character" w:customStyle="1" w:styleId="149">
    <w:name w:val="标题 Char1"/>
    <w:qFormat/>
    <w:uiPriority w:val="0"/>
    <w:rPr>
      <w:rFonts w:ascii="Cambria" w:hAnsi="Cambria" w:eastAsia="宋体" w:cs="Times New Roman"/>
      <w:b/>
      <w:bCs/>
      <w:sz w:val="32"/>
      <w:szCs w:val="32"/>
    </w:rPr>
  </w:style>
  <w:style w:type="character" w:customStyle="1" w:styleId="150">
    <w:name w:val="引用 Char2"/>
    <w:qFormat/>
    <w:uiPriority w:val="29"/>
    <w:rPr>
      <w:i/>
      <w:iCs/>
      <w:color w:val="000000"/>
      <w:sz w:val="21"/>
    </w:rPr>
  </w:style>
  <w:style w:type="character" w:customStyle="1" w:styleId="151">
    <w:name w:val="正文文本 (2) + 间距 0 pt2"/>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 w:type="character" w:customStyle="1" w:styleId="152">
    <w:name w:val="正文文本 (2) + 间距 2 pt1"/>
    <w:qFormat/>
    <w:uiPriority w:val="0"/>
    <w:rPr>
      <w:rFonts w:ascii="MingLiU" w:hAnsi="MingLiU" w:eastAsia="MingLiU" w:cs="MingLiU"/>
      <w:color w:val="000000"/>
      <w:spacing w:val="50"/>
      <w:w w:val="100"/>
      <w:position w:val="0"/>
      <w:sz w:val="22"/>
      <w:szCs w:val="22"/>
      <w:u w:val="none"/>
      <w:shd w:val="clear" w:color="auto" w:fill="FFFFFF"/>
      <w:lang w:val="zh-CN" w:eastAsia="zh-CN"/>
    </w:rPr>
  </w:style>
  <w:style w:type="character" w:customStyle="1" w:styleId="153">
    <w:name w:val="Char Char19"/>
    <w:qFormat/>
    <w:uiPriority w:val="0"/>
    <w:rPr>
      <w:rFonts w:ascii="Arial" w:hAnsi="Arial" w:eastAsia="宋体" w:cs="Times New Roman"/>
      <w:b/>
      <w:bCs/>
      <w:szCs w:val="28"/>
    </w:rPr>
  </w:style>
  <w:style w:type="character" w:customStyle="1" w:styleId="154">
    <w:name w:val="标题 #7 + 间距 0 pt1"/>
    <w:qFormat/>
    <w:uiPriority w:val="0"/>
    <w:rPr>
      <w:rFonts w:ascii="MingLiU" w:hAnsi="MingLiU" w:eastAsia="MingLiU" w:cs="MingLiU"/>
      <w:color w:val="000000"/>
      <w:spacing w:val="10"/>
      <w:w w:val="100"/>
      <w:position w:val="0"/>
      <w:sz w:val="26"/>
      <w:szCs w:val="26"/>
      <w:u w:val="none"/>
      <w:shd w:val="clear" w:color="auto" w:fill="FFFFFF"/>
      <w:lang w:val="zh-CN" w:eastAsia="zh-CN"/>
    </w:rPr>
  </w:style>
  <w:style w:type="character" w:customStyle="1" w:styleId="155">
    <w:name w:val="正文文本 (2) + 10 pt14"/>
    <w:qFormat/>
    <w:uiPriority w:val="0"/>
    <w:rPr>
      <w:rFonts w:ascii="MingLiU" w:hAnsi="MingLiU" w:eastAsia="MingLiU" w:cs="MingLiU"/>
      <w:color w:val="000000"/>
      <w:spacing w:val="-40"/>
      <w:w w:val="100"/>
      <w:position w:val="0"/>
      <w:sz w:val="20"/>
      <w:szCs w:val="20"/>
      <w:u w:val="none"/>
      <w:shd w:val="clear" w:color="auto" w:fill="FFFFFF"/>
      <w:lang w:val="zh-CN" w:eastAsia="zh-CN"/>
    </w:rPr>
  </w:style>
  <w:style w:type="character" w:customStyle="1" w:styleId="156">
    <w:name w:val="Balloon Text Char"/>
    <w:qFormat/>
    <w:uiPriority w:val="0"/>
    <w:rPr>
      <w:sz w:val="18"/>
      <w:lang w:bidi="ar-SA"/>
    </w:rPr>
  </w:style>
  <w:style w:type="character" w:customStyle="1" w:styleId="157">
    <w:name w:val="页眉或页脚 + 间距 0 pt"/>
    <w:qFormat/>
    <w:uiPriority w:val="0"/>
    <w:rPr>
      <w:rFonts w:ascii="MingLiU" w:hAnsi="MingLiU" w:eastAsia="MingLiU" w:cs="MingLiU"/>
      <w:color w:val="000000"/>
      <w:spacing w:val="0"/>
      <w:w w:val="100"/>
      <w:position w:val="0"/>
      <w:sz w:val="20"/>
      <w:szCs w:val="20"/>
      <w:u w:val="none"/>
      <w:lang w:val="zh-CN" w:eastAsia="zh-CN" w:bidi="ar-SA"/>
    </w:rPr>
  </w:style>
  <w:style w:type="character" w:customStyle="1" w:styleId="158">
    <w:name w:val="正文文本 (2) + 5.5 pt"/>
    <w:qFormat/>
    <w:uiPriority w:val="0"/>
    <w:rPr>
      <w:rFonts w:ascii="MingLiU" w:hAnsi="MingLiU" w:eastAsia="MingLiU" w:cs="MingLiU"/>
      <w:i/>
      <w:iCs/>
      <w:color w:val="000000"/>
      <w:spacing w:val="10"/>
      <w:w w:val="100"/>
      <w:position w:val="0"/>
      <w:sz w:val="11"/>
      <w:szCs w:val="11"/>
      <w:u w:val="none"/>
      <w:shd w:val="clear" w:color="auto" w:fill="FFFFFF"/>
      <w:lang w:val="zh-CN" w:eastAsia="zh-CN"/>
    </w:rPr>
  </w:style>
  <w:style w:type="character" w:customStyle="1" w:styleId="159">
    <w:name w:val="标题 Char3"/>
    <w:qFormat/>
    <w:uiPriority w:val="0"/>
    <w:rPr>
      <w:rFonts w:ascii="Cambria" w:hAnsi="Cambria" w:cs="Times New Roman"/>
      <w:b/>
      <w:bCs/>
      <w:kern w:val="2"/>
      <w:sz w:val="32"/>
      <w:szCs w:val="32"/>
    </w:rPr>
  </w:style>
  <w:style w:type="character" w:customStyle="1" w:styleId="160">
    <w:name w:val="标题 #7 (4)_"/>
    <w:link w:val="161"/>
    <w:qFormat/>
    <w:locked/>
    <w:uiPriority w:val="0"/>
    <w:rPr>
      <w:rFonts w:ascii="MingLiU" w:hAnsi="MingLiU" w:eastAsia="MingLiU"/>
      <w:sz w:val="26"/>
      <w:szCs w:val="26"/>
      <w:shd w:val="clear" w:color="auto" w:fill="FFFFFF"/>
    </w:rPr>
  </w:style>
  <w:style w:type="paragraph" w:customStyle="1" w:styleId="161">
    <w:name w:val="标题 #7 (4)"/>
    <w:basedOn w:val="1"/>
    <w:link w:val="160"/>
    <w:qFormat/>
    <w:uiPriority w:val="0"/>
    <w:pPr>
      <w:shd w:val="clear" w:color="auto" w:fill="FFFFFF"/>
      <w:spacing w:after="1020" w:line="240" w:lineRule="atLeast"/>
      <w:jc w:val="left"/>
      <w:outlineLvl w:val="6"/>
    </w:pPr>
    <w:rPr>
      <w:rFonts w:ascii="MingLiU" w:hAnsi="MingLiU" w:eastAsia="MingLiU"/>
      <w:kern w:val="0"/>
      <w:sz w:val="26"/>
      <w:szCs w:val="26"/>
    </w:rPr>
  </w:style>
  <w:style w:type="character" w:customStyle="1" w:styleId="162">
    <w:name w:val="Char Char5"/>
    <w:qFormat/>
    <w:uiPriority w:val="0"/>
    <w:rPr>
      <w:rFonts w:eastAsia="宋体"/>
      <w:b/>
      <w:bCs/>
      <w:kern w:val="2"/>
      <w:sz w:val="28"/>
      <w:szCs w:val="28"/>
      <w:lang w:val="en-US" w:eastAsia="zh-CN" w:bidi="ar-SA"/>
    </w:rPr>
  </w:style>
  <w:style w:type="character" w:customStyle="1" w:styleId="163">
    <w:name w:val="页眉或页脚 + Impact1"/>
    <w:qFormat/>
    <w:uiPriority w:val="0"/>
    <w:rPr>
      <w:rFonts w:ascii="Impact" w:hAnsi="Impact" w:eastAsia="Times New Roman" w:cs="Impact"/>
      <w:color w:val="000000"/>
      <w:spacing w:val="0"/>
      <w:w w:val="100"/>
      <w:position w:val="0"/>
      <w:sz w:val="16"/>
      <w:szCs w:val="16"/>
      <w:u w:val="none"/>
      <w:lang w:val="zh-CN" w:eastAsia="zh-CN" w:bidi="ar-SA"/>
    </w:rPr>
  </w:style>
  <w:style w:type="character" w:customStyle="1" w:styleId="164">
    <w:name w:val="正文文本 (2) + 间距 3 pt"/>
    <w:qFormat/>
    <w:uiPriority w:val="0"/>
    <w:rPr>
      <w:rFonts w:ascii="MingLiU" w:hAnsi="MingLiU" w:eastAsia="MingLiU" w:cs="MingLiU"/>
      <w:color w:val="000000"/>
      <w:spacing w:val="60"/>
      <w:w w:val="100"/>
      <w:position w:val="0"/>
      <w:sz w:val="22"/>
      <w:szCs w:val="22"/>
      <w:u w:val="none"/>
      <w:shd w:val="clear" w:color="auto" w:fill="FFFFFF"/>
      <w:lang w:val="zh-CN" w:eastAsia="zh-CN"/>
    </w:rPr>
  </w:style>
  <w:style w:type="character" w:customStyle="1" w:styleId="165">
    <w:name w:val="标题 #7 (5)_"/>
    <w:link w:val="166"/>
    <w:qFormat/>
    <w:locked/>
    <w:uiPriority w:val="0"/>
    <w:rPr>
      <w:rFonts w:ascii="MingLiU" w:hAnsi="MingLiU" w:eastAsia="MingLiU"/>
      <w:spacing w:val="50"/>
      <w:sz w:val="30"/>
      <w:szCs w:val="30"/>
      <w:shd w:val="clear" w:color="auto" w:fill="FFFFFF"/>
    </w:rPr>
  </w:style>
  <w:style w:type="paragraph" w:customStyle="1" w:styleId="166">
    <w:name w:val="标题 #7 (5)"/>
    <w:basedOn w:val="1"/>
    <w:link w:val="165"/>
    <w:qFormat/>
    <w:uiPriority w:val="0"/>
    <w:pPr>
      <w:shd w:val="clear" w:color="auto" w:fill="FFFFFF"/>
      <w:spacing w:line="559" w:lineRule="exact"/>
      <w:jc w:val="left"/>
      <w:outlineLvl w:val="6"/>
    </w:pPr>
    <w:rPr>
      <w:rFonts w:ascii="MingLiU" w:hAnsi="MingLiU" w:eastAsia="MingLiU"/>
      <w:spacing w:val="50"/>
      <w:kern w:val="0"/>
      <w:sz w:val="30"/>
      <w:szCs w:val="30"/>
    </w:rPr>
  </w:style>
  <w:style w:type="character" w:customStyle="1" w:styleId="167">
    <w:name w:val="批注文字 Char2"/>
    <w:qFormat/>
    <w:uiPriority w:val="0"/>
    <w:rPr>
      <w:kern w:val="2"/>
      <w:sz w:val="21"/>
      <w:szCs w:val="24"/>
    </w:rPr>
  </w:style>
  <w:style w:type="character" w:customStyle="1" w:styleId="168">
    <w:name w:val="Char Char23"/>
    <w:qFormat/>
    <w:uiPriority w:val="0"/>
    <w:rPr>
      <w:rFonts w:eastAsia="宋体"/>
      <w:b/>
      <w:bCs/>
      <w:kern w:val="44"/>
      <w:sz w:val="32"/>
      <w:szCs w:val="44"/>
      <w:lang w:val="en-US" w:eastAsia="zh-CN" w:bidi="ar-SA"/>
    </w:rPr>
  </w:style>
  <w:style w:type="character" w:customStyle="1" w:styleId="169">
    <w:name w:val="标题 3 Char Char"/>
    <w:qFormat/>
    <w:uiPriority w:val="0"/>
    <w:rPr>
      <w:rFonts w:eastAsia="宋体"/>
      <w:b/>
      <w:bCs/>
      <w:kern w:val="2"/>
      <w:sz w:val="32"/>
      <w:szCs w:val="32"/>
      <w:lang w:val="en-US" w:eastAsia="zh-CN" w:bidi="ar-SA"/>
    </w:rPr>
  </w:style>
  <w:style w:type="character" w:customStyle="1" w:styleId="170">
    <w:name w:val="标题 #8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171">
    <w:name w:val="书籍标题1"/>
    <w:qFormat/>
    <w:uiPriority w:val="33"/>
    <w:rPr>
      <w:b/>
      <w:bCs/>
      <w:smallCaps/>
      <w:spacing w:val="5"/>
    </w:rPr>
  </w:style>
  <w:style w:type="character" w:customStyle="1" w:styleId="172">
    <w:name w:val="页眉或页脚_"/>
    <w:link w:val="173"/>
    <w:qFormat/>
    <w:locked/>
    <w:uiPriority w:val="0"/>
    <w:rPr>
      <w:rFonts w:ascii="MingLiU" w:hAnsi="MingLiU" w:eastAsia="MingLiU"/>
      <w:spacing w:val="10"/>
      <w:shd w:val="clear" w:color="auto" w:fill="FFFFFF"/>
    </w:rPr>
  </w:style>
  <w:style w:type="paragraph" w:customStyle="1" w:styleId="173">
    <w:name w:val="页眉或页脚1"/>
    <w:basedOn w:val="1"/>
    <w:link w:val="172"/>
    <w:qFormat/>
    <w:uiPriority w:val="0"/>
    <w:pPr>
      <w:shd w:val="clear" w:color="auto" w:fill="FFFFFF"/>
      <w:spacing w:line="240" w:lineRule="atLeast"/>
      <w:jc w:val="left"/>
    </w:pPr>
    <w:rPr>
      <w:rFonts w:ascii="MingLiU" w:hAnsi="MingLiU" w:eastAsia="MingLiU"/>
      <w:spacing w:val="10"/>
      <w:kern w:val="0"/>
      <w:sz w:val="20"/>
      <w:szCs w:val="20"/>
    </w:rPr>
  </w:style>
  <w:style w:type="character" w:customStyle="1" w:styleId="174">
    <w:name w:val="Intense Emphasis"/>
    <w:qFormat/>
    <w:uiPriority w:val="0"/>
    <w:rPr>
      <w:b/>
      <w:bCs/>
      <w:i/>
      <w:iCs/>
      <w:color w:val="4F81BD"/>
    </w:rPr>
  </w:style>
  <w:style w:type="character" w:customStyle="1" w:styleId="175">
    <w:name w:val="标题 #7 + 间距 0 pt"/>
    <w:qFormat/>
    <w:uiPriority w:val="0"/>
    <w:rPr>
      <w:rFonts w:ascii="MingLiU" w:hAnsi="MingLiU" w:eastAsia="MingLiU" w:cs="MingLiU"/>
      <w:color w:val="000000"/>
      <w:spacing w:val="0"/>
      <w:w w:val="100"/>
      <w:position w:val="0"/>
      <w:sz w:val="26"/>
      <w:szCs w:val="26"/>
      <w:u w:val="none"/>
      <w:shd w:val="clear" w:color="auto" w:fill="FFFFFF"/>
      <w:lang w:val="zh-CN" w:eastAsia="zh-CN"/>
    </w:rPr>
  </w:style>
  <w:style w:type="character" w:customStyle="1" w:styleId="176">
    <w:name w:val="明显强调2"/>
    <w:qFormat/>
    <w:uiPriority w:val="21"/>
    <w:rPr>
      <w:b/>
      <w:bCs/>
      <w:i/>
      <w:iCs/>
      <w:color w:val="4F81BD"/>
    </w:rPr>
  </w:style>
  <w:style w:type="character" w:customStyle="1" w:styleId="177">
    <w:name w:val="明显参考2"/>
    <w:qFormat/>
    <w:uiPriority w:val="32"/>
    <w:rPr>
      <w:b/>
      <w:bCs/>
      <w:smallCaps/>
      <w:color w:val="C0504D"/>
      <w:spacing w:val="5"/>
      <w:u w:val="single"/>
    </w:rPr>
  </w:style>
  <w:style w:type="character" w:customStyle="1" w:styleId="178">
    <w:name w:val="小标题无样式 Char"/>
    <w:link w:val="179"/>
    <w:qFormat/>
    <w:uiPriority w:val="0"/>
    <w:rPr>
      <w:rFonts w:ascii="宋体" w:hAnsi="宋体"/>
      <w:b/>
      <w:sz w:val="24"/>
      <w:szCs w:val="21"/>
    </w:rPr>
  </w:style>
  <w:style w:type="paragraph" w:customStyle="1" w:styleId="179">
    <w:name w:val="小标题无样式"/>
    <w:basedOn w:val="144"/>
    <w:link w:val="178"/>
    <w:qFormat/>
    <w:uiPriority w:val="0"/>
    <w:pPr>
      <w:ind w:firstLine="0" w:firstLineChars="0"/>
    </w:pPr>
    <w:rPr>
      <w:b/>
      <w:kern w:val="0"/>
      <w:sz w:val="24"/>
    </w:rPr>
  </w:style>
  <w:style w:type="character" w:customStyle="1" w:styleId="180">
    <w:name w:val="正文文本 (15)_"/>
    <w:link w:val="181"/>
    <w:qFormat/>
    <w:locked/>
    <w:uiPriority w:val="0"/>
    <w:rPr>
      <w:rFonts w:ascii="MingLiU" w:hAnsi="MingLiU" w:eastAsia="MingLiU"/>
      <w:b/>
      <w:bCs/>
      <w:sz w:val="28"/>
      <w:szCs w:val="28"/>
      <w:shd w:val="clear" w:color="auto" w:fill="FFFFFF"/>
    </w:rPr>
  </w:style>
  <w:style w:type="paragraph" w:customStyle="1" w:styleId="181">
    <w:name w:val="正文文本 (15)"/>
    <w:basedOn w:val="1"/>
    <w:link w:val="180"/>
    <w:qFormat/>
    <w:uiPriority w:val="0"/>
    <w:pPr>
      <w:shd w:val="clear" w:color="auto" w:fill="FFFFFF"/>
      <w:spacing w:before="120" w:after="420" w:line="240" w:lineRule="atLeast"/>
      <w:jc w:val="distribute"/>
    </w:pPr>
    <w:rPr>
      <w:rFonts w:ascii="MingLiU" w:hAnsi="MingLiU" w:eastAsia="MingLiU"/>
      <w:b/>
      <w:bCs/>
      <w:kern w:val="0"/>
      <w:sz w:val="28"/>
      <w:szCs w:val="28"/>
    </w:rPr>
  </w:style>
  <w:style w:type="character" w:customStyle="1" w:styleId="182">
    <w:name w:val="样式 宋体 小四 加粗 黑色"/>
    <w:qFormat/>
    <w:uiPriority w:val="0"/>
    <w:rPr>
      <w:rFonts w:ascii="宋体" w:hAnsi="宋体"/>
      <w:b/>
      <w:bCs/>
      <w:color w:val="000000"/>
      <w:sz w:val="24"/>
    </w:rPr>
  </w:style>
  <w:style w:type="character" w:customStyle="1" w:styleId="183">
    <w:name w:val="标题 #7 (4) + 间距 7 pt"/>
    <w:qFormat/>
    <w:uiPriority w:val="0"/>
    <w:rPr>
      <w:rFonts w:ascii="MingLiU" w:hAnsi="MingLiU" w:eastAsia="MingLiU"/>
      <w:color w:val="000000"/>
      <w:spacing w:val="140"/>
      <w:w w:val="100"/>
      <w:position w:val="0"/>
      <w:sz w:val="26"/>
      <w:szCs w:val="26"/>
      <w:lang w:val="zh-CN" w:eastAsia="zh-CN" w:bidi="ar-SA"/>
    </w:rPr>
  </w:style>
  <w:style w:type="character" w:customStyle="1" w:styleId="184">
    <w:name w:val="Header Char"/>
    <w:qFormat/>
    <w:uiPriority w:val="0"/>
    <w:rPr>
      <w:rFonts w:eastAsia="宋体"/>
      <w:kern w:val="2"/>
      <w:sz w:val="18"/>
      <w:szCs w:val="18"/>
      <w:lang w:val="en-US" w:eastAsia="zh-CN" w:bidi="ar-SA"/>
    </w:rPr>
  </w:style>
  <w:style w:type="character" w:customStyle="1" w:styleId="185">
    <w:name w:val="正文文本 (2) + Impact1"/>
    <w:qFormat/>
    <w:uiPriority w:val="0"/>
    <w:rPr>
      <w:rFonts w:ascii="Impact" w:hAnsi="Impact" w:eastAsia="Times New Roman" w:cs="Impact"/>
      <w:color w:val="000000"/>
      <w:spacing w:val="0"/>
      <w:w w:val="100"/>
      <w:position w:val="0"/>
      <w:sz w:val="16"/>
      <w:szCs w:val="16"/>
      <w:u w:val="none"/>
      <w:shd w:val="clear" w:color="auto" w:fill="FFFFFF"/>
      <w:lang w:val="en-US" w:eastAsia="en-US"/>
    </w:rPr>
  </w:style>
  <w:style w:type="character" w:customStyle="1" w:styleId="186">
    <w:name w:val="正文文本 (2) + 间距 -1 pt"/>
    <w:qFormat/>
    <w:uiPriority w:val="0"/>
    <w:rPr>
      <w:rFonts w:ascii="MingLiU" w:hAnsi="MingLiU" w:eastAsia="MingLiU" w:cs="MingLiU"/>
      <w:color w:val="000000"/>
      <w:spacing w:val="-20"/>
      <w:w w:val="100"/>
      <w:position w:val="0"/>
      <w:sz w:val="22"/>
      <w:szCs w:val="22"/>
      <w:u w:val="none"/>
      <w:shd w:val="clear" w:color="auto" w:fill="FFFFFF"/>
      <w:lang w:val="zh-CN" w:eastAsia="zh-CN" w:bidi="zh-CN"/>
    </w:rPr>
  </w:style>
  <w:style w:type="character" w:customStyle="1" w:styleId="187">
    <w:name w:val="明显引用 Char2"/>
    <w:qFormat/>
    <w:uiPriority w:val="30"/>
    <w:rPr>
      <w:b/>
      <w:bCs/>
      <w:i/>
      <w:iCs/>
      <w:color w:val="4F81BD"/>
      <w:sz w:val="21"/>
    </w:rPr>
  </w:style>
  <w:style w:type="character" w:customStyle="1" w:styleId="188">
    <w:name w:val="正文文本 (2) + 4 pt1"/>
    <w:qFormat/>
    <w:uiPriority w:val="0"/>
    <w:rPr>
      <w:rFonts w:ascii="MingLiU" w:hAnsi="MingLiU" w:eastAsia="MingLiU" w:cs="MingLiU"/>
      <w:color w:val="000000"/>
      <w:spacing w:val="0"/>
      <w:w w:val="100"/>
      <w:position w:val="0"/>
      <w:sz w:val="8"/>
      <w:szCs w:val="8"/>
      <w:u w:val="none"/>
      <w:shd w:val="clear" w:color="auto" w:fill="FFFFFF"/>
      <w:lang w:val="zh-CN" w:eastAsia="zh-CN"/>
    </w:rPr>
  </w:style>
  <w:style w:type="character" w:customStyle="1" w:styleId="189">
    <w:name w:val="Char Char"/>
    <w:qFormat/>
    <w:uiPriority w:val="0"/>
    <w:rPr>
      <w:rFonts w:ascii="Cambria" w:hAnsi="Cambria"/>
      <w:b/>
      <w:bCs/>
      <w:kern w:val="2"/>
      <w:sz w:val="32"/>
      <w:szCs w:val="32"/>
      <w:lang w:bidi="ar-SA"/>
    </w:rPr>
  </w:style>
  <w:style w:type="character" w:customStyle="1" w:styleId="190">
    <w:name w:val="Comment Subject Char"/>
    <w:qFormat/>
    <w:uiPriority w:val="0"/>
    <w:rPr>
      <w:b/>
      <w:sz w:val="24"/>
      <w:lang w:bidi="ar-SA"/>
    </w:rPr>
  </w:style>
  <w:style w:type="character" w:customStyle="1" w:styleId="191">
    <w:name w:val="引用 Char1"/>
    <w:qFormat/>
    <w:uiPriority w:val="29"/>
    <w:rPr>
      <w:rFonts w:ascii="Times New Roman" w:hAnsi="Times New Roman" w:eastAsia="宋体" w:cs="Times New Roman"/>
      <w:i/>
      <w:iCs/>
      <w:color w:val="000000"/>
      <w:szCs w:val="24"/>
    </w:rPr>
  </w:style>
  <w:style w:type="character" w:customStyle="1" w:styleId="192">
    <w:name w:val="标题 Char2"/>
    <w:qFormat/>
    <w:uiPriority w:val="0"/>
    <w:rPr>
      <w:rFonts w:ascii="Cambria" w:hAnsi="Cambria" w:eastAsia="宋体" w:cs="Times New Roman"/>
      <w:b/>
      <w:bCs/>
      <w:sz w:val="32"/>
      <w:szCs w:val="32"/>
    </w:rPr>
  </w:style>
  <w:style w:type="character" w:customStyle="1" w:styleId="193">
    <w:name w:val="不明显参考1"/>
    <w:qFormat/>
    <w:uiPriority w:val="31"/>
    <w:rPr>
      <w:smallCaps/>
      <w:color w:val="C0504D"/>
      <w:u w:val="single"/>
    </w:rPr>
  </w:style>
  <w:style w:type="character" w:customStyle="1" w:styleId="194">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character" w:customStyle="1" w:styleId="195">
    <w:name w:val="正文文本 (14)_"/>
    <w:link w:val="196"/>
    <w:qFormat/>
    <w:uiPriority w:val="0"/>
    <w:rPr>
      <w:rFonts w:ascii="MingLiU" w:hAnsi="MingLiU" w:eastAsia="MingLiU" w:cs="MingLiU"/>
      <w:sz w:val="18"/>
      <w:szCs w:val="18"/>
      <w:shd w:val="clear" w:color="auto" w:fill="FFFFFF"/>
    </w:rPr>
  </w:style>
  <w:style w:type="paragraph" w:customStyle="1" w:styleId="196">
    <w:name w:val="正文文本 (14)"/>
    <w:basedOn w:val="1"/>
    <w:link w:val="195"/>
    <w:qFormat/>
    <w:uiPriority w:val="0"/>
    <w:pPr>
      <w:shd w:val="clear" w:color="auto" w:fill="FFFFFF"/>
      <w:spacing w:before="300" w:line="300" w:lineRule="exact"/>
      <w:jc w:val="distribute"/>
    </w:pPr>
    <w:rPr>
      <w:rFonts w:ascii="MingLiU" w:hAnsi="MingLiU" w:eastAsia="MingLiU"/>
      <w:kern w:val="0"/>
      <w:sz w:val="18"/>
      <w:szCs w:val="18"/>
    </w:rPr>
  </w:style>
  <w:style w:type="character" w:customStyle="1" w:styleId="197">
    <w:name w:val="Char Char3"/>
    <w:qFormat/>
    <w:uiPriority w:val="0"/>
    <w:rPr>
      <w:rFonts w:eastAsia="宋体"/>
      <w:kern w:val="2"/>
      <w:sz w:val="21"/>
      <w:szCs w:val="24"/>
      <w:lang w:val="en-US" w:eastAsia="zh-CN" w:bidi="ar-SA"/>
    </w:rPr>
  </w:style>
  <w:style w:type="character" w:customStyle="1" w:styleId="198">
    <w:name w:val="Char Char24"/>
    <w:qFormat/>
    <w:uiPriority w:val="0"/>
    <w:rPr>
      <w:rFonts w:eastAsia="宋体"/>
      <w:b/>
      <w:bCs/>
      <w:kern w:val="44"/>
      <w:sz w:val="32"/>
      <w:szCs w:val="44"/>
      <w:lang w:val="en-US" w:eastAsia="zh-CN" w:bidi="ar-SA"/>
    </w:rPr>
  </w:style>
  <w:style w:type="character" w:customStyle="1" w:styleId="199">
    <w:name w:val="T10 Char"/>
    <w:link w:val="200"/>
    <w:qFormat/>
    <w:uiPriority w:val="0"/>
    <w:rPr>
      <w:rFonts w:ascii="宋体" w:hAnsi="宋体"/>
      <w:b/>
      <w:sz w:val="28"/>
    </w:rPr>
  </w:style>
  <w:style w:type="paragraph" w:customStyle="1" w:styleId="200">
    <w:name w:val="T10"/>
    <w:basedOn w:val="1"/>
    <w:link w:val="199"/>
    <w:qFormat/>
    <w:uiPriority w:val="0"/>
    <w:pPr>
      <w:adjustRightInd w:val="0"/>
      <w:spacing w:line="500" w:lineRule="exact"/>
      <w:ind w:left="10" w:leftChars="5" w:firstLine="561" w:firstLineChars="200"/>
      <w:jc w:val="center"/>
      <w:textAlignment w:val="baseline"/>
    </w:pPr>
    <w:rPr>
      <w:rFonts w:ascii="宋体" w:hAnsi="宋体"/>
      <w:b/>
      <w:kern w:val="0"/>
      <w:sz w:val="28"/>
      <w:szCs w:val="20"/>
    </w:rPr>
  </w:style>
  <w:style w:type="character" w:customStyle="1" w:styleId="201">
    <w:name w:val="正文文本 (42)_"/>
    <w:link w:val="202"/>
    <w:qFormat/>
    <w:locked/>
    <w:uiPriority w:val="0"/>
    <w:rPr>
      <w:rFonts w:ascii="MingLiU" w:hAnsi="MingLiU" w:eastAsia="MingLiU"/>
      <w:b/>
      <w:bCs/>
      <w:shd w:val="clear" w:color="auto" w:fill="FFFFFF"/>
    </w:rPr>
  </w:style>
  <w:style w:type="paragraph" w:customStyle="1" w:styleId="202">
    <w:name w:val="正文文本 (42)1"/>
    <w:basedOn w:val="1"/>
    <w:link w:val="201"/>
    <w:qFormat/>
    <w:uiPriority w:val="0"/>
    <w:pPr>
      <w:shd w:val="clear" w:color="auto" w:fill="FFFFFF"/>
      <w:spacing w:line="398" w:lineRule="exact"/>
      <w:jc w:val="distribute"/>
    </w:pPr>
    <w:rPr>
      <w:rFonts w:ascii="MingLiU" w:hAnsi="MingLiU" w:eastAsia="MingLiU"/>
      <w:b/>
      <w:bCs/>
      <w:kern w:val="0"/>
      <w:sz w:val="20"/>
      <w:szCs w:val="20"/>
    </w:rPr>
  </w:style>
  <w:style w:type="character" w:customStyle="1" w:styleId="203">
    <w:name w:val="标题 #7 + 间距 0 pt2"/>
    <w:qFormat/>
    <w:uiPriority w:val="0"/>
    <w:rPr>
      <w:rFonts w:ascii="MingLiU" w:hAnsi="MingLiU" w:eastAsia="MingLiU" w:cs="MingLiU"/>
      <w:color w:val="000000"/>
      <w:spacing w:val="10"/>
      <w:w w:val="100"/>
      <w:position w:val="0"/>
      <w:sz w:val="26"/>
      <w:szCs w:val="26"/>
      <w:u w:val="single"/>
      <w:shd w:val="clear" w:color="auto" w:fill="FFFFFF"/>
      <w:lang w:val="zh-CN" w:eastAsia="zh-CN"/>
    </w:rPr>
  </w:style>
  <w:style w:type="character" w:customStyle="1" w:styleId="204">
    <w:name w:val="正文小标题 Char"/>
    <w:link w:val="205"/>
    <w:qFormat/>
    <w:uiPriority w:val="0"/>
    <w:rPr>
      <w:rFonts w:hAnsi="宋体"/>
      <w:sz w:val="21"/>
      <w:szCs w:val="21"/>
    </w:rPr>
  </w:style>
  <w:style w:type="paragraph" w:customStyle="1" w:styleId="205">
    <w:name w:val="正文小标题"/>
    <w:basedOn w:val="2"/>
    <w:link w:val="204"/>
    <w:qFormat/>
    <w:uiPriority w:val="0"/>
    <w:pPr>
      <w:keepLines w:val="0"/>
      <w:spacing w:before="240" w:after="240" w:line="420" w:lineRule="exact"/>
    </w:pPr>
    <w:rPr>
      <w:rFonts w:hAnsi="宋体"/>
      <w:b w:val="0"/>
      <w:bCs w:val="0"/>
      <w:kern w:val="0"/>
      <w:sz w:val="21"/>
      <w:szCs w:val="21"/>
    </w:rPr>
  </w:style>
  <w:style w:type="character" w:customStyle="1" w:styleId="206">
    <w:name w:val="不明显参考3"/>
    <w:qFormat/>
    <w:uiPriority w:val="0"/>
    <w:rPr>
      <w:smallCaps/>
      <w:color w:val="C0504D"/>
      <w:u w:val="single"/>
    </w:rPr>
  </w:style>
  <w:style w:type="character" w:customStyle="1" w:styleId="207">
    <w:name w:val="正文文本 (2) + 6.5 pt"/>
    <w:qFormat/>
    <w:uiPriority w:val="0"/>
    <w:rPr>
      <w:rFonts w:ascii="MingLiU" w:hAnsi="MingLiU" w:eastAsia="MingLiU" w:cs="MingLiU"/>
      <w:i/>
      <w:iCs/>
      <w:color w:val="000000"/>
      <w:spacing w:val="0"/>
      <w:w w:val="100"/>
      <w:position w:val="0"/>
      <w:sz w:val="13"/>
      <w:szCs w:val="13"/>
      <w:u w:val="none"/>
      <w:shd w:val="clear" w:color="auto" w:fill="FFFFFF"/>
      <w:lang w:val="en-US" w:eastAsia="en-US" w:bidi="ar-SA"/>
    </w:rPr>
  </w:style>
  <w:style w:type="character" w:customStyle="1" w:styleId="208">
    <w:name w:val="Date Char"/>
    <w:qFormat/>
    <w:uiPriority w:val="0"/>
    <w:rPr>
      <w:rFonts w:eastAsia="宋体"/>
      <w:kern w:val="2"/>
      <w:sz w:val="21"/>
      <w:szCs w:val="24"/>
      <w:lang w:val="en-US" w:eastAsia="zh-CN" w:bidi="ar-SA"/>
    </w:rPr>
  </w:style>
  <w:style w:type="character" w:customStyle="1" w:styleId="209">
    <w:name w:val="ca-11"/>
    <w:qFormat/>
    <w:uiPriority w:val="0"/>
    <w:rPr>
      <w:rFonts w:ascii="宋体" w:eastAsia="宋体"/>
      <w:sz w:val="21"/>
      <w:szCs w:val="21"/>
    </w:rPr>
  </w:style>
  <w:style w:type="character" w:customStyle="1" w:styleId="210">
    <w:name w:val="正文文本 (2) + 间距 0 pt"/>
    <w:qFormat/>
    <w:uiPriority w:val="0"/>
    <w:rPr>
      <w:rFonts w:ascii="MingLiU" w:hAnsi="MingLiU" w:eastAsia="MingLiU" w:cs="MingLiU"/>
      <w:color w:val="000000"/>
      <w:spacing w:val="0"/>
      <w:w w:val="100"/>
      <w:position w:val="0"/>
      <w:sz w:val="22"/>
      <w:szCs w:val="22"/>
      <w:u w:val="none"/>
      <w:shd w:val="clear" w:color="auto" w:fill="FFFFFF"/>
      <w:lang w:val="zh-CN" w:eastAsia="zh-CN" w:bidi="ar-SA"/>
    </w:rPr>
  </w:style>
  <w:style w:type="character" w:customStyle="1" w:styleId="211">
    <w:name w:val="正文文本 (5)_"/>
    <w:link w:val="212"/>
    <w:qFormat/>
    <w:uiPriority w:val="0"/>
    <w:rPr>
      <w:rFonts w:ascii="MingLiU" w:hAnsi="MingLiU" w:eastAsia="MingLiU" w:cs="MingLiU"/>
      <w:shd w:val="clear" w:color="auto" w:fill="FFFFFF"/>
    </w:rPr>
  </w:style>
  <w:style w:type="paragraph" w:customStyle="1" w:styleId="212">
    <w:name w:val="正文文本 (5)"/>
    <w:basedOn w:val="1"/>
    <w:link w:val="211"/>
    <w:qFormat/>
    <w:uiPriority w:val="0"/>
    <w:pPr>
      <w:shd w:val="clear" w:color="auto" w:fill="FFFFFF"/>
      <w:spacing w:before="5100" w:line="0" w:lineRule="atLeast"/>
      <w:jc w:val="left"/>
    </w:pPr>
    <w:rPr>
      <w:rFonts w:ascii="MingLiU" w:hAnsi="MingLiU" w:eastAsia="MingLiU"/>
      <w:kern w:val="0"/>
      <w:sz w:val="20"/>
      <w:szCs w:val="20"/>
    </w:rPr>
  </w:style>
  <w:style w:type="character" w:customStyle="1" w:styleId="213">
    <w:name w:val="Char Char6"/>
    <w:qFormat/>
    <w:uiPriority w:val="0"/>
    <w:rPr>
      <w:rFonts w:ascii="Arial" w:hAnsi="Arial" w:eastAsia="宋体"/>
      <w:b/>
      <w:bCs/>
      <w:kern w:val="2"/>
      <w:sz w:val="21"/>
      <w:szCs w:val="28"/>
      <w:lang w:val="en-US" w:eastAsia="zh-CN" w:bidi="ar-SA"/>
    </w:rPr>
  </w:style>
  <w:style w:type="character" w:customStyle="1" w:styleId="214">
    <w:name w:val="页脚 Char1"/>
    <w:semiHidden/>
    <w:qFormat/>
    <w:uiPriority w:val="99"/>
    <w:rPr>
      <w:sz w:val="18"/>
      <w:szCs w:val="18"/>
    </w:rPr>
  </w:style>
  <w:style w:type="character" w:customStyle="1" w:styleId="215">
    <w:name w:val="样式2 Char Char"/>
    <w:link w:val="216"/>
    <w:qFormat/>
    <w:uiPriority w:val="0"/>
    <w:rPr>
      <w:rFonts w:ascii="宋体" w:hAnsi="宋体" w:eastAsia="宋体"/>
      <w:sz w:val="24"/>
      <w:szCs w:val="84"/>
    </w:rPr>
  </w:style>
  <w:style w:type="paragraph" w:customStyle="1" w:styleId="216">
    <w:name w:val="样式2"/>
    <w:basedOn w:val="20"/>
    <w:link w:val="215"/>
    <w:qFormat/>
    <w:uiPriority w:val="0"/>
    <w:pPr>
      <w:wordWrap w:val="0"/>
      <w:spacing w:after="0" w:line="440" w:lineRule="exact"/>
      <w:ind w:firstLine="480" w:firstLineChars="200"/>
    </w:pPr>
    <w:rPr>
      <w:rFonts w:ascii="宋体" w:hAnsi="宋体"/>
      <w:sz w:val="24"/>
      <w:szCs w:val="84"/>
    </w:rPr>
  </w:style>
  <w:style w:type="character" w:customStyle="1" w:styleId="217">
    <w:name w:val="正文文本 Char2"/>
    <w:qFormat/>
    <w:uiPriority w:val="0"/>
    <w:rPr>
      <w:kern w:val="2"/>
      <w:sz w:val="21"/>
      <w:szCs w:val="24"/>
    </w:rPr>
  </w:style>
  <w:style w:type="character" w:customStyle="1" w:styleId="218">
    <w:name w:val="样式5 Char Char"/>
    <w:link w:val="219"/>
    <w:qFormat/>
    <w:uiPriority w:val="0"/>
    <w:rPr>
      <w:szCs w:val="24"/>
    </w:rPr>
  </w:style>
  <w:style w:type="paragraph" w:customStyle="1" w:styleId="219">
    <w:name w:val="样式5"/>
    <w:basedOn w:val="1"/>
    <w:link w:val="218"/>
    <w:qFormat/>
    <w:uiPriority w:val="0"/>
    <w:pPr>
      <w:spacing w:line="360" w:lineRule="exact"/>
    </w:pPr>
    <w:rPr>
      <w:kern w:val="0"/>
      <w:sz w:val="20"/>
    </w:rPr>
  </w:style>
  <w:style w:type="character" w:customStyle="1" w:styleId="220">
    <w:name w:val="标题 #8_"/>
    <w:link w:val="221"/>
    <w:qFormat/>
    <w:uiPriority w:val="0"/>
    <w:rPr>
      <w:rFonts w:ascii="MingLiU" w:hAnsi="MingLiU" w:eastAsia="MingLiU" w:cs="MingLiU"/>
      <w:b/>
      <w:bCs/>
      <w:spacing w:val="10"/>
      <w:sz w:val="22"/>
      <w:shd w:val="clear" w:color="auto" w:fill="FFFFFF"/>
    </w:rPr>
  </w:style>
  <w:style w:type="paragraph" w:customStyle="1" w:styleId="221">
    <w:name w:val="标题 #8"/>
    <w:basedOn w:val="1"/>
    <w:link w:val="220"/>
    <w:qFormat/>
    <w:uiPriority w:val="0"/>
    <w:pPr>
      <w:shd w:val="clear" w:color="auto" w:fill="FFFFFF"/>
      <w:spacing w:before="120" w:after="420" w:line="0" w:lineRule="atLeast"/>
      <w:jc w:val="left"/>
      <w:outlineLvl w:val="7"/>
    </w:pPr>
    <w:rPr>
      <w:rFonts w:ascii="MingLiU" w:hAnsi="MingLiU" w:eastAsia="MingLiU"/>
      <w:b/>
      <w:bCs/>
      <w:spacing w:val="10"/>
      <w:kern w:val="0"/>
      <w:sz w:val="22"/>
      <w:szCs w:val="20"/>
    </w:rPr>
  </w:style>
  <w:style w:type="character" w:customStyle="1" w:styleId="222">
    <w:name w:val="目录 (2) + 间距 0 pt"/>
    <w:qFormat/>
    <w:uiPriority w:val="0"/>
    <w:rPr>
      <w:rFonts w:ascii="MingLiU" w:hAnsi="MingLiU" w:eastAsia="MingLiU" w:cs="MingLiU"/>
      <w:color w:val="000000"/>
      <w:spacing w:val="0"/>
      <w:w w:val="100"/>
      <w:position w:val="0"/>
      <w:sz w:val="22"/>
      <w:szCs w:val="22"/>
      <w:u w:val="none"/>
      <w:lang w:val="zh-CN" w:eastAsia="zh-CN"/>
    </w:rPr>
  </w:style>
  <w:style w:type="character" w:customStyle="1" w:styleId="223">
    <w:name w:val="正文文本 (19)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224">
    <w:name w:val="Subtle Emphasis"/>
    <w:qFormat/>
    <w:uiPriority w:val="0"/>
    <w:rPr>
      <w:i/>
      <w:iCs/>
      <w:color w:val="808080"/>
    </w:rPr>
  </w:style>
  <w:style w:type="character" w:customStyle="1" w:styleId="225">
    <w:name w:val="样式3 Char Char"/>
    <w:link w:val="226"/>
    <w:qFormat/>
    <w:uiPriority w:val="0"/>
    <w:rPr>
      <w:rFonts w:ascii="Times New Roman" w:hAnsi="Times New Roman" w:eastAsia="宋体" w:cs="Times New Roman"/>
      <w:szCs w:val="24"/>
    </w:rPr>
  </w:style>
  <w:style w:type="paragraph" w:customStyle="1" w:styleId="226">
    <w:name w:val="样式3"/>
    <w:basedOn w:val="20"/>
    <w:link w:val="225"/>
    <w:qFormat/>
    <w:uiPriority w:val="0"/>
    <w:pPr>
      <w:spacing w:line="360" w:lineRule="exact"/>
    </w:pPr>
  </w:style>
  <w:style w:type="character" w:customStyle="1" w:styleId="227">
    <w:name w:val="Comment Text Char1"/>
    <w:qFormat/>
    <w:uiPriority w:val="0"/>
    <w:rPr>
      <w:sz w:val="24"/>
      <w:lang w:bidi="ar-SA"/>
    </w:rPr>
  </w:style>
  <w:style w:type="character" w:customStyle="1" w:styleId="228">
    <w:name w:val="正文文本缩进 Char1"/>
    <w:semiHidden/>
    <w:qFormat/>
    <w:uiPriority w:val="99"/>
    <w:rPr>
      <w:sz w:val="21"/>
    </w:rPr>
  </w:style>
  <w:style w:type="character" w:customStyle="1" w:styleId="229">
    <w:name w:val="页眉或页脚 + Times New Roman"/>
    <w:qFormat/>
    <w:uiPriority w:val="0"/>
    <w:rPr>
      <w:rFonts w:ascii="Times New Roman" w:hAnsi="Times New Roman" w:eastAsia="MingLiU" w:cs="Times New Roman"/>
      <w:color w:val="000000"/>
      <w:spacing w:val="0"/>
      <w:w w:val="100"/>
      <w:position w:val="0"/>
      <w:sz w:val="18"/>
      <w:szCs w:val="18"/>
      <w:u w:val="none"/>
      <w:lang w:val="zh-CN" w:eastAsia="zh-CN" w:bidi="ar-SA"/>
    </w:rPr>
  </w:style>
  <w:style w:type="character" w:customStyle="1" w:styleId="230">
    <w:name w:val="Char Char20"/>
    <w:qFormat/>
    <w:uiPriority w:val="0"/>
    <w:rPr>
      <w:rFonts w:ascii="Times New Roman" w:hAnsi="Times New Roman" w:eastAsia="宋体" w:cs="Times New Roman"/>
      <w:b/>
      <w:bCs/>
      <w:sz w:val="24"/>
      <w:szCs w:val="32"/>
    </w:rPr>
  </w:style>
  <w:style w:type="character" w:customStyle="1" w:styleId="231">
    <w:name w:val="正文文本 (2) + 10 pt3"/>
    <w:qFormat/>
    <w:uiPriority w:val="0"/>
    <w:rPr>
      <w:rFonts w:ascii="MingLiU" w:hAnsi="MingLiU" w:eastAsia="MingLiU" w:cs="MingLiU"/>
      <w:color w:val="000000"/>
      <w:spacing w:val="0"/>
      <w:w w:val="100"/>
      <w:position w:val="0"/>
      <w:sz w:val="20"/>
      <w:szCs w:val="20"/>
      <w:u w:val="none"/>
      <w:lang w:val="zh-CN" w:eastAsia="zh-CN" w:bidi="zh-CN"/>
    </w:rPr>
  </w:style>
  <w:style w:type="character" w:customStyle="1" w:styleId="232">
    <w:name w:val="正文文本 (2) + 间距 7 pt"/>
    <w:qFormat/>
    <w:uiPriority w:val="0"/>
    <w:rPr>
      <w:rFonts w:ascii="MingLiU" w:hAnsi="MingLiU" w:eastAsia="MingLiU" w:cs="MingLiU"/>
      <w:color w:val="000000"/>
      <w:spacing w:val="150"/>
      <w:w w:val="100"/>
      <w:position w:val="0"/>
      <w:sz w:val="22"/>
      <w:szCs w:val="22"/>
      <w:u w:val="none"/>
      <w:shd w:val="clear" w:color="auto" w:fill="FFFFFF"/>
      <w:lang w:val="zh-CN" w:eastAsia="zh-CN"/>
    </w:rPr>
  </w:style>
  <w:style w:type="character" w:customStyle="1" w:styleId="233">
    <w:name w:val="Subtle Reference"/>
    <w:qFormat/>
    <w:uiPriority w:val="0"/>
    <w:rPr>
      <w:smallCaps/>
      <w:color w:val="C0504D"/>
      <w:u w:val="single"/>
    </w:rPr>
  </w:style>
  <w:style w:type="character" w:customStyle="1" w:styleId="234">
    <w:name w:val="正文文本 Char1"/>
    <w:qFormat/>
    <w:uiPriority w:val="0"/>
    <w:rPr>
      <w:sz w:val="21"/>
    </w:rPr>
  </w:style>
  <w:style w:type="character" w:customStyle="1" w:styleId="235">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236">
    <w:name w:val="纯文本 Char2"/>
    <w:qFormat/>
    <w:uiPriority w:val="0"/>
    <w:rPr>
      <w:rFonts w:ascii="宋体" w:hAnsi="Courier New"/>
      <w:kern w:val="2"/>
      <w:sz w:val="21"/>
    </w:rPr>
  </w:style>
  <w:style w:type="character" w:customStyle="1" w:styleId="237">
    <w:name w:val="批注文字 Char1"/>
    <w:qFormat/>
    <w:uiPriority w:val="0"/>
    <w:rPr>
      <w:rFonts w:ascii="Times New Roman" w:hAnsi="Times New Roman" w:eastAsia="宋体" w:cs="Times New Roman"/>
      <w:szCs w:val="24"/>
    </w:rPr>
  </w:style>
  <w:style w:type="character" w:customStyle="1" w:styleId="238">
    <w:name w:val="普通文字 Char Char1"/>
    <w:qFormat/>
    <w:uiPriority w:val="0"/>
    <w:rPr>
      <w:rFonts w:ascii="宋体" w:hAnsi="Courier New" w:eastAsia="宋体"/>
      <w:kern w:val="2"/>
      <w:sz w:val="21"/>
      <w:lang w:val="en-US" w:eastAsia="zh-CN" w:bidi="ar-SA"/>
    </w:rPr>
  </w:style>
  <w:style w:type="character" w:customStyle="1" w:styleId="239">
    <w:name w:val="正文文本 (45)_"/>
    <w:link w:val="240"/>
    <w:qFormat/>
    <w:locked/>
    <w:uiPriority w:val="0"/>
    <w:rPr>
      <w:rFonts w:ascii="MingLiU" w:hAnsi="MingLiU" w:eastAsia="MingLiU"/>
      <w:sz w:val="22"/>
      <w:shd w:val="clear" w:color="auto" w:fill="FFFFFF"/>
    </w:rPr>
  </w:style>
  <w:style w:type="paragraph" w:customStyle="1" w:styleId="240">
    <w:name w:val="正文文本 (45)"/>
    <w:basedOn w:val="1"/>
    <w:link w:val="239"/>
    <w:qFormat/>
    <w:uiPriority w:val="0"/>
    <w:pPr>
      <w:shd w:val="clear" w:color="auto" w:fill="FFFFFF"/>
      <w:spacing w:after="420" w:line="240" w:lineRule="atLeast"/>
      <w:jc w:val="center"/>
    </w:pPr>
    <w:rPr>
      <w:rFonts w:ascii="MingLiU" w:hAnsi="MingLiU" w:eastAsia="MingLiU"/>
      <w:kern w:val="0"/>
      <w:sz w:val="22"/>
      <w:szCs w:val="20"/>
    </w:rPr>
  </w:style>
  <w:style w:type="character" w:customStyle="1" w:styleId="241">
    <w:name w:val="正文文本 (14) + Times New Roman"/>
    <w:qFormat/>
    <w:uiPriority w:val="0"/>
    <w:rPr>
      <w:rFonts w:ascii="Times New Roman" w:hAnsi="Times New Roman" w:eastAsia="MingLiU" w:cs="Times New Roman"/>
      <w:color w:val="000000"/>
      <w:spacing w:val="0"/>
      <w:w w:val="100"/>
      <w:position w:val="0"/>
      <w:sz w:val="24"/>
      <w:szCs w:val="24"/>
      <w:u w:val="none"/>
      <w:shd w:val="clear" w:color="auto" w:fill="FFFFFF"/>
      <w:lang w:val="en-US" w:eastAsia="en-US"/>
    </w:rPr>
  </w:style>
  <w:style w:type="character" w:customStyle="1" w:styleId="242">
    <w:name w:val="正文文本 (2)_"/>
    <w:link w:val="243"/>
    <w:qFormat/>
    <w:uiPriority w:val="0"/>
    <w:rPr>
      <w:rFonts w:ascii="MingLiU" w:hAnsi="MingLiU" w:eastAsia="MingLiU" w:cs="MingLiU"/>
      <w:spacing w:val="20"/>
      <w:sz w:val="22"/>
      <w:shd w:val="clear" w:color="auto" w:fill="FFFFFF"/>
    </w:rPr>
  </w:style>
  <w:style w:type="paragraph" w:customStyle="1" w:styleId="243">
    <w:name w:val="正文文本 (2)4"/>
    <w:basedOn w:val="1"/>
    <w:link w:val="242"/>
    <w:qFormat/>
    <w:uiPriority w:val="0"/>
    <w:pPr>
      <w:shd w:val="clear" w:color="auto" w:fill="FFFFFF"/>
      <w:spacing w:before="300" w:line="439" w:lineRule="exact"/>
      <w:jc w:val="distribute"/>
    </w:pPr>
    <w:rPr>
      <w:rFonts w:ascii="MingLiU" w:hAnsi="MingLiU" w:eastAsia="MingLiU"/>
      <w:spacing w:val="20"/>
      <w:kern w:val="0"/>
      <w:sz w:val="22"/>
      <w:szCs w:val="20"/>
    </w:rPr>
  </w:style>
  <w:style w:type="character" w:customStyle="1" w:styleId="244">
    <w:name w:val="批注主题 Char1"/>
    <w:qFormat/>
    <w:uiPriority w:val="0"/>
    <w:rPr>
      <w:b/>
      <w:bCs/>
      <w:kern w:val="2"/>
      <w:sz w:val="21"/>
      <w:szCs w:val="24"/>
    </w:rPr>
  </w:style>
  <w:style w:type="character" w:customStyle="1" w:styleId="245">
    <w:name w:val="样式4 Char Char"/>
    <w:link w:val="246"/>
    <w:qFormat/>
    <w:uiPriority w:val="0"/>
    <w:rPr>
      <w:rFonts w:ascii="宋体" w:hAnsi="宋体"/>
      <w:color w:val="FF0000"/>
      <w:kern w:val="2"/>
      <w:sz w:val="24"/>
      <w:szCs w:val="24"/>
      <w:lang w:val="en-US" w:eastAsia="zh-CN" w:bidi="ar-SA"/>
    </w:rPr>
  </w:style>
  <w:style w:type="paragraph" w:customStyle="1" w:styleId="246">
    <w:name w:val="样式4"/>
    <w:link w:val="245"/>
    <w:qFormat/>
    <w:uiPriority w:val="0"/>
    <w:pPr>
      <w:ind w:left="-178" w:leftChars="-85" w:right="-107" w:rightChars="-51"/>
      <w:jc w:val="center"/>
    </w:pPr>
    <w:rPr>
      <w:rFonts w:ascii="宋体" w:hAnsi="宋体" w:eastAsia="宋体" w:cs="Times New Roman"/>
      <w:color w:val="FF0000"/>
      <w:kern w:val="2"/>
      <w:sz w:val="24"/>
      <w:szCs w:val="24"/>
      <w:lang w:val="en-US" w:eastAsia="zh-CN" w:bidi="ar-SA"/>
    </w:rPr>
  </w:style>
  <w:style w:type="character" w:customStyle="1" w:styleId="247">
    <w:name w:val="Body Text Indent Char"/>
    <w:qFormat/>
    <w:uiPriority w:val="0"/>
    <w:rPr>
      <w:rFonts w:ascii="宋体" w:hAnsi="宋体" w:eastAsia="宋体"/>
      <w:kern w:val="2"/>
      <w:sz w:val="21"/>
      <w:lang w:val="en-US" w:eastAsia="zh-CN" w:bidi="ar-SA"/>
    </w:rPr>
  </w:style>
  <w:style w:type="character" w:customStyle="1" w:styleId="248">
    <w:name w:val="书籍标题2"/>
    <w:qFormat/>
    <w:uiPriority w:val="33"/>
    <w:rPr>
      <w:b/>
      <w:bCs/>
      <w:smallCaps/>
      <w:spacing w:val="5"/>
    </w:rPr>
  </w:style>
  <w:style w:type="character" w:customStyle="1" w:styleId="249">
    <w:name w:val="op-map-singlepoint-info-right"/>
    <w:qFormat/>
    <w:uiPriority w:val="0"/>
  </w:style>
  <w:style w:type="character" w:customStyle="1" w:styleId="250">
    <w:name w:val="Heading 3 Char"/>
    <w:qFormat/>
    <w:uiPriority w:val="0"/>
    <w:rPr>
      <w:rFonts w:cs="Times New Roman"/>
      <w:b/>
      <w:bCs/>
      <w:kern w:val="2"/>
      <w:sz w:val="32"/>
      <w:szCs w:val="32"/>
    </w:rPr>
  </w:style>
  <w:style w:type="character" w:customStyle="1" w:styleId="251">
    <w:name w:val="正文文本 (2) + 10 pt34"/>
    <w:qFormat/>
    <w:uiPriority w:val="0"/>
    <w:rPr>
      <w:rFonts w:ascii="MingLiU" w:hAnsi="MingLiU" w:eastAsia="MingLiU" w:cs="MingLiU"/>
      <w:color w:val="000000"/>
      <w:spacing w:val="140"/>
      <w:w w:val="100"/>
      <w:position w:val="0"/>
      <w:sz w:val="20"/>
      <w:szCs w:val="20"/>
      <w:u w:val="none"/>
      <w:shd w:val="clear" w:color="auto" w:fill="FFFFFF"/>
      <w:lang w:val="zh-CN" w:eastAsia="zh-CN"/>
    </w:rPr>
  </w:style>
  <w:style w:type="character" w:customStyle="1" w:styleId="252">
    <w:name w:val="标题 1 Char Char"/>
    <w:qFormat/>
    <w:uiPriority w:val="0"/>
    <w:rPr>
      <w:rFonts w:eastAsia="宋体"/>
      <w:b/>
      <w:sz w:val="44"/>
      <w:lang w:val="en-US" w:eastAsia="zh-CN" w:bidi="ar-SA"/>
    </w:rPr>
  </w:style>
  <w:style w:type="character" w:customStyle="1" w:styleId="253">
    <w:name w:val="标题 2 Char"/>
    <w:qFormat/>
    <w:uiPriority w:val="0"/>
    <w:rPr>
      <w:rFonts w:ascii="Cambria" w:hAnsi="Cambria" w:eastAsia="宋体" w:cs="Times New Roman"/>
      <w:b/>
      <w:bCs/>
      <w:sz w:val="32"/>
      <w:szCs w:val="32"/>
    </w:rPr>
  </w:style>
  <w:style w:type="character" w:customStyle="1" w:styleId="254">
    <w:name w:val="标题 3 字符"/>
    <w:qFormat/>
    <w:uiPriority w:val="0"/>
    <w:rPr>
      <w:rFonts w:ascii="Calibri" w:hAnsi="Calibri" w:eastAsia="宋体"/>
      <w:b/>
      <w:sz w:val="32"/>
    </w:rPr>
  </w:style>
  <w:style w:type="character" w:customStyle="1" w:styleId="255">
    <w:name w:val="正文文本 (31)_"/>
    <w:link w:val="256"/>
    <w:qFormat/>
    <w:locked/>
    <w:uiPriority w:val="0"/>
    <w:rPr>
      <w:shd w:val="clear" w:color="auto" w:fill="FFFFFF"/>
      <w:lang w:eastAsia="en-US"/>
    </w:rPr>
  </w:style>
  <w:style w:type="paragraph" w:customStyle="1" w:styleId="256">
    <w:name w:val="正文文本 (31)"/>
    <w:basedOn w:val="1"/>
    <w:link w:val="255"/>
    <w:qFormat/>
    <w:uiPriority w:val="0"/>
    <w:pPr>
      <w:shd w:val="clear" w:color="auto" w:fill="FFFFFF"/>
      <w:spacing w:line="401" w:lineRule="exact"/>
      <w:ind w:firstLine="500"/>
    </w:pPr>
    <w:rPr>
      <w:kern w:val="0"/>
      <w:sz w:val="20"/>
      <w:szCs w:val="20"/>
      <w:lang w:eastAsia="en-US"/>
    </w:rPr>
  </w:style>
  <w:style w:type="character" w:customStyle="1" w:styleId="257">
    <w:name w:val="明显引用 Char1"/>
    <w:qFormat/>
    <w:uiPriority w:val="30"/>
    <w:rPr>
      <w:rFonts w:ascii="Times New Roman" w:hAnsi="Times New Roman" w:eastAsia="宋体" w:cs="Times New Roman"/>
      <w:b/>
      <w:bCs/>
      <w:i/>
      <w:iCs/>
      <w:color w:val="4F81BD"/>
      <w:szCs w:val="24"/>
    </w:rPr>
  </w:style>
  <w:style w:type="character" w:customStyle="1" w:styleId="258">
    <w:name w:val="不明显强调3"/>
    <w:qFormat/>
    <w:uiPriority w:val="0"/>
    <w:rPr>
      <w:i/>
      <w:iCs/>
      <w:color w:val="808080"/>
    </w:rPr>
  </w:style>
  <w:style w:type="character" w:customStyle="1" w:styleId="259">
    <w:name w:val="Intense Reference"/>
    <w:qFormat/>
    <w:uiPriority w:val="0"/>
    <w:rPr>
      <w:b/>
      <w:bCs/>
      <w:smallCaps/>
      <w:color w:val="C0504D"/>
      <w:spacing w:val="5"/>
      <w:u w:val="single"/>
    </w:rPr>
  </w:style>
  <w:style w:type="character" w:customStyle="1" w:styleId="260">
    <w:name w:val="15"/>
    <w:qFormat/>
    <w:uiPriority w:val="0"/>
    <w:rPr>
      <w:rFonts w:hint="default" w:ascii="Times New Roman" w:hAnsi="Times New Roman" w:cs="Times New Roman"/>
      <w:color w:val="0000FF"/>
      <w:u w:val="single"/>
    </w:rPr>
  </w:style>
  <w:style w:type="character" w:customStyle="1" w:styleId="261">
    <w:name w:val="标题 3 Char Char Char"/>
    <w:qFormat/>
    <w:uiPriority w:val="0"/>
    <w:rPr>
      <w:rFonts w:eastAsia="宋体"/>
      <w:b/>
      <w:bCs/>
      <w:kern w:val="2"/>
      <w:sz w:val="32"/>
      <w:szCs w:val="32"/>
      <w:lang w:val="en-US" w:eastAsia="zh-CN" w:bidi="ar-SA"/>
    </w:rPr>
  </w:style>
  <w:style w:type="character" w:customStyle="1" w:styleId="262">
    <w:name w:val="Char Char1"/>
    <w:qFormat/>
    <w:uiPriority w:val="0"/>
    <w:rPr>
      <w:rFonts w:eastAsia="宋体"/>
      <w:kern w:val="2"/>
      <w:sz w:val="18"/>
      <w:szCs w:val="18"/>
      <w:lang w:val="en-US" w:eastAsia="zh-CN" w:bidi="ar-SA"/>
    </w:rPr>
  </w:style>
  <w:style w:type="character" w:customStyle="1" w:styleId="263">
    <w:name w:val="para1"/>
    <w:qFormat/>
    <w:uiPriority w:val="0"/>
    <w:rPr>
      <w:rFonts w:hint="default" w:ascii="Arial" w:hAnsi="Arial" w:cs="Arial"/>
      <w:sz w:val="18"/>
      <w:szCs w:val="18"/>
    </w:rPr>
  </w:style>
  <w:style w:type="character" w:customStyle="1" w:styleId="264">
    <w:name w:val="标题 1 Char_1"/>
    <w:link w:val="265"/>
    <w:qFormat/>
    <w:uiPriority w:val="99"/>
    <w:rPr>
      <w:rFonts w:ascii="Calibri" w:hAnsi="Calibri"/>
      <w:b/>
      <w:bCs/>
      <w:kern w:val="44"/>
      <w:sz w:val="32"/>
      <w:szCs w:val="44"/>
    </w:rPr>
  </w:style>
  <w:style w:type="paragraph" w:customStyle="1" w:styleId="265">
    <w:name w:val="标题 1_1"/>
    <w:basedOn w:val="266"/>
    <w:next w:val="266"/>
    <w:link w:val="264"/>
    <w:qFormat/>
    <w:uiPriority w:val="99"/>
    <w:pPr>
      <w:keepNext/>
      <w:keepLines/>
      <w:spacing w:line="360" w:lineRule="auto"/>
      <w:outlineLvl w:val="0"/>
    </w:pPr>
    <w:rPr>
      <w:b/>
      <w:bCs/>
      <w:kern w:val="44"/>
      <w:sz w:val="32"/>
      <w:szCs w:val="44"/>
    </w:rPr>
  </w:style>
  <w:style w:type="paragraph" w:customStyle="1" w:styleId="266">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7">
    <w:name w:val="正文文本缩进 2 Char1"/>
    <w:semiHidden/>
    <w:qFormat/>
    <w:uiPriority w:val="99"/>
    <w:rPr>
      <w:sz w:val="21"/>
    </w:rPr>
  </w:style>
  <w:style w:type="character" w:customStyle="1" w:styleId="268">
    <w:name w:val="Char Char2"/>
    <w:qFormat/>
    <w:uiPriority w:val="0"/>
    <w:rPr>
      <w:rFonts w:ascii="宋体" w:hAnsi="Courier New" w:eastAsia="宋体"/>
      <w:kern w:val="2"/>
      <w:sz w:val="21"/>
      <w:szCs w:val="24"/>
      <w:lang w:val="en-US" w:eastAsia="zh-CN" w:bidi="ar-SA"/>
    </w:rPr>
  </w:style>
  <w:style w:type="character" w:customStyle="1" w:styleId="269">
    <w:name w:val="Char Char22"/>
    <w:qFormat/>
    <w:uiPriority w:val="0"/>
    <w:rPr>
      <w:rFonts w:ascii="Times New Roman" w:hAnsi="Times New Roman" w:eastAsia="宋体" w:cs="Times New Roman"/>
      <w:b/>
      <w:bCs/>
      <w:kern w:val="44"/>
      <w:sz w:val="32"/>
      <w:szCs w:val="44"/>
    </w:rPr>
  </w:style>
  <w:style w:type="character" w:customStyle="1" w:styleId="270">
    <w:name w:val="正文文本 2 Char1"/>
    <w:qFormat/>
    <w:uiPriority w:val="0"/>
    <w:rPr>
      <w:rFonts w:ascii="Times New Roman" w:hAnsi="Times New Roman" w:eastAsia="宋体" w:cs="Times New Roman"/>
      <w:szCs w:val="24"/>
    </w:rPr>
  </w:style>
  <w:style w:type="character" w:customStyle="1" w:styleId="271">
    <w:name w:val="style6"/>
    <w:qFormat/>
    <w:uiPriority w:val="0"/>
  </w:style>
  <w:style w:type="character" w:customStyle="1" w:styleId="272">
    <w:name w:val="Char Char91"/>
    <w:qFormat/>
    <w:uiPriority w:val="0"/>
    <w:rPr>
      <w:rFonts w:eastAsia="宋体"/>
      <w:b/>
      <w:bCs/>
      <w:kern w:val="44"/>
      <w:sz w:val="32"/>
      <w:szCs w:val="44"/>
      <w:lang w:val="en-US" w:eastAsia="zh-CN" w:bidi="ar-SA"/>
    </w:rPr>
  </w:style>
  <w:style w:type="character" w:customStyle="1" w:styleId="273">
    <w:name w:val="样式 Char Char"/>
    <w:qFormat/>
    <w:uiPriority w:val="0"/>
    <w:rPr>
      <w:rFonts w:ascii="宋体" w:hAnsi="宋体" w:eastAsia="宋体" w:cs="宋体"/>
      <w:sz w:val="24"/>
      <w:szCs w:val="24"/>
      <w:lang w:val="en-US" w:eastAsia="zh-CN" w:bidi="ar-SA"/>
    </w:rPr>
  </w:style>
  <w:style w:type="character" w:customStyle="1" w:styleId="274">
    <w:name w:val="纯文本 Char1"/>
    <w:qFormat/>
    <w:uiPriority w:val="0"/>
    <w:rPr>
      <w:rFonts w:ascii="宋体" w:hAnsi="Courier New" w:eastAsia="宋体" w:cs="Courier New"/>
      <w:szCs w:val="21"/>
    </w:rPr>
  </w:style>
  <w:style w:type="character" w:customStyle="1" w:styleId="275">
    <w:name w:val="日期 Char1"/>
    <w:qFormat/>
    <w:uiPriority w:val="0"/>
    <w:rPr>
      <w:rFonts w:ascii="Times New Roman" w:hAnsi="Times New Roman" w:eastAsia="宋体" w:cs="Times New Roman"/>
      <w:szCs w:val="24"/>
    </w:rPr>
  </w:style>
  <w:style w:type="character" w:customStyle="1" w:styleId="276">
    <w:name w:val="批注文字 Char Char"/>
    <w:qFormat/>
    <w:uiPriority w:val="0"/>
    <w:rPr>
      <w:rFonts w:ascii="宋体" w:hAnsi="Times New Roman" w:eastAsia="宋体" w:cs="Times New Roman"/>
      <w:sz w:val="28"/>
      <w:szCs w:val="20"/>
    </w:rPr>
  </w:style>
  <w:style w:type="character" w:customStyle="1" w:styleId="277">
    <w:name w:val="Heading 3 Char1"/>
    <w:qFormat/>
    <w:uiPriority w:val="0"/>
    <w:rPr>
      <w:rFonts w:eastAsia="宋体"/>
      <w:b/>
      <w:bCs/>
      <w:kern w:val="2"/>
      <w:sz w:val="24"/>
      <w:szCs w:val="32"/>
      <w:lang w:val="en-US" w:eastAsia="zh-CN" w:bidi="ar-SA"/>
    </w:rPr>
  </w:style>
  <w:style w:type="character" w:customStyle="1" w:styleId="278">
    <w:name w:val="副标题 Char2"/>
    <w:qFormat/>
    <w:uiPriority w:val="0"/>
    <w:rPr>
      <w:rFonts w:ascii="Cambria" w:hAnsi="Cambria" w:cs="Times New Roman"/>
      <w:b/>
      <w:bCs/>
      <w:kern w:val="28"/>
      <w:sz w:val="32"/>
      <w:szCs w:val="32"/>
    </w:rPr>
  </w:style>
  <w:style w:type="character" w:customStyle="1" w:styleId="279">
    <w:name w:val="表格标题 (4)_"/>
    <w:link w:val="280"/>
    <w:qFormat/>
    <w:locked/>
    <w:uiPriority w:val="0"/>
    <w:rPr>
      <w:rFonts w:ascii="MingLiU" w:hAnsi="MingLiU" w:eastAsia="MingLiU"/>
      <w:b/>
      <w:bCs/>
      <w:sz w:val="22"/>
      <w:shd w:val="clear" w:color="auto" w:fill="FFFFFF"/>
    </w:rPr>
  </w:style>
  <w:style w:type="paragraph" w:customStyle="1" w:styleId="280">
    <w:name w:val="表格标题 (4)"/>
    <w:basedOn w:val="1"/>
    <w:link w:val="279"/>
    <w:qFormat/>
    <w:uiPriority w:val="0"/>
    <w:pPr>
      <w:shd w:val="clear" w:color="auto" w:fill="FFFFFF"/>
      <w:spacing w:line="240" w:lineRule="atLeast"/>
      <w:jc w:val="left"/>
    </w:pPr>
    <w:rPr>
      <w:rFonts w:ascii="MingLiU" w:hAnsi="MingLiU" w:eastAsia="MingLiU"/>
      <w:b/>
      <w:bCs/>
      <w:kern w:val="0"/>
      <w:sz w:val="22"/>
      <w:szCs w:val="20"/>
    </w:rPr>
  </w:style>
  <w:style w:type="character" w:customStyle="1" w:styleId="281">
    <w:name w:val="Heading 5 Char"/>
    <w:qFormat/>
    <w:uiPriority w:val="0"/>
    <w:rPr>
      <w:rFonts w:eastAsia="宋体"/>
      <w:b/>
      <w:bCs/>
      <w:kern w:val="2"/>
      <w:sz w:val="28"/>
      <w:szCs w:val="28"/>
      <w:lang w:val="en-US" w:eastAsia="zh-CN" w:bidi="ar-SA"/>
    </w:rPr>
  </w:style>
  <w:style w:type="character" w:customStyle="1" w:styleId="282">
    <w:name w:val="批注框文本 Char1"/>
    <w:qFormat/>
    <w:uiPriority w:val="0"/>
    <w:rPr>
      <w:sz w:val="18"/>
      <w:szCs w:val="18"/>
    </w:rPr>
  </w:style>
  <w:style w:type="character" w:customStyle="1" w:styleId="283">
    <w:name w:val="明显强调1"/>
    <w:qFormat/>
    <w:uiPriority w:val="21"/>
    <w:rPr>
      <w:b/>
      <w:bCs/>
      <w:i/>
      <w:iCs/>
      <w:color w:val="4F81BD"/>
    </w:rPr>
  </w:style>
  <w:style w:type="character" w:customStyle="1" w:styleId="284">
    <w:name w:val="正文文本 (31)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285">
    <w:name w:val="正文文本 (19)_"/>
    <w:link w:val="286"/>
    <w:qFormat/>
    <w:uiPriority w:val="0"/>
    <w:rPr>
      <w:rFonts w:ascii="MingLiU" w:hAnsi="MingLiU" w:eastAsia="MingLiU" w:cs="MingLiU"/>
      <w:b/>
      <w:bCs/>
      <w:spacing w:val="10"/>
      <w:sz w:val="22"/>
      <w:shd w:val="clear" w:color="auto" w:fill="FFFFFF"/>
    </w:rPr>
  </w:style>
  <w:style w:type="paragraph" w:customStyle="1" w:styleId="286">
    <w:name w:val="正文文本 (19)"/>
    <w:basedOn w:val="1"/>
    <w:link w:val="285"/>
    <w:qFormat/>
    <w:uiPriority w:val="0"/>
    <w:pPr>
      <w:shd w:val="clear" w:color="auto" w:fill="FFFFFF"/>
      <w:spacing w:line="559" w:lineRule="exact"/>
      <w:jc w:val="left"/>
    </w:pPr>
    <w:rPr>
      <w:rFonts w:ascii="MingLiU" w:hAnsi="MingLiU" w:eastAsia="MingLiU"/>
      <w:b/>
      <w:bCs/>
      <w:spacing w:val="10"/>
      <w:kern w:val="0"/>
      <w:sz w:val="22"/>
      <w:szCs w:val="20"/>
    </w:rPr>
  </w:style>
  <w:style w:type="character" w:customStyle="1" w:styleId="287">
    <w:name w:val="页眉或页脚 + 间距 1 pt1"/>
    <w:qFormat/>
    <w:uiPriority w:val="0"/>
    <w:rPr>
      <w:rFonts w:ascii="MingLiU" w:hAnsi="MingLiU" w:eastAsia="MingLiU" w:cs="MingLiU"/>
      <w:color w:val="000000"/>
      <w:spacing w:val="30"/>
      <w:w w:val="100"/>
      <w:position w:val="0"/>
      <w:sz w:val="20"/>
      <w:szCs w:val="20"/>
      <w:u w:val="none"/>
      <w:lang w:val="zh-CN" w:eastAsia="zh-CN" w:bidi="ar-SA"/>
    </w:rPr>
  </w:style>
  <w:style w:type="character" w:customStyle="1" w:styleId="288">
    <w:name w:val="正文文本缩进 3 Char1"/>
    <w:semiHidden/>
    <w:qFormat/>
    <w:uiPriority w:val="99"/>
    <w:rPr>
      <w:sz w:val="16"/>
      <w:szCs w:val="16"/>
    </w:rPr>
  </w:style>
  <w:style w:type="character" w:customStyle="1" w:styleId="289">
    <w:name w:val="Footer Char"/>
    <w:qFormat/>
    <w:uiPriority w:val="0"/>
    <w:rPr>
      <w:rFonts w:eastAsia="宋体"/>
      <w:kern w:val="2"/>
      <w:sz w:val="18"/>
      <w:szCs w:val="18"/>
      <w:lang w:val="en-US" w:eastAsia="zh-CN" w:bidi="ar-SA"/>
    </w:rPr>
  </w:style>
  <w:style w:type="character" w:customStyle="1" w:styleId="290">
    <w:name w:val="Char Char Char"/>
    <w:qFormat/>
    <w:uiPriority w:val="0"/>
    <w:rPr>
      <w:rFonts w:eastAsia="宋体"/>
      <w:kern w:val="2"/>
      <w:sz w:val="18"/>
      <w:szCs w:val="18"/>
      <w:lang w:val="en-US" w:eastAsia="zh-CN" w:bidi="ar-SA"/>
    </w:rPr>
  </w:style>
  <w:style w:type="character" w:customStyle="1" w:styleId="291">
    <w:name w:val="标题 #7_"/>
    <w:link w:val="292"/>
    <w:qFormat/>
    <w:locked/>
    <w:uiPriority w:val="0"/>
    <w:rPr>
      <w:rFonts w:ascii="MingLiU" w:hAnsi="MingLiU" w:eastAsia="MingLiU"/>
      <w:spacing w:val="30"/>
      <w:sz w:val="26"/>
      <w:szCs w:val="26"/>
      <w:shd w:val="clear" w:color="auto" w:fill="FFFFFF"/>
    </w:rPr>
  </w:style>
  <w:style w:type="paragraph" w:customStyle="1" w:styleId="292">
    <w:name w:val="标题 #7"/>
    <w:basedOn w:val="1"/>
    <w:link w:val="291"/>
    <w:qFormat/>
    <w:uiPriority w:val="0"/>
    <w:pPr>
      <w:shd w:val="clear" w:color="auto" w:fill="FFFFFF"/>
      <w:spacing w:before="540" w:after="540" w:line="240" w:lineRule="atLeast"/>
      <w:jc w:val="center"/>
      <w:outlineLvl w:val="6"/>
    </w:pPr>
    <w:rPr>
      <w:rFonts w:ascii="MingLiU" w:hAnsi="MingLiU" w:eastAsia="MingLiU"/>
      <w:spacing w:val="30"/>
      <w:kern w:val="0"/>
      <w:sz w:val="26"/>
      <w:szCs w:val="26"/>
    </w:rPr>
  </w:style>
  <w:style w:type="character" w:customStyle="1" w:styleId="293">
    <w:name w:val="正文文本 (2) + 间距 0 pt6"/>
    <w:qFormat/>
    <w:uiPriority w:val="0"/>
    <w:rPr>
      <w:rFonts w:ascii="MingLiU" w:hAnsi="MingLiU" w:eastAsia="MingLiU" w:cs="MingLiU"/>
      <w:color w:val="000000"/>
      <w:spacing w:val="0"/>
      <w:w w:val="100"/>
      <w:position w:val="0"/>
      <w:sz w:val="22"/>
      <w:szCs w:val="22"/>
      <w:u w:val="single"/>
      <w:shd w:val="clear" w:color="auto" w:fill="FFFFFF"/>
      <w:lang w:val="zh-CN" w:eastAsia="zh-CN"/>
    </w:rPr>
  </w:style>
  <w:style w:type="character" w:customStyle="1" w:styleId="294">
    <w:name w:val="Char Char21"/>
    <w:qFormat/>
    <w:uiPriority w:val="0"/>
    <w:rPr>
      <w:rFonts w:ascii="Arial" w:hAnsi="Arial" w:eastAsia="黑体" w:cs="Times New Roman"/>
      <w:b/>
      <w:bCs/>
      <w:sz w:val="32"/>
      <w:szCs w:val="32"/>
    </w:rPr>
  </w:style>
  <w:style w:type="character" w:customStyle="1" w:styleId="295">
    <w:name w:val="正文文本 (30)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296">
    <w:name w:val="Heading 2 Char"/>
    <w:qFormat/>
    <w:uiPriority w:val="0"/>
    <w:rPr>
      <w:rFonts w:ascii="Arial" w:hAnsi="Arial" w:eastAsia="黑体"/>
      <w:b/>
      <w:bCs/>
      <w:kern w:val="2"/>
      <w:sz w:val="32"/>
      <w:szCs w:val="32"/>
      <w:lang w:val="en-US" w:eastAsia="zh-CN" w:bidi="ar-SA"/>
    </w:rPr>
  </w:style>
  <w:style w:type="character" w:customStyle="1" w:styleId="297">
    <w:name w:val="明显强调3"/>
    <w:qFormat/>
    <w:uiPriority w:val="0"/>
    <w:rPr>
      <w:b/>
      <w:bCs/>
      <w:i/>
      <w:iCs/>
      <w:color w:val="4F81BD"/>
    </w:rPr>
  </w:style>
  <w:style w:type="character" w:customStyle="1" w:styleId="298">
    <w:name w:val="Title Char"/>
    <w:qFormat/>
    <w:uiPriority w:val="0"/>
    <w:rPr>
      <w:rFonts w:ascii="Cambria" w:hAnsi="Cambria"/>
      <w:b/>
      <w:sz w:val="32"/>
      <w:lang w:bidi="ar-SA"/>
    </w:rPr>
  </w:style>
  <w:style w:type="character" w:customStyle="1" w:styleId="299">
    <w:name w:val="明显引用 Char3"/>
    <w:qFormat/>
    <w:uiPriority w:val="99"/>
    <w:rPr>
      <w:b/>
      <w:bCs/>
      <w:i/>
      <w:iCs/>
      <w:color w:val="4F81BD"/>
      <w:kern w:val="2"/>
      <w:sz w:val="21"/>
      <w:szCs w:val="24"/>
    </w:rPr>
  </w:style>
  <w:style w:type="character" w:customStyle="1" w:styleId="300">
    <w:name w:val="062"/>
    <w:qFormat/>
    <w:uiPriority w:val="0"/>
    <w:rPr>
      <w:rFonts w:ascii="宋体" w:hAnsi="宋体"/>
      <w:b/>
      <w:bCs/>
      <w:sz w:val="32"/>
    </w:rPr>
  </w:style>
  <w:style w:type="character" w:customStyle="1" w:styleId="301">
    <w:name w:val="明显引用 Char"/>
    <w:link w:val="302"/>
    <w:qFormat/>
    <w:uiPriority w:val="0"/>
    <w:rPr>
      <w:b/>
      <w:bCs/>
      <w:i/>
      <w:iCs/>
      <w:color w:val="4F81BD"/>
      <w:szCs w:val="24"/>
    </w:rPr>
  </w:style>
  <w:style w:type="paragraph" w:styleId="302">
    <w:name w:val="Intense Quote"/>
    <w:basedOn w:val="1"/>
    <w:next w:val="1"/>
    <w:link w:val="301"/>
    <w:qFormat/>
    <w:uiPriority w:val="0"/>
    <w:pPr>
      <w:pBdr>
        <w:bottom w:val="single" w:color="4F81BD" w:sz="4" w:space="4"/>
      </w:pBdr>
      <w:spacing w:before="200" w:after="280" w:line="360" w:lineRule="exact"/>
      <w:ind w:left="936" w:right="936" w:firstLine="200" w:firstLineChars="200"/>
    </w:pPr>
    <w:rPr>
      <w:b/>
      <w:bCs/>
      <w:i/>
      <w:iCs/>
      <w:color w:val="4F81BD"/>
      <w:kern w:val="0"/>
      <w:sz w:val="20"/>
    </w:rPr>
  </w:style>
  <w:style w:type="character" w:customStyle="1" w:styleId="303">
    <w:name w:val="标题 3 Char1"/>
    <w:qFormat/>
    <w:uiPriority w:val="0"/>
    <w:rPr>
      <w:b/>
      <w:bCs/>
      <w:kern w:val="2"/>
      <w:sz w:val="32"/>
      <w:szCs w:val="32"/>
    </w:rPr>
  </w:style>
  <w:style w:type="character" w:customStyle="1" w:styleId="304">
    <w:name w:val="正文文本 (30)_"/>
    <w:link w:val="305"/>
    <w:qFormat/>
    <w:locked/>
    <w:uiPriority w:val="0"/>
    <w:rPr>
      <w:shd w:val="clear" w:color="auto" w:fill="FFFFFF"/>
      <w:lang w:eastAsia="en-US"/>
    </w:rPr>
  </w:style>
  <w:style w:type="paragraph" w:customStyle="1" w:styleId="305">
    <w:name w:val="正文文本 (30)"/>
    <w:basedOn w:val="1"/>
    <w:link w:val="304"/>
    <w:qFormat/>
    <w:uiPriority w:val="0"/>
    <w:pPr>
      <w:shd w:val="clear" w:color="auto" w:fill="FFFFFF"/>
      <w:spacing w:before="420" w:line="401" w:lineRule="exact"/>
      <w:ind w:firstLine="500"/>
    </w:pPr>
    <w:rPr>
      <w:kern w:val="0"/>
      <w:sz w:val="20"/>
      <w:szCs w:val="20"/>
      <w:lang w:eastAsia="en-US"/>
    </w:rPr>
  </w:style>
  <w:style w:type="character" w:customStyle="1" w:styleId="306">
    <w:name w:val="正文文本 (2) + Times New Roman"/>
    <w:qFormat/>
    <w:uiPriority w:val="0"/>
    <w:rPr>
      <w:rFonts w:ascii="Times New Roman" w:hAnsi="Times New Roman" w:eastAsia="Times New Roman" w:cs="Times New Roman"/>
      <w:color w:val="000000"/>
      <w:spacing w:val="0"/>
      <w:w w:val="100"/>
      <w:position w:val="0"/>
      <w:sz w:val="24"/>
      <w:szCs w:val="24"/>
      <w:u w:val="none"/>
      <w:shd w:val="clear" w:color="auto" w:fill="FFFFFF"/>
      <w:lang w:val="en-US" w:eastAsia="en-US" w:bidi="en-US"/>
    </w:rPr>
  </w:style>
  <w:style w:type="character" w:customStyle="1" w:styleId="307">
    <w:name w:val="引用 Char3"/>
    <w:qFormat/>
    <w:uiPriority w:val="99"/>
    <w:rPr>
      <w:i/>
      <w:iCs/>
      <w:color w:val="000000"/>
      <w:kern w:val="2"/>
      <w:sz w:val="21"/>
      <w:szCs w:val="24"/>
    </w:rPr>
  </w:style>
  <w:style w:type="character" w:customStyle="1" w:styleId="308">
    <w:name w:val="HTML 预设格式 Char1"/>
    <w:qFormat/>
    <w:uiPriority w:val="99"/>
    <w:rPr>
      <w:rFonts w:ascii="Courier New" w:hAnsi="Courier New" w:cs="Courier New"/>
      <w:kern w:val="2"/>
    </w:rPr>
  </w:style>
  <w:style w:type="character" w:customStyle="1" w:styleId="309">
    <w:name w:val="Comment Text Char"/>
    <w:qFormat/>
    <w:uiPriority w:val="0"/>
    <w:rPr>
      <w:rFonts w:cs="Times New Roman"/>
      <w:sz w:val="24"/>
      <w:szCs w:val="24"/>
    </w:rPr>
  </w:style>
  <w:style w:type="character" w:customStyle="1" w:styleId="310">
    <w:name w:val="Char Char4"/>
    <w:qFormat/>
    <w:uiPriority w:val="0"/>
    <w:rPr>
      <w:b/>
      <w:bCs/>
      <w:kern w:val="2"/>
      <w:sz w:val="21"/>
      <w:szCs w:val="24"/>
      <w:lang w:bidi="ar-SA"/>
    </w:rPr>
  </w:style>
  <w:style w:type="character" w:customStyle="1" w:styleId="311">
    <w:name w:val="Char Char7"/>
    <w:qFormat/>
    <w:uiPriority w:val="0"/>
    <w:rPr>
      <w:rFonts w:eastAsia="宋体"/>
      <w:b/>
      <w:bCs/>
      <w:kern w:val="2"/>
      <w:sz w:val="24"/>
      <w:szCs w:val="32"/>
      <w:lang w:val="en-US" w:eastAsia="zh-CN" w:bidi="ar-SA"/>
    </w:rPr>
  </w:style>
  <w:style w:type="character" w:customStyle="1" w:styleId="312">
    <w:name w:val="标题 #7 (5) + 间距 0 pt"/>
    <w:qFormat/>
    <w:uiPriority w:val="0"/>
    <w:rPr>
      <w:rFonts w:ascii="MingLiU" w:hAnsi="MingLiU" w:eastAsia="MingLiU"/>
      <w:color w:val="000000"/>
      <w:spacing w:val="0"/>
      <w:w w:val="100"/>
      <w:position w:val="0"/>
      <w:sz w:val="30"/>
      <w:szCs w:val="30"/>
      <w:lang w:val="zh-CN" w:eastAsia="zh-CN" w:bidi="ar-SA"/>
    </w:rPr>
  </w:style>
  <w:style w:type="character" w:customStyle="1" w:styleId="313">
    <w:name w:val="标题 #8 (3)_"/>
    <w:link w:val="314"/>
    <w:qFormat/>
    <w:uiPriority w:val="0"/>
    <w:rPr>
      <w:rFonts w:ascii="MingLiU" w:hAnsi="MingLiU" w:eastAsia="MingLiU" w:cs="MingLiU"/>
      <w:shd w:val="clear" w:color="auto" w:fill="FFFFFF"/>
    </w:rPr>
  </w:style>
  <w:style w:type="paragraph" w:customStyle="1" w:styleId="314">
    <w:name w:val="标题 #8 (3)"/>
    <w:basedOn w:val="1"/>
    <w:link w:val="313"/>
    <w:qFormat/>
    <w:uiPriority w:val="0"/>
    <w:pPr>
      <w:shd w:val="clear" w:color="auto" w:fill="FFFFFF"/>
      <w:spacing w:before="300" w:after="420" w:line="0" w:lineRule="atLeast"/>
      <w:jc w:val="distribute"/>
      <w:outlineLvl w:val="7"/>
    </w:pPr>
    <w:rPr>
      <w:rFonts w:ascii="MingLiU" w:hAnsi="MingLiU" w:eastAsia="MingLiU"/>
      <w:kern w:val="0"/>
      <w:sz w:val="20"/>
      <w:szCs w:val="20"/>
    </w:rPr>
  </w:style>
  <w:style w:type="character" w:customStyle="1" w:styleId="315">
    <w:name w:val="Plain Text Char"/>
    <w:qFormat/>
    <w:uiPriority w:val="0"/>
    <w:rPr>
      <w:rFonts w:ascii="宋体" w:hAnsi="Courier New" w:eastAsia="宋体"/>
      <w:sz w:val="24"/>
      <w:lang w:bidi="ar-SA"/>
    </w:rPr>
  </w:style>
  <w:style w:type="character" w:customStyle="1" w:styleId="316">
    <w:name w:val="font5 Char"/>
    <w:qFormat/>
    <w:uiPriority w:val="0"/>
    <w:rPr>
      <w:rFonts w:ascii="宋体" w:hAnsi="宋体" w:eastAsia="宋体"/>
      <w:sz w:val="24"/>
      <w:szCs w:val="24"/>
      <w:lang w:val="en-US" w:eastAsia="zh-CN" w:bidi="ar-SA"/>
    </w:rPr>
  </w:style>
  <w:style w:type="character" w:customStyle="1" w:styleId="317">
    <w:name w:val="Char Char61"/>
    <w:qFormat/>
    <w:uiPriority w:val="0"/>
    <w:rPr>
      <w:rFonts w:eastAsia="宋体"/>
      <w:b/>
      <w:bCs/>
      <w:kern w:val="44"/>
      <w:sz w:val="32"/>
      <w:szCs w:val="44"/>
      <w:lang w:val="en-US" w:eastAsia="zh-CN" w:bidi="ar-SA"/>
    </w:rPr>
  </w:style>
  <w:style w:type="character" w:customStyle="1" w:styleId="318">
    <w:name w:val="明显参考1"/>
    <w:qFormat/>
    <w:uiPriority w:val="32"/>
    <w:rPr>
      <w:b/>
      <w:bCs/>
      <w:smallCaps/>
      <w:color w:val="C0504D"/>
      <w:spacing w:val="5"/>
      <w:u w:val="single"/>
    </w:rPr>
  </w:style>
  <w:style w:type="character" w:customStyle="1" w:styleId="319">
    <w:name w:val="副标题 Char1"/>
    <w:qFormat/>
    <w:uiPriority w:val="11"/>
    <w:rPr>
      <w:rFonts w:ascii="Cambria" w:hAnsi="Cambria" w:eastAsia="宋体" w:cs="Times New Roman"/>
      <w:b/>
      <w:bCs/>
      <w:kern w:val="28"/>
      <w:sz w:val="32"/>
      <w:szCs w:val="32"/>
    </w:rPr>
  </w:style>
  <w:style w:type="character" w:customStyle="1" w:styleId="320">
    <w:name w:val="en"/>
    <w:qFormat/>
    <w:uiPriority w:val="0"/>
  </w:style>
  <w:style w:type="paragraph" w:customStyle="1" w:styleId="321">
    <w:name w:val="_Style 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2">
    <w:name w:val="WPSOffice手动目录 1"/>
    <w:qFormat/>
    <w:uiPriority w:val="0"/>
    <w:rPr>
      <w:rFonts w:ascii="Times New Roman" w:hAnsi="Times New Roman" w:eastAsia="宋体" w:cs="Times New Roman"/>
      <w:lang w:val="en-US" w:eastAsia="zh-CN" w:bidi="ar-SA"/>
    </w:rPr>
  </w:style>
  <w:style w:type="paragraph" w:customStyle="1" w:styleId="323">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4">
    <w:name w:val="批注文字_0"/>
    <w:basedOn w:val="325"/>
    <w:unhideWhenUsed/>
    <w:qFormat/>
    <w:uiPriority w:val="0"/>
    <w:pPr>
      <w:jc w:val="left"/>
    </w:pPr>
    <w:rPr>
      <w:rFonts w:ascii="Times New Roman" w:hAnsi="Times New Roman"/>
    </w:rPr>
  </w:style>
  <w:style w:type="paragraph" w:customStyle="1" w:styleId="325">
    <w:name w:val="正文_3"/>
    <w:basedOn w:val="326"/>
    <w:qFormat/>
    <w:uiPriority w:val="0"/>
    <w:pPr>
      <w:widowControl w:val="0"/>
      <w:jc w:val="both"/>
    </w:pPr>
    <w:rPr>
      <w:rFonts w:ascii="Calibri" w:hAnsi="Calibri"/>
      <w:kern w:val="2"/>
      <w:sz w:val="21"/>
      <w:szCs w:val="22"/>
      <w:lang w:val="en-US" w:eastAsia="zh-CN" w:bidi="ar-SA"/>
    </w:rPr>
  </w:style>
  <w:style w:type="paragraph" w:customStyle="1" w:styleId="326">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7">
    <w:name w:val="正文_2_1"/>
    <w:basedOn w:val="328"/>
    <w:qFormat/>
    <w:uiPriority w:val="0"/>
  </w:style>
  <w:style w:type="paragraph" w:customStyle="1" w:styleId="328">
    <w:name w:val="正文_2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9">
    <w:name w:val="正文_2_0_0"/>
    <w:basedOn w:val="327"/>
    <w:qFormat/>
    <w:uiPriority w:val="0"/>
  </w:style>
  <w:style w:type="paragraph" w:customStyle="1" w:styleId="330">
    <w:name w:val="标题 3_0"/>
    <w:basedOn w:val="266"/>
    <w:next w:val="331"/>
    <w:qFormat/>
    <w:uiPriority w:val="99"/>
    <w:pPr>
      <w:keepNext/>
      <w:keepLines/>
      <w:spacing w:line="360" w:lineRule="auto"/>
      <w:outlineLvl w:val="2"/>
    </w:pPr>
    <w:rPr>
      <w:rFonts w:eastAsia="黑体"/>
      <w:b/>
      <w:bCs/>
      <w:szCs w:val="32"/>
    </w:rPr>
  </w:style>
  <w:style w:type="paragraph" w:customStyle="1" w:styleId="331">
    <w:name w:val="正文_2_0"/>
    <w:basedOn w:val="325"/>
    <w:qFormat/>
    <w:uiPriority w:val="0"/>
  </w:style>
  <w:style w:type="paragraph" w:customStyle="1" w:styleId="332">
    <w:name w:val="标题 2_1"/>
    <w:basedOn w:val="331"/>
    <w:next w:val="331"/>
    <w:semiHidden/>
    <w:qFormat/>
    <w:uiPriority w:val="0"/>
    <w:pPr>
      <w:keepNext/>
      <w:keepLines/>
      <w:spacing w:before="260" w:after="260" w:line="415" w:lineRule="auto"/>
      <w:outlineLvl w:val="1"/>
    </w:pPr>
    <w:rPr>
      <w:rFonts w:ascii="Cambria" w:hAnsi="Cambria"/>
      <w:b/>
      <w:bCs/>
      <w:sz w:val="32"/>
      <w:szCs w:val="32"/>
    </w:rPr>
  </w:style>
  <w:style w:type="paragraph" w:customStyle="1" w:styleId="333">
    <w:name w:val="标题 4_0"/>
    <w:basedOn w:val="334"/>
    <w:next w:val="266"/>
    <w:qFormat/>
    <w:uiPriority w:val="0"/>
    <w:pPr>
      <w:keepNext/>
      <w:keepLines/>
      <w:spacing w:line="360" w:lineRule="auto"/>
      <w:outlineLvl w:val="3"/>
    </w:pPr>
    <w:rPr>
      <w:rFonts w:ascii="Arial" w:hAnsi="Arial"/>
      <w:b/>
      <w:bCs/>
      <w:szCs w:val="28"/>
    </w:rPr>
  </w:style>
  <w:style w:type="paragraph" w:customStyle="1" w:styleId="334">
    <w:name w:val="正文_0"/>
    <w:next w:val="33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5">
    <w:name w:val="正文文本_0"/>
    <w:basedOn w:val="334"/>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36">
    <w:name w:val="正文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37">
    <w:name w:val="正文2"/>
    <w:basedOn w:val="1"/>
    <w:qFormat/>
    <w:uiPriority w:val="0"/>
    <w:pPr>
      <w:adjustRightInd w:val="0"/>
      <w:spacing w:before="156" w:line="360" w:lineRule="auto"/>
      <w:ind w:firstLine="510" w:firstLineChars="200"/>
    </w:pPr>
    <w:rPr>
      <w:kern w:val="0"/>
      <w:sz w:val="24"/>
      <w:szCs w:val="20"/>
    </w:rPr>
  </w:style>
  <w:style w:type="paragraph" w:customStyle="1" w:styleId="338">
    <w:name w:val="正文呀_1"/>
    <w:basedOn w:val="334"/>
    <w:qFormat/>
    <w:uiPriority w:val="0"/>
    <w:pPr>
      <w:spacing w:line="420" w:lineRule="exact"/>
      <w:ind w:firstLine="420" w:firstLineChars="200"/>
    </w:pPr>
    <w:rPr>
      <w:rFonts w:ascii="宋体" w:hAnsi="宋体"/>
      <w:kern w:val="0"/>
      <w:sz w:val="20"/>
      <w:szCs w:val="21"/>
      <w:lang w:val="zh-CN" w:eastAsia="zh-CN"/>
    </w:rPr>
  </w:style>
  <w:style w:type="paragraph" w:customStyle="1" w:styleId="339">
    <w:name w:val="正文呀2_1"/>
    <w:basedOn w:val="338"/>
    <w:qFormat/>
    <w:uiPriority w:val="0"/>
    <w:rPr>
      <w:rFonts w:ascii="Times New Roman" w:hAnsi="Times New Roman" w:eastAsia="宋体" w:cs="Times New Roman"/>
      <w:kern w:val="2"/>
      <w:sz w:val="21"/>
      <w:lang w:val="en-US" w:eastAsia="zh-CN"/>
    </w:rPr>
  </w:style>
  <w:style w:type="paragraph" w:customStyle="1" w:styleId="340">
    <w:name w:val="正文_1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341">
    <w:name w:val="ggbody"/>
    <w:basedOn w:val="1"/>
    <w:qFormat/>
    <w:uiPriority w:val="0"/>
    <w:pPr>
      <w:widowControl/>
      <w:spacing w:before="100" w:beforeAutospacing="1" w:after="100" w:afterAutospacing="1" w:line="400" w:lineRule="atLeast"/>
      <w:jc w:val="left"/>
    </w:pPr>
    <w:rPr>
      <w:rFonts w:ascii="_x000B__x000C_" w:hAnsi="_x000B__x000C_"/>
      <w:color w:val="000000"/>
      <w:kern w:val="0"/>
      <w:szCs w:val="21"/>
    </w:rPr>
  </w:style>
  <w:style w:type="paragraph" w:customStyle="1" w:styleId="342">
    <w:name w:val="表"/>
    <w:basedOn w:val="1"/>
    <w:qFormat/>
    <w:uiPriority w:val="0"/>
    <w:pPr>
      <w:spacing w:line="300" w:lineRule="auto"/>
    </w:pPr>
    <w:rPr>
      <w:color w:val="000000"/>
      <w:szCs w:val="21"/>
    </w:rPr>
  </w:style>
  <w:style w:type="paragraph" w:customStyle="1" w:styleId="343">
    <w:name w:val="样式 标题 4 + 小四 首行缩进:  2 字符"/>
    <w:basedOn w:val="5"/>
    <w:next w:val="6"/>
    <w:qFormat/>
    <w:uiPriority w:val="0"/>
    <w:pPr>
      <w:widowControl w:val="0"/>
      <w:spacing w:before="120" w:after="120" w:line="360" w:lineRule="exact"/>
      <w:ind w:firstLine="482"/>
    </w:pPr>
    <w:rPr>
      <w:rFonts w:ascii="Cambria" w:hAnsi="Cambria" w:eastAsia="黑体" w:cs="宋体"/>
      <w:iCs w:val="0"/>
      <w:sz w:val="24"/>
      <w:szCs w:val="20"/>
    </w:rPr>
  </w:style>
  <w:style w:type="paragraph" w:customStyle="1" w:styleId="344">
    <w:name w:val="xl34"/>
    <w:basedOn w:val="1"/>
    <w:qFormat/>
    <w:uiPriority w:val="0"/>
    <w:pPr>
      <w:widowControl/>
      <w:pBdr>
        <w:left w:val="single" w:color="auto" w:sz="4" w:space="0"/>
        <w:right w:val="single" w:color="auto" w:sz="4" w:space="0"/>
      </w:pBdr>
      <w:spacing w:before="100" w:after="100"/>
      <w:jc w:val="center"/>
    </w:pPr>
    <w:rPr>
      <w:rFonts w:ascii="宋体" w:hAnsi="宋体"/>
      <w:kern w:val="0"/>
      <w:sz w:val="24"/>
      <w:szCs w:val="20"/>
    </w:rPr>
  </w:style>
  <w:style w:type="paragraph" w:customStyle="1" w:styleId="345">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34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47">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8">
    <w:name w:val="菲页(卷)"/>
    <w:basedOn w:val="2"/>
    <w:next w:val="349"/>
    <w:qFormat/>
    <w:uiPriority w:val="0"/>
    <w:pPr>
      <w:keepLines w:val="0"/>
      <w:pageBreakBefore/>
      <w:widowControl/>
      <w:tabs>
        <w:tab w:val="left" w:pos="0"/>
      </w:tabs>
      <w:spacing w:before="0" w:after="0" w:line="240" w:lineRule="auto"/>
      <w:jc w:val="center"/>
      <w:outlineLvl w:val="1"/>
    </w:pPr>
    <w:rPr>
      <w:rFonts w:ascii="黑体" w:eastAsia="黑体"/>
      <w:bCs w:val="0"/>
      <w:kern w:val="0"/>
      <w:sz w:val="32"/>
      <w:szCs w:val="20"/>
    </w:rPr>
  </w:style>
  <w:style w:type="paragraph" w:customStyle="1" w:styleId="34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50">
    <w:name w:val="2 Char Char Char Char Char Char Char Char Char Char Char Char1 Char"/>
    <w:basedOn w:val="1"/>
    <w:qFormat/>
    <w:uiPriority w:val="0"/>
    <w:pPr>
      <w:spacing w:line="360" w:lineRule="auto"/>
      <w:ind w:firstLine="200" w:firstLineChars="200"/>
    </w:pPr>
  </w:style>
  <w:style w:type="paragraph" w:customStyle="1" w:styleId="351">
    <w:name w:val="文件标题"/>
    <w:basedOn w:val="1"/>
    <w:qFormat/>
    <w:uiPriority w:val="0"/>
    <w:pPr>
      <w:jc w:val="center"/>
    </w:pPr>
    <w:rPr>
      <w:b/>
      <w:sz w:val="36"/>
      <w:szCs w:val="20"/>
    </w:rPr>
  </w:style>
  <w:style w:type="paragraph" w:customStyle="1" w:styleId="352">
    <w:name w:val="TOC 标题1"/>
    <w:basedOn w:val="2"/>
    <w:next w:val="1"/>
    <w:unhideWhenUsed/>
    <w:qFormat/>
    <w:uiPriority w:val="39"/>
    <w:pPr>
      <w:widowControl/>
      <w:spacing w:before="480" w:after="0" w:line="276" w:lineRule="auto"/>
      <w:jc w:val="left"/>
      <w:outlineLvl w:val="9"/>
    </w:pPr>
    <w:rPr>
      <w:rFonts w:ascii="Cambria" w:hAnsi="Cambria" w:eastAsia="宋体" w:cs="Times New Roman"/>
      <w:color w:val="366091"/>
      <w:kern w:val="0"/>
      <w:sz w:val="28"/>
      <w:szCs w:val="28"/>
    </w:rPr>
  </w:style>
  <w:style w:type="paragraph" w:customStyle="1" w:styleId="353">
    <w:name w:val="样式 样式 标题 3 + (中文) 黑体 小四 非加粗 段前: 7.8 磅 段后: 0 磅 行距: 固定值 20 磅 + 黑色..."/>
    <w:basedOn w:val="354"/>
    <w:next w:val="123"/>
    <w:qFormat/>
    <w:uiPriority w:val="0"/>
    <w:pPr>
      <w:ind w:firstLine="480"/>
    </w:pPr>
    <w:rPr>
      <w:color w:val="000000"/>
    </w:rPr>
  </w:style>
  <w:style w:type="paragraph" w:customStyle="1" w:styleId="354">
    <w:name w:val="样式 标题 3 + (中文) 黑体 小四 非加粗 段前: 7.8 磅 段后: 0 磅 行距: 固定值 20 磅"/>
    <w:basedOn w:val="4"/>
    <w:qFormat/>
    <w:uiPriority w:val="0"/>
    <w:pPr>
      <w:widowControl w:val="0"/>
      <w:spacing w:before="0" w:after="0" w:line="400" w:lineRule="exact"/>
    </w:pPr>
    <w:rPr>
      <w:rFonts w:ascii="黑体" w:eastAsia="黑体" w:cs="宋体"/>
      <w:b w:val="0"/>
      <w:bCs w:val="0"/>
      <w:szCs w:val="20"/>
    </w:rPr>
  </w:style>
  <w:style w:type="paragraph" w:customStyle="1" w:styleId="3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356">
    <w:name w:val="样式 4 + 居中 段前: 0 磅 段后: 0 磅 行距: 单倍行距"/>
    <w:basedOn w:val="123"/>
    <w:next w:val="5"/>
    <w:qFormat/>
    <w:uiPriority w:val="0"/>
    <w:pPr>
      <w:spacing w:before="0" w:after="0" w:line="240" w:lineRule="auto"/>
      <w:jc w:val="center"/>
    </w:pPr>
    <w:rPr>
      <w:rFonts w:cs="宋体"/>
      <w:szCs w:val="20"/>
    </w:rPr>
  </w:style>
  <w:style w:type="paragraph" w:customStyle="1" w:styleId="357">
    <w:name w:val="Char1"/>
    <w:basedOn w:val="1"/>
    <w:qFormat/>
    <w:uiPriority w:val="0"/>
    <w:rPr>
      <w:rFonts w:ascii="仿宋_GB2312" w:eastAsia="仿宋_GB2312"/>
      <w:b/>
      <w:sz w:val="32"/>
      <w:szCs w:val="32"/>
    </w:rPr>
  </w:style>
  <w:style w:type="paragraph" w:customStyle="1" w:styleId="35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359">
    <w:name w:val="样式 标题 4 + 黑色 首行缩进:  2 字符"/>
    <w:basedOn w:val="6"/>
    <w:next w:val="6"/>
    <w:qFormat/>
    <w:uiPriority w:val="0"/>
    <w:pPr>
      <w:spacing w:beforeLines="50" w:afterLines="50" w:line="240" w:lineRule="auto"/>
      <w:ind w:firstLine="562" w:firstLineChars="200"/>
    </w:pPr>
    <w:rPr>
      <w:rFonts w:cs="宋体"/>
      <w:color w:val="000000"/>
      <w:szCs w:val="20"/>
    </w:rPr>
  </w:style>
  <w:style w:type="paragraph" w:customStyle="1" w:styleId="360">
    <w:name w:val="Char1 Char Char Char Char Char Char1"/>
    <w:basedOn w:val="1"/>
    <w:qFormat/>
    <w:uiPriority w:val="0"/>
    <w:rPr>
      <w:rFonts w:ascii="Tahoma" w:hAnsi="Tahoma"/>
      <w:sz w:val="24"/>
      <w:szCs w:val="20"/>
    </w:rPr>
  </w:style>
  <w:style w:type="paragraph" w:customStyle="1" w:styleId="36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62">
    <w:name w:val="表头"/>
    <w:basedOn w:val="1"/>
    <w:qFormat/>
    <w:uiPriority w:val="0"/>
    <w:pPr>
      <w:adjustRightInd w:val="0"/>
      <w:spacing w:line="420" w:lineRule="atLeast"/>
      <w:ind w:firstLine="200" w:firstLineChars="200"/>
      <w:jc w:val="center"/>
      <w:textAlignment w:val="baseline"/>
    </w:pPr>
    <w:rPr>
      <w:rFonts w:ascii="黑体" w:eastAsia="黑体"/>
      <w:kern w:val="0"/>
      <w:szCs w:val="20"/>
    </w:rPr>
  </w:style>
  <w:style w:type="paragraph" w:customStyle="1" w:styleId="36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64">
    <w:name w:val="_Style 37"/>
    <w:basedOn w:val="1"/>
    <w:next w:val="1"/>
    <w:qFormat/>
    <w:uiPriority w:val="0"/>
  </w:style>
  <w:style w:type="paragraph" w:customStyle="1" w:styleId="365">
    <w:name w:val="正文呀2_0"/>
    <w:basedOn w:val="366"/>
    <w:qFormat/>
    <w:uiPriority w:val="0"/>
    <w:rPr>
      <w:rFonts w:ascii="Times New Roman" w:hAnsi="Times New Roman"/>
    </w:rPr>
  </w:style>
  <w:style w:type="paragraph" w:customStyle="1" w:styleId="366">
    <w:name w:val="正文呀_0"/>
    <w:basedOn w:val="340"/>
    <w:qFormat/>
    <w:uiPriority w:val="0"/>
    <w:pPr>
      <w:spacing w:line="420" w:lineRule="exact"/>
      <w:ind w:firstLine="420" w:firstLineChars="200"/>
    </w:pPr>
    <w:rPr>
      <w:rFonts w:ascii="宋体" w:hAnsi="宋体"/>
      <w:szCs w:val="21"/>
    </w:rPr>
  </w:style>
  <w:style w:type="paragraph" w:customStyle="1" w:styleId="36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68">
    <w:name w:val="默认段落字体 Para Char Char Char Char Char Char Char Char Char Char"/>
    <w:basedOn w:val="1"/>
    <w:qFormat/>
    <w:uiPriority w:val="0"/>
    <w:rPr>
      <w:rFonts w:ascii="Tahoma" w:hAnsi="Tahoma"/>
      <w:sz w:val="24"/>
      <w:u w:val="single"/>
    </w:rPr>
  </w:style>
  <w:style w:type="paragraph" w:customStyle="1" w:styleId="36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370">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371">
    <w:name w:val="样式 4 + 居中 段前: 0 磅 段后: 0 磅 行距: 单倍行距1"/>
    <w:basedOn w:val="123"/>
    <w:next w:val="5"/>
    <w:qFormat/>
    <w:uiPriority w:val="0"/>
    <w:pPr>
      <w:spacing w:before="0" w:after="0" w:line="240" w:lineRule="auto"/>
      <w:jc w:val="center"/>
    </w:pPr>
    <w:rPr>
      <w:rFonts w:cs="宋体"/>
      <w:szCs w:val="20"/>
    </w:rPr>
  </w:style>
  <w:style w:type="paragraph" w:customStyle="1" w:styleId="372">
    <w:name w:val="纯文本1"/>
    <w:basedOn w:val="1"/>
    <w:qFormat/>
    <w:uiPriority w:val="0"/>
    <w:pPr>
      <w:adjustRightInd w:val="0"/>
      <w:jc w:val="left"/>
      <w:textAlignment w:val="baseline"/>
    </w:pPr>
    <w:rPr>
      <w:rFonts w:ascii="宋体" w:hAnsi="Courier New"/>
      <w:szCs w:val="20"/>
    </w:rPr>
  </w:style>
  <w:style w:type="paragraph" w:customStyle="1" w:styleId="373">
    <w:name w:val="样式 行距: 固定值 25 磅"/>
    <w:basedOn w:val="1"/>
    <w:qFormat/>
    <w:uiPriority w:val="0"/>
    <w:pPr>
      <w:spacing w:line="500" w:lineRule="exact"/>
    </w:pPr>
    <w:rPr>
      <w:rFonts w:cs="宋体"/>
      <w:sz w:val="28"/>
      <w:szCs w:val="20"/>
    </w:rPr>
  </w:style>
  <w:style w:type="paragraph" w:customStyle="1" w:styleId="374">
    <w:name w:val="font1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7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376">
    <w:name w:val="(a)正文"/>
    <w:basedOn w:val="1"/>
    <w:qFormat/>
    <w:uiPriority w:val="0"/>
    <w:pPr>
      <w:widowControl/>
      <w:tabs>
        <w:tab w:val="left" w:pos="1871"/>
      </w:tabs>
      <w:spacing w:line="360" w:lineRule="exact"/>
    </w:pPr>
    <w:rPr>
      <w:szCs w:val="20"/>
    </w:rPr>
  </w:style>
  <w:style w:type="paragraph" w:customStyle="1" w:styleId="377">
    <w:name w:val="样式 样式 4 + 宋体 小三 黑色 + 左侧:  2 字符 首行缩进:  2 字符"/>
    <w:basedOn w:val="378"/>
    <w:next w:val="5"/>
    <w:qFormat/>
    <w:uiPriority w:val="0"/>
    <w:pPr>
      <w:ind w:left="420" w:firstLine="602"/>
    </w:pPr>
    <w:rPr>
      <w:rFonts w:cs="宋体"/>
      <w:szCs w:val="20"/>
    </w:rPr>
  </w:style>
  <w:style w:type="paragraph" w:customStyle="1" w:styleId="378">
    <w:name w:val="样式 4 + 宋体 小三 黑色"/>
    <w:basedOn w:val="123"/>
    <w:next w:val="5"/>
    <w:qFormat/>
    <w:uiPriority w:val="0"/>
    <w:rPr>
      <w:rFonts w:ascii="宋体" w:hAnsi="宋体"/>
      <w:color w:val="000000"/>
      <w:sz w:val="30"/>
    </w:rPr>
  </w:style>
  <w:style w:type="paragraph" w:customStyle="1" w:styleId="37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80">
    <w:name w:val="_Style 26"/>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8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3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38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84">
    <w:name w:val="正文文本 21"/>
    <w:basedOn w:val="1"/>
    <w:qFormat/>
    <w:uiPriority w:val="0"/>
    <w:pPr>
      <w:adjustRightInd w:val="0"/>
      <w:spacing w:line="460" w:lineRule="exact"/>
      <w:ind w:firstLine="635"/>
      <w:jc w:val="left"/>
      <w:textAlignment w:val="baseline"/>
    </w:pPr>
    <w:rPr>
      <w:sz w:val="28"/>
      <w:szCs w:val="20"/>
    </w:rPr>
  </w:style>
  <w:style w:type="paragraph" w:customStyle="1" w:styleId="38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86">
    <w:name w:val="样式 3 + 首行缩进:  0.31 厘米"/>
    <w:basedOn w:val="387"/>
    <w:next w:val="4"/>
    <w:qFormat/>
    <w:uiPriority w:val="0"/>
    <w:pPr>
      <w:ind w:firstLine="175"/>
    </w:pPr>
    <w:rPr>
      <w:rFonts w:cs="宋体"/>
      <w:szCs w:val="20"/>
    </w:rPr>
  </w:style>
  <w:style w:type="paragraph" w:customStyle="1" w:styleId="387">
    <w:name w:val="3"/>
    <w:basedOn w:val="4"/>
    <w:next w:val="4"/>
    <w:qFormat/>
    <w:uiPriority w:val="0"/>
    <w:pPr>
      <w:widowControl w:val="0"/>
      <w:spacing w:before="0" w:after="0" w:line="415" w:lineRule="auto"/>
    </w:pPr>
    <w:rPr>
      <w:rFonts w:ascii="黑体" w:eastAsia="黑体"/>
      <w:sz w:val="28"/>
      <w:szCs w:val="28"/>
    </w:rPr>
  </w:style>
  <w:style w:type="paragraph" w:customStyle="1" w:styleId="388">
    <w:name w:val="a"/>
    <w:basedOn w:val="389"/>
    <w:qFormat/>
    <w:uiPriority w:val="0"/>
    <w:pPr>
      <w:ind w:left="360" w:hanging="360"/>
    </w:pPr>
    <w:rPr>
      <w:rFonts w:ascii="楷体" w:eastAsia="楷体"/>
      <w:sz w:val="24"/>
    </w:rPr>
  </w:style>
  <w:style w:type="paragraph" w:customStyle="1" w:styleId="389">
    <w:name w:val="1.1"/>
    <w:basedOn w:val="1"/>
    <w:qFormat/>
    <w:uiPriority w:val="0"/>
    <w:pPr>
      <w:widowControl/>
      <w:overflowPunct w:val="0"/>
      <w:autoSpaceDE w:val="0"/>
      <w:autoSpaceDN w:val="0"/>
      <w:adjustRightInd w:val="0"/>
      <w:jc w:val="left"/>
      <w:textAlignment w:val="baseline"/>
    </w:pPr>
    <w:rPr>
      <w:rFonts w:ascii="黑体" w:eastAsia="黑体"/>
      <w:b/>
      <w:spacing w:val="-20"/>
      <w:kern w:val="28"/>
      <w:position w:val="-6"/>
      <w:sz w:val="28"/>
      <w:szCs w:val="20"/>
    </w:rPr>
  </w:style>
  <w:style w:type="paragraph" w:customStyle="1" w:styleId="390">
    <w:name w:val="样式 3 + 三号"/>
    <w:basedOn w:val="387"/>
    <w:next w:val="4"/>
    <w:qFormat/>
    <w:uiPriority w:val="0"/>
    <w:rPr>
      <w:sz w:val="32"/>
    </w:rPr>
  </w:style>
  <w:style w:type="paragraph" w:customStyle="1" w:styleId="391">
    <w:name w:val="_Style 21"/>
    <w:basedOn w:val="1"/>
    <w:next w:val="21"/>
    <w:qFormat/>
    <w:uiPriority w:val="0"/>
    <w:pPr>
      <w:spacing w:line="200" w:lineRule="exact"/>
      <w:ind w:firstLine="301"/>
    </w:pPr>
    <w:rPr>
      <w:rFonts w:ascii="宋体" w:hAnsi="Courier New"/>
      <w:spacing w:val="-4"/>
      <w:sz w:val="18"/>
      <w:szCs w:val="20"/>
    </w:rPr>
  </w:style>
  <w:style w:type="paragraph" w:customStyle="1" w:styleId="392">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393">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394">
    <w:name w:val="Char Char Char Char Char Char Char1"/>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395">
    <w:name w:val="font8"/>
    <w:basedOn w:val="1"/>
    <w:qFormat/>
    <w:uiPriority w:val="0"/>
    <w:pPr>
      <w:widowControl/>
      <w:spacing w:before="100" w:beforeAutospacing="1" w:after="100" w:afterAutospacing="1"/>
      <w:jc w:val="left"/>
    </w:pPr>
    <w:rPr>
      <w:rFonts w:hint="eastAsia" w:ascii="宋体" w:hAnsi="宋体"/>
      <w:kern w:val="0"/>
      <w:sz w:val="40"/>
      <w:szCs w:val="40"/>
    </w:rPr>
  </w:style>
  <w:style w:type="paragraph" w:customStyle="1" w:styleId="396">
    <w:name w:val="Revision"/>
    <w:qFormat/>
    <w:uiPriority w:val="0"/>
    <w:rPr>
      <w:rFonts w:ascii="Times New Roman" w:hAnsi="Times New Roman" w:eastAsia="宋体" w:cs="Times New Roman"/>
      <w:sz w:val="21"/>
      <w:lang w:val="en-US" w:eastAsia="zh-CN" w:bidi="ar-SA"/>
    </w:rPr>
  </w:style>
  <w:style w:type="paragraph" w:customStyle="1" w:styleId="397">
    <w:name w:val="样式 宋体 小四 加粗 黑色 居中 左侧:  2 字符 首行缩进:  2 字符"/>
    <w:basedOn w:val="1"/>
    <w:next w:val="6"/>
    <w:qFormat/>
    <w:uiPriority w:val="0"/>
    <w:pPr>
      <w:spacing w:line="360" w:lineRule="exact"/>
      <w:ind w:left="420" w:firstLine="482" w:firstLineChars="200"/>
      <w:jc w:val="center"/>
    </w:pPr>
    <w:rPr>
      <w:rFonts w:ascii="宋体" w:hAnsi="宋体" w:cs="宋体"/>
      <w:b/>
      <w:bCs/>
      <w:color w:val="000000"/>
      <w:sz w:val="24"/>
      <w:szCs w:val="20"/>
    </w:rPr>
  </w:style>
  <w:style w:type="paragraph" w:customStyle="1" w:styleId="398">
    <w:name w:val="1"/>
    <w:basedOn w:val="3"/>
    <w:next w:val="27"/>
    <w:qFormat/>
    <w:uiPriority w:val="0"/>
    <w:pPr>
      <w:spacing w:before="360" w:after="360" w:line="360" w:lineRule="exact"/>
      <w:jc w:val="center"/>
    </w:pPr>
    <w:rPr>
      <w:rFonts w:eastAsia="黑体"/>
      <w:sz w:val="72"/>
    </w:rPr>
  </w:style>
  <w:style w:type="paragraph" w:customStyle="1" w:styleId="399">
    <w:name w:val="(i)正文"/>
    <w:basedOn w:val="1"/>
    <w:qFormat/>
    <w:uiPriority w:val="0"/>
    <w:pPr>
      <w:widowControl/>
      <w:tabs>
        <w:tab w:val="left" w:pos="0"/>
        <w:tab w:val="left" w:pos="2381"/>
      </w:tabs>
      <w:spacing w:line="360" w:lineRule="exact"/>
    </w:pPr>
    <w:rPr>
      <w:szCs w:val="20"/>
    </w:rPr>
  </w:style>
  <w:style w:type="paragraph" w:customStyle="1" w:styleId="400">
    <w:name w:val="section编号"/>
    <w:basedOn w:val="1"/>
    <w:qFormat/>
    <w:uiPriority w:val="0"/>
    <w:pPr>
      <w:widowControl/>
      <w:tabs>
        <w:tab w:val="left" w:pos="0"/>
        <w:tab w:val="left" w:pos="1260"/>
      </w:tabs>
      <w:spacing w:before="200" w:after="160" w:line="420" w:lineRule="exact"/>
      <w:jc w:val="center"/>
    </w:pPr>
    <w:rPr>
      <w:rFonts w:ascii="Arial" w:hAnsi="Arial" w:eastAsia="黑体"/>
      <w:spacing w:val="40"/>
      <w:sz w:val="28"/>
      <w:szCs w:val="20"/>
    </w:rPr>
  </w:style>
  <w:style w:type="paragraph" w:customStyle="1" w:styleId="401">
    <w:name w:val="TOC 标题2"/>
    <w:basedOn w:val="2"/>
    <w:next w:val="1"/>
    <w:qFormat/>
    <w:uiPriority w:val="39"/>
    <w:pPr>
      <w:spacing w:beforeLines="50" w:afterLines="50" w:line="240" w:lineRule="auto"/>
      <w:jc w:val="center"/>
      <w:outlineLvl w:val="9"/>
    </w:pPr>
    <w:rPr>
      <w:rFonts w:eastAsia="黑体"/>
      <w:spacing w:val="200"/>
      <w:sz w:val="72"/>
    </w:rPr>
  </w:style>
  <w:style w:type="paragraph" w:customStyle="1" w:styleId="402">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403">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04">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405">
    <w:name w:val="text"/>
    <w:basedOn w:val="1"/>
    <w:qFormat/>
    <w:uiPriority w:val="0"/>
    <w:pPr>
      <w:overflowPunct w:val="0"/>
      <w:autoSpaceDE w:val="0"/>
      <w:autoSpaceDN w:val="0"/>
      <w:adjustRightInd w:val="0"/>
      <w:spacing w:before="120" w:after="120"/>
      <w:ind w:left="864"/>
      <w:textAlignment w:val="baseline"/>
    </w:pPr>
    <w:rPr>
      <w:rFonts w:ascii="宋体"/>
      <w:spacing w:val="-14"/>
      <w:kern w:val="0"/>
      <w:sz w:val="24"/>
    </w:rPr>
  </w:style>
  <w:style w:type="paragraph" w:customStyle="1" w:styleId="406">
    <w:name w:val="样式 4 + 黑色 段前: 0 磅 段后: 0 磅 行距: 单倍行距"/>
    <w:basedOn w:val="123"/>
    <w:next w:val="5"/>
    <w:qFormat/>
    <w:uiPriority w:val="0"/>
    <w:pPr>
      <w:spacing w:before="0" w:after="0" w:line="240" w:lineRule="auto"/>
    </w:pPr>
    <w:rPr>
      <w:rFonts w:cs="宋体"/>
      <w:color w:val="000000"/>
      <w:szCs w:val="20"/>
    </w:rPr>
  </w:style>
  <w:style w:type="paragraph" w:customStyle="1" w:styleId="407">
    <w:name w:val="样式 4 + 居中"/>
    <w:basedOn w:val="123"/>
    <w:next w:val="20"/>
    <w:qFormat/>
    <w:uiPriority w:val="0"/>
    <w:pPr>
      <w:jc w:val="center"/>
    </w:pPr>
    <w:rPr>
      <w:rFonts w:cs="宋体"/>
      <w:szCs w:val="20"/>
    </w:rPr>
  </w:style>
  <w:style w:type="paragraph" w:customStyle="1" w:styleId="40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8"/>
      <w:szCs w:val="28"/>
    </w:rPr>
  </w:style>
  <w:style w:type="paragraph" w:customStyle="1" w:styleId="409">
    <w:name w:val="样式 4 + 宋体 小三 黑色 两端对齐 段前: 0 磅 段后: 0 磅 行距: 单倍行距"/>
    <w:basedOn w:val="123"/>
    <w:next w:val="5"/>
    <w:qFormat/>
    <w:uiPriority w:val="0"/>
    <w:pPr>
      <w:spacing w:before="0" w:after="0" w:line="240" w:lineRule="auto"/>
      <w:jc w:val="both"/>
    </w:pPr>
    <w:rPr>
      <w:rFonts w:ascii="宋体" w:hAnsi="宋体" w:cs="宋体"/>
      <w:color w:val="000000"/>
      <w:sz w:val="30"/>
      <w:szCs w:val="20"/>
    </w:rPr>
  </w:style>
  <w:style w:type="paragraph" w:styleId="410">
    <w:name w:val="No Spacing"/>
    <w:qFormat/>
    <w:uiPriority w:val="0"/>
    <w:pPr>
      <w:widowControl w:val="0"/>
      <w:ind w:left="200" w:leftChars="200" w:firstLine="200" w:firstLineChars="200"/>
      <w:jc w:val="both"/>
    </w:pPr>
    <w:rPr>
      <w:rFonts w:ascii="Times New Roman" w:hAnsi="Times New Roman" w:eastAsia="宋体" w:cs="Times New Roman"/>
      <w:kern w:val="2"/>
      <w:sz w:val="21"/>
      <w:szCs w:val="24"/>
      <w:lang w:val="en-US" w:eastAsia="zh-CN" w:bidi="ar-SA"/>
    </w:rPr>
  </w:style>
  <w:style w:type="paragraph" w:customStyle="1" w:styleId="411">
    <w:name w:val="样式 3 + 段前: 0 磅 段后: 0 磅 行距: 多倍行距 1.73 字行"/>
    <w:basedOn w:val="387"/>
    <w:next w:val="4"/>
    <w:qFormat/>
    <w:uiPriority w:val="0"/>
    <w:rPr>
      <w:rFonts w:cs="宋体"/>
      <w:szCs w:val="20"/>
    </w:rPr>
  </w:style>
  <w:style w:type="paragraph" w:customStyle="1" w:styleId="412">
    <w:name w:val="List Paragraph1"/>
    <w:basedOn w:val="1"/>
    <w:qFormat/>
    <w:uiPriority w:val="0"/>
    <w:pPr>
      <w:ind w:left="424" w:firstLine="480"/>
    </w:pPr>
  </w:style>
  <w:style w:type="paragraph" w:customStyle="1" w:styleId="413">
    <w:name w:val="样式 3 + 首行缩进:  0.74 厘米"/>
    <w:basedOn w:val="387"/>
    <w:next w:val="4"/>
    <w:qFormat/>
    <w:uiPriority w:val="0"/>
    <w:pPr>
      <w:ind w:firstLine="422"/>
    </w:pPr>
    <w:rPr>
      <w:rFonts w:cs="宋体"/>
      <w:szCs w:val="20"/>
    </w:rPr>
  </w:style>
  <w:style w:type="paragraph" w:customStyle="1" w:styleId="414">
    <w:name w:val="µ"/>
    <w:basedOn w:val="1"/>
    <w:qFormat/>
    <w:uiPriority w:val="0"/>
    <w:pPr>
      <w:widowControl/>
      <w:overflowPunct w:val="0"/>
      <w:autoSpaceDE w:val="0"/>
      <w:autoSpaceDN w:val="0"/>
      <w:adjustRightInd w:val="0"/>
      <w:ind w:left="360" w:hanging="360"/>
      <w:jc w:val="left"/>
      <w:textAlignment w:val="baseline"/>
    </w:pPr>
    <w:rPr>
      <w:rFonts w:ascii="宋体"/>
      <w:b/>
      <w:spacing w:val="2"/>
      <w:kern w:val="28"/>
      <w:position w:val="-6"/>
      <w:sz w:val="24"/>
      <w:szCs w:val="20"/>
    </w:rPr>
  </w:style>
  <w:style w:type="paragraph" w:customStyle="1" w:styleId="41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416">
    <w:name w:val="样式 3 + 两端对齐 段前: 0 磅 段后: 0 磅 行距: 单倍行距"/>
    <w:basedOn w:val="387"/>
    <w:next w:val="4"/>
    <w:qFormat/>
    <w:uiPriority w:val="0"/>
    <w:pPr>
      <w:spacing w:line="240" w:lineRule="auto"/>
    </w:pPr>
    <w:rPr>
      <w:rFonts w:eastAsia="宋体" w:cs="宋体"/>
      <w:sz w:val="32"/>
      <w:szCs w:val="20"/>
    </w:rPr>
  </w:style>
  <w:style w:type="paragraph" w:customStyle="1" w:styleId="417">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24"/>
    </w:rPr>
  </w:style>
  <w:style w:type="paragraph" w:customStyle="1" w:styleId="418">
    <w:name w:val="样式 样式 小四 加粗 居中 + 加粗"/>
    <w:basedOn w:val="20"/>
    <w:next w:val="1"/>
    <w:qFormat/>
    <w:uiPriority w:val="0"/>
    <w:pPr>
      <w:spacing w:line="360" w:lineRule="exact"/>
      <w:ind w:firstLine="200" w:firstLineChars="200"/>
    </w:pPr>
    <w:rPr>
      <w:b/>
      <w:bCs/>
    </w:rPr>
  </w:style>
  <w:style w:type="paragraph" w:customStyle="1" w:styleId="419">
    <w:name w:val="font9"/>
    <w:basedOn w:val="1"/>
    <w:qFormat/>
    <w:uiPriority w:val="0"/>
    <w:pPr>
      <w:widowControl/>
      <w:spacing w:before="100" w:beforeAutospacing="1" w:after="100" w:afterAutospacing="1"/>
      <w:jc w:val="left"/>
    </w:pPr>
    <w:rPr>
      <w:kern w:val="0"/>
      <w:sz w:val="40"/>
      <w:szCs w:val="40"/>
    </w:rPr>
  </w:style>
  <w:style w:type="paragraph" w:customStyle="1" w:styleId="420">
    <w:name w:val="p15"/>
    <w:basedOn w:val="1"/>
    <w:qFormat/>
    <w:uiPriority w:val="0"/>
    <w:pPr>
      <w:widowControl/>
      <w:jc w:val="left"/>
    </w:pPr>
    <w:rPr>
      <w:kern w:val="0"/>
      <w:szCs w:val="21"/>
    </w:rPr>
  </w:style>
  <w:style w:type="paragraph" w:customStyle="1" w:styleId="421">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422">
    <w:name w:val="Char1 Char Char Char Char Char Char"/>
    <w:basedOn w:val="1"/>
    <w:qFormat/>
    <w:uiPriority w:val="0"/>
    <w:rPr>
      <w:rFonts w:ascii="Tahoma" w:hAnsi="Tahoma"/>
      <w:sz w:val="24"/>
      <w:szCs w:val="20"/>
    </w:rPr>
  </w:style>
  <w:style w:type="paragraph" w:customStyle="1" w:styleId="423">
    <w:name w:val="纯文本11"/>
    <w:basedOn w:val="1"/>
    <w:qFormat/>
    <w:uiPriority w:val="0"/>
    <w:rPr>
      <w:rFonts w:ascii="宋体" w:hAnsi="Courier New"/>
      <w:szCs w:val="20"/>
    </w:rPr>
  </w:style>
  <w:style w:type="paragraph" w:customStyle="1" w:styleId="42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25">
    <w:name w:val="1.1编号"/>
    <w:basedOn w:val="1"/>
    <w:qFormat/>
    <w:uiPriority w:val="0"/>
    <w:pPr>
      <w:widowControl/>
      <w:tabs>
        <w:tab w:val="left" w:pos="1559"/>
      </w:tabs>
      <w:spacing w:before="120" w:after="80" w:line="380" w:lineRule="exact"/>
      <w:ind w:left="1559" w:hanging="1559"/>
    </w:pPr>
    <w:rPr>
      <w:b/>
      <w:spacing w:val="20"/>
      <w:szCs w:val="20"/>
    </w:rPr>
  </w:style>
  <w:style w:type="paragraph" w:customStyle="1" w:styleId="426">
    <w:name w:val="表中"/>
    <w:basedOn w:val="1"/>
    <w:qFormat/>
    <w:uiPriority w:val="0"/>
    <w:pPr>
      <w:adjustRightInd w:val="0"/>
      <w:spacing w:line="420" w:lineRule="atLeast"/>
      <w:ind w:firstLine="200" w:firstLineChars="200"/>
      <w:jc w:val="center"/>
      <w:textAlignment w:val="baseline"/>
    </w:pPr>
    <w:rPr>
      <w:kern w:val="0"/>
      <w:szCs w:val="20"/>
    </w:rPr>
  </w:style>
  <w:style w:type="paragraph" w:customStyle="1" w:styleId="427">
    <w:name w:val="表格"/>
    <w:basedOn w:val="1"/>
    <w:qFormat/>
    <w:uiPriority w:val="0"/>
    <w:pPr>
      <w:jc w:val="center"/>
      <w:textAlignment w:val="center"/>
    </w:pPr>
    <w:rPr>
      <w:rFonts w:ascii="华文细黑" w:hAnsi="华文细黑"/>
      <w:kern w:val="0"/>
      <w:szCs w:val="20"/>
    </w:rPr>
  </w:style>
  <w:style w:type="paragraph" w:customStyle="1" w:styleId="428">
    <w:name w:val="Char Char Char Char Char Char Char Char Char Char1"/>
    <w:basedOn w:val="17"/>
    <w:qFormat/>
    <w:uiPriority w:val="0"/>
    <w:pPr>
      <w:keepNext/>
      <w:spacing w:beforeLines="100" w:line="240" w:lineRule="auto"/>
      <w:ind w:firstLine="0" w:firstLineChars="0"/>
    </w:pPr>
    <w:rPr>
      <w:rFonts w:ascii="Tahoma" w:hAnsi="Tahoma"/>
      <w:sz w:val="24"/>
    </w:rPr>
  </w:style>
  <w:style w:type="paragraph" w:customStyle="1" w:styleId="429">
    <w:name w:val="Char Char Char Char Char Char Char2"/>
    <w:basedOn w:val="1"/>
    <w:qFormat/>
    <w:uiPriority w:val="0"/>
  </w:style>
  <w:style w:type="paragraph" w:customStyle="1" w:styleId="430">
    <w:name w:val="xl45"/>
    <w:basedOn w:val="1"/>
    <w:qFormat/>
    <w:uiPriority w:val="0"/>
    <w:pPr>
      <w:widowControl/>
      <w:pBdr>
        <w:bottom w:val="single" w:color="auto" w:sz="4" w:space="0"/>
      </w:pBdr>
      <w:spacing w:before="100" w:beforeAutospacing="1" w:after="100" w:afterAutospacing="1"/>
      <w:jc w:val="center"/>
    </w:pPr>
    <w:rPr>
      <w:kern w:val="0"/>
      <w:sz w:val="40"/>
      <w:szCs w:val="40"/>
    </w:rPr>
  </w:style>
  <w:style w:type="paragraph" w:customStyle="1" w:styleId="431">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43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33">
    <w:name w:val="样式 2 + 段前: 0 磅 段后: 0 磅 行距: 多倍行距 1.73 字行"/>
    <w:basedOn w:val="434"/>
    <w:next w:val="3"/>
    <w:qFormat/>
    <w:uiPriority w:val="0"/>
    <w:pPr>
      <w:spacing w:before="0" w:after="0" w:line="415" w:lineRule="auto"/>
    </w:pPr>
    <w:rPr>
      <w:rFonts w:cs="宋体"/>
      <w:szCs w:val="20"/>
    </w:rPr>
  </w:style>
  <w:style w:type="paragraph" w:customStyle="1" w:styleId="434">
    <w:name w:val="2"/>
    <w:basedOn w:val="4"/>
    <w:qFormat/>
    <w:uiPriority w:val="0"/>
    <w:pPr>
      <w:widowControl w:val="0"/>
      <w:spacing w:beforeLines="50" w:afterLines="50" w:line="240" w:lineRule="auto"/>
      <w:jc w:val="center"/>
    </w:pPr>
    <w:rPr>
      <w:rFonts w:ascii="黑体" w:eastAsia="黑体"/>
      <w:sz w:val="44"/>
      <w:szCs w:val="28"/>
    </w:rPr>
  </w:style>
  <w:style w:type="paragraph" w:customStyle="1" w:styleId="435">
    <w:name w:val="Char1 Char Char Char Char Char Char Char Char Char Char Char Char Char Char Char"/>
    <w:basedOn w:val="6"/>
    <w:qFormat/>
    <w:uiPriority w:val="0"/>
    <w:pPr>
      <w:tabs>
        <w:tab w:val="left" w:pos="0"/>
        <w:tab w:val="left" w:pos="3660"/>
      </w:tabs>
      <w:adjustRightInd w:val="0"/>
      <w:spacing w:line="240" w:lineRule="auto"/>
      <w:ind w:left="3660" w:hanging="420"/>
      <w:textAlignment w:val="baseline"/>
    </w:pPr>
    <w:rPr>
      <w:rFonts w:ascii="黑体" w:eastAsia="黑体"/>
      <w:b w:val="0"/>
      <w:kern w:val="0"/>
    </w:rPr>
  </w:style>
  <w:style w:type="paragraph" w:customStyle="1" w:styleId="436">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24"/>
    </w:rPr>
  </w:style>
  <w:style w:type="paragraph" w:customStyle="1" w:styleId="437">
    <w:name w:val="修订1"/>
    <w:qFormat/>
    <w:uiPriority w:val="0"/>
    <w:rPr>
      <w:rFonts w:ascii="Times New Roman" w:hAnsi="Times New Roman" w:eastAsia="宋体" w:cs="Times New Roman"/>
      <w:sz w:val="21"/>
      <w:lang w:val="en-US" w:eastAsia="zh-CN" w:bidi="ar-SA"/>
    </w:rPr>
  </w:style>
  <w:style w:type="paragraph" w:customStyle="1" w:styleId="438">
    <w:name w:val="样式 4 + 宋体 小三 黑色 两端对齐 段前: 0 磅 段后: 0 磅 行距: 单倍行距1"/>
    <w:basedOn w:val="123"/>
    <w:next w:val="5"/>
    <w:qFormat/>
    <w:uiPriority w:val="0"/>
    <w:pPr>
      <w:spacing w:before="0" w:after="0" w:line="240" w:lineRule="auto"/>
      <w:ind w:firstLine="422"/>
      <w:jc w:val="both"/>
    </w:pPr>
    <w:rPr>
      <w:rFonts w:ascii="宋体" w:hAnsi="宋体" w:cs="宋体"/>
      <w:color w:val="000000"/>
      <w:sz w:val="30"/>
      <w:szCs w:val="20"/>
    </w:rPr>
  </w:style>
  <w:style w:type="paragraph" w:customStyle="1" w:styleId="43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440">
    <w:name w:val="font6"/>
    <w:basedOn w:val="1"/>
    <w:qFormat/>
    <w:uiPriority w:val="0"/>
    <w:pPr>
      <w:widowControl/>
      <w:spacing w:before="100" w:beforeAutospacing="1" w:after="100" w:afterAutospacing="1"/>
      <w:jc w:val="left"/>
    </w:pPr>
    <w:rPr>
      <w:kern w:val="0"/>
      <w:sz w:val="24"/>
    </w:rPr>
  </w:style>
  <w:style w:type="paragraph" w:customStyle="1" w:styleId="441">
    <w:name w:val="Char"/>
    <w:basedOn w:val="1"/>
    <w:qFormat/>
    <w:uiPriority w:val="0"/>
    <w:rPr>
      <w:rFonts w:ascii="Tahoma" w:hAnsi="Tahoma"/>
      <w:sz w:val="24"/>
      <w:szCs w:val="20"/>
    </w:rPr>
  </w:style>
  <w:style w:type="paragraph" w:customStyle="1" w:styleId="4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443">
    <w:name w:val="head1"/>
    <w:basedOn w:val="1"/>
    <w:qFormat/>
    <w:uiPriority w:val="0"/>
    <w:pPr>
      <w:widowControl/>
      <w:tabs>
        <w:tab w:val="left" w:pos="1680"/>
      </w:tabs>
      <w:overflowPunct w:val="0"/>
      <w:autoSpaceDE w:val="0"/>
      <w:autoSpaceDN w:val="0"/>
      <w:adjustRightInd w:val="0"/>
      <w:spacing w:before="60" w:after="60"/>
      <w:ind w:left="1680"/>
      <w:jc w:val="left"/>
      <w:textAlignment w:val="baseline"/>
      <w:outlineLvl w:val="0"/>
    </w:pPr>
    <w:rPr>
      <w:rFonts w:ascii="黑体" w:hAnsi="¿¬Ìå" w:eastAsia="黑体"/>
      <w:kern w:val="0"/>
      <w:sz w:val="30"/>
      <w:szCs w:val="30"/>
    </w:rPr>
  </w:style>
  <w:style w:type="paragraph" w:customStyle="1" w:styleId="444">
    <w:name w:val="PlainText"/>
    <w:basedOn w:val="1"/>
    <w:next w:val="445"/>
    <w:qFormat/>
    <w:locked/>
    <w:uiPriority w:val="0"/>
    <w:rPr>
      <w:rFonts w:ascii="宋体" w:hAnsi="Courier New"/>
      <w:szCs w:val="20"/>
    </w:rPr>
  </w:style>
  <w:style w:type="paragraph" w:customStyle="1" w:styleId="445">
    <w:name w:val="Index8"/>
    <w:basedOn w:val="1"/>
    <w:next w:val="1"/>
    <w:qFormat/>
    <w:locked/>
    <w:uiPriority w:val="0"/>
    <w:pPr>
      <w:ind w:left="2940"/>
    </w:pPr>
  </w:style>
  <w:style w:type="paragraph" w:customStyle="1" w:styleId="44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47">
    <w:name w:val="·"/>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448">
    <w:name w:val="Char Char Char Char Char Char Char"/>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449">
    <w:name w:val="tds100"/>
    <w:basedOn w:val="45"/>
    <w:qFormat/>
    <w:uiPriority w:val="0"/>
    <w:pPr>
      <w:tabs>
        <w:tab w:val="right" w:leader="dot" w:pos="9628"/>
      </w:tabs>
      <w:ind w:left="200"/>
      <w:jc w:val="center"/>
    </w:pPr>
    <w:rPr>
      <w:b/>
      <w:sz w:val="44"/>
    </w:rPr>
  </w:style>
  <w:style w:type="paragraph" w:customStyle="1" w:styleId="45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451">
    <w:name w:val="xl31"/>
    <w:basedOn w:val="1"/>
    <w:qFormat/>
    <w:uiPriority w:val="0"/>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452">
    <w:name w:val="head4"/>
    <w:basedOn w:val="1"/>
    <w:qFormat/>
    <w:uiPriority w:val="0"/>
    <w:pPr>
      <w:widowControl/>
      <w:overflowPunct w:val="0"/>
      <w:autoSpaceDE w:val="0"/>
      <w:autoSpaceDN w:val="0"/>
      <w:adjustRightInd w:val="0"/>
      <w:spacing w:before="120" w:line="360" w:lineRule="auto"/>
      <w:textAlignment w:val="baseline"/>
    </w:pPr>
    <w:rPr>
      <w:rFonts w:ascii="¿¬Ìå" w:hAnsi="¿¬Ìå"/>
      <w:kern w:val="0"/>
      <w:sz w:val="24"/>
    </w:rPr>
  </w:style>
  <w:style w:type="paragraph" w:customStyle="1" w:styleId="453">
    <w:name w:val="Char Char Char Char Char Char Char Char Char1 Char Char Char Char Char Char Char Char Char Char Char Char Char"/>
    <w:basedOn w:val="2"/>
    <w:qFormat/>
    <w:uiPriority w:val="0"/>
    <w:pPr>
      <w:snapToGrid w:val="0"/>
      <w:spacing w:before="240" w:after="240" w:line="348" w:lineRule="auto"/>
    </w:pPr>
    <w:rPr>
      <w:sz w:val="44"/>
    </w:rPr>
  </w:style>
  <w:style w:type="paragraph" w:customStyle="1" w:styleId="454">
    <w:name w:val="标题2"/>
    <w:basedOn w:val="3"/>
    <w:next w:val="1"/>
    <w:qFormat/>
    <w:uiPriority w:val="0"/>
    <w:pPr>
      <w:snapToGrid w:val="0"/>
      <w:spacing w:before="120" w:after="120" w:line="240" w:lineRule="auto"/>
      <w:jc w:val="left"/>
    </w:pPr>
    <w:rPr>
      <w:rFonts w:ascii="Arial" w:hAnsi="Arial" w:eastAsia="黑体"/>
      <w:b w:val="0"/>
      <w:bCs w:val="0"/>
      <w:sz w:val="21"/>
      <w:szCs w:val="21"/>
    </w:rPr>
  </w:style>
  <w:style w:type="paragraph" w:customStyle="1" w:styleId="455">
    <w:name w:val="444"/>
    <w:basedOn w:val="1"/>
    <w:qFormat/>
    <w:uiPriority w:val="0"/>
    <w:pPr>
      <w:adjustRightInd w:val="0"/>
      <w:spacing w:line="312" w:lineRule="atLeast"/>
      <w:jc w:val="center"/>
      <w:textAlignment w:val="baseline"/>
    </w:pPr>
    <w:rPr>
      <w:b/>
      <w:kern w:val="0"/>
      <w:sz w:val="36"/>
      <w:szCs w:val="36"/>
    </w:rPr>
  </w:style>
  <w:style w:type="paragraph" w:customStyle="1" w:styleId="456">
    <w:name w:val="样式 4 + 小三 两端对齐 段前: 0 磅 段后: 0 磅 行距: 单倍行距"/>
    <w:basedOn w:val="123"/>
    <w:qFormat/>
    <w:uiPriority w:val="0"/>
    <w:pPr>
      <w:spacing w:before="0" w:after="0" w:line="240" w:lineRule="auto"/>
      <w:jc w:val="both"/>
    </w:pPr>
    <w:rPr>
      <w:rFonts w:cs="宋体"/>
      <w:sz w:val="30"/>
      <w:szCs w:val="20"/>
    </w:rPr>
  </w:style>
  <w:style w:type="paragraph" w:customStyle="1" w:styleId="45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58">
    <w:name w:val="table"/>
    <w:basedOn w:val="1"/>
    <w:qFormat/>
    <w:uiPriority w:val="0"/>
    <w:pPr>
      <w:keepNext/>
      <w:widowControl/>
      <w:overflowPunct w:val="0"/>
      <w:autoSpaceDE w:val="0"/>
      <w:autoSpaceDN w:val="0"/>
      <w:adjustRightInd w:val="0"/>
      <w:jc w:val="left"/>
      <w:textAlignment w:val="baseline"/>
    </w:pPr>
    <w:rPr>
      <w:rFonts w:ascii="楷体" w:eastAsia="楷体"/>
      <w:b/>
      <w:spacing w:val="2"/>
      <w:kern w:val="28"/>
      <w:position w:val="-6"/>
      <w:sz w:val="24"/>
      <w:szCs w:val="20"/>
    </w:rPr>
  </w:style>
  <w:style w:type="paragraph" w:customStyle="1" w:styleId="459">
    <w:name w:val="批注框文本 Char Char"/>
    <w:basedOn w:val="1"/>
    <w:qFormat/>
    <w:uiPriority w:val="0"/>
    <w:rPr>
      <w:sz w:val="18"/>
      <w:szCs w:val="20"/>
    </w:rPr>
  </w:style>
  <w:style w:type="paragraph" w:customStyle="1" w:styleId="460">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61">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462">
    <w:name w:val="纯文本2"/>
    <w:basedOn w:val="1"/>
    <w:qFormat/>
    <w:uiPriority w:val="0"/>
    <w:rPr>
      <w:rFonts w:ascii="宋体" w:hAnsi="Courier New"/>
      <w:szCs w:val="20"/>
    </w:rPr>
  </w:style>
  <w:style w:type="paragraph" w:customStyle="1" w:styleId="463">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64">
    <w:name w:val="+正文"/>
    <w:basedOn w:val="1"/>
    <w:qFormat/>
    <w:uiPriority w:val="0"/>
    <w:pPr>
      <w:spacing w:line="360" w:lineRule="auto"/>
      <w:ind w:firstLine="200" w:firstLineChars="200"/>
    </w:pPr>
    <w:rPr>
      <w:sz w:val="24"/>
      <w:szCs w:val="28"/>
    </w:rPr>
  </w:style>
  <w:style w:type="paragraph" w:customStyle="1" w:styleId="465">
    <w:name w:val="1.正文"/>
    <w:basedOn w:val="1"/>
    <w:qFormat/>
    <w:uiPriority w:val="0"/>
    <w:pPr>
      <w:widowControl/>
      <w:tabs>
        <w:tab w:val="left" w:pos="840"/>
        <w:tab w:val="left" w:pos="2820"/>
      </w:tabs>
      <w:spacing w:before="40" w:after="40" w:line="300" w:lineRule="exact"/>
      <w:ind w:left="840" w:hanging="420"/>
    </w:pPr>
    <w:rPr>
      <w:szCs w:val="20"/>
    </w:rPr>
  </w:style>
  <w:style w:type="paragraph" w:customStyle="1" w:styleId="466">
    <w:name w:val="表格文字"/>
    <w:basedOn w:val="427"/>
    <w:next w:val="20"/>
    <w:qFormat/>
    <w:uiPriority w:val="0"/>
    <w:pPr>
      <w:adjustRightInd w:val="0"/>
      <w:spacing w:line="420" w:lineRule="atLeast"/>
      <w:ind w:firstLine="200" w:firstLineChars="200"/>
      <w:jc w:val="left"/>
      <w:textAlignment w:val="baseline"/>
    </w:pPr>
    <w:rPr>
      <w:kern w:val="0"/>
      <w:szCs w:val="20"/>
    </w:rPr>
  </w:style>
  <w:style w:type="paragraph" w:customStyle="1" w:styleId="467">
    <w:name w:val="Char Char Char Char Char Char Char Char Char Char"/>
    <w:basedOn w:val="1"/>
    <w:qFormat/>
    <w:uiPriority w:val="0"/>
  </w:style>
  <w:style w:type="paragraph" w:customStyle="1" w:styleId="468">
    <w:name w:val="font5"/>
    <w:basedOn w:val="1"/>
    <w:qFormat/>
    <w:uiPriority w:val="0"/>
    <w:pPr>
      <w:widowControl/>
      <w:spacing w:before="100" w:beforeAutospacing="1" w:after="100" w:afterAutospacing="1"/>
      <w:jc w:val="left"/>
    </w:pPr>
    <w:rPr>
      <w:rFonts w:ascii="宋体" w:hAnsi="宋体"/>
      <w:kern w:val="0"/>
      <w:sz w:val="24"/>
    </w:rPr>
  </w:style>
  <w:style w:type="paragraph" w:customStyle="1" w:styleId="469">
    <w:name w:val="TOC 标题3"/>
    <w:basedOn w:val="2"/>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470">
    <w:name w:val="."/>
    <w:basedOn w:val="1"/>
    <w:qFormat/>
    <w:uiPriority w:val="0"/>
    <w:pPr>
      <w:widowControl/>
      <w:overflowPunct w:val="0"/>
      <w:autoSpaceDE w:val="0"/>
      <w:autoSpaceDN w:val="0"/>
      <w:adjustRightInd w:val="0"/>
      <w:spacing w:before="60" w:line="264" w:lineRule="auto"/>
      <w:ind w:left="681" w:right="-57" w:hanging="227"/>
      <w:textAlignment w:val="baseline"/>
    </w:pPr>
    <w:rPr>
      <w:rFonts w:ascii="宋体"/>
      <w:kern w:val="0"/>
      <w:sz w:val="24"/>
      <w:szCs w:val="20"/>
    </w:rPr>
  </w:style>
  <w:style w:type="paragraph" w:customStyle="1" w:styleId="471">
    <w:name w:val="5 Char Char Char Char Char Char Char Char Char Char"/>
    <w:basedOn w:val="1"/>
    <w:qFormat/>
    <w:uiPriority w:val="0"/>
  </w:style>
  <w:style w:type="paragraph" w:customStyle="1" w:styleId="472">
    <w:name w:val="p16"/>
    <w:basedOn w:val="1"/>
    <w:qFormat/>
    <w:uiPriority w:val="0"/>
    <w:pPr>
      <w:widowControl/>
    </w:pPr>
    <w:rPr>
      <w:kern w:val="0"/>
      <w:szCs w:val="21"/>
    </w:rPr>
  </w:style>
  <w:style w:type="paragraph" w:customStyle="1" w:styleId="473">
    <w:name w:val="表格2"/>
    <w:basedOn w:val="1"/>
    <w:qFormat/>
    <w:uiPriority w:val="0"/>
    <w:pPr>
      <w:adjustRightInd w:val="0"/>
      <w:spacing w:before="60" w:after="60"/>
      <w:jc w:val="center"/>
    </w:pPr>
    <w:rPr>
      <w:rFonts w:ascii="宋体"/>
      <w:color w:val="000000"/>
      <w:kern w:val="0"/>
      <w:sz w:val="24"/>
      <w:szCs w:val="20"/>
    </w:rPr>
  </w:style>
  <w:style w:type="paragraph" w:customStyle="1" w:styleId="474">
    <w:name w:val="**"/>
    <w:basedOn w:val="389"/>
    <w:qFormat/>
    <w:uiPriority w:val="0"/>
    <w:rPr>
      <w:rFonts w:ascii="楷体" w:eastAsia="楷体"/>
      <w:sz w:val="24"/>
    </w:rPr>
  </w:style>
  <w:style w:type="paragraph" w:customStyle="1" w:styleId="475">
    <w:name w:val="合同正文"/>
    <w:basedOn w:val="1"/>
    <w:qFormat/>
    <w:uiPriority w:val="0"/>
    <w:pPr>
      <w:adjustRightInd w:val="0"/>
      <w:spacing w:line="580" w:lineRule="exact"/>
    </w:pPr>
    <w:rPr>
      <w:b/>
      <w:sz w:val="24"/>
      <w:szCs w:val="20"/>
    </w:rPr>
  </w:style>
  <w:style w:type="paragraph" w:customStyle="1" w:styleId="476">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kern w:val="0"/>
      <w:sz w:val="28"/>
      <w:szCs w:val="28"/>
    </w:rPr>
  </w:style>
  <w:style w:type="paragraph" w:customStyle="1" w:styleId="477">
    <w:name w:val="µ1"/>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478">
    <w:name w:val="BodyText"/>
    <w:basedOn w:val="1"/>
    <w:qFormat/>
    <w:locked/>
    <w:uiPriority w:val="0"/>
    <w:pPr>
      <w:spacing w:after="60" w:line="360" w:lineRule="atLeast"/>
      <w:ind w:left="72" w:leftChars="30" w:right="30" w:rightChars="30"/>
      <w:jc w:val="center"/>
    </w:pPr>
    <w:rPr>
      <w:kern w:val="0"/>
      <w:sz w:val="20"/>
      <w:szCs w:val="20"/>
    </w:rPr>
  </w:style>
  <w:style w:type="paragraph" w:customStyle="1" w:styleId="479">
    <w:name w:val="样式 小四 加粗 居中"/>
    <w:basedOn w:val="6"/>
    <w:next w:val="6"/>
    <w:qFormat/>
    <w:uiPriority w:val="0"/>
    <w:pPr>
      <w:spacing w:beforeLines="50" w:afterLines="50" w:line="240" w:lineRule="auto"/>
      <w:jc w:val="center"/>
    </w:pPr>
    <w:rPr>
      <w:rFonts w:cs="宋体"/>
      <w:b w:val="0"/>
      <w:bCs w:val="0"/>
      <w:sz w:val="24"/>
      <w:szCs w:val="20"/>
    </w:rPr>
  </w:style>
  <w:style w:type="paragraph" w:customStyle="1" w:styleId="480">
    <w:name w:val="样式 样式 小四 加粗 居中 + 宋体 加粗 黑色"/>
    <w:basedOn w:val="479"/>
    <w:next w:val="6"/>
    <w:qFormat/>
    <w:uiPriority w:val="0"/>
    <w:rPr>
      <w:rFonts w:ascii="宋体" w:hAnsi="宋体"/>
      <w:b/>
      <w:bCs/>
      <w:color w:val="000000"/>
    </w:rPr>
  </w:style>
  <w:style w:type="paragraph" w:customStyle="1" w:styleId="481">
    <w:name w:val="TOC Heading"/>
    <w:basedOn w:val="2"/>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482">
    <w:name w:val="bb"/>
    <w:basedOn w:val="1"/>
    <w:qFormat/>
    <w:uiPriority w:val="0"/>
    <w:pPr>
      <w:widowControl/>
      <w:spacing w:before="100" w:beforeAutospacing="1" w:after="100" w:afterAutospacing="1"/>
      <w:jc w:val="left"/>
    </w:pPr>
    <w:rPr>
      <w:rFonts w:ascii="宋体"/>
      <w:kern w:val="0"/>
      <w:sz w:val="24"/>
    </w:rPr>
  </w:style>
  <w:style w:type="paragraph" w:customStyle="1" w:styleId="483">
    <w:name w:val="样式 4 + 段前: 0 磅 段后: 0 磅 行距: 单倍行距"/>
    <w:basedOn w:val="123"/>
    <w:qFormat/>
    <w:uiPriority w:val="0"/>
    <w:pPr>
      <w:spacing w:before="0" w:after="0" w:line="240" w:lineRule="auto"/>
    </w:pPr>
    <w:rPr>
      <w:rFonts w:cs="宋体"/>
      <w:b w:val="0"/>
      <w:szCs w:val="20"/>
    </w:rPr>
  </w:style>
  <w:style w:type="paragraph" w:customStyle="1" w:styleId="484">
    <w:name w:val="a 正文"/>
    <w:basedOn w:val="485"/>
    <w:qFormat/>
    <w:uiPriority w:val="0"/>
    <w:pPr>
      <w:tabs>
        <w:tab w:val="left" w:pos="720"/>
        <w:tab w:val="left" w:pos="3240"/>
        <w:tab w:val="left" w:pos="3750"/>
      </w:tabs>
      <w:ind w:left="681" w:hanging="227"/>
    </w:pPr>
  </w:style>
  <w:style w:type="paragraph" w:customStyle="1" w:styleId="485">
    <w:name w:val="A.正文"/>
    <w:basedOn w:val="1"/>
    <w:qFormat/>
    <w:uiPriority w:val="0"/>
    <w:pPr>
      <w:widowControl/>
      <w:tabs>
        <w:tab w:val="left" w:pos="720"/>
        <w:tab w:val="left" w:pos="3750"/>
      </w:tabs>
      <w:spacing w:before="40" w:after="40" w:line="300" w:lineRule="exact"/>
      <w:ind w:left="720" w:firstLine="510"/>
    </w:pPr>
    <w:rPr>
      <w:szCs w:val="20"/>
    </w:rPr>
  </w:style>
  <w:style w:type="paragraph" w:customStyle="1" w:styleId="486">
    <w:name w:val="(1)"/>
    <w:basedOn w:val="389"/>
    <w:qFormat/>
    <w:uiPriority w:val="0"/>
    <w:pPr>
      <w:spacing w:before="240"/>
      <w:ind w:left="431" w:hanging="431"/>
    </w:pPr>
    <w:rPr>
      <w:b w:val="0"/>
      <w:sz w:val="24"/>
    </w:rPr>
  </w:style>
  <w:style w:type="paragraph" w:customStyle="1" w:styleId="487">
    <w:name w:val="2-2ji"/>
    <w:basedOn w:val="3"/>
    <w:qFormat/>
    <w:uiPriority w:val="0"/>
    <w:pPr>
      <w:adjustRightInd w:val="0"/>
      <w:spacing w:before="0" w:after="0" w:line="360" w:lineRule="auto"/>
      <w:jc w:val="center"/>
      <w:textAlignment w:val="baseline"/>
    </w:pPr>
    <w:rPr>
      <w:rFonts w:ascii="宋体" w:hAnsi="宋体"/>
      <w:bCs w:val="0"/>
      <w:kern w:val="0"/>
      <w:sz w:val="36"/>
    </w:rPr>
  </w:style>
  <w:style w:type="paragraph" w:customStyle="1" w:styleId="488">
    <w:name w:val="样式 样式 4 + 宋体 小三 黑色 + 居中 左侧:  2 字符 首行缩进:  2 字符"/>
    <w:basedOn w:val="378"/>
    <w:next w:val="5"/>
    <w:qFormat/>
    <w:uiPriority w:val="0"/>
    <w:pPr>
      <w:ind w:left="420" w:firstLine="602"/>
      <w:jc w:val="center"/>
    </w:pPr>
    <w:rPr>
      <w:rFonts w:cs="宋体"/>
      <w:szCs w:val="20"/>
    </w:rPr>
  </w:style>
  <w:style w:type="paragraph" w:customStyle="1" w:styleId="489">
    <w:name w:val="Table Paragraph"/>
    <w:basedOn w:val="1"/>
    <w:qFormat/>
    <w:uiPriority w:val="0"/>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490">
    <w:name w:val="_Style 5"/>
    <w:qFormat/>
    <w:uiPriority w:val="0"/>
    <w:pPr>
      <w:widowControl w:val="0"/>
      <w:jc w:val="both"/>
    </w:pPr>
    <w:rPr>
      <w:rFonts w:ascii="Calibri" w:hAnsi="Calibri" w:eastAsia="宋体" w:cs="Times New Roman"/>
      <w:kern w:val="2"/>
      <w:sz w:val="21"/>
      <w:szCs w:val="24"/>
      <w:lang w:val="en-US" w:eastAsia="zh-CN" w:bidi="ar-SA"/>
    </w:rPr>
  </w:style>
  <w:style w:type="paragraph" w:customStyle="1" w:styleId="491">
    <w:name w:val="Char Char10"/>
    <w:basedOn w:val="1"/>
    <w:qFormat/>
    <w:uiPriority w:val="0"/>
    <w:rPr>
      <w:rFonts w:ascii="仿宋_GB2312" w:eastAsia="仿宋_GB2312"/>
      <w:b/>
      <w:sz w:val="32"/>
      <w:szCs w:val="32"/>
    </w:rPr>
  </w:style>
  <w:style w:type="paragraph" w:customStyle="1" w:styleId="492">
    <w:name w:val="p0"/>
    <w:basedOn w:val="1"/>
    <w:qFormat/>
    <w:uiPriority w:val="0"/>
    <w:pPr>
      <w:widowControl/>
    </w:pPr>
    <w:rPr>
      <w:rFonts w:ascii="Calibri" w:hAnsi="Calibri" w:cs="宋体"/>
      <w:kern w:val="0"/>
      <w:szCs w:val="21"/>
    </w:rPr>
  </w:style>
  <w:style w:type="paragraph" w:customStyle="1" w:styleId="493">
    <w:name w:val="样式 4 + 小三"/>
    <w:basedOn w:val="123"/>
    <w:next w:val="5"/>
    <w:qFormat/>
    <w:uiPriority w:val="0"/>
    <w:rPr>
      <w:sz w:val="30"/>
    </w:rPr>
  </w:style>
  <w:style w:type="paragraph" w:customStyle="1" w:styleId="49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495">
    <w:name w:val="2ji"/>
    <w:basedOn w:val="3"/>
    <w:qFormat/>
    <w:uiPriority w:val="0"/>
    <w:pPr>
      <w:adjustRightInd w:val="0"/>
      <w:spacing w:before="0" w:after="0" w:line="360" w:lineRule="auto"/>
      <w:jc w:val="center"/>
      <w:textAlignment w:val="baseline"/>
    </w:pPr>
    <w:rPr>
      <w:rFonts w:ascii="宋体" w:hAnsi="宋体"/>
      <w:kern w:val="0"/>
      <w:sz w:val="21"/>
      <w:szCs w:val="21"/>
    </w:rPr>
  </w:style>
  <w:style w:type="paragraph" w:customStyle="1" w:styleId="496">
    <w:name w:val="首行缩进"/>
    <w:basedOn w:val="1"/>
    <w:qFormat/>
    <w:uiPriority w:val="0"/>
    <w:pPr>
      <w:spacing w:line="360" w:lineRule="auto"/>
      <w:ind w:firstLine="480" w:firstLineChars="200"/>
    </w:pPr>
    <w:rPr>
      <w:rFonts w:ascii="宋体" w:hAnsi="宋体"/>
      <w:kern w:val="0"/>
      <w:sz w:val="24"/>
    </w:rPr>
  </w:style>
  <w:style w:type="paragraph" w:customStyle="1" w:styleId="497">
    <w:name w:val="标准正文"/>
    <w:basedOn w:val="1"/>
    <w:qFormat/>
    <w:uiPriority w:val="99"/>
    <w:pPr>
      <w:spacing w:afterLines="50"/>
      <w:ind w:firstLine="200" w:firstLineChars="200"/>
      <w:jc w:val="left"/>
    </w:pPr>
    <w:rPr>
      <w:sz w:val="24"/>
      <w:szCs w:val="21"/>
    </w:rPr>
  </w:style>
  <w:style w:type="paragraph" w:customStyle="1" w:styleId="498">
    <w:name w:val="标题 1_0"/>
    <w:basedOn w:val="334"/>
    <w:next w:val="334"/>
    <w:qFormat/>
    <w:uiPriority w:val="99"/>
    <w:pPr>
      <w:keepNext/>
      <w:keepLines/>
      <w:spacing w:line="360" w:lineRule="auto"/>
      <w:outlineLvl w:val="0"/>
    </w:pPr>
    <w:rPr>
      <w:rFonts w:eastAsia="黑体"/>
      <w:b/>
      <w:bCs/>
      <w:kern w:val="44"/>
      <w:sz w:val="32"/>
      <w:szCs w:val="44"/>
    </w:rPr>
  </w:style>
  <w:style w:type="paragraph" w:customStyle="1" w:styleId="499">
    <w:name w:val="_Style 15"/>
    <w:basedOn w:val="1"/>
    <w:next w:val="27"/>
    <w:qFormat/>
    <w:uiPriority w:val="0"/>
    <w:rPr>
      <w:rFonts w:ascii="宋体" w:hAnsi="Courier New"/>
      <w:szCs w:val="20"/>
    </w:rPr>
  </w:style>
  <w:style w:type="paragraph" w:customStyle="1" w:styleId="500">
    <w:name w:val="部分编号"/>
    <w:basedOn w:val="1"/>
    <w:qFormat/>
    <w:uiPriority w:val="0"/>
    <w:pPr>
      <w:widowControl/>
      <w:tabs>
        <w:tab w:val="left" w:pos="0"/>
        <w:tab w:val="left" w:pos="1418"/>
      </w:tabs>
      <w:spacing w:before="160" w:after="120" w:line="400" w:lineRule="exact"/>
      <w:ind w:left="1418" w:hanging="1418"/>
    </w:pPr>
    <w:rPr>
      <w:rFonts w:ascii="Arial" w:hAnsi="Arial" w:eastAsia="黑体"/>
      <w:spacing w:val="30"/>
      <w:sz w:val="24"/>
      <w:szCs w:val="20"/>
    </w:rPr>
  </w:style>
  <w:style w:type="paragraph" w:customStyle="1" w:styleId="501">
    <w:name w:val="正文小标题_0"/>
    <w:basedOn w:val="498"/>
    <w:qFormat/>
    <w:uiPriority w:val="0"/>
    <w:pPr>
      <w:spacing w:line="420" w:lineRule="exact"/>
    </w:pPr>
    <w:rPr>
      <w:rFonts w:hAnsi="宋体" w:eastAsia="宋体"/>
      <w:sz w:val="21"/>
      <w:szCs w:val="21"/>
    </w:rPr>
  </w:style>
  <w:style w:type="paragraph" w:customStyle="1" w:styleId="502">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503">
    <w:name w:val="样式 4 + 段前: 0 磅 段后: 0 磅 行距: 单倍行距1"/>
    <w:basedOn w:val="123"/>
    <w:next w:val="5"/>
    <w:qFormat/>
    <w:uiPriority w:val="0"/>
    <w:pPr>
      <w:spacing w:before="0" w:after="0" w:line="240" w:lineRule="auto"/>
    </w:pPr>
    <w:rPr>
      <w:rFonts w:cs="宋体"/>
      <w:szCs w:val="20"/>
    </w:rPr>
  </w:style>
  <w:style w:type="paragraph" w:customStyle="1" w:styleId="504">
    <w:name w:val="**正文"/>
    <w:basedOn w:val="1"/>
    <w:qFormat/>
    <w:uiPriority w:val="0"/>
    <w:pPr>
      <w:ind w:firstLine="482"/>
    </w:pPr>
    <w:rPr>
      <w:rFonts w:ascii="宋体" w:hAnsi="宋体"/>
      <w:sz w:val="24"/>
    </w:rPr>
  </w:style>
  <w:style w:type="paragraph" w:styleId="505">
    <w:name w:val="List Paragraph"/>
    <w:basedOn w:val="1"/>
    <w:qFormat/>
    <w:uiPriority w:val="0"/>
    <w:pPr>
      <w:ind w:firstLine="420" w:firstLineChars="200"/>
    </w:pPr>
  </w:style>
  <w:style w:type="paragraph" w:customStyle="1" w:styleId="50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507">
    <w:name w:val="F2"/>
    <w:basedOn w:val="1"/>
    <w:qFormat/>
    <w:uiPriority w:val="0"/>
    <w:pPr>
      <w:autoSpaceDE w:val="0"/>
      <w:autoSpaceDN w:val="0"/>
      <w:adjustRightInd w:val="0"/>
      <w:ind w:firstLine="601"/>
      <w:textAlignment w:val="baseline"/>
    </w:pPr>
    <w:rPr>
      <w:kern w:val="0"/>
      <w:sz w:val="24"/>
      <w:szCs w:val="20"/>
    </w:rPr>
  </w:style>
  <w:style w:type="paragraph" w:customStyle="1" w:styleId="508">
    <w:name w:val="文件目录"/>
    <w:basedOn w:val="1"/>
    <w:qFormat/>
    <w:uiPriority w:val="0"/>
    <w:pPr>
      <w:spacing w:line="600" w:lineRule="exact"/>
      <w:jc w:val="left"/>
    </w:pPr>
    <w:rPr>
      <w:b/>
      <w:sz w:val="30"/>
      <w:szCs w:val="20"/>
    </w:rPr>
  </w:style>
  <w:style w:type="paragraph" w:customStyle="1" w:styleId="509">
    <w:name w:val="纯文本_0"/>
    <w:basedOn w:val="334"/>
    <w:unhideWhenUsed/>
    <w:qFormat/>
    <w:uiPriority w:val="0"/>
    <w:rPr>
      <w:rFonts w:ascii="宋体" w:hAnsi="Courier New"/>
      <w:szCs w:val="24"/>
    </w:rPr>
  </w:style>
  <w:style w:type="paragraph" w:customStyle="1" w:styleId="510">
    <w:name w:val="简单回函地址"/>
    <w:basedOn w:val="1"/>
    <w:qFormat/>
    <w:uiPriority w:val="0"/>
    <w:rPr>
      <w:rFonts w:ascii="仿宋_GB2312" w:hAnsi="宋体" w:eastAsia="仿宋_GB2312"/>
      <w:bCs/>
      <w:sz w:val="30"/>
      <w:szCs w:val="20"/>
    </w:rPr>
  </w:style>
  <w:style w:type="paragraph" w:customStyle="1" w:styleId="511">
    <w:name w:val="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512">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513">
    <w:name w:val="Char2 Char Char Char"/>
    <w:basedOn w:val="1"/>
    <w:qFormat/>
    <w:uiPriority w:val="0"/>
  </w:style>
  <w:style w:type="paragraph" w:customStyle="1" w:styleId="514">
    <w:name w:val="列出段落1"/>
    <w:basedOn w:val="1"/>
    <w:qFormat/>
    <w:uiPriority w:val="0"/>
    <w:pPr>
      <w:autoSpaceDE w:val="0"/>
      <w:autoSpaceDN w:val="0"/>
      <w:ind w:left="400" w:firstLine="420"/>
      <w:jc w:val="left"/>
    </w:pPr>
    <w:rPr>
      <w:rFonts w:ascii="宋体" w:hAnsi="宋体" w:cs="宋体"/>
      <w:kern w:val="0"/>
      <w:sz w:val="22"/>
      <w:szCs w:val="22"/>
      <w:lang w:val="zh-CN" w:bidi="zh-CN"/>
    </w:rPr>
  </w:style>
  <w:style w:type="paragraph" w:customStyle="1" w:styleId="515">
    <w:name w:val="样式 标题 2 + Times New Roman 四号 非加粗 段前: 5 磅 段后: 0 磅 行距: 固定值 20..."/>
    <w:basedOn w:val="3"/>
    <w:qFormat/>
    <w:uiPriority w:val="0"/>
    <w:pPr>
      <w:spacing w:before="100" w:after="0" w:line="400" w:lineRule="exact"/>
      <w:jc w:val="center"/>
    </w:pPr>
    <w:rPr>
      <w:rFonts w:ascii="Times New Roman" w:hAnsi="Times New Roman" w:eastAsia="黑体" w:cs="宋体"/>
      <w:b w:val="0"/>
      <w:bCs w:val="0"/>
      <w:sz w:val="28"/>
      <w:szCs w:val="20"/>
    </w:rPr>
  </w:style>
  <w:style w:type="paragraph" w:customStyle="1" w:styleId="516">
    <w:name w:val="样式 样式 样式 小四 加粗 居中 + 宋体 加粗 黑色 + 左侧:  0.74 厘米"/>
    <w:basedOn w:val="480"/>
    <w:qFormat/>
    <w:uiPriority w:val="0"/>
    <w:pPr>
      <w:ind w:left="420" w:firstLine="422"/>
    </w:pPr>
  </w:style>
  <w:style w:type="paragraph" w:customStyle="1" w:styleId="517">
    <w:name w:val="_Style 1"/>
    <w:basedOn w:val="1"/>
    <w:qFormat/>
    <w:uiPriority w:val="0"/>
    <w:rPr>
      <w:rFonts w:ascii="Times New Roman" w:hAnsi="Times New Roman"/>
      <w:szCs w:val="24"/>
    </w:rPr>
  </w:style>
  <w:style w:type="table" w:customStyle="1" w:styleId="518">
    <w:name w:val="Table Normal"/>
    <w:unhideWhenUsed/>
    <w:qFormat/>
    <w:uiPriority w:val="2"/>
    <w:pPr>
      <w:widowControl w:val="0"/>
      <w:autoSpaceDE w:val="0"/>
      <w:autoSpaceDN w:val="0"/>
    </w:pPr>
    <w:rPr>
      <w:rFonts w:ascii="Calibri" w:hAnsi="Calibri"/>
      <w:sz w:val="22"/>
      <w:lang w:val="en-US" w:eastAsia="en-US" w:bidi="ar-SA"/>
    </w:rPr>
    <w:tblPr>
      <w:tblCellMar>
        <w:top w:w="0" w:type="dxa"/>
        <w:left w:w="0" w:type="dxa"/>
        <w:bottom w:w="0" w:type="dxa"/>
        <w:right w:w="0" w:type="dxa"/>
      </w:tblCellMar>
    </w:tblPr>
  </w:style>
  <w:style w:type="paragraph" w:customStyle="1" w:styleId="519">
    <w:name w:val="Body text|1"/>
    <w:basedOn w:val="1"/>
    <w:qFormat/>
    <w:uiPriority w:val="0"/>
    <w:pPr>
      <w:spacing w:line="360" w:lineRule="auto"/>
      <w:ind w:firstLine="400"/>
    </w:pPr>
    <w:rPr>
      <w:rFonts w:ascii="宋体" w:hAnsi="宋体" w:cs="宋体"/>
      <w:szCs w:val="20"/>
      <w:lang w:val="zh-CN" w:bidi="zh-CN"/>
    </w:rPr>
  </w:style>
  <w:style w:type="paragraph" w:customStyle="1" w:styleId="520">
    <w:name w:val="Other|1"/>
    <w:basedOn w:val="1"/>
    <w:qFormat/>
    <w:uiPriority w:val="0"/>
    <w:pPr>
      <w:spacing w:line="360" w:lineRule="auto"/>
      <w:ind w:firstLine="400"/>
      <w:jc w:val="left"/>
    </w:pPr>
    <w:rPr>
      <w:rFonts w:ascii="宋体" w:hAnsi="宋体" w:cs="宋体"/>
      <w:kern w:val="0"/>
      <w:sz w:val="20"/>
      <w:szCs w:val="20"/>
      <w:lang w:val="zh-CN" w:bidi="zh-CN"/>
    </w:rPr>
  </w:style>
  <w:style w:type="paragraph" w:customStyle="1" w:styleId="521">
    <w:name w:val="正文_4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22">
    <w:name w:val="1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5.wmf"/><Relationship Id="rId32" Type="http://schemas.openxmlformats.org/officeDocument/2006/relationships/oleObject" Target="embeddings/oleObject5.bin"/><Relationship Id="rId31" Type="http://schemas.openxmlformats.org/officeDocument/2006/relationships/image" Target="media/image4.w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3.wmf"/><Relationship Id="rId28" Type="http://schemas.openxmlformats.org/officeDocument/2006/relationships/oleObject" Target="embeddings/oleObject3.bin"/><Relationship Id="rId27" Type="http://schemas.openxmlformats.org/officeDocument/2006/relationships/image" Target="media/image2.wmf"/><Relationship Id="rId26" Type="http://schemas.openxmlformats.org/officeDocument/2006/relationships/oleObject" Target="embeddings/oleObject2.bin"/><Relationship Id="rId25" Type="http://schemas.openxmlformats.org/officeDocument/2006/relationships/image" Target="media/image1.w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header" Target="header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zyz</Company>
  <Pages>187</Pages>
  <Words>5033</Words>
  <Characters>5574</Characters>
  <Lines>589</Lines>
  <Paragraphs>165</Paragraphs>
  <TotalTime>1</TotalTime>
  <ScaleCrop>false</ScaleCrop>
  <LinksUpToDate>false</LinksUpToDate>
  <CharactersWithSpaces>5639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2024-07-24T04:44:00Z</dcterms:created>
  <dc:creator>NTKO</dc:creator>
  <cp:lastModifiedBy>52</cp:lastModifiedBy>
  <cp:lastPrinted>2021-11-16T07:23:00Z</cp:lastPrinted>
  <dcterms:modified xsi:type="dcterms:W3CDTF">2026-05-06T08:29:36Z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F4C3FA513DB946A1927673EEE1A039A7_13</vt:lpwstr>
  </property>
  <property fmtid="{D5CDD505-2E9C-101B-9397-08002B2CF9AE}" pid="4" name="commondata">
    <vt:lpwstr>eyJoZGlkIjoiNmI0ZWI0N2Y0ZjU5YzVjZThmOGM0OTdjZGU1NTliN2QifQ==</vt:lpwstr>
  </property>
  <property fmtid="{D5CDD505-2E9C-101B-9397-08002B2CF9AE}" pid="5" name="KSOTemplateDocerSaveRecord">
    <vt:lpwstr>eyJoZGlkIjoiODhjNjE0Yzg5NTU1NWNiMjJlM2MxNTZlOTNkYzdmYTciLCJ1c2VySWQiOiIyMTIxNzE4NjIifQ==</vt:lpwstr>
  </property>
</Properties>
</file>