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A6744">
      <w:pPr>
        <w:snapToGrid/>
        <w:spacing w:before="165"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52"/>
          <w:szCs w:val="52"/>
          <w:highlight w:val="none"/>
          <w:lang w:val="en-US" w:eastAsia="zh-CN" w:bidi="ar-SA"/>
        </w:rPr>
      </w:pPr>
      <w:bookmarkStart w:id="164" w:name="_GoBack"/>
      <w:bookmarkEnd w:id="164"/>
      <w:r>
        <w:drawing>
          <wp:anchor distT="0" distB="0" distL="114300" distR="114300" simplePos="0" relativeHeight="251660288" behindDoc="0" locked="0" layoutInCell="1" allowOverlap="1">
            <wp:simplePos x="0" y="0"/>
            <wp:positionH relativeFrom="column">
              <wp:posOffset>-621665</wp:posOffset>
            </wp:positionH>
            <wp:positionV relativeFrom="paragraph">
              <wp:posOffset>-532130</wp:posOffset>
            </wp:positionV>
            <wp:extent cx="6983095" cy="9862820"/>
            <wp:effectExtent l="0" t="0" r="8255" b="5080"/>
            <wp:wrapSquare wrapText="bothSides"/>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35"/>
                    <a:stretch>
                      <a:fillRect/>
                    </a:stretch>
                  </pic:blipFill>
                  <pic:spPr>
                    <a:xfrm>
                      <a:off x="0" y="0"/>
                      <a:ext cx="6983095" cy="9862820"/>
                    </a:xfrm>
                    <a:prstGeom prst="rect">
                      <a:avLst/>
                    </a:prstGeom>
                    <a:noFill/>
                    <a:ln>
                      <a:noFill/>
                    </a:ln>
                  </pic:spPr>
                </pic:pic>
              </a:graphicData>
            </a:graphic>
          </wp:anchor>
        </w:drawing>
      </w:r>
    </w:p>
    <w:p w14:paraId="027646D5">
      <w:pPr>
        <w:snapToGrid/>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44"/>
          <w:szCs w:val="44"/>
          <w:highlight w:val="none"/>
          <w:lang w:val="en-US" w:eastAsia="zh-CN" w:bidi="ar-SA"/>
        </w:rPr>
        <w:sectPr>
          <w:headerReference r:id="rId4" w:type="first"/>
          <w:footerReference r:id="rId6" w:type="first"/>
          <w:headerReference r:id="rId3" w:type="default"/>
          <w:footerReference r:id="rId5" w:type="default"/>
          <w:pgSz w:w="11906" w:h="16838"/>
          <w:pgMar w:top="1440" w:right="1440" w:bottom="1440" w:left="1587" w:header="851" w:footer="992" w:gutter="0"/>
          <w:lnNumType w:countBy="0"/>
          <w:pgNumType w:fmt="decimal" w:start="1"/>
          <w:cols w:space="720" w:num="1"/>
          <w:titlePg/>
          <w:vAlign w:val="top"/>
          <w:docGrid w:type="lines" w:linePitch="312" w:charSpace="0"/>
        </w:sectPr>
      </w:pPr>
    </w:p>
    <w:p w14:paraId="3678E55A">
      <w:pPr>
        <w:pStyle w:val="22"/>
        <w:rPr>
          <w:rFonts w:hint="eastAsia" w:ascii="宋体" w:hAnsi="宋体" w:eastAsia="宋体" w:cs="宋体"/>
          <w:color w:val="auto"/>
          <w:highlight w:val="none"/>
          <w:lang w:val="en-US" w:eastAsia="zh-CN"/>
        </w:rPr>
      </w:pPr>
    </w:p>
    <w:p w14:paraId="46552B69">
      <w:pPr>
        <w:snapToGrid/>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44"/>
          <w:szCs w:val="44"/>
          <w:highlight w:val="none"/>
          <w:lang w:val="en-US" w:eastAsia="zh-CN" w:bidi="ar-SA"/>
        </w:rPr>
        <w:t>目   录</w:t>
      </w:r>
    </w:p>
    <w:p w14:paraId="51508762">
      <w:pPr>
        <w:snapToGrid/>
        <w:spacing w:before="0" w:beforeAutospacing="0" w:after="0" w:afterAutospacing="0" w:line="600" w:lineRule="auto"/>
        <w:jc w:val="center"/>
        <w:textAlignment w:val="baseline"/>
        <w:rPr>
          <w:rStyle w:val="46"/>
          <w:rFonts w:hint="eastAsia" w:ascii="宋体" w:hAnsi="宋体" w:eastAsia="宋体" w:cs="宋体"/>
          <w:b/>
          <w:i w:val="0"/>
          <w:caps w:val="0"/>
          <w:color w:val="auto"/>
          <w:spacing w:val="0"/>
          <w:w w:val="100"/>
          <w:kern w:val="2"/>
          <w:sz w:val="28"/>
          <w:szCs w:val="28"/>
          <w:highlight w:val="none"/>
          <w:lang w:val="en-US" w:eastAsia="zh-CN" w:bidi="ar-SA"/>
        </w:rPr>
      </w:pPr>
    </w:p>
    <w:p w14:paraId="52C53B20">
      <w:pPr>
        <w:pStyle w:val="16"/>
        <w:tabs>
          <w:tab w:val="right" w:leader="dot" w:pos="8879"/>
        </w:tabs>
        <w:spacing w:line="480" w:lineRule="auto"/>
      </w:pPr>
      <w:r>
        <w:rPr>
          <w:rStyle w:val="46"/>
          <w:rFonts w:hint="eastAsia" w:ascii="宋体" w:hAnsi="宋体" w:eastAsia="宋体" w:cs="宋体"/>
          <w:b/>
          <w:bCs/>
          <w:i w:val="0"/>
          <w:caps w:val="0"/>
          <w:color w:val="auto"/>
          <w:spacing w:val="0"/>
          <w:w w:val="100"/>
          <w:kern w:val="2"/>
          <w:sz w:val="30"/>
          <w:szCs w:val="30"/>
          <w:highlight w:val="none"/>
          <w:lang w:val="en-US" w:eastAsia="zh-CN" w:bidi="ar-SA"/>
        </w:rPr>
        <w:fldChar w:fldCharType="begin"/>
      </w:r>
      <w:r>
        <w:rPr>
          <w:rStyle w:val="46"/>
          <w:rFonts w:hint="eastAsia" w:ascii="宋体" w:hAnsi="宋体" w:eastAsia="宋体" w:cs="宋体"/>
          <w:b/>
          <w:bCs/>
          <w:i w:val="0"/>
          <w:caps w:val="0"/>
          <w:color w:val="auto"/>
          <w:spacing w:val="0"/>
          <w:w w:val="100"/>
          <w:kern w:val="2"/>
          <w:sz w:val="30"/>
          <w:szCs w:val="30"/>
          <w:highlight w:val="none"/>
          <w:lang w:val="en-US" w:eastAsia="zh-CN" w:bidi="ar-SA"/>
        </w:rPr>
        <w:instrText xml:space="preserve">TOC \o "1-3" \h \u </w:instrText>
      </w:r>
      <w:r>
        <w:rPr>
          <w:rStyle w:val="46"/>
          <w:rFonts w:hint="eastAsia" w:ascii="宋体" w:hAnsi="宋体" w:eastAsia="宋体" w:cs="宋体"/>
          <w:b/>
          <w:bCs/>
          <w:i w:val="0"/>
          <w:caps w:val="0"/>
          <w:color w:val="auto"/>
          <w:spacing w:val="0"/>
          <w:w w:val="100"/>
          <w:kern w:val="2"/>
          <w:sz w:val="30"/>
          <w:szCs w:val="30"/>
          <w:highlight w:val="none"/>
          <w:lang w:val="en-US" w:eastAsia="zh-CN" w:bidi="ar-SA"/>
        </w:rPr>
        <w:fldChar w:fldCharType="separate"/>
      </w: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_Toc27672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vertAlign w:val="baseline"/>
          <w:lang w:val="en-US" w:eastAsia="zh-CN"/>
        </w:rPr>
        <w:t xml:space="preserve">第一章 </w:t>
      </w:r>
      <w:r>
        <w:rPr>
          <w:rFonts w:hint="eastAsia" w:ascii="宋体" w:hAnsi="宋体" w:eastAsia="宋体" w:cs="宋体"/>
          <w:highlight w:val="none"/>
          <w:lang w:val="en-US" w:eastAsia="zh-CN"/>
        </w:rPr>
        <w:t>竞争性磋商公告</w:t>
      </w:r>
      <w:r>
        <w:tab/>
      </w:r>
      <w:r>
        <w:fldChar w:fldCharType="begin"/>
      </w:r>
      <w:r>
        <w:instrText xml:space="preserve"> PAGEREF _Toc27672 \h </w:instrText>
      </w:r>
      <w:r>
        <w:fldChar w:fldCharType="separate"/>
      </w:r>
      <w:r>
        <w:t>2</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265C103E">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_Toc9950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highlight w:val="none"/>
          <w:lang w:val="en-US" w:eastAsia="zh-CN"/>
        </w:rPr>
        <w:t>第二章 供应商须知</w:t>
      </w:r>
      <w:r>
        <w:tab/>
      </w:r>
      <w:r>
        <w:fldChar w:fldCharType="begin"/>
      </w:r>
      <w:r>
        <w:instrText xml:space="preserve"> PAGEREF _Toc9950 \h </w:instrText>
      </w:r>
      <w:r>
        <w:fldChar w:fldCharType="separate"/>
      </w:r>
      <w:r>
        <w:t>5</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218A25C9">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_Toc12580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spacing w:val="10"/>
          <w:szCs w:val="32"/>
        </w:rPr>
        <w:t xml:space="preserve">第三章 </w:t>
      </w:r>
      <w:r>
        <w:rPr>
          <w:rFonts w:hint="eastAsia" w:ascii="宋体" w:hAnsi="宋体" w:eastAsia="宋体" w:cs="宋体"/>
          <w:spacing w:val="10"/>
          <w:szCs w:val="32"/>
          <w:highlight w:val="none"/>
        </w:rPr>
        <w:t>采购需求</w:t>
      </w:r>
      <w:r>
        <w:tab/>
      </w:r>
      <w:r>
        <w:fldChar w:fldCharType="begin"/>
      </w:r>
      <w:r>
        <w:instrText xml:space="preserve"> PAGEREF _Toc12580 \h </w:instrText>
      </w:r>
      <w:r>
        <w:fldChar w:fldCharType="separate"/>
      </w:r>
      <w:r>
        <w:t>22</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157B67CE">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_Toc24220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bCs w:val="0"/>
          <w:highlight w:val="none"/>
          <w:lang w:val="en-US" w:eastAsia="zh-CN"/>
        </w:rPr>
        <w:t>第四章  评审程序、评审方法和评审标准</w:t>
      </w:r>
      <w:r>
        <w:tab/>
      </w:r>
      <w:r>
        <w:fldChar w:fldCharType="begin"/>
      </w:r>
      <w:r>
        <w:instrText xml:space="preserve"> PAGEREF _Toc24220 \h </w:instrText>
      </w:r>
      <w:r>
        <w:fldChar w:fldCharType="separate"/>
      </w:r>
      <w:r>
        <w:t>23</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744A309E">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_Toc24317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highlight w:val="none"/>
          <w:lang w:val="en-US" w:eastAsia="zh-CN"/>
        </w:rPr>
        <w:t>第五章 响应文件格式</w:t>
      </w:r>
      <w:r>
        <w:tab/>
      </w:r>
      <w:r>
        <w:fldChar w:fldCharType="begin"/>
      </w:r>
      <w:r>
        <w:instrText xml:space="preserve"> PAGEREF _Toc24317 \h </w:instrText>
      </w:r>
      <w:r>
        <w:fldChar w:fldCharType="separate"/>
      </w:r>
      <w:r>
        <w:t>34</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6DDAB0CB">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_Toc3798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bCs/>
          <w:spacing w:val="-5"/>
          <w:szCs w:val="44"/>
        </w:rPr>
        <w:t>第六章</w:t>
      </w:r>
      <w:r>
        <w:rPr>
          <w:rFonts w:hint="eastAsia" w:ascii="宋体" w:hAnsi="宋体" w:eastAsia="宋体" w:cs="宋体"/>
          <w:spacing w:val="-5"/>
          <w:szCs w:val="44"/>
        </w:rPr>
        <w:t xml:space="preserve"> </w:t>
      </w:r>
      <w:r>
        <w:rPr>
          <w:rFonts w:hint="eastAsia" w:ascii="宋体" w:hAnsi="宋体" w:eastAsia="宋体" w:cs="宋体"/>
          <w:bCs/>
          <w:spacing w:val="-5"/>
          <w:szCs w:val="44"/>
        </w:rPr>
        <w:t>合同文本</w:t>
      </w:r>
      <w:r>
        <w:tab/>
      </w:r>
      <w:r>
        <w:fldChar w:fldCharType="begin"/>
      </w:r>
      <w:r>
        <w:instrText xml:space="preserve"> PAGEREF _Toc3798 \h </w:instrText>
      </w:r>
      <w:r>
        <w:fldChar w:fldCharType="separate"/>
      </w:r>
      <w:r>
        <w:t>62</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41C5E179">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_Toc2693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highlight w:val="none"/>
          <w:lang w:val="en-US" w:eastAsia="zh-CN"/>
        </w:rPr>
        <w:t>第七章 质疑、投诉材料格式</w:t>
      </w:r>
      <w:r>
        <w:tab/>
      </w:r>
      <w:r>
        <w:fldChar w:fldCharType="begin"/>
      </w:r>
      <w:r>
        <w:instrText xml:space="preserve"> PAGEREF _Toc2693 \h </w:instrText>
      </w:r>
      <w:r>
        <w:fldChar w:fldCharType="separate"/>
      </w:r>
      <w:r>
        <w:t>113</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6CAF8570">
      <w:pPr>
        <w:snapToGrid/>
        <w:spacing w:before="0" w:beforeAutospacing="0" w:after="0" w:afterAutospacing="0" w:line="480" w:lineRule="auto"/>
        <w:jc w:val="left"/>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714C0361">
      <w:pPr>
        <w:snapToGrid/>
        <w:spacing w:before="0" w:beforeAutospacing="0" w:after="0" w:afterAutospacing="0" w:line="500" w:lineRule="exact"/>
        <w:jc w:val="center"/>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p>
    <w:p w14:paraId="5A87FBBB">
      <w:pPr>
        <w:snapToGrid/>
        <w:spacing w:before="0" w:beforeAutospacing="0" w:after="0" w:afterAutospacing="0" w:line="400" w:lineRule="exact"/>
        <w:jc w:val="both"/>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p>
    <w:p w14:paraId="0DEE27D8">
      <w:pPr>
        <w:bidi w:val="0"/>
        <w:rPr>
          <w:rFonts w:hint="eastAsia" w:ascii="宋体" w:hAnsi="宋体" w:eastAsia="宋体" w:cs="宋体"/>
          <w:color w:val="auto"/>
          <w:kern w:val="2"/>
          <w:sz w:val="21"/>
          <w:szCs w:val="24"/>
          <w:highlight w:val="none"/>
          <w:lang w:val="en-US" w:eastAsia="zh-CN" w:bidi="ar-SA"/>
        </w:rPr>
      </w:pPr>
    </w:p>
    <w:p w14:paraId="223DA9FF">
      <w:pPr>
        <w:bidi w:val="0"/>
        <w:rPr>
          <w:rFonts w:hint="eastAsia" w:ascii="宋体" w:hAnsi="宋体" w:eastAsia="宋体" w:cs="宋体"/>
          <w:color w:val="auto"/>
          <w:highlight w:val="none"/>
          <w:lang w:val="en-US" w:eastAsia="zh-CN"/>
        </w:rPr>
      </w:pPr>
    </w:p>
    <w:p w14:paraId="3415DE63">
      <w:pPr>
        <w:bidi w:val="0"/>
        <w:rPr>
          <w:rFonts w:hint="eastAsia" w:ascii="宋体" w:hAnsi="宋体" w:eastAsia="宋体" w:cs="宋体"/>
          <w:color w:val="auto"/>
          <w:highlight w:val="none"/>
          <w:lang w:val="en-US" w:eastAsia="zh-CN"/>
        </w:rPr>
      </w:pPr>
    </w:p>
    <w:p w14:paraId="20E52FBB">
      <w:pPr>
        <w:bidi w:val="0"/>
        <w:rPr>
          <w:rFonts w:hint="eastAsia" w:ascii="宋体" w:hAnsi="宋体" w:eastAsia="宋体" w:cs="宋体"/>
          <w:color w:val="auto"/>
          <w:highlight w:val="none"/>
          <w:lang w:val="en-US" w:eastAsia="zh-CN"/>
        </w:rPr>
      </w:pPr>
    </w:p>
    <w:p w14:paraId="1A10AD46">
      <w:pPr>
        <w:bidi w:val="0"/>
        <w:rPr>
          <w:rFonts w:hint="eastAsia" w:ascii="宋体" w:hAnsi="宋体" w:eastAsia="宋体" w:cs="宋体"/>
          <w:color w:val="auto"/>
          <w:highlight w:val="none"/>
          <w:lang w:val="en-US" w:eastAsia="zh-CN"/>
        </w:rPr>
      </w:pPr>
    </w:p>
    <w:p w14:paraId="1EFCBF1E">
      <w:pPr>
        <w:bidi w:val="0"/>
        <w:rPr>
          <w:rFonts w:hint="eastAsia" w:ascii="宋体" w:hAnsi="宋体" w:eastAsia="宋体" w:cs="宋体"/>
          <w:color w:val="auto"/>
          <w:highlight w:val="none"/>
          <w:lang w:val="en-US" w:eastAsia="zh-CN"/>
        </w:rPr>
      </w:pPr>
    </w:p>
    <w:p w14:paraId="0C9DDE26">
      <w:pPr>
        <w:bidi w:val="0"/>
        <w:rPr>
          <w:rFonts w:hint="eastAsia" w:ascii="宋体" w:hAnsi="宋体" w:eastAsia="宋体" w:cs="宋体"/>
          <w:color w:val="auto"/>
          <w:highlight w:val="none"/>
          <w:lang w:val="en-US" w:eastAsia="zh-CN"/>
        </w:rPr>
      </w:pPr>
    </w:p>
    <w:p w14:paraId="74E4F8C2">
      <w:pPr>
        <w:bidi w:val="0"/>
        <w:rPr>
          <w:rFonts w:hint="eastAsia" w:ascii="宋体" w:hAnsi="宋体" w:eastAsia="宋体" w:cs="宋体"/>
          <w:color w:val="auto"/>
          <w:highlight w:val="none"/>
          <w:lang w:val="en-US" w:eastAsia="zh-CN"/>
        </w:rPr>
      </w:pPr>
    </w:p>
    <w:p w14:paraId="12AED9FC">
      <w:pPr>
        <w:bidi w:val="0"/>
        <w:rPr>
          <w:rFonts w:hint="eastAsia" w:ascii="宋体" w:hAnsi="宋体" w:eastAsia="宋体" w:cs="宋体"/>
          <w:color w:val="auto"/>
          <w:highlight w:val="none"/>
          <w:lang w:val="en-US" w:eastAsia="zh-CN"/>
        </w:rPr>
      </w:pPr>
    </w:p>
    <w:p w14:paraId="79AB1E47">
      <w:pPr>
        <w:bidi w:val="0"/>
        <w:rPr>
          <w:rFonts w:hint="eastAsia" w:ascii="宋体" w:hAnsi="宋体" w:eastAsia="宋体" w:cs="宋体"/>
          <w:color w:val="auto"/>
          <w:highlight w:val="none"/>
          <w:lang w:val="en-US" w:eastAsia="zh-CN"/>
        </w:rPr>
      </w:pPr>
    </w:p>
    <w:p w14:paraId="3754CFE9">
      <w:pPr>
        <w:bidi w:val="0"/>
        <w:rPr>
          <w:rFonts w:hint="eastAsia" w:ascii="宋体" w:hAnsi="宋体" w:eastAsia="宋体" w:cs="宋体"/>
          <w:color w:val="auto"/>
          <w:highlight w:val="none"/>
          <w:lang w:val="en-US" w:eastAsia="zh-CN"/>
        </w:rPr>
      </w:pPr>
    </w:p>
    <w:p w14:paraId="1D70556D">
      <w:pPr>
        <w:bidi w:val="0"/>
        <w:rPr>
          <w:rFonts w:hint="eastAsia" w:ascii="宋体" w:hAnsi="宋体" w:eastAsia="宋体" w:cs="宋体"/>
          <w:color w:val="auto"/>
          <w:highlight w:val="none"/>
          <w:lang w:val="en-US" w:eastAsia="zh-CN"/>
        </w:rPr>
      </w:pPr>
    </w:p>
    <w:p w14:paraId="73673344">
      <w:pPr>
        <w:bidi w:val="0"/>
        <w:rPr>
          <w:rFonts w:hint="eastAsia" w:ascii="宋体" w:hAnsi="宋体" w:eastAsia="宋体" w:cs="宋体"/>
          <w:color w:val="auto"/>
          <w:highlight w:val="none"/>
          <w:lang w:val="en-US" w:eastAsia="zh-CN"/>
        </w:rPr>
      </w:pPr>
    </w:p>
    <w:p w14:paraId="1766A8E3">
      <w:pPr>
        <w:bidi w:val="0"/>
        <w:rPr>
          <w:rFonts w:hint="eastAsia" w:ascii="宋体" w:hAnsi="宋体" w:eastAsia="宋体" w:cs="宋体"/>
          <w:color w:val="auto"/>
          <w:highlight w:val="none"/>
          <w:lang w:val="en-US" w:eastAsia="zh-CN"/>
        </w:rPr>
      </w:pPr>
    </w:p>
    <w:p w14:paraId="6379D6D2">
      <w:pPr>
        <w:bidi w:val="0"/>
        <w:rPr>
          <w:rFonts w:hint="eastAsia" w:ascii="宋体" w:hAnsi="宋体" w:eastAsia="宋体" w:cs="宋体"/>
          <w:color w:val="auto"/>
          <w:highlight w:val="none"/>
          <w:lang w:val="en-US" w:eastAsia="zh-CN"/>
        </w:rPr>
      </w:pPr>
    </w:p>
    <w:p w14:paraId="3DEFBF98">
      <w:pPr>
        <w:bidi w:val="0"/>
        <w:rPr>
          <w:rFonts w:hint="eastAsia" w:ascii="宋体" w:hAnsi="宋体" w:eastAsia="宋体" w:cs="宋体"/>
          <w:color w:val="auto"/>
          <w:highlight w:val="none"/>
          <w:lang w:val="en-US" w:eastAsia="zh-CN"/>
        </w:rPr>
      </w:pPr>
    </w:p>
    <w:p w14:paraId="7B544EA5">
      <w:pPr>
        <w:bidi w:val="0"/>
        <w:rPr>
          <w:rFonts w:hint="eastAsia" w:ascii="宋体" w:hAnsi="宋体" w:eastAsia="宋体" w:cs="宋体"/>
          <w:color w:val="auto"/>
          <w:highlight w:val="none"/>
          <w:lang w:val="en-US" w:eastAsia="zh-CN"/>
        </w:rPr>
      </w:pPr>
    </w:p>
    <w:p w14:paraId="2B45A650">
      <w:pPr>
        <w:bidi w:val="0"/>
        <w:rPr>
          <w:rFonts w:hint="eastAsia" w:ascii="宋体" w:hAnsi="宋体" w:eastAsia="宋体" w:cs="宋体"/>
          <w:color w:val="auto"/>
          <w:highlight w:val="none"/>
          <w:lang w:val="en-US" w:eastAsia="zh-CN"/>
        </w:rPr>
      </w:pPr>
    </w:p>
    <w:p w14:paraId="11AE3FE5">
      <w:pPr>
        <w:tabs>
          <w:tab w:val="left" w:pos="2944"/>
        </w:tabs>
        <w:bidi w:val="0"/>
        <w:jc w:val="left"/>
        <w:rPr>
          <w:rFonts w:hint="eastAsia" w:ascii="宋体" w:hAnsi="宋体" w:eastAsia="宋体" w:cs="宋体"/>
          <w:color w:val="auto"/>
          <w:highlight w:val="none"/>
          <w:lang w:val="en-US" w:eastAsia="zh-CN"/>
        </w:rPr>
        <w:sectPr>
          <w:footerReference r:id="rId8" w:type="first"/>
          <w:footerReference r:id="rId7" w:type="default"/>
          <w:pgSz w:w="11906" w:h="16838"/>
          <w:pgMar w:top="1440" w:right="1440" w:bottom="1440" w:left="1587" w:header="851" w:footer="992" w:gutter="0"/>
          <w:lnNumType w:countBy="0"/>
          <w:pgNumType w:fmt="decimal" w:start="1"/>
          <w:cols w:space="720" w:num="1"/>
          <w:titlePg/>
          <w:vAlign w:val="top"/>
          <w:docGrid w:type="lines" w:linePitch="312" w:charSpace="0"/>
        </w:sectPr>
      </w:pPr>
    </w:p>
    <w:p w14:paraId="059EB5D1">
      <w:pPr>
        <w:pStyle w:val="2"/>
        <w:numPr>
          <w:ilvl w:val="0"/>
          <w:numId w:val="1"/>
        </w:numPr>
        <w:bidi w:val="0"/>
        <w:spacing w:line="240" w:lineRule="auto"/>
        <w:jc w:val="center"/>
        <w:rPr>
          <w:rFonts w:hint="eastAsia" w:ascii="宋体" w:hAnsi="宋体" w:eastAsia="宋体" w:cs="宋体"/>
          <w:color w:val="auto"/>
          <w:highlight w:val="none"/>
          <w:vertAlign w:val="baseline"/>
          <w:lang w:val="en-US" w:eastAsia="zh-CN"/>
        </w:rPr>
      </w:pPr>
      <w:bookmarkStart w:id="0" w:name="_Toc27672"/>
      <w:r>
        <w:rPr>
          <w:rFonts w:hint="eastAsia" w:ascii="宋体" w:hAnsi="宋体" w:eastAsia="宋体" w:cs="宋体"/>
          <w:color w:val="auto"/>
          <w:highlight w:val="none"/>
          <w:lang w:val="en-US" w:eastAsia="zh-CN"/>
        </w:rPr>
        <w:t>竞争性磋商公告</w:t>
      </w:r>
      <w:bookmarkEnd w:id="0"/>
    </w:p>
    <w:p w14:paraId="2349CDA6">
      <w:pPr>
        <w:pStyle w:val="10"/>
        <w:snapToGrid w:val="0"/>
        <w:spacing w:before="50" w:after="120" w:line="360" w:lineRule="auto"/>
        <w:jc w:val="center"/>
        <w:rPr>
          <w:rFonts w:hint="eastAsia" w:ascii="宋体" w:hAnsi="宋体" w:eastAsia="宋体" w:cs="宋体"/>
          <w:b/>
          <w:bCs/>
          <w:color w:val="auto"/>
          <w:w w:val="95"/>
          <w:sz w:val="28"/>
          <w:szCs w:val="28"/>
          <w:highlight w:val="none"/>
          <w:lang w:val="en-US" w:eastAsia="zh-CN"/>
        </w:rPr>
      </w:pPr>
      <w:r>
        <w:rPr>
          <w:rFonts w:hint="eastAsia" w:ascii="宋体" w:hAnsi="宋体" w:eastAsia="宋体" w:cs="宋体"/>
          <w:b/>
          <w:bCs/>
          <w:color w:val="auto"/>
          <w:w w:val="95"/>
          <w:sz w:val="28"/>
          <w:szCs w:val="28"/>
          <w:highlight w:val="none"/>
          <w:lang w:val="en-US" w:eastAsia="zh-CN"/>
        </w:rPr>
        <w:t>广西忆新工程造价咨询有限公司关于洛西镇镇区公共服务提升项目（项目编号：HCZC2026-C2-810066-GXYX）竞争性磋商公告</w:t>
      </w:r>
    </w:p>
    <w:p w14:paraId="23E1AA9D">
      <w:pPr>
        <w:rPr>
          <w:rFonts w:hint="eastAsia" w:ascii="宋体" w:hAnsi="宋体" w:eastAsia="宋体" w:cs="宋体"/>
          <w:color w:val="auto"/>
          <w:highlight w:val="none"/>
          <w:lang w:val="en-US" w:eastAsia="zh-CN"/>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8"/>
      </w:tblGrid>
      <w:tr w14:paraId="50B3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8" w:type="dxa"/>
          </w:tcPr>
          <w:p w14:paraId="1EF13D58">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项目概况</w:t>
            </w:r>
          </w:p>
          <w:p w14:paraId="76E51C3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u w:val="single"/>
                <w:lang w:val="en-US" w:eastAsia="zh-CN"/>
              </w:rPr>
              <w:t>洛西镇镇区公共服务提升项目</w:t>
            </w:r>
            <w:r>
              <w:rPr>
                <w:rFonts w:hint="eastAsia" w:ascii="宋体" w:hAnsi="宋体" w:eastAsia="宋体" w:cs="宋体"/>
                <w:color w:val="auto"/>
                <w:highlight w:val="none"/>
                <w:lang w:val="en-US" w:eastAsia="zh-CN"/>
              </w:rPr>
              <w:t>的潜在供应商应在</w:t>
            </w:r>
            <w:r>
              <w:rPr>
                <w:rFonts w:hint="eastAsia" w:ascii="宋体" w:hAnsi="宋体" w:eastAsia="宋体" w:cs="宋体"/>
                <w:color w:val="auto"/>
                <w:highlight w:val="none"/>
                <w:u w:val="single"/>
                <w:lang w:val="en-US" w:eastAsia="zh-CN"/>
              </w:rPr>
              <w:t>广西政府采购云平台（http://zfcg.gxzf.gov.cn/）</w:t>
            </w:r>
            <w:r>
              <w:rPr>
                <w:rFonts w:hint="eastAsia" w:ascii="宋体" w:hAnsi="宋体" w:eastAsia="宋体" w:cs="宋体"/>
                <w:color w:val="auto"/>
                <w:highlight w:val="none"/>
                <w:lang w:val="en-US" w:eastAsia="zh-CN"/>
              </w:rPr>
              <w:t>获取采购文件，并于</w:t>
            </w:r>
            <w:r>
              <w:rPr>
                <w:rFonts w:hint="eastAsia" w:ascii="宋体" w:hAnsi="宋体" w:eastAsia="宋体" w:cs="宋体"/>
                <w:color w:val="auto"/>
                <w:highlight w:val="none"/>
                <w:u w:val="single"/>
                <w:lang w:val="en-US" w:eastAsia="zh-CN"/>
              </w:rPr>
              <w:t>2026年</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11</w:t>
            </w:r>
            <w:r>
              <w:rPr>
                <w:rFonts w:hint="eastAsia" w:ascii="宋体" w:hAnsi="宋体" w:eastAsia="宋体" w:cs="宋体"/>
                <w:color w:val="auto"/>
                <w:highlight w:val="none"/>
                <w:u w:val="single"/>
                <w:lang w:val="en-US" w:eastAsia="zh-CN"/>
              </w:rPr>
              <w:t>日10点00分</w:t>
            </w:r>
            <w:r>
              <w:rPr>
                <w:rFonts w:hint="eastAsia" w:ascii="宋体" w:hAnsi="宋体" w:eastAsia="宋体" w:cs="宋体"/>
                <w:color w:val="auto"/>
                <w:highlight w:val="none"/>
                <w:lang w:val="en-US" w:eastAsia="zh-CN"/>
              </w:rPr>
              <w:t>（北京时间）前提交响应文件。</w:t>
            </w:r>
          </w:p>
        </w:tc>
      </w:tr>
    </w:tbl>
    <w:p w14:paraId="772738F6">
      <w:pPr>
        <w:pStyle w:val="81"/>
        <w:snapToGrid w:val="0"/>
        <w:spacing w:before="0" w:beforeAutospacing="0" w:after="0" w:afterAutospacing="0" w:line="240" w:lineRule="auto"/>
        <w:jc w:val="both"/>
        <w:textAlignment w:val="baseline"/>
        <w:rPr>
          <w:rStyle w:val="46"/>
          <w:rFonts w:hint="eastAsia" w:ascii="宋体" w:hAnsi="宋体" w:eastAsia="宋体" w:cs="宋体"/>
          <w:b/>
          <w:bCs/>
          <w:i w:val="0"/>
          <w:caps w:val="0"/>
          <w:color w:val="auto"/>
          <w:spacing w:val="0"/>
          <w:w w:val="100"/>
          <w:sz w:val="24"/>
          <w:szCs w:val="24"/>
          <w:highlight w:val="none"/>
          <w:lang w:val="en-US" w:eastAsia="zh-CN" w:bidi="ar-SA"/>
        </w:rPr>
      </w:pPr>
    </w:p>
    <w:p w14:paraId="560ED0BF">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b/>
          <w:bCs/>
          <w:color w:val="auto"/>
          <w:sz w:val="24"/>
          <w:szCs w:val="24"/>
          <w:highlight w:val="none"/>
          <w:lang w:val="en-US" w:eastAsia="zh-CN"/>
        </w:rPr>
        <w:t>一、项目基本情况</w:t>
      </w:r>
    </w:p>
    <w:p w14:paraId="736069CF">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项目编号：HCZC2026-C2-810066-GXYX</w:t>
      </w:r>
    </w:p>
    <w:p w14:paraId="15441F0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项目名称：洛西镇镇区公共服务提升项目</w:t>
      </w:r>
    </w:p>
    <w:p w14:paraId="120B665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采购方式：竞争性磋商</w:t>
      </w:r>
    </w:p>
    <w:p w14:paraId="69462DD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预算金额：人民币捌拾柒万零伍佰壹拾柒元叁角伍分（¥870517.35元）</w:t>
      </w:r>
    </w:p>
    <w:p w14:paraId="2D863878">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最高限价：人民币捌拾柒万零伍佰壹拾柒元叁角伍分（¥870517.35元）</w:t>
      </w:r>
    </w:p>
    <w:p w14:paraId="451DFB22">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采购需求：本工程概况为道路白改黑及给水工程，详见工程量清单。</w:t>
      </w:r>
    </w:p>
    <w:p w14:paraId="397E39D8">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工期：90日历天</w:t>
      </w:r>
    </w:p>
    <w:p w14:paraId="29D652A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质量要求：达到国家验收规范合格标准</w:t>
      </w:r>
    </w:p>
    <w:p w14:paraId="28A681C4">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工程地点：洛西镇镇区。</w:t>
      </w:r>
    </w:p>
    <w:p w14:paraId="145DA81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本项目是否接受联合体：□是，☑否。</w:t>
      </w:r>
    </w:p>
    <w:p w14:paraId="7E05E129">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二、供应商的资格条件</w:t>
      </w:r>
    </w:p>
    <w:p w14:paraId="256A3EB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1.满足《中华人民共和国政府采购法》第二十二条规定；</w:t>
      </w:r>
    </w:p>
    <w:p w14:paraId="5FDD22B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2.落实政府采购政策需满足的资格要求：</w:t>
      </w:r>
    </w:p>
    <w:p w14:paraId="06B520D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☑专门面向中小企业采购的项目（供应商应为中小微企业、监狱企业、残疾人福利性单位)</w:t>
      </w:r>
    </w:p>
    <w:p w14:paraId="4ABAC95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□非专门面向中小企业采购的项目；</w:t>
      </w:r>
    </w:p>
    <w:p w14:paraId="44E3CF8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3.本项目的特定资格要求：应具备市政公用工程施工总承包叁级（含叁级）以上资质，且在人员、设备、资金等方面具有相应能力的施工企业；</w:t>
      </w:r>
    </w:p>
    <w:p w14:paraId="004708C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 本项目的特定条件：供应商拟派项目经理须具备有效的市政公用工程专业贰级以上(含贰级)注册建造师证书，并获得有效的安全生产考核合格证，且为本单位在职职工。</w:t>
      </w:r>
    </w:p>
    <w:p w14:paraId="005626D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C313BB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eastAsia="宋体" w:cs="宋体"/>
          <w:b/>
          <w:bCs/>
          <w:color w:val="auto"/>
          <w:szCs w:val="21"/>
          <w:highlight w:val="none"/>
        </w:rPr>
        <w:t>注：因“信用中国”网站已不提供“失信被执行人”查询链接，可通过“中国执行信息公开网</w:t>
      </w:r>
      <w:r>
        <w:rPr>
          <w:rFonts w:hint="eastAsia" w:ascii="宋体" w:hAnsi="宋体" w:eastAsia="宋体" w:cs="宋体"/>
          <w:b/>
          <w:bCs/>
          <w:color w:val="auto"/>
          <w:szCs w:val="21"/>
          <w:highlight w:val="none"/>
          <w:lang w:eastAsia="zh-CN"/>
        </w:rPr>
        <w:t>（https://zxgk.court.gov.cn/shixin/）”</w:t>
      </w:r>
      <w:r>
        <w:rPr>
          <w:rFonts w:hint="eastAsia" w:ascii="宋体" w:hAnsi="宋体" w:eastAsia="宋体" w:cs="宋体"/>
          <w:b/>
          <w:bCs/>
          <w:color w:val="auto"/>
          <w:szCs w:val="21"/>
          <w:highlight w:val="none"/>
        </w:rPr>
        <w:t>进行查询。</w:t>
      </w:r>
    </w:p>
    <w:p w14:paraId="32A69941">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三、获取竞争性磋商文件</w:t>
      </w:r>
    </w:p>
    <w:p w14:paraId="391F9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时间：公告发布之日起至响应文件递交截止时间止，每天上午 00：:00 至 12:00，下午 12:00 至 23：:59（北京时间，法定节假日除外）</w:t>
      </w:r>
    </w:p>
    <w:p w14:paraId="282E8C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地点：在广西政府采购云平台上获取采购文件。</w:t>
      </w:r>
    </w:p>
    <w:p w14:paraId="44BF9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方式：供应商登录广西政府采购云平台（https://www.gcy.zfcg.gxzf.gov.cn/）在线申请获取采购文件（进入“项目采购”应用，在获取采购文件菜单中选择项目，申请获取采购文件）。</w:t>
      </w:r>
    </w:p>
    <w:p w14:paraId="27BC3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注：</w:t>
      </w:r>
    </w:p>
    <w:p w14:paraId="69B228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（1）供应商获取竞争性磋商文件时应当填写完整准确的单位名称；</w:t>
      </w:r>
    </w:p>
    <w:p w14:paraId="50A7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（2）已获取竞争性磋商文件的供应商不等于符合本项目的供应商资格条件；</w:t>
      </w:r>
    </w:p>
    <w:p w14:paraId="149A68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3）为配合采购人进行政府采购项目执行和备案，未在广西政府采购云平台入驻正式供应商的，可在获取竞争性磋商文件后登录广西政府采购云平台进行入驻，如在操作过程中遇到问题或者需要技术支持，请致电广西政府采购云平台客服热线：95763。</w:t>
      </w:r>
    </w:p>
    <w:p w14:paraId="1B267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售价：0 元</w:t>
      </w:r>
    </w:p>
    <w:p w14:paraId="3105DE71">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四、响应文件提交</w:t>
      </w:r>
    </w:p>
    <w:p w14:paraId="2217A27B">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1.响应文件提交截止时间：  </w:t>
      </w:r>
      <w:r>
        <w:rPr>
          <w:rFonts w:hint="eastAsia" w:ascii="宋体" w:hAnsi="宋体" w:eastAsia="宋体" w:cs="宋体"/>
          <w:color w:val="auto"/>
          <w:highlight w:val="none"/>
          <w:u w:val="single"/>
          <w:lang w:val="en-US" w:eastAsia="zh-CN"/>
        </w:rPr>
        <w:t>2026年</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11</w:t>
      </w:r>
      <w:r>
        <w:rPr>
          <w:rFonts w:hint="eastAsia" w:ascii="宋体" w:hAnsi="宋体" w:eastAsia="宋体" w:cs="宋体"/>
          <w:color w:val="auto"/>
          <w:highlight w:val="none"/>
          <w:u w:val="single"/>
          <w:lang w:val="en-US" w:eastAsia="zh-CN"/>
        </w:rPr>
        <w:t>日10点00分</w:t>
      </w:r>
      <w:r>
        <w:rPr>
          <w:rFonts w:hint="eastAsia" w:ascii="宋体" w:hAnsi="宋体" w:eastAsia="宋体" w:cs="宋体"/>
          <w:color w:val="auto"/>
          <w:highlight w:val="none"/>
          <w:lang w:val="en-US" w:eastAsia="zh-CN"/>
        </w:rPr>
        <w:t>前</w:t>
      </w:r>
    </w:p>
    <w:p w14:paraId="22F8C83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2.电子响应文件递交方式：通过网络上传至</w:t>
      </w:r>
      <w:r>
        <w:rPr>
          <w:rFonts w:hint="eastAsia" w:ascii="宋体" w:hAnsi="宋体" w:eastAsia="宋体" w:cs="宋体"/>
          <w:i w:val="0"/>
          <w:iCs w:val="0"/>
          <w:caps w:val="0"/>
          <w:color w:val="auto"/>
          <w:spacing w:val="0"/>
          <w:kern w:val="0"/>
          <w:sz w:val="21"/>
          <w:szCs w:val="21"/>
          <w:highlight w:val="none"/>
          <w:shd w:val="clear" w:fill="FFFFFF"/>
          <w:lang w:val="en-US" w:eastAsia="zh-CN" w:bidi="ar"/>
        </w:rPr>
        <w:t>广西政府采购云</w:t>
      </w:r>
      <w:r>
        <w:rPr>
          <w:rFonts w:hint="eastAsia" w:ascii="宋体" w:hAnsi="宋体" w:eastAsia="宋体" w:cs="宋体"/>
          <w:color w:val="auto"/>
          <w:highlight w:val="none"/>
          <w:lang w:val="en-US" w:eastAsia="zh-CN"/>
        </w:rPr>
        <w:t>平台。</w:t>
      </w:r>
    </w:p>
    <w:p w14:paraId="6337F5BE">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五、开启（首次响应文件开启时间）</w:t>
      </w:r>
    </w:p>
    <w:p w14:paraId="2871A53F">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1.时间（北京时间）：  </w:t>
      </w:r>
      <w:r>
        <w:rPr>
          <w:rFonts w:hint="eastAsia" w:ascii="宋体" w:hAnsi="宋体" w:eastAsia="宋体" w:cs="宋体"/>
          <w:color w:val="auto"/>
          <w:highlight w:val="none"/>
          <w:u w:val="single"/>
          <w:lang w:val="en-US" w:eastAsia="zh-CN"/>
        </w:rPr>
        <w:t>2026年</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11</w:t>
      </w:r>
      <w:r>
        <w:rPr>
          <w:rFonts w:hint="eastAsia" w:ascii="宋体" w:hAnsi="宋体" w:eastAsia="宋体" w:cs="宋体"/>
          <w:color w:val="auto"/>
          <w:highlight w:val="none"/>
          <w:u w:val="single"/>
          <w:lang w:val="en-US" w:eastAsia="zh-CN"/>
        </w:rPr>
        <w:t>日10点00分</w:t>
      </w:r>
      <w:r>
        <w:rPr>
          <w:rFonts w:hint="eastAsia" w:ascii="宋体" w:hAnsi="宋体" w:eastAsia="宋体" w:cs="宋体"/>
          <w:color w:val="auto"/>
          <w:highlight w:val="none"/>
          <w:lang w:val="en-US" w:eastAsia="zh-CN"/>
        </w:rPr>
        <w:t>后</w:t>
      </w:r>
    </w:p>
    <w:p w14:paraId="48D5595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76" w:afterAutospacing="0" w:line="23" w:lineRule="atLeast"/>
        <w:ind w:left="0" w:right="0"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2.地点：</w:t>
      </w:r>
      <w:r>
        <w:rPr>
          <w:rFonts w:hint="eastAsia" w:ascii="宋体" w:hAnsi="宋体" w:eastAsia="宋体" w:cs="宋体"/>
          <w:i w:val="0"/>
          <w:iCs w:val="0"/>
          <w:color w:val="auto"/>
          <w:kern w:val="0"/>
          <w:sz w:val="21"/>
          <w:szCs w:val="21"/>
          <w:highlight w:val="none"/>
          <w:shd w:val="clear" w:fill="FFFFFF"/>
          <w:lang w:val="en-US" w:eastAsia="zh-CN" w:bidi="ar"/>
        </w:rPr>
        <w:t>在“广西政府采购云平台”电子开标大厅开标</w:t>
      </w:r>
    </w:p>
    <w:p w14:paraId="684A0A47">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六、公告期限</w:t>
      </w:r>
    </w:p>
    <w:p w14:paraId="1D2AFD8A">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自本公告发布之日起3个工作日。</w:t>
      </w:r>
    </w:p>
    <w:p w14:paraId="548C5C21">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七、其他补充事宜</w:t>
      </w:r>
    </w:p>
    <w:p w14:paraId="7D77B1F7">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1.磋商保证金：本项目不收取磋商保证金</w:t>
      </w:r>
    </w:p>
    <w:p w14:paraId="18C76A0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2.网上查询地址:中国政府采购网（www.ccgp.gov.cn）,广西壮族自治区政府采购网（http://zfcg.gxzf.gov.cn/），全国公共资源交易平台（广西·河池）（http://ggzy.jgswj.gxzf.gov.cn/hcggzy/）。</w:t>
      </w:r>
    </w:p>
    <w:p w14:paraId="3699524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 本项目需要落实的政府采购政策</w:t>
      </w:r>
    </w:p>
    <w:p w14:paraId="4079256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（1）政府采购促进中小企业发展。</w:t>
      </w:r>
    </w:p>
    <w:p w14:paraId="2CB835F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（2）政府采购促进残疾人就业政策。</w:t>
      </w:r>
    </w:p>
    <w:p w14:paraId="5ED6EFC0">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（3）政府采购支持监狱企业发展。</w:t>
      </w:r>
    </w:p>
    <w:p w14:paraId="1533A6A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F45EF07">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5.在线竞标响应（电子竞标）说明：</w:t>
      </w:r>
    </w:p>
    <w:p w14:paraId="5772B76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项目通过广西政府采购云平台实行在线竞标响应（电子竞标），供应商应先安装“广西政府采购云平台电子交易客户端”（请自行前往“广西政府采购云平台http://zfcg.gxzf.gov.cn/”进行下载），并按照本项目采购文件和“广西政府采购云平台”的要求编制、加密后在竞标截止时间前通过网络上传至“广西政府采购云平台”，供应商在“广西政府采购云平台”提交电子版响应文件时，请填写参加远程采购活动经办人联系方式。</w:t>
      </w:r>
    </w:p>
    <w:p w14:paraId="33CA169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p>
    <w:p w14:paraId="3F4A5F2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为确保网上操作合法、有效和安全，请供应商确保在电子响应过程中能够对相关数据电文进行加密和使用电子签章，妥善保管CA数字证书并使用有效的CA数字证书参与整个采购活动。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平台将予以拒收。</w:t>
      </w:r>
    </w:p>
    <w:p w14:paraId="14BDBA6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CA证书在线解密：首次响应文件开启时，须要供应商携带制作响应文件时用来加密的有效数字证书（CA认证）登录“广西政府采购云平台”电子开标大厅现场按规定时间对加密的响应文件进行解密，否则后果自负。</w:t>
      </w:r>
    </w:p>
    <w:p w14:paraId="76E8FB2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（5）供应商需要在具备有摄像头及语音功能且互联网网络状况良好的电脑登录“广西政府采购云平台”远程开标大厅参与本次磋商，否则后果自负。</w:t>
      </w:r>
    </w:p>
    <w:p w14:paraId="21545DBA">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7F77535B">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6.监督部门</w:t>
      </w:r>
    </w:p>
    <w:p w14:paraId="3D2732E3">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名    称：河池市宜州区财政局政府采购监督管理股 </w:t>
      </w:r>
    </w:p>
    <w:p w14:paraId="67B450AD">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联系电话：0778-3188779</w:t>
      </w:r>
    </w:p>
    <w:p w14:paraId="0B1ADAF5">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7.交易服务单位：</w:t>
      </w:r>
    </w:p>
    <w:p w14:paraId="0D7432C4">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河池市公共资源交易中心   联系电话：0778－2302718（交易受理科办公室）</w:t>
      </w:r>
    </w:p>
    <w:p w14:paraId="1E1A8B18">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八、凡对本次采购提出询问，请按以下方式联系</w:t>
      </w:r>
    </w:p>
    <w:p w14:paraId="35C309B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1.采购人信息</w:t>
      </w:r>
    </w:p>
    <w:p w14:paraId="40A5C294">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    称：河池市宜州区洛西镇人民政府</w:t>
      </w:r>
    </w:p>
    <w:p w14:paraId="534CC17C">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址：河池市宜州区洛西镇洛西街 266 号　　　　　　　　　　</w:t>
      </w:r>
    </w:p>
    <w:p w14:paraId="507DFA73">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联系方式：韦云燕</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0778-3781037</w:t>
      </w:r>
    </w:p>
    <w:p w14:paraId="43EC88C5">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2.采购代理机构信息</w:t>
      </w:r>
    </w:p>
    <w:p w14:paraId="30A1E81B">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名 称：广西忆新工程造价咨询有限公司</w:t>
      </w:r>
    </w:p>
    <w:p w14:paraId="2E697F7A">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地　址：</w:t>
      </w:r>
      <w:r>
        <w:rPr>
          <w:rFonts w:hint="eastAsia" w:ascii="宋体" w:hAnsi="宋体" w:cs="宋体"/>
          <w:color w:val="auto"/>
          <w:highlight w:val="none"/>
          <w:lang w:val="en-US" w:eastAsia="zh-CN"/>
        </w:rPr>
        <w:t xml:space="preserve">河池市宜州区庆远镇共和路豆腐桥(金桥商贸步行街) </w:t>
      </w:r>
      <w:r>
        <w:rPr>
          <w:rFonts w:hint="eastAsia" w:ascii="宋体" w:hAnsi="宋体" w:eastAsia="宋体" w:cs="宋体"/>
          <w:color w:val="auto"/>
          <w:highlight w:val="none"/>
          <w:lang w:val="en-US" w:eastAsia="zh-CN"/>
        </w:rPr>
        <w:t xml:space="preserve"> </w:t>
      </w:r>
    </w:p>
    <w:p w14:paraId="1187593C">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联系方式：  许 铃 18777881511</w:t>
      </w:r>
    </w:p>
    <w:p w14:paraId="3C2C4678">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0D9165A8">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highlight w:val="none"/>
          <w:lang w:val="en-US" w:eastAsia="zh-CN"/>
        </w:rPr>
        <w:t>许 铃</w:t>
      </w:r>
      <w:r>
        <w:rPr>
          <w:rFonts w:hint="eastAsia" w:ascii="宋体" w:hAnsi="宋体" w:eastAsia="宋体" w:cs="宋体"/>
          <w:color w:val="auto"/>
          <w:szCs w:val="21"/>
          <w:highlight w:val="none"/>
        </w:rPr>
        <w:t xml:space="preserve">   </w:t>
      </w:r>
    </w:p>
    <w:p w14:paraId="1FA529C8">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18777881511</w:t>
      </w:r>
      <w:r>
        <w:rPr>
          <w:rFonts w:hint="eastAsia" w:ascii="宋体" w:hAnsi="宋体" w:eastAsia="宋体" w:cs="宋体"/>
          <w:color w:val="auto"/>
          <w:szCs w:val="21"/>
          <w:highlight w:val="none"/>
        </w:rPr>
        <w:t xml:space="preserve"> </w:t>
      </w:r>
    </w:p>
    <w:p w14:paraId="1BEFED9E">
      <w:pPr>
        <w:spacing w:line="240" w:lineRule="atLeast"/>
        <w:ind w:firstLine="2520" w:firstLineChars="1200"/>
        <w:jc w:val="righ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t xml:space="preserve">                             </w:t>
      </w:r>
    </w:p>
    <w:p w14:paraId="1C07346B">
      <w:pPr>
        <w:pStyle w:val="7"/>
        <w:spacing w:line="440" w:lineRule="exact"/>
        <w:ind w:firstLine="420" w:firstLineChars="200"/>
        <w:jc w:val="right"/>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lang w:eastAsia="zh-CN"/>
        </w:rPr>
        <w:t>广西忆新工程造价咨询有限公司</w:t>
      </w:r>
    </w:p>
    <w:p w14:paraId="0F176491">
      <w:pPr>
        <w:pStyle w:val="2"/>
        <w:keepNext/>
        <w:keepLines/>
        <w:pageBreakBefore w:val="0"/>
        <w:widowControl/>
        <w:kinsoku/>
        <w:wordWrap/>
        <w:overflowPunct/>
        <w:topLinePunct w:val="0"/>
        <w:autoSpaceDE/>
        <w:autoSpaceDN/>
        <w:bidi w:val="0"/>
        <w:adjustRightInd/>
        <w:snapToGrid/>
        <w:spacing w:before="0" w:after="0" w:line="600" w:lineRule="exact"/>
        <w:jc w:val="center"/>
        <w:textAlignment w:val="baseline"/>
        <w:outlineLvl w:val="0"/>
        <w:rPr>
          <w:rFonts w:hint="eastAsia" w:ascii="宋体" w:hAnsi="宋体" w:eastAsia="宋体" w:cs="宋体"/>
          <w:color w:val="auto"/>
          <w:highlight w:val="none"/>
          <w:lang w:val="en-US" w:eastAsia="zh-CN"/>
        </w:rPr>
      </w:pPr>
      <w:r>
        <w:rPr>
          <w:rFonts w:hint="eastAsia" w:ascii="宋体" w:hAnsi="宋体" w:eastAsia="宋体" w:cs="宋体"/>
          <w:b w:val="0"/>
          <w:bCs/>
          <w:color w:val="auto"/>
          <w:sz w:val="21"/>
          <w:szCs w:val="21"/>
          <w:highlight w:val="none"/>
          <w:u w:val="none"/>
          <w:lang w:val="en-US" w:eastAsia="zh-CN"/>
        </w:rPr>
        <w:t xml:space="preserve">                                                           </w:t>
      </w:r>
      <w:bookmarkStart w:id="1" w:name="_Toc9950"/>
      <w:r>
        <w:rPr>
          <w:rFonts w:hint="eastAsia" w:ascii="宋体" w:hAnsi="宋体" w:eastAsia="宋体" w:cs="宋体"/>
          <w:b w:val="0"/>
          <w:bCs/>
          <w:color w:val="auto"/>
          <w:sz w:val="21"/>
          <w:szCs w:val="21"/>
          <w:highlight w:val="none"/>
          <w:u w:val="none"/>
          <w:lang w:val="en-US" w:eastAsia="zh-CN"/>
        </w:rPr>
        <w:t>2026年07月</w:t>
      </w:r>
      <w:r>
        <w:rPr>
          <w:rFonts w:hint="eastAsia" w:ascii="宋体" w:hAnsi="宋体" w:cs="宋体"/>
          <w:b w:val="0"/>
          <w:bCs/>
          <w:color w:val="auto"/>
          <w:sz w:val="21"/>
          <w:szCs w:val="21"/>
          <w:highlight w:val="none"/>
          <w:u w:val="none"/>
          <w:lang w:val="en-US" w:eastAsia="zh-CN"/>
        </w:rPr>
        <w:t>29</w:t>
      </w:r>
      <w:r>
        <w:rPr>
          <w:rFonts w:hint="eastAsia" w:ascii="宋体" w:hAnsi="宋体" w:eastAsia="宋体" w:cs="宋体"/>
          <w:b w:val="0"/>
          <w:bCs/>
          <w:color w:val="auto"/>
          <w:sz w:val="21"/>
          <w:szCs w:val="21"/>
          <w:highlight w:val="none"/>
          <w:u w:val="none"/>
          <w:lang w:val="en-US" w:eastAsia="zh-CN"/>
        </w:rPr>
        <w:t>日</w:t>
      </w:r>
      <w:r>
        <w:rPr>
          <w:rFonts w:hint="eastAsia" w:ascii="宋体" w:hAnsi="宋体" w:eastAsia="宋体" w:cs="宋体"/>
          <w:color w:val="auto"/>
          <w:sz w:val="32"/>
          <w:szCs w:val="32"/>
          <w:highlight w:val="none"/>
          <w:u w:val="single"/>
        </w:rPr>
        <w:br w:type="page"/>
      </w:r>
      <w:r>
        <w:rPr>
          <w:rFonts w:hint="eastAsia" w:ascii="宋体" w:hAnsi="宋体" w:eastAsia="宋体" w:cs="宋体"/>
          <w:color w:val="auto"/>
          <w:highlight w:val="none"/>
          <w:lang w:val="en-US" w:eastAsia="zh-CN"/>
        </w:rPr>
        <w:t>第二章 供应商须知</w:t>
      </w:r>
      <w:bookmarkEnd w:id="1"/>
    </w:p>
    <w:p w14:paraId="7217E96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70A25221">
      <w:pPr>
        <w:pStyle w:val="39"/>
        <w:keepLines/>
        <w:widowControl/>
        <w:numPr>
          <w:ilvl w:val="0"/>
          <w:numId w:val="2"/>
        </w:numPr>
        <w:snapToGrid w:val="0"/>
        <w:spacing w:before="0" w:beforeAutospacing="0" w:after="0" w:afterAutospacing="0" w:line="240" w:lineRule="auto"/>
        <w:jc w:val="center"/>
        <w:textAlignment w:val="baseline"/>
        <w:outlineLvl w:val="0"/>
        <w:rPr>
          <w:rStyle w:val="46"/>
          <w:rFonts w:hint="eastAsia" w:ascii="宋体" w:hAnsi="宋体" w:eastAsia="宋体" w:cs="宋体"/>
          <w:b w:val="0"/>
          <w:bCs/>
          <w:i w:val="0"/>
          <w:caps w:val="0"/>
          <w:color w:val="auto"/>
          <w:spacing w:val="0"/>
          <w:w w:val="100"/>
          <w:kern w:val="44"/>
          <w:sz w:val="30"/>
          <w:szCs w:val="30"/>
          <w:highlight w:val="none"/>
          <w:lang w:val="en-US" w:eastAsia="zh-CN" w:bidi="ar-SA"/>
        </w:rPr>
      </w:pPr>
      <w:bookmarkStart w:id="2" w:name="_Toc813"/>
      <w:r>
        <w:rPr>
          <w:rStyle w:val="46"/>
          <w:rFonts w:hint="eastAsia" w:ascii="宋体" w:hAnsi="宋体" w:eastAsia="宋体" w:cs="宋体"/>
          <w:b w:val="0"/>
          <w:bCs/>
          <w:i w:val="0"/>
          <w:caps w:val="0"/>
          <w:color w:val="auto"/>
          <w:spacing w:val="0"/>
          <w:w w:val="100"/>
          <w:kern w:val="44"/>
          <w:sz w:val="30"/>
          <w:szCs w:val="30"/>
          <w:highlight w:val="none"/>
          <w:lang w:val="en-US" w:eastAsia="zh-CN" w:bidi="ar-SA"/>
        </w:rPr>
        <w:t>供应商须知前附表</w:t>
      </w:r>
      <w:bookmarkEnd w:id="2"/>
    </w:p>
    <w:p w14:paraId="139AD27F">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bl>
      <w:tblPr>
        <w:tblStyle w:val="23"/>
        <w:tblW w:w="508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7"/>
        <w:gridCol w:w="1795"/>
        <w:gridCol w:w="6430"/>
      </w:tblGrid>
      <w:tr w14:paraId="4E6BB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462" w:type="pct"/>
            <w:tcBorders>
              <w:top w:val="single" w:color="000000" w:sz="4" w:space="0"/>
              <w:left w:val="single" w:color="000000" w:sz="4" w:space="0"/>
              <w:bottom w:val="single" w:color="000000" w:sz="4" w:space="0"/>
              <w:right w:val="single" w:color="000000" w:sz="4" w:space="0"/>
            </w:tcBorders>
            <w:vAlign w:val="top"/>
          </w:tcPr>
          <w:p w14:paraId="33CD8B4A">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条款号</w:t>
            </w:r>
          </w:p>
        </w:tc>
        <w:tc>
          <w:tcPr>
            <w:tcW w:w="990" w:type="pct"/>
            <w:tcBorders>
              <w:top w:val="single" w:color="000000" w:sz="4" w:space="0"/>
              <w:left w:val="single" w:color="000000" w:sz="4" w:space="0"/>
              <w:bottom w:val="single" w:color="000000" w:sz="4" w:space="0"/>
              <w:right w:val="single" w:color="000000" w:sz="4" w:space="0"/>
            </w:tcBorders>
            <w:vAlign w:val="center"/>
          </w:tcPr>
          <w:p w14:paraId="2566B40B">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条款内容</w:t>
            </w:r>
          </w:p>
        </w:tc>
        <w:tc>
          <w:tcPr>
            <w:tcW w:w="3547" w:type="pct"/>
            <w:tcBorders>
              <w:top w:val="single" w:color="000000" w:sz="4" w:space="0"/>
              <w:left w:val="single" w:color="000000" w:sz="4" w:space="0"/>
              <w:bottom w:val="single" w:color="000000" w:sz="4" w:space="0"/>
              <w:right w:val="single" w:color="000000" w:sz="4" w:space="0"/>
            </w:tcBorders>
            <w:vAlign w:val="top"/>
          </w:tcPr>
          <w:p w14:paraId="4327C8B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具体要求</w:t>
            </w:r>
          </w:p>
        </w:tc>
      </w:tr>
      <w:tr w14:paraId="53B9C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40B7869E">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3.1</w:t>
            </w:r>
          </w:p>
        </w:tc>
        <w:tc>
          <w:tcPr>
            <w:tcW w:w="990" w:type="pct"/>
            <w:tcBorders>
              <w:top w:val="single" w:color="000000" w:sz="4" w:space="0"/>
              <w:left w:val="single" w:color="000000" w:sz="4" w:space="0"/>
              <w:bottom w:val="single" w:color="000000" w:sz="4" w:space="0"/>
              <w:right w:val="single" w:color="000000" w:sz="4" w:space="0"/>
            </w:tcBorders>
            <w:vAlign w:val="center"/>
          </w:tcPr>
          <w:p w14:paraId="1B8955B9">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供应商资格条件</w:t>
            </w:r>
          </w:p>
        </w:tc>
        <w:tc>
          <w:tcPr>
            <w:tcW w:w="3547" w:type="pct"/>
            <w:tcBorders>
              <w:top w:val="single" w:color="000000" w:sz="4" w:space="0"/>
              <w:left w:val="single" w:color="000000" w:sz="4" w:space="0"/>
              <w:bottom w:val="single" w:color="000000" w:sz="4" w:space="0"/>
              <w:right w:val="single" w:color="000000" w:sz="4" w:space="0"/>
            </w:tcBorders>
            <w:vAlign w:val="top"/>
          </w:tcPr>
          <w:p w14:paraId="23795CCB">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供应商资格条件要求详见公告。</w:t>
            </w:r>
          </w:p>
        </w:tc>
      </w:tr>
      <w:tr w14:paraId="13FBC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D70A4A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w:t>
            </w:r>
          </w:p>
        </w:tc>
        <w:tc>
          <w:tcPr>
            <w:tcW w:w="990" w:type="pct"/>
            <w:tcBorders>
              <w:top w:val="single" w:color="000000" w:sz="4" w:space="0"/>
              <w:left w:val="single" w:color="000000" w:sz="4" w:space="0"/>
              <w:bottom w:val="single" w:color="000000" w:sz="4" w:space="0"/>
              <w:right w:val="single" w:color="000000" w:sz="4" w:space="0"/>
            </w:tcBorders>
            <w:vAlign w:val="center"/>
          </w:tcPr>
          <w:p w14:paraId="55BFC2E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是否接受联合体竞标</w:t>
            </w:r>
          </w:p>
        </w:tc>
        <w:tc>
          <w:tcPr>
            <w:tcW w:w="3547" w:type="pct"/>
            <w:tcBorders>
              <w:top w:val="single" w:color="000000" w:sz="4" w:space="0"/>
              <w:left w:val="single" w:color="000000" w:sz="4" w:space="0"/>
              <w:bottom w:val="single" w:color="000000" w:sz="4" w:space="0"/>
              <w:right w:val="single" w:color="000000" w:sz="4" w:space="0"/>
            </w:tcBorders>
            <w:vAlign w:val="center"/>
          </w:tcPr>
          <w:p w14:paraId="2CBA94F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不允许联合体投标</w:t>
            </w:r>
          </w:p>
        </w:tc>
      </w:tr>
      <w:tr w14:paraId="7AD0F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56D477C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5.2</w:t>
            </w:r>
          </w:p>
        </w:tc>
        <w:tc>
          <w:tcPr>
            <w:tcW w:w="990" w:type="pct"/>
            <w:tcBorders>
              <w:top w:val="single" w:color="000000" w:sz="4" w:space="0"/>
              <w:left w:val="single" w:color="000000" w:sz="4" w:space="0"/>
              <w:bottom w:val="single" w:color="000000" w:sz="4" w:space="0"/>
              <w:right w:val="single" w:color="000000" w:sz="4" w:space="0"/>
            </w:tcBorders>
            <w:vAlign w:val="center"/>
          </w:tcPr>
          <w:p w14:paraId="3878444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联合体竞标要求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1D2303D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无</w:t>
            </w:r>
          </w:p>
        </w:tc>
      </w:tr>
      <w:tr w14:paraId="21CB5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6657E805">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6.1</w:t>
            </w:r>
          </w:p>
        </w:tc>
        <w:tc>
          <w:tcPr>
            <w:tcW w:w="990" w:type="pct"/>
            <w:tcBorders>
              <w:top w:val="single" w:color="000000" w:sz="4" w:space="0"/>
              <w:left w:val="single" w:color="000000" w:sz="4" w:space="0"/>
              <w:bottom w:val="single" w:color="000000" w:sz="4" w:space="0"/>
              <w:right w:val="single" w:color="000000" w:sz="4" w:space="0"/>
            </w:tcBorders>
            <w:vAlign w:val="center"/>
          </w:tcPr>
          <w:p w14:paraId="411A398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是否允许分包</w:t>
            </w:r>
          </w:p>
        </w:tc>
        <w:tc>
          <w:tcPr>
            <w:tcW w:w="3547" w:type="pct"/>
            <w:tcBorders>
              <w:top w:val="single" w:color="000000" w:sz="4" w:space="0"/>
              <w:left w:val="single" w:color="000000" w:sz="4" w:space="0"/>
              <w:bottom w:val="single" w:color="000000" w:sz="4" w:space="0"/>
              <w:right w:val="single" w:color="000000" w:sz="4" w:space="0"/>
            </w:tcBorders>
            <w:vAlign w:val="center"/>
          </w:tcPr>
          <w:p w14:paraId="3185D434">
            <w:pPr>
              <w:pStyle w:val="56"/>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☑不允许分包</w:t>
            </w:r>
          </w:p>
          <w:p w14:paraId="4B109F6E">
            <w:pPr>
              <w:pStyle w:val="56"/>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□允许分包</w:t>
            </w:r>
          </w:p>
        </w:tc>
      </w:tr>
      <w:tr w14:paraId="3A243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71BB13B6">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12.1.1</w:t>
            </w:r>
          </w:p>
        </w:tc>
        <w:tc>
          <w:tcPr>
            <w:tcW w:w="990" w:type="pct"/>
            <w:tcBorders>
              <w:top w:val="single" w:color="000000" w:sz="4" w:space="0"/>
              <w:left w:val="single" w:color="000000" w:sz="4" w:space="0"/>
              <w:bottom w:val="single" w:color="000000" w:sz="4" w:space="0"/>
              <w:right w:val="single" w:color="000000" w:sz="4" w:space="0"/>
            </w:tcBorders>
            <w:vAlign w:val="center"/>
          </w:tcPr>
          <w:p w14:paraId="67B39D3C">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资格证明文件组成</w:t>
            </w:r>
          </w:p>
          <w:p w14:paraId="5A44AA3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3547" w:type="pct"/>
            <w:tcBorders>
              <w:top w:val="single" w:color="000000" w:sz="4" w:space="0"/>
              <w:left w:val="single" w:color="000000" w:sz="4" w:space="0"/>
              <w:bottom w:val="single" w:color="000000" w:sz="4" w:space="0"/>
              <w:right w:val="single" w:color="000000" w:sz="4" w:space="0"/>
            </w:tcBorders>
            <w:vAlign w:val="center"/>
          </w:tcPr>
          <w:p w14:paraId="101D95EC">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1.供应商基本情况表（附有效的企业营业执照、企业资质证书副本和安全生产许可证副本复印件）；（</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564E7B59">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2.供应商提供</w:t>
            </w:r>
            <w:r>
              <w:rPr>
                <w:rStyle w:val="46"/>
                <w:rFonts w:hint="eastAsia" w:ascii="宋体" w:hAnsi="宋体" w:eastAsia="宋体" w:cs="宋体"/>
                <w:b w:val="0"/>
                <w:i w:val="0"/>
                <w:caps w:val="0"/>
                <w:color w:val="auto"/>
                <w:spacing w:val="0"/>
                <w:w w:val="100"/>
                <w:sz w:val="21"/>
                <w:szCs w:val="21"/>
                <w:highlight w:val="none"/>
                <w:lang w:val="en-US" w:eastAsia="zh-CN"/>
              </w:rPr>
              <w:t>2026</w:t>
            </w:r>
            <w:r>
              <w:rPr>
                <w:rStyle w:val="46"/>
                <w:rFonts w:hint="eastAsia" w:ascii="宋体" w:hAnsi="宋体" w:eastAsia="宋体" w:cs="宋体"/>
                <w:b w:val="0"/>
                <w:i w:val="0"/>
                <w:caps w:val="0"/>
                <w:color w:val="auto"/>
                <w:spacing w:val="0"/>
                <w:w w:val="100"/>
                <w:sz w:val="21"/>
                <w:szCs w:val="21"/>
                <w:highlight w:val="none"/>
              </w:rPr>
              <w:t>年</w:t>
            </w:r>
            <w:r>
              <w:rPr>
                <w:rStyle w:val="46"/>
                <w:rFonts w:hint="eastAsia" w:ascii="宋体" w:hAnsi="宋体" w:eastAsia="宋体" w:cs="宋体"/>
                <w:b w:val="0"/>
                <w:i w:val="0"/>
                <w:caps w:val="0"/>
                <w:color w:val="auto"/>
                <w:spacing w:val="0"/>
                <w:w w:val="100"/>
                <w:sz w:val="21"/>
                <w:szCs w:val="21"/>
                <w:highlight w:val="none"/>
                <w:lang w:val="en-US" w:eastAsia="zh-CN"/>
              </w:rPr>
              <w:t>03</w:t>
            </w:r>
            <w:r>
              <w:rPr>
                <w:rStyle w:val="46"/>
                <w:rFonts w:hint="eastAsia" w:ascii="宋体" w:hAnsi="宋体" w:eastAsia="宋体" w:cs="宋体"/>
                <w:b w:val="0"/>
                <w:i w:val="0"/>
                <w:caps w:val="0"/>
                <w:color w:val="auto"/>
                <w:spacing w:val="0"/>
                <w:w w:val="100"/>
                <w:sz w:val="21"/>
                <w:szCs w:val="21"/>
                <w:highlight w:val="none"/>
              </w:rPr>
              <w:t>月至竞标截止时间止</w:t>
            </w:r>
            <w:r>
              <w:rPr>
                <w:rStyle w:val="46"/>
                <w:rFonts w:hint="eastAsia" w:ascii="宋体" w:hAnsi="宋体" w:eastAsia="宋体" w:cs="宋体"/>
                <w:b w:val="0"/>
                <w:i w:val="0"/>
                <w:caps w:val="0"/>
                <w:color w:val="auto"/>
                <w:spacing w:val="0"/>
                <w:w w:val="100"/>
                <w:sz w:val="21"/>
                <w:szCs w:val="21"/>
                <w:highlight w:val="none"/>
                <w:lang w:val="en-US" w:eastAsia="zh-CN"/>
              </w:rPr>
              <w:t>任意一</w:t>
            </w:r>
            <w:r>
              <w:rPr>
                <w:rStyle w:val="46"/>
                <w:rFonts w:hint="eastAsia" w:ascii="宋体" w:hAnsi="宋体" w:eastAsia="宋体" w:cs="宋体"/>
                <w:b w:val="0"/>
                <w:i w:val="0"/>
                <w:caps w:val="0"/>
                <w:color w:val="auto"/>
                <w:spacing w:val="0"/>
                <w:w w:val="100"/>
                <w:sz w:val="21"/>
                <w:szCs w:val="21"/>
                <w:highlight w:val="none"/>
                <w:lang w:eastAsia="zh-CN"/>
              </w:rPr>
              <w:t>个</w:t>
            </w:r>
            <w:r>
              <w:rPr>
                <w:rStyle w:val="46"/>
                <w:rFonts w:hint="eastAsia" w:ascii="宋体" w:hAnsi="宋体" w:eastAsia="宋体" w:cs="宋体"/>
                <w:b w:val="0"/>
                <w:i w:val="0"/>
                <w:caps w:val="0"/>
                <w:color w:val="auto"/>
                <w:spacing w:val="0"/>
                <w:w w:val="100"/>
                <w:sz w:val="21"/>
                <w:szCs w:val="21"/>
                <w:highlight w:val="none"/>
              </w:rPr>
              <w:t>月依法缴纳税收（国税或地税）的凭证复印件（如税务机关开具的完税证或相关证明、银行缴税付款凭证或缴款回单等，如为非税务机关开具的凭证或回单的，应清晰反映：付款人名称、帐号，征收机关名称，缴款金额，税种名称，所属时期等内容）。无纳税记录的，应提供供应商所在地税务部门出具的《依法纳税或依法免税证明》（</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响应文件</w:t>
            </w:r>
            <w:r>
              <w:rPr>
                <w:rStyle w:val="46"/>
                <w:rFonts w:hint="eastAsia" w:ascii="宋体" w:hAnsi="宋体" w:eastAsia="宋体" w:cs="宋体"/>
                <w:b/>
                <w:bCs/>
                <w:i w:val="0"/>
                <w:caps w:val="0"/>
                <w:color w:val="auto"/>
                <w:spacing w:val="0"/>
                <w:w w:val="100"/>
                <w:sz w:val="21"/>
                <w:szCs w:val="21"/>
                <w:highlight w:val="none"/>
              </w:rPr>
              <w:t>按无效响应处理</w:t>
            </w:r>
            <w:r>
              <w:rPr>
                <w:rStyle w:val="46"/>
                <w:rFonts w:hint="eastAsia" w:ascii="宋体" w:hAnsi="宋体" w:eastAsia="宋体" w:cs="宋体"/>
                <w:b w:val="0"/>
                <w:i w:val="0"/>
                <w:caps w:val="0"/>
                <w:color w:val="auto"/>
                <w:spacing w:val="0"/>
                <w:w w:val="100"/>
                <w:sz w:val="21"/>
                <w:szCs w:val="21"/>
                <w:highlight w:val="none"/>
              </w:rPr>
              <w:t>），《依法纳税或依法免税证明》原件一年内保持有效；（</w:t>
            </w:r>
            <w:r>
              <w:rPr>
                <w:rStyle w:val="46"/>
                <w:rFonts w:hint="eastAsia" w:ascii="宋体" w:hAnsi="宋体" w:eastAsia="宋体" w:cs="宋体"/>
                <w:b/>
                <w:bCs/>
                <w:i w:val="0"/>
                <w:caps w:val="0"/>
                <w:color w:val="auto"/>
                <w:spacing w:val="0"/>
                <w:w w:val="100"/>
                <w:sz w:val="21"/>
                <w:szCs w:val="21"/>
                <w:highlight w:val="none"/>
              </w:rPr>
              <w:t>格式自拟，必须提供，否则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7694D51B">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3.项目经理、技术负责人和主要管理人员提供1个月（</w:t>
            </w:r>
            <w:r>
              <w:rPr>
                <w:rStyle w:val="46"/>
                <w:rFonts w:hint="eastAsia" w:ascii="宋体" w:hAnsi="宋体" w:eastAsia="宋体" w:cs="宋体"/>
                <w:b w:val="0"/>
                <w:i w:val="0"/>
                <w:caps w:val="0"/>
                <w:color w:val="auto"/>
                <w:spacing w:val="0"/>
                <w:w w:val="100"/>
                <w:sz w:val="21"/>
                <w:szCs w:val="21"/>
                <w:highlight w:val="none"/>
                <w:lang w:val="en-US" w:eastAsia="zh-CN"/>
              </w:rPr>
              <w:t>响应文件提交截止之日前半年内任意一个月社保</w:t>
            </w:r>
            <w:r>
              <w:rPr>
                <w:rStyle w:val="46"/>
                <w:rFonts w:hint="eastAsia" w:ascii="宋体" w:hAnsi="宋体" w:eastAsia="宋体" w:cs="宋体"/>
                <w:b w:val="0"/>
                <w:i w:val="0"/>
                <w:caps w:val="0"/>
                <w:color w:val="auto"/>
                <w:spacing w:val="0"/>
                <w:w w:val="100"/>
                <w:sz w:val="21"/>
                <w:szCs w:val="21"/>
                <w:highlight w:val="none"/>
              </w:rPr>
              <w:t>）在现任职单位依法缴纳社会保险的证明材料复印件</w:t>
            </w:r>
            <w:r>
              <w:rPr>
                <w:rStyle w:val="46"/>
                <w:rFonts w:hint="eastAsia" w:ascii="宋体" w:hAnsi="宋体" w:eastAsia="宋体" w:cs="宋体"/>
                <w:b w:val="0"/>
                <w:i w:val="0"/>
                <w:caps w:val="0"/>
                <w:color w:val="auto"/>
                <w:spacing w:val="0"/>
                <w:w w:val="100"/>
                <w:sz w:val="21"/>
                <w:szCs w:val="21"/>
                <w:highlight w:val="none"/>
                <w:lang w:eastAsia="zh-CN"/>
              </w:rPr>
              <w:t>或扫描件</w:t>
            </w:r>
            <w:r>
              <w:rPr>
                <w:rStyle w:val="46"/>
                <w:rFonts w:hint="eastAsia" w:ascii="宋体" w:hAnsi="宋体" w:eastAsia="宋体" w:cs="宋体"/>
                <w:b w:val="0"/>
                <w:i w:val="0"/>
                <w:caps w:val="0"/>
                <w:color w:val="auto"/>
                <w:spacing w:val="0"/>
                <w:w w:val="100"/>
                <w:sz w:val="21"/>
                <w:szCs w:val="21"/>
                <w:highlight w:val="none"/>
              </w:rPr>
              <w:t>（</w:t>
            </w:r>
            <w:r>
              <w:rPr>
                <w:rStyle w:val="46"/>
                <w:rFonts w:hint="eastAsia" w:ascii="宋体" w:hAnsi="宋体" w:eastAsia="宋体" w:cs="宋体"/>
                <w:b/>
                <w:bCs/>
                <w:i w:val="0"/>
                <w:caps w:val="0"/>
                <w:color w:val="auto"/>
                <w:spacing w:val="0"/>
                <w:w w:val="100"/>
                <w:sz w:val="21"/>
                <w:szCs w:val="21"/>
                <w:highlight w:val="none"/>
              </w:rPr>
              <w:t>格式自拟，必须提供，否则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2D30DFF9">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Fonts w:hint="eastAsia" w:ascii="宋体" w:hAnsi="宋体" w:eastAsia="宋体" w:cs="宋体"/>
                <w:color w:val="auto"/>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4</w:t>
            </w:r>
            <w:r>
              <w:rPr>
                <w:rStyle w:val="46"/>
                <w:rFonts w:hint="eastAsia" w:ascii="宋体" w:hAnsi="宋体" w:eastAsia="宋体" w:cs="宋体"/>
                <w:b w:val="0"/>
                <w:i w:val="0"/>
                <w:caps w:val="0"/>
                <w:color w:val="auto"/>
                <w:spacing w:val="0"/>
                <w:w w:val="100"/>
                <w:sz w:val="21"/>
                <w:szCs w:val="21"/>
                <w:highlight w:val="none"/>
              </w:rPr>
              <w:t>.</w:t>
            </w:r>
            <w:r>
              <w:rPr>
                <w:rStyle w:val="46"/>
                <w:rFonts w:hint="eastAsia" w:ascii="宋体" w:hAnsi="宋体" w:eastAsia="宋体" w:cs="宋体"/>
                <w:b w:val="0"/>
                <w:i w:val="0"/>
                <w:caps w:val="0"/>
                <w:color w:val="auto"/>
                <w:spacing w:val="0"/>
                <w:w w:val="100"/>
                <w:sz w:val="21"/>
                <w:szCs w:val="21"/>
                <w:highlight w:val="none"/>
                <w:lang w:eastAsia="zh-CN"/>
              </w:rPr>
              <w:t>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2025</w:t>
            </w:r>
            <w:r>
              <w:rPr>
                <w:rFonts w:hint="eastAsia" w:ascii="宋体" w:hAnsi="宋体" w:eastAsia="宋体" w:cs="宋体"/>
                <w:color w:val="auto"/>
                <w:szCs w:val="21"/>
                <w:highlight w:val="none"/>
                <w:lang w:val="en-US" w:eastAsia="zh-CN"/>
              </w:rPr>
              <w:t>年</w:t>
            </w:r>
            <w:r>
              <w:rPr>
                <w:rFonts w:hint="eastAsia" w:ascii="宋体" w:hAnsi="宋体" w:eastAsia="宋体" w:cs="宋体"/>
                <w:color w:val="auto"/>
                <w:szCs w:val="21"/>
                <w:highlight w:val="none"/>
              </w:rPr>
              <w:t>]</w:t>
            </w:r>
            <w:r>
              <w:rPr>
                <w:rStyle w:val="46"/>
                <w:rFonts w:hint="eastAsia" w:ascii="宋体" w:hAnsi="宋体" w:eastAsia="宋体" w:cs="宋体"/>
                <w:b w:val="0"/>
                <w:i w:val="0"/>
                <w:caps w:val="0"/>
                <w:color w:val="auto"/>
                <w:spacing w:val="0"/>
                <w:w w:val="100"/>
                <w:sz w:val="21"/>
                <w:szCs w:val="21"/>
                <w:highlight w:val="none"/>
              </w:rPr>
              <w:t>度</w:t>
            </w:r>
            <w:r>
              <w:rPr>
                <w:rFonts w:hint="eastAsia" w:ascii="宋体" w:hAnsi="宋体" w:eastAsia="宋体" w:cs="宋体"/>
                <w:color w:val="auto"/>
                <w:highlight w:val="none"/>
              </w:rPr>
              <w:t>经会计师事务所审计的财务报表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含审计报告）</w:t>
            </w:r>
            <w:r>
              <w:rPr>
                <w:rStyle w:val="46"/>
                <w:rFonts w:hint="eastAsia" w:ascii="宋体" w:hAnsi="宋体" w:eastAsia="宋体" w:cs="宋体"/>
                <w:b w:val="0"/>
                <w:i w:val="0"/>
                <w:caps w:val="0"/>
                <w:color w:val="auto"/>
                <w:spacing w:val="0"/>
                <w:w w:val="100"/>
                <w:sz w:val="21"/>
                <w:szCs w:val="21"/>
                <w:highlight w:val="none"/>
              </w:rPr>
              <w:t>（账务报表至少包含资产负债表、利润表、现金流量表）复印件。（新成立的公司提供公司成立日之后次月起到</w:t>
            </w:r>
            <w:r>
              <w:rPr>
                <w:rStyle w:val="46"/>
                <w:rFonts w:hint="eastAsia" w:ascii="宋体" w:hAnsi="宋体" w:eastAsia="宋体" w:cs="宋体"/>
                <w:b w:val="0"/>
                <w:i w:val="0"/>
                <w:caps w:val="0"/>
                <w:color w:val="auto"/>
                <w:spacing w:val="0"/>
                <w:w w:val="100"/>
                <w:sz w:val="21"/>
                <w:szCs w:val="21"/>
                <w:highlight w:val="none"/>
                <w:lang w:eastAsia="zh-CN"/>
              </w:rPr>
              <w:t>响应文件</w:t>
            </w:r>
            <w:r>
              <w:rPr>
                <w:rStyle w:val="46"/>
                <w:rFonts w:hint="eastAsia" w:ascii="宋体" w:hAnsi="宋体" w:eastAsia="宋体" w:cs="宋体"/>
                <w:b w:val="0"/>
                <w:i w:val="0"/>
                <w:caps w:val="0"/>
                <w:color w:val="auto"/>
                <w:spacing w:val="0"/>
                <w:w w:val="100"/>
                <w:sz w:val="21"/>
                <w:szCs w:val="21"/>
                <w:highlight w:val="none"/>
              </w:rPr>
              <w:t>递交截止前一个月的财务报表复印件）；</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p>
          <w:p w14:paraId="1726BE55">
            <w:pPr>
              <w:pStyle w:val="22"/>
              <w:rPr>
                <w:rFonts w:hint="eastAsia" w:ascii="宋体" w:hAnsi="宋体" w:eastAsia="宋体" w:cs="宋体"/>
                <w:color w:val="auto"/>
                <w:highlight w:val="none"/>
              </w:rPr>
            </w:pPr>
          </w:p>
          <w:p w14:paraId="3023C052">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bCs/>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5</w:t>
            </w:r>
            <w:r>
              <w:rPr>
                <w:rStyle w:val="46"/>
                <w:rFonts w:hint="eastAsia" w:ascii="宋体" w:hAnsi="宋体" w:eastAsia="宋体" w:cs="宋体"/>
                <w:b w:val="0"/>
                <w:i w:val="0"/>
                <w:caps w:val="0"/>
                <w:color w:val="auto"/>
                <w:spacing w:val="0"/>
                <w:w w:val="100"/>
                <w:sz w:val="21"/>
                <w:szCs w:val="21"/>
                <w:highlight w:val="none"/>
              </w:rPr>
              <w:t>.供应商直接控股、管理关系信息表；</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p>
          <w:p w14:paraId="185A876B">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6</w:t>
            </w:r>
            <w:r>
              <w:rPr>
                <w:rStyle w:val="46"/>
                <w:rFonts w:hint="eastAsia" w:ascii="宋体" w:hAnsi="宋体" w:eastAsia="宋体" w:cs="宋体"/>
                <w:b w:val="0"/>
                <w:i w:val="0"/>
                <w:caps w:val="0"/>
                <w:color w:val="auto"/>
                <w:spacing w:val="0"/>
                <w:w w:val="100"/>
                <w:sz w:val="21"/>
                <w:szCs w:val="21"/>
                <w:highlight w:val="none"/>
              </w:rPr>
              <w:t>.资格声明函；（</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7223C0FE">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7.项目经理简历表；（</w:t>
            </w:r>
            <w:r>
              <w:rPr>
                <w:rStyle w:val="46"/>
                <w:rFonts w:hint="eastAsia" w:ascii="宋体" w:hAnsi="宋体" w:eastAsia="宋体" w:cs="宋体"/>
                <w:b/>
                <w:bCs/>
                <w:i w:val="0"/>
                <w:caps w:val="0"/>
                <w:color w:val="auto"/>
                <w:spacing w:val="0"/>
                <w:w w:val="100"/>
                <w:kern w:val="2"/>
                <w:sz w:val="21"/>
                <w:szCs w:val="21"/>
                <w:highlight w:val="none"/>
                <w:lang w:val="en-US" w:eastAsia="zh-CN" w:bidi="ar-SA"/>
              </w:rPr>
              <w:t>必须提供，否则响应文件按无效响应处理</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159BFC67">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lang w:val="en-US" w:eastAsia="zh-CN"/>
              </w:rPr>
            </w:pPr>
            <w:r>
              <w:rPr>
                <w:rStyle w:val="46"/>
                <w:rFonts w:hint="eastAsia" w:ascii="宋体" w:hAnsi="宋体" w:eastAsia="宋体" w:cs="宋体"/>
                <w:b w:val="0"/>
                <w:i w:val="0"/>
                <w:caps w:val="0"/>
                <w:color w:val="auto"/>
                <w:spacing w:val="0"/>
                <w:w w:val="100"/>
                <w:sz w:val="21"/>
                <w:szCs w:val="21"/>
                <w:highlight w:val="none"/>
                <w:lang w:val="en-US" w:eastAsia="zh-CN"/>
              </w:rPr>
              <w:t>8</w:t>
            </w:r>
            <w:r>
              <w:rPr>
                <w:rStyle w:val="46"/>
                <w:rFonts w:hint="eastAsia" w:ascii="宋体" w:hAnsi="宋体" w:eastAsia="宋体" w:cs="宋体"/>
                <w:b w:val="0"/>
                <w:i w:val="0"/>
                <w:caps w:val="0"/>
                <w:color w:val="auto"/>
                <w:spacing w:val="0"/>
                <w:w w:val="100"/>
                <w:sz w:val="21"/>
                <w:szCs w:val="21"/>
                <w:highlight w:val="none"/>
              </w:rPr>
              <w:t>.中小企业声明函或对应要求的资格证明材料（</w:t>
            </w:r>
            <w:r>
              <w:rPr>
                <w:rStyle w:val="46"/>
                <w:rFonts w:hint="eastAsia" w:ascii="宋体" w:hAnsi="宋体" w:eastAsia="宋体" w:cs="宋体"/>
                <w:b/>
                <w:bCs/>
                <w:i w:val="0"/>
                <w:caps w:val="0"/>
                <w:color w:val="auto"/>
                <w:spacing w:val="0"/>
                <w:w w:val="100"/>
                <w:sz w:val="21"/>
                <w:szCs w:val="21"/>
                <w:highlight w:val="none"/>
              </w:rPr>
              <w:t>必须提供，否则响应文件按无效响应处理</w:t>
            </w:r>
            <w:r>
              <w:rPr>
                <w:rStyle w:val="46"/>
                <w:rFonts w:hint="eastAsia" w:ascii="宋体" w:hAnsi="宋体" w:eastAsia="宋体" w:cs="宋体"/>
                <w:b w:val="0"/>
                <w:i w:val="0"/>
                <w:caps w:val="0"/>
                <w:color w:val="auto"/>
                <w:spacing w:val="0"/>
                <w:w w:val="100"/>
                <w:sz w:val="21"/>
                <w:szCs w:val="21"/>
                <w:highlight w:val="none"/>
              </w:rPr>
              <w:t>）</w:t>
            </w:r>
            <w:r>
              <w:rPr>
                <w:rStyle w:val="46"/>
                <w:rFonts w:hint="eastAsia" w:ascii="宋体" w:hAnsi="宋体" w:eastAsia="宋体" w:cs="宋体"/>
                <w:b w:val="0"/>
                <w:i w:val="0"/>
                <w:caps w:val="0"/>
                <w:color w:val="auto"/>
                <w:spacing w:val="0"/>
                <w:w w:val="100"/>
                <w:sz w:val="21"/>
                <w:szCs w:val="21"/>
                <w:highlight w:val="none"/>
                <w:lang w:eastAsia="zh-CN"/>
              </w:rPr>
              <w:t>；</w:t>
            </w:r>
          </w:p>
          <w:p w14:paraId="6860165B">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9</w:t>
            </w:r>
            <w:r>
              <w:rPr>
                <w:rStyle w:val="46"/>
                <w:rFonts w:hint="eastAsia" w:ascii="宋体" w:hAnsi="宋体" w:eastAsia="宋体" w:cs="宋体"/>
                <w:b w:val="0"/>
                <w:i w:val="0"/>
                <w:caps w:val="0"/>
                <w:color w:val="auto"/>
                <w:spacing w:val="0"/>
                <w:w w:val="100"/>
                <w:sz w:val="21"/>
                <w:szCs w:val="21"/>
                <w:highlight w:val="none"/>
              </w:rPr>
              <w:t>.除</w:t>
            </w:r>
            <w:r>
              <w:rPr>
                <w:rStyle w:val="46"/>
                <w:rFonts w:hint="eastAsia" w:ascii="宋体" w:hAnsi="宋体" w:eastAsia="宋体" w:cs="宋体"/>
                <w:b w:val="0"/>
                <w:i w:val="0"/>
                <w:caps w:val="0"/>
                <w:color w:val="auto"/>
                <w:spacing w:val="0"/>
                <w:w w:val="100"/>
                <w:sz w:val="21"/>
                <w:szCs w:val="21"/>
                <w:highlight w:val="none"/>
                <w:lang w:eastAsia="zh-CN"/>
              </w:rPr>
              <w:t>采购</w:t>
            </w:r>
            <w:r>
              <w:rPr>
                <w:rStyle w:val="46"/>
                <w:rFonts w:hint="eastAsia" w:ascii="宋体" w:hAnsi="宋体" w:eastAsia="宋体" w:cs="宋体"/>
                <w:b w:val="0"/>
                <w:i w:val="0"/>
                <w:caps w:val="0"/>
                <w:color w:val="auto"/>
                <w:spacing w:val="0"/>
                <w:w w:val="100"/>
                <w:sz w:val="21"/>
                <w:szCs w:val="21"/>
                <w:highlight w:val="none"/>
              </w:rPr>
              <w:t>文件规定必须提供以外，供应商认为需要提供的其他证明材料</w:t>
            </w:r>
            <w:r>
              <w:rPr>
                <w:rStyle w:val="46"/>
                <w:rFonts w:hint="eastAsia" w:ascii="宋体" w:hAnsi="宋体" w:eastAsia="宋体" w:cs="宋体"/>
                <w:b w:val="0"/>
                <w:i w:val="0"/>
                <w:caps w:val="0"/>
                <w:color w:val="auto"/>
                <w:spacing w:val="0"/>
                <w:w w:val="100"/>
                <w:sz w:val="21"/>
                <w:szCs w:val="21"/>
                <w:highlight w:val="none"/>
                <w:lang w:eastAsia="zh-CN"/>
              </w:rPr>
              <w:t>（如有，请提供）</w:t>
            </w:r>
            <w:r>
              <w:rPr>
                <w:rStyle w:val="46"/>
                <w:rFonts w:hint="eastAsia" w:ascii="宋体" w:hAnsi="宋体" w:eastAsia="宋体" w:cs="宋体"/>
                <w:b w:val="0"/>
                <w:i w:val="0"/>
                <w:caps w:val="0"/>
                <w:color w:val="auto"/>
                <w:spacing w:val="0"/>
                <w:w w:val="100"/>
                <w:sz w:val="21"/>
                <w:szCs w:val="21"/>
                <w:highlight w:val="none"/>
              </w:rPr>
              <w:t>；</w:t>
            </w:r>
          </w:p>
          <w:p w14:paraId="135D7B12">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left"/>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注：1.以上标明“必须提供”的材料属于复印件的扫描件的，必须加盖供应商电子公章，否则响应文件按无效响应处理。</w:t>
            </w:r>
          </w:p>
          <w:p w14:paraId="1A12EB1D">
            <w:pPr>
              <w:pStyle w:val="5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left"/>
              <w:textAlignment w:val="baseline"/>
              <w:rPr>
                <w:rStyle w:val="46"/>
                <w:rFonts w:hint="eastAsia" w:ascii="宋体" w:hAnsi="宋体" w:eastAsia="宋体" w:cs="宋体"/>
                <w:b/>
                <w:i w:val="0"/>
                <w:caps w:val="0"/>
                <w:color w:val="auto"/>
                <w:spacing w:val="0"/>
                <w:w w:val="100"/>
                <w:sz w:val="21"/>
                <w:szCs w:val="21"/>
                <w:highlight w:val="none"/>
              </w:rPr>
            </w:pPr>
            <w:r>
              <w:rPr>
                <w:rStyle w:val="46"/>
                <w:rFonts w:hint="eastAsia" w:ascii="宋体" w:hAnsi="宋体" w:eastAsia="宋体" w:cs="宋体"/>
                <w:b/>
                <w:i w:val="0"/>
                <w:caps w:val="0"/>
                <w:color w:val="auto"/>
                <w:spacing w:val="0"/>
                <w:w w:val="100"/>
                <w:sz w:val="21"/>
                <w:szCs w:val="21"/>
                <w:highlight w:val="none"/>
              </w:rPr>
              <w:t>2.联合体竞标时，第1-</w:t>
            </w:r>
            <w:r>
              <w:rPr>
                <w:rStyle w:val="46"/>
                <w:rFonts w:hint="eastAsia" w:ascii="宋体" w:hAnsi="宋体" w:eastAsia="宋体" w:cs="宋体"/>
                <w:b/>
                <w:i w:val="0"/>
                <w:caps w:val="0"/>
                <w:color w:val="auto"/>
                <w:spacing w:val="0"/>
                <w:w w:val="100"/>
                <w:sz w:val="21"/>
                <w:szCs w:val="21"/>
                <w:highlight w:val="none"/>
                <w:lang w:val="en-US" w:eastAsia="zh-CN"/>
              </w:rPr>
              <w:t>4</w:t>
            </w:r>
            <w:r>
              <w:rPr>
                <w:rStyle w:val="46"/>
                <w:rFonts w:hint="eastAsia" w:ascii="宋体" w:hAnsi="宋体" w:eastAsia="宋体" w:cs="宋体"/>
                <w:b/>
                <w:i w:val="0"/>
                <w:caps w:val="0"/>
                <w:color w:val="auto"/>
                <w:spacing w:val="0"/>
                <w:w w:val="100"/>
                <w:sz w:val="21"/>
                <w:szCs w:val="21"/>
                <w:highlight w:val="none"/>
              </w:rPr>
              <w:t>项资格证明文件联合体各方均必须分别提供，联合体各方分别盖章和签字，否则响应文件按无效响应处理。</w:t>
            </w:r>
          </w:p>
        </w:tc>
      </w:tr>
      <w:tr w14:paraId="2290F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5"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6F9E59A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12.1.2</w:t>
            </w:r>
          </w:p>
        </w:tc>
        <w:tc>
          <w:tcPr>
            <w:tcW w:w="990" w:type="pct"/>
            <w:tcBorders>
              <w:top w:val="single" w:color="000000" w:sz="4" w:space="0"/>
              <w:left w:val="single" w:color="000000" w:sz="4" w:space="0"/>
              <w:bottom w:val="single" w:color="000000" w:sz="4" w:space="0"/>
              <w:right w:val="single" w:color="000000" w:sz="4" w:space="0"/>
            </w:tcBorders>
            <w:vAlign w:val="center"/>
          </w:tcPr>
          <w:p w14:paraId="17B7D2FD">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1"/>
                <w:szCs w:val="21"/>
                <w:highlight w:val="none"/>
                <w:lang w:val="en-US" w:eastAsia="zh-CN" w:bidi="ar-SA"/>
              </w:rPr>
              <w:t>报价文件组成</w:t>
            </w:r>
          </w:p>
        </w:tc>
        <w:tc>
          <w:tcPr>
            <w:tcW w:w="3547" w:type="pct"/>
            <w:tcBorders>
              <w:top w:val="single" w:color="000000" w:sz="4" w:space="0"/>
              <w:left w:val="single" w:color="000000" w:sz="4" w:space="0"/>
              <w:bottom w:val="single" w:color="000000" w:sz="4" w:space="0"/>
              <w:right w:val="single" w:color="000000" w:sz="4" w:space="0"/>
            </w:tcBorders>
            <w:vAlign w:val="center"/>
          </w:tcPr>
          <w:p w14:paraId="16FF2097">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1.磋商函；（必须提供，否则响应文件按无效响应处理）      </w:t>
            </w:r>
          </w:p>
          <w:p w14:paraId="0C81205A">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2.磋商函附录；（必须提供，否则响应文件按无效响应处理）  </w:t>
            </w:r>
          </w:p>
          <w:p w14:paraId="5A6944D6">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3.已标价工程量清单；（必须提供，否则响应文件按无效响应处理）   </w:t>
            </w:r>
          </w:p>
          <w:p w14:paraId="4D5E8946">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4.供应商认为需要提供的其他有关资料。(如有，请提供）</w:t>
            </w:r>
          </w:p>
          <w:p w14:paraId="41370071">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注：以上标明“必须提供”的材料属于复印件的扫描件的，必须加盖供应商电子公章，否则响应文件按无效响应处理。</w:t>
            </w:r>
          </w:p>
        </w:tc>
      </w:tr>
      <w:tr w14:paraId="678B0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jc w:val="center"/>
        </w:trPr>
        <w:tc>
          <w:tcPr>
            <w:tcW w:w="462" w:type="pct"/>
            <w:tcBorders>
              <w:top w:val="single" w:color="000000" w:sz="4" w:space="0"/>
              <w:left w:val="single" w:color="000000" w:sz="4" w:space="0"/>
              <w:right w:val="single" w:color="000000" w:sz="4" w:space="0"/>
            </w:tcBorders>
            <w:vAlign w:val="center"/>
          </w:tcPr>
          <w:p w14:paraId="0B79588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12.1.3</w:t>
            </w:r>
          </w:p>
        </w:tc>
        <w:tc>
          <w:tcPr>
            <w:tcW w:w="990" w:type="pct"/>
            <w:tcBorders>
              <w:top w:val="single" w:color="000000" w:sz="4" w:space="0"/>
              <w:left w:val="single" w:color="000000" w:sz="4" w:space="0"/>
              <w:right w:val="single" w:color="000000" w:sz="4" w:space="0"/>
            </w:tcBorders>
            <w:vAlign w:val="center"/>
          </w:tcPr>
          <w:p w14:paraId="509388F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1"/>
                <w:szCs w:val="21"/>
                <w:highlight w:val="none"/>
                <w:lang w:val="en-US" w:eastAsia="zh-CN" w:bidi="ar-SA"/>
              </w:rPr>
              <w:t>商务技术文件组成</w:t>
            </w:r>
          </w:p>
        </w:tc>
        <w:tc>
          <w:tcPr>
            <w:tcW w:w="3547" w:type="pct"/>
            <w:tcBorders>
              <w:top w:val="single" w:color="000000" w:sz="4" w:space="0"/>
              <w:left w:val="single" w:color="000000" w:sz="4" w:space="0"/>
              <w:bottom w:val="single" w:color="000000" w:sz="4" w:space="0"/>
              <w:right w:val="single" w:color="000000" w:sz="4" w:space="0"/>
            </w:tcBorders>
            <w:vAlign w:val="center"/>
          </w:tcPr>
          <w:p w14:paraId="5BA6A88D">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1.无串通竞标行为的承诺函；（必须提供，否则响应文件按无效响应处理）</w:t>
            </w:r>
          </w:p>
          <w:p w14:paraId="1CB32691">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2.法定代表人身份证明书及法定代表人有效身份证正反面复印件；（除自然人竞标外必须提供，否则响应文件按无效响应处理）</w:t>
            </w:r>
          </w:p>
          <w:p w14:paraId="1A5D92AC">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3.法定代表人授权委托书及委托代理人有效身份证正反面复印件；（委托时必须提供，否则响应文件按无效响应处理）</w:t>
            </w:r>
          </w:p>
          <w:p w14:paraId="30A91A21">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w:t>
            </w:r>
            <w:r>
              <w:rPr>
                <w:rFonts w:hint="eastAsia" w:ascii="宋体" w:hAnsi="宋体" w:eastAsia="宋体" w:cs="宋体"/>
                <w:color w:val="auto"/>
                <w:szCs w:val="21"/>
                <w:highlight w:val="none"/>
              </w:rPr>
              <w:t>施工组织设计</w:t>
            </w:r>
          </w:p>
          <w:p w14:paraId="5F02DB44">
            <w:pPr>
              <w:pStyle w:val="141"/>
              <w:ind w:firstLine="420" w:firstLineChars="200"/>
              <w:rPr>
                <w:rStyle w:val="46"/>
                <w:rFonts w:hint="eastAsia" w:ascii="宋体" w:hAnsi="宋体" w:eastAsia="宋体" w:cs="宋体"/>
                <w:b w:val="0"/>
                <w:i w:val="0"/>
                <w:caps w:val="0"/>
                <w:color w:val="auto"/>
                <w:spacing w:val="0"/>
                <w:w w:val="100"/>
                <w:kern w:val="2"/>
                <w:sz w:val="21"/>
                <w:szCs w:val="21"/>
                <w:highlight w:val="none"/>
                <w:lang w:val="en-US" w:eastAsia="zh-CN" w:bidi="ar-SA"/>
              </w:rPr>
            </w:pPr>
            <w:bookmarkStart w:id="3" w:name="_Toc2507"/>
            <w:r>
              <w:rPr>
                <w:rStyle w:val="46"/>
                <w:rFonts w:hint="eastAsia" w:ascii="宋体" w:hAnsi="宋体" w:eastAsia="宋体" w:cs="宋体"/>
                <w:b w:val="0"/>
                <w:i w:val="0"/>
                <w:caps w:val="0"/>
                <w:color w:val="auto"/>
                <w:spacing w:val="0"/>
                <w:w w:val="100"/>
                <w:kern w:val="2"/>
                <w:sz w:val="21"/>
                <w:szCs w:val="21"/>
                <w:highlight w:val="none"/>
                <w:lang w:val="en-US" w:eastAsia="zh-CN" w:bidi="ar-SA"/>
              </w:rPr>
              <w:t>5.项目管理机构</w:t>
            </w:r>
            <w:bookmarkEnd w:id="3"/>
          </w:p>
          <w:p w14:paraId="1719586D">
            <w:pPr>
              <w:pStyle w:val="141"/>
              <w:ind w:firstLine="420" w:firstLineChars="200"/>
              <w:rPr>
                <w:rStyle w:val="46"/>
                <w:rFonts w:hint="eastAsia" w:ascii="宋体" w:hAnsi="宋体" w:eastAsia="宋体" w:cs="宋体"/>
                <w:b w:val="0"/>
                <w:i w:val="0"/>
                <w:caps w:val="0"/>
                <w:color w:val="auto"/>
                <w:spacing w:val="0"/>
                <w:w w:val="100"/>
                <w:kern w:val="2"/>
                <w:sz w:val="21"/>
                <w:szCs w:val="21"/>
                <w:highlight w:val="none"/>
                <w:lang w:val="en-US" w:eastAsia="zh-CN" w:bidi="ar-SA"/>
              </w:rPr>
            </w:pPr>
            <w:bookmarkStart w:id="4" w:name="_Toc7936"/>
            <w:r>
              <w:rPr>
                <w:rStyle w:val="46"/>
                <w:rFonts w:hint="eastAsia" w:ascii="宋体" w:hAnsi="宋体" w:eastAsia="宋体" w:cs="宋体"/>
                <w:b w:val="0"/>
                <w:i w:val="0"/>
                <w:caps w:val="0"/>
                <w:color w:val="auto"/>
                <w:spacing w:val="0"/>
                <w:w w:val="100"/>
                <w:kern w:val="2"/>
                <w:sz w:val="21"/>
                <w:szCs w:val="21"/>
                <w:highlight w:val="none"/>
                <w:lang w:val="en-US" w:eastAsia="zh-CN" w:bidi="ar-SA"/>
              </w:rPr>
              <w:t>6.供应商认为需要提供的其他有关资料。(如有，请提供）</w:t>
            </w:r>
            <w:bookmarkEnd w:id="4"/>
          </w:p>
          <w:p w14:paraId="03E0AD09">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注：1.法定代表人授权委托书必须由法定代表人及委托代理人签字，并加盖供应商公章，否则响应文件按无效响应处理。</w:t>
            </w:r>
          </w:p>
          <w:p w14:paraId="2B1DC3C8">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2.以上标明“必须提供”的材料属于复印件的扫描件的，必须加盖供应商电子公章，否则响应文件按无效响应处理。</w:t>
            </w:r>
          </w:p>
        </w:tc>
      </w:tr>
      <w:tr w14:paraId="78333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jc w:val="center"/>
        </w:trPr>
        <w:tc>
          <w:tcPr>
            <w:tcW w:w="462" w:type="pct"/>
            <w:tcBorders>
              <w:top w:val="single" w:color="000000" w:sz="4" w:space="0"/>
              <w:left w:val="single" w:color="000000" w:sz="4" w:space="0"/>
              <w:right w:val="single" w:color="000000" w:sz="4" w:space="0"/>
            </w:tcBorders>
            <w:vAlign w:val="center"/>
          </w:tcPr>
          <w:p w14:paraId="58F153AF">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12.2</w:t>
            </w:r>
          </w:p>
        </w:tc>
        <w:tc>
          <w:tcPr>
            <w:tcW w:w="990" w:type="pct"/>
            <w:tcBorders>
              <w:top w:val="single" w:color="000000" w:sz="4" w:space="0"/>
              <w:left w:val="single" w:color="000000" w:sz="4" w:space="0"/>
              <w:right w:val="single" w:color="000000" w:sz="4" w:space="0"/>
            </w:tcBorders>
            <w:vAlign w:val="center"/>
          </w:tcPr>
          <w:p w14:paraId="0CB2143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响应文件电子版要求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1917E2BF">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1.响应文件电子版要求：按照本采购文件“第五章 响应文件格式”编写（第五章未附格式的，由供应商自行拟定），不可涂改并在规定加盖公章处加盖电子公章，否则响应文件按无效响应处理。</w:t>
            </w:r>
          </w:p>
          <w:p w14:paraId="014E6573">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 xml:space="preserve">2.响应文件电子版密封方式：电子响应文件通过平台有效CA加密后在广西政府采购云平台投送。（操作方式见公告附件“电子响应文件制作与投送教程” </w:t>
            </w:r>
          </w:p>
        </w:tc>
      </w:tr>
      <w:tr w14:paraId="21951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5C28E86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15.2</w:t>
            </w:r>
          </w:p>
        </w:tc>
        <w:tc>
          <w:tcPr>
            <w:tcW w:w="990" w:type="pct"/>
            <w:tcBorders>
              <w:top w:val="single" w:color="000000" w:sz="4" w:space="0"/>
              <w:left w:val="single" w:color="000000" w:sz="4" w:space="0"/>
              <w:bottom w:val="single" w:color="000000" w:sz="4" w:space="0"/>
              <w:right w:val="single" w:color="000000" w:sz="4" w:space="0"/>
            </w:tcBorders>
            <w:vAlign w:val="center"/>
          </w:tcPr>
          <w:p w14:paraId="3CC1A9A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响应报价要求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2592F144">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响应报价必须包含满足本次竞标全部采购需求所应提供的服务，以及伴随的货物和工程（如有）的价格；包含竞标服务、货物、工程的成本、运输（含保险）、安装（如有）、调试、检验、技术服务、培训、税费等所有费用。（采购需求另有约定的，从其约定。）</w:t>
            </w:r>
          </w:p>
          <w:p w14:paraId="174C1BC1">
            <w:pPr>
              <w:pStyle w:val="14"/>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二、本项目有二次报价 ，如二次报价总价有变动，请在二次报价函中列明变动的项目编码、项目名称 、项目特征、计量单位、工程数量、单价等。竞标人在进行工程量清单竞标报价时，不得进行总价优惠（或降价、让利），竞标人对竞标报价作任何优惠（或降价、让利）均应直接体现在相应清单项目的综合单价中。不得出现任意一项单价重大让利，低于成本价，竞标人不得以自有机械闲置、自有材料等不计成本为由进行竞标报价。否则竞标文件无效。</w:t>
            </w:r>
          </w:p>
        </w:tc>
      </w:tr>
      <w:tr w14:paraId="78DF5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140295A7">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16.2</w:t>
            </w:r>
          </w:p>
        </w:tc>
        <w:tc>
          <w:tcPr>
            <w:tcW w:w="990" w:type="pct"/>
            <w:tcBorders>
              <w:top w:val="single" w:color="000000" w:sz="4" w:space="0"/>
              <w:left w:val="single" w:color="000000" w:sz="4" w:space="0"/>
              <w:bottom w:val="single" w:color="000000" w:sz="4" w:space="0"/>
              <w:right w:val="single" w:color="000000" w:sz="4" w:space="0"/>
            </w:tcBorders>
            <w:vAlign w:val="center"/>
          </w:tcPr>
          <w:p w14:paraId="0A44209E">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竞标有效期</w:t>
            </w:r>
          </w:p>
        </w:tc>
        <w:tc>
          <w:tcPr>
            <w:tcW w:w="3547" w:type="pct"/>
            <w:tcBorders>
              <w:top w:val="single" w:color="000000" w:sz="4" w:space="0"/>
              <w:left w:val="single" w:color="000000" w:sz="4" w:space="0"/>
              <w:bottom w:val="single" w:color="000000" w:sz="4" w:space="0"/>
              <w:right w:val="single" w:color="000000" w:sz="4" w:space="0"/>
            </w:tcBorders>
            <w:vAlign w:val="center"/>
          </w:tcPr>
          <w:p w14:paraId="61AC1B00">
            <w:pPr>
              <w:pStyle w:val="55"/>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ind w:left="0" w:leftChars="0" w:firstLine="0" w:firstLineChars="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自首次响应文件提交截止之日起</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60 </w:t>
            </w:r>
            <w:r>
              <w:rPr>
                <w:rStyle w:val="46"/>
                <w:rFonts w:hint="eastAsia" w:ascii="宋体" w:hAnsi="宋体" w:eastAsia="宋体" w:cs="宋体"/>
                <w:b w:val="0"/>
                <w:i w:val="0"/>
                <w:caps w:val="0"/>
                <w:color w:val="auto"/>
                <w:spacing w:val="0"/>
                <w:w w:val="100"/>
                <w:kern w:val="2"/>
                <w:sz w:val="21"/>
                <w:szCs w:val="21"/>
                <w:highlight w:val="none"/>
                <w:lang w:val="en-US" w:eastAsia="zh-CN" w:bidi="ar-SA"/>
              </w:rPr>
              <w:t>日。</w:t>
            </w:r>
          </w:p>
        </w:tc>
      </w:tr>
      <w:tr w14:paraId="24D1C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3DDC785C">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17.1</w:t>
            </w:r>
          </w:p>
        </w:tc>
        <w:tc>
          <w:tcPr>
            <w:tcW w:w="990" w:type="pct"/>
            <w:tcBorders>
              <w:top w:val="single" w:color="000000" w:sz="4" w:space="0"/>
              <w:left w:val="single" w:color="000000" w:sz="4" w:space="0"/>
              <w:bottom w:val="single" w:color="000000" w:sz="4" w:space="0"/>
              <w:right w:val="single" w:color="000000" w:sz="4" w:space="0"/>
            </w:tcBorders>
            <w:vAlign w:val="center"/>
          </w:tcPr>
          <w:p w14:paraId="247D0001">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磋商保证金</w:t>
            </w:r>
          </w:p>
        </w:tc>
        <w:tc>
          <w:tcPr>
            <w:tcW w:w="3547" w:type="pct"/>
            <w:tcBorders>
              <w:top w:val="single" w:color="000000" w:sz="4" w:space="0"/>
              <w:left w:val="single" w:color="000000" w:sz="4" w:space="0"/>
              <w:bottom w:val="single" w:color="000000" w:sz="4" w:space="0"/>
              <w:right w:val="single" w:color="000000" w:sz="4" w:space="0"/>
            </w:tcBorders>
            <w:vAlign w:val="center"/>
          </w:tcPr>
          <w:p w14:paraId="10E4A58C">
            <w:pPr>
              <w:keepNext w:val="0"/>
              <w:keepLines/>
              <w:pageBreakBefore w:val="0"/>
              <w:widowControl/>
              <w:kinsoku/>
              <w:wordWrap/>
              <w:overflowPunct/>
              <w:topLinePunct w:val="0"/>
              <w:autoSpaceDE/>
              <w:autoSpaceDN/>
              <w:bidi w:val="0"/>
              <w:adjustRightInd/>
              <w:snapToGrid w:val="0"/>
              <w:spacing w:before="0" w:beforeAutospacing="0" w:afterAutospacing="0" w:line="40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本项目不收取磋商保证金。</w:t>
            </w:r>
          </w:p>
        </w:tc>
      </w:tr>
      <w:tr w14:paraId="38480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462" w:type="pct"/>
            <w:vMerge w:val="restart"/>
            <w:tcBorders>
              <w:top w:val="single" w:color="000000" w:sz="4" w:space="0"/>
              <w:left w:val="single" w:color="000000" w:sz="4" w:space="0"/>
              <w:bottom w:val="single" w:color="000000" w:sz="4" w:space="0"/>
              <w:right w:val="single" w:color="000000" w:sz="4" w:space="0"/>
            </w:tcBorders>
            <w:vAlign w:val="center"/>
          </w:tcPr>
          <w:p w14:paraId="2D68F2BF">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20.1</w:t>
            </w:r>
          </w:p>
        </w:tc>
        <w:tc>
          <w:tcPr>
            <w:tcW w:w="990" w:type="pct"/>
            <w:tcBorders>
              <w:top w:val="single" w:color="000000" w:sz="4" w:space="0"/>
              <w:left w:val="single" w:color="000000" w:sz="4" w:space="0"/>
              <w:bottom w:val="single" w:color="000000" w:sz="4" w:space="0"/>
              <w:right w:val="single" w:color="000000" w:sz="4" w:space="0"/>
            </w:tcBorders>
            <w:vAlign w:val="center"/>
          </w:tcPr>
          <w:p w14:paraId="57F1515C">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首次响应文件提交起止时间</w:t>
            </w:r>
          </w:p>
        </w:tc>
        <w:tc>
          <w:tcPr>
            <w:tcW w:w="3547" w:type="pct"/>
            <w:tcBorders>
              <w:top w:val="single" w:color="000000" w:sz="4" w:space="0"/>
              <w:left w:val="single" w:color="000000" w:sz="4" w:space="0"/>
              <w:bottom w:val="single" w:color="000000" w:sz="4" w:space="0"/>
              <w:right w:val="single" w:color="000000" w:sz="4" w:space="0"/>
            </w:tcBorders>
            <w:vAlign w:val="center"/>
          </w:tcPr>
          <w:p w14:paraId="284F0E15">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详见竞争性磋商公告。</w:t>
            </w:r>
          </w:p>
        </w:tc>
      </w:tr>
      <w:tr w14:paraId="5F300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31C876C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1DFBACF1">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首次响应文件提交地点</w:t>
            </w:r>
          </w:p>
        </w:tc>
        <w:tc>
          <w:tcPr>
            <w:tcW w:w="3547" w:type="pct"/>
            <w:tcBorders>
              <w:top w:val="single" w:color="000000" w:sz="4" w:space="0"/>
              <w:left w:val="single" w:color="000000" w:sz="4" w:space="0"/>
              <w:bottom w:val="single" w:color="000000" w:sz="4" w:space="0"/>
              <w:right w:val="single" w:color="000000" w:sz="4" w:space="0"/>
            </w:tcBorders>
            <w:vAlign w:val="center"/>
          </w:tcPr>
          <w:p w14:paraId="2511FDA5">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详见竞争性磋商公告。</w:t>
            </w:r>
          </w:p>
        </w:tc>
      </w:tr>
      <w:tr w14:paraId="30EDA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866770C">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20.6</w:t>
            </w:r>
          </w:p>
        </w:tc>
        <w:tc>
          <w:tcPr>
            <w:tcW w:w="990" w:type="pct"/>
            <w:tcBorders>
              <w:top w:val="single" w:color="000000" w:sz="4" w:space="0"/>
              <w:left w:val="single" w:color="000000" w:sz="4" w:space="0"/>
              <w:bottom w:val="single" w:color="000000" w:sz="4" w:space="0"/>
              <w:right w:val="single" w:color="000000" w:sz="4" w:space="0"/>
            </w:tcBorders>
            <w:vAlign w:val="center"/>
          </w:tcPr>
          <w:p w14:paraId="38BAC5A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备份响应文件</w:t>
            </w:r>
          </w:p>
        </w:tc>
        <w:tc>
          <w:tcPr>
            <w:tcW w:w="3547" w:type="pct"/>
            <w:tcBorders>
              <w:top w:val="single" w:color="000000" w:sz="4" w:space="0"/>
              <w:left w:val="single" w:color="000000" w:sz="4" w:space="0"/>
              <w:bottom w:val="single" w:color="000000" w:sz="4" w:space="0"/>
              <w:right w:val="single" w:color="000000" w:sz="4" w:space="0"/>
            </w:tcBorders>
            <w:vAlign w:val="center"/>
          </w:tcPr>
          <w:p w14:paraId="4E3187A3">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本项目不接受备份响应文件。</w:t>
            </w:r>
          </w:p>
        </w:tc>
      </w:tr>
      <w:tr w14:paraId="460B5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4ABFB33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w:t>
            </w:r>
          </w:p>
        </w:tc>
        <w:tc>
          <w:tcPr>
            <w:tcW w:w="990" w:type="pct"/>
            <w:tcBorders>
              <w:top w:val="single" w:color="000000" w:sz="4" w:space="0"/>
              <w:left w:val="single" w:color="000000" w:sz="4" w:space="0"/>
              <w:bottom w:val="single" w:color="000000" w:sz="4" w:space="0"/>
              <w:right w:val="single" w:color="000000" w:sz="4" w:space="0"/>
            </w:tcBorders>
            <w:vAlign w:val="center"/>
          </w:tcPr>
          <w:p w14:paraId="61EF4FDA">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首次响应文件的退回</w:t>
            </w:r>
          </w:p>
        </w:tc>
        <w:tc>
          <w:tcPr>
            <w:tcW w:w="3547" w:type="pct"/>
            <w:tcBorders>
              <w:top w:val="single" w:color="000000" w:sz="4" w:space="0"/>
              <w:left w:val="single" w:color="000000" w:sz="4" w:space="0"/>
              <w:bottom w:val="single" w:color="000000" w:sz="4" w:space="0"/>
              <w:right w:val="single" w:color="000000" w:sz="4" w:space="0"/>
            </w:tcBorders>
            <w:vAlign w:val="center"/>
          </w:tcPr>
          <w:p w14:paraId="52896897">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详见竞争性磋商公告。</w:t>
            </w:r>
          </w:p>
        </w:tc>
      </w:tr>
      <w:tr w14:paraId="12ECC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jc w:val="center"/>
        </w:trPr>
        <w:tc>
          <w:tcPr>
            <w:tcW w:w="462" w:type="pct"/>
            <w:vMerge w:val="restart"/>
            <w:tcBorders>
              <w:top w:val="single" w:color="000000" w:sz="4" w:space="0"/>
              <w:left w:val="single" w:color="000000" w:sz="4" w:space="0"/>
              <w:bottom w:val="single" w:color="000000" w:sz="4" w:space="0"/>
              <w:right w:val="single" w:color="000000" w:sz="4" w:space="0"/>
            </w:tcBorders>
            <w:vAlign w:val="center"/>
          </w:tcPr>
          <w:p w14:paraId="39B5C485">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26.2</w:t>
            </w:r>
          </w:p>
        </w:tc>
        <w:tc>
          <w:tcPr>
            <w:tcW w:w="990" w:type="pct"/>
            <w:tcBorders>
              <w:top w:val="single" w:color="000000" w:sz="4" w:space="0"/>
              <w:left w:val="single" w:color="000000" w:sz="4" w:space="0"/>
              <w:bottom w:val="single" w:color="000000" w:sz="4" w:space="0"/>
              <w:right w:val="single" w:color="000000" w:sz="4" w:space="0"/>
            </w:tcBorders>
            <w:vAlign w:val="center"/>
          </w:tcPr>
          <w:p w14:paraId="30506DE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负偏离要求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24BE69AB">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商务条款评审中允许负偏离的条款数为</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0  </w:t>
            </w:r>
            <w:r>
              <w:rPr>
                <w:rStyle w:val="46"/>
                <w:rFonts w:hint="eastAsia" w:ascii="宋体" w:hAnsi="宋体" w:eastAsia="宋体" w:cs="宋体"/>
                <w:b w:val="0"/>
                <w:i w:val="0"/>
                <w:caps w:val="0"/>
                <w:color w:val="auto"/>
                <w:spacing w:val="0"/>
                <w:w w:val="100"/>
                <w:kern w:val="2"/>
                <w:sz w:val="21"/>
                <w:szCs w:val="21"/>
                <w:highlight w:val="none"/>
                <w:lang w:val="en-US" w:eastAsia="zh-CN" w:bidi="ar-SA"/>
              </w:rPr>
              <w:t>项。</w:t>
            </w:r>
          </w:p>
          <w:p w14:paraId="4D3FC059">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服务需求评审中允许负偏离的条款数为</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0  </w:t>
            </w:r>
            <w:r>
              <w:rPr>
                <w:rStyle w:val="46"/>
                <w:rFonts w:hint="eastAsia" w:ascii="宋体" w:hAnsi="宋体" w:eastAsia="宋体" w:cs="宋体"/>
                <w:b w:val="0"/>
                <w:i w:val="0"/>
                <w:caps w:val="0"/>
                <w:color w:val="auto"/>
                <w:spacing w:val="0"/>
                <w:w w:val="100"/>
                <w:kern w:val="2"/>
                <w:sz w:val="21"/>
                <w:szCs w:val="21"/>
                <w:highlight w:val="none"/>
                <w:lang w:val="en-US" w:eastAsia="zh-CN" w:bidi="ar-SA"/>
              </w:rPr>
              <w:t>项。</w:t>
            </w:r>
          </w:p>
        </w:tc>
      </w:tr>
      <w:tr w14:paraId="54273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1E90ECF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2CCDA3BF">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磋商的顺序</w:t>
            </w:r>
          </w:p>
          <w:p w14:paraId="43090E7D">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3547" w:type="pct"/>
            <w:tcBorders>
              <w:top w:val="single" w:color="000000" w:sz="4" w:space="0"/>
              <w:left w:val="single" w:color="000000" w:sz="4" w:space="0"/>
              <w:bottom w:val="single" w:color="000000" w:sz="4" w:space="0"/>
              <w:right w:val="single" w:color="000000" w:sz="4" w:space="0"/>
            </w:tcBorders>
            <w:vAlign w:val="center"/>
          </w:tcPr>
          <w:p w14:paraId="60975B90">
            <w:pPr>
              <w:pStyle w:val="5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□按照提交首次响应文件的顺序，通知磋商时，若某供应商不在通知现场时，该供应商排序到最后磋商，按照签到的顺序由其下一位供应商先参与磋商。</w:t>
            </w:r>
          </w:p>
          <w:p w14:paraId="39A63F34">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☑随机排序。</w:t>
            </w:r>
          </w:p>
        </w:tc>
      </w:tr>
      <w:tr w14:paraId="08097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3A688C6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28</w:t>
            </w:r>
          </w:p>
        </w:tc>
        <w:tc>
          <w:tcPr>
            <w:tcW w:w="990" w:type="pct"/>
            <w:tcBorders>
              <w:top w:val="single" w:color="000000" w:sz="4" w:space="0"/>
              <w:left w:val="single" w:color="000000" w:sz="4" w:space="0"/>
              <w:bottom w:val="single" w:color="000000" w:sz="4" w:space="0"/>
              <w:right w:val="single" w:color="000000" w:sz="4" w:space="0"/>
            </w:tcBorders>
            <w:vAlign w:val="center"/>
          </w:tcPr>
          <w:p w14:paraId="4C517609">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履约保证金</w:t>
            </w:r>
          </w:p>
        </w:tc>
        <w:tc>
          <w:tcPr>
            <w:tcW w:w="3547" w:type="pct"/>
            <w:tcBorders>
              <w:top w:val="single" w:color="000000" w:sz="4" w:space="0"/>
              <w:left w:val="single" w:color="000000" w:sz="4" w:space="0"/>
              <w:bottom w:val="single" w:color="000000" w:sz="4" w:space="0"/>
              <w:right w:val="single" w:color="000000" w:sz="4" w:space="0"/>
            </w:tcBorders>
            <w:vAlign w:val="center"/>
          </w:tcPr>
          <w:p w14:paraId="36AF3D19">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履约保证金的形式：可以采用现金、银行保函、工程担保、电子保函或保证保险等形式</w:t>
            </w:r>
          </w:p>
          <w:p w14:paraId="1E909B76">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履约保证金：合同价款扣除暂列金额、专业工程暂估价后的 2 %。</w:t>
            </w:r>
          </w:p>
          <w:p w14:paraId="7CE089A2">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投标人在收到中标通知书后，须在 15 日内向招标人足额提交履约保证金，否则招标人可以取消其中标资格。</w:t>
            </w:r>
          </w:p>
        </w:tc>
      </w:tr>
      <w:tr w14:paraId="6EBD1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D1A8735">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29.5</w:t>
            </w:r>
          </w:p>
        </w:tc>
        <w:tc>
          <w:tcPr>
            <w:tcW w:w="990" w:type="pct"/>
            <w:tcBorders>
              <w:top w:val="single" w:color="000000" w:sz="4" w:space="0"/>
              <w:left w:val="single" w:color="000000" w:sz="4" w:space="0"/>
              <w:bottom w:val="single" w:color="000000" w:sz="4" w:space="0"/>
              <w:right w:val="single" w:color="000000" w:sz="4" w:space="0"/>
            </w:tcBorders>
            <w:vAlign w:val="center"/>
          </w:tcPr>
          <w:p w14:paraId="21727C2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签订合同携带的材料</w:t>
            </w:r>
          </w:p>
        </w:tc>
        <w:tc>
          <w:tcPr>
            <w:tcW w:w="3547" w:type="pct"/>
            <w:tcBorders>
              <w:top w:val="single" w:color="000000" w:sz="4" w:space="0"/>
              <w:left w:val="single" w:color="000000" w:sz="4" w:space="0"/>
              <w:bottom w:val="single" w:color="000000" w:sz="4" w:space="0"/>
              <w:right w:val="single" w:color="000000" w:sz="4" w:space="0"/>
            </w:tcBorders>
            <w:vAlign w:val="center"/>
          </w:tcPr>
          <w:p w14:paraId="0138AA6A">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使用的有效CA证书加盖单位电子公章</w:t>
            </w:r>
          </w:p>
        </w:tc>
      </w:tr>
      <w:tr w14:paraId="57483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restart"/>
            <w:tcBorders>
              <w:top w:val="single" w:color="000000" w:sz="4" w:space="0"/>
              <w:left w:val="single" w:color="000000" w:sz="4" w:space="0"/>
              <w:bottom w:val="single" w:color="000000" w:sz="4" w:space="0"/>
              <w:right w:val="single" w:color="000000" w:sz="4" w:space="0"/>
            </w:tcBorders>
            <w:vAlign w:val="center"/>
          </w:tcPr>
          <w:p w14:paraId="20AC75F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31.2</w:t>
            </w:r>
          </w:p>
        </w:tc>
        <w:tc>
          <w:tcPr>
            <w:tcW w:w="990" w:type="pct"/>
            <w:tcBorders>
              <w:top w:val="single" w:color="000000" w:sz="4" w:space="0"/>
              <w:left w:val="single" w:color="000000" w:sz="4" w:space="0"/>
              <w:bottom w:val="single" w:color="000000" w:sz="4" w:space="0"/>
              <w:right w:val="single" w:color="000000" w:sz="4" w:space="0"/>
            </w:tcBorders>
            <w:vAlign w:val="center"/>
          </w:tcPr>
          <w:p w14:paraId="0117FA4D">
            <w:pPr>
              <w:keepNext w:val="0"/>
              <w:keepLines/>
              <w:pageBreakBefore w:val="0"/>
              <w:widowControl/>
              <w:kinsoku/>
              <w:wordWrap/>
              <w:overflowPunct/>
              <w:topLinePunct w:val="0"/>
              <w:autoSpaceDE/>
              <w:autoSpaceDN/>
              <w:bidi w:val="0"/>
              <w:adjustRightInd/>
              <w:snapToGrid w:val="0"/>
              <w:spacing w:before="0" w:beforeAutospacing="0" w:after="0" w:afterAutospacing="0" w:line="38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接收质疑函方式</w:t>
            </w:r>
          </w:p>
        </w:tc>
        <w:tc>
          <w:tcPr>
            <w:tcW w:w="3547" w:type="pct"/>
            <w:tcBorders>
              <w:top w:val="single" w:color="000000" w:sz="4" w:space="0"/>
              <w:left w:val="single" w:color="000000" w:sz="4" w:space="0"/>
              <w:bottom w:val="single" w:color="000000" w:sz="4" w:space="0"/>
              <w:right w:val="single" w:color="000000" w:sz="4" w:space="0"/>
            </w:tcBorders>
            <w:vAlign w:val="center"/>
          </w:tcPr>
          <w:p w14:paraId="33813636">
            <w:pPr>
              <w:keepNext w:val="0"/>
              <w:keepLines/>
              <w:pageBreakBefore w:val="0"/>
              <w:widowControl/>
              <w:kinsoku/>
              <w:wordWrap/>
              <w:overflowPunct/>
              <w:topLinePunct w:val="0"/>
              <w:autoSpaceDE/>
              <w:autoSpaceDN/>
              <w:bidi w:val="0"/>
              <w:adjustRightInd/>
              <w:snapToGrid w:val="0"/>
              <w:spacing w:before="0" w:beforeAutospacing="0" w:afterAutospacing="0" w:line="38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以书面形式</w:t>
            </w:r>
          </w:p>
        </w:tc>
      </w:tr>
      <w:tr w14:paraId="2406F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5CAB087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530D6165">
            <w:pPr>
              <w:keepNext w:val="0"/>
              <w:keepLines/>
              <w:pageBreakBefore w:val="0"/>
              <w:widowControl/>
              <w:kinsoku/>
              <w:wordWrap/>
              <w:overflowPunct/>
              <w:topLinePunct w:val="0"/>
              <w:autoSpaceDE/>
              <w:autoSpaceDN/>
              <w:bidi w:val="0"/>
              <w:adjustRightInd/>
              <w:snapToGrid w:val="0"/>
              <w:spacing w:before="0" w:beforeAutospacing="0" w:after="0" w:afterAutospacing="0" w:line="38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质疑联系部门及联系方式</w:t>
            </w:r>
          </w:p>
        </w:tc>
        <w:tc>
          <w:tcPr>
            <w:tcW w:w="3547" w:type="pct"/>
            <w:tcBorders>
              <w:top w:val="single" w:color="000000" w:sz="4" w:space="0"/>
              <w:left w:val="single" w:color="000000" w:sz="4" w:space="0"/>
              <w:bottom w:val="single" w:color="000000" w:sz="4" w:space="0"/>
              <w:right w:val="single" w:color="000000" w:sz="4" w:space="0"/>
            </w:tcBorders>
            <w:vAlign w:val="center"/>
          </w:tcPr>
          <w:p w14:paraId="4CEDBA43">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（1）广西忆新工程造价咨询有限公司 ；</w:t>
            </w:r>
          </w:p>
          <w:p w14:paraId="48ECF819">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联系电话：许 铃 18777881511 ，</w:t>
            </w:r>
          </w:p>
          <w:p w14:paraId="68E65E8F">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通讯地址：</w:t>
            </w:r>
            <w:r>
              <w:rPr>
                <w:rStyle w:val="46"/>
                <w:rFonts w:hint="eastAsia" w:ascii="宋体" w:hAnsi="宋体" w:cs="宋体"/>
                <w:b w:val="0"/>
                <w:i w:val="0"/>
                <w:caps w:val="0"/>
                <w:color w:val="auto"/>
                <w:spacing w:val="0"/>
                <w:w w:val="100"/>
                <w:kern w:val="2"/>
                <w:sz w:val="21"/>
                <w:szCs w:val="21"/>
                <w:highlight w:val="none"/>
                <w:u w:val="none" w:color="auto"/>
                <w:lang w:val="en-US" w:eastAsia="zh-CN" w:bidi="ar-SA"/>
              </w:rPr>
              <w:t xml:space="preserve">河池市宜州区庆远镇共和路豆腐桥(金桥商贸步行街) </w:t>
            </w: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 xml:space="preserve">  </w:t>
            </w:r>
          </w:p>
        </w:tc>
      </w:tr>
      <w:tr w14:paraId="1A6E5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51058DB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35FEB1A9">
            <w:pPr>
              <w:keepNext w:val="0"/>
              <w:keepLines/>
              <w:pageBreakBefore w:val="0"/>
              <w:widowControl/>
              <w:kinsoku/>
              <w:wordWrap/>
              <w:overflowPunct/>
              <w:topLinePunct w:val="0"/>
              <w:autoSpaceDE/>
              <w:autoSpaceDN/>
              <w:bidi w:val="0"/>
              <w:adjustRightInd/>
              <w:snapToGrid w:val="0"/>
              <w:spacing w:before="0" w:beforeAutospacing="0" w:after="0" w:afterAutospacing="0" w:line="38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现场提交质疑办理业务时间</w:t>
            </w:r>
          </w:p>
        </w:tc>
        <w:tc>
          <w:tcPr>
            <w:tcW w:w="3547" w:type="pct"/>
            <w:tcBorders>
              <w:top w:val="single" w:color="000000" w:sz="4" w:space="0"/>
              <w:left w:val="single" w:color="000000" w:sz="4" w:space="0"/>
              <w:bottom w:val="single" w:color="000000" w:sz="4" w:space="0"/>
              <w:right w:val="single" w:color="000000" w:sz="4" w:space="0"/>
            </w:tcBorders>
            <w:vAlign w:val="center"/>
          </w:tcPr>
          <w:p w14:paraId="1AD7B0CC">
            <w:pPr>
              <w:keepNext w:val="0"/>
              <w:keepLines/>
              <w:pageBreakBefore w:val="0"/>
              <w:widowControl/>
              <w:kinsoku/>
              <w:wordWrap/>
              <w:overflowPunct/>
              <w:topLinePunct w:val="0"/>
              <w:autoSpaceDE/>
              <w:autoSpaceDN/>
              <w:bidi w:val="0"/>
              <w:adjustRightInd/>
              <w:snapToGrid w:val="0"/>
              <w:spacing w:before="0" w:beforeAutospacing="0" w:afterAutospacing="0" w:line="38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质疑期内每个工作日</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8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30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分到</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12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00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14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30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分到</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17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30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w:t>
            </w:r>
          </w:p>
        </w:tc>
      </w:tr>
      <w:tr w14:paraId="316C2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AFCF5EB">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33</w:t>
            </w:r>
          </w:p>
        </w:tc>
        <w:tc>
          <w:tcPr>
            <w:tcW w:w="990" w:type="pct"/>
            <w:tcBorders>
              <w:top w:val="single" w:color="000000" w:sz="4" w:space="0"/>
              <w:left w:val="single" w:color="000000" w:sz="4" w:space="0"/>
              <w:bottom w:val="single" w:color="000000" w:sz="4" w:space="0"/>
              <w:right w:val="single" w:color="000000" w:sz="4" w:space="0"/>
            </w:tcBorders>
            <w:vAlign w:val="center"/>
          </w:tcPr>
          <w:p w14:paraId="584C81C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采购代理费</w:t>
            </w:r>
          </w:p>
        </w:tc>
        <w:tc>
          <w:tcPr>
            <w:tcW w:w="3547" w:type="pct"/>
            <w:tcBorders>
              <w:top w:val="single" w:color="000000" w:sz="4" w:space="0"/>
              <w:left w:val="single" w:color="000000" w:sz="4" w:space="0"/>
              <w:bottom w:val="single" w:color="000000" w:sz="4" w:space="0"/>
              <w:right w:val="single" w:color="000000" w:sz="4" w:space="0"/>
            </w:tcBorders>
            <w:vAlign w:val="center"/>
          </w:tcPr>
          <w:p w14:paraId="2770AD81">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 是否收取采购代理费：</w:t>
            </w:r>
          </w:p>
          <w:p w14:paraId="5578362E">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☑是    □ 否</w:t>
            </w:r>
          </w:p>
          <w:p w14:paraId="66F73F7B">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2.采购代理费支付方式：</w:t>
            </w:r>
          </w:p>
          <w:p w14:paraId="0BEEBC8E">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☑本项目代理服务费由</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成交供应商</w:t>
            </w:r>
            <w:r>
              <w:rPr>
                <w:rStyle w:val="46"/>
                <w:rFonts w:hint="eastAsia" w:ascii="宋体" w:hAnsi="宋体" w:eastAsia="宋体" w:cs="宋体"/>
                <w:b w:val="0"/>
                <w:i w:val="0"/>
                <w:caps w:val="0"/>
                <w:color w:val="auto"/>
                <w:spacing w:val="0"/>
                <w:w w:val="100"/>
                <w:kern w:val="0"/>
                <w:sz w:val="21"/>
                <w:szCs w:val="21"/>
                <w:highlight w:val="none"/>
                <w:lang w:val="en-US" w:eastAsia="zh-CN" w:bidi="ar-SA"/>
              </w:rPr>
              <w:t>领取成交通知书前，一次性向采购代理机构支付。</w:t>
            </w:r>
          </w:p>
          <w:p w14:paraId="6979F27D">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□采购人支付。</w:t>
            </w:r>
          </w:p>
          <w:p w14:paraId="5C0581C9">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3.采购代理费收取标准：</w:t>
            </w:r>
          </w:p>
          <w:p w14:paraId="41F09058">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☑以分标（☑成交金额/□采购预算/□暂定成交金额/□其他</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1"/>
                <w:szCs w:val="21"/>
                <w:highlight w:val="none"/>
                <w:lang w:val="en-US" w:eastAsia="zh-CN" w:bidi="ar-SA"/>
              </w:rPr>
              <w:t>）为计费额，按工程类采用差额定率累进法计算出收费基准价格，采购代理收费以（□收费基准价格/☑收费基准价格下浮10%/□收费基准价格上浮   %）收取。</w:t>
            </w:r>
          </w:p>
          <w:p w14:paraId="130D8806">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□固定采购代理收费</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 xml:space="preserve">              。</w:t>
            </w:r>
          </w:p>
        </w:tc>
      </w:tr>
      <w:tr w14:paraId="49387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578992F2">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34.1</w:t>
            </w:r>
          </w:p>
        </w:tc>
        <w:tc>
          <w:tcPr>
            <w:tcW w:w="990" w:type="pct"/>
            <w:tcBorders>
              <w:top w:val="single" w:color="000000" w:sz="4" w:space="0"/>
              <w:left w:val="single" w:color="000000" w:sz="4" w:space="0"/>
              <w:bottom w:val="single" w:color="000000" w:sz="4" w:space="0"/>
              <w:right w:val="single" w:color="000000" w:sz="4" w:space="0"/>
            </w:tcBorders>
            <w:vAlign w:val="center"/>
          </w:tcPr>
          <w:p w14:paraId="18D5406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解释</w:t>
            </w:r>
          </w:p>
        </w:tc>
        <w:tc>
          <w:tcPr>
            <w:tcW w:w="3547" w:type="pct"/>
            <w:tcBorders>
              <w:top w:val="single" w:color="000000" w:sz="4" w:space="0"/>
              <w:left w:val="single" w:color="000000" w:sz="4" w:space="0"/>
              <w:bottom w:val="single" w:color="000000" w:sz="4" w:space="0"/>
              <w:right w:val="single" w:color="000000" w:sz="4" w:space="0"/>
            </w:tcBorders>
            <w:vAlign w:val="center"/>
          </w:tcPr>
          <w:p w14:paraId="201EC59C">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both"/>
              <w:textAlignment w:val="baseline"/>
              <w:rPr>
                <w:rStyle w:val="46"/>
                <w:rFonts w:hint="eastAsia" w:ascii="宋体" w:hAnsi="宋体" w:eastAsia="宋体" w:cs="宋体"/>
                <w:b/>
                <w:i w:val="0"/>
                <w:caps w:val="0"/>
                <w:color w:val="auto"/>
                <w:spacing w:val="0"/>
                <w:w w:val="100"/>
                <w:kern w:val="0"/>
                <w:sz w:val="21"/>
                <w:szCs w:val="21"/>
                <w:highlight w:val="none"/>
                <w:lang w:val="en-US" w:eastAsia="zh-CN" w:bidi="ar-SA"/>
              </w:rPr>
            </w:pPr>
            <w:r>
              <w:rPr>
                <w:rStyle w:val="46"/>
                <w:rFonts w:hint="eastAsia" w:ascii="宋体" w:hAnsi="宋体" w:eastAsia="宋体" w:cs="宋体"/>
                <w:b/>
                <w:i w:val="0"/>
                <w:caps w:val="0"/>
                <w:color w:val="auto"/>
                <w:spacing w:val="0"/>
                <w:w w:val="100"/>
                <w:kern w:val="0"/>
                <w:sz w:val="21"/>
                <w:szCs w:val="21"/>
                <w:highlight w:val="none"/>
                <w:lang w:val="en-US" w:eastAsia="zh-CN" w:bidi="ar-SA"/>
              </w:rPr>
              <w:t>解释权：</w:t>
            </w:r>
            <w:r>
              <w:rPr>
                <w:rStyle w:val="46"/>
                <w:rFonts w:hint="eastAsia" w:ascii="宋体" w:hAnsi="宋体" w:eastAsia="宋体" w:cs="宋体"/>
                <w:b w:val="0"/>
                <w:i w:val="0"/>
                <w:caps w:val="0"/>
                <w:color w:val="auto"/>
                <w:spacing w:val="0"/>
                <w:w w:val="100"/>
                <w:kern w:val="0"/>
                <w:sz w:val="21"/>
                <w:szCs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Style w:val="46"/>
                <w:rFonts w:hint="eastAsia" w:ascii="宋体" w:hAnsi="宋体" w:eastAsia="宋体" w:cs="宋体"/>
                <w:b/>
                <w:i w:val="0"/>
                <w:caps w:val="0"/>
                <w:color w:val="auto"/>
                <w:spacing w:val="0"/>
                <w:w w:val="100"/>
                <w:kern w:val="0"/>
                <w:sz w:val="21"/>
                <w:szCs w:val="21"/>
                <w:highlight w:val="none"/>
                <w:lang w:val="en-US" w:eastAsia="zh-CN" w:bidi="ar-SA"/>
              </w:rPr>
              <w:t>由采购人或者采购代理机构负责解释。</w:t>
            </w:r>
          </w:p>
          <w:p w14:paraId="0B8B66EB">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0"/>
                <w:sz w:val="21"/>
                <w:szCs w:val="21"/>
                <w:highlight w:val="none"/>
                <w:lang w:val="en-US" w:eastAsia="zh-CN" w:bidi="ar-SA"/>
              </w:rPr>
              <w:t>法律责任：</w:t>
            </w:r>
            <w:r>
              <w:rPr>
                <w:rStyle w:val="46"/>
                <w:rFonts w:hint="eastAsia" w:ascii="宋体" w:hAnsi="宋体" w:eastAsia="宋体" w:cs="宋体"/>
                <w:b w:val="0"/>
                <w:i w:val="0"/>
                <w:caps w:val="0"/>
                <w:color w:val="auto"/>
                <w:spacing w:val="0"/>
                <w:w w:val="100"/>
                <w:kern w:val="0"/>
                <w:sz w:val="21"/>
                <w:szCs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A250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5"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76A2FDB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34.2</w:t>
            </w:r>
          </w:p>
        </w:tc>
        <w:tc>
          <w:tcPr>
            <w:tcW w:w="990" w:type="pct"/>
            <w:tcBorders>
              <w:top w:val="single" w:color="000000" w:sz="4" w:space="0"/>
              <w:left w:val="single" w:color="000000" w:sz="4" w:space="0"/>
              <w:bottom w:val="single" w:color="000000" w:sz="4" w:space="0"/>
              <w:right w:val="single" w:color="000000" w:sz="4" w:space="0"/>
            </w:tcBorders>
            <w:vAlign w:val="center"/>
          </w:tcPr>
          <w:p w14:paraId="11E88DD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其他</w:t>
            </w:r>
          </w:p>
        </w:tc>
        <w:tc>
          <w:tcPr>
            <w:tcW w:w="3547" w:type="pct"/>
            <w:tcBorders>
              <w:top w:val="single" w:color="000000" w:sz="4" w:space="0"/>
              <w:left w:val="single" w:color="000000" w:sz="4" w:space="0"/>
              <w:bottom w:val="single" w:color="000000" w:sz="4" w:space="0"/>
              <w:right w:val="single" w:color="000000" w:sz="4" w:space="0"/>
            </w:tcBorders>
            <w:vAlign w:val="center"/>
          </w:tcPr>
          <w:p w14:paraId="619FA3F4">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24DED7A">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399755C">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7FF089EE">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4.自然人竞标的，磋商文件规定盖公章处由自然人摁手指指印。</w:t>
            </w:r>
          </w:p>
          <w:p w14:paraId="21CBF727">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5.本磋商文件所称的“以上”“以下”“以内”“届满”，包括本数；所称的“不满”“超过”“以外”，不包括本数。</w:t>
            </w:r>
          </w:p>
          <w:p w14:paraId="60A7D6F3">
            <w:pPr>
              <w:pStyle w:val="54"/>
              <w:ind w:left="0" w:leftChars="0" w:firstLine="0" w:firstLineChars="0"/>
              <w:rPr>
                <w:rFonts w:hint="eastAsia" w:ascii="宋体" w:hAnsi="宋体" w:eastAsia="宋体" w:cs="宋体"/>
                <w:color w:val="auto"/>
                <w:szCs w:val="21"/>
                <w:highlight w:val="none"/>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    </w:t>
            </w:r>
            <w:r>
              <w:rPr>
                <w:rFonts w:hint="eastAsia" w:ascii="宋体" w:hAnsi="宋体" w:eastAsia="宋体" w:cs="宋体"/>
                <w:color w:val="auto"/>
                <w:szCs w:val="21"/>
                <w:highlight w:val="none"/>
              </w:rPr>
              <w:t>6.供应商中标后，需提供</w:t>
            </w:r>
            <w:r>
              <w:rPr>
                <w:rFonts w:hint="eastAsia" w:ascii="宋体" w:hAnsi="宋体" w:eastAsia="宋体" w:cs="宋体"/>
                <w:color w:val="auto"/>
                <w:szCs w:val="21"/>
                <w:highlight w:val="none"/>
                <w:lang w:eastAsia="zh-CN"/>
              </w:rPr>
              <w:t>两</w:t>
            </w:r>
            <w:r>
              <w:rPr>
                <w:rFonts w:hint="eastAsia" w:ascii="宋体" w:hAnsi="宋体" w:eastAsia="宋体" w:cs="宋体"/>
                <w:color w:val="auto"/>
                <w:szCs w:val="21"/>
                <w:highlight w:val="none"/>
              </w:rPr>
              <w:t>份纸质投标文件供甲方留存。</w:t>
            </w:r>
          </w:p>
          <w:p w14:paraId="3479AAF9">
            <w:pPr>
              <w:ind w:firstLine="422" w:firstLineChars="200"/>
              <w:rPr>
                <w:rFonts w:hint="eastAsia" w:ascii="宋体" w:hAnsi="宋体" w:eastAsia="宋体" w:cs="宋体"/>
                <w:b/>
                <w:bCs/>
                <w:color w:val="auto"/>
                <w:lang w:val="en-US" w:eastAsia="zh-CN"/>
              </w:rPr>
            </w:pPr>
          </w:p>
          <w:p w14:paraId="19C7FE09">
            <w:pPr>
              <w:ind w:firstLine="422" w:firstLineChars="20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7.本项目所属行业：建筑业。</w:t>
            </w:r>
          </w:p>
          <w:p w14:paraId="7DF14A46">
            <w:pPr>
              <w:rPr>
                <w:rFonts w:hint="eastAsia" w:ascii="宋体" w:hAnsi="宋体" w:eastAsia="宋体" w:cs="宋体"/>
                <w:color w:val="auto"/>
                <w:lang w:val="en-US" w:eastAsia="zh-CN"/>
              </w:rPr>
            </w:pPr>
          </w:p>
        </w:tc>
      </w:tr>
      <w:tr w14:paraId="32FEF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3"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48A7BC1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35</w:t>
            </w:r>
          </w:p>
        </w:tc>
        <w:tc>
          <w:tcPr>
            <w:tcW w:w="990" w:type="pct"/>
            <w:tcBorders>
              <w:top w:val="single" w:color="000000" w:sz="4" w:space="0"/>
              <w:left w:val="single" w:color="000000" w:sz="4" w:space="0"/>
              <w:bottom w:val="single" w:color="000000" w:sz="4" w:space="0"/>
              <w:right w:val="single" w:color="000000" w:sz="4" w:space="0"/>
            </w:tcBorders>
            <w:vAlign w:val="center"/>
          </w:tcPr>
          <w:p w14:paraId="0A69A54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最高限价</w:t>
            </w:r>
          </w:p>
        </w:tc>
        <w:tc>
          <w:tcPr>
            <w:tcW w:w="3547" w:type="pct"/>
            <w:tcBorders>
              <w:top w:val="single" w:color="000000" w:sz="4" w:space="0"/>
              <w:left w:val="single" w:color="000000" w:sz="4" w:space="0"/>
              <w:bottom w:val="single" w:color="000000" w:sz="4" w:space="0"/>
              <w:right w:val="single" w:color="000000" w:sz="4" w:space="0"/>
            </w:tcBorders>
            <w:vAlign w:val="center"/>
          </w:tcPr>
          <w:p w14:paraId="7BCF371B">
            <w:pPr>
              <w:pStyle w:val="66"/>
              <w:keepNext w:val="0"/>
              <w:keepLines/>
              <w:pageBreakBefore w:val="0"/>
              <w:widowControl/>
              <w:numPr>
                <w:ilvl w:val="0"/>
                <w:numId w:val="3"/>
              </w:numPr>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bCs w:val="0"/>
                <w:i w:val="0"/>
                <w:caps w:val="0"/>
                <w:color w:val="auto"/>
                <w:spacing w:val="0"/>
                <w:w w:val="100"/>
                <w:kern w:val="0"/>
                <w:sz w:val="21"/>
                <w:szCs w:val="21"/>
                <w:highlight w:val="none"/>
                <w:lang w:val="en-US" w:eastAsia="zh-CN" w:bidi="ar-SA"/>
              </w:rPr>
            </w:pPr>
            <w:r>
              <w:rPr>
                <w:rStyle w:val="46"/>
                <w:rFonts w:hint="eastAsia" w:ascii="宋体" w:hAnsi="宋体" w:eastAsia="宋体" w:cs="宋体"/>
                <w:b/>
                <w:bCs/>
                <w:i w:val="0"/>
                <w:caps w:val="0"/>
                <w:color w:val="auto"/>
                <w:spacing w:val="0"/>
                <w:w w:val="100"/>
                <w:kern w:val="0"/>
                <w:sz w:val="21"/>
                <w:szCs w:val="21"/>
                <w:highlight w:val="none"/>
                <w:lang w:val="en-US" w:eastAsia="zh-CN" w:bidi="ar-SA"/>
              </w:rPr>
              <w:t>本项目最高限价为：</w:t>
            </w:r>
            <w:r>
              <w:rPr>
                <w:rStyle w:val="46"/>
                <w:rFonts w:hint="eastAsia" w:ascii="宋体" w:hAnsi="宋体" w:eastAsia="宋体" w:cs="宋体"/>
                <w:b w:val="0"/>
                <w:bCs w:val="0"/>
                <w:i w:val="0"/>
                <w:caps w:val="0"/>
                <w:color w:val="auto"/>
                <w:spacing w:val="0"/>
                <w:w w:val="100"/>
                <w:kern w:val="0"/>
                <w:sz w:val="21"/>
                <w:szCs w:val="21"/>
                <w:highlight w:val="none"/>
                <w:lang w:val="en-US" w:eastAsia="zh-CN" w:bidi="ar-SA"/>
              </w:rPr>
              <w:t>人民币捌拾柒万零伍佰壹拾柒元叁角伍分（¥870517.35元）</w:t>
            </w:r>
          </w:p>
          <w:p w14:paraId="034EE0E1">
            <w:pPr>
              <w:pStyle w:val="66"/>
              <w:keepNext w:val="0"/>
              <w:keepLines/>
              <w:pageBreakBefore w:val="0"/>
              <w:widowControl/>
              <w:numPr>
                <w:ilvl w:val="0"/>
                <w:numId w:val="3"/>
              </w:numPr>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竞标报价超过最高限价的， 视为无效竞标。</w:t>
            </w:r>
          </w:p>
        </w:tc>
      </w:tr>
    </w:tbl>
    <w:p w14:paraId="3B766689">
      <w:pPr>
        <w:pStyle w:val="40"/>
        <w:keepLines/>
        <w:widowControl/>
        <w:snapToGrid w:val="0"/>
        <w:spacing w:before="260" w:beforeAutospacing="0" w:after="260" w:afterAutospacing="0" w:line="420" w:lineRule="exact"/>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7A5DF4C">
      <w:pPr>
        <w:pStyle w:val="40"/>
        <w:keepLines/>
        <w:widowControl/>
        <w:snapToGrid w:val="0"/>
        <w:spacing w:before="260" w:beforeAutospacing="0" w:after="260" w:afterAutospacing="0" w:line="420" w:lineRule="exact"/>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br w:type="page"/>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第二节 供应商须知正文</w:t>
      </w:r>
    </w:p>
    <w:p w14:paraId="688D36CF">
      <w:pPr>
        <w:pStyle w:val="41"/>
        <w:keepLines/>
        <w:widowControl/>
        <w:snapToGrid w:val="0"/>
        <w:spacing w:before="0" w:beforeAutospacing="0" w:after="0" w:afterAutospacing="0" w:line="360" w:lineRule="auto"/>
        <w:ind w:firstLine="643" w:firstLineChars="200"/>
        <w:jc w:val="both"/>
        <w:textAlignment w:val="baseline"/>
        <w:rPr>
          <w:rStyle w:val="46"/>
          <w:rFonts w:hint="eastAsia" w:ascii="宋体" w:hAnsi="宋体" w:eastAsia="宋体" w:cs="宋体"/>
          <w:b/>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bCs w:val="0"/>
          <w:i w:val="0"/>
          <w:caps w:val="0"/>
          <w:color w:val="auto"/>
          <w:spacing w:val="0"/>
          <w:w w:val="100"/>
          <w:kern w:val="2"/>
          <w:sz w:val="32"/>
          <w:szCs w:val="32"/>
          <w:highlight w:val="none"/>
          <w:lang w:val="en-US" w:eastAsia="zh-CN" w:bidi="ar-SA"/>
        </w:rPr>
        <w:t>一、总则</w:t>
      </w:r>
    </w:p>
    <w:p w14:paraId="618EB61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1.适用范围</w:t>
      </w:r>
    </w:p>
    <w:p w14:paraId="528467E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314A60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w:t>
      </w:r>
      <w:r>
        <w:rPr>
          <w:rStyle w:val="46"/>
          <w:rFonts w:hint="eastAsia" w:ascii="宋体" w:hAnsi="宋体" w:eastAsia="宋体" w:cs="宋体"/>
          <w:b w:val="0"/>
          <w:i w:val="0"/>
          <w:caps w:val="0"/>
          <w:color w:val="auto"/>
          <w:spacing w:val="-6"/>
          <w:w w:val="100"/>
          <w:kern w:val="2"/>
          <w:sz w:val="21"/>
          <w:szCs w:val="21"/>
          <w:highlight w:val="none"/>
          <w:lang w:val="en-US" w:eastAsia="zh-CN" w:bidi="ar-SA"/>
        </w:rPr>
        <w:t>本竞争性磋商文件（以下简称磋商文件）适用于本项目的所有采购程序和环节（法律、法规另有规定的，从其规定）。</w:t>
      </w:r>
    </w:p>
    <w:p w14:paraId="69A17F6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2.定义</w:t>
      </w:r>
    </w:p>
    <w:p w14:paraId="3AEB696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2.1“采购人”是指依法进行政府采购的国家机关、事业单位、团体组织。</w:t>
      </w:r>
    </w:p>
    <w:p w14:paraId="782EA72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2.2“采购代理机构”是指政府采购集中采购机构和集中采购机构以外的采购代理机构。</w:t>
      </w:r>
    </w:p>
    <w:p w14:paraId="4F1DE91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2.3“供应商”是指向采购人提供货物、工程或者服务的法人、其他组织或者自然人。</w:t>
      </w:r>
    </w:p>
    <w:p w14:paraId="56A6451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2.4“服务”是指除货物和工程以外的其他政府采购对象。</w:t>
      </w:r>
    </w:p>
    <w:p w14:paraId="2C49A2E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2.5“竞标”是指供应商按照本项目竞争性磋商公告或者邀请函规定的方式获取磋商文件、提交响应文件并希望获得标的的行为。</w:t>
      </w:r>
    </w:p>
    <w:p w14:paraId="191F1BB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2.6“响应文件”</w:t>
      </w:r>
      <w:r>
        <w:rPr>
          <w:rStyle w:val="46"/>
          <w:rFonts w:hint="eastAsia" w:ascii="宋体" w:hAnsi="宋体" w:eastAsia="宋体" w:cs="宋体"/>
          <w:b w:val="0"/>
          <w:i w:val="0"/>
          <w:caps w:val="0"/>
          <w:color w:val="auto"/>
          <w:spacing w:val="-6"/>
          <w:w w:val="100"/>
          <w:kern w:val="2"/>
          <w:sz w:val="21"/>
          <w:szCs w:val="21"/>
          <w:highlight w:val="none"/>
          <w:lang w:val="en-US" w:eastAsia="zh-CN" w:bidi="ar-SA"/>
        </w:rPr>
        <w:t>是指：供应商根据本磋商文件要求，编制包含资格证明、报价商务技术等所有内容的文件。</w:t>
      </w:r>
    </w:p>
    <w:p w14:paraId="69B067A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2.7“实质性要求”是指磋商文件中已经指明不满足则响应文件按无效响应处理的条款，或者不能负偏离的条款，或者采购需求中带“▲”的条款。</w:t>
      </w:r>
    </w:p>
    <w:p w14:paraId="7F4B97B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2.8“正偏离”，是指响应文件对磋商文件“采购需求”中有关条款作出的响应优于条款要求并有利于采购人的情形。</w:t>
      </w:r>
    </w:p>
    <w:p w14:paraId="705982F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2.9“负偏离”，是指响应文件对磋商文件“采购需求”中有关条款作出的响应不满足条款要求，导致采购人要求不能得到满足的情形。</w:t>
      </w:r>
    </w:p>
    <w:p w14:paraId="1D133C1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2.10“允许负偏离的条款”是指采购需求中的不属于“实质性要求”的条款。</w:t>
      </w:r>
    </w:p>
    <w:p w14:paraId="61A43F8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2.11“书面形式”是指合同书、信件和数据电文（包括电报、电传、传真、电子数据交换和电子邮件）等可以有形地表现所载内容的形式。</w:t>
      </w:r>
    </w:p>
    <w:p w14:paraId="5F191A4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2.12“首次报价”是指供应商提交的首次响应文件中的报价。</w:t>
      </w:r>
    </w:p>
    <w:p w14:paraId="75130A0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2.13“评审报价”是指供应商提交的最后报价并经修正（如有）和政策功能价格扣除（如有）后的价格。</w:t>
      </w:r>
    </w:p>
    <w:p w14:paraId="52C57917">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3.供应商的资格条件</w:t>
      </w:r>
    </w:p>
    <w:p w14:paraId="783BFFC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供应商的资格条件详见“供应商须知前附表”。</w:t>
      </w:r>
    </w:p>
    <w:p w14:paraId="30B642D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4.磋商费用</w:t>
      </w:r>
    </w:p>
    <w:p w14:paraId="73E5F46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供应商应承担参与本次采购活动有关的所有费用，包括但不限于、勘查现场、编制和提交响应文件、参加磋商与应答、签订合同等，不论竞标结果如何，均应自行承担。</w:t>
      </w:r>
    </w:p>
    <w:p w14:paraId="5F8A335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5.联合体竞标</w:t>
      </w:r>
    </w:p>
    <w:p w14:paraId="0076626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5.1本项目是否接受联合体竞标，详见“供应商须知前附表”。</w:t>
      </w:r>
    </w:p>
    <w:p w14:paraId="64D3C98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5.2</w:t>
      </w:r>
      <w:r>
        <w:rPr>
          <w:rStyle w:val="46"/>
          <w:rFonts w:hint="eastAsia" w:ascii="宋体" w:hAnsi="宋体" w:eastAsia="宋体" w:cs="宋体"/>
          <w:b w:val="0"/>
          <w:i w:val="0"/>
          <w:caps w:val="0"/>
          <w:color w:val="auto"/>
          <w:spacing w:val="0"/>
          <w:w w:val="100"/>
          <w:kern w:val="2"/>
          <w:sz w:val="21"/>
          <w:szCs w:val="24"/>
          <w:highlight w:val="none"/>
          <w:lang w:val="en-US" w:eastAsia="zh-CN" w:bidi="ar-SA"/>
        </w:rPr>
        <w:t>如接受联合体竞标，</w:t>
      </w:r>
      <w:r>
        <w:rPr>
          <w:rStyle w:val="46"/>
          <w:rFonts w:hint="eastAsia" w:ascii="宋体" w:hAnsi="宋体" w:eastAsia="宋体" w:cs="宋体"/>
          <w:b w:val="0"/>
          <w:i w:val="0"/>
          <w:caps w:val="0"/>
          <w:color w:val="auto"/>
          <w:spacing w:val="0"/>
          <w:w w:val="100"/>
          <w:kern w:val="2"/>
          <w:sz w:val="21"/>
          <w:szCs w:val="21"/>
          <w:highlight w:val="none"/>
          <w:lang w:val="en-US" w:eastAsia="zh-CN" w:bidi="ar-SA"/>
        </w:rPr>
        <w:t>联合体竞标要求详见“供应商须知前附表”。</w:t>
      </w:r>
    </w:p>
    <w:p w14:paraId="4804FF7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5.3</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 2%-3%（工程项目为 1%—2%）的扣除，用扣除后的价格参加评审。组成联合体的小微企业与联合体内其他企业、分包企业之间存在直接控股、管理关系的，不享受价格扣除优惠政策。</w:t>
      </w:r>
    </w:p>
    <w:p w14:paraId="6DED7572">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 xml:space="preserve">6.转包与分包             </w:t>
      </w:r>
    </w:p>
    <w:p w14:paraId="400E847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6.1本项目是否允许分包详见“供应商须知前附表”，本项目不允许违法分包。</w:t>
      </w:r>
    </w:p>
    <w:p w14:paraId="5202164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6.2</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根据《政府采购促进中小企业发展暂行办法》（财库[2020]46号）第九条规定，允许大中型企业向一家或者多家小微企业分包的采购项目，对于分包意向协议约定小微企业的合同份额占到合同总金额 30%以上的，采购人、采购代理机构应当对大中型企业的报价给予 2%-3%的扣除，用扣除后的价格参加评审。接受分包的小微企业与分包企业之间存在直接控股、管理关系的，不享受价格扣除优惠政策。</w:t>
      </w:r>
    </w:p>
    <w:p w14:paraId="0376C9D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7.特别说明</w:t>
      </w:r>
    </w:p>
    <w:p w14:paraId="0B55869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7.1如果本磋商文件要求提供供应商或制造商的资格、信誉、荣誉、业绩与企业认证等材料的，资格、信誉、荣誉、业绩与企业认证等必须为供应商或者制造商所拥有或自身获得 。</w:t>
      </w:r>
    </w:p>
    <w:p w14:paraId="56DF284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7.2供应商应仔细阅读磋商文件的所有内容，按照磋商文件的要求提交响应文件，并对所提供的全部资料的真实性承担法律责任。</w:t>
      </w:r>
    </w:p>
    <w:p w14:paraId="529073B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F7A6DF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7.4在政府采购活动中，采购人员及相关人员与供应商有下列利害关系之一的，应当回避：</w:t>
      </w:r>
    </w:p>
    <w:p w14:paraId="79307AC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（1）参加采购活动前3年内与供应商存在劳动关系；</w:t>
      </w:r>
    </w:p>
    <w:p w14:paraId="7257EF3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（2）参加采购活动前3年内担任供应商的董事、监事；</w:t>
      </w:r>
    </w:p>
    <w:p w14:paraId="4742EA7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（3）参加采购活动前3年内是供应商的控股股东或者实际控制人；</w:t>
      </w:r>
    </w:p>
    <w:p w14:paraId="47EB860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（4）与供应商的法定代表人或者负责人有夫妻、直系血亲、三代以内旁系血亲或者近姻亲关系；</w:t>
      </w:r>
    </w:p>
    <w:p w14:paraId="1566E0A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（5）与供应商有其他可能影响政府采购活动公平、公正进行的关系。</w:t>
      </w:r>
    </w:p>
    <w:p w14:paraId="0F16A87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7D96FA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7.5有下列情形之一的视为供应商相互串通竞标，响应文件将被视为无效：</w:t>
      </w:r>
    </w:p>
    <w:p w14:paraId="07452F6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（1）不同供应商的响应文件由同一单位或者个人编制； </w:t>
      </w:r>
    </w:p>
    <w:p w14:paraId="3729CFA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（2）不同供应商委托同一单位或者个人办理竞标事宜；</w:t>
      </w:r>
    </w:p>
    <w:p w14:paraId="57D29B7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（3）不同的供应商的响应文件载明的项目管理员为同一个人；</w:t>
      </w:r>
    </w:p>
    <w:p w14:paraId="4415527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（4）不同供应商的响应文件异常一致或者报价呈规律性差异；</w:t>
      </w:r>
    </w:p>
    <w:p w14:paraId="576E570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（5）不同供应商的响应文件相互混装；</w:t>
      </w:r>
    </w:p>
    <w:p w14:paraId="68CF7CE3">
      <w:pPr>
        <w:tabs>
          <w:tab w:val="left" w:pos="6931"/>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（6）不同供应商的磋商保证金从同一单位或者个人账户转出。</w:t>
      </w:r>
      <w:r>
        <w:rPr>
          <w:rStyle w:val="46"/>
          <w:rFonts w:hint="eastAsia" w:ascii="宋体" w:hAnsi="宋体" w:eastAsia="宋体" w:cs="宋体"/>
          <w:b w:val="0"/>
          <w:i w:val="0"/>
          <w:caps w:val="0"/>
          <w:color w:val="auto"/>
          <w:spacing w:val="0"/>
          <w:w w:val="100"/>
          <w:kern w:val="2"/>
          <w:sz w:val="21"/>
          <w:szCs w:val="21"/>
          <w:highlight w:val="none"/>
          <w:lang w:val="en-US" w:eastAsia="zh-CN" w:bidi="ar-SA"/>
        </w:rPr>
        <w:tab/>
      </w:r>
    </w:p>
    <w:p w14:paraId="49E5A5F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7.6供应商有下列情形之一的，属于恶意串通行为，将报同级监督管理部门：</w:t>
      </w:r>
    </w:p>
    <w:p w14:paraId="48F3BC5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（1）供应商直接或者间接从采购人或者采购代理机构处获得其他供应商的相关信息并修改其响应文件；</w:t>
      </w:r>
    </w:p>
    <w:p w14:paraId="7B83339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（2）供应商按照采购人或者采购代理机构的授意撤换、修改响应文件；</w:t>
      </w:r>
    </w:p>
    <w:p w14:paraId="40DDC40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（3）供应商之间协商报价、技术方案等响应文件或者响应文件的实质性内容；</w:t>
      </w:r>
    </w:p>
    <w:p w14:paraId="43B2DAE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（4）属于同一集团、协会、商会等组织成员的供应商按照该组织要求协同参加政府采购活动；</w:t>
      </w:r>
    </w:p>
    <w:p w14:paraId="2D5D906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（5）供应商之间事先约定一致抬高或者压低报价，或者在政府采购活动中事先约定轮流以高价位或者低价位成交，或者事先约定由某一特定供应商成交，然后再参加竞标；</w:t>
      </w:r>
    </w:p>
    <w:p w14:paraId="394F7D1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（6）供应商之间商定部分供应商放弃参加政府采购活动或者放弃成交；</w:t>
      </w:r>
    </w:p>
    <w:p w14:paraId="7F74B76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（7）供应商与采购人或者采购代理机构之间、供应商相互之间，为谋求特定供应商成交或者排斥其他供应商的其他串通行为。</w:t>
      </w:r>
    </w:p>
    <w:p w14:paraId="4FE78C52">
      <w:pPr>
        <w:pStyle w:val="41"/>
        <w:keepLines/>
        <w:widowControl/>
        <w:snapToGrid w:val="0"/>
        <w:spacing w:before="0" w:beforeAutospacing="0" w:after="0" w:afterAutospacing="0" w:line="360" w:lineRule="auto"/>
        <w:ind w:firstLine="640" w:firstLineChars="2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二、磋商文件</w:t>
      </w:r>
    </w:p>
    <w:p w14:paraId="07157250">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8.磋商文件的构成</w:t>
      </w:r>
    </w:p>
    <w:p w14:paraId="6A59734E">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第一章 竞争性磋商公告；</w:t>
      </w:r>
    </w:p>
    <w:p w14:paraId="3057CD29">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第二章 供应商须知 ；</w:t>
      </w:r>
    </w:p>
    <w:p w14:paraId="61733223">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第三章 采购需求； </w:t>
      </w:r>
    </w:p>
    <w:p w14:paraId="628851D9">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第四章 评审程序、评审方法和评审标准；</w:t>
      </w:r>
    </w:p>
    <w:p w14:paraId="31D16261">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第五章 响应文件格式；</w:t>
      </w:r>
    </w:p>
    <w:p w14:paraId="09694B59">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第六章 合同文本；</w:t>
      </w:r>
    </w:p>
    <w:p w14:paraId="13F144EE">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第七章 质疑、投诉材料格式。</w:t>
      </w:r>
    </w:p>
    <w:p w14:paraId="1B2A7D7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9.供应商的询问</w:t>
      </w:r>
    </w:p>
    <w:p w14:paraId="63E06F0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供应商应认真阅读磋商文件的采购需求，如供应商对磋商文件有疑问的，如要求采购人作出澄清或者修改的，供应商尽应在提交首次响应文件截止之日前，以书面形式向采购人、采购代理机构提出。</w:t>
      </w:r>
    </w:p>
    <w:p w14:paraId="45ED951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10.磋商文件的澄清和修改</w:t>
      </w:r>
    </w:p>
    <w:p w14:paraId="3FDBE6A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10.1已获取磋商文件的潜在供应商，若有问题需要澄清，应于应标截止时间前，以书面形式向采购代理机构提出，采购代理机构与采购人研究后，对认为有必要回答的问题，按照本章10.3的内容处理。</w:t>
      </w:r>
    </w:p>
    <w:p w14:paraId="082B19BF">
      <w:pPr>
        <w:snapToGrid w:val="0"/>
        <w:spacing w:before="0" w:beforeAutospacing="0" w:after="0" w:afterAutospacing="0" w:line="360" w:lineRule="auto"/>
        <w:ind w:firstLine="422" w:firstLineChars="200"/>
        <w:jc w:val="both"/>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69D32D2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1C1063B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10.4</w:t>
      </w:r>
      <w:r>
        <w:rPr>
          <w:rStyle w:val="46"/>
          <w:rFonts w:hint="eastAsia" w:ascii="宋体" w:hAnsi="宋体" w:eastAsia="宋体" w:cs="宋体"/>
          <w:b w:val="0"/>
          <w:i w:val="0"/>
          <w:caps w:val="0"/>
          <w:color w:val="auto"/>
          <w:spacing w:val="0"/>
          <w:w w:val="100"/>
          <w:kern w:val="2"/>
          <w:sz w:val="21"/>
          <w:szCs w:val="24"/>
          <w:highlight w:val="none"/>
          <w:lang w:val="en-US" w:eastAsia="zh-CN" w:bidi="ar-SA"/>
        </w:rPr>
        <w:t>采购信息更正公告的内容应当包括采购人和采购代理机构名称、地址、联系方式，原公告的采购项目名称及首次公告日期，更正事项、内容及日期，采购项目联系人和电话。</w:t>
      </w:r>
    </w:p>
    <w:p w14:paraId="79F48C1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5D729842">
      <w:pPr>
        <w:snapToGrid w:val="0"/>
        <w:spacing w:before="0" w:beforeAutospacing="0" w:after="0" w:afterAutospacing="0" w:line="360" w:lineRule="auto"/>
        <w:ind w:firstLine="400" w:firstLineChars="200"/>
        <w:jc w:val="both"/>
        <w:textAlignment w:val="baseline"/>
        <w:rPr>
          <w:rStyle w:val="46"/>
          <w:rFonts w:hint="eastAsia" w:ascii="宋体" w:hAnsi="宋体" w:eastAsia="宋体" w:cs="宋体"/>
          <w:b w:val="0"/>
          <w:i w:val="0"/>
          <w:caps w:val="0"/>
          <w:color w:val="auto"/>
          <w:spacing w:val="0"/>
          <w:w w:val="100"/>
          <w:kern w:val="0"/>
          <w:sz w:val="20"/>
          <w:szCs w:val="21"/>
          <w:highlight w:val="none"/>
          <w:lang w:val="en-US" w:eastAsia="zh-CN" w:bidi="ar-SA"/>
        </w:rPr>
      </w:pPr>
      <w:r>
        <w:rPr>
          <w:rStyle w:val="46"/>
          <w:rFonts w:hint="eastAsia" w:ascii="宋体" w:hAnsi="宋体" w:eastAsia="宋体" w:cs="宋体"/>
          <w:b w:val="0"/>
          <w:i w:val="0"/>
          <w:caps w:val="0"/>
          <w:color w:val="auto"/>
          <w:spacing w:val="0"/>
          <w:w w:val="100"/>
          <w:kern w:val="0"/>
          <w:sz w:val="20"/>
          <w:szCs w:val="21"/>
          <w:highlight w:val="none"/>
          <w:lang w:val="en-US" w:eastAsia="zh-CN" w:bidi="ar-SA"/>
        </w:rPr>
        <w:t>▲</w:t>
      </w:r>
      <w:r>
        <w:rPr>
          <w:rStyle w:val="46"/>
          <w:rFonts w:hint="eastAsia" w:ascii="宋体" w:hAnsi="宋体" w:eastAsia="宋体" w:cs="宋体"/>
          <w:b/>
          <w:i w:val="0"/>
          <w:caps w:val="0"/>
          <w:color w:val="auto"/>
          <w:spacing w:val="0"/>
          <w:w w:val="100"/>
          <w:kern w:val="0"/>
          <w:sz w:val="20"/>
          <w:szCs w:val="21"/>
          <w:highlight w:val="none"/>
          <w:lang w:val="en-US" w:eastAsia="zh-CN" w:bidi="ar-SA"/>
        </w:rPr>
        <w:t>响应文件未按磋商文件的澄清、修改的内容编制，又不符合实质性要求的，其响应文件作无效处理。</w:t>
      </w:r>
    </w:p>
    <w:p w14:paraId="43AA2CA5">
      <w:pPr>
        <w:pStyle w:val="41"/>
        <w:keepLines/>
        <w:widowControl/>
        <w:snapToGrid w:val="0"/>
        <w:spacing w:before="0" w:beforeAutospacing="0" w:after="0" w:afterAutospacing="0" w:line="360" w:lineRule="auto"/>
        <w:ind w:firstLine="640" w:firstLineChars="2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 xml:space="preserve">  三、响应文件的编制</w:t>
      </w:r>
    </w:p>
    <w:p w14:paraId="4E19B4B7">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11.响应文件的编制原则</w:t>
      </w:r>
    </w:p>
    <w:p w14:paraId="709AC01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供应商必须按照磋商文件的要求编制响应文件，并对其提交的响应文件的真实性、合法性承担法律责任。响应文件必须对磋商文件作出实质性响应。</w:t>
      </w:r>
    </w:p>
    <w:p w14:paraId="528D4BC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12.响应文件的组成</w:t>
      </w:r>
    </w:p>
    <w:p w14:paraId="12A1B22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12.1响应文件由资格证明文件、报价文件和商务技术文件三部分组成。</w:t>
      </w:r>
    </w:p>
    <w:p w14:paraId="1DB91B58">
      <w:pPr>
        <w:snapToGrid w:val="0"/>
        <w:spacing w:before="0" w:beforeAutospacing="0" w:after="0" w:afterAutospacing="0" w:line="360" w:lineRule="auto"/>
        <w:ind w:left="420" w:leftChars="20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12.1.1资格证明文件：详见须知前附表</w:t>
      </w:r>
    </w:p>
    <w:p w14:paraId="7A0877DE">
      <w:pPr>
        <w:snapToGrid w:val="0"/>
        <w:spacing w:before="0" w:beforeAutospacing="0" w:after="0" w:afterAutospacing="0" w:line="360" w:lineRule="auto"/>
        <w:ind w:left="420" w:leftChars="20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12.1.2报价文件：详见须知前附表</w:t>
      </w:r>
    </w:p>
    <w:p w14:paraId="5D6DA5BB">
      <w:pPr>
        <w:snapToGrid w:val="0"/>
        <w:spacing w:before="0" w:beforeAutospacing="0" w:after="0" w:afterAutospacing="0" w:line="360" w:lineRule="auto"/>
        <w:ind w:left="420" w:leftChars="200"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12.1.3商务技术文件详见须知前附表</w:t>
      </w:r>
    </w:p>
    <w:p w14:paraId="7F46394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12.2响应文件电子版：详见须知前附表</w:t>
      </w:r>
    </w:p>
    <w:p w14:paraId="43EA427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13.计量单位</w:t>
      </w:r>
    </w:p>
    <w:p w14:paraId="30A6DB5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磋商文件已有明确规定的，使用磋商文件规定的计量单位；磋商文件没有规定的，应采用中华人民共和国法定计量单位，货币种类为人民币，否则视同未响应。</w:t>
      </w:r>
    </w:p>
    <w:p w14:paraId="723E75E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14.竞标的风险</w:t>
      </w:r>
    </w:p>
    <w:p w14:paraId="37FC399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供应商没有按照磋商文件要求提供全部资料，或者供应商没有对磋商文件在各方面作出实质性响应可能导致其响应无效，是供应商应当考虑的风险。</w:t>
      </w:r>
    </w:p>
    <w:p w14:paraId="28497148">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15.响应报价要求和构成</w:t>
      </w:r>
    </w:p>
    <w:p w14:paraId="64CDF248">
      <w:pPr>
        <w:tabs>
          <w:tab w:val="left" w:pos="2492"/>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15.1响应报价应按“第五章 响应文件格式”中“竞标报价表”格式填写。</w:t>
      </w:r>
    </w:p>
    <w:p w14:paraId="1E9EDCA2">
      <w:pPr>
        <w:tabs>
          <w:tab w:val="left" w:pos="2492"/>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15.2响应报价的价格构成见“供应商须知前附表”。</w:t>
      </w:r>
    </w:p>
    <w:p w14:paraId="4DF2575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15.3响应报价要求</w:t>
      </w:r>
    </w:p>
    <w:p w14:paraId="72C2368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15.3.1供应商的响应报价应符合以下要求，否则响应文件按无效响应处理：</w:t>
      </w:r>
    </w:p>
    <w:p w14:paraId="00574EE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（1）供应商必须就“采购需求”中所竞标的每个分标的全部内容分别作完整唯一总价报价，不得存在漏项报价；</w:t>
      </w:r>
    </w:p>
    <w:p w14:paraId="396DDFC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（2）供应商必须就所竞标的分标的单项内容作唯一报价。</w:t>
      </w:r>
    </w:p>
    <w:p w14:paraId="4E3160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15.3.2响应报价（包含首次报价、最后报价）超过所竞标分标规定的采购预算金额或者最高限价的，其响应文件将作无效处理。</w:t>
      </w:r>
    </w:p>
    <w:p w14:paraId="153C0D4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15.3.3响应报价（包含首次报价、最后报价）超过分项采购预算金额或者最高限价的，其响应文件将作无效处理。</w:t>
      </w:r>
    </w:p>
    <w:p w14:paraId="6430AB69">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16.竞标有效期</w:t>
      </w:r>
    </w:p>
    <w:p w14:paraId="23DE720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16.1竞标有效期是指为保证采购人有足够的时间在提交响应文件后完成评审、确定成交供应商、合同签订等工作而要求供应商提交的响应文件在一定时间内保持有效的期限。</w:t>
      </w:r>
    </w:p>
    <w:p w14:paraId="579A44E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16.2 竞标有效期应由供应商按“供应商须知前附表”规定的期限作出响应。</w:t>
      </w:r>
    </w:p>
    <w:p w14:paraId="224B77F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16.3供应商的响应文件在竞标有效期内均保持有效。</w:t>
      </w:r>
    </w:p>
    <w:p w14:paraId="17EA7DC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17.磋商保证金</w:t>
      </w:r>
    </w:p>
    <w:p w14:paraId="5E30566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详见“供应商须知前附表”。</w:t>
      </w:r>
    </w:p>
    <w:p w14:paraId="1729783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18.响应文件编制的要求</w:t>
      </w:r>
    </w:p>
    <w:p w14:paraId="1114E46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Style w:val="46"/>
          <w:rFonts w:hint="eastAsia" w:ascii="宋体" w:hAnsi="宋体" w:eastAsia="宋体" w:cs="宋体"/>
          <w:b w:val="0"/>
          <w:i w:val="0"/>
          <w:caps w:val="0"/>
          <w:color w:val="auto"/>
          <w:spacing w:val="0"/>
          <w:w w:val="100"/>
          <w:kern w:val="2"/>
          <w:sz w:val="21"/>
          <w:szCs w:val="24"/>
          <w:highlight w:val="none"/>
          <w:lang w:val="en-US" w:eastAsia="zh-CN" w:bidi="ar-SA"/>
        </w:rPr>
        <w:t>由此引发的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后果由供应商承担。</w:t>
      </w:r>
    </w:p>
    <w:p w14:paraId="316DB8B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18.2响应文件应按资格证明、报价分别编制，商务技术文件合并编制，本磋商只接受电子版响应文件，要求见本章“12.2响应文件电子版要求”。</w:t>
      </w:r>
    </w:p>
    <w:p w14:paraId="10986F1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18.3响应文件须由供应商在</w:t>
      </w:r>
      <w:r>
        <w:rPr>
          <w:rStyle w:val="46"/>
          <w:rFonts w:hint="eastAsia" w:ascii="宋体" w:hAnsi="宋体" w:eastAsia="宋体" w:cs="宋体"/>
          <w:b w:val="0"/>
          <w:i w:val="0"/>
          <w:caps w:val="0"/>
          <w:color w:val="auto"/>
          <w:spacing w:val="0"/>
          <w:w w:val="100"/>
          <w:kern w:val="0"/>
          <w:sz w:val="21"/>
          <w:szCs w:val="21"/>
          <w:highlight w:val="none"/>
          <w:lang w:val="zh-CN" w:eastAsia="zh-CN" w:bidi="ar-SA"/>
        </w:rPr>
        <w:t>“</w:t>
      </w:r>
      <w:r>
        <w:rPr>
          <w:rStyle w:val="46"/>
          <w:rFonts w:hint="eastAsia" w:ascii="宋体" w:hAnsi="宋体" w:eastAsia="宋体" w:cs="宋体"/>
          <w:b w:val="0"/>
          <w:i w:val="0"/>
          <w:caps w:val="0"/>
          <w:color w:val="auto"/>
          <w:spacing w:val="0"/>
          <w:w w:val="100"/>
          <w:kern w:val="2"/>
          <w:sz w:val="21"/>
          <w:szCs w:val="21"/>
          <w:highlight w:val="none"/>
          <w:lang w:val="en-US" w:eastAsia="zh-CN" w:bidi="ar-SA"/>
        </w:rPr>
        <w:t>第五章 响应文件格式</w:t>
      </w:r>
      <w:r>
        <w:rPr>
          <w:rStyle w:val="46"/>
          <w:rFonts w:hint="eastAsia" w:ascii="宋体" w:hAnsi="宋体" w:eastAsia="宋体" w:cs="宋体"/>
          <w:b w:val="0"/>
          <w:i w:val="0"/>
          <w:caps w:val="0"/>
          <w:color w:val="auto"/>
          <w:spacing w:val="0"/>
          <w:w w:val="100"/>
          <w:kern w:val="0"/>
          <w:sz w:val="21"/>
          <w:szCs w:val="21"/>
          <w:highlight w:val="none"/>
          <w:lang w:val="zh-CN" w:eastAsia="zh-CN" w:bidi="ar-SA"/>
        </w:rPr>
        <w:t>”</w:t>
      </w:r>
      <w:r>
        <w:rPr>
          <w:rStyle w:val="46"/>
          <w:rFonts w:hint="eastAsia" w:ascii="宋体" w:hAnsi="宋体" w:eastAsia="宋体" w:cs="宋体"/>
          <w:b w:val="0"/>
          <w:i w:val="0"/>
          <w:caps w:val="0"/>
          <w:color w:val="auto"/>
          <w:spacing w:val="0"/>
          <w:w w:val="100"/>
          <w:kern w:val="2"/>
          <w:sz w:val="21"/>
          <w:szCs w:val="21"/>
          <w:highlight w:val="none"/>
          <w:lang w:val="en-US" w:eastAsia="zh-CN" w:bidi="ar-SA"/>
        </w:rPr>
        <w:t>规定位置进行签署、盖章，否则其响应文件按无效响应处理。骑缝盖公章不视为在规定位置盖章。</w:t>
      </w:r>
    </w:p>
    <w:p w14:paraId="65C3848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18.4响应文件中标注的供应商名称应与营业执照（事业单位法人证书、执业许可证、自然人身份证）及电子公章一致，否则其响应文件按无效响应处理。</w:t>
      </w:r>
    </w:p>
    <w:p w14:paraId="74E5E68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18.5响应文件应避免涂改、行间插字或者删除，否则其响应文件按无效响应处理。</w:t>
      </w:r>
    </w:p>
    <w:p w14:paraId="6FB40E05">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19.响应文件的密封和标记</w:t>
      </w:r>
    </w:p>
    <w:p w14:paraId="226F0FC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zh-CN" w:eastAsia="zh-CN" w:bidi="ar-SA"/>
        </w:rPr>
      </w:pPr>
      <w:r>
        <w:rPr>
          <w:rStyle w:val="46"/>
          <w:rFonts w:hint="eastAsia" w:ascii="宋体" w:hAnsi="宋体" w:eastAsia="宋体" w:cs="宋体"/>
          <w:b w:val="0"/>
          <w:i w:val="0"/>
          <w:caps w:val="0"/>
          <w:color w:val="auto"/>
          <w:spacing w:val="0"/>
          <w:w w:val="100"/>
          <w:kern w:val="0"/>
          <w:sz w:val="21"/>
          <w:szCs w:val="21"/>
          <w:highlight w:val="none"/>
          <w:lang w:val="zh-CN" w:eastAsia="zh-CN" w:bidi="ar-SA"/>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522F3CA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zh-CN" w:eastAsia="zh-CN" w:bidi="ar-SA"/>
        </w:rPr>
      </w:pPr>
      <w:r>
        <w:rPr>
          <w:rStyle w:val="46"/>
          <w:rFonts w:hint="eastAsia" w:ascii="宋体" w:hAnsi="宋体" w:eastAsia="宋体" w:cs="宋体"/>
          <w:b w:val="0"/>
          <w:i w:val="0"/>
          <w:caps w:val="0"/>
          <w:color w:val="auto"/>
          <w:spacing w:val="0"/>
          <w:w w:val="100"/>
          <w:kern w:val="0"/>
          <w:sz w:val="21"/>
          <w:szCs w:val="21"/>
          <w:highlight w:val="none"/>
          <w:lang w:val="zh-CN" w:eastAsia="zh-CN" w:bidi="ar-SA"/>
        </w:rPr>
        <w:t>19.2使用“</w:t>
      </w:r>
      <w:r>
        <w:rPr>
          <w:rStyle w:val="46"/>
          <w:rFonts w:hint="eastAsia" w:ascii="宋体" w:hAnsi="宋体" w:eastAsia="宋体" w:cs="宋体"/>
          <w:b w:val="0"/>
          <w:i w:val="0"/>
          <w:caps w:val="0"/>
          <w:color w:val="auto"/>
          <w:spacing w:val="0"/>
          <w:w w:val="100"/>
          <w:kern w:val="2"/>
          <w:sz w:val="21"/>
          <w:szCs w:val="24"/>
          <w:highlight w:val="none"/>
          <w:lang w:val="en-US" w:eastAsia="zh-CN" w:bidi="ar-SA"/>
        </w:rPr>
        <w:t>广西政府采购云平台</w:t>
      </w:r>
      <w:r>
        <w:rPr>
          <w:rStyle w:val="46"/>
          <w:rFonts w:hint="eastAsia" w:ascii="宋体" w:hAnsi="宋体" w:eastAsia="宋体" w:cs="宋体"/>
          <w:b w:val="0"/>
          <w:i w:val="0"/>
          <w:caps w:val="0"/>
          <w:color w:val="auto"/>
          <w:spacing w:val="0"/>
          <w:w w:val="100"/>
          <w:kern w:val="0"/>
          <w:sz w:val="21"/>
          <w:szCs w:val="21"/>
          <w:highlight w:val="none"/>
          <w:lang w:val="zh-CN" w:eastAsia="zh-CN" w:bidi="ar-SA"/>
        </w:rPr>
        <w:t>电子交易客户端”需要提前申领CA数字证书，申领流程见该项目采购公告附件。</w:t>
      </w:r>
    </w:p>
    <w:p w14:paraId="6A7138E0">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19.3为确保网上操作合法、有效和安全，供应商应当在响应文件提交截止时间前完成在“政府采购云平台”的身份认证，确保在电子交易过程中能够对相关数据电文进行加密和使用电子签名。</w:t>
      </w:r>
    </w:p>
    <w:p w14:paraId="6B2CCE54">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20.响应文件的提交</w:t>
      </w:r>
    </w:p>
    <w:p w14:paraId="7A1A3E1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20.1所有响应文件应于竞争性磋商文件中规定的时间上传递交至</w:t>
      </w:r>
      <w:r>
        <w:rPr>
          <w:rStyle w:val="46"/>
          <w:rFonts w:hint="eastAsia" w:ascii="宋体" w:hAnsi="宋体" w:eastAsia="宋体" w:cs="宋体"/>
          <w:b w:val="0"/>
          <w:i w:val="0"/>
          <w:caps w:val="0"/>
          <w:color w:val="auto"/>
          <w:spacing w:val="0"/>
          <w:w w:val="100"/>
          <w:kern w:val="2"/>
          <w:sz w:val="21"/>
          <w:szCs w:val="24"/>
          <w:highlight w:val="none"/>
          <w:lang w:val="en-US" w:eastAsia="zh-CN" w:bidi="ar-SA"/>
        </w:rPr>
        <w:t>广西政府采购云平台</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5F3317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20.2 在响应文件提交截止时间以后，不能补充、修改响应文件。</w:t>
      </w:r>
    </w:p>
    <w:p w14:paraId="2B11B67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20.3 在提交“最后报价”后，供应商不能退出谈判。</w:t>
      </w:r>
    </w:p>
    <w:p w14:paraId="2AF74A7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20.4 电子交易平台收到响应文件，将妥善保存并即时向供应商发出确认回执通知。在响应文件提交截止时间前，除供应商补充、修改或者撤回响应文件外，任何单位和个人不得解密或提取响应文件。</w:t>
      </w:r>
    </w:p>
    <w:p w14:paraId="6DBFC1F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20.5 采购机构不可视情况延长提交响应文件的截止时间。</w:t>
      </w:r>
    </w:p>
    <w:p w14:paraId="6ECDE26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20.6备份响应文件。</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详见在“供应商须知前附表”。</w:t>
      </w:r>
    </w:p>
    <w:p w14:paraId="142F745E">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21.首次响应文件的补充、修改与撤回</w:t>
      </w:r>
    </w:p>
    <w:p w14:paraId="6685B7B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详见“供应商须知前附表”。</w:t>
      </w:r>
    </w:p>
    <w:p w14:paraId="303F857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22. 首次响应文件的退回</w:t>
      </w:r>
    </w:p>
    <w:p w14:paraId="7205838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在首次响应文件提交截止时间止提交响应文件的供应商不足3家时电子响应文件由代理机构在</w:t>
      </w:r>
      <w:r>
        <w:rPr>
          <w:rStyle w:val="46"/>
          <w:rFonts w:hint="eastAsia" w:ascii="宋体" w:hAnsi="宋体" w:eastAsia="宋体" w:cs="宋体"/>
          <w:b w:val="0"/>
          <w:i w:val="0"/>
          <w:caps w:val="0"/>
          <w:color w:val="auto"/>
          <w:spacing w:val="0"/>
          <w:w w:val="100"/>
          <w:kern w:val="2"/>
          <w:sz w:val="21"/>
          <w:szCs w:val="24"/>
          <w:highlight w:val="none"/>
          <w:lang w:val="en-US" w:eastAsia="zh-CN" w:bidi="ar-SA"/>
        </w:rPr>
        <w:t>广西政府采购云平台</w:t>
      </w:r>
      <w:r>
        <w:rPr>
          <w:rStyle w:val="46"/>
          <w:rFonts w:hint="eastAsia" w:ascii="宋体" w:hAnsi="宋体" w:eastAsia="宋体" w:cs="宋体"/>
          <w:b w:val="0"/>
          <w:i w:val="0"/>
          <w:caps w:val="0"/>
          <w:color w:val="auto"/>
          <w:spacing w:val="0"/>
          <w:w w:val="100"/>
          <w:kern w:val="2"/>
          <w:sz w:val="21"/>
          <w:szCs w:val="21"/>
          <w:highlight w:val="none"/>
          <w:lang w:val="en-US" w:eastAsia="zh-CN" w:bidi="ar-SA"/>
        </w:rPr>
        <w:t>操作退回，除此之外采购人和采购代理机构对已提交的电子响应文件概不退回。</w:t>
      </w:r>
    </w:p>
    <w:p w14:paraId="31710FF8">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23. 截止时间后的撤回</w:t>
      </w:r>
    </w:p>
    <w:p w14:paraId="37B5C94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本项目不收取磋商保证金，供应商在首次响应文件提交截止时间后可向采购人、采购代理机构书面申请撤回电子响应文件。</w:t>
      </w:r>
    </w:p>
    <w:p w14:paraId="7179A09C">
      <w:pPr>
        <w:pStyle w:val="41"/>
        <w:keepLines/>
        <w:widowControl/>
        <w:snapToGrid w:val="0"/>
        <w:spacing w:before="0" w:beforeAutospacing="0" w:after="0" w:afterAutospacing="0" w:line="360" w:lineRule="auto"/>
        <w:ind w:firstLine="640" w:firstLineChars="2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 xml:space="preserve">  四、评审及磋商</w:t>
      </w:r>
    </w:p>
    <w:p w14:paraId="375C95F0">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24.磋商小组成立</w:t>
      </w:r>
    </w:p>
    <w:p w14:paraId="68B9EF4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8B154A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2248CAE">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25.首次响应文件的开启</w:t>
      </w:r>
    </w:p>
    <w:p w14:paraId="1570B6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25.1首次响应文件由磋商小组或者采购代理机构在“供应商须知前附表”规定的时间开启。</w:t>
      </w:r>
    </w:p>
    <w:p w14:paraId="45C03694">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25.2 </w:t>
      </w:r>
      <w:r>
        <w:rPr>
          <w:rStyle w:val="46"/>
          <w:rFonts w:hint="eastAsia" w:ascii="宋体" w:hAnsi="宋体" w:eastAsia="宋体" w:cs="宋体"/>
          <w:b w:val="0"/>
          <w:bCs/>
          <w:i w:val="0"/>
          <w:caps w:val="0"/>
          <w:color w:val="auto"/>
          <w:spacing w:val="0"/>
          <w:w w:val="100"/>
          <w:kern w:val="0"/>
          <w:sz w:val="21"/>
          <w:szCs w:val="21"/>
          <w:highlight w:val="none"/>
          <w:lang w:val="en-US" w:eastAsia="zh-CN" w:bidi="ar-SA"/>
        </w:rPr>
        <w:t>响应文件解密</w:t>
      </w:r>
    </w:p>
    <w:p w14:paraId="4C16F749">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bCs/>
          <w:i w:val="0"/>
          <w:caps w:val="0"/>
          <w:color w:val="auto"/>
          <w:spacing w:val="0"/>
          <w:w w:val="100"/>
          <w:kern w:val="0"/>
          <w:sz w:val="21"/>
          <w:szCs w:val="21"/>
          <w:highlight w:val="none"/>
          <w:lang w:val="en-US" w:eastAsia="zh-CN" w:bidi="ar-SA"/>
        </w:rPr>
        <w:t>采购代理机构将在“供应商须知前附表”规定的时</w:t>
      </w:r>
      <w:r>
        <w:rPr>
          <w:rStyle w:val="46"/>
          <w:rFonts w:hint="eastAsia" w:ascii="宋体" w:hAnsi="宋体" w:eastAsia="宋体" w:cs="宋体"/>
          <w:b w:val="0"/>
          <w:i w:val="0"/>
          <w:caps w:val="0"/>
          <w:color w:val="auto"/>
          <w:spacing w:val="0"/>
          <w:w w:val="100"/>
          <w:kern w:val="0"/>
          <w:sz w:val="21"/>
          <w:szCs w:val="21"/>
          <w:highlight w:val="none"/>
          <w:lang w:val="en-US" w:eastAsia="zh-CN" w:bidi="ar-SA"/>
        </w:rPr>
        <w:t>间通过电子交易平台组织响应文件开启，采购机构依托电子交易平台发起开始解密指令，供应商的法定代表人或其委托代理人</w:t>
      </w:r>
      <w:r>
        <w:rPr>
          <w:rStyle w:val="46"/>
          <w:rFonts w:hint="eastAsia" w:ascii="宋体" w:hAnsi="宋体" w:eastAsia="宋体" w:cs="宋体"/>
          <w:b/>
          <w:i w:val="0"/>
          <w:caps w:val="0"/>
          <w:color w:val="auto"/>
          <w:spacing w:val="0"/>
          <w:w w:val="100"/>
          <w:kern w:val="0"/>
          <w:sz w:val="21"/>
          <w:szCs w:val="21"/>
          <w:highlight w:val="none"/>
          <w:lang w:val="en-US" w:eastAsia="zh-CN" w:bidi="ar-SA"/>
        </w:rPr>
        <w:t>须携带加密时所用的CA锁按平台提示和采购文件的规定登录到“广西政府采购云平台”电子开标大厅签到并在发起解密指令之时起30分钟内完成对电子响应文件在线解密</w:t>
      </w:r>
      <w:r>
        <w:rPr>
          <w:rStyle w:val="46"/>
          <w:rFonts w:hint="eastAsia" w:ascii="宋体" w:hAnsi="宋体" w:eastAsia="宋体" w:cs="宋体"/>
          <w:b w:val="0"/>
          <w:i w:val="0"/>
          <w:caps w:val="0"/>
          <w:color w:val="auto"/>
          <w:spacing w:val="0"/>
          <w:w w:val="100"/>
          <w:kern w:val="0"/>
          <w:sz w:val="21"/>
          <w:szCs w:val="21"/>
          <w:highlight w:val="none"/>
          <w:lang w:val="en-US" w:eastAsia="zh-CN" w:bidi="ar-SA"/>
        </w:rPr>
        <w:t>。发起解密指令之时起5分钟内供应商还未进行解密的，代理机构要通知供应商，供应商没预留联系方式或预留联系方式无效，导致代理机构无法联系到供应商进行解密的，</w:t>
      </w:r>
      <w:r>
        <w:rPr>
          <w:rStyle w:val="46"/>
          <w:rFonts w:hint="eastAsia" w:ascii="宋体" w:hAnsi="宋体" w:eastAsia="宋体" w:cs="宋体"/>
          <w:b/>
          <w:i w:val="0"/>
          <w:caps w:val="0"/>
          <w:color w:val="auto"/>
          <w:spacing w:val="0"/>
          <w:w w:val="100"/>
          <w:kern w:val="0"/>
          <w:sz w:val="21"/>
          <w:szCs w:val="21"/>
          <w:highlight w:val="none"/>
          <w:lang w:val="en-US" w:eastAsia="zh-CN" w:bidi="ar-SA"/>
        </w:rPr>
        <w:t>视为响应文件无效。</w:t>
      </w:r>
      <w:r>
        <w:rPr>
          <w:rStyle w:val="46"/>
          <w:rFonts w:hint="eastAsia" w:ascii="宋体" w:hAnsi="宋体" w:eastAsia="宋体" w:cs="宋体"/>
          <w:b w:val="0"/>
          <w:i w:val="0"/>
          <w:caps w:val="0"/>
          <w:color w:val="auto"/>
          <w:spacing w:val="0"/>
          <w:w w:val="100"/>
          <w:kern w:val="0"/>
          <w:sz w:val="21"/>
          <w:szCs w:val="21"/>
          <w:highlight w:val="none"/>
          <w:lang w:val="en-US" w:eastAsia="zh-CN" w:bidi="ar-SA"/>
        </w:rPr>
        <w:t>（解密</w:t>
      </w:r>
      <w:r>
        <w:rPr>
          <w:rStyle w:val="46"/>
          <w:rFonts w:hint="eastAsia" w:ascii="宋体" w:hAnsi="宋体" w:eastAsia="宋体" w:cs="宋体"/>
          <w:b w:val="0"/>
          <w:bCs/>
          <w:i w:val="0"/>
          <w:caps w:val="0"/>
          <w:color w:val="auto"/>
          <w:spacing w:val="0"/>
          <w:w w:val="100"/>
          <w:kern w:val="0"/>
          <w:sz w:val="21"/>
          <w:szCs w:val="21"/>
          <w:highlight w:val="none"/>
          <w:lang w:val="en-US" w:eastAsia="zh-CN" w:bidi="ar-SA"/>
        </w:rPr>
        <w:t>异常情况处理：详见本章</w:t>
      </w:r>
      <w:r>
        <w:rPr>
          <w:rStyle w:val="46"/>
          <w:rFonts w:hint="eastAsia" w:ascii="宋体" w:hAnsi="宋体" w:eastAsia="宋体" w:cs="宋体"/>
          <w:b w:val="0"/>
          <w:i w:val="0"/>
          <w:caps w:val="0"/>
          <w:color w:val="auto"/>
          <w:spacing w:val="0"/>
          <w:w w:val="100"/>
          <w:kern w:val="0"/>
          <w:sz w:val="21"/>
          <w:szCs w:val="21"/>
          <w:highlight w:val="none"/>
          <w:lang w:val="en-US" w:eastAsia="zh-CN" w:bidi="ar-SA"/>
        </w:rPr>
        <w:t>26.3 电子交易活动的中止。）</w:t>
      </w:r>
    </w:p>
    <w:p w14:paraId="5AE31D41">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如</w:t>
      </w:r>
      <w:r>
        <w:rPr>
          <w:rStyle w:val="46"/>
          <w:rFonts w:hint="eastAsia" w:ascii="宋体" w:hAnsi="宋体" w:eastAsia="宋体" w:cs="宋体"/>
          <w:b w:val="0"/>
          <w:bCs/>
          <w:i w:val="0"/>
          <w:caps w:val="0"/>
          <w:color w:val="auto"/>
          <w:spacing w:val="0"/>
          <w:w w:val="100"/>
          <w:kern w:val="0"/>
          <w:sz w:val="21"/>
          <w:szCs w:val="21"/>
          <w:highlight w:val="none"/>
          <w:lang w:val="en-US" w:eastAsia="zh-CN" w:bidi="ar-SA"/>
        </w:rPr>
        <w:t>供应商成功解密响应文件，但未在“广西政府采购云平台”电子开标大厅参加谈判的，视同认可谈判过程和结果，</w:t>
      </w:r>
      <w:r>
        <w:rPr>
          <w:rStyle w:val="46"/>
          <w:rFonts w:hint="eastAsia" w:ascii="宋体" w:hAnsi="宋体" w:eastAsia="宋体" w:cs="宋体"/>
          <w:b w:val="0"/>
          <w:i w:val="0"/>
          <w:caps w:val="0"/>
          <w:color w:val="auto"/>
          <w:spacing w:val="0"/>
          <w:w w:val="100"/>
          <w:kern w:val="0"/>
          <w:sz w:val="21"/>
          <w:szCs w:val="21"/>
          <w:highlight w:val="none"/>
          <w:lang w:val="en-US" w:eastAsia="zh-CN" w:bidi="ar-SA"/>
        </w:rPr>
        <w:t>由此产生的后果由供应商自行负责。 参与谈判的供应商不足3家的，不得谈判。</w:t>
      </w:r>
    </w:p>
    <w:p w14:paraId="0B46A521">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26.评审程序、评审方法和评审标准</w:t>
      </w:r>
    </w:p>
    <w:p w14:paraId="32759E7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26.1磋商小组按照“第四章 评审程序、评审方法和评审标准”规定的方法、评审因素、标准和程序对响应文件进行评审。</w:t>
      </w:r>
    </w:p>
    <w:p w14:paraId="76BA286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26.2 采购需求负偏离要求及磋商顺序详见 “ 供应商须知前附表”。</w:t>
      </w:r>
    </w:p>
    <w:p w14:paraId="6116EA2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26.3电子交易活动的中止。采购过程中出现以下情形，导致电子交易平台无法正常运行，或者无法保证电子交易的公平、公正和安全时，采购机构可中止电子交易活动：</w:t>
      </w:r>
    </w:p>
    <w:p w14:paraId="7BFDD93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 xml:space="preserve">（1）电子交易平台发生故障而无法登录访问的； </w:t>
      </w:r>
    </w:p>
    <w:p w14:paraId="45A3B2D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（2）电子交易平台应用或数据库出现错误，不能进行正常操作的；</w:t>
      </w:r>
    </w:p>
    <w:p w14:paraId="797C835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（3）电子交易平台发现严重安全漏洞，有潜在泄密危险的；</w:t>
      </w:r>
    </w:p>
    <w:p w14:paraId="664FB15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 xml:space="preserve">（4）病毒发作导致不能进行正常操作的； </w:t>
      </w:r>
    </w:p>
    <w:p w14:paraId="5D0ABD4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（4）其他无法保证电子交易的公平、公正和安全的情况。</w:t>
      </w:r>
    </w:p>
    <w:p w14:paraId="36C478A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551897B">
      <w:pPr>
        <w:pStyle w:val="41"/>
        <w:keepLines/>
        <w:widowControl/>
        <w:snapToGrid w:val="0"/>
        <w:spacing w:before="0" w:beforeAutospacing="0" w:after="0" w:afterAutospacing="0" w:line="360" w:lineRule="auto"/>
        <w:ind w:firstLine="480" w:firstLineChars="15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五、成交及合同</w:t>
      </w:r>
    </w:p>
    <w:p w14:paraId="0FF3C3FD">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27.确定成交供应商及结果公告</w:t>
      </w:r>
    </w:p>
    <w:p w14:paraId="0B472E9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27.1确定成交供应商。</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 xml:space="preserve"> 由采购人直接委托评审专家确定</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，评审报告提出的排序第一的供应商为成交供应商。</w:t>
      </w:r>
    </w:p>
    <w:p w14:paraId="775295C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27.2成交通知及成交结果公告。</w:t>
      </w:r>
      <w:r>
        <w:rPr>
          <w:rStyle w:val="46"/>
          <w:rFonts w:hint="eastAsia" w:ascii="宋体" w:hAnsi="宋体" w:eastAsia="宋体" w:cs="宋体"/>
          <w:b w:val="0"/>
          <w:i w:val="0"/>
          <w:caps w:val="0"/>
          <w:color w:val="auto"/>
          <w:spacing w:val="0"/>
          <w:w w:val="100"/>
          <w:kern w:val="0"/>
          <w:sz w:val="21"/>
          <w:szCs w:val="21"/>
          <w:highlight w:val="none"/>
          <w:lang w:val="en-US" w:eastAsia="zh-CN" w:bidi="ar-SA"/>
        </w:rPr>
        <w:t>成交</w:t>
      </w: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供应商确定后2个工作日内，在省级以上财政部门指定的媒体上公</w:t>
      </w:r>
      <w:r>
        <w:rPr>
          <w:rStyle w:val="46"/>
          <w:rFonts w:hint="eastAsia" w:ascii="宋体" w:hAnsi="宋体" w:eastAsia="宋体" w:cs="宋体"/>
          <w:b w:val="0"/>
          <w:i w:val="0"/>
          <w:caps w:val="0"/>
          <w:color w:val="auto"/>
          <w:spacing w:val="0"/>
          <w:w w:val="100"/>
          <w:kern w:val="0"/>
          <w:sz w:val="21"/>
          <w:szCs w:val="21"/>
          <w:highlight w:val="none"/>
          <w:lang w:val="en-US" w:eastAsia="zh-CN" w:bidi="ar-SA"/>
        </w:rPr>
        <w:t>告成交结果（成交通知及成交结果公告应使用河池市模板进行公告，公告内容除包含《政府采购公告和公示信息格式规范（2020年版）》要求内容外，还应包含采购人专门面向中小企业预留份额情况及成交供应商评审价格、优惠率等内容），</w:t>
      </w:r>
      <w:r>
        <w:rPr>
          <w:rStyle w:val="46"/>
          <w:rFonts w:hint="eastAsia" w:ascii="宋体" w:hAnsi="宋体" w:eastAsia="宋体" w:cs="宋体"/>
          <w:b w:val="0"/>
          <w:i w:val="0"/>
          <w:caps w:val="0"/>
          <w:color w:val="auto"/>
          <w:spacing w:val="0"/>
          <w:w w:val="100"/>
          <w:kern w:val="2"/>
          <w:sz w:val="21"/>
          <w:szCs w:val="21"/>
          <w:highlight w:val="none"/>
          <w:lang w:val="en-US" w:eastAsia="zh-CN" w:bidi="ar-SA"/>
        </w:rPr>
        <w:t>同时向成交供应商发出成交通知书，成交通知书规定签订合同的时间不得超过25日。</w:t>
      </w:r>
    </w:p>
    <w:p w14:paraId="7109832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675FBCA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B0FFFA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27.5</w:t>
      </w:r>
      <w:r>
        <w:rPr>
          <w:rStyle w:val="46"/>
          <w:rFonts w:hint="eastAsia" w:ascii="宋体" w:hAnsi="宋体" w:eastAsia="宋体" w:cs="宋体"/>
          <w:b w:val="0"/>
          <w:i w:val="0"/>
          <w:caps w:val="0"/>
          <w:color w:val="auto"/>
          <w:spacing w:val="0"/>
          <w:w w:val="100"/>
          <w:kern w:val="2"/>
          <w:sz w:val="21"/>
          <w:szCs w:val="21"/>
          <w:highlight w:val="none"/>
          <w:lang w:val="en-US" w:eastAsia="zh-CN"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D1F0F47">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28.履约保证金</w:t>
      </w:r>
    </w:p>
    <w:p w14:paraId="76FE192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 “供应商须知前附表”</w:t>
      </w:r>
    </w:p>
    <w:p w14:paraId="5D6962C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29.签订合同</w:t>
      </w:r>
    </w:p>
    <w:p w14:paraId="6181E805">
      <w:pPr>
        <w:pStyle w:val="105"/>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zh-CN"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29.1采购人与成交供应商应当在成交通知书规定的时间内，按照磋商文件确定的合同文本以及采购标的、服务技术、采购金额、采购数量、技术和服务要求等事项签订政府采购合同。</w:t>
      </w:r>
      <w:r>
        <w:rPr>
          <w:rStyle w:val="46"/>
          <w:rFonts w:hint="eastAsia" w:ascii="宋体" w:hAnsi="宋体" w:eastAsia="宋体" w:cs="宋体"/>
          <w:b w:val="0"/>
          <w:i w:val="0"/>
          <w:caps w:val="0"/>
          <w:color w:val="auto"/>
          <w:spacing w:val="0"/>
          <w:w w:val="100"/>
          <w:kern w:val="0"/>
          <w:sz w:val="21"/>
          <w:szCs w:val="21"/>
          <w:highlight w:val="none"/>
          <w:lang w:val="zh-CN" w:eastAsia="zh-CN" w:bidi="ar-SA"/>
        </w:rPr>
        <w:t>如成交供应商为联合体的，由联合体成员各方法定代表人或其授权代表与采购人代表签订合同。</w:t>
      </w:r>
    </w:p>
    <w:p w14:paraId="7B4989C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733B2A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6DE058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29.4如签订合同并生效后，供应商无故拒绝或延期，除按照合同条款处理外，列入不良行为记录，并给予通报。</w:t>
      </w:r>
    </w:p>
    <w:p w14:paraId="1474000B">
      <w:pPr>
        <w:pStyle w:val="105"/>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4"/>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29.5采购合同由采购人与成交供应商根据磋商文件、响应文件等内容通过政府采购电子交易平台在线签订，自动备案，在线签订须携带的材料见“</w:t>
      </w:r>
      <w:r>
        <w:rPr>
          <w:rStyle w:val="46"/>
          <w:rFonts w:hint="eastAsia" w:ascii="宋体" w:hAnsi="宋体" w:eastAsia="宋体" w:cs="宋体"/>
          <w:b w:val="0"/>
          <w:i w:val="0"/>
          <w:caps w:val="0"/>
          <w:color w:val="auto"/>
          <w:spacing w:val="0"/>
          <w:w w:val="100"/>
          <w:kern w:val="0"/>
          <w:sz w:val="24"/>
          <w:szCs w:val="20"/>
          <w:highlight w:val="none"/>
          <w:lang w:val="en-US" w:eastAsia="zh-CN" w:bidi="ar-SA"/>
        </w:rPr>
        <w:t xml:space="preserve"> </w:t>
      </w:r>
      <w:r>
        <w:rPr>
          <w:rStyle w:val="46"/>
          <w:rFonts w:hint="eastAsia" w:ascii="宋体" w:hAnsi="宋体" w:eastAsia="宋体" w:cs="宋体"/>
          <w:b w:val="0"/>
          <w:i w:val="0"/>
          <w:caps w:val="0"/>
          <w:color w:val="auto"/>
          <w:spacing w:val="0"/>
          <w:w w:val="100"/>
          <w:kern w:val="0"/>
          <w:sz w:val="21"/>
          <w:szCs w:val="21"/>
          <w:highlight w:val="none"/>
          <w:lang w:val="en-US" w:eastAsia="zh-CN" w:bidi="ar-SA"/>
        </w:rPr>
        <w:t>供应商须知前附表”。</w:t>
      </w:r>
    </w:p>
    <w:p w14:paraId="20526B5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30.政府采购合同公告</w:t>
      </w:r>
    </w:p>
    <w:p w14:paraId="3AC9A16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采购人或者受托采购代理机构应当自政府采购合同签订之日起2个工作日内，将政府采购合同</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在以下媒体上发布</w:t>
      </w: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 “广西政府采购网”（http://zfcg.gxzf.gov.cn）</w:t>
      </w:r>
      <w:r>
        <w:rPr>
          <w:rStyle w:val="46"/>
          <w:rFonts w:hint="eastAsia" w:ascii="宋体" w:hAnsi="宋体" w:eastAsia="宋体" w:cs="宋体"/>
          <w:b w:val="0"/>
          <w:i w:val="0"/>
          <w:caps w:val="0"/>
          <w:color w:val="auto"/>
          <w:spacing w:val="0"/>
          <w:w w:val="100"/>
          <w:kern w:val="2"/>
          <w:sz w:val="21"/>
          <w:szCs w:val="24"/>
          <w:highlight w:val="none"/>
          <w:lang w:val="en-US" w:eastAsia="zh-CN" w:bidi="ar-SA"/>
        </w:rPr>
        <w:t>上公告，但政府采购合同中涉及国家秘密、商业秘密的内容除外。</w:t>
      </w:r>
    </w:p>
    <w:p w14:paraId="47B59084">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31. 询问、质疑和投诉</w:t>
      </w:r>
    </w:p>
    <w:p w14:paraId="23A0A9F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31.1供应商对政府采购活动事项有疑问的，可以向采购人、采购代理机构提出询问，采购人或者采购代理机构应当在3个工作日内对供应商依法提出的询问作出答复。</w:t>
      </w:r>
    </w:p>
    <w:p w14:paraId="02D9B10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w:t>
      </w: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“供应商须知前附表”</w:t>
      </w:r>
      <w:r>
        <w:rPr>
          <w:rStyle w:val="46"/>
          <w:rFonts w:hint="eastAsia" w:ascii="宋体" w:hAnsi="宋体" w:eastAsia="宋体" w:cs="宋体"/>
          <w:b w:val="0"/>
          <w:i w:val="0"/>
          <w:caps w:val="0"/>
          <w:color w:val="auto"/>
          <w:spacing w:val="0"/>
          <w:w w:val="100"/>
          <w:kern w:val="2"/>
          <w:sz w:val="21"/>
          <w:szCs w:val="24"/>
          <w:highlight w:val="none"/>
          <w:lang w:val="en-US" w:eastAsia="zh-CN" w:bidi="ar-SA"/>
        </w:rPr>
        <w:t>。</w:t>
      </w:r>
      <w:r>
        <w:rPr>
          <w:rStyle w:val="46"/>
          <w:rFonts w:hint="eastAsia" w:ascii="宋体" w:hAnsi="宋体" w:eastAsia="宋体" w:cs="宋体"/>
          <w:b/>
          <w:i w:val="0"/>
          <w:caps w:val="0"/>
          <w:color w:val="auto"/>
          <w:spacing w:val="0"/>
          <w:w w:val="100"/>
          <w:kern w:val="2"/>
          <w:sz w:val="21"/>
          <w:szCs w:val="21"/>
          <w:highlight w:val="none"/>
          <w:lang w:val="en-US" w:eastAsia="zh-CN" w:bidi="ar-SA"/>
        </w:rPr>
        <w:t xml:space="preserve">具体质疑起算时间及处理方式如下： </w:t>
      </w:r>
    </w:p>
    <w:p w14:paraId="5FEE646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4"/>
          <w:highlight w:val="none"/>
          <w:lang w:val="en-US" w:eastAsia="zh-CN" w:bidi="ar-SA"/>
        </w:rPr>
        <w:t>（1）潜在供应商依法获取采购文件后，认为采购文件使自己的权益受到损害的，应当在竞争性磋商采购文件公告期限届满之日起7个工作日内提出质疑。</w:t>
      </w:r>
      <w:r>
        <w:rPr>
          <w:rStyle w:val="46"/>
          <w:rFonts w:hint="eastAsia" w:ascii="宋体" w:hAnsi="宋体" w:eastAsia="宋体" w:cs="宋体"/>
          <w:b w:val="0"/>
          <w:i w:val="0"/>
          <w:caps w:val="0"/>
          <w:color w:val="auto"/>
          <w:spacing w:val="0"/>
          <w:w w:val="100"/>
          <w:kern w:val="2"/>
          <w:sz w:val="21"/>
          <w:szCs w:val="24"/>
          <w:highlight w:val="none"/>
          <w:lang w:val="en-US" w:eastAsia="zh-CN" w:bidi="ar-SA"/>
        </w:rPr>
        <w:t>委托代理协议无特殊约定的，</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对竞争性磋商文件中采购需求（含资格要求、采购预算和评分办法）的质疑由采购人受理并负责答复；对竞争性磋商文件中的采购执行程序的质疑由采购代理机构受理并负责答复。</w:t>
      </w:r>
    </w:p>
    <w:p w14:paraId="16BA4CC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4"/>
          <w:highlight w:val="none"/>
          <w:lang w:val="en-US" w:eastAsia="zh-CN" w:bidi="ar-SA"/>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4E4DB4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4"/>
          <w:highlight w:val="none"/>
          <w:lang w:val="en-US" w:eastAsia="zh-CN" w:bidi="ar-SA"/>
        </w:rPr>
        <w:t>（3）供应商认为成交结果使自己的权益受到损害的，应当在成交结果公告期限届满之日起7个工作日内提出质疑，由采购人受理并负责答复。</w:t>
      </w:r>
    </w:p>
    <w:p w14:paraId="66F7FB5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E084FE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31.4 供应商提出质疑应当提交质疑函和必要的证明材料，针对同一采购程序环节的质疑必须在法定质疑期内一次性提出。质疑函应当包括下列内容</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（质疑函格式后附）</w:t>
      </w:r>
      <w:r>
        <w:rPr>
          <w:rStyle w:val="46"/>
          <w:rFonts w:hint="eastAsia" w:ascii="宋体" w:hAnsi="宋体" w:eastAsia="宋体" w:cs="宋体"/>
          <w:b w:val="0"/>
          <w:i w:val="0"/>
          <w:caps w:val="0"/>
          <w:color w:val="auto"/>
          <w:spacing w:val="0"/>
          <w:w w:val="100"/>
          <w:kern w:val="2"/>
          <w:sz w:val="21"/>
          <w:szCs w:val="24"/>
          <w:highlight w:val="none"/>
          <w:lang w:val="en-US" w:eastAsia="zh-CN" w:bidi="ar-SA"/>
        </w:rPr>
        <w:t>：</w:t>
      </w:r>
    </w:p>
    <w:p w14:paraId="4692CE4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（1）供应商的姓名或者名称、地址、邮编、联系人及联系电话；</w:t>
      </w:r>
    </w:p>
    <w:p w14:paraId="4FDB463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（2）质疑项目的名称、编号；</w:t>
      </w:r>
    </w:p>
    <w:p w14:paraId="4D41B87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（3）具体、明确的质疑事项和与质疑事项相关的请求；</w:t>
      </w:r>
    </w:p>
    <w:p w14:paraId="122BB1B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（4）事实依据；</w:t>
      </w:r>
    </w:p>
    <w:p w14:paraId="52B7264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（5）必要的法律依据；</w:t>
      </w:r>
    </w:p>
    <w:p w14:paraId="7B94157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（6）提出质疑的日期。</w:t>
      </w:r>
    </w:p>
    <w:p w14:paraId="187C9CC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供应商为自然人的，应当由本人签字；供应商为法人或者其他组织的，应当由法定代表人、主要负责人，或者其委托代理人签字或者盖章，并加盖公章。</w:t>
      </w:r>
    </w:p>
    <w:p w14:paraId="232D76C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31.5采购人、采购代理机构认为供应商质疑不成立，或者成立但未对成交结果构成影响的，继续开展采购活动；认为供应商质疑成立且影响或者可能影响成交结果的，按照下列情况处理：</w:t>
      </w:r>
    </w:p>
    <w:p w14:paraId="070BB4B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（一）对采购文件提出的质疑，依法通过澄清或者修改可以继续开展采购活动的，澄清或者修改采购文件后继续开展采购活动；否则应当修改采购文件后重新开展采购活动。</w:t>
      </w:r>
    </w:p>
    <w:p w14:paraId="6027D25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（二）对采购过程或者成交结果提出的质疑，合格供应商符合法定数量时，可以从合格的成交候选人中另行确定成交供应商的，应当依法另行确定成交供应商；否则应当重新开展采购活动。</w:t>
      </w:r>
    </w:p>
    <w:p w14:paraId="317DE00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质疑答复导致成交结果改变的，采购人或者采购代理机构应当将有关情况书面报告本级财政部门。</w:t>
      </w:r>
    </w:p>
    <w:p w14:paraId="0A3BD51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5631D2D">
      <w:pPr>
        <w:pStyle w:val="41"/>
        <w:keepLines/>
        <w:widowControl/>
        <w:snapToGrid w:val="0"/>
        <w:spacing w:before="0" w:beforeAutospacing="0" w:after="0" w:afterAutospacing="0" w:line="360" w:lineRule="auto"/>
        <w:ind w:firstLine="315" w:firstLineChars="98"/>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bCs/>
          <w:i w:val="0"/>
          <w:caps w:val="0"/>
          <w:color w:val="auto"/>
          <w:spacing w:val="0"/>
          <w:w w:val="100"/>
          <w:kern w:val="2"/>
          <w:sz w:val="32"/>
          <w:szCs w:val="32"/>
          <w:highlight w:val="none"/>
          <w:lang w:val="en-US" w:eastAsia="zh-CN" w:bidi="ar-SA"/>
        </w:rPr>
        <w:t>六</w:t>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、验收</w:t>
      </w:r>
    </w:p>
    <w:p w14:paraId="02D96234">
      <w:pPr>
        <w:tabs>
          <w:tab w:val="left" w:pos="0"/>
        </w:tabs>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32.验收</w:t>
      </w:r>
    </w:p>
    <w:p w14:paraId="5D41BB03">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92F43F3">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32.2采购人可以邀请参加本项目的其他供应商或者第三方机构参与验收。参与验收的供应商或者第三方机构的意见作为验收书的参考资料一并存档。</w:t>
      </w:r>
    </w:p>
    <w:p w14:paraId="05AF528A">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263B8DA">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7073AF6">
      <w:pPr>
        <w:pStyle w:val="41"/>
        <w:keepLines/>
        <w:widowControl/>
        <w:snapToGrid w:val="0"/>
        <w:spacing w:before="0" w:beforeAutospacing="0" w:after="0" w:afterAutospacing="0" w:line="360" w:lineRule="auto"/>
        <w:ind w:firstLine="320" w:firstLineChars="1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七、其他事项</w:t>
      </w:r>
    </w:p>
    <w:p w14:paraId="3CB8102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33.代理服务费</w:t>
      </w:r>
    </w:p>
    <w:p w14:paraId="48846C7D">
      <w:pPr>
        <w:tabs>
          <w:tab w:val="left" w:pos="2835"/>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代理服务收费标准及缴费账户详见“供应商须知前附表”，供应商为联合体的，可以由联合体中的一方或者多方共同交纳代理服务费。</w:t>
      </w:r>
    </w:p>
    <w:p w14:paraId="6ACFBB29">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34.需要补充的其他内容</w:t>
      </w:r>
    </w:p>
    <w:p w14:paraId="28191B27">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34.1本磋商文件解释规则详见“供应商须知前附表”。</w:t>
      </w:r>
    </w:p>
    <w:p w14:paraId="7AF83564">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34.2 其他事项详见“供应商须知前附表”。</w:t>
      </w:r>
    </w:p>
    <w:p w14:paraId="655E359D">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Style w:val="46"/>
          <w:rFonts w:hint="eastAsia" w:ascii="宋体" w:hAnsi="宋体" w:eastAsia="宋体" w:cs="宋体"/>
          <w:b w:val="0"/>
          <w:i w:val="0"/>
          <w:caps w:val="0"/>
          <w:color w:val="auto"/>
          <w:spacing w:val="0"/>
          <w:w w:val="100"/>
          <w:kern w:val="0"/>
          <w:sz w:val="21"/>
          <w:szCs w:val="21"/>
          <w:highlight w:val="none"/>
          <w:lang w:val="en-US" w:eastAsia="zh-CN" w:bidi="ar-SA"/>
        </w:rPr>
        <w:t>服务由中小企业承接，即提供服务的人员为中小企业依照《中华人民共和国劳动合同法》订立劳动合同的从业人员，不对其中涉及的货物的制造商和工程承建商作出要求的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，享受本文件规定的中小企业扶持政策。</w:t>
      </w:r>
    </w:p>
    <w:p w14:paraId="01B04212">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以联合体形式参加政府采购活动，联合体各方均为中小企业的，联合体视同中小企业。其中，联合体各方均为小微企业的，联合体视同小微企业。</w:t>
      </w:r>
    </w:p>
    <w:p w14:paraId="0BD5E319">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依据本文件规定享受扶持政策获得政府采购合同的，小微企业不得将合同分包给大中型企业，中型企业不得将合同分包给大型企业。</w:t>
      </w:r>
    </w:p>
    <w:p w14:paraId="0C2CCE70">
      <w:pPr>
        <w:pStyle w:val="66"/>
        <w:widowControl/>
        <w:snapToGrid w:val="0"/>
        <w:spacing w:before="0" w:beforeAutospacing="0" w:after="0" w:afterAutospacing="0" w:line="360" w:lineRule="auto"/>
        <w:jc w:val="both"/>
        <w:textAlignment w:val="center"/>
        <w:rPr>
          <w:rStyle w:val="46"/>
          <w:rFonts w:hint="eastAsia" w:ascii="宋体" w:hAnsi="宋体" w:eastAsia="宋体" w:cs="宋体"/>
          <w:b w:val="0"/>
          <w:i w:val="0"/>
          <w:caps w:val="0"/>
          <w:color w:val="auto"/>
          <w:spacing w:val="0"/>
          <w:w w:val="100"/>
          <w:kern w:val="0"/>
          <w:sz w:val="20"/>
          <w:szCs w:val="21"/>
          <w:highlight w:val="none"/>
          <w:lang w:val="en-US" w:eastAsia="zh-CN" w:bidi="ar-SA"/>
        </w:rPr>
      </w:pPr>
    </w:p>
    <w:p w14:paraId="50CFC5E7">
      <w:pPr>
        <w:keepNext w:val="0"/>
        <w:keepLines w:val="0"/>
        <w:pageBreakBefore w:val="0"/>
        <w:numPr>
          <w:ilvl w:val="0"/>
          <w:numId w:val="4"/>
        </w:numPr>
        <w:kinsoku/>
        <w:wordWrap/>
        <w:overflowPunct/>
        <w:topLinePunct w:val="0"/>
        <w:bidi w:val="0"/>
        <w:spacing w:line="676" w:lineRule="exact"/>
        <w:jc w:val="center"/>
        <w:outlineLvl w:val="0"/>
        <w:rPr>
          <w:rFonts w:hint="eastAsia" w:ascii="宋体" w:hAnsi="宋体" w:eastAsia="宋体" w:cs="宋体"/>
          <w:color w:val="auto"/>
          <w:spacing w:val="10"/>
          <w:sz w:val="32"/>
          <w:szCs w:val="32"/>
          <w:highlight w:val="none"/>
        </w:rPr>
      </w:pPr>
      <w:r>
        <w:rPr>
          <w:rFonts w:hint="eastAsia" w:ascii="宋体" w:hAnsi="宋体" w:eastAsia="宋体" w:cs="宋体"/>
          <w:color w:val="auto"/>
          <w:highlight w:val="none"/>
          <w:lang w:val="en-US" w:eastAsia="zh-CN"/>
        </w:rPr>
        <w:br w:type="page"/>
      </w:r>
      <w:bookmarkStart w:id="5" w:name="_Toc12580"/>
      <w:bookmarkStart w:id="6" w:name="_Toc20830"/>
      <w:r>
        <w:rPr>
          <w:rFonts w:hint="eastAsia" w:ascii="宋体" w:hAnsi="宋体" w:eastAsia="宋体" w:cs="宋体"/>
          <w:color w:val="auto"/>
          <w:spacing w:val="10"/>
          <w:sz w:val="32"/>
          <w:szCs w:val="32"/>
          <w:highlight w:val="none"/>
        </w:rPr>
        <w:t>采购需求</w:t>
      </w:r>
      <w:bookmarkEnd w:id="5"/>
      <w:bookmarkEnd w:id="6"/>
    </w:p>
    <w:p w14:paraId="14EC4D61">
      <w:pPr>
        <w:pStyle w:val="21"/>
        <w:numPr>
          <w:ilvl w:val="0"/>
          <w:numId w:val="0"/>
        </w:numPr>
        <w:ind w:leftChars="100" w:right="0" w:rightChars="0"/>
        <w:rPr>
          <w:rFonts w:hint="eastAsia" w:ascii="宋体" w:hAnsi="宋体" w:eastAsia="宋体" w:cs="宋体"/>
          <w:color w:val="auto"/>
          <w:highlight w:val="none"/>
        </w:rPr>
      </w:pPr>
    </w:p>
    <w:p w14:paraId="756D536E">
      <w:pPr>
        <w:pStyle w:val="8"/>
        <w:keepNext w:val="0"/>
        <w:keepLines w:val="0"/>
        <w:pageBreakBefore w:val="0"/>
        <w:kinsoku/>
        <w:wordWrap/>
        <w:overflowPunct/>
        <w:topLinePunct w:val="0"/>
        <w:bidi w:val="0"/>
        <w:spacing w:before="8"/>
        <w:outlineLvl w:val="9"/>
        <w:rPr>
          <w:rFonts w:hint="eastAsia" w:ascii="宋体" w:hAnsi="宋体" w:eastAsia="宋体" w:cs="宋体"/>
          <w:b/>
          <w:color w:val="auto"/>
          <w:sz w:val="22"/>
          <w:highlight w:val="none"/>
        </w:rPr>
      </w:pPr>
    </w:p>
    <w:p w14:paraId="2D0AD1FE">
      <w:pPr>
        <w:numPr>
          <w:ilvl w:val="0"/>
          <w:numId w:val="5"/>
        </w:numPr>
        <w:tabs>
          <w:tab w:val="left" w:pos="180"/>
          <w:tab w:val="left" w:pos="1620"/>
        </w:tabs>
        <w:spacing w:line="480" w:lineRule="auto"/>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t>项目名称：</w:t>
      </w:r>
      <w:r>
        <w:rPr>
          <w:rFonts w:hint="eastAsia" w:ascii="宋体" w:hAnsi="宋体" w:eastAsia="宋体" w:cs="宋体"/>
          <w:bCs/>
          <w:color w:val="auto"/>
          <w:highlight w:val="none"/>
          <w:lang w:eastAsia="zh-CN"/>
        </w:rPr>
        <w:t>洛西镇镇区公共服务提升项目</w:t>
      </w:r>
    </w:p>
    <w:p w14:paraId="5217AA8F">
      <w:pPr>
        <w:tabs>
          <w:tab w:val="left" w:pos="180"/>
          <w:tab w:val="left" w:pos="1620"/>
        </w:tabs>
        <w:spacing w:line="480" w:lineRule="auto"/>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t>二、项目编号:</w:t>
      </w:r>
      <w:r>
        <w:rPr>
          <w:rFonts w:hint="eastAsia" w:ascii="宋体" w:hAnsi="宋体" w:eastAsia="宋体" w:cs="宋体"/>
          <w:bCs/>
          <w:color w:val="auto"/>
          <w:highlight w:val="none"/>
          <w:lang w:val="en-US" w:eastAsia="zh-CN"/>
        </w:rPr>
        <w:t xml:space="preserve"> HCZC2026-C2-810066-GXYX </w:t>
      </w:r>
    </w:p>
    <w:tbl>
      <w:tblPr>
        <w:tblStyle w:val="23"/>
        <w:tblpPr w:leftFromText="180" w:rightFromText="180" w:vertAnchor="text" w:horzAnchor="page" w:tblpX="1044" w:tblpY="480"/>
        <w:tblOverlap w:val="never"/>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8161"/>
      </w:tblGrid>
      <w:tr w14:paraId="57A4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9850" w:type="dxa"/>
            <w:gridSpan w:val="2"/>
            <w:tcBorders>
              <w:top w:val="single" w:color="auto" w:sz="4" w:space="0"/>
              <w:left w:val="single" w:color="auto" w:sz="4" w:space="0"/>
              <w:bottom w:val="single" w:color="auto" w:sz="4" w:space="0"/>
              <w:right w:val="single" w:color="auto" w:sz="4" w:space="0"/>
            </w:tcBorders>
            <w:noWrap w:val="0"/>
            <w:vAlign w:val="center"/>
          </w:tcPr>
          <w:p w14:paraId="66FD234F">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1、采购需求及其它要求表</w:t>
            </w:r>
          </w:p>
        </w:tc>
      </w:tr>
      <w:tr w14:paraId="68F9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252D91F1">
            <w:pPr>
              <w:tabs>
                <w:tab w:val="left" w:pos="180"/>
                <w:tab w:val="left" w:pos="1620"/>
              </w:tabs>
              <w:spacing w:line="48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工程期限及工程地点：</w:t>
            </w:r>
          </w:p>
        </w:tc>
        <w:tc>
          <w:tcPr>
            <w:tcW w:w="8161" w:type="dxa"/>
            <w:tcBorders>
              <w:top w:val="single" w:color="auto" w:sz="4" w:space="0"/>
              <w:left w:val="single" w:color="auto" w:sz="4" w:space="0"/>
              <w:bottom w:val="single" w:color="auto" w:sz="4" w:space="0"/>
              <w:right w:val="single" w:color="auto" w:sz="4" w:space="0"/>
            </w:tcBorders>
            <w:noWrap w:val="0"/>
            <w:vAlign w:val="center"/>
          </w:tcPr>
          <w:p w14:paraId="492607B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bookmarkStart w:id="7" w:name="_Toc25509"/>
            <w:bookmarkStart w:id="8" w:name="_Toc29155"/>
            <w:r>
              <w:rPr>
                <w:rFonts w:hint="eastAsia" w:ascii="宋体" w:hAnsi="宋体" w:eastAsia="宋体" w:cs="宋体"/>
                <w:color w:val="auto"/>
                <w:highlight w:val="none"/>
                <w:lang w:val="en-US" w:eastAsia="zh-CN"/>
              </w:rPr>
              <w:t>1、工期：90日历天；</w:t>
            </w:r>
            <w:bookmarkEnd w:id="7"/>
            <w:bookmarkEnd w:id="8"/>
          </w:p>
          <w:p w14:paraId="1D77170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bookmarkStart w:id="9" w:name="_Toc30903"/>
            <w:bookmarkStart w:id="10" w:name="_Toc21752"/>
            <w:r>
              <w:rPr>
                <w:rFonts w:hint="eastAsia" w:ascii="宋体" w:hAnsi="宋体" w:eastAsia="宋体" w:cs="宋体"/>
                <w:color w:val="auto"/>
                <w:highlight w:val="none"/>
                <w:lang w:val="en-US" w:eastAsia="zh-CN"/>
              </w:rPr>
              <w:t>2、工程地点：</w:t>
            </w:r>
            <w:r>
              <w:rPr>
                <w:rFonts w:hint="eastAsia" w:ascii="宋体" w:hAnsi="宋体" w:eastAsia="宋体" w:cs="宋体"/>
                <w:bCs/>
                <w:color w:val="auto"/>
                <w:highlight w:val="none"/>
                <w:lang w:eastAsia="zh-CN"/>
              </w:rPr>
              <w:t>洛西镇镇区</w:t>
            </w:r>
            <w:r>
              <w:rPr>
                <w:rFonts w:hint="eastAsia" w:ascii="宋体" w:hAnsi="宋体" w:eastAsia="宋体" w:cs="宋体"/>
                <w:color w:val="auto"/>
                <w:highlight w:val="none"/>
                <w:lang w:val="en-US" w:eastAsia="zh-CN"/>
              </w:rPr>
              <w:t>。</w:t>
            </w:r>
            <w:bookmarkEnd w:id="9"/>
            <w:bookmarkEnd w:id="10"/>
          </w:p>
          <w:p w14:paraId="32E11486">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bookmarkStart w:id="11" w:name="_Toc21051"/>
            <w:bookmarkStart w:id="12" w:name="_Toc12755"/>
            <w:r>
              <w:rPr>
                <w:rFonts w:hint="eastAsia" w:ascii="宋体" w:hAnsi="宋体" w:eastAsia="宋体" w:cs="宋体"/>
                <w:color w:val="auto"/>
                <w:highlight w:val="none"/>
                <w:lang w:val="en-US" w:eastAsia="zh-CN"/>
              </w:rPr>
              <w:t>3、工程质量：达到国家验收规范合格标准；</w:t>
            </w:r>
            <w:bookmarkEnd w:id="11"/>
            <w:bookmarkEnd w:id="12"/>
          </w:p>
          <w:p w14:paraId="7E13F7A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4、建设内容：本工程概况为道路白改黑及给水工程，详见工程量清单。</w:t>
            </w:r>
          </w:p>
        </w:tc>
      </w:tr>
      <w:tr w14:paraId="3C05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21222284">
            <w:pPr>
              <w:tabs>
                <w:tab w:val="left" w:pos="180"/>
                <w:tab w:val="left" w:pos="1620"/>
              </w:tabs>
              <w:spacing w:line="48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工程款支付办法</w:t>
            </w:r>
          </w:p>
          <w:p w14:paraId="6EB8B2F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p>
        </w:tc>
        <w:tc>
          <w:tcPr>
            <w:tcW w:w="8161" w:type="dxa"/>
            <w:tcBorders>
              <w:top w:val="single" w:color="auto" w:sz="4" w:space="0"/>
              <w:left w:val="single" w:color="auto" w:sz="4" w:space="0"/>
              <w:bottom w:val="single" w:color="auto" w:sz="4" w:space="0"/>
              <w:right w:val="single" w:color="auto" w:sz="4" w:space="0"/>
            </w:tcBorders>
            <w:noWrap w:val="0"/>
            <w:vAlign w:val="center"/>
          </w:tcPr>
          <w:p w14:paraId="77DDF55C">
            <w:pPr>
              <w:keepNext w:val="0"/>
              <w:keepLines w:val="0"/>
              <w:pageBreakBefore w:val="0"/>
              <w:widowControl w:val="0"/>
              <w:numPr>
                <w:ilvl w:val="0"/>
                <w:numId w:val="0"/>
              </w:numPr>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1、合同签订后 15 个工作日内向乙方支付预付款，金额为工程款总额的30%。</w:t>
            </w:r>
          </w:p>
          <w:p w14:paraId="0D331639">
            <w:pPr>
              <w:keepNext w:val="0"/>
              <w:keepLines w:val="0"/>
              <w:pageBreakBefore w:val="0"/>
              <w:widowControl w:val="0"/>
              <w:numPr>
                <w:ilvl w:val="0"/>
                <w:numId w:val="0"/>
              </w:numPr>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sz w:val="21"/>
                <w:szCs w:val="21"/>
                <w:highlight w:val="none"/>
                <w:lang w:val="en-US" w:eastAsia="zh-CN"/>
              </w:rPr>
              <w:t>工程款原则上按月支付，合同内进度款支付限额为已完成工程量的 90%，工程变更部分进度款支付限额为已完成工程量的 70%；工程完工验收达到质量要求，结算经有资质的结算审核机构审定并双方确认，工程款支付至结算总价的100%；乙方交纳结算总价 3%作为工程质量保修金，待工程质量保修期满后返还（无息）。</w:t>
            </w:r>
          </w:p>
        </w:tc>
      </w:tr>
      <w:tr w14:paraId="748E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17C5B92E">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其他要求</w:t>
            </w:r>
          </w:p>
        </w:tc>
        <w:tc>
          <w:tcPr>
            <w:tcW w:w="8161" w:type="dxa"/>
            <w:tcBorders>
              <w:top w:val="single" w:color="auto" w:sz="4" w:space="0"/>
              <w:left w:val="single" w:color="auto" w:sz="4" w:space="0"/>
              <w:bottom w:val="single" w:color="auto" w:sz="4" w:space="0"/>
              <w:right w:val="single" w:color="auto" w:sz="4" w:space="0"/>
            </w:tcBorders>
            <w:noWrap w:val="0"/>
            <w:vAlign w:val="center"/>
          </w:tcPr>
          <w:p w14:paraId="07292A4D">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报价必须含以下部分，包括：</w:t>
            </w:r>
          </w:p>
          <w:p w14:paraId="2D5E2BA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（1）服务的价格（2）必要的各项税金（3）其他。</w:t>
            </w:r>
          </w:p>
        </w:tc>
      </w:tr>
    </w:tbl>
    <w:p w14:paraId="27B426EC">
      <w:pPr>
        <w:keepNext w:val="0"/>
        <w:keepLines w:val="0"/>
        <w:pageBreakBefore w:val="0"/>
        <w:numPr>
          <w:ilvl w:val="0"/>
          <w:numId w:val="0"/>
        </w:numPr>
        <w:kinsoku/>
        <w:wordWrap/>
        <w:overflowPunct/>
        <w:topLinePunct w:val="0"/>
        <w:bidi w:val="0"/>
        <w:spacing w:before="169" w:line="300" w:lineRule="auto"/>
        <w:ind w:right="5701" w:rightChars="0"/>
        <w:jc w:val="left"/>
        <w:outlineLvl w:val="9"/>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lang w:eastAsia="zh-CN"/>
        </w:rPr>
        <w:t>三、</w:t>
      </w:r>
      <w:r>
        <w:rPr>
          <w:rFonts w:hint="eastAsia" w:ascii="宋体" w:hAnsi="宋体" w:eastAsia="宋体" w:cs="宋体"/>
          <w:b/>
          <w:bCs w:val="0"/>
          <w:color w:val="auto"/>
          <w:sz w:val="22"/>
          <w:szCs w:val="22"/>
          <w:highlight w:val="none"/>
        </w:rPr>
        <w:t>图纸（另册</w:t>
      </w:r>
      <w:r>
        <w:rPr>
          <w:rFonts w:hint="eastAsia" w:ascii="宋体" w:hAnsi="宋体" w:eastAsia="宋体" w:cs="宋体"/>
          <w:b/>
          <w:bCs w:val="0"/>
          <w:color w:val="auto"/>
          <w:sz w:val="22"/>
          <w:szCs w:val="22"/>
          <w:highlight w:val="none"/>
          <w:lang w:eastAsia="zh-CN"/>
        </w:rPr>
        <w:t>提</w:t>
      </w:r>
      <w:r>
        <w:rPr>
          <w:rFonts w:hint="eastAsia" w:ascii="宋体" w:hAnsi="宋体" w:eastAsia="宋体" w:cs="宋体"/>
          <w:b/>
          <w:bCs w:val="0"/>
          <w:color w:val="auto"/>
          <w:sz w:val="22"/>
          <w:szCs w:val="22"/>
          <w:highlight w:val="none"/>
        </w:rPr>
        <w:t>供）</w:t>
      </w:r>
    </w:p>
    <w:p w14:paraId="74F7BDA2">
      <w:pPr>
        <w:keepNext w:val="0"/>
        <w:keepLines w:val="0"/>
        <w:pageBreakBefore w:val="0"/>
        <w:numPr>
          <w:ilvl w:val="0"/>
          <w:numId w:val="0"/>
        </w:numPr>
        <w:kinsoku/>
        <w:wordWrap/>
        <w:overflowPunct/>
        <w:topLinePunct w:val="0"/>
        <w:bidi w:val="0"/>
        <w:spacing w:before="169" w:line="300" w:lineRule="auto"/>
        <w:ind w:right="5701" w:rightChars="0"/>
        <w:jc w:val="left"/>
        <w:outlineLvl w:val="9"/>
        <w:rPr>
          <w:rFonts w:hint="eastAsia" w:ascii="宋体" w:hAnsi="宋体" w:eastAsia="宋体" w:cs="宋体"/>
          <w:b/>
          <w:bCs w:val="0"/>
          <w:color w:val="auto"/>
          <w:sz w:val="22"/>
          <w:szCs w:val="22"/>
          <w:highlight w:val="none"/>
        </w:rPr>
      </w:pPr>
      <w:r>
        <w:rPr>
          <w:rFonts w:hint="eastAsia" w:ascii="宋体" w:hAnsi="宋体" w:eastAsia="宋体" w:cs="宋体"/>
          <w:b/>
          <w:bCs w:val="0"/>
          <w:color w:val="auto"/>
          <w:spacing w:val="-81"/>
          <w:sz w:val="22"/>
          <w:szCs w:val="22"/>
          <w:highlight w:val="none"/>
        </w:rPr>
        <w:t xml:space="preserve"> </w:t>
      </w:r>
      <w:r>
        <w:rPr>
          <w:rFonts w:hint="eastAsia" w:ascii="宋体" w:hAnsi="宋体" w:eastAsia="宋体" w:cs="宋体"/>
          <w:b/>
          <w:bCs w:val="0"/>
          <w:color w:val="auto"/>
          <w:sz w:val="22"/>
          <w:szCs w:val="22"/>
          <w:highlight w:val="none"/>
          <w:lang w:eastAsia="zh-CN"/>
        </w:rPr>
        <w:t>四</w:t>
      </w:r>
      <w:r>
        <w:rPr>
          <w:rFonts w:hint="eastAsia" w:ascii="宋体" w:hAnsi="宋体" w:eastAsia="宋体" w:cs="宋体"/>
          <w:b/>
          <w:bCs w:val="0"/>
          <w:color w:val="auto"/>
          <w:sz w:val="22"/>
          <w:szCs w:val="22"/>
          <w:highlight w:val="none"/>
        </w:rPr>
        <w:t>、施工技术规范</w:t>
      </w:r>
    </w:p>
    <w:p w14:paraId="7322C774">
      <w:pPr>
        <w:pStyle w:val="8"/>
        <w:keepNext w:val="0"/>
        <w:keepLines w:val="0"/>
        <w:pageBreakBefore w:val="0"/>
        <w:kinsoku/>
        <w:wordWrap/>
        <w:overflowPunct/>
        <w:topLinePunct w:val="0"/>
        <w:bidi w:val="0"/>
        <w:spacing w:before="45"/>
        <w:ind w:left="1166"/>
        <w:outlineLvl w:val="9"/>
        <w:rPr>
          <w:rStyle w:val="123"/>
          <w:rFonts w:hint="eastAsia" w:ascii="宋体" w:hAnsi="宋体" w:eastAsia="宋体" w:cs="宋体"/>
          <w:b/>
          <w:bCs w:val="0"/>
          <w:color w:val="auto"/>
          <w:highlight w:val="none"/>
          <w:lang w:val="en-US" w:eastAsia="zh-CN"/>
        </w:rPr>
      </w:pPr>
      <w:r>
        <w:rPr>
          <w:rFonts w:hint="eastAsia" w:ascii="宋体" w:hAnsi="宋体" w:eastAsia="宋体" w:cs="宋体"/>
          <w:color w:val="auto"/>
          <w:spacing w:val="-1"/>
          <w:highlight w:val="none"/>
        </w:rPr>
        <w:t>本项目采用国家行业和地方现行标准、规范和规程</w:t>
      </w:r>
    </w:p>
    <w:p w14:paraId="51D23924">
      <w:pPr>
        <w:pStyle w:val="39"/>
        <w:keepLines/>
        <w:widowControl/>
        <w:snapToGrid w:val="0"/>
        <w:spacing w:before="340" w:beforeAutospacing="0" w:after="330" w:afterAutospacing="0" w:line="240" w:lineRule="auto"/>
        <w:jc w:val="center"/>
        <w:textAlignment w:val="baseline"/>
        <w:rPr>
          <w:rStyle w:val="123"/>
          <w:rFonts w:hint="eastAsia" w:ascii="宋体" w:hAnsi="宋体" w:eastAsia="宋体" w:cs="宋体"/>
          <w:b/>
          <w:bCs w:val="0"/>
          <w:color w:val="auto"/>
          <w:highlight w:val="none"/>
          <w:lang w:val="en-US" w:eastAsia="zh-CN"/>
        </w:rPr>
      </w:pPr>
    </w:p>
    <w:p w14:paraId="78AF923C">
      <w:pPr>
        <w:rPr>
          <w:rStyle w:val="123"/>
          <w:rFonts w:hint="eastAsia" w:ascii="宋体" w:hAnsi="宋体" w:eastAsia="宋体" w:cs="宋体"/>
          <w:b/>
          <w:bCs w:val="0"/>
          <w:color w:val="auto"/>
          <w:highlight w:val="none"/>
          <w:lang w:val="en-US" w:eastAsia="zh-CN"/>
        </w:rPr>
      </w:pPr>
      <w:r>
        <w:rPr>
          <w:rStyle w:val="123"/>
          <w:rFonts w:hint="eastAsia" w:ascii="宋体" w:hAnsi="宋体" w:eastAsia="宋体" w:cs="宋体"/>
          <w:b/>
          <w:bCs w:val="0"/>
          <w:color w:val="auto"/>
          <w:highlight w:val="none"/>
          <w:lang w:val="en-US" w:eastAsia="zh-CN"/>
        </w:rPr>
        <w:br w:type="page"/>
      </w:r>
    </w:p>
    <w:p w14:paraId="32929636">
      <w:pPr>
        <w:pStyle w:val="39"/>
        <w:keepLines/>
        <w:widowControl/>
        <w:snapToGrid w:val="0"/>
        <w:spacing w:before="340" w:beforeAutospacing="0" w:after="330" w:afterAutospacing="0" w:line="240" w:lineRule="auto"/>
        <w:jc w:val="center"/>
        <w:textAlignment w:val="baseline"/>
        <w:rPr>
          <w:rStyle w:val="46"/>
          <w:rFonts w:hint="eastAsia" w:ascii="宋体" w:hAnsi="宋体" w:eastAsia="宋体" w:cs="宋体"/>
          <w:b/>
          <w:bCs/>
          <w:i w:val="0"/>
          <w:caps w:val="0"/>
          <w:color w:val="auto"/>
          <w:spacing w:val="0"/>
          <w:w w:val="100"/>
          <w:kern w:val="44"/>
          <w:sz w:val="44"/>
          <w:szCs w:val="44"/>
          <w:highlight w:val="none"/>
          <w:lang w:val="en-US" w:eastAsia="zh-CN" w:bidi="ar-SA"/>
        </w:rPr>
      </w:pPr>
      <w:bookmarkStart w:id="13" w:name="_Toc24220"/>
      <w:r>
        <w:rPr>
          <w:rStyle w:val="123"/>
          <w:rFonts w:hint="eastAsia" w:ascii="宋体" w:hAnsi="宋体" w:eastAsia="宋体" w:cs="宋体"/>
          <w:b/>
          <w:bCs w:val="0"/>
          <w:color w:val="auto"/>
          <w:highlight w:val="none"/>
          <w:lang w:val="en-US" w:eastAsia="zh-CN"/>
        </w:rPr>
        <w:t>第四章  评审程序、评审方法和评审标准</w:t>
      </w:r>
      <w:bookmarkEnd w:id="13"/>
    </w:p>
    <w:p w14:paraId="483BF432">
      <w:pPr>
        <w:pStyle w:val="40"/>
        <w:keepLines/>
        <w:widowControl/>
        <w:snapToGrid w:val="0"/>
        <w:spacing w:before="260" w:beforeAutospacing="0" w:after="260" w:afterAutospacing="0" w:line="240"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第一节 评审程序和评审方法</w:t>
      </w:r>
    </w:p>
    <w:p w14:paraId="62DF78D9">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1.确认磋商文件</w:t>
      </w:r>
    </w:p>
    <w:p w14:paraId="37D0DEA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由磋商小组确认磋商文件。</w:t>
      </w:r>
    </w:p>
    <w:p w14:paraId="4725648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2.资格审查</w:t>
      </w:r>
    </w:p>
    <w:p w14:paraId="4B7C481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2.1响应文件开启后，磋商小组依法对供应商的资格证明文件进行审查。</w:t>
      </w:r>
    </w:p>
    <w:p w14:paraId="14F5D21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注：采购人代表或者采购代理机构在资格审查结束前，对供应商进行信用查询。</w:t>
      </w:r>
    </w:p>
    <w:p w14:paraId="4350135E">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（1）查询渠道：“广西政府采购云平台”“信用中国”网站(</w:t>
      </w:r>
      <w:r>
        <w:rPr>
          <w:rStyle w:val="33"/>
          <w:rFonts w:hint="eastAsia" w:ascii="宋体" w:hAnsi="宋体" w:eastAsia="宋体" w:cs="宋体"/>
          <w:b w:val="0"/>
          <w:i w:val="0"/>
          <w:caps w:val="0"/>
          <w:color w:val="auto"/>
          <w:spacing w:val="0"/>
          <w:w w:val="100"/>
          <w:kern w:val="2"/>
          <w:sz w:val="21"/>
          <w:szCs w:val="24"/>
          <w:highlight w:val="none"/>
          <w:u w:val="single" w:color="000000"/>
          <w:lang w:val="en-US" w:eastAsia="zh-CN" w:bidi="ar-SA"/>
        </w:rPr>
        <w:t>www.creditchina.gov.cn</w:t>
      </w:r>
      <w:r>
        <w:rPr>
          <w:rStyle w:val="46"/>
          <w:rFonts w:hint="eastAsia" w:ascii="宋体" w:hAnsi="宋体" w:eastAsia="宋体" w:cs="宋体"/>
          <w:b w:val="0"/>
          <w:i w:val="0"/>
          <w:caps w:val="0"/>
          <w:color w:val="auto"/>
          <w:spacing w:val="0"/>
          <w:w w:val="100"/>
          <w:kern w:val="2"/>
          <w:sz w:val="21"/>
          <w:szCs w:val="21"/>
          <w:highlight w:val="none"/>
          <w:lang w:val="en-US" w:eastAsia="zh-CN" w:bidi="ar-SA"/>
        </w:rPr>
        <w:t>)、中国政府采购网(</w:t>
      </w:r>
      <w:r>
        <w:rPr>
          <w:rStyle w:val="33"/>
          <w:rFonts w:hint="eastAsia" w:ascii="宋体" w:hAnsi="宋体" w:eastAsia="宋体" w:cs="宋体"/>
          <w:b w:val="0"/>
          <w:i w:val="0"/>
          <w:caps w:val="0"/>
          <w:color w:val="auto"/>
          <w:spacing w:val="0"/>
          <w:w w:val="100"/>
          <w:kern w:val="2"/>
          <w:sz w:val="21"/>
          <w:szCs w:val="24"/>
          <w:highlight w:val="none"/>
          <w:u w:val="single" w:color="000000"/>
          <w:lang w:val="en-US" w:eastAsia="zh-CN" w:bidi="ar-SA"/>
        </w:rPr>
        <w:t>www.ccgp.gov.cn</w:t>
      </w:r>
      <w:r>
        <w:rPr>
          <w:rStyle w:val="46"/>
          <w:rFonts w:hint="eastAsia" w:ascii="宋体" w:hAnsi="宋体" w:eastAsia="宋体" w:cs="宋体"/>
          <w:b w:val="0"/>
          <w:i w:val="0"/>
          <w:caps w:val="0"/>
          <w:color w:val="auto"/>
          <w:spacing w:val="0"/>
          <w:w w:val="100"/>
          <w:kern w:val="2"/>
          <w:sz w:val="21"/>
          <w:szCs w:val="21"/>
          <w:highlight w:val="none"/>
          <w:lang w:val="en-US" w:eastAsia="zh-CN" w:bidi="ar-SA"/>
        </w:rPr>
        <w:t>)链接入口。</w:t>
      </w:r>
    </w:p>
    <w:p w14:paraId="4C1E6F7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（2）信用查询截止时点：资格审查结束前。</w:t>
      </w:r>
    </w:p>
    <w:p w14:paraId="63E00C5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查询记录和证据留存方式：在查询网站中直接打印查询记录，截图另存为电子文档作为评审资料保存。</w:t>
      </w:r>
    </w:p>
    <w:p w14:paraId="6BB284F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5058B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2.2资格审查标准为本磋商文件中载明对供应商资格要求的条件。资格审查采用合格制，凡符合磋商文件规定的供应商资格要求的响应文件均通过资格审查。</w:t>
      </w:r>
    </w:p>
    <w:p w14:paraId="3E73171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2.3供应商有下列情形之一的，资格审查不通过，其响应文件按无效响应处理：</w:t>
      </w:r>
    </w:p>
    <w:p w14:paraId="22D214F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（1）不具备磋商文件中规定的资格要求的；</w:t>
      </w:r>
    </w:p>
    <w:p w14:paraId="24A532D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（2）响应文件未提供任一项“供应商须知前附表”资格证明文件规定的“必须提供”的文件资料的；</w:t>
      </w:r>
    </w:p>
    <w:p w14:paraId="2398F4B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（3）响应文件提供的资格证明文件出现任一项不符合“供应商须知前附表”资格证明文件规定的“必须提供”的文件资料要求或者无效的。</w:t>
      </w:r>
    </w:p>
    <w:p w14:paraId="52B5750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（4）同一合同项下的不同供应商，单位负责人为同一人或者存在直接控股、管理关系的；为本项目提供过整体设计、规范编制或者项目管理、监理、检测等服务的。</w:t>
      </w:r>
    </w:p>
    <w:p w14:paraId="318D440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2.4通过资格审查的合格供应商不足3家的，不得进入符合性审查环节，采购人或者采购代理机构应当重新开展采购活动。</w:t>
      </w:r>
    </w:p>
    <w:p w14:paraId="6C8FA65F">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3.符合性审查</w:t>
      </w:r>
    </w:p>
    <w:p w14:paraId="6ADC0DD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3.1由磋商小组对通过资格审查的合格供应商的响应文件的响应报价、商务、技术等实质性要求进行符合性审查，以确定其是否满足磋商文件的实质性要求。</w:t>
      </w:r>
    </w:p>
    <w:p w14:paraId="75D544F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72A931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Style w:val="46"/>
          <w:rFonts w:hint="eastAsia" w:ascii="宋体" w:hAnsi="宋体" w:eastAsia="宋体" w:cs="宋体"/>
          <w:b w:val="0"/>
          <w:i w:val="0"/>
          <w:caps w:val="0"/>
          <w:color w:val="auto"/>
          <w:spacing w:val="-6"/>
          <w:w w:val="100"/>
          <w:kern w:val="2"/>
          <w:sz w:val="21"/>
          <w:szCs w:val="21"/>
          <w:highlight w:val="none"/>
          <w:lang w:val="en-US" w:eastAsia="zh-CN" w:bidi="ar-SA"/>
        </w:rPr>
        <w:t>。供应商为自然人的，必须由本人签字并附身份证明。</w:t>
      </w:r>
    </w:p>
    <w:p w14:paraId="5D20CF2A">
      <w:pPr>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3.4</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首次响应文件报价出现前后不一致的，按照下列规定修正： </w:t>
      </w:r>
    </w:p>
    <w:p w14:paraId="6198FA5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（1）响应文件中报价表内容与响应文件中相应内容不一致的，以报价表为准；</w:t>
      </w:r>
    </w:p>
    <w:p w14:paraId="28AC436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（2）大写金额和小写金额不一致的，以大写金额为准；</w:t>
      </w:r>
    </w:p>
    <w:p w14:paraId="2F7AFB4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（3）单价金额小数点或者百分比有明显错位的，以报价表的总价为准，并修改单价；</w:t>
      </w:r>
    </w:p>
    <w:p w14:paraId="4BD4D24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（4）总价金额与按单价汇总金额不一致的，以单价金额计算结果为准。</w:t>
      </w:r>
    </w:p>
    <w:p w14:paraId="50AB06F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同时出现两种以上不一致的，按照以上（1）-（4）规定的顺序逐条进行修正。修正后的报价经供应商确认后产生约束力，供应商不确认的，其响应文件按无效响应处理。</w:t>
      </w:r>
    </w:p>
    <w:p w14:paraId="5021FA0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3.5商务技术、报价评审</w:t>
      </w:r>
    </w:p>
    <w:p w14:paraId="5677A0B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在评审时，如发现下列情形之一的，将被视为响应文件无效处理：</w:t>
      </w:r>
    </w:p>
    <w:p w14:paraId="655CA68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（1）商务技术评审</w:t>
      </w:r>
    </w:p>
    <w:p w14:paraId="025D6F4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1）响应文件未按磋商文件要求签署、盖章；</w:t>
      </w:r>
    </w:p>
    <w:p w14:paraId="465F75B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2）委托代理人未能出具有效身份证明或者出具的身份证明与授权委托书中的信息不符； </w:t>
      </w:r>
    </w:p>
    <w:p w14:paraId="7E0A48C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5FD7E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4）未对竞标有效期作出响应或者响应文件承诺的竞标有效期不满足磋商文件要求；</w:t>
      </w:r>
    </w:p>
    <w:p w14:paraId="534D096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5）响应文件的实质性内容未使用中文表述、使用计量单位不符合磋商文件要求；</w:t>
      </w:r>
    </w:p>
    <w:p w14:paraId="2AB66B8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6）响应文件中的文件资料因填写不齐全或者内容虚假或者出现其他情形而导致被磋商小组认定无效；</w:t>
      </w:r>
    </w:p>
    <w:p w14:paraId="216D0EE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7）响应文件含有采购人不能接受的附加条件；</w:t>
      </w:r>
    </w:p>
    <w:p w14:paraId="67B23AA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8）属于“供应商须知正文”第7.5条情形；</w:t>
      </w:r>
    </w:p>
    <w:p w14:paraId="1203762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9）虚假竞标，或者出现其他情形而导致被磋商小组认定无效；</w:t>
      </w:r>
    </w:p>
    <w:p w14:paraId="236587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10）竞标技术方案不明确，磋商文件未允许但响应文件中存在一个或者一个以上备选（替代）竞标方案；</w:t>
      </w:r>
    </w:p>
    <w:p w14:paraId="0E2B9D8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11）响应文件标注的项目名称或者项目编号与竞争性磋商文件标注的项目名称或者项目编号不一致的；</w:t>
      </w:r>
    </w:p>
    <w:p w14:paraId="7232E11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12）未响应磋商文件实质性要求；</w:t>
      </w:r>
    </w:p>
    <w:p w14:paraId="1BC4546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13）法律、法规和磋商文件规定的其他无效情形。</w:t>
      </w:r>
    </w:p>
    <w:p w14:paraId="34BF0F6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（2）报价评审</w:t>
      </w:r>
    </w:p>
    <w:p w14:paraId="10B67A7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 响应文件未提供“供应商须知前附表” 报价文件中规定</w:t>
      </w:r>
      <w:r>
        <w:rPr>
          <w:rFonts w:hint="eastAsia" w:ascii="宋体" w:hAnsi="宋体" w:eastAsia="宋体" w:cs="宋体"/>
          <w:color w:val="auto"/>
          <w:szCs w:val="21"/>
          <w:highlight w:val="none"/>
        </w:rPr>
        <w:t>“必须提供”的文件资料的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20A6212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2）未采用人民币报价或者未按照磋商文件标明的币种报价；</w:t>
      </w:r>
    </w:p>
    <w:p w14:paraId="6D46355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120A77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AA71CBA">
      <w:pPr>
        <w:snapToGrid w:val="0"/>
        <w:spacing w:before="0" w:beforeAutospacing="0" w:after="0" w:afterAutospacing="0" w:line="360" w:lineRule="auto"/>
        <w:ind w:firstLine="420" w:firstLineChars="200"/>
        <w:jc w:val="both"/>
        <w:textAlignment w:val="baseline"/>
        <w:rPr>
          <w:rFonts w:hint="eastAsia" w:ascii="宋体" w:hAnsi="宋体" w:eastAsia="宋体" w:cs="宋体"/>
          <w:color w:val="auto"/>
          <w:highlight w:val="none"/>
          <w:lang w:val="en-US" w:eastAsia="zh-CN"/>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526256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6）响应文件响应的标的数量及单位与竞争性磋商采购文件要求实质性不一致的。</w:t>
      </w:r>
    </w:p>
    <w:p w14:paraId="6E15F8E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E06E78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C0992EB">
      <w:pPr>
        <w:snapToGrid w:val="0"/>
        <w:spacing w:before="0" w:beforeAutospacing="0" w:after="0" w:afterAutospacing="0" w:line="24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4.磋商程序</w:t>
      </w:r>
    </w:p>
    <w:p w14:paraId="7B2E492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4.1磋商小组按照“供应商须知前附表”</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0"/>
          <w:w w:val="100"/>
          <w:kern w:val="0"/>
          <w:sz w:val="21"/>
          <w:szCs w:val="21"/>
          <w:highlight w:val="none"/>
          <w:lang w:val="en-US" w:eastAsia="zh-CN" w:bidi="ar-SA"/>
        </w:rPr>
        <w:t>确定的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280723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8587CB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4.3对磋商文件作出的实质性变动是磋商文件的有效组成部分，由磋商小组及时以电子澄清函形式同时通知所有参加磋商的供应商。</w:t>
      </w:r>
    </w:p>
    <w:p w14:paraId="08C6C24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580E4C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4.5磋商中，</w:t>
      </w:r>
      <w:r>
        <w:rPr>
          <w:rStyle w:val="46"/>
          <w:rFonts w:hint="eastAsia" w:ascii="宋体" w:hAnsi="宋体" w:eastAsia="宋体" w:cs="宋体"/>
          <w:b w:val="0"/>
          <w:i w:val="0"/>
          <w:caps w:val="0"/>
          <w:color w:val="auto"/>
          <w:spacing w:val="-6"/>
          <w:w w:val="100"/>
          <w:kern w:val="2"/>
          <w:sz w:val="21"/>
          <w:szCs w:val="21"/>
          <w:highlight w:val="none"/>
          <w:lang w:val="en-US" w:eastAsia="zh-CN" w:bidi="ar-SA"/>
        </w:rPr>
        <w:t>磋商的任何一方不得透露与磋商有关的其他供应商的技术资料、价格和其他信息。</w:t>
      </w:r>
    </w:p>
    <w:p w14:paraId="3BB2BC27">
      <w:pPr>
        <w:widowControl/>
        <w:tabs>
          <w:tab w:val="left" w:pos="540"/>
        </w:tabs>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4.6磋商小组应对磋商过程和重要磋商内容进行记录，作为评标报告一部分，磋商小组在记录上签字确认。</w:t>
      </w:r>
      <w:r>
        <w:rPr>
          <w:rStyle w:val="46"/>
          <w:rFonts w:hint="eastAsia" w:ascii="宋体" w:hAnsi="宋体" w:eastAsia="宋体" w:cs="宋体"/>
          <w:b/>
          <w:i w:val="0"/>
          <w:caps w:val="0"/>
          <w:color w:val="auto"/>
          <w:spacing w:val="0"/>
          <w:w w:val="100"/>
          <w:kern w:val="2"/>
          <w:sz w:val="21"/>
          <w:szCs w:val="24"/>
          <w:highlight w:val="none"/>
          <w:lang w:val="en-US" w:eastAsia="zh-CN" w:bidi="ar-SA"/>
        </w:rPr>
        <w:t>主要内容包括：</w:t>
      </w:r>
    </w:p>
    <w:p w14:paraId="1F34EB64">
      <w:pPr>
        <w:pStyle w:val="105"/>
        <w:widowControl/>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（1）按照相关规定进行公示的，公示情况说明；</w:t>
      </w:r>
    </w:p>
    <w:p w14:paraId="21B80B0F">
      <w:pPr>
        <w:pStyle w:val="105"/>
        <w:widowControl/>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（2）磋商日期和地点，磋商人员名单；</w:t>
      </w:r>
    </w:p>
    <w:p w14:paraId="6CF5B3DA">
      <w:pPr>
        <w:pStyle w:val="105"/>
        <w:widowControl/>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（3）合同主要条款及价格商定情况。</w:t>
      </w:r>
    </w:p>
    <w:p w14:paraId="63E47585">
      <w:pPr>
        <w:widowControl/>
        <w:tabs>
          <w:tab w:val="left" w:pos="540"/>
        </w:tabs>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4.7磋商过程中重新提交的响应文件，供应商可以在开启前补充、修改。</w:t>
      </w:r>
    </w:p>
    <w:p w14:paraId="6025B056">
      <w:pPr>
        <w:tabs>
          <w:tab w:val="left" w:pos="2835"/>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4.8对磋商过程提交的响应文件进行有效性、完整性和响应程度审查，通过审查的合格供应商不足3家的，采购人或者采购代理机构应当重新开展采购活动。</w:t>
      </w:r>
    </w:p>
    <w:p w14:paraId="63355E73">
      <w:pPr>
        <w:snapToGrid w:val="0"/>
        <w:spacing w:before="0" w:beforeAutospacing="0" w:after="0" w:afterAutospacing="0" w:line="240" w:lineRule="auto"/>
        <w:ind w:firstLine="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5. 最后报价</w:t>
      </w:r>
    </w:p>
    <w:p w14:paraId="38B0DCF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514066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295527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888CC5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5.4已经提交响应文件的供应商，在提交最后报价之前，可以根据磋商情况退出磋商，退出磋商的供应商的响应文件按无效响应处理。</w:t>
      </w:r>
    </w:p>
    <w:p w14:paraId="32D093A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5.5供应商未在规定时间内提交最后报价的，视同退出磋商。</w:t>
      </w:r>
    </w:p>
    <w:p w14:paraId="0D55D92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5.6磋商小组收齐某一分标最后报价后统一开启，磋商小组对最后报价进行有效性、完整性和响应程度的审查。</w:t>
      </w:r>
    </w:p>
    <w:p w14:paraId="0EF475E0">
      <w:pPr>
        <w:pStyle w:val="6"/>
        <w:spacing w:line="360" w:lineRule="auto"/>
        <w:jc w:val="both"/>
        <w:rPr>
          <w:rFonts w:hint="eastAsia" w:ascii="宋体" w:hAnsi="宋体" w:eastAsia="宋体" w:cs="宋体"/>
          <w:color w:val="auto"/>
          <w:highlight w:val="none"/>
          <w:lang w:val="en-US" w:eastAsia="zh-CN"/>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5.7本项目的最终报价 ，如最终报价总价有变动，请在最终报价函中列明变动的项目编码、项目名称 、项目特征、计量单位、工程数量、单价等。竞标人在进行工程量清单竞标报价时，不得进行总价优惠（或降价、让利），竞标人对竞标报价作任何优惠（或降价、让利）均应直接体现在相应清单项目的综合单价中。不得出现任意一项单价重大让利，低于成本价，竞标人不得以自有机械闲置、自有材料等不计成本为由进行竞标报价</w:t>
      </w:r>
    </w:p>
    <w:p w14:paraId="4C4035E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5.8最终响应文件的报价出现前后不一致的，按照本章第3.4条的规定修正。 </w:t>
      </w:r>
    </w:p>
    <w:p w14:paraId="342FC7B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5.9修正后的最终报价出现下列情形的，按无效响应处理：</w:t>
      </w:r>
    </w:p>
    <w:p w14:paraId="2BC82D4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（1）供应商不确认的（全流程电子化评标采取在线确认）；</w:t>
      </w:r>
    </w:p>
    <w:p w14:paraId="145D598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（2）经供应商确认修正后的响应报价（包含首次报价、最后报价）超过所竞标分标规定的采购预算金额或者最高限价的（如本项目公布了最高限价）；</w:t>
      </w:r>
    </w:p>
    <w:p w14:paraId="5E0D113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（3）经供应商确认修正后的响应报价（包含首次报价、最后报价）超过分项采购预算金额或者最高限价的（如本项目公布了最高限价）。</w:t>
      </w:r>
    </w:p>
    <w:p w14:paraId="5155C90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5.10经供应商确认修正后的最后报价作为评审及签订合同的依据。</w:t>
      </w:r>
    </w:p>
    <w:p w14:paraId="57C6BA0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5.11供应商出现最后报价按无效响应处理或者响应文件按无效处理时</w:t>
      </w:r>
      <w:r>
        <w:rPr>
          <w:rStyle w:val="46"/>
          <w:rFonts w:hint="eastAsia" w:ascii="宋体" w:hAnsi="宋体" w:eastAsia="宋体" w:cs="宋体"/>
          <w:b w:val="0"/>
          <w:i w:val="0"/>
          <w:caps w:val="0"/>
          <w:color w:val="auto"/>
          <w:spacing w:val="0"/>
          <w:w w:val="100"/>
          <w:kern w:val="2"/>
          <w:sz w:val="22"/>
          <w:szCs w:val="22"/>
          <w:highlight w:val="none"/>
          <w:lang w:val="en-US" w:eastAsia="zh-CN" w:bidi="ar-SA"/>
        </w:rPr>
        <w:t>，磋商小组应当告知有关供应商</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1A8ACDE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5.12最后报价结束后，磋商小组不得再与供应商进行任何形式的商谈。</w:t>
      </w:r>
    </w:p>
    <w:p w14:paraId="2D2B99AC">
      <w:pPr>
        <w:pStyle w:val="10"/>
        <w:spacing w:line="420" w:lineRule="exact"/>
        <w:ind w:firstLine="525" w:firstLineChars="250"/>
        <w:rPr>
          <w:rFonts w:hint="eastAsia" w:ascii="宋体" w:hAnsi="宋体" w:eastAsia="宋体" w:cs="宋体"/>
          <w:color w:val="auto"/>
          <w:sz w:val="21"/>
          <w:szCs w:val="21"/>
          <w:highlight w:val="none"/>
          <w:lang w:eastAsia="zh-CN"/>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5.13 </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发现竞标人的报价明显低于其他竞标报价，使得其竞标报价可能低于其个别成本的，应当要求该竞标人</w:t>
      </w:r>
      <w:r>
        <w:rPr>
          <w:rFonts w:hint="eastAsia" w:ascii="宋体" w:hAnsi="宋体" w:eastAsia="宋体" w:cs="宋体"/>
          <w:color w:val="auto"/>
          <w:sz w:val="21"/>
          <w:szCs w:val="21"/>
          <w:highlight w:val="none"/>
          <w:lang w:eastAsia="zh-CN"/>
        </w:rPr>
        <w:t>在规定时间内</w:t>
      </w:r>
      <w:r>
        <w:rPr>
          <w:rFonts w:hint="eastAsia" w:ascii="宋体" w:hAnsi="宋体" w:eastAsia="宋体" w:cs="宋体"/>
          <w:color w:val="auto"/>
          <w:sz w:val="21"/>
          <w:szCs w:val="21"/>
          <w:highlight w:val="none"/>
        </w:rPr>
        <w:t>做出书面说明并提供相关证明材料。竞标人不能合理说明并提供相关证明材料的，由</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认定该竞标人以低于成本报价竞标，报价严重不平衡、不合理，其竞标应视为无效竞</w:t>
      </w:r>
      <w:r>
        <w:rPr>
          <w:rFonts w:hint="eastAsia" w:ascii="宋体" w:hAnsi="宋体" w:eastAsia="宋体" w:cs="宋体"/>
          <w:color w:val="auto"/>
          <w:sz w:val="21"/>
          <w:szCs w:val="21"/>
          <w:highlight w:val="none"/>
          <w:lang w:eastAsia="zh-CN"/>
        </w:rPr>
        <w:t>标；</w:t>
      </w:r>
    </w:p>
    <w:p w14:paraId="7BBC229C">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相关证明材料</w:t>
      </w:r>
      <w:r>
        <w:rPr>
          <w:rFonts w:hint="eastAsia" w:ascii="宋体" w:hAnsi="宋体" w:eastAsia="宋体" w:cs="宋体"/>
          <w:color w:val="auto"/>
          <w:sz w:val="21"/>
          <w:szCs w:val="21"/>
          <w:highlight w:val="none"/>
          <w:lang w:eastAsia="zh-CN"/>
        </w:rPr>
        <w:t>：①提供项目成本组成明细（成本价中必须包括各类税收、人员成本等），其中：人力成本必须根据报价人所在省（自治区、直辖市）政府部门或者人力资源社会保障部门公布的关</w:t>
      </w:r>
      <w:r>
        <w:rPr>
          <w:rFonts w:hint="eastAsia" w:ascii="宋体" w:hAnsi="宋体" w:eastAsia="宋体" w:cs="宋体"/>
          <w:color w:val="auto"/>
          <w:sz w:val="21"/>
          <w:szCs w:val="21"/>
          <w:highlight w:val="none"/>
          <w:lang w:val="en-US" w:eastAsia="zh-CN"/>
        </w:rPr>
        <w:t>2024、</w:t>
      </w:r>
      <w:r>
        <w:rPr>
          <w:rFonts w:hint="eastAsia" w:ascii="宋体" w:hAnsi="宋体" w:eastAsia="宋体" w:cs="宋体"/>
          <w:color w:val="auto"/>
          <w:sz w:val="21"/>
          <w:szCs w:val="21"/>
          <w:highlight w:val="none"/>
          <w:lang w:eastAsia="zh-CN"/>
        </w:rPr>
        <w:t>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年报价人所在地最低工资标准相关文件要求编制，项目成本组成明细需经第三方会计事务所或其它具备审计资质的机构出具的成本分析文件复印件；</w:t>
      </w:r>
    </w:p>
    <w:p w14:paraId="2101D0E2">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②提供报价人</w:t>
      </w:r>
      <w:r>
        <w:rPr>
          <w:rFonts w:hint="eastAsia" w:ascii="宋体" w:hAnsi="宋体" w:eastAsia="宋体" w:cs="宋体"/>
          <w:color w:val="auto"/>
          <w:sz w:val="21"/>
          <w:szCs w:val="21"/>
          <w:highlight w:val="none"/>
          <w:lang w:val="en-US" w:eastAsia="zh-CN"/>
        </w:rPr>
        <w:t>2024、</w:t>
      </w:r>
      <w:r>
        <w:rPr>
          <w:rFonts w:hint="eastAsia" w:ascii="宋体" w:hAnsi="宋体" w:eastAsia="宋体" w:cs="宋体"/>
          <w:color w:val="auto"/>
          <w:sz w:val="21"/>
          <w:szCs w:val="21"/>
          <w:highlight w:val="none"/>
          <w:lang w:eastAsia="zh-CN"/>
        </w:rPr>
        <w:t>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年的年度财务报表复印件（成立的新公司应提供公司成立日之后的财务报表复印件）或银行出具的资信证明复印件或财政部门认可的政府采购专业担保机构出具的投标担保函复印件。</w:t>
      </w:r>
    </w:p>
    <w:p w14:paraId="315EBD5C">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③20</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至截标时间止</w:t>
      </w:r>
      <w:r>
        <w:rPr>
          <w:rFonts w:hint="eastAsia" w:ascii="宋体" w:hAnsi="宋体" w:eastAsia="宋体" w:cs="宋体"/>
          <w:color w:val="auto"/>
          <w:sz w:val="21"/>
          <w:szCs w:val="21"/>
          <w:highlight w:val="none"/>
          <w:lang w:eastAsia="zh-CN"/>
        </w:rPr>
        <w:t>企业所得税申报表复印件；</w:t>
      </w:r>
    </w:p>
    <w:p w14:paraId="08B72117">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④提供20</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月1日以来类似业绩的费用成本组成明细。</w:t>
      </w:r>
    </w:p>
    <w:p w14:paraId="2BDD22BD">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报价人不能合理说明或者不能提供相关证明材料的，视作该报价人以低于成本报价竞标，报价无效，作否决竞标处理。</w:t>
      </w:r>
    </w:p>
    <w:p w14:paraId="5EA3513D">
      <w:pPr>
        <w:pStyle w:val="14"/>
        <w:ind w:firstLine="360" w:firstLineChars="200"/>
        <w:rPr>
          <w:rFonts w:hint="eastAsia" w:ascii="宋体" w:hAnsi="宋体" w:eastAsia="宋体" w:cs="宋体"/>
          <w:color w:val="auto"/>
          <w:highlight w:val="none"/>
          <w:lang w:val="en-US" w:eastAsia="zh-CN"/>
        </w:rPr>
      </w:pPr>
    </w:p>
    <w:p w14:paraId="5D43D6FC">
      <w:pPr>
        <w:snapToGrid w:val="0"/>
        <w:spacing w:before="0" w:beforeAutospacing="0" w:after="0" w:afterAutospacing="0" w:line="240" w:lineRule="auto"/>
        <w:ind w:firstLine="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6.比较与评价</w:t>
      </w:r>
    </w:p>
    <w:p w14:paraId="0EF3DFD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6.1评审方法：综合评分法。</w:t>
      </w:r>
    </w:p>
    <w:p w14:paraId="2D5F55F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6.2经磋商确定最终采购需求和提交最后报价的供应商后，由磋商小组采用综合评分法对提交最后报价的供应商的响应文件和最后报价进行综合评分。</w:t>
      </w:r>
    </w:p>
    <w:p w14:paraId="555B0CE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6.3评审时，磋商小组各成员应当独立对每个有效响应的文件进行评价、打分，然后汇总每个供应商每项评分因素的得分。</w:t>
      </w:r>
    </w:p>
    <w:p w14:paraId="3BDE888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（1）磋商小组按照磋商文件中规定的评审标准计算各供应商的报价得分。项目评审过程中，不得去掉最后报价中的最高报价和最低报价。</w:t>
      </w:r>
    </w:p>
    <w:p w14:paraId="0FEB59B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（2）各供应商的得分为磋商小组所有成员的有效评分的算术平均数。</w:t>
      </w:r>
    </w:p>
    <w:p w14:paraId="16E7C19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6.4评审价为供应商的最后报价进行政策性扣除后的价格，评审价只是作为评审时使用。最终成交供应商的成交金额等于最后报价（如有修正，以确认修正后的最后报价为准）。</w:t>
      </w:r>
    </w:p>
    <w:p w14:paraId="5C70CFC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6.5由磋商小组根据综合评分情况，按照评审得分由高到低顺序推荐3名以上成交候选供应商，并编写评</w:t>
      </w:r>
      <w:r>
        <w:rPr>
          <w:rStyle w:val="46"/>
          <w:rFonts w:hint="eastAsia" w:ascii="宋体" w:hAnsi="宋体" w:eastAsia="宋体" w:cs="宋体"/>
          <w:b w:val="0"/>
          <w:i w:val="0"/>
          <w:caps w:val="0"/>
          <w:color w:val="auto"/>
          <w:spacing w:val="0"/>
          <w:w w:val="100"/>
          <w:kern w:val="0"/>
          <w:sz w:val="21"/>
          <w:szCs w:val="21"/>
          <w:highlight w:val="none"/>
          <w:lang w:val="en-US" w:eastAsia="zh-CN" w:bidi="ar-SA"/>
        </w:rPr>
        <w:t>审报告。符合本章第4.3条情形的，可以推荐2家成交候选供应商。评审得分相同的，按照最后报价由低到高的顺序推荐。评审得分且最后报价相同的，按照技术指标优劣顺序推荐。</w:t>
      </w:r>
    </w:p>
    <w:p w14:paraId="20ECDC1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7DE568">
      <w:pPr>
        <w:snapToGrid w:val="0"/>
        <w:spacing w:before="0" w:beforeAutospacing="0" w:after="0" w:afterAutospacing="0" w:line="240" w:lineRule="auto"/>
        <w:ind w:firstLine="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7.评审标准</w:t>
      </w:r>
    </w:p>
    <w:p w14:paraId="7AFF41E5">
      <w:pPr>
        <w:snapToGrid w:val="0"/>
        <w:spacing w:before="0" w:beforeAutospacing="0" w:after="0" w:afterAutospacing="0" w:line="360" w:lineRule="auto"/>
        <w:ind w:firstLine="422" w:firstLineChars="200"/>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4"/>
          <w:highlight w:val="none"/>
          <w:lang w:val="en-US" w:eastAsia="zh-CN" w:bidi="ar-SA"/>
        </w:rPr>
        <w:t>7.</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1评审依据：磋商小组将以磋商响应文件为评审依据，对供应商的报价、技术、商务等方面内容按百分制打分。（计分方法按四舍五入取至百分位）</w:t>
      </w:r>
    </w:p>
    <w:tbl>
      <w:tblPr>
        <w:tblStyle w:val="23"/>
        <w:tblW w:w="8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4"/>
        <w:gridCol w:w="1113"/>
        <w:gridCol w:w="6447"/>
        <w:gridCol w:w="742"/>
      </w:tblGrid>
      <w:tr w14:paraId="1224D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4" w:type="dxa"/>
            <w:tcBorders>
              <w:top w:val="single" w:color="000000" w:sz="4" w:space="0"/>
              <w:left w:val="single" w:color="000000" w:sz="4" w:space="0"/>
              <w:bottom w:val="single" w:color="000000" w:sz="4" w:space="0"/>
              <w:right w:val="single" w:color="000000" w:sz="4" w:space="0"/>
            </w:tcBorders>
            <w:vAlign w:val="center"/>
          </w:tcPr>
          <w:p w14:paraId="532776BF">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序号</w:t>
            </w:r>
          </w:p>
        </w:tc>
        <w:tc>
          <w:tcPr>
            <w:tcW w:w="1113" w:type="dxa"/>
            <w:tcBorders>
              <w:top w:val="single" w:color="000000" w:sz="4" w:space="0"/>
              <w:left w:val="single" w:color="000000" w:sz="4" w:space="0"/>
              <w:bottom w:val="single" w:color="000000" w:sz="4" w:space="0"/>
              <w:right w:val="single" w:color="000000" w:sz="4" w:space="0"/>
            </w:tcBorders>
            <w:vAlign w:val="center"/>
          </w:tcPr>
          <w:p w14:paraId="4D4BC872">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评分类型</w:t>
            </w:r>
          </w:p>
        </w:tc>
        <w:tc>
          <w:tcPr>
            <w:tcW w:w="6447" w:type="dxa"/>
            <w:tcBorders>
              <w:top w:val="single" w:color="000000" w:sz="4" w:space="0"/>
              <w:left w:val="single" w:color="000000" w:sz="4" w:space="0"/>
              <w:bottom w:val="single" w:color="000000" w:sz="4" w:space="0"/>
              <w:right w:val="single" w:color="000000" w:sz="4" w:space="0"/>
            </w:tcBorders>
            <w:vAlign w:val="center"/>
          </w:tcPr>
          <w:p w14:paraId="33BF636F">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评分标准</w:t>
            </w:r>
          </w:p>
        </w:tc>
        <w:tc>
          <w:tcPr>
            <w:tcW w:w="742" w:type="dxa"/>
            <w:tcBorders>
              <w:top w:val="single" w:color="000000" w:sz="4" w:space="0"/>
              <w:left w:val="single" w:color="000000" w:sz="4" w:space="0"/>
              <w:bottom w:val="single" w:color="000000" w:sz="4" w:space="0"/>
              <w:right w:val="single" w:color="000000" w:sz="4" w:space="0"/>
            </w:tcBorders>
            <w:vAlign w:val="center"/>
          </w:tcPr>
          <w:p w14:paraId="737A277E">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总分值</w:t>
            </w:r>
          </w:p>
        </w:tc>
      </w:tr>
      <w:tr w14:paraId="04924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3" w:hRule="atLeast"/>
        </w:trPr>
        <w:tc>
          <w:tcPr>
            <w:tcW w:w="644" w:type="dxa"/>
            <w:tcBorders>
              <w:top w:val="single" w:color="000000" w:sz="4" w:space="0"/>
              <w:left w:val="single" w:color="000000" w:sz="4" w:space="0"/>
              <w:bottom w:val="single" w:color="000000" w:sz="4" w:space="0"/>
              <w:right w:val="single" w:color="000000" w:sz="4" w:space="0"/>
            </w:tcBorders>
            <w:vAlign w:val="center"/>
          </w:tcPr>
          <w:p w14:paraId="1210A9E2">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1</w:t>
            </w:r>
          </w:p>
        </w:tc>
        <w:tc>
          <w:tcPr>
            <w:tcW w:w="1113" w:type="dxa"/>
            <w:tcBorders>
              <w:top w:val="single" w:color="000000" w:sz="4" w:space="0"/>
              <w:left w:val="single" w:color="000000" w:sz="4" w:space="0"/>
              <w:bottom w:val="single" w:color="000000" w:sz="4" w:space="0"/>
              <w:right w:val="single" w:color="000000" w:sz="4" w:space="0"/>
            </w:tcBorders>
            <w:vAlign w:val="center"/>
          </w:tcPr>
          <w:p w14:paraId="2CB0D2DF">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报价</w:t>
            </w:r>
          </w:p>
        </w:tc>
        <w:tc>
          <w:tcPr>
            <w:tcW w:w="6447" w:type="dxa"/>
            <w:tcBorders>
              <w:top w:val="single" w:color="000000" w:sz="4" w:space="0"/>
              <w:left w:val="single" w:color="000000" w:sz="4" w:space="0"/>
              <w:bottom w:val="single" w:color="000000" w:sz="4" w:space="0"/>
              <w:right w:val="single" w:color="000000" w:sz="4" w:space="0"/>
            </w:tcBorders>
            <w:vAlign w:val="top"/>
          </w:tcPr>
          <w:p w14:paraId="30B857B9">
            <w:pPr>
              <w:shd w:val="clear" w:color="auto" w:fill="FFFFFF"/>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1.1本项目为专门面向中小企业采购项目，不执行价格扣除优惠政策，评审报价＝最后报价。</w:t>
            </w:r>
          </w:p>
          <w:p w14:paraId="41458111">
            <w:pPr>
              <w:pStyle w:val="109"/>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1.2磋商单位按《关于政府采购支持监狱企业发展有关问题的通知》(财库[2014]68号)认定为监狱企业的，</w:t>
            </w:r>
            <w:r>
              <w:rPr>
                <w:rFonts w:hint="eastAsia" w:ascii="宋体" w:hAnsi="宋体" w:eastAsia="宋体" w:cs="宋体"/>
                <w:bCs/>
                <w:color w:val="auto"/>
                <w:kern w:val="2"/>
                <w:sz w:val="21"/>
                <w:highlight w:val="none"/>
                <w:lang w:val="en-US" w:eastAsia="zh-CN"/>
              </w:rPr>
              <w:t>在政府采购活动中，监狱企业视同小型、微型企业，享受预留份额。监狱企业参加政府采购活动时，应当提供由省级以上监狱管理局、戒毒管理局（含新疆生产建设兵团）出具的属于监狱企业的证明文件</w:t>
            </w:r>
            <w:r>
              <w:rPr>
                <w:rStyle w:val="46"/>
                <w:rFonts w:hint="eastAsia" w:ascii="宋体" w:hAnsi="宋体" w:eastAsia="宋体" w:cs="宋体"/>
                <w:b w:val="0"/>
                <w:i w:val="0"/>
                <w:caps w:val="0"/>
                <w:color w:val="auto"/>
                <w:spacing w:val="0"/>
                <w:w w:val="100"/>
                <w:kern w:val="0"/>
                <w:sz w:val="21"/>
                <w:szCs w:val="21"/>
                <w:highlight w:val="none"/>
                <w:lang w:val="en-US" w:eastAsia="zh-CN" w:bidi="ar-SA"/>
              </w:rPr>
              <w:t>。</w:t>
            </w:r>
          </w:p>
          <w:p w14:paraId="53993B04">
            <w:pPr>
              <w:pStyle w:val="109"/>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1.3磋商单位按《关于促进残疾人就业政府采购政策的通知》(财库〔2017〕141号)认定为残疾人福利性单位的，</w:t>
            </w:r>
            <w:r>
              <w:rPr>
                <w:rFonts w:hint="eastAsia" w:ascii="宋体" w:hAnsi="宋体" w:eastAsia="宋体" w:cs="宋体"/>
                <w:bCs/>
                <w:color w:val="auto"/>
                <w:kern w:val="2"/>
                <w:sz w:val="21"/>
                <w:highlight w:val="none"/>
                <w:lang w:val="en-US" w:eastAsia="zh-CN"/>
              </w:rPr>
              <w:t>在政府采购活动中，残疾人福利性单位视同小型、微型企业，享受预留份额。残疾人福利性单位参加政府采购活动时，应当提供该《残疾人福利性单位声明函》为证明文件（格式见第五章“响应文件格式”）</w:t>
            </w:r>
            <w:r>
              <w:rPr>
                <w:rStyle w:val="46"/>
                <w:rFonts w:hint="eastAsia" w:ascii="宋体" w:hAnsi="宋体" w:eastAsia="宋体" w:cs="宋体"/>
                <w:b w:val="0"/>
                <w:i w:val="0"/>
                <w:caps w:val="0"/>
                <w:color w:val="auto"/>
                <w:spacing w:val="0"/>
                <w:w w:val="100"/>
                <w:kern w:val="0"/>
                <w:sz w:val="21"/>
                <w:szCs w:val="21"/>
                <w:highlight w:val="none"/>
                <w:lang w:val="en-US" w:eastAsia="zh-CN" w:bidi="ar-SA"/>
              </w:rPr>
              <w:t>。</w:t>
            </w:r>
          </w:p>
          <w:p w14:paraId="23383A66">
            <w:pPr>
              <w:shd w:val="clear" w:color="auto" w:fill="FFFFFF"/>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1.4以进入比较与评价环节的最低的评审报价为基准价，基准价得分为30分</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0A6C0C07">
            <w:pPr>
              <w:pStyle w:val="109"/>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1.5价格分计算公式：</w:t>
            </w:r>
          </w:p>
          <w:p w14:paraId="7A165DBD">
            <w:pPr>
              <w:snapToGrid w:val="0"/>
              <w:spacing w:before="0" w:beforeAutospacing="0" w:after="0" w:afterAutospacing="0" w:line="360" w:lineRule="auto"/>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   某供应商报价分=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(基准价/投标报价)*30</w:t>
            </w:r>
          </w:p>
        </w:tc>
        <w:tc>
          <w:tcPr>
            <w:tcW w:w="742" w:type="dxa"/>
            <w:tcBorders>
              <w:top w:val="single" w:color="000000" w:sz="4" w:space="0"/>
              <w:left w:val="single" w:color="000000" w:sz="4" w:space="0"/>
              <w:bottom w:val="single" w:color="000000" w:sz="4" w:space="0"/>
              <w:right w:val="single" w:color="000000" w:sz="4" w:space="0"/>
            </w:tcBorders>
            <w:vAlign w:val="center"/>
          </w:tcPr>
          <w:p w14:paraId="7B2831FE">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30</w:t>
            </w:r>
          </w:p>
        </w:tc>
      </w:tr>
      <w:tr w14:paraId="02CA1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4" w:hRule="atLeast"/>
        </w:trPr>
        <w:tc>
          <w:tcPr>
            <w:tcW w:w="644" w:type="dxa"/>
            <w:tcBorders>
              <w:top w:val="single" w:color="000000" w:sz="4" w:space="0"/>
              <w:left w:val="single" w:color="000000" w:sz="4" w:space="0"/>
              <w:bottom w:val="single" w:color="000000" w:sz="4" w:space="0"/>
              <w:right w:val="single" w:color="000000" w:sz="4" w:space="0"/>
            </w:tcBorders>
            <w:vAlign w:val="center"/>
          </w:tcPr>
          <w:p w14:paraId="4BB74A72">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2</w:t>
            </w:r>
          </w:p>
          <w:p w14:paraId="236737B0">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p>
        </w:tc>
        <w:tc>
          <w:tcPr>
            <w:tcW w:w="1113" w:type="dxa"/>
            <w:tcBorders>
              <w:top w:val="single" w:color="000000" w:sz="4" w:space="0"/>
              <w:left w:val="single" w:color="000000" w:sz="4" w:space="0"/>
              <w:bottom w:val="single" w:color="000000" w:sz="4" w:space="0"/>
              <w:right w:val="single" w:color="000000" w:sz="4" w:space="0"/>
            </w:tcBorders>
            <w:vAlign w:val="center"/>
          </w:tcPr>
          <w:p w14:paraId="12261DC6">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技术方案分</w:t>
            </w:r>
          </w:p>
          <w:p w14:paraId="772D9BEE">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p>
        </w:tc>
        <w:tc>
          <w:tcPr>
            <w:tcW w:w="6447" w:type="dxa"/>
            <w:tcBorders>
              <w:top w:val="single" w:color="000000" w:sz="4" w:space="0"/>
              <w:left w:val="single" w:color="000000" w:sz="4" w:space="0"/>
              <w:bottom w:val="single" w:color="000000" w:sz="4" w:space="0"/>
              <w:right w:val="single" w:color="000000" w:sz="4" w:space="0"/>
            </w:tcBorders>
            <w:vAlign w:val="top"/>
          </w:tcPr>
          <w:p w14:paraId="2E12B44D">
            <w:pPr>
              <w:numPr>
                <w:ilvl w:val="0"/>
                <w:numId w:val="0"/>
              </w:num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cs="宋体"/>
                <w:b/>
                <w:bCs w:val="0"/>
                <w:i w:val="0"/>
                <w:caps w:val="0"/>
                <w:color w:val="auto"/>
                <w:spacing w:val="0"/>
                <w:w w:val="100"/>
                <w:kern w:val="2"/>
                <w:sz w:val="21"/>
                <w:szCs w:val="21"/>
                <w:highlight w:val="none"/>
                <w:lang w:val="en-US" w:eastAsia="zh-CN" w:bidi="ar-SA"/>
              </w:rPr>
              <w:t>（1）</w:t>
            </w:r>
            <w:r>
              <w:rPr>
                <w:rStyle w:val="46"/>
                <w:rFonts w:hint="eastAsia" w:ascii="宋体" w:hAnsi="宋体" w:eastAsia="宋体" w:cs="宋体"/>
                <w:b/>
                <w:bCs w:val="0"/>
                <w:i w:val="0"/>
                <w:caps w:val="0"/>
                <w:color w:val="auto"/>
                <w:spacing w:val="0"/>
                <w:w w:val="100"/>
                <w:kern w:val="2"/>
                <w:sz w:val="21"/>
                <w:szCs w:val="21"/>
                <w:highlight w:val="none"/>
                <w:lang w:val="en-US" w:eastAsia="zh-CN" w:bidi="ar-SA"/>
              </w:rPr>
              <w:t>主要施工方法（10分）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：各主要分部施工方法符合项目实际，须有详尽的施工技术方案，工艺先进、方法科学合理、可行，能指导具体施工并确保安全。 </w:t>
            </w:r>
          </w:p>
          <w:p w14:paraId="7DAC5C67">
            <w:pPr>
              <w:pStyle w:val="139"/>
              <w:spacing w:before="29" w:line="371" w:lineRule="auto"/>
              <w:ind w:left="112" w:right="96"/>
              <w:jc w:val="both"/>
            </w:pPr>
            <w:r>
              <w:rPr>
                <w:spacing w:val="4"/>
              </w:rPr>
              <w:t>优（</w:t>
            </w:r>
            <w:r>
              <w:rPr>
                <w:rFonts w:hint="eastAsia" w:eastAsia="宋体"/>
                <w:spacing w:val="4"/>
                <w:lang w:val="en-US" w:eastAsia="zh-CN"/>
              </w:rPr>
              <w:t>10</w:t>
            </w:r>
            <w:r>
              <w:rPr>
                <w:spacing w:val="4"/>
              </w:rPr>
              <w:t xml:space="preserve"> 分</w:t>
            </w:r>
            <w:r>
              <w:rPr>
                <w:spacing w:val="6"/>
              </w:rPr>
              <w:t>）：</w:t>
            </w:r>
            <w:r>
              <w:rPr>
                <w:spacing w:val="4"/>
              </w:rPr>
              <w:t>各主要分部施工方法符合项目实际，须有</w:t>
            </w:r>
            <w:r>
              <w:rPr>
                <w:spacing w:val="3"/>
              </w:rPr>
              <w:t>详尽的施工技</w:t>
            </w:r>
            <w:r>
              <w:rPr>
                <w:spacing w:val="1"/>
              </w:rPr>
              <w:t xml:space="preserve"> </w:t>
            </w:r>
            <w:r>
              <w:rPr>
                <w:spacing w:val="4"/>
              </w:rPr>
              <w:t>术方案，工艺先进、方法科学合理、可行，能指导具体施工并确保安</w:t>
            </w:r>
            <w:r>
              <w:rPr>
                <w:spacing w:val="5"/>
              </w:rPr>
              <w:t xml:space="preserve"> </w:t>
            </w:r>
            <w:r>
              <w:t>全。</w:t>
            </w:r>
          </w:p>
          <w:p w14:paraId="5C366BEF">
            <w:pPr>
              <w:pStyle w:val="139"/>
              <w:spacing w:before="21" w:line="362" w:lineRule="auto"/>
              <w:ind w:left="114" w:right="98" w:firstLine="31"/>
            </w:pPr>
            <w:r>
              <w:rPr>
                <w:spacing w:val="2"/>
              </w:rPr>
              <w:t>良（</w:t>
            </w:r>
            <w:r>
              <w:rPr>
                <w:rFonts w:hint="eastAsia" w:eastAsia="宋体"/>
                <w:spacing w:val="2"/>
                <w:lang w:val="en-US" w:eastAsia="zh-CN"/>
              </w:rPr>
              <w:t>7</w:t>
            </w:r>
            <w:r>
              <w:rPr>
                <w:spacing w:val="2"/>
              </w:rPr>
              <w:t xml:space="preserve"> 分</w:t>
            </w:r>
            <w:r>
              <w:rPr>
                <w:spacing w:val="15"/>
              </w:rPr>
              <w:t>）：</w:t>
            </w:r>
            <w:r>
              <w:rPr>
                <w:spacing w:val="2"/>
              </w:rPr>
              <w:t>各主要分部施工方法符合项目实际，须有详尽的施工技</w:t>
            </w:r>
            <w:r>
              <w:rPr>
                <w:spacing w:val="1"/>
              </w:rPr>
              <w:t xml:space="preserve"> </w:t>
            </w:r>
            <w:r>
              <w:rPr>
                <w:spacing w:val="2"/>
              </w:rPr>
              <w:t>术方案，工艺一般、方法可行，能指导具体施</w:t>
            </w:r>
            <w:r>
              <w:rPr>
                <w:spacing w:val="1"/>
              </w:rPr>
              <w:t>工并确保安全。</w:t>
            </w:r>
          </w:p>
          <w:p w14:paraId="3F72F5AB">
            <w:pPr>
              <w:pStyle w:val="139"/>
              <w:spacing w:before="30" w:line="362" w:lineRule="auto"/>
              <w:ind w:left="113" w:right="98" w:firstLine="19"/>
            </w:pPr>
            <w:r>
              <w:rPr>
                <w:spacing w:val="3"/>
              </w:rPr>
              <w:t>中（4 分</w:t>
            </w:r>
            <w:r>
              <w:rPr>
                <w:spacing w:val="8"/>
              </w:rPr>
              <w:t>）：</w:t>
            </w:r>
            <w:r>
              <w:rPr>
                <w:spacing w:val="3"/>
              </w:rPr>
              <w:t>各主要分部施工方法基本符合项目实际，施工技术方案</w:t>
            </w:r>
            <w:r>
              <w:t xml:space="preserve"> </w:t>
            </w:r>
            <w:r>
              <w:rPr>
                <w:spacing w:val="1"/>
              </w:rPr>
              <w:t>较详尽，基本能指导具体施工，确保安全。</w:t>
            </w:r>
          </w:p>
          <w:p w14:paraId="21D10D4A">
            <w:pPr>
              <w:snapToGrid w:val="0"/>
              <w:spacing w:before="0" w:beforeAutospacing="0" w:after="0" w:afterAutospacing="0" w:line="360" w:lineRule="exact"/>
              <w:jc w:val="both"/>
              <w:textAlignment w:val="baseline"/>
              <w:rPr>
                <w:spacing w:val="1"/>
              </w:rPr>
            </w:pPr>
            <w:r>
              <w:rPr>
                <w:spacing w:val="4"/>
              </w:rPr>
              <w:t>一般（2 分</w:t>
            </w:r>
            <w:r>
              <w:rPr>
                <w:spacing w:val="8"/>
              </w:rPr>
              <w:t>）：</w:t>
            </w:r>
            <w:r>
              <w:rPr>
                <w:spacing w:val="4"/>
              </w:rPr>
              <w:t>各主要分部施工方法基本符合</w:t>
            </w:r>
            <w:r>
              <w:rPr>
                <w:spacing w:val="3"/>
              </w:rPr>
              <w:t>项目实际，施工技术方</w:t>
            </w:r>
            <w:r>
              <w:t xml:space="preserve"> </w:t>
            </w:r>
            <w:r>
              <w:rPr>
                <w:spacing w:val="1"/>
              </w:rPr>
              <w:t>案一般，基本能指导具体施工，确保安全。</w:t>
            </w:r>
          </w:p>
          <w:p w14:paraId="051E67F8">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（2）拟投入的主要物资计划（10分）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：投入的施工机械、设备、机具有详细的组织计划且计划周密，设备数量、选型配置、进场时间安排合理，满足施工需要。</w:t>
            </w:r>
          </w:p>
          <w:p w14:paraId="7E9628A6">
            <w:pPr>
              <w:pStyle w:val="139"/>
              <w:spacing w:before="32" w:line="362" w:lineRule="auto"/>
              <w:ind w:left="119" w:right="91" w:hanging="7"/>
            </w:pPr>
            <w:r>
              <w:rPr>
                <w:spacing w:val="-2"/>
              </w:rPr>
              <w:t>优（</w:t>
            </w:r>
            <w:r>
              <w:rPr>
                <w:rFonts w:hint="eastAsia" w:eastAsia="宋体"/>
                <w:spacing w:val="-2"/>
                <w:lang w:val="en-US" w:eastAsia="zh-CN"/>
              </w:rPr>
              <w:t>10</w:t>
            </w:r>
            <w:r>
              <w:rPr>
                <w:spacing w:val="-2"/>
              </w:rPr>
              <w:t xml:space="preserve"> 分</w:t>
            </w:r>
            <w:r>
              <w:rPr>
                <w:spacing w:val="-3"/>
              </w:rPr>
              <w:t>）：</w:t>
            </w:r>
            <w:r>
              <w:rPr>
                <w:spacing w:val="-2"/>
              </w:rPr>
              <w:t>投入的施工材料有详细的组织计划且计划周密，</w:t>
            </w:r>
            <w:r>
              <w:rPr>
                <w:spacing w:val="-3"/>
              </w:rPr>
              <w:t>数量、选</w:t>
            </w:r>
            <w:r>
              <w:rPr>
                <w:spacing w:val="1"/>
              </w:rPr>
              <w:t xml:space="preserve"> </w:t>
            </w:r>
            <w:r>
              <w:rPr>
                <w:spacing w:val="-2"/>
              </w:rPr>
              <w:t>型配置、进场时间安排十分合理，完全满足施工</w:t>
            </w:r>
            <w:r>
              <w:rPr>
                <w:spacing w:val="-3"/>
              </w:rPr>
              <w:t>需要。</w:t>
            </w:r>
          </w:p>
          <w:p w14:paraId="2515F20C">
            <w:pPr>
              <w:pStyle w:val="139"/>
              <w:spacing w:before="34" w:line="362" w:lineRule="auto"/>
              <w:ind w:left="119" w:right="91" w:firstLine="26"/>
            </w:pPr>
            <w:r>
              <w:rPr>
                <w:spacing w:val="-3"/>
              </w:rPr>
              <w:t>良（</w:t>
            </w:r>
            <w:r>
              <w:rPr>
                <w:rFonts w:hint="eastAsia" w:eastAsia="宋体"/>
                <w:spacing w:val="-3"/>
                <w:lang w:val="en-US" w:eastAsia="zh-CN"/>
              </w:rPr>
              <w:t>7</w:t>
            </w:r>
            <w:r>
              <w:rPr>
                <w:spacing w:val="-3"/>
              </w:rPr>
              <w:t xml:space="preserve"> 分）：投入的施工材料有详细的组织计划且计</w:t>
            </w:r>
            <w:r>
              <w:rPr>
                <w:spacing w:val="-4"/>
              </w:rPr>
              <w:t>划合理，数量、选</w:t>
            </w:r>
            <w:r>
              <w:t xml:space="preserve"> </w:t>
            </w:r>
            <w:r>
              <w:rPr>
                <w:spacing w:val="-2"/>
              </w:rPr>
              <w:t>型配置、进场时间安排比较合理，满足施工</w:t>
            </w:r>
            <w:r>
              <w:rPr>
                <w:spacing w:val="-3"/>
              </w:rPr>
              <w:t>需要。</w:t>
            </w:r>
          </w:p>
          <w:p w14:paraId="4AF35AAF">
            <w:pPr>
              <w:pStyle w:val="139"/>
              <w:spacing w:before="31" w:line="362" w:lineRule="auto"/>
              <w:ind w:left="117" w:right="94" w:firstLine="15"/>
            </w:pPr>
            <w:r>
              <w:rPr>
                <w:spacing w:val="-3"/>
              </w:rPr>
              <w:t>中（4 分</w:t>
            </w:r>
            <w:r>
              <w:rPr>
                <w:spacing w:val="-1"/>
              </w:rPr>
              <w:t>）：</w:t>
            </w:r>
            <w:r>
              <w:rPr>
                <w:spacing w:val="-3"/>
              </w:rPr>
              <w:t>投入的施工材料有组织计划，数量、选型配置、进场时间</w:t>
            </w:r>
            <w:r>
              <w:t xml:space="preserve"> </w:t>
            </w:r>
            <w:r>
              <w:rPr>
                <w:spacing w:val="-2"/>
              </w:rPr>
              <w:t>安排合理，满足施工需要。</w:t>
            </w:r>
          </w:p>
          <w:p w14:paraId="2A52AB62">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spacing w:val="-2"/>
              </w:rPr>
              <w:t>一般（2 分</w:t>
            </w:r>
            <w:r>
              <w:rPr>
                <w:spacing w:val="-3"/>
              </w:rPr>
              <w:t>）：</w:t>
            </w:r>
            <w:r>
              <w:rPr>
                <w:spacing w:val="-2"/>
              </w:rPr>
              <w:t>投入的施工材料有组织计划且计划一</w:t>
            </w:r>
            <w:r>
              <w:rPr>
                <w:spacing w:val="-3"/>
              </w:rPr>
              <w:t>般，数量、选型配</w:t>
            </w:r>
            <w:r>
              <w:t xml:space="preserve"> </w:t>
            </w:r>
            <w:r>
              <w:rPr>
                <w:spacing w:val="-2"/>
              </w:rPr>
              <w:t>置、进场时间安排基本合理，基本满足施工需。</w:t>
            </w:r>
          </w:p>
          <w:p w14:paraId="3FE9FD16">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（3）劳动力安排计划（10分）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：各主要施工工序应有详细周密的劳动力安排计划，有各工种劳动力安排计划，劳动力投入合理，满足施工需要。</w:t>
            </w:r>
          </w:p>
          <w:p w14:paraId="01670124">
            <w:pPr>
              <w:pStyle w:val="139"/>
              <w:spacing w:before="33" w:line="362" w:lineRule="auto"/>
              <w:ind w:left="117" w:right="91" w:hanging="5"/>
            </w:pPr>
            <w:r>
              <w:rPr>
                <w:spacing w:val="-2"/>
              </w:rPr>
              <w:t>优（</w:t>
            </w:r>
            <w:r>
              <w:rPr>
                <w:rFonts w:hint="eastAsia" w:eastAsia="宋体"/>
                <w:spacing w:val="-2"/>
                <w:lang w:val="en-US" w:eastAsia="zh-CN"/>
              </w:rPr>
              <w:t>10</w:t>
            </w:r>
            <w:r>
              <w:rPr>
                <w:spacing w:val="-2"/>
              </w:rPr>
              <w:t xml:space="preserve"> 分</w:t>
            </w:r>
            <w:r>
              <w:rPr>
                <w:spacing w:val="-3"/>
              </w:rPr>
              <w:t>）：</w:t>
            </w:r>
            <w:r>
              <w:rPr>
                <w:spacing w:val="-2"/>
              </w:rPr>
              <w:t>各主要施工工序有详细周密的劳动力安排计划，</w:t>
            </w:r>
            <w:r>
              <w:rPr>
                <w:spacing w:val="-3"/>
              </w:rPr>
              <w:t>有各工种</w:t>
            </w:r>
            <w:r>
              <w:t xml:space="preserve"> </w:t>
            </w:r>
            <w:r>
              <w:rPr>
                <w:spacing w:val="-4"/>
              </w:rPr>
              <w:t>劳动力安排计划，劳动力投入合理，完全满足施工需要。</w:t>
            </w:r>
          </w:p>
          <w:p w14:paraId="2A8DF817">
            <w:pPr>
              <w:pStyle w:val="139"/>
              <w:spacing w:before="34" w:line="362" w:lineRule="auto"/>
              <w:ind w:left="113" w:right="91" w:firstLine="33"/>
            </w:pPr>
            <w:r>
              <w:rPr>
                <w:spacing w:val="-3"/>
              </w:rPr>
              <w:t>良（</w:t>
            </w:r>
            <w:r>
              <w:rPr>
                <w:rFonts w:hint="eastAsia" w:eastAsia="宋体"/>
                <w:spacing w:val="-3"/>
                <w:lang w:val="en-US" w:eastAsia="zh-CN"/>
              </w:rPr>
              <w:t>7</w:t>
            </w:r>
            <w:r>
              <w:rPr>
                <w:spacing w:val="-3"/>
              </w:rPr>
              <w:t xml:space="preserve"> 分）：各主要施工工序有劳动力安排计划，有</w:t>
            </w:r>
            <w:r>
              <w:rPr>
                <w:spacing w:val="-4"/>
              </w:rPr>
              <w:t>各工种劳动力安排</w:t>
            </w:r>
            <w:r>
              <w:t xml:space="preserve"> </w:t>
            </w:r>
            <w:r>
              <w:rPr>
                <w:spacing w:val="-4"/>
              </w:rPr>
              <w:t>计划，劳动力投入合理，满足施工需要。</w:t>
            </w:r>
          </w:p>
          <w:p w14:paraId="3EDABDDD">
            <w:pPr>
              <w:pStyle w:val="139"/>
              <w:spacing w:before="30" w:line="362" w:lineRule="auto"/>
              <w:ind w:left="113" w:right="91" w:firstLine="19"/>
            </w:pPr>
            <w:r>
              <w:rPr>
                <w:spacing w:val="-3"/>
              </w:rPr>
              <w:t>中（4 分</w:t>
            </w:r>
            <w:r>
              <w:t>）：</w:t>
            </w:r>
            <w:r>
              <w:rPr>
                <w:spacing w:val="-3"/>
              </w:rPr>
              <w:t>各主要施工工序有劳动力安排计划，有各工种劳动力安排</w:t>
            </w:r>
            <w:r>
              <w:t xml:space="preserve"> </w:t>
            </w:r>
            <w:r>
              <w:rPr>
                <w:spacing w:val="-4"/>
              </w:rPr>
              <w:t>计划，劳动力投入合理，基本满足施工需要。</w:t>
            </w:r>
          </w:p>
          <w:p w14:paraId="15A5EDCE">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spacing w:val="-5"/>
              </w:rPr>
              <w:t>一般（2</w:t>
            </w:r>
            <w:r>
              <w:rPr>
                <w:spacing w:val="-11"/>
              </w:rPr>
              <w:t>）：</w:t>
            </w:r>
            <w:r>
              <w:rPr>
                <w:spacing w:val="-5"/>
              </w:rPr>
              <w:t>各主要施工工序有劳动力安排计划，有各工种劳动力安排计</w:t>
            </w:r>
            <w:r>
              <w:rPr>
                <w:spacing w:val="1"/>
              </w:rPr>
              <w:t xml:space="preserve"> </w:t>
            </w:r>
            <w:r>
              <w:rPr>
                <w:spacing w:val="-4"/>
              </w:rPr>
              <w:t>划，劳动力投入一般，仅满足施工最低需要。</w:t>
            </w:r>
          </w:p>
          <w:p w14:paraId="1CAB722E">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（4）确保工程质量的技术组织措施（10分）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：应有专门的质量技术管理班子和制度，且人员配备合理，制度健全。主要工序应有质量技术保证措施和手段，自控体系完整，能有效保证技术质量，达到承诺的质量标准。 </w:t>
            </w:r>
          </w:p>
          <w:p w14:paraId="08FB6FCB">
            <w:pPr>
              <w:pStyle w:val="139"/>
              <w:spacing w:before="34" w:line="367" w:lineRule="auto"/>
              <w:ind w:left="112" w:right="51"/>
            </w:pPr>
            <w:r>
              <w:rPr>
                <w:spacing w:val="6"/>
              </w:rPr>
              <w:t>优（</w:t>
            </w:r>
            <w:r>
              <w:rPr>
                <w:rFonts w:hint="eastAsia" w:eastAsia="宋体"/>
                <w:spacing w:val="6"/>
                <w:lang w:val="en-US" w:eastAsia="zh-CN"/>
              </w:rPr>
              <w:t>10</w:t>
            </w:r>
            <w:r>
              <w:rPr>
                <w:spacing w:val="6"/>
              </w:rPr>
              <w:t xml:space="preserve"> 分</w:t>
            </w:r>
            <w:r>
              <w:rPr>
                <w:spacing w:val="-2"/>
              </w:rPr>
              <w:t>）：</w:t>
            </w:r>
            <w:r>
              <w:rPr>
                <w:spacing w:val="6"/>
              </w:rPr>
              <w:t>有专门的质量技术管理班子和制度，且人员配备合理，</w:t>
            </w:r>
            <w:r>
              <w:rPr>
                <w:spacing w:val="1"/>
              </w:rPr>
              <w:t xml:space="preserve"> </w:t>
            </w:r>
            <w:r>
              <w:rPr>
                <w:spacing w:val="9"/>
              </w:rPr>
              <w:t>制度健全、完整。主要工序质量技术保证措施和手段科学合理，</w:t>
            </w:r>
            <w:r>
              <w:rPr>
                <w:spacing w:val="-43"/>
              </w:rPr>
              <w:t xml:space="preserve"> </w:t>
            </w:r>
            <w:r>
              <w:rPr>
                <w:spacing w:val="9"/>
              </w:rPr>
              <w:t>自</w:t>
            </w:r>
            <w:r>
              <w:t xml:space="preserve"> </w:t>
            </w:r>
            <w:r>
              <w:rPr>
                <w:spacing w:val="9"/>
              </w:rPr>
              <w:t>控体系完整，完全能有效保证技术质量，达到承诺的质量标准。</w:t>
            </w:r>
          </w:p>
          <w:p w14:paraId="7C61C09A">
            <w:pPr>
              <w:pStyle w:val="139"/>
              <w:spacing w:before="31" w:line="368" w:lineRule="auto"/>
              <w:ind w:left="112" w:right="51" w:firstLine="34"/>
            </w:pPr>
            <w:r>
              <w:rPr>
                <w:spacing w:val="5"/>
              </w:rPr>
              <w:t>良（</w:t>
            </w:r>
            <w:r>
              <w:rPr>
                <w:rFonts w:hint="eastAsia" w:eastAsia="宋体"/>
                <w:spacing w:val="5"/>
                <w:lang w:val="en-US" w:eastAsia="zh-CN"/>
              </w:rPr>
              <w:t>7</w:t>
            </w:r>
            <w:r>
              <w:rPr>
                <w:spacing w:val="5"/>
              </w:rPr>
              <w:t>分</w:t>
            </w:r>
            <w:r>
              <w:rPr>
                <w:spacing w:val="-2"/>
              </w:rPr>
              <w:t>）：</w:t>
            </w:r>
            <w:r>
              <w:rPr>
                <w:spacing w:val="5"/>
              </w:rPr>
              <w:t>有专门的质量技术管理班子和制度，且人</w:t>
            </w:r>
            <w:r>
              <w:rPr>
                <w:spacing w:val="4"/>
              </w:rPr>
              <w:t>员配备合理，</w:t>
            </w:r>
            <w:r>
              <w:rPr>
                <w:spacing w:val="1"/>
              </w:rPr>
              <w:t xml:space="preserve"> </w:t>
            </w:r>
            <w:r>
              <w:rPr>
                <w:spacing w:val="9"/>
              </w:rPr>
              <w:t>制度健全。主要工序的质量技术保证措施和手段一般，</w:t>
            </w:r>
            <w:r>
              <w:rPr>
                <w:spacing w:val="-43"/>
              </w:rPr>
              <w:t xml:space="preserve"> </w:t>
            </w:r>
            <w:r>
              <w:rPr>
                <w:spacing w:val="9"/>
              </w:rPr>
              <w:t>自控体系一</w:t>
            </w:r>
            <w:r>
              <w:t xml:space="preserve"> </w:t>
            </w:r>
            <w:r>
              <w:rPr>
                <w:spacing w:val="9"/>
              </w:rPr>
              <w:t>般，能保证技术质量，达到承诺的质量标准。</w:t>
            </w:r>
          </w:p>
          <w:p w14:paraId="1B508AA5">
            <w:pPr>
              <w:snapToGrid w:val="0"/>
              <w:spacing w:before="0" w:beforeAutospacing="0" w:after="0" w:afterAutospacing="0" w:line="360" w:lineRule="exact"/>
              <w:jc w:val="both"/>
              <w:textAlignment w:val="baseline"/>
              <w:rPr>
                <w:spacing w:val="9"/>
              </w:rPr>
            </w:pPr>
            <w:r>
              <w:rPr>
                <w:spacing w:val="5"/>
              </w:rPr>
              <w:t>中（4 分</w:t>
            </w:r>
            <w:r>
              <w:rPr>
                <w:spacing w:val="2"/>
              </w:rPr>
              <w:t>）：</w:t>
            </w:r>
            <w:r>
              <w:rPr>
                <w:spacing w:val="5"/>
              </w:rPr>
              <w:t>有专门的质量技术管理班子和制度，且人员配备合理，</w:t>
            </w:r>
            <w:r>
              <w:rPr>
                <w:spacing w:val="1"/>
              </w:rPr>
              <w:t xml:space="preserve"> </w:t>
            </w:r>
            <w:r>
              <w:rPr>
                <w:spacing w:val="9"/>
              </w:rPr>
              <w:t>制度健全。主要工序的质量技术保证措施和手段一般，</w:t>
            </w:r>
            <w:r>
              <w:rPr>
                <w:spacing w:val="-43"/>
              </w:rPr>
              <w:t xml:space="preserve"> </w:t>
            </w:r>
            <w:r>
              <w:rPr>
                <w:spacing w:val="9"/>
              </w:rPr>
              <w:t>自控体系一</w:t>
            </w:r>
            <w:r>
              <w:t xml:space="preserve"> </w:t>
            </w:r>
            <w:r>
              <w:rPr>
                <w:spacing w:val="9"/>
              </w:rPr>
              <w:t>般，基本保证技术质量，基本达到承诺的质量标准。</w:t>
            </w:r>
          </w:p>
          <w:p w14:paraId="1564A5C4">
            <w:pPr>
              <w:pStyle w:val="139"/>
              <w:spacing w:before="36" w:line="227" w:lineRule="auto"/>
              <w:ind w:left="116"/>
              <w:rPr>
                <w:spacing w:val="9"/>
              </w:rPr>
            </w:pPr>
            <w:r>
              <w:rPr>
                <w:spacing w:val="7"/>
              </w:rPr>
              <w:t>一般（2</w:t>
            </w:r>
            <w:r>
              <w:rPr>
                <w:spacing w:val="9"/>
              </w:rPr>
              <w:t>）：</w:t>
            </w:r>
            <w:r>
              <w:rPr>
                <w:spacing w:val="7"/>
              </w:rPr>
              <w:t>有质量技术管理班子和制度，且人员配备基本合理，制</w:t>
            </w:r>
            <w:r>
              <w:rPr>
                <w:spacing w:val="8"/>
              </w:rPr>
              <w:t>度基本健全。主要工序的质量技术保证措施和手段一般，</w:t>
            </w:r>
            <w:r>
              <w:rPr>
                <w:spacing w:val="-52"/>
              </w:rPr>
              <w:t xml:space="preserve"> </w:t>
            </w:r>
            <w:r>
              <w:rPr>
                <w:spacing w:val="8"/>
              </w:rPr>
              <w:t>自控体系</w:t>
            </w:r>
            <w:r>
              <w:rPr>
                <w:spacing w:val="9"/>
              </w:rPr>
              <w:t>一般，基本保证技术质量，基本达到承诺的质量标准</w:t>
            </w:r>
          </w:p>
          <w:p w14:paraId="50DC0460">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（5）确保安全生产的技术组织措施（10分）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：应有专门的安全管理人员和制度，且人员配备合理，制度健全，各道工序安全技术措施针对性强，符合实际且满足有关安全技术标准要求。现场防火、应急救援、社会治安安全措施得力。</w:t>
            </w:r>
          </w:p>
          <w:p w14:paraId="7B3512D0">
            <w:pPr>
              <w:pStyle w:val="139"/>
              <w:spacing w:before="32" w:line="369" w:lineRule="auto"/>
              <w:ind w:left="112" w:right="35"/>
              <w:jc w:val="both"/>
            </w:pPr>
            <w:r>
              <w:rPr>
                <w:spacing w:val="10"/>
              </w:rPr>
              <w:t>优（</w:t>
            </w:r>
            <w:r>
              <w:rPr>
                <w:rFonts w:hint="eastAsia" w:eastAsia="宋体"/>
                <w:spacing w:val="10"/>
                <w:lang w:val="en-US" w:eastAsia="zh-CN"/>
              </w:rPr>
              <w:t>10</w:t>
            </w:r>
            <w:r>
              <w:rPr>
                <w:spacing w:val="10"/>
              </w:rPr>
              <w:t xml:space="preserve"> 分</w:t>
            </w:r>
            <w:r>
              <w:rPr>
                <w:spacing w:val="18"/>
              </w:rPr>
              <w:t>）：</w:t>
            </w:r>
            <w:r>
              <w:rPr>
                <w:spacing w:val="10"/>
              </w:rPr>
              <w:t>有专门的安全管理人员和制度，且人员配备合理，制</w:t>
            </w:r>
            <w:r>
              <w:t xml:space="preserve"> </w:t>
            </w:r>
            <w:r>
              <w:rPr>
                <w:spacing w:val="11"/>
              </w:rPr>
              <w:t>度健全，各道工序安全技术措施针对性强，确保安全生产的技术组</w:t>
            </w:r>
            <w:r>
              <w:t xml:space="preserve"> </w:t>
            </w:r>
            <w:r>
              <w:rPr>
                <w:spacing w:val="6"/>
              </w:rPr>
              <w:t>织措施完全符合实际且全部满足有关安全技术标准要求。现场防火、</w:t>
            </w:r>
            <w:r>
              <w:rPr>
                <w:spacing w:val="7"/>
              </w:rPr>
              <w:t xml:space="preserve"> </w:t>
            </w:r>
            <w:r>
              <w:rPr>
                <w:spacing w:val="9"/>
              </w:rPr>
              <w:t>应急救援、社会治安安全措施得力.</w:t>
            </w:r>
          </w:p>
          <w:p w14:paraId="70176AA9">
            <w:pPr>
              <w:pStyle w:val="139"/>
              <w:spacing w:before="31" w:line="370" w:lineRule="auto"/>
              <w:ind w:left="112" w:right="103" w:firstLine="139"/>
              <w:jc w:val="both"/>
            </w:pPr>
            <w:r>
              <w:rPr>
                <w:spacing w:val="6"/>
              </w:rPr>
              <w:t>良（</w:t>
            </w:r>
            <w:r>
              <w:rPr>
                <w:rFonts w:hint="eastAsia" w:eastAsia="宋体"/>
                <w:spacing w:val="6"/>
                <w:lang w:val="en-US" w:eastAsia="zh-CN"/>
              </w:rPr>
              <w:t>7</w:t>
            </w:r>
            <w:r>
              <w:rPr>
                <w:spacing w:val="6"/>
              </w:rPr>
              <w:t xml:space="preserve"> 分</w:t>
            </w:r>
            <w:r>
              <w:rPr>
                <w:spacing w:val="5"/>
              </w:rPr>
              <w:t>）：</w:t>
            </w:r>
            <w:r>
              <w:rPr>
                <w:spacing w:val="6"/>
              </w:rPr>
              <w:t>有专门的安全管理人员和制度，且人员配备合理，制</w:t>
            </w:r>
            <w:r>
              <w:rPr>
                <w:spacing w:val="1"/>
              </w:rPr>
              <w:t xml:space="preserve"> </w:t>
            </w:r>
            <w:r>
              <w:rPr>
                <w:spacing w:val="11"/>
              </w:rPr>
              <w:t>度健全，各道工序安全技术措施有针对性，确保安全生产的技术组</w:t>
            </w:r>
            <w:r>
              <w:t xml:space="preserve"> </w:t>
            </w:r>
            <w:r>
              <w:rPr>
                <w:spacing w:val="11"/>
              </w:rPr>
              <w:t>织措施符合实际且满足有关安全技术标准要求。现场防火、应急救</w:t>
            </w:r>
            <w:r>
              <w:t xml:space="preserve"> </w:t>
            </w:r>
            <w:r>
              <w:rPr>
                <w:spacing w:val="8"/>
              </w:rPr>
              <w:t>援、社会治安安全措施有效。</w:t>
            </w:r>
          </w:p>
          <w:p w14:paraId="662F8CFD">
            <w:pPr>
              <w:pStyle w:val="139"/>
              <w:spacing w:before="31" w:line="370" w:lineRule="auto"/>
              <w:ind w:left="112" w:right="103" w:firstLine="20"/>
            </w:pPr>
            <w:r>
              <w:rPr>
                <w:spacing w:val="9"/>
              </w:rPr>
              <w:t>中（4 分</w:t>
            </w:r>
            <w:r>
              <w:rPr>
                <w:spacing w:val="21"/>
              </w:rPr>
              <w:t>）：</w:t>
            </w:r>
            <w:r>
              <w:rPr>
                <w:spacing w:val="9"/>
              </w:rPr>
              <w:t>有专门的安全管理人员和制度，且人员配备合理，制</w:t>
            </w:r>
            <w:r>
              <w:rPr>
                <w:spacing w:val="1"/>
              </w:rPr>
              <w:t xml:space="preserve"> </w:t>
            </w:r>
            <w:r>
              <w:rPr>
                <w:spacing w:val="11"/>
              </w:rPr>
              <w:t>度健全，各道工序安全技术措施针对性一般，确保安全生产的技术</w:t>
            </w:r>
            <w:r>
              <w:t xml:space="preserve"> </w:t>
            </w:r>
            <w:r>
              <w:rPr>
                <w:spacing w:val="11"/>
              </w:rPr>
              <w:t>组织措施符合实际且基本满足有关安全技术标准要求。现场防火、</w:t>
            </w:r>
            <w:r>
              <w:t xml:space="preserve"> </w:t>
            </w:r>
            <w:r>
              <w:rPr>
                <w:spacing w:val="8"/>
              </w:rPr>
              <w:t>应急救援、社会治安安全措施一般。</w:t>
            </w:r>
          </w:p>
          <w:p w14:paraId="4219750A">
            <w:pPr>
              <w:snapToGrid w:val="0"/>
              <w:spacing w:before="0" w:beforeAutospacing="0" w:after="0" w:afterAutospacing="0" w:line="360" w:lineRule="exact"/>
              <w:jc w:val="both"/>
              <w:textAlignment w:val="baseline"/>
              <w:rPr>
                <w:spacing w:val="8"/>
              </w:rPr>
            </w:pPr>
            <w:r>
              <w:rPr>
                <w:spacing w:val="6"/>
              </w:rPr>
              <w:t>一般（2 分</w:t>
            </w:r>
            <w:r>
              <w:rPr>
                <w:spacing w:val="1"/>
              </w:rPr>
              <w:t>）：</w:t>
            </w:r>
            <w:r>
              <w:rPr>
                <w:spacing w:val="6"/>
              </w:rPr>
              <w:t>有安全管理人员和制度，人员</w:t>
            </w:r>
            <w:r>
              <w:rPr>
                <w:spacing w:val="5"/>
              </w:rPr>
              <w:t>配备一般，制度一般，</w:t>
            </w:r>
            <w:r>
              <w:rPr>
                <w:spacing w:val="1"/>
              </w:rPr>
              <w:t xml:space="preserve"> </w:t>
            </w:r>
            <w:r>
              <w:rPr>
                <w:spacing w:val="9"/>
              </w:rPr>
              <w:t xml:space="preserve">各道工序安全技术措施针对性一般，确保安全生产的技术组织措施  基本符合实际且基本满足有关安全技术标准要求。现场防火、应急  </w:t>
            </w:r>
            <w:r>
              <w:rPr>
                <w:spacing w:val="8"/>
              </w:rPr>
              <w:t>救援、社会治安安全措施一般。</w:t>
            </w:r>
          </w:p>
          <w:p w14:paraId="4816A0D2">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（6）确保工期的技术组织措施（10分）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在施工工艺、施工方法、材料选用、劳动力安排、技术等方面有保证工期的具体措施且措施得当。有控制工期的施工进度计划。应有施工总进度表或施工网络图，各项计划图表编制完善，安排科学合理，符合本项目施工实际要求。 </w:t>
            </w:r>
          </w:p>
          <w:p w14:paraId="01EA7943">
            <w:pPr>
              <w:pStyle w:val="139"/>
              <w:spacing w:before="34" w:line="369" w:lineRule="auto"/>
              <w:ind w:left="113" w:right="44" w:hanging="1"/>
            </w:pPr>
            <w:r>
              <w:rPr>
                <w:spacing w:val="-2"/>
              </w:rPr>
              <w:t>优（</w:t>
            </w:r>
            <w:r>
              <w:rPr>
                <w:rFonts w:hint="eastAsia" w:eastAsia="宋体"/>
                <w:spacing w:val="-2"/>
                <w:lang w:val="en-US" w:eastAsia="zh-CN"/>
              </w:rPr>
              <w:t>10</w:t>
            </w:r>
            <w:r>
              <w:rPr>
                <w:spacing w:val="-2"/>
              </w:rPr>
              <w:t xml:space="preserve"> 分</w:t>
            </w:r>
            <w:r>
              <w:rPr>
                <w:spacing w:val="-3"/>
              </w:rPr>
              <w:t>）：</w:t>
            </w:r>
            <w:r>
              <w:rPr>
                <w:spacing w:val="-2"/>
              </w:rPr>
              <w:t>在施工工艺、施工方法、材料选用、劳动力安排、</w:t>
            </w:r>
            <w:r>
              <w:rPr>
                <w:spacing w:val="-3"/>
              </w:rPr>
              <w:t>技术等</w:t>
            </w:r>
            <w:r>
              <w:t xml:space="preserve"> </w:t>
            </w:r>
            <w:r>
              <w:rPr>
                <w:spacing w:val="-1"/>
              </w:rPr>
              <w:t>方面有保证工期的具体措施且措施得当。有控</w:t>
            </w:r>
            <w:r>
              <w:rPr>
                <w:spacing w:val="-2"/>
              </w:rPr>
              <w:t>制工期的施工进度计划。</w:t>
            </w:r>
            <w:r>
              <w:t xml:space="preserve"> </w:t>
            </w:r>
            <w:r>
              <w:rPr>
                <w:spacing w:val="-7"/>
              </w:rPr>
              <w:t>有施工总进度表或施工网络图，各项计划图表编制完善，安排科学合理，</w:t>
            </w:r>
            <w:r>
              <w:t xml:space="preserve"> </w:t>
            </w:r>
            <w:r>
              <w:rPr>
                <w:spacing w:val="-2"/>
              </w:rPr>
              <w:t>完全能确保工期要求。</w:t>
            </w:r>
          </w:p>
          <w:p w14:paraId="6B264AFC">
            <w:pPr>
              <w:pStyle w:val="139"/>
              <w:spacing w:before="33" w:line="373" w:lineRule="auto"/>
              <w:ind w:left="113" w:right="91" w:firstLine="33"/>
              <w:rPr>
                <w:spacing w:val="-3"/>
              </w:rPr>
            </w:pPr>
            <w:r>
              <w:rPr>
                <w:spacing w:val="-3"/>
              </w:rPr>
              <w:t>良（</w:t>
            </w:r>
            <w:r>
              <w:rPr>
                <w:rFonts w:hint="eastAsia" w:eastAsia="宋体"/>
                <w:spacing w:val="-3"/>
                <w:lang w:val="en-US" w:eastAsia="zh-CN"/>
              </w:rPr>
              <w:t>7</w:t>
            </w:r>
            <w:r>
              <w:rPr>
                <w:spacing w:val="-3"/>
              </w:rPr>
              <w:t xml:space="preserve"> 分</w:t>
            </w:r>
            <w:r>
              <w:rPr>
                <w:spacing w:val="-4"/>
              </w:rPr>
              <w:t>）：</w:t>
            </w:r>
            <w:r>
              <w:rPr>
                <w:spacing w:val="-3"/>
              </w:rPr>
              <w:t>在施工工艺、施工方法、材料选用、劳动</w:t>
            </w:r>
            <w:r>
              <w:rPr>
                <w:spacing w:val="-4"/>
              </w:rPr>
              <w:t>力安排、技术等</w:t>
            </w:r>
            <w:r>
              <w:rPr>
                <w:spacing w:val="1"/>
              </w:rPr>
              <w:t xml:space="preserve"> </w:t>
            </w:r>
            <w:r>
              <w:rPr>
                <w:spacing w:val="-2"/>
              </w:rPr>
              <w:t>方面有保证工期的措施。有控制工期的施工进度计划</w:t>
            </w:r>
            <w:r>
              <w:rPr>
                <w:spacing w:val="-3"/>
              </w:rPr>
              <w:t>。有施工总进度表</w:t>
            </w:r>
            <w:r>
              <w:t xml:space="preserve"> </w:t>
            </w:r>
            <w:r>
              <w:rPr>
                <w:spacing w:val="-2"/>
              </w:rPr>
              <w:t>或施工网络图，各项计划图表编制一般，安排合理，</w:t>
            </w:r>
            <w:r>
              <w:rPr>
                <w:spacing w:val="-3"/>
              </w:rPr>
              <w:t>能确保工期要求。</w:t>
            </w:r>
          </w:p>
          <w:p w14:paraId="7B092EBB">
            <w:pPr>
              <w:pStyle w:val="139"/>
              <w:spacing w:before="33" w:line="373" w:lineRule="auto"/>
              <w:ind w:left="113" w:right="91" w:firstLine="33"/>
            </w:pPr>
            <w:r>
              <w:t xml:space="preserve"> </w:t>
            </w:r>
            <w:r>
              <w:rPr>
                <w:spacing w:val="-2"/>
              </w:rPr>
              <w:t>中（4 分</w:t>
            </w:r>
            <w:r>
              <w:rPr>
                <w:spacing w:val="-3"/>
              </w:rPr>
              <w:t>）：</w:t>
            </w:r>
            <w:r>
              <w:rPr>
                <w:spacing w:val="-2"/>
              </w:rPr>
              <w:t>在施工工艺、施工方法、材料选用、劳动力安排</w:t>
            </w:r>
            <w:r>
              <w:rPr>
                <w:spacing w:val="-3"/>
              </w:rPr>
              <w:t>、技术等</w:t>
            </w:r>
            <w:r>
              <w:t xml:space="preserve"> </w:t>
            </w:r>
            <w:r>
              <w:rPr>
                <w:spacing w:val="-2"/>
              </w:rPr>
              <w:t>方面有保证工期的措施但措施一般。有控制工</w:t>
            </w:r>
            <w:r>
              <w:rPr>
                <w:spacing w:val="-3"/>
              </w:rPr>
              <w:t>期的施工进度计划。有施</w:t>
            </w:r>
            <w:r>
              <w:t xml:space="preserve"> </w:t>
            </w:r>
            <w:r>
              <w:rPr>
                <w:spacing w:val="-2"/>
              </w:rPr>
              <w:t>工总进度表或施工网络图，各项计划图表编制一般，</w:t>
            </w:r>
            <w:r>
              <w:rPr>
                <w:spacing w:val="-3"/>
              </w:rPr>
              <w:t>安排合理，基本能</w:t>
            </w:r>
            <w:r>
              <w:t xml:space="preserve"> </w:t>
            </w:r>
            <w:r>
              <w:rPr>
                <w:spacing w:val="-2"/>
              </w:rPr>
              <w:t>确保工期要求。</w:t>
            </w:r>
          </w:p>
          <w:p w14:paraId="696D2191">
            <w:pPr>
              <w:snapToGrid w:val="0"/>
              <w:spacing w:before="0" w:beforeAutospacing="0" w:after="0" w:afterAutospacing="0" w:line="360" w:lineRule="exact"/>
              <w:jc w:val="both"/>
              <w:textAlignment w:val="baseline"/>
              <w:rPr>
                <w:spacing w:val="-2"/>
              </w:rPr>
            </w:pPr>
            <w:r>
              <w:rPr>
                <w:spacing w:val="-2"/>
              </w:rPr>
              <w:t>一般（2 分</w:t>
            </w:r>
            <w:r>
              <w:rPr>
                <w:spacing w:val="-5"/>
              </w:rPr>
              <w:t>）：</w:t>
            </w:r>
            <w:r>
              <w:rPr>
                <w:spacing w:val="-2"/>
              </w:rPr>
              <w:t>在施工工艺、施工方法、材料选用、劳</w:t>
            </w:r>
            <w:r>
              <w:rPr>
                <w:spacing w:val="-3"/>
              </w:rPr>
              <w:t>动力安排、技术</w:t>
            </w:r>
            <w:r>
              <w:rPr>
                <w:spacing w:val="1"/>
              </w:rPr>
              <w:t xml:space="preserve"> </w:t>
            </w:r>
            <w:r>
              <w:rPr>
                <w:spacing w:val="-2"/>
              </w:rPr>
              <w:t>等方面有保证工期的措施但措施一般。有控制</w:t>
            </w:r>
            <w:r>
              <w:rPr>
                <w:spacing w:val="-3"/>
              </w:rPr>
              <w:t>工期的施工进度计划单但</w:t>
            </w:r>
            <w:r>
              <w:t xml:space="preserve"> </w:t>
            </w:r>
            <w:r>
              <w:rPr>
                <w:spacing w:val="-2"/>
              </w:rPr>
              <w:t>计划一般。有施工总进度表或施工网络图，各项计划</w:t>
            </w:r>
            <w:r>
              <w:rPr>
                <w:spacing w:val="-3"/>
              </w:rPr>
              <w:t>图表编制一般，安</w:t>
            </w:r>
            <w:r>
              <w:t xml:space="preserve"> </w:t>
            </w:r>
            <w:r>
              <w:rPr>
                <w:spacing w:val="-2"/>
              </w:rPr>
              <w:t>排一般，基本能确保工期最低要求。</w:t>
            </w:r>
          </w:p>
          <w:p w14:paraId="19907CC1">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（7）工程施工的重点和难点及保证措施（10分）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：针对本工程的特点，阐述本工程的重点和难点，解决重点和难点问题的方法是否合理。 </w:t>
            </w:r>
          </w:p>
          <w:p w14:paraId="69612E4B">
            <w:pPr>
              <w:pStyle w:val="139"/>
              <w:spacing w:before="38" w:line="371" w:lineRule="auto"/>
              <w:ind w:left="112" w:right="18"/>
              <w:jc w:val="both"/>
            </w:pPr>
            <w:r>
              <w:rPr>
                <w:spacing w:val="10"/>
              </w:rPr>
              <w:t>优（</w:t>
            </w:r>
            <w:r>
              <w:rPr>
                <w:rFonts w:hint="eastAsia" w:eastAsia="宋体"/>
                <w:spacing w:val="10"/>
                <w:lang w:val="en-US" w:eastAsia="zh-CN"/>
              </w:rPr>
              <w:t>10</w:t>
            </w:r>
            <w:r>
              <w:rPr>
                <w:spacing w:val="10"/>
              </w:rPr>
              <w:t xml:space="preserve"> 分</w:t>
            </w:r>
            <w:r>
              <w:rPr>
                <w:spacing w:val="18"/>
              </w:rPr>
              <w:t>）：</w:t>
            </w:r>
            <w:r>
              <w:rPr>
                <w:spacing w:val="10"/>
              </w:rPr>
              <w:t>针对本工程项目特点，有现场文明施工、环境保护措</w:t>
            </w:r>
            <w:r>
              <w:t xml:space="preserve">  </w:t>
            </w:r>
            <w:r>
              <w:rPr>
                <w:spacing w:val="6"/>
              </w:rPr>
              <w:t>施，且措施内容完全达到《建筑施工安全检查标准》（</w:t>
            </w:r>
            <w:r>
              <w:t>JGJ</w:t>
            </w:r>
            <w:r>
              <w:rPr>
                <w:spacing w:val="6"/>
              </w:rPr>
              <w:t>59-2011）</w:t>
            </w:r>
            <w:r>
              <w:rPr>
                <w:spacing w:val="12"/>
              </w:rPr>
              <w:t xml:space="preserve"> </w:t>
            </w:r>
            <w:r>
              <w:rPr>
                <w:spacing w:val="11"/>
              </w:rPr>
              <w:t>合格标准并完全符合《广西壮族自治区建筑工程文明施工导则》要</w:t>
            </w:r>
            <w:r>
              <w:t xml:space="preserve">  </w:t>
            </w:r>
            <w:r>
              <w:rPr>
                <w:spacing w:val="11"/>
              </w:rPr>
              <w:t>求。各项措施周全、具体、有效。有具体实现现场文明施工目标的</w:t>
            </w:r>
            <w:r>
              <w:t xml:space="preserve">  </w:t>
            </w:r>
            <w:r>
              <w:rPr>
                <w:spacing w:val="3"/>
              </w:rPr>
              <w:t>承诺。</w:t>
            </w:r>
          </w:p>
          <w:p w14:paraId="7C691631">
            <w:pPr>
              <w:pStyle w:val="139"/>
              <w:spacing w:before="31" w:line="370" w:lineRule="auto"/>
              <w:ind w:left="112" w:right="103" w:firstLine="34"/>
              <w:jc w:val="both"/>
            </w:pPr>
            <w:r>
              <w:rPr>
                <w:spacing w:val="9"/>
              </w:rPr>
              <w:t>良（</w:t>
            </w:r>
            <w:r>
              <w:rPr>
                <w:rFonts w:hint="eastAsia" w:eastAsia="宋体"/>
                <w:spacing w:val="9"/>
                <w:lang w:val="en-US" w:eastAsia="zh-CN"/>
              </w:rPr>
              <w:t>7</w:t>
            </w:r>
            <w:r>
              <w:rPr>
                <w:spacing w:val="9"/>
              </w:rPr>
              <w:t xml:space="preserve"> 分</w:t>
            </w:r>
            <w:r>
              <w:rPr>
                <w:spacing w:val="16"/>
              </w:rPr>
              <w:t>）：</w:t>
            </w:r>
            <w:r>
              <w:rPr>
                <w:spacing w:val="9"/>
              </w:rPr>
              <w:t>针对本工程项目特点，有现场文明施工、环境</w:t>
            </w:r>
            <w:r>
              <w:rPr>
                <w:spacing w:val="8"/>
              </w:rPr>
              <w:t>保护措</w:t>
            </w:r>
            <w:r>
              <w:rPr>
                <w:spacing w:val="1"/>
              </w:rPr>
              <w:t xml:space="preserve"> </w:t>
            </w:r>
            <w:r>
              <w:rPr>
                <w:spacing w:val="10"/>
              </w:rPr>
              <w:t>施，且措施内容达到《建筑施工安全检查标准》（</w:t>
            </w:r>
            <w:r>
              <w:t>JGJ</w:t>
            </w:r>
            <w:r>
              <w:rPr>
                <w:spacing w:val="10"/>
              </w:rPr>
              <w:t>59-2011）合</w:t>
            </w:r>
            <w:r>
              <w:rPr>
                <w:spacing w:val="6"/>
              </w:rPr>
              <w:t xml:space="preserve"> </w:t>
            </w:r>
            <w:r>
              <w:rPr>
                <w:spacing w:val="11"/>
              </w:rPr>
              <w:t>格标准并符合《广西壮族自治区建筑工程文明施工导则》要求。各</w:t>
            </w:r>
            <w:r>
              <w:t xml:space="preserve"> </w:t>
            </w:r>
            <w:r>
              <w:rPr>
                <w:spacing w:val="9"/>
              </w:rPr>
              <w:t>项措完整。有具体实现现场文明施工目标的承诺。</w:t>
            </w:r>
          </w:p>
          <w:p w14:paraId="5382E300">
            <w:pPr>
              <w:pStyle w:val="139"/>
              <w:spacing w:before="31" w:line="369" w:lineRule="auto"/>
              <w:ind w:left="112" w:right="18" w:firstLine="20"/>
              <w:jc w:val="both"/>
            </w:pPr>
            <w:r>
              <w:rPr>
                <w:spacing w:val="9"/>
              </w:rPr>
              <w:t>中（4 分</w:t>
            </w:r>
            <w:r>
              <w:rPr>
                <w:spacing w:val="23"/>
              </w:rPr>
              <w:t>）：</w:t>
            </w:r>
            <w:r>
              <w:rPr>
                <w:spacing w:val="9"/>
              </w:rPr>
              <w:t>针对本工程项目特点，有现场文明施工、环境保护措</w:t>
            </w:r>
            <w:r>
              <w:t xml:space="preserve">  </w:t>
            </w:r>
            <w:r>
              <w:rPr>
                <w:spacing w:val="6"/>
              </w:rPr>
              <w:t>施，且措施内容基本达到《建筑施工安全检查标准》（</w:t>
            </w:r>
            <w:r>
              <w:t>JGJ</w:t>
            </w:r>
            <w:r>
              <w:rPr>
                <w:spacing w:val="6"/>
              </w:rPr>
              <w:t>59-2011）</w:t>
            </w:r>
            <w:r>
              <w:rPr>
                <w:spacing w:val="12"/>
              </w:rPr>
              <w:t xml:space="preserve"> </w:t>
            </w:r>
            <w:r>
              <w:rPr>
                <w:spacing w:val="11"/>
              </w:rPr>
              <w:t>合格标准，基本符合《广西壮族自治区建筑工程文明施工导则》要</w:t>
            </w:r>
            <w:r>
              <w:t xml:space="preserve">  </w:t>
            </w:r>
            <w:r>
              <w:rPr>
                <w:spacing w:val="9"/>
              </w:rPr>
              <w:t>求。各项措施合理。有现场文明施工目标的承诺基本齐全。</w:t>
            </w:r>
          </w:p>
          <w:p w14:paraId="28C2B626">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spacing w:val="9"/>
              </w:rPr>
              <w:t>一般（2 分</w:t>
            </w:r>
            <w:r>
              <w:rPr>
                <w:spacing w:val="14"/>
              </w:rPr>
              <w:t>）：</w:t>
            </w:r>
            <w:r>
              <w:rPr>
                <w:spacing w:val="9"/>
              </w:rPr>
              <w:t>针对本工程项目特点，有现场文明</w:t>
            </w:r>
            <w:r>
              <w:rPr>
                <w:spacing w:val="8"/>
              </w:rPr>
              <w:t>施工、环境保护</w:t>
            </w:r>
            <w:r>
              <w:t xml:space="preserve">  措施，且措施内容基本达到《建筑施工安全检查标准》（JGJ59-2011）</w:t>
            </w:r>
            <w:r>
              <w:rPr>
                <w:spacing w:val="3"/>
              </w:rPr>
              <w:t xml:space="preserve"> </w:t>
            </w:r>
            <w:r>
              <w:rPr>
                <w:spacing w:val="9"/>
              </w:rPr>
              <w:t>合格标准，基本符合《广西壮族自治区建筑工程文明施工导则》要  求。项措施一般。现场文明施工目标的承诺比较粗略。</w:t>
            </w:r>
          </w:p>
        </w:tc>
        <w:tc>
          <w:tcPr>
            <w:tcW w:w="742" w:type="dxa"/>
            <w:tcBorders>
              <w:top w:val="single" w:color="000000" w:sz="4" w:space="0"/>
              <w:left w:val="single" w:color="000000" w:sz="4" w:space="0"/>
              <w:bottom w:val="single" w:color="000000" w:sz="4" w:space="0"/>
              <w:right w:val="single" w:color="000000" w:sz="4" w:space="0"/>
            </w:tcBorders>
            <w:vAlign w:val="center"/>
          </w:tcPr>
          <w:p w14:paraId="3514D759">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70</w:t>
            </w:r>
          </w:p>
          <w:p w14:paraId="13F43433">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p>
        </w:tc>
      </w:tr>
      <w:tr w14:paraId="4A0FD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8946" w:type="dxa"/>
            <w:gridSpan w:val="4"/>
            <w:tcBorders>
              <w:top w:val="single" w:color="000000" w:sz="4" w:space="0"/>
              <w:left w:val="single" w:color="000000" w:sz="4" w:space="0"/>
              <w:bottom w:val="single" w:color="000000" w:sz="4" w:space="0"/>
              <w:right w:val="single" w:color="000000" w:sz="4" w:space="0"/>
            </w:tcBorders>
            <w:vAlign w:val="center"/>
          </w:tcPr>
          <w:p w14:paraId="77A9B3FC">
            <w:pPr>
              <w:snapToGrid w:val="0"/>
              <w:spacing w:before="0" w:beforeAutospacing="0" w:after="0" w:afterAutospacing="0" w:line="360" w:lineRule="auto"/>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总得分=1 + 2 </w:t>
            </w:r>
          </w:p>
        </w:tc>
      </w:tr>
    </w:tbl>
    <w:p w14:paraId="69A0DDB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7.2.终止竞争性磋商采购活动</w:t>
      </w:r>
    </w:p>
    <w:p w14:paraId="567C9C7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64413A8">
      <w:pPr>
        <w:pStyle w:val="40"/>
        <w:keepLines/>
        <w:widowControl/>
        <w:snapToGrid w:val="0"/>
        <w:spacing w:before="0" w:beforeAutospacing="0" w:after="0" w:afterAutospacing="0" w:line="360" w:lineRule="auto"/>
        <w:ind w:firstLine="640" w:firstLineChars="200"/>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5475CED1">
      <w:pPr>
        <w:pStyle w:val="40"/>
        <w:keepLines/>
        <w:widowControl/>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br w:type="page"/>
      </w:r>
    </w:p>
    <w:p w14:paraId="2B59E323">
      <w:pPr>
        <w:pStyle w:val="40"/>
        <w:keepLines/>
        <w:widowControl/>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第二节 评标报告</w:t>
      </w:r>
    </w:p>
    <w:p w14:paraId="7CC8FB74">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1.成交标准</w:t>
      </w:r>
    </w:p>
    <w:p w14:paraId="5264D4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由磋商小组根据综合评分情况，按照评审得分由高到低顺序推荐3名以上成交候选供应商</w:t>
      </w:r>
      <w:r>
        <w:rPr>
          <w:rStyle w:val="46"/>
          <w:rFonts w:hint="eastAsia" w:ascii="宋体" w:hAnsi="宋体" w:eastAsia="宋体" w:cs="宋体"/>
          <w:b w:val="0"/>
          <w:i w:val="0"/>
          <w:caps w:val="0"/>
          <w:color w:val="auto"/>
          <w:spacing w:val="0"/>
          <w:w w:val="100"/>
          <w:kern w:val="2"/>
          <w:sz w:val="21"/>
          <w:szCs w:val="24"/>
          <w:highlight w:val="none"/>
          <w:lang w:val="en-US" w:eastAsia="zh-CN" w:bidi="ar-SA"/>
        </w:rPr>
        <w:t>,并在线编写电子评审报告</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2C05B86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2.评标争议事项处理</w:t>
      </w:r>
    </w:p>
    <w:p w14:paraId="73A8B85E">
      <w:pPr>
        <w:pStyle w:val="105"/>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磋商小组成员对需要共同认定的事项存在争议的，应当按照少数服从多数的原则作出结论。持不同意见的磋商小组成员应当在评标报告上签署不同意见及理由，否则视为同意评标报告。</w:t>
      </w:r>
    </w:p>
    <w:p w14:paraId="6929F9EF">
      <w:pPr>
        <w:pStyle w:val="40"/>
        <w:keepLines/>
        <w:widowControl/>
        <w:snapToGrid w:val="0"/>
        <w:spacing w:before="0" w:beforeAutospacing="0" w:after="0" w:afterAutospacing="0" w:line="360" w:lineRule="auto"/>
        <w:ind w:firstLine="640" w:firstLineChars="200"/>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第三节 评审过程的保密与录像</w:t>
      </w:r>
    </w:p>
    <w:p w14:paraId="3E88883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1.保密。</w:t>
      </w:r>
    </w:p>
    <w:p w14:paraId="79BA33D5">
      <w:pPr>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672E24E">
      <w:pPr>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2.录音录像。</w:t>
      </w:r>
    </w:p>
    <w:p w14:paraId="3631BC9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采购代理机构对评审工作现场及操作屏幕进行全过程录音录像，录音录像资料作为采购项目文件随其他文件一并存档。</w:t>
      </w:r>
    </w:p>
    <w:p w14:paraId="1CBDB698">
      <w:pPr>
        <w:pStyle w:val="40"/>
        <w:keepLines/>
        <w:widowControl/>
        <w:snapToGrid w:val="0"/>
        <w:spacing w:before="260" w:beforeAutospacing="0" w:after="260" w:afterAutospacing="0" w:line="416" w:lineRule="auto"/>
        <w:jc w:val="center"/>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p>
    <w:p w14:paraId="5973A813">
      <w:pPr>
        <w:pStyle w:val="39"/>
        <w:keepLines/>
        <w:widowControl/>
        <w:snapToGrid w:val="0"/>
        <w:spacing w:before="340" w:beforeAutospacing="0" w:after="330" w:afterAutospacing="0" w:line="578" w:lineRule="auto"/>
        <w:jc w:val="center"/>
        <w:textAlignment w:val="baseline"/>
        <w:rPr>
          <w:rStyle w:val="46"/>
          <w:rFonts w:hint="eastAsia" w:ascii="宋体" w:hAnsi="宋体" w:eastAsia="宋体" w:cs="宋体"/>
          <w:b/>
          <w:bCs/>
          <w:i w:val="0"/>
          <w:caps w:val="0"/>
          <w:color w:val="auto"/>
          <w:spacing w:val="0"/>
          <w:w w:val="100"/>
          <w:kern w:val="44"/>
          <w:sz w:val="44"/>
          <w:szCs w:val="44"/>
          <w:highlight w:val="none"/>
          <w:lang w:val="en-US" w:eastAsia="zh-CN" w:bidi="ar-SA"/>
        </w:rPr>
      </w:pPr>
      <w:r>
        <w:rPr>
          <w:rStyle w:val="46"/>
          <w:rFonts w:hint="eastAsia" w:ascii="宋体" w:hAnsi="宋体" w:eastAsia="宋体" w:cs="宋体"/>
          <w:b/>
          <w:bCs/>
          <w:i w:val="0"/>
          <w:caps w:val="0"/>
          <w:color w:val="auto"/>
          <w:spacing w:val="0"/>
          <w:w w:val="100"/>
          <w:kern w:val="44"/>
          <w:sz w:val="44"/>
          <w:szCs w:val="44"/>
          <w:highlight w:val="none"/>
          <w:lang w:val="en-US" w:eastAsia="zh-CN" w:bidi="ar-SA"/>
        </w:rPr>
        <w:br w:type="page"/>
      </w:r>
    </w:p>
    <w:p w14:paraId="5BE05518">
      <w:pPr>
        <w:pStyle w:val="2"/>
        <w:bidi w:val="0"/>
        <w:jc w:val="center"/>
        <w:rPr>
          <w:rFonts w:hint="eastAsia" w:ascii="宋体" w:hAnsi="宋体" w:eastAsia="宋体" w:cs="宋体"/>
          <w:color w:val="auto"/>
          <w:highlight w:val="none"/>
          <w:lang w:val="en-US" w:eastAsia="zh-CN"/>
        </w:rPr>
        <w:sectPr>
          <w:footerReference r:id="rId10" w:type="first"/>
          <w:footerReference r:id="rId9" w:type="default"/>
          <w:pgSz w:w="11910" w:h="16840"/>
          <w:pgMar w:top="1338" w:right="1500" w:bottom="278" w:left="1508" w:header="720" w:footer="720" w:gutter="0"/>
          <w:lnNumType w:countBy="0"/>
          <w:pgNumType w:fmt="decimal"/>
          <w:cols w:space="0" w:num="1"/>
          <w:rtlGutter w:val="0"/>
          <w:vAlign w:val="top"/>
          <w:docGrid w:linePitch="0" w:charSpace="0"/>
        </w:sectPr>
      </w:pPr>
      <w:bookmarkStart w:id="14" w:name="_Toc24317"/>
      <w:r>
        <w:rPr>
          <w:rFonts w:hint="eastAsia" w:ascii="宋体" w:hAnsi="宋体" w:eastAsia="宋体" w:cs="宋体"/>
          <w:color w:val="auto"/>
          <w:highlight w:val="none"/>
          <w:lang w:val="en-US" w:eastAsia="zh-CN"/>
        </w:rPr>
        <w:t>第五章 响应文件格式</w:t>
      </w:r>
      <w:bookmarkEnd w:id="14"/>
    </w:p>
    <w:p w14:paraId="775203EF">
      <w:pPr>
        <w:snapToGrid w:val="0"/>
        <w:spacing w:before="0" w:beforeAutospacing="0" w:after="0" w:afterAutospacing="0" w:line="240" w:lineRule="auto"/>
        <w:jc w:val="center"/>
        <w:textAlignment w:val="baseline"/>
        <w:rPr>
          <w:rStyle w:val="46"/>
          <w:rFonts w:hint="eastAsia" w:ascii="宋体" w:hAnsi="宋体" w:eastAsia="宋体" w:cs="宋体"/>
          <w:b w:val="0"/>
          <w:bCs/>
          <w:i w:val="0"/>
          <w:caps w:val="0"/>
          <w:color w:val="auto"/>
          <w:spacing w:val="0"/>
          <w:w w:val="100"/>
          <w:kern w:val="2"/>
          <w:sz w:val="28"/>
          <w:szCs w:val="28"/>
          <w:highlight w:val="none"/>
          <w:lang w:val="en-US" w:eastAsia="zh-CN" w:bidi="ar-SA"/>
        </w:rPr>
      </w:pPr>
      <w:r>
        <w:rPr>
          <w:rStyle w:val="46"/>
          <w:rFonts w:hint="eastAsia" w:ascii="宋体" w:hAnsi="宋体" w:eastAsia="宋体" w:cs="宋体"/>
          <w:b w:val="0"/>
          <w:bCs/>
          <w:i w:val="0"/>
          <w:caps w:val="0"/>
          <w:color w:val="auto"/>
          <w:spacing w:val="0"/>
          <w:w w:val="100"/>
          <w:kern w:val="44"/>
          <w:sz w:val="44"/>
          <w:szCs w:val="4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8"/>
          <w:szCs w:val="28"/>
          <w:highlight w:val="none"/>
          <w:lang w:val="en-US" w:eastAsia="zh-CN" w:bidi="ar-SA"/>
        </w:rPr>
        <w:t>第一节 资格证明文件格式</w:t>
      </w:r>
    </w:p>
    <w:p w14:paraId="1B767728">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32"/>
          <w:szCs w:val="20"/>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全流程电子文件</w:t>
      </w:r>
    </w:p>
    <w:p w14:paraId="21D88E64">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69CFBF1B">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4B71EEB3">
      <w:pPr>
        <w:snapToGrid w:val="0"/>
        <w:spacing w:before="120" w:beforeAutospacing="0" w:after="50" w:afterAutospacing="0" w:line="240" w:lineRule="auto"/>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资  格  证  明  文  件（封面）</w:t>
      </w:r>
    </w:p>
    <w:p w14:paraId="74886DB2">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484955AC">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26E9A290">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79B2947D">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165C4B68">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2296085F">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项目名称：</w:t>
      </w:r>
    </w:p>
    <w:p w14:paraId="17BB48F7">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A442C21">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项目编号：</w:t>
      </w:r>
    </w:p>
    <w:p w14:paraId="4244A292">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 xml:space="preserve"> </w:t>
      </w:r>
    </w:p>
    <w:p w14:paraId="7918F530">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所竞分标（如有则填写，无分标时填写“无”或者留空）：</w:t>
      </w:r>
    </w:p>
    <w:p w14:paraId="0939E37F">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307191F8">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供应商名称：</w:t>
      </w:r>
    </w:p>
    <w:p w14:paraId="319EC835">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6570C641">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4FE8E834">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9FA20F4">
      <w:pPr>
        <w:pStyle w:val="44"/>
        <w:widowControl/>
        <w:snapToGrid w:val="0"/>
        <w:spacing w:before="50" w:beforeAutospacing="0" w:after="50" w:afterAutospacing="0" w:line="240" w:lineRule="auto"/>
        <w:ind w:firstLine="1280" w:firstLineChars="4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612267D5">
      <w:pPr>
        <w:snapToGrid w:val="0"/>
        <w:spacing w:before="120" w:beforeAutospacing="0" w:after="50" w:afterAutospacing="0" w:line="240" w:lineRule="auto"/>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32"/>
          <w:szCs w:val="32"/>
          <w:highlight w:val="none"/>
          <w:lang w:val="en-US" w:eastAsia="zh-CN" w:bidi="ar-SA"/>
        </w:rPr>
        <w:t>年    月    日</w:t>
      </w:r>
    </w:p>
    <w:p w14:paraId="6D02DA9C">
      <w:pPr>
        <w:snapToGrid w:val="0"/>
        <w:spacing w:before="120" w:beforeAutospacing="0" w:after="50" w:afterAutospacing="0" w:line="360" w:lineRule="auto"/>
        <w:jc w:val="left"/>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p>
    <w:p w14:paraId="537DB250">
      <w:pPr>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36"/>
          <w:szCs w:val="36"/>
          <w:highlight w:val="none"/>
          <w:lang w:val="en-US" w:eastAsia="zh-CN" w:bidi="ar-SA"/>
        </w:rPr>
      </w:pPr>
      <w:r>
        <w:rPr>
          <w:rStyle w:val="46"/>
          <w:rFonts w:hint="eastAsia" w:ascii="宋体" w:hAnsi="宋体" w:eastAsia="宋体" w:cs="宋体"/>
          <w:b/>
          <w:i w:val="0"/>
          <w:caps w:val="0"/>
          <w:color w:val="auto"/>
          <w:spacing w:val="0"/>
          <w:w w:val="100"/>
          <w:kern w:val="0"/>
          <w:sz w:val="36"/>
          <w:szCs w:val="36"/>
          <w:highlight w:val="none"/>
          <w:lang w:val="en-US" w:eastAsia="zh-CN" w:bidi="ar-SA"/>
        </w:rPr>
        <w:br w:type="page"/>
      </w:r>
      <w:r>
        <w:rPr>
          <w:rStyle w:val="46"/>
          <w:rFonts w:hint="eastAsia" w:ascii="宋体" w:hAnsi="宋体" w:eastAsia="宋体" w:cs="宋体"/>
          <w:b/>
          <w:i w:val="0"/>
          <w:caps w:val="0"/>
          <w:color w:val="auto"/>
          <w:spacing w:val="0"/>
          <w:w w:val="100"/>
          <w:kern w:val="0"/>
          <w:sz w:val="36"/>
          <w:szCs w:val="36"/>
          <w:highlight w:val="none"/>
          <w:lang w:val="en-US" w:eastAsia="zh-CN" w:bidi="ar-SA"/>
        </w:rPr>
        <w:t>资格证明文件目录</w:t>
      </w:r>
    </w:p>
    <w:p w14:paraId="7757255D">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1B54E28E">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一、</w:t>
      </w:r>
      <w:r>
        <w:rPr>
          <w:rStyle w:val="46"/>
          <w:rFonts w:hint="eastAsia" w:ascii="宋体" w:hAnsi="宋体" w:eastAsia="宋体" w:cs="宋体"/>
          <w:b w:val="0"/>
          <w:i w:val="0"/>
          <w:caps w:val="0"/>
          <w:color w:val="auto"/>
          <w:spacing w:val="0"/>
          <w:w w:val="100"/>
          <w:kern w:val="2"/>
          <w:sz w:val="24"/>
          <w:szCs w:val="24"/>
          <w:highlight w:val="none"/>
          <w:lang w:val="en-US" w:eastAsia="zh-CN" w:bidi="ar-SA"/>
        </w:rPr>
        <w:t>供应商基本情况表（附有效的企业营业执照、企业资质证书副本和安全生产许可证副本复印件）</w:t>
      </w:r>
      <w:r>
        <w:rPr>
          <w:rStyle w:val="46"/>
          <w:rFonts w:hint="eastAsia" w:ascii="宋体" w:hAnsi="宋体" w:eastAsia="宋体" w:cs="宋体"/>
          <w:b w:val="0"/>
          <w:i w:val="0"/>
          <w:caps w:val="0"/>
          <w:color w:val="auto"/>
          <w:spacing w:val="0"/>
          <w:w w:val="100"/>
          <w:kern w:val="0"/>
          <w:sz w:val="24"/>
          <w:szCs w:val="24"/>
          <w:highlight w:val="none"/>
          <w:lang w:val="en-US" w:eastAsia="zh-CN" w:bidi="ar-SA"/>
        </w:rPr>
        <w:t>……………………………………………………………（页码）</w:t>
      </w:r>
    </w:p>
    <w:p w14:paraId="2376B50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二、符合参与政府采购活动的资格条件依法缴纳税收、社会保障资金等方面的材料………………………………………………………………………………（页码）</w:t>
      </w:r>
    </w:p>
    <w:p w14:paraId="15C553A3">
      <w:pPr>
        <w:snapToGrid w:val="0"/>
        <w:spacing w:before="0" w:beforeAutospacing="0" w:after="0" w:afterAutospacing="0" w:line="360" w:lineRule="auto"/>
        <w:jc w:val="both"/>
        <w:textAlignment w:val="baseline"/>
        <w:rPr>
          <w:rFonts w:hint="eastAsia" w:ascii="宋体" w:hAnsi="宋体" w:eastAsia="宋体" w:cs="宋体"/>
          <w:color w:val="auto"/>
          <w:highlight w:val="none"/>
          <w:lang w:val="en-US" w:eastAsia="zh-CN"/>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三、供应商[ 2025年]度经会计师事务所审计的财务报表（含审计报告）………………………………………………………………………………（页码）</w:t>
      </w:r>
    </w:p>
    <w:p w14:paraId="4BDEC775">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四、供应商直接控股股东信息………………………………………………（页码）</w:t>
      </w:r>
    </w:p>
    <w:p w14:paraId="5F4F7D54">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五、供应商直接关联关系信息表…………………………………………… （页码）</w:t>
      </w:r>
    </w:p>
    <w:p w14:paraId="11B0FF9E">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六、资格声明函………………………………………………………………（页码）</w:t>
      </w:r>
    </w:p>
    <w:p w14:paraId="00420021">
      <w:pPr>
        <w:pStyle w:val="21"/>
        <w:ind w:left="0" w:leftChars="0" w:firstLine="0" w:firstLineChars="0"/>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七、</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项目经理简历表</w:t>
      </w:r>
      <w:r>
        <w:rPr>
          <w:rStyle w:val="46"/>
          <w:rFonts w:hint="eastAsia" w:ascii="宋体" w:hAnsi="宋体" w:eastAsia="宋体" w:cs="宋体"/>
          <w:b w:val="0"/>
          <w:i w:val="0"/>
          <w:caps w:val="0"/>
          <w:color w:val="auto"/>
          <w:spacing w:val="0"/>
          <w:w w:val="100"/>
          <w:kern w:val="0"/>
          <w:sz w:val="24"/>
          <w:szCs w:val="24"/>
          <w:highlight w:val="none"/>
          <w:lang w:val="en-US" w:eastAsia="zh-CN" w:bidi="ar-SA"/>
        </w:rPr>
        <w:t>……………………………………………………………（页码）</w:t>
      </w:r>
    </w:p>
    <w:p w14:paraId="2B2100D4">
      <w:pPr>
        <w:pStyle w:val="21"/>
        <w:ind w:left="0" w:leftChars="0" w:firstLine="0" w:firstLineChars="0"/>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八、中小企业声明函或对应要求的资格证明材料</w:t>
      </w:r>
      <w:r>
        <w:rPr>
          <w:rStyle w:val="46"/>
          <w:rFonts w:hint="eastAsia" w:ascii="宋体" w:hAnsi="宋体" w:eastAsia="宋体" w:cs="宋体"/>
          <w:b w:val="0"/>
          <w:i w:val="0"/>
          <w:caps w:val="0"/>
          <w:color w:val="auto"/>
          <w:spacing w:val="0"/>
          <w:w w:val="100"/>
          <w:kern w:val="0"/>
          <w:sz w:val="24"/>
          <w:szCs w:val="24"/>
          <w:highlight w:val="none"/>
          <w:lang w:val="en-US" w:eastAsia="zh-CN" w:bidi="ar-SA"/>
        </w:rPr>
        <w:t>……………………………（页码）</w:t>
      </w:r>
    </w:p>
    <w:p w14:paraId="6038E64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九、除采购文件规定必须提供以外，供应商认为需要提供的其他证明材料（如有，请提供）…………………………………………………………………………（页码）</w:t>
      </w:r>
    </w:p>
    <w:p w14:paraId="26718F2A">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注：以上目录是编制供应商响应文件的基本格式要求，各供应商可根据自身情况进一步细化</w:t>
      </w:r>
    </w:p>
    <w:p w14:paraId="2A973B2D">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239542FC">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231619A0">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2C8241B9">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45D5F5D9">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434D0B45">
      <w:pPr>
        <w:snapToGrid w:val="0"/>
        <w:spacing w:before="91" w:beforeAutospacing="0" w:after="0" w:afterAutospacing="0" w:line="185" w:lineRule="auto"/>
        <w:jc w:val="center"/>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br w:type="page"/>
      </w:r>
      <w:r>
        <w:rPr>
          <w:rStyle w:val="46"/>
          <w:rFonts w:hint="eastAsia" w:ascii="宋体" w:hAnsi="宋体" w:eastAsia="宋体" w:cs="宋体"/>
          <w:b w:val="0"/>
          <w:i w:val="0"/>
          <w:caps w:val="0"/>
          <w:color w:val="auto"/>
          <w:spacing w:val="0"/>
          <w:w w:val="100"/>
          <w:kern w:val="2"/>
          <w:sz w:val="28"/>
          <w:szCs w:val="28"/>
          <w:highlight w:val="none"/>
          <w:lang w:val="en-US" w:eastAsia="zh-CN" w:bidi="ar-SA"/>
        </w:rPr>
        <w:t>一、</w:t>
      </w:r>
      <w:r>
        <w:rPr>
          <w:rStyle w:val="46"/>
          <w:rFonts w:hint="eastAsia" w:ascii="宋体" w:hAnsi="宋体" w:eastAsia="宋体" w:cs="宋体"/>
          <w:b/>
          <w:bCs/>
          <w:i w:val="0"/>
          <w:caps w:val="0"/>
          <w:color w:val="auto"/>
          <w:spacing w:val="-1"/>
          <w:w w:val="100"/>
          <w:kern w:val="2"/>
          <w:sz w:val="28"/>
          <w:szCs w:val="28"/>
          <w:highlight w:val="none"/>
          <w:lang w:val="en-US" w:eastAsia="zh-CN" w:bidi="ar-SA"/>
        </w:rPr>
        <w:t>供应商基本情况表</w:t>
      </w:r>
    </w:p>
    <w:p w14:paraId="09831A20">
      <w:pPr>
        <w:snapToGrid w:val="0"/>
        <w:spacing w:before="0" w:beforeAutospacing="0" w:after="0" w:afterAutospacing="0" w:line="171" w:lineRule="exact"/>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bl>
      <w:tblPr>
        <w:tblStyle w:val="23"/>
        <w:tblW w:w="897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9"/>
        <w:gridCol w:w="898"/>
        <w:gridCol w:w="1019"/>
        <w:gridCol w:w="1161"/>
        <w:gridCol w:w="309"/>
        <w:gridCol w:w="1290"/>
        <w:gridCol w:w="720"/>
        <w:gridCol w:w="1946"/>
      </w:tblGrid>
      <w:tr w14:paraId="3F1BF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12FB4609">
            <w:pPr>
              <w:snapToGrid w:val="0"/>
              <w:spacing w:before="185" w:beforeAutospacing="0" w:after="0" w:afterAutospacing="0" w:line="186" w:lineRule="auto"/>
              <w:ind w:firstLine="2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1"/>
                <w:w w:val="100"/>
                <w:kern w:val="2"/>
                <w:sz w:val="21"/>
                <w:szCs w:val="21"/>
                <w:highlight w:val="none"/>
                <w:lang w:val="en-US" w:eastAsia="zh-CN" w:bidi="ar-SA"/>
              </w:rPr>
              <w:t>供应商名称</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77F85C3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4B45E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4897FFE7">
            <w:pPr>
              <w:snapToGrid w:val="0"/>
              <w:spacing w:before="178" w:beforeAutospacing="0" w:after="0" w:afterAutospacing="0" w:line="186" w:lineRule="auto"/>
              <w:ind w:firstLine="40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注册地址</w:t>
            </w:r>
          </w:p>
        </w:tc>
        <w:tc>
          <w:tcPr>
            <w:tcW w:w="3387" w:type="dxa"/>
            <w:gridSpan w:val="4"/>
            <w:tcBorders>
              <w:top w:val="single" w:color="000000" w:sz="2" w:space="0"/>
              <w:left w:val="single" w:color="000000" w:sz="2" w:space="0"/>
              <w:bottom w:val="single" w:color="000000" w:sz="2" w:space="0"/>
              <w:right w:val="single" w:color="000000" w:sz="2" w:space="0"/>
            </w:tcBorders>
            <w:vAlign w:val="top"/>
          </w:tcPr>
          <w:p w14:paraId="46A32599">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290" w:type="dxa"/>
            <w:tcBorders>
              <w:top w:val="single" w:color="000000" w:sz="2" w:space="0"/>
              <w:left w:val="single" w:color="000000" w:sz="2" w:space="0"/>
              <w:bottom w:val="single" w:color="000000" w:sz="2" w:space="0"/>
              <w:right w:val="single" w:color="000000" w:sz="2" w:space="0"/>
            </w:tcBorders>
            <w:vAlign w:val="top"/>
          </w:tcPr>
          <w:p w14:paraId="15F7ECA3">
            <w:pPr>
              <w:snapToGrid w:val="0"/>
              <w:spacing w:before="178" w:beforeAutospacing="0" w:after="0" w:afterAutospacing="0" w:line="186" w:lineRule="auto"/>
              <w:ind w:firstLine="22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邮政编码</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6B08FB50">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0A0E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vMerge w:val="restart"/>
            <w:tcBorders>
              <w:top w:val="single" w:color="000000" w:sz="2" w:space="0"/>
              <w:left w:val="single" w:color="000000" w:sz="2" w:space="0"/>
              <w:bottom w:val="nil"/>
              <w:right w:val="single" w:color="000000" w:sz="2" w:space="0"/>
            </w:tcBorders>
            <w:vAlign w:val="top"/>
          </w:tcPr>
          <w:p w14:paraId="57F31008">
            <w:pPr>
              <w:snapToGrid w:val="0"/>
              <w:spacing w:before="0" w:beforeAutospacing="0" w:after="0" w:afterAutospacing="0" w:line="39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1FE29EFB">
            <w:pPr>
              <w:snapToGrid w:val="0"/>
              <w:spacing w:before="69" w:beforeAutospacing="0" w:after="0" w:afterAutospacing="0" w:line="186" w:lineRule="auto"/>
              <w:ind w:firstLine="402"/>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联系方式</w:t>
            </w:r>
          </w:p>
        </w:tc>
        <w:tc>
          <w:tcPr>
            <w:tcW w:w="898" w:type="dxa"/>
            <w:tcBorders>
              <w:top w:val="single" w:color="000000" w:sz="2" w:space="0"/>
              <w:left w:val="single" w:color="000000" w:sz="2" w:space="0"/>
              <w:bottom w:val="single" w:color="000000" w:sz="2" w:space="0"/>
              <w:right w:val="single" w:color="000000" w:sz="2" w:space="0"/>
            </w:tcBorders>
            <w:vAlign w:val="top"/>
          </w:tcPr>
          <w:p w14:paraId="00D8E792">
            <w:pPr>
              <w:snapToGrid w:val="0"/>
              <w:spacing w:before="181" w:beforeAutospacing="0" w:after="0" w:afterAutospacing="0" w:line="186" w:lineRule="auto"/>
              <w:ind w:firstLine="13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联系人</w:t>
            </w:r>
          </w:p>
        </w:tc>
        <w:tc>
          <w:tcPr>
            <w:tcW w:w="2489" w:type="dxa"/>
            <w:gridSpan w:val="3"/>
            <w:tcBorders>
              <w:top w:val="single" w:color="000000" w:sz="2" w:space="0"/>
              <w:left w:val="single" w:color="000000" w:sz="2" w:space="0"/>
              <w:bottom w:val="single" w:color="000000" w:sz="2" w:space="0"/>
              <w:right w:val="single" w:color="000000" w:sz="2" w:space="0"/>
            </w:tcBorders>
            <w:vAlign w:val="top"/>
          </w:tcPr>
          <w:p w14:paraId="78F364AD">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290" w:type="dxa"/>
            <w:tcBorders>
              <w:top w:val="single" w:color="000000" w:sz="2" w:space="0"/>
              <w:left w:val="single" w:color="000000" w:sz="2" w:space="0"/>
              <w:bottom w:val="single" w:color="000000" w:sz="2" w:space="0"/>
              <w:right w:val="single" w:color="000000" w:sz="2" w:space="0"/>
            </w:tcBorders>
            <w:vAlign w:val="top"/>
          </w:tcPr>
          <w:p w14:paraId="71F9BAC0">
            <w:pPr>
              <w:snapToGrid w:val="0"/>
              <w:spacing w:before="181" w:beforeAutospacing="0" w:after="0" w:afterAutospacing="0" w:line="186" w:lineRule="auto"/>
              <w:ind w:firstLine="44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8"/>
                <w:w w:val="100"/>
                <w:kern w:val="2"/>
                <w:sz w:val="21"/>
                <w:szCs w:val="21"/>
                <w:highlight w:val="none"/>
                <w:lang w:val="en-US" w:eastAsia="zh-CN" w:bidi="ar-SA"/>
              </w:rPr>
              <w:t>电话</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4C6AD1B7">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2D7B1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vMerge w:val="continue"/>
            <w:tcBorders>
              <w:top w:val="nil"/>
              <w:left w:val="single" w:color="000000" w:sz="2" w:space="0"/>
              <w:bottom w:val="single" w:color="000000" w:sz="2" w:space="0"/>
              <w:right w:val="single" w:color="000000" w:sz="2" w:space="0"/>
            </w:tcBorders>
            <w:vAlign w:val="top"/>
          </w:tcPr>
          <w:p w14:paraId="4A022167">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898" w:type="dxa"/>
            <w:tcBorders>
              <w:top w:val="single" w:color="000000" w:sz="2" w:space="0"/>
              <w:left w:val="single" w:color="000000" w:sz="2" w:space="0"/>
              <w:bottom w:val="single" w:color="000000" w:sz="2" w:space="0"/>
              <w:right w:val="single" w:color="000000" w:sz="2" w:space="0"/>
            </w:tcBorders>
            <w:vAlign w:val="top"/>
          </w:tcPr>
          <w:p w14:paraId="636852F2">
            <w:pPr>
              <w:snapToGrid w:val="0"/>
              <w:spacing w:before="179" w:beforeAutospacing="0" w:after="0" w:afterAutospacing="0" w:line="186" w:lineRule="auto"/>
              <w:ind w:firstLine="239"/>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传真</w:t>
            </w:r>
          </w:p>
        </w:tc>
        <w:tc>
          <w:tcPr>
            <w:tcW w:w="2489" w:type="dxa"/>
            <w:gridSpan w:val="3"/>
            <w:tcBorders>
              <w:top w:val="single" w:color="000000" w:sz="2" w:space="0"/>
              <w:left w:val="single" w:color="000000" w:sz="2" w:space="0"/>
              <w:bottom w:val="single" w:color="000000" w:sz="2" w:space="0"/>
              <w:right w:val="single" w:color="000000" w:sz="2" w:space="0"/>
            </w:tcBorders>
            <w:vAlign w:val="top"/>
          </w:tcPr>
          <w:p w14:paraId="44F16371">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290" w:type="dxa"/>
            <w:tcBorders>
              <w:top w:val="single" w:color="000000" w:sz="2" w:space="0"/>
              <w:left w:val="single" w:color="000000" w:sz="2" w:space="0"/>
              <w:bottom w:val="single" w:color="000000" w:sz="2" w:space="0"/>
              <w:right w:val="single" w:color="000000" w:sz="2" w:space="0"/>
            </w:tcBorders>
            <w:vAlign w:val="top"/>
          </w:tcPr>
          <w:p w14:paraId="4B7635BD">
            <w:pPr>
              <w:snapToGrid w:val="0"/>
              <w:spacing w:before="179" w:beforeAutospacing="0" w:after="0" w:afterAutospacing="0" w:line="186" w:lineRule="auto"/>
              <w:ind w:firstLine="438"/>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网址</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3E9AE565">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A092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71F40104">
            <w:pPr>
              <w:snapToGrid w:val="0"/>
              <w:spacing w:before="53" w:beforeAutospacing="0" w:after="0" w:afterAutospacing="0" w:line="230" w:lineRule="auto"/>
              <w:ind w:left="609" w:right="179" w:hanging="414"/>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统一社会信用</w:t>
            </w:r>
            <w:r>
              <w:rPr>
                <w:rStyle w:val="46"/>
                <w:rFonts w:hint="eastAsia" w:ascii="宋体" w:hAnsi="宋体" w:eastAsia="宋体" w:cs="宋体"/>
                <w:b w:val="0"/>
                <w:i w:val="0"/>
                <w:caps w:val="0"/>
                <w:color w:val="auto"/>
                <w:spacing w:val="1"/>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2"/>
                <w:w w:val="100"/>
                <w:kern w:val="2"/>
                <w:sz w:val="21"/>
                <w:szCs w:val="21"/>
                <w:highlight w:val="none"/>
                <w:lang w:val="en-US" w:eastAsia="zh-CN" w:bidi="ar-SA"/>
              </w:rPr>
              <w:t>代码</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7B605F2B">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1FD32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6DB09527">
            <w:pPr>
              <w:snapToGrid w:val="0"/>
              <w:spacing w:before="182" w:beforeAutospacing="0" w:after="0" w:afterAutospacing="0" w:line="186" w:lineRule="auto"/>
              <w:ind w:firstLine="2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法定代表人</w:t>
            </w:r>
          </w:p>
        </w:tc>
        <w:tc>
          <w:tcPr>
            <w:tcW w:w="898" w:type="dxa"/>
            <w:tcBorders>
              <w:top w:val="single" w:color="000000" w:sz="2" w:space="0"/>
              <w:left w:val="single" w:color="000000" w:sz="2" w:space="0"/>
              <w:bottom w:val="single" w:color="000000" w:sz="2" w:space="0"/>
              <w:right w:val="single" w:color="000000" w:sz="2" w:space="0"/>
            </w:tcBorders>
            <w:vAlign w:val="top"/>
          </w:tcPr>
          <w:p w14:paraId="156AFC67">
            <w:pPr>
              <w:snapToGrid w:val="0"/>
              <w:spacing w:before="182" w:beforeAutospacing="0" w:after="0" w:afterAutospacing="0" w:line="186" w:lineRule="auto"/>
              <w:ind w:firstLine="24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姓名</w:t>
            </w:r>
          </w:p>
        </w:tc>
        <w:tc>
          <w:tcPr>
            <w:tcW w:w="1019" w:type="dxa"/>
            <w:tcBorders>
              <w:top w:val="single" w:color="000000" w:sz="2" w:space="0"/>
              <w:left w:val="single" w:color="000000" w:sz="2" w:space="0"/>
              <w:bottom w:val="single" w:color="000000" w:sz="2" w:space="0"/>
              <w:right w:val="single" w:color="000000" w:sz="2" w:space="0"/>
            </w:tcBorders>
            <w:vAlign w:val="top"/>
          </w:tcPr>
          <w:p w14:paraId="024F960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tcBorders>
              <w:top w:val="single" w:color="000000" w:sz="2" w:space="0"/>
              <w:left w:val="single" w:color="000000" w:sz="2" w:space="0"/>
              <w:bottom w:val="single" w:color="000000" w:sz="2" w:space="0"/>
              <w:right w:val="single" w:color="000000" w:sz="2" w:space="0"/>
            </w:tcBorders>
            <w:vAlign w:val="top"/>
          </w:tcPr>
          <w:p w14:paraId="7F5449AF">
            <w:pPr>
              <w:snapToGrid w:val="0"/>
              <w:spacing w:before="182" w:beforeAutospacing="0" w:after="0" w:afterAutospacing="0" w:line="186" w:lineRule="auto"/>
              <w:ind w:firstLine="16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技术职称</w:t>
            </w: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6EC5A372">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720" w:type="dxa"/>
            <w:tcBorders>
              <w:top w:val="single" w:color="000000" w:sz="2" w:space="0"/>
              <w:left w:val="single" w:color="000000" w:sz="2" w:space="0"/>
              <w:bottom w:val="single" w:color="000000" w:sz="2" w:space="0"/>
              <w:right w:val="single" w:color="000000" w:sz="2" w:space="0"/>
            </w:tcBorders>
            <w:vAlign w:val="top"/>
          </w:tcPr>
          <w:p w14:paraId="4DEE5E13">
            <w:pPr>
              <w:snapToGrid w:val="0"/>
              <w:spacing w:before="182" w:beforeAutospacing="0" w:after="0" w:afterAutospacing="0" w:line="186" w:lineRule="auto"/>
              <w:ind w:firstLine="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8"/>
                <w:w w:val="100"/>
                <w:kern w:val="2"/>
                <w:sz w:val="21"/>
                <w:szCs w:val="21"/>
                <w:highlight w:val="none"/>
                <w:lang w:val="en-US" w:eastAsia="zh-CN" w:bidi="ar-SA"/>
              </w:rPr>
              <w:t>电话</w:t>
            </w:r>
          </w:p>
        </w:tc>
        <w:tc>
          <w:tcPr>
            <w:tcW w:w="1946" w:type="dxa"/>
            <w:tcBorders>
              <w:top w:val="single" w:color="000000" w:sz="2" w:space="0"/>
              <w:left w:val="single" w:color="000000" w:sz="2" w:space="0"/>
              <w:bottom w:val="single" w:color="000000" w:sz="2" w:space="0"/>
              <w:right w:val="single" w:color="000000" w:sz="2" w:space="0"/>
            </w:tcBorders>
            <w:vAlign w:val="top"/>
          </w:tcPr>
          <w:p w14:paraId="6E656F83">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647F0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770ACE6B">
            <w:pPr>
              <w:snapToGrid w:val="0"/>
              <w:spacing w:before="180" w:beforeAutospacing="0" w:after="0" w:afterAutospacing="0" w:line="186" w:lineRule="auto"/>
              <w:ind w:firstLine="2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技术负责人</w:t>
            </w:r>
          </w:p>
        </w:tc>
        <w:tc>
          <w:tcPr>
            <w:tcW w:w="898" w:type="dxa"/>
            <w:tcBorders>
              <w:top w:val="single" w:color="000000" w:sz="2" w:space="0"/>
              <w:left w:val="single" w:color="000000" w:sz="2" w:space="0"/>
              <w:bottom w:val="single" w:color="000000" w:sz="2" w:space="0"/>
              <w:right w:val="single" w:color="000000" w:sz="2" w:space="0"/>
            </w:tcBorders>
            <w:vAlign w:val="top"/>
          </w:tcPr>
          <w:p w14:paraId="4D224178">
            <w:pPr>
              <w:snapToGrid w:val="0"/>
              <w:spacing w:before="180" w:beforeAutospacing="0" w:after="0" w:afterAutospacing="0" w:line="186" w:lineRule="auto"/>
              <w:ind w:firstLine="24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姓名</w:t>
            </w:r>
          </w:p>
        </w:tc>
        <w:tc>
          <w:tcPr>
            <w:tcW w:w="1019" w:type="dxa"/>
            <w:tcBorders>
              <w:top w:val="single" w:color="000000" w:sz="2" w:space="0"/>
              <w:left w:val="single" w:color="000000" w:sz="2" w:space="0"/>
              <w:bottom w:val="single" w:color="000000" w:sz="2" w:space="0"/>
              <w:right w:val="single" w:color="000000" w:sz="2" w:space="0"/>
            </w:tcBorders>
            <w:vAlign w:val="top"/>
          </w:tcPr>
          <w:p w14:paraId="4B022173">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tcBorders>
              <w:top w:val="single" w:color="000000" w:sz="2" w:space="0"/>
              <w:left w:val="single" w:color="000000" w:sz="2" w:space="0"/>
              <w:bottom w:val="single" w:color="000000" w:sz="2" w:space="0"/>
              <w:right w:val="single" w:color="000000" w:sz="2" w:space="0"/>
            </w:tcBorders>
            <w:vAlign w:val="top"/>
          </w:tcPr>
          <w:p w14:paraId="6909BFAE">
            <w:pPr>
              <w:snapToGrid w:val="0"/>
              <w:spacing w:before="180" w:beforeAutospacing="0" w:after="0" w:afterAutospacing="0" w:line="186" w:lineRule="auto"/>
              <w:ind w:firstLine="16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技术职称</w:t>
            </w: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35BFB13D">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720" w:type="dxa"/>
            <w:tcBorders>
              <w:top w:val="single" w:color="000000" w:sz="2" w:space="0"/>
              <w:left w:val="single" w:color="000000" w:sz="2" w:space="0"/>
              <w:bottom w:val="single" w:color="000000" w:sz="2" w:space="0"/>
              <w:right w:val="single" w:color="000000" w:sz="2" w:space="0"/>
            </w:tcBorders>
            <w:vAlign w:val="top"/>
          </w:tcPr>
          <w:p w14:paraId="59B1AFED">
            <w:pPr>
              <w:snapToGrid w:val="0"/>
              <w:spacing w:before="180" w:beforeAutospacing="0" w:after="0" w:afterAutospacing="0" w:line="186" w:lineRule="auto"/>
              <w:ind w:firstLine="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8"/>
                <w:w w:val="100"/>
                <w:kern w:val="2"/>
                <w:sz w:val="21"/>
                <w:szCs w:val="21"/>
                <w:highlight w:val="none"/>
                <w:lang w:val="en-US" w:eastAsia="zh-CN" w:bidi="ar-SA"/>
              </w:rPr>
              <w:t>电话</w:t>
            </w:r>
          </w:p>
        </w:tc>
        <w:tc>
          <w:tcPr>
            <w:tcW w:w="1946" w:type="dxa"/>
            <w:tcBorders>
              <w:top w:val="single" w:color="000000" w:sz="2" w:space="0"/>
              <w:left w:val="single" w:color="000000" w:sz="2" w:space="0"/>
              <w:bottom w:val="single" w:color="000000" w:sz="2" w:space="0"/>
              <w:right w:val="single" w:color="000000" w:sz="2" w:space="0"/>
            </w:tcBorders>
            <w:vAlign w:val="top"/>
          </w:tcPr>
          <w:p w14:paraId="5F903148">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10D63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10D4B03F">
            <w:pPr>
              <w:snapToGrid w:val="0"/>
              <w:spacing w:before="180" w:beforeAutospacing="0" w:after="0" w:afterAutospacing="0" w:line="186" w:lineRule="auto"/>
              <w:ind w:firstLine="403"/>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成立时间</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765F5921">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5426" w:type="dxa"/>
            <w:gridSpan w:val="5"/>
            <w:tcBorders>
              <w:top w:val="single" w:color="000000" w:sz="2" w:space="0"/>
              <w:left w:val="single" w:color="000000" w:sz="2" w:space="0"/>
              <w:bottom w:val="single" w:color="000000" w:sz="2" w:space="0"/>
              <w:right w:val="single" w:color="000000" w:sz="2" w:space="0"/>
            </w:tcBorders>
            <w:vAlign w:val="top"/>
          </w:tcPr>
          <w:p w14:paraId="4778008F">
            <w:pPr>
              <w:snapToGrid w:val="0"/>
              <w:spacing w:before="180" w:beforeAutospacing="0" w:after="0" w:afterAutospacing="0" w:line="186" w:lineRule="auto"/>
              <w:ind w:firstLine="20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员工总人数：</w:t>
            </w:r>
          </w:p>
        </w:tc>
      </w:tr>
      <w:tr w14:paraId="16F0E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62A318FA">
            <w:pPr>
              <w:snapToGrid w:val="0"/>
              <w:spacing w:before="180" w:beforeAutospacing="0" w:after="0" w:afterAutospacing="0" w:line="186" w:lineRule="auto"/>
              <w:ind w:firstLine="41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4"/>
                <w:w w:val="100"/>
                <w:kern w:val="2"/>
                <w:sz w:val="21"/>
                <w:szCs w:val="21"/>
                <w:highlight w:val="none"/>
                <w:lang w:val="en-US" w:eastAsia="zh-CN" w:bidi="ar-SA"/>
              </w:rPr>
              <w:t>资质等级</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5608E398">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restart"/>
            <w:tcBorders>
              <w:top w:val="single" w:color="000000" w:sz="2" w:space="0"/>
              <w:left w:val="single" w:color="000000" w:sz="2" w:space="0"/>
              <w:bottom w:val="nil"/>
              <w:right w:val="single" w:color="000000" w:sz="2" w:space="0"/>
            </w:tcBorders>
            <w:vAlign w:val="top"/>
          </w:tcPr>
          <w:p w14:paraId="5A755EFE">
            <w:pPr>
              <w:snapToGrid w:val="0"/>
              <w:spacing w:before="0" w:beforeAutospacing="0" w:after="0" w:afterAutospacing="0" w:line="257"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05F3B9B1">
            <w:pPr>
              <w:snapToGrid w:val="0"/>
              <w:spacing w:before="0" w:beforeAutospacing="0" w:after="0" w:afterAutospacing="0" w:line="257"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029E89D7">
            <w:pPr>
              <w:snapToGrid w:val="0"/>
              <w:spacing w:before="0" w:beforeAutospacing="0" w:after="0" w:afterAutospacing="0" w:line="25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44BE3870">
            <w:pPr>
              <w:snapToGrid w:val="0"/>
              <w:spacing w:before="0" w:beforeAutospacing="0" w:after="0" w:afterAutospacing="0" w:line="25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5E3CB96E">
            <w:pPr>
              <w:snapToGrid w:val="0"/>
              <w:spacing w:before="0" w:beforeAutospacing="0" w:after="0" w:afterAutospacing="0" w:line="25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54187831">
            <w:pPr>
              <w:snapToGrid w:val="0"/>
              <w:spacing w:before="68" w:beforeAutospacing="0" w:after="0" w:afterAutospacing="0" w:line="186" w:lineRule="auto"/>
              <w:ind w:firstLine="377"/>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其中</w:t>
            </w: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2D5043CA">
            <w:pPr>
              <w:snapToGrid w:val="0"/>
              <w:spacing w:before="180" w:beforeAutospacing="0" w:after="0" w:afterAutospacing="0" w:line="186" w:lineRule="auto"/>
              <w:ind w:firstLine="398"/>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项目经理</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71823631">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7B01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266F0EF6">
            <w:pPr>
              <w:snapToGrid w:val="0"/>
              <w:spacing w:before="53" w:beforeAutospacing="0" w:after="0" w:afterAutospacing="0" w:line="230" w:lineRule="auto"/>
              <w:ind w:left="609" w:right="179" w:hanging="41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安全生产许可</w:t>
            </w:r>
            <w:r>
              <w:rPr>
                <w:rStyle w:val="46"/>
                <w:rFonts w:hint="eastAsia" w:ascii="宋体" w:hAnsi="宋体" w:eastAsia="宋体" w:cs="宋体"/>
                <w:b w:val="0"/>
                <w:i w:val="0"/>
                <w:caps w:val="0"/>
                <w:color w:val="auto"/>
                <w:spacing w:val="2"/>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2"/>
                <w:w w:val="100"/>
                <w:kern w:val="2"/>
                <w:sz w:val="21"/>
                <w:szCs w:val="21"/>
                <w:highlight w:val="none"/>
                <w:lang w:val="en-US" w:eastAsia="zh-CN" w:bidi="ar-SA"/>
              </w:rPr>
              <w:t>证号</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20B31EE5">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nil"/>
              <w:right w:val="single" w:color="000000" w:sz="2" w:space="0"/>
            </w:tcBorders>
            <w:vAlign w:val="top"/>
          </w:tcPr>
          <w:p w14:paraId="127EC8CD">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41B0A138">
            <w:pPr>
              <w:snapToGrid w:val="0"/>
              <w:spacing w:before="209" w:beforeAutospacing="0" w:after="0" w:afterAutospacing="0" w:line="186" w:lineRule="auto"/>
              <w:ind w:firstLine="19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高级职称人员</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4824533A">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472BA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46108791">
            <w:pPr>
              <w:snapToGrid w:val="0"/>
              <w:spacing w:before="181" w:beforeAutospacing="0" w:after="0" w:afterAutospacing="0" w:line="186" w:lineRule="auto"/>
              <w:ind w:firstLine="40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注册资金</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6E77DF25">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nil"/>
              <w:right w:val="single" w:color="000000" w:sz="2" w:space="0"/>
            </w:tcBorders>
            <w:vAlign w:val="top"/>
          </w:tcPr>
          <w:p w14:paraId="056A2C5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3C756A94">
            <w:pPr>
              <w:snapToGrid w:val="0"/>
              <w:spacing w:before="181" w:beforeAutospacing="0" w:after="0" w:afterAutospacing="0" w:line="186" w:lineRule="auto"/>
              <w:ind w:firstLine="20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5"/>
                <w:w w:val="100"/>
                <w:kern w:val="2"/>
                <w:sz w:val="21"/>
                <w:szCs w:val="21"/>
                <w:highlight w:val="none"/>
                <w:lang w:val="en-US" w:eastAsia="zh-CN" w:bidi="ar-SA"/>
              </w:rPr>
              <w:t>中级职称人员</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35E36A6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08E1F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209954E9">
            <w:pPr>
              <w:snapToGrid w:val="0"/>
              <w:spacing w:before="182" w:beforeAutospacing="0" w:after="0" w:afterAutospacing="0" w:line="186" w:lineRule="auto"/>
              <w:ind w:firstLine="402"/>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开户银行</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70ADC7D2">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nil"/>
              <w:right w:val="single" w:color="000000" w:sz="2" w:space="0"/>
            </w:tcBorders>
            <w:vAlign w:val="top"/>
          </w:tcPr>
          <w:p w14:paraId="7B305177">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61BB5083">
            <w:pPr>
              <w:snapToGrid w:val="0"/>
              <w:spacing w:before="182" w:beforeAutospacing="0" w:after="0" w:afterAutospacing="0" w:line="186" w:lineRule="auto"/>
              <w:ind w:firstLine="18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1"/>
                <w:w w:val="100"/>
                <w:kern w:val="2"/>
                <w:sz w:val="21"/>
                <w:szCs w:val="21"/>
                <w:highlight w:val="none"/>
                <w:lang w:val="en-US" w:eastAsia="zh-CN" w:bidi="ar-SA"/>
              </w:rPr>
              <w:t>初级职称人员</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68C461B4">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0E7AC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0C6A65C2">
            <w:pPr>
              <w:snapToGrid w:val="0"/>
              <w:spacing w:before="182" w:beforeAutospacing="0" w:after="0" w:afterAutospacing="0" w:line="186" w:lineRule="auto"/>
              <w:ind w:firstLine="613"/>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账号</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4751F2A3">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single" w:color="000000" w:sz="2" w:space="0"/>
              <w:right w:val="single" w:color="000000" w:sz="2" w:space="0"/>
            </w:tcBorders>
            <w:vAlign w:val="top"/>
          </w:tcPr>
          <w:p w14:paraId="71EE364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68EBA819">
            <w:pPr>
              <w:snapToGrid w:val="0"/>
              <w:spacing w:before="182" w:beforeAutospacing="0" w:after="0" w:afterAutospacing="0" w:line="186" w:lineRule="auto"/>
              <w:ind w:firstLine="60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技工</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02228660">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F815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2"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668174F4">
            <w:pPr>
              <w:snapToGrid w:val="0"/>
              <w:spacing w:before="0" w:beforeAutospacing="0" w:after="0" w:afterAutospacing="0" w:line="24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33D8CD32">
            <w:pPr>
              <w:snapToGrid w:val="0"/>
              <w:spacing w:before="0" w:beforeAutospacing="0" w:after="0" w:afterAutospacing="0" w:line="24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5BCB17F6">
            <w:pPr>
              <w:snapToGrid w:val="0"/>
              <w:spacing w:before="0" w:beforeAutospacing="0" w:after="0" w:afterAutospacing="0" w:line="249"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0C0CA494">
            <w:pPr>
              <w:snapToGrid w:val="0"/>
              <w:spacing w:before="68" w:beforeAutospacing="0" w:after="0" w:afterAutospacing="0" w:line="186" w:lineRule="auto"/>
              <w:ind w:firstLine="403"/>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经营范围</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09101F0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185C8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7A2A6ADF">
            <w:pPr>
              <w:snapToGrid w:val="0"/>
              <w:spacing w:before="183" w:beforeAutospacing="0" w:after="0" w:afterAutospacing="0" w:line="186" w:lineRule="auto"/>
              <w:ind w:firstLine="612"/>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备注</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65DC0B0A">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bl>
    <w:p w14:paraId="0855AA1E">
      <w:pPr>
        <w:snapToGrid w:val="0"/>
        <w:spacing w:before="171" w:beforeAutospacing="0" w:after="0" w:afterAutospacing="0" w:line="386" w:lineRule="auto"/>
        <w:ind w:left="61" w:right="50" w:hanging="15"/>
        <w:jc w:val="both"/>
        <w:textAlignment w:val="baseline"/>
        <w:rPr>
          <w:rStyle w:val="46"/>
          <w:rFonts w:hint="eastAsia" w:ascii="宋体" w:hAnsi="宋体" w:eastAsia="宋体" w:cs="宋体"/>
          <w:b w:val="0"/>
          <w:i w:val="0"/>
          <w:caps w:val="0"/>
          <w:color w:val="auto"/>
          <w:spacing w:val="-2"/>
          <w:w w:val="100"/>
          <w:kern w:val="2"/>
          <w:sz w:val="21"/>
          <w:szCs w:val="21"/>
          <w:highlight w:val="none"/>
          <w:lang w:val="en-US" w:eastAsia="zh-CN" w:bidi="ar-SA"/>
        </w:rPr>
      </w:pPr>
    </w:p>
    <w:p w14:paraId="47E18B7A">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6609FFB2">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4951567F">
      <w:pPr>
        <w:snapToGrid w:val="0"/>
        <w:spacing w:before="171" w:beforeAutospacing="0" w:after="0" w:afterAutospacing="0" w:line="386" w:lineRule="auto"/>
        <w:ind w:left="61" w:right="50" w:hanging="15"/>
        <w:jc w:val="both"/>
        <w:textAlignment w:val="baseline"/>
        <w:rPr>
          <w:rStyle w:val="46"/>
          <w:rFonts w:hint="eastAsia" w:ascii="宋体" w:hAnsi="宋体" w:eastAsia="宋体" w:cs="宋体"/>
          <w:b w:val="0"/>
          <w:i w:val="0"/>
          <w:caps w:val="0"/>
          <w:color w:val="auto"/>
          <w:spacing w:val="-2"/>
          <w:w w:val="100"/>
          <w:kern w:val="2"/>
          <w:sz w:val="21"/>
          <w:szCs w:val="21"/>
          <w:highlight w:val="none"/>
          <w:lang w:val="en-US" w:eastAsia="zh-CN" w:bidi="ar-SA"/>
        </w:rPr>
      </w:pPr>
    </w:p>
    <w:p w14:paraId="5182A066">
      <w:pPr>
        <w:snapToGrid w:val="0"/>
        <w:spacing w:before="171" w:beforeAutospacing="0" w:after="0" w:afterAutospacing="0" w:line="386" w:lineRule="auto"/>
        <w:ind w:left="61" w:right="50" w:hanging="1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【备注：</w:t>
      </w:r>
      <w:r>
        <w:rPr>
          <w:rStyle w:val="46"/>
          <w:rFonts w:hint="eastAsia" w:ascii="宋体" w:hAnsi="宋体" w:eastAsia="宋体" w:cs="宋体"/>
          <w:b w:val="0"/>
          <w:i w:val="0"/>
          <w:caps w:val="0"/>
          <w:color w:val="auto"/>
          <w:spacing w:val="38"/>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2"/>
          <w:w w:val="100"/>
          <w:kern w:val="2"/>
          <w:sz w:val="21"/>
          <w:szCs w:val="21"/>
          <w:highlight w:val="none"/>
          <w:lang w:val="en-US" w:eastAsia="zh-CN" w:bidi="ar-SA"/>
        </w:rPr>
        <w:t>有效的企业营业执照副本、企业资质证书副本和安全生产许可证副本等的复印件。以上</w:t>
      </w:r>
      <w:r>
        <w:rPr>
          <w:rStyle w:val="46"/>
          <w:rFonts w:hint="eastAsia" w:ascii="宋体" w:hAnsi="宋体" w:eastAsia="宋体" w:cs="宋体"/>
          <w:b w:val="0"/>
          <w:i w:val="0"/>
          <w:caps w:val="0"/>
          <w:color w:val="auto"/>
          <w:spacing w:val="-1"/>
          <w:w w:val="100"/>
          <w:kern w:val="2"/>
          <w:sz w:val="21"/>
          <w:szCs w:val="21"/>
          <w:highlight w:val="none"/>
          <w:lang w:val="en-US" w:eastAsia="zh-CN" w:bidi="ar-SA"/>
        </w:rPr>
        <w:t>复印件均须加盖供应商单位公章】</w:t>
      </w:r>
    </w:p>
    <w:p w14:paraId="3D9666A6">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sectPr>
          <w:footerReference r:id="rId11" w:type="default"/>
          <w:pgSz w:w="11907" w:h="16839"/>
          <w:pgMar w:top="1431" w:right="1390" w:bottom="1156" w:left="1538" w:header="0" w:footer="1032" w:gutter="0"/>
          <w:lnNumType w:countBy="0"/>
          <w:pgNumType w:fmt="decimal"/>
          <w:cols w:space="720" w:num="1"/>
          <w:vAlign w:val="top"/>
          <w:docGrid w:linePitch="0" w:charSpace="0"/>
        </w:sectPr>
      </w:pPr>
    </w:p>
    <w:p w14:paraId="6AD86B10">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3DDE4BF4">
      <w:pPr>
        <w:pStyle w:val="66"/>
        <w:widowControl/>
        <w:snapToGrid w:val="0"/>
        <w:spacing w:before="0" w:beforeAutospacing="0" w:after="0" w:afterAutospacing="0" w:line="360" w:lineRule="auto"/>
        <w:ind w:firstLine="602" w:firstLineChars="200"/>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二、符合参与政府采购活动的资格条件依法缴纳税收、社会保障资金等方面的材料</w:t>
      </w:r>
    </w:p>
    <w:p w14:paraId="2AD0EE37">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1295FBCF">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5E31519C">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w:t>
      </w:r>
    </w:p>
    <w:p w14:paraId="5742F08C">
      <w:pPr>
        <w:pStyle w:val="22"/>
        <w:rPr>
          <w:rFonts w:hint="eastAsia" w:ascii="宋体" w:hAnsi="宋体" w:eastAsia="宋体" w:cs="宋体"/>
          <w:color w:val="auto"/>
          <w:highlight w:val="none"/>
          <w:lang w:val="en-US" w:eastAsia="zh-CN"/>
        </w:rPr>
      </w:pPr>
    </w:p>
    <w:p w14:paraId="74FBC05D">
      <w:pPr>
        <w:snapToGrid w:val="0"/>
        <w:spacing w:before="0" w:beforeAutospacing="0" w:after="0" w:afterAutospacing="0" w:line="300" w:lineRule="auto"/>
        <w:ind w:firstLine="301" w:firstLineChars="1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三、供应商[ 2025年]度经会计师事务所审计的财务报表（含审计报告）</w:t>
      </w:r>
    </w:p>
    <w:p w14:paraId="3AB67078">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2841E70D">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w:t>
      </w:r>
    </w:p>
    <w:p w14:paraId="50B7B0CC">
      <w:pPr>
        <w:pStyle w:val="22"/>
        <w:ind w:left="0" w:leftChars="0" w:firstLine="0" w:firstLineChars="0"/>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615D20E1">
      <w:pPr>
        <w:pStyle w:val="22"/>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2B67774F">
      <w:pPr>
        <w:pStyle w:val="22"/>
        <w:ind w:left="0" w:leftChars="0" w:firstLine="0" w:firstLineChars="0"/>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05A61131">
      <w:pPr>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四、供应商直接控股股东信息</w:t>
      </w:r>
    </w:p>
    <w:p w14:paraId="1CBBBB0C">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p>
    <w:tbl>
      <w:tblPr>
        <w:tblStyle w:val="23"/>
        <w:tblW w:w="101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5FE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307DF18">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序号</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860C5D2">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直接控股股东名称</w:t>
            </w: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9333520">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出资比例</w:t>
            </w: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86476D0">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身份证号码或者统一社会信用代码</w:t>
            </w: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B9F913F">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备注</w:t>
            </w:r>
          </w:p>
        </w:tc>
      </w:tr>
      <w:tr w14:paraId="4D22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2BA59AF">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2CFC587">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F1A3FF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FD983B5">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E9A627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3C650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78C0EAC">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DA48729">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1AE1099">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254601C">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706877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7CA67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6D2EA41">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81D3402">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51B500F">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A413510">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B69F21E">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3FE84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EC9D4EE">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BAAB5D0">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77A677F">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70AA2FF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9E8D765">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bl>
    <w:p w14:paraId="00DD66B6">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注：</w:t>
      </w:r>
    </w:p>
    <w:p w14:paraId="23AC56DF">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7270AF">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2.本表所指的控股关系仅限于直接控股关系，不包括间接的控股关系。公司实际控制人与公司之间的关系不属于本表所指的直接控股关系。</w:t>
      </w:r>
    </w:p>
    <w:p w14:paraId="5ABB5F9A">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3.供应商不存在直接控股股东的，则填“无”。</w:t>
      </w:r>
    </w:p>
    <w:p w14:paraId="6949E5FA">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7143C6A">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7D56384">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20547E09">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28618D94">
      <w:pPr>
        <w:snapToGrid w:val="0"/>
        <w:spacing w:before="0" w:beforeAutospacing="0" w:after="0" w:afterAutospacing="0" w:line="240" w:lineRule="auto"/>
        <w:ind w:firstLine="596" w:firstLineChars="198"/>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3CC7DCD3">
      <w:pPr>
        <w:snapToGrid w:val="0"/>
        <w:spacing w:before="0" w:beforeAutospacing="0" w:after="0" w:afterAutospacing="0" w:line="240" w:lineRule="auto"/>
        <w:ind w:firstLine="596" w:firstLineChars="198"/>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7EE69DDE">
      <w:pPr>
        <w:snapToGrid w:val="0"/>
        <w:spacing w:before="0" w:beforeAutospacing="0" w:after="0" w:afterAutospacing="0" w:line="240" w:lineRule="auto"/>
        <w:ind w:firstLine="596" w:firstLineChars="198"/>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五、供应商直接管理关系信息表</w:t>
      </w:r>
    </w:p>
    <w:p w14:paraId="6533FC2B">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p>
    <w:tbl>
      <w:tblPr>
        <w:tblStyle w:val="23"/>
        <w:tblW w:w="96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08"/>
        <w:gridCol w:w="3600"/>
        <w:gridCol w:w="3555"/>
        <w:gridCol w:w="1689"/>
      </w:tblGrid>
      <w:tr w14:paraId="4D6B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F7395A9">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序号</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091130E">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直接管理关系单位名称</w:t>
            </w: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D03D51B">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统一社会信用代码</w:t>
            </w: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77DCC047">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备注</w:t>
            </w:r>
          </w:p>
        </w:tc>
      </w:tr>
      <w:tr w14:paraId="14AC1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1770D27">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562A6A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7767346B">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961BE8D">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48A5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8A1D24B">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FFDD8F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7DCA5A8">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F241548">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204E6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BD58A5E">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887410D">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EA3C19A">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4C826B8">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3260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19E78BA">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810860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4F87187">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4A14BD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bl>
    <w:p w14:paraId="4177AE7D">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注：</w:t>
      </w:r>
    </w:p>
    <w:p w14:paraId="0ADB5B69">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1.管理关系：是指不具有出资持股关系的其他单位之间存在的管理与被管理关系，如一些上下级关系的事业单位和团体组织。</w:t>
      </w:r>
    </w:p>
    <w:p w14:paraId="63F42029">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2.本表所指的管理关系仅限于直接管理关系，不包括间接的管理关系。</w:t>
      </w:r>
    </w:p>
    <w:p w14:paraId="74EDEFF8">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3.供应商不存在直接管理关系的，则填“无”。</w:t>
      </w:r>
    </w:p>
    <w:p w14:paraId="5370E699">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95BB96D">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381B5403">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1D35169F">
      <w:pPr>
        <w:snapToGrid w:val="0"/>
        <w:spacing w:before="0" w:beforeAutospacing="0" w:after="0" w:afterAutospacing="0" w:line="360" w:lineRule="auto"/>
        <w:ind w:right="480" w:firstLine="240" w:firstLineChars="100"/>
        <w:jc w:val="center"/>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p>
    <w:p w14:paraId="77F34A80">
      <w:pPr>
        <w:snapToGrid w:val="0"/>
        <w:spacing w:before="0" w:beforeAutospacing="0" w:after="0" w:afterAutospacing="0" w:line="320" w:lineRule="exact"/>
        <w:ind w:firstLine="560" w:firstLineChars="200"/>
        <w:jc w:val="left"/>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8"/>
          <w:szCs w:val="28"/>
          <w:highlight w:val="none"/>
          <w:lang w:val="en-US" w:eastAsia="zh-CN" w:bidi="ar-SA"/>
        </w:rPr>
        <w:br w:type="page"/>
      </w:r>
    </w:p>
    <w:p w14:paraId="4F3FC063">
      <w:pPr>
        <w:snapToGrid w:val="0"/>
        <w:spacing w:before="0" w:beforeAutospacing="0" w:after="0" w:afterAutospacing="0" w:line="320" w:lineRule="exact"/>
        <w:ind w:firstLine="602" w:firstLineChars="200"/>
        <w:jc w:val="left"/>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六、资格声明函</w:t>
      </w:r>
    </w:p>
    <w:p w14:paraId="271E59E4">
      <w:pPr>
        <w:snapToGrid w:val="0"/>
        <w:spacing w:before="0" w:beforeAutospacing="0" w:after="0" w:afterAutospacing="0" w:line="320" w:lineRule="exact"/>
        <w:jc w:val="center"/>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p>
    <w:p w14:paraId="1BA3F0E1">
      <w:pPr>
        <w:snapToGrid w:val="0"/>
        <w:spacing w:before="0" w:beforeAutospacing="0" w:after="0" w:afterAutospacing="0" w:line="320" w:lineRule="exact"/>
        <w:jc w:val="center"/>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r>
        <w:rPr>
          <w:rStyle w:val="46"/>
          <w:rFonts w:hint="eastAsia" w:ascii="宋体" w:hAnsi="宋体" w:eastAsia="宋体" w:cs="宋体"/>
          <w:b/>
          <w:i w:val="0"/>
          <w:caps w:val="0"/>
          <w:color w:val="auto"/>
          <w:spacing w:val="0"/>
          <w:w w:val="100"/>
          <w:kern w:val="2"/>
          <w:sz w:val="32"/>
          <w:szCs w:val="32"/>
          <w:highlight w:val="none"/>
          <w:lang w:val="en-US" w:eastAsia="zh-CN" w:bidi="ar-SA"/>
        </w:rPr>
        <w:t>资格声明函</w:t>
      </w:r>
    </w:p>
    <w:p w14:paraId="78C8A174">
      <w:pPr>
        <w:snapToGrid w:val="0"/>
        <w:spacing w:before="0" w:beforeAutospacing="0" w:after="0" w:afterAutospacing="0" w:line="320" w:lineRule="exact"/>
        <w:jc w:val="center"/>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5ED038F7">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致：</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（采购代理机构名称）</w:t>
      </w:r>
    </w:p>
    <w:p w14:paraId="137B904E">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（供应商名称）</w:t>
      </w:r>
      <w:r>
        <w:rPr>
          <w:rStyle w:val="46"/>
          <w:rFonts w:hint="eastAsia" w:ascii="宋体" w:hAnsi="宋体" w:eastAsia="宋体" w:cs="宋体"/>
          <w:b w:val="0"/>
          <w:i w:val="0"/>
          <w:caps w:val="0"/>
          <w:color w:val="auto"/>
          <w:spacing w:val="0"/>
          <w:w w:val="100"/>
          <w:kern w:val="2"/>
          <w:sz w:val="24"/>
          <w:szCs w:val="24"/>
          <w:highlight w:val="none"/>
          <w:lang w:val="en-US" w:eastAsia="zh-CN" w:bidi="ar-SA"/>
        </w:rPr>
        <w:t>系中华人民共和国合法供应商，经营地址</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w:t>
      </w:r>
    </w:p>
    <w:p w14:paraId="2B039FA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我方愿意参加贵方组织的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（项目名称）</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项目的竞标，为便于贵方公正、择优地确定成交供应商及其竞标产品和服务，我方就本次竞标有关事项郑重声明如下：</w:t>
      </w:r>
    </w:p>
    <w:p w14:paraId="73FED0B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1.我方向贵方提交的所有响应文件、资料都是准确的和真实的。</w:t>
      </w:r>
    </w:p>
    <w:p w14:paraId="43945239">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DBE48B7">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3.在此，我方宣布同意如下：</w:t>
      </w:r>
    </w:p>
    <w:p w14:paraId="3FDE7B4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（1）将按磋商文件的约定履行合同责任和义务；</w:t>
      </w:r>
    </w:p>
    <w:p w14:paraId="5A3C1C5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（2）已详细审查全部磋商文件，包括澄清或者更正公告（如有）；</w:t>
      </w:r>
    </w:p>
    <w:p w14:paraId="6E72680A">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（3）同意提供按照贵方可能要求的与谈判有关的一切数据或者资料；</w:t>
      </w:r>
    </w:p>
    <w:p w14:paraId="1E7F0B75">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（4）响应磋商文件规定的竞标有效期。</w:t>
      </w:r>
    </w:p>
    <w:p w14:paraId="322C127B">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4.我方承诺符合《中华人民共和国政府采购法》第二十二条规定：</w:t>
      </w:r>
    </w:p>
    <w:p w14:paraId="5EA399E7">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（1）具有独立承担民事责任的能力；</w:t>
      </w:r>
    </w:p>
    <w:p w14:paraId="13D1E2FE">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（2）具有良好的商业信誉和健全的财务会计制度；</w:t>
      </w:r>
    </w:p>
    <w:p w14:paraId="2AFC145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（3）具有履行合同所必需的设备和专业技术能力；</w:t>
      </w:r>
    </w:p>
    <w:p w14:paraId="2CA949DF">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（4）有依法缴纳税收和社会保障资金的良好记录；</w:t>
      </w:r>
    </w:p>
    <w:p w14:paraId="0B3BC67D">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（5）参加政府采购活动前三年内，在经营活动中没有重大违法记录；</w:t>
      </w:r>
    </w:p>
    <w:p w14:paraId="0910D64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（6）法律、行政法规规定的其他条件。</w:t>
      </w:r>
    </w:p>
    <w:p w14:paraId="5E89D10A">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301141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F97658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□我方本次响应文件</w:t>
      </w:r>
      <w:r>
        <w:rPr>
          <w:rStyle w:val="46"/>
          <w:rFonts w:hint="eastAsia" w:ascii="宋体" w:hAnsi="宋体" w:eastAsia="宋体" w:cs="宋体"/>
          <w:b w:val="0"/>
          <w:i w:val="0"/>
          <w:caps w:val="0"/>
          <w:color w:val="auto"/>
          <w:spacing w:val="0"/>
          <w:w w:val="100"/>
          <w:kern w:val="0"/>
          <w:sz w:val="24"/>
          <w:szCs w:val="24"/>
          <w:highlight w:val="none"/>
          <w:lang w:val="en-US" w:eastAsia="zh-CN" w:bidi="ar-SA"/>
        </w:rPr>
        <w:t>内容中</w:t>
      </w:r>
      <w:r>
        <w:rPr>
          <w:rStyle w:val="46"/>
          <w:rFonts w:hint="eastAsia" w:ascii="宋体" w:hAnsi="宋体" w:eastAsia="宋体" w:cs="宋体"/>
          <w:b w:val="0"/>
          <w:i w:val="0"/>
          <w:caps w:val="0"/>
          <w:color w:val="auto"/>
          <w:spacing w:val="0"/>
          <w:w w:val="100"/>
          <w:kern w:val="2"/>
          <w:sz w:val="24"/>
          <w:szCs w:val="24"/>
          <w:highlight w:val="none"/>
          <w:lang w:val="en-US" w:eastAsia="zh-CN" w:bidi="ar-SA"/>
        </w:rPr>
        <w:t>未</w:t>
      </w:r>
      <w:r>
        <w:rPr>
          <w:rStyle w:val="46"/>
          <w:rFonts w:hint="eastAsia" w:ascii="宋体" w:hAnsi="宋体" w:eastAsia="宋体" w:cs="宋体"/>
          <w:b w:val="0"/>
          <w:i w:val="0"/>
          <w:caps w:val="0"/>
          <w:color w:val="auto"/>
          <w:spacing w:val="0"/>
          <w:w w:val="100"/>
          <w:kern w:val="0"/>
          <w:sz w:val="24"/>
          <w:szCs w:val="24"/>
          <w:highlight w:val="none"/>
          <w:lang w:val="en-US" w:eastAsia="zh-CN" w:bidi="ar-SA"/>
        </w:rPr>
        <w:t>涉及商业秘密；</w:t>
      </w:r>
    </w:p>
    <w:p w14:paraId="1D3B6DCA">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□我方本次响应文件</w:t>
      </w:r>
      <w:r>
        <w:rPr>
          <w:rStyle w:val="46"/>
          <w:rFonts w:hint="eastAsia" w:ascii="宋体" w:hAnsi="宋体" w:eastAsia="宋体" w:cs="宋体"/>
          <w:b w:val="0"/>
          <w:i w:val="0"/>
          <w:caps w:val="0"/>
          <w:color w:val="auto"/>
          <w:spacing w:val="0"/>
          <w:w w:val="100"/>
          <w:kern w:val="0"/>
          <w:sz w:val="24"/>
          <w:szCs w:val="24"/>
          <w:highlight w:val="none"/>
          <w:lang w:val="en-US" w:eastAsia="zh-CN" w:bidi="ar-SA"/>
        </w:rPr>
        <w:t>涉及商业秘密的内容有：</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p w14:paraId="796FB67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7.与本磋商有关的一切正式往来信函请寄：</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邮政编号：</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p>
    <w:p w14:paraId="1990F43B">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电话/传真：</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电子函件：</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p>
    <w:p w14:paraId="75134D9F">
      <w:pPr>
        <w:pStyle w:val="64"/>
        <w:widowControl/>
        <w:tabs>
          <w:tab w:val="left" w:pos="939"/>
        </w:tabs>
        <w:snapToGrid w:val="0"/>
        <w:spacing w:before="0" w:beforeAutospacing="0" w:after="0" w:afterAutospacing="0" w:line="360" w:lineRule="auto"/>
        <w:ind w:left="621" w:leftChars="67"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开户银行：</w:t>
      </w:r>
      <w:r>
        <w:rPr>
          <w:rStyle w:val="46"/>
          <w:rFonts w:hint="eastAsia" w:ascii="宋体" w:hAnsi="宋体" w:eastAsia="宋体" w:cs="宋体"/>
          <w:b w:val="0"/>
          <w:i w:val="0"/>
          <w:caps w:val="0"/>
          <w:color w:val="auto"/>
          <w:spacing w:val="0"/>
          <w:w w:val="100"/>
          <w:sz w:val="24"/>
          <w:highlight w:val="none"/>
          <w:u w:val="single" w:color="000000"/>
        </w:rPr>
        <w:t xml:space="preserve">                         </w:t>
      </w:r>
      <w:r>
        <w:rPr>
          <w:rStyle w:val="46"/>
          <w:rFonts w:hint="eastAsia" w:ascii="宋体" w:hAnsi="宋体" w:eastAsia="宋体" w:cs="宋体"/>
          <w:b w:val="0"/>
          <w:i w:val="0"/>
          <w:caps w:val="0"/>
          <w:color w:val="auto"/>
          <w:spacing w:val="0"/>
          <w:w w:val="100"/>
          <w:sz w:val="24"/>
          <w:highlight w:val="none"/>
        </w:rPr>
        <w:t xml:space="preserve">  帐号：</w:t>
      </w:r>
      <w:r>
        <w:rPr>
          <w:rStyle w:val="46"/>
          <w:rFonts w:hint="eastAsia" w:ascii="宋体" w:hAnsi="宋体" w:eastAsia="宋体" w:cs="宋体"/>
          <w:b w:val="0"/>
          <w:i w:val="0"/>
          <w:caps w:val="0"/>
          <w:color w:val="auto"/>
          <w:spacing w:val="0"/>
          <w:w w:val="100"/>
          <w:sz w:val="24"/>
          <w:highlight w:val="none"/>
          <w:u w:val="single" w:color="000000"/>
        </w:rPr>
        <w:t xml:space="preserve">                               </w:t>
      </w:r>
    </w:p>
    <w:p w14:paraId="71F90308">
      <w:pPr>
        <w:pStyle w:val="64"/>
        <w:widowControl/>
        <w:tabs>
          <w:tab w:val="left" w:pos="939"/>
        </w:tabs>
        <w:snapToGrid w:val="0"/>
        <w:spacing w:before="0" w:beforeAutospacing="0" w:after="0" w:afterAutospacing="0" w:line="360" w:lineRule="auto"/>
        <w:ind w:left="480" w:leftChars="0"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8.以上事项如有虚假或者隐瞒，我方愿意承担一切后果，并不再寻求任何旨在减轻或者免除法律责任的辩解。</w:t>
      </w:r>
    </w:p>
    <w:p w14:paraId="6309DD0A">
      <w:pPr>
        <w:pStyle w:val="64"/>
        <w:widowControl/>
        <w:tabs>
          <w:tab w:val="left" w:pos="939"/>
        </w:tabs>
        <w:snapToGrid w:val="0"/>
        <w:spacing w:before="0" w:beforeAutospacing="0" w:after="0" w:afterAutospacing="0" w:line="360" w:lineRule="auto"/>
        <w:ind w:left="621" w:leftChars="67"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特此承诺。</w:t>
      </w:r>
    </w:p>
    <w:p w14:paraId="66DFC15A">
      <w:pPr>
        <w:pStyle w:val="64"/>
        <w:widowControl/>
        <w:tabs>
          <w:tab w:val="left" w:pos="939"/>
        </w:tabs>
        <w:snapToGrid w:val="0"/>
        <w:spacing w:before="0" w:beforeAutospacing="0" w:after="0" w:afterAutospacing="0" w:line="360" w:lineRule="auto"/>
        <w:ind w:left="480" w:leftChars="0"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注：如为联合体竞标，盖章处须加盖联合体各方公章并由联合体各方法定代表人签署，否则其响应文件按无效响应处理。</w:t>
      </w:r>
    </w:p>
    <w:p w14:paraId="79311880">
      <w:pPr>
        <w:pStyle w:val="64"/>
        <w:widowControl/>
        <w:tabs>
          <w:tab w:val="left" w:pos="939"/>
        </w:tabs>
        <w:snapToGrid w:val="0"/>
        <w:spacing w:before="0" w:beforeAutospacing="0" w:after="0" w:afterAutospacing="0" w:line="360" w:lineRule="auto"/>
        <w:ind w:left="480" w:leftChars="0" w:hanging="200"/>
        <w:jc w:val="both"/>
        <w:textAlignment w:val="baseline"/>
        <w:rPr>
          <w:rStyle w:val="46"/>
          <w:rFonts w:hint="eastAsia" w:ascii="宋体" w:hAnsi="宋体" w:eastAsia="宋体" w:cs="宋体"/>
          <w:b w:val="0"/>
          <w:i w:val="0"/>
          <w:caps w:val="0"/>
          <w:color w:val="auto"/>
          <w:spacing w:val="0"/>
          <w:w w:val="100"/>
          <w:sz w:val="24"/>
          <w:highlight w:val="none"/>
        </w:rPr>
      </w:pPr>
    </w:p>
    <w:p w14:paraId="53405C7C">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48EC0827">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val="0"/>
          <w:i w:val="0"/>
          <w:caps w:val="0"/>
          <w:color w:val="auto"/>
          <w:spacing w:val="0"/>
          <w:w w:val="100"/>
          <w:kern w:val="0"/>
          <w:sz w:val="24"/>
          <w:szCs w:val="24"/>
          <w:highlight w:val="none"/>
          <w:lang w:val="zh-CN" w:eastAsia="zh-CN" w:bidi="ar-SA"/>
        </w:rPr>
        <w:sectPr>
          <w:pgSz w:w="11910" w:h="16840"/>
          <w:pgMar w:top="1340" w:right="1500" w:bottom="280" w:left="1680" w:header="720" w:footer="720" w:gutter="0"/>
          <w:lnNumType w:countBy="0"/>
          <w:pgNumType w:fmt="decimal"/>
          <w:cols w:space="720" w:num="1"/>
          <w:vAlign w:val="top"/>
          <w:docGrid w:linePitch="0" w:charSpace="0"/>
        </w:sect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578087CB">
      <w:pPr>
        <w:pStyle w:val="17"/>
        <w:widowControl/>
        <w:snapToGrid w:val="0"/>
        <w:spacing w:before="0" w:beforeAutospacing="0" w:after="0" w:afterAutospacing="0" w:line="240" w:lineRule="auto"/>
        <w:jc w:val="center"/>
        <w:textAlignment w:val="baseline"/>
        <w:rPr>
          <w:rStyle w:val="46"/>
          <w:rFonts w:hint="eastAsia" w:ascii="宋体" w:hAnsi="宋体" w:eastAsia="宋体" w:cs="宋体"/>
          <w:b/>
          <w:bCs/>
          <w:i w:val="0"/>
          <w:caps w:val="0"/>
          <w:color w:val="auto"/>
          <w:spacing w:val="0"/>
          <w:w w:val="100"/>
          <w:sz w:val="28"/>
          <w:szCs w:val="28"/>
          <w:highlight w:val="none"/>
        </w:rPr>
      </w:pPr>
      <w:r>
        <w:rPr>
          <w:rStyle w:val="46"/>
          <w:rFonts w:hint="eastAsia" w:ascii="宋体" w:hAnsi="宋体" w:eastAsia="宋体" w:cs="宋体"/>
          <w:b/>
          <w:bCs/>
          <w:i w:val="0"/>
          <w:caps w:val="0"/>
          <w:color w:val="auto"/>
          <w:spacing w:val="0"/>
          <w:w w:val="100"/>
          <w:sz w:val="28"/>
          <w:szCs w:val="28"/>
          <w:highlight w:val="none"/>
          <w:lang w:eastAsia="zh-CN"/>
        </w:rPr>
        <w:t>七</w:t>
      </w:r>
      <w:r>
        <w:rPr>
          <w:rStyle w:val="46"/>
          <w:rFonts w:hint="eastAsia" w:ascii="宋体" w:hAnsi="宋体" w:eastAsia="宋体" w:cs="宋体"/>
          <w:b/>
          <w:bCs/>
          <w:i w:val="0"/>
          <w:caps w:val="0"/>
          <w:color w:val="auto"/>
          <w:spacing w:val="0"/>
          <w:w w:val="100"/>
          <w:sz w:val="28"/>
          <w:szCs w:val="28"/>
          <w:highlight w:val="none"/>
        </w:rPr>
        <w:t>、项目经理简历表</w:t>
      </w:r>
    </w:p>
    <w:p w14:paraId="7BE33A41">
      <w:pPr>
        <w:pStyle w:val="17"/>
        <w:widowControl/>
        <w:snapToGrid w:val="0"/>
        <w:spacing w:before="0" w:beforeAutospacing="0" w:after="0" w:afterAutospacing="0" w:line="240" w:lineRule="auto"/>
        <w:ind w:left="1123" w:leftChars="267" w:hanging="200"/>
        <w:jc w:val="both"/>
        <w:textAlignment w:val="baseline"/>
        <w:rPr>
          <w:rStyle w:val="46"/>
          <w:rFonts w:hint="eastAsia" w:ascii="宋体" w:hAnsi="宋体" w:eastAsia="宋体" w:cs="宋体"/>
          <w:b/>
          <w:bCs/>
          <w:i w:val="0"/>
          <w:caps w:val="0"/>
          <w:color w:val="auto"/>
          <w:spacing w:val="0"/>
          <w:w w:val="100"/>
          <w:sz w:val="28"/>
          <w:szCs w:val="28"/>
          <w:highlight w:val="none"/>
        </w:rPr>
      </w:pPr>
    </w:p>
    <w:p w14:paraId="04809A3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（工程项目名称）        </w:t>
      </w:r>
      <w:r>
        <w:rPr>
          <w:rFonts w:hint="eastAsia" w:ascii="宋体" w:hAnsi="宋体" w:eastAsia="宋体" w:cs="宋体"/>
          <w:color w:val="auto"/>
          <w:highlight w:val="none"/>
        </w:rPr>
        <w:t xml:space="preserve"> 工程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833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5E9AB1B7">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183BF0B4">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73373F6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4EE6AE6C">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76A6B69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7C52DEE6">
            <w:pPr>
              <w:spacing w:line="360" w:lineRule="auto"/>
              <w:jc w:val="center"/>
              <w:rPr>
                <w:rFonts w:hint="eastAsia" w:ascii="宋体" w:hAnsi="宋体" w:eastAsia="宋体" w:cs="宋体"/>
                <w:color w:val="auto"/>
                <w:highlight w:val="none"/>
              </w:rPr>
            </w:pPr>
          </w:p>
        </w:tc>
      </w:tr>
      <w:tr w14:paraId="15B3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62EB15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2A795712">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7BCAAF39">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4F00480C">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428564F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2036706B">
            <w:pPr>
              <w:spacing w:line="360" w:lineRule="auto"/>
              <w:jc w:val="center"/>
              <w:rPr>
                <w:rFonts w:hint="eastAsia" w:ascii="宋体" w:hAnsi="宋体" w:eastAsia="宋体" w:cs="宋体"/>
                <w:color w:val="auto"/>
                <w:highlight w:val="none"/>
              </w:rPr>
            </w:pPr>
          </w:p>
        </w:tc>
      </w:tr>
      <w:tr w14:paraId="6459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6ED6A4A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49489ADE">
            <w:pPr>
              <w:spacing w:line="360" w:lineRule="auto"/>
              <w:jc w:val="center"/>
              <w:rPr>
                <w:rFonts w:hint="eastAsia" w:ascii="宋体" w:hAnsi="宋体" w:eastAsia="宋体" w:cs="宋体"/>
                <w:color w:val="auto"/>
                <w:highlight w:val="none"/>
              </w:rPr>
            </w:pPr>
          </w:p>
        </w:tc>
        <w:tc>
          <w:tcPr>
            <w:tcW w:w="2693" w:type="dxa"/>
            <w:gridSpan w:val="4"/>
            <w:noWrap w:val="0"/>
            <w:vAlign w:val="center"/>
          </w:tcPr>
          <w:p w14:paraId="2232312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担任项目经理年限</w:t>
            </w:r>
          </w:p>
        </w:tc>
        <w:tc>
          <w:tcPr>
            <w:tcW w:w="1276" w:type="dxa"/>
            <w:noWrap w:val="0"/>
            <w:vAlign w:val="center"/>
          </w:tcPr>
          <w:p w14:paraId="48AAC431">
            <w:pPr>
              <w:spacing w:line="360" w:lineRule="auto"/>
              <w:jc w:val="center"/>
              <w:rPr>
                <w:rFonts w:hint="eastAsia" w:ascii="宋体" w:hAnsi="宋体" w:eastAsia="宋体" w:cs="宋体"/>
                <w:color w:val="auto"/>
                <w:highlight w:val="none"/>
              </w:rPr>
            </w:pPr>
          </w:p>
        </w:tc>
      </w:tr>
      <w:tr w14:paraId="2D14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6E24DC1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建造师注册编号</w:t>
            </w:r>
          </w:p>
        </w:tc>
        <w:tc>
          <w:tcPr>
            <w:tcW w:w="5862" w:type="dxa"/>
            <w:gridSpan w:val="7"/>
            <w:noWrap w:val="0"/>
            <w:vAlign w:val="center"/>
          </w:tcPr>
          <w:p w14:paraId="4B41F212">
            <w:pPr>
              <w:spacing w:line="360" w:lineRule="auto"/>
              <w:jc w:val="center"/>
              <w:rPr>
                <w:rFonts w:hint="eastAsia" w:ascii="宋体" w:hAnsi="宋体" w:eastAsia="宋体" w:cs="宋体"/>
                <w:color w:val="auto"/>
                <w:highlight w:val="none"/>
              </w:rPr>
            </w:pPr>
          </w:p>
        </w:tc>
      </w:tr>
      <w:tr w14:paraId="633D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16A4576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3174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31105F3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3E26312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0CC18DC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7F9F91F1">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6BA2B69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1DC03AD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12D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F484FAA">
            <w:pPr>
              <w:spacing w:line="360" w:lineRule="auto"/>
              <w:jc w:val="center"/>
              <w:rPr>
                <w:rFonts w:hint="eastAsia" w:ascii="宋体" w:hAnsi="宋体" w:eastAsia="宋体" w:cs="宋体"/>
                <w:color w:val="auto"/>
                <w:highlight w:val="none"/>
              </w:rPr>
            </w:pPr>
          </w:p>
        </w:tc>
        <w:tc>
          <w:tcPr>
            <w:tcW w:w="1548" w:type="dxa"/>
            <w:noWrap w:val="0"/>
            <w:vAlign w:val="center"/>
          </w:tcPr>
          <w:p w14:paraId="2BA6117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4AC30C8">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58CBF9B">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BBC8D9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AB06528">
            <w:pPr>
              <w:spacing w:line="360" w:lineRule="auto"/>
              <w:jc w:val="center"/>
              <w:rPr>
                <w:rFonts w:hint="eastAsia" w:ascii="宋体" w:hAnsi="宋体" w:eastAsia="宋体" w:cs="宋体"/>
                <w:color w:val="auto"/>
                <w:highlight w:val="none"/>
              </w:rPr>
            </w:pPr>
          </w:p>
        </w:tc>
      </w:tr>
      <w:tr w14:paraId="7A48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12EB03C">
            <w:pPr>
              <w:spacing w:line="360" w:lineRule="auto"/>
              <w:jc w:val="center"/>
              <w:rPr>
                <w:rFonts w:hint="eastAsia" w:ascii="宋体" w:hAnsi="宋体" w:eastAsia="宋体" w:cs="宋体"/>
                <w:color w:val="auto"/>
                <w:highlight w:val="none"/>
              </w:rPr>
            </w:pPr>
          </w:p>
        </w:tc>
        <w:tc>
          <w:tcPr>
            <w:tcW w:w="1548" w:type="dxa"/>
            <w:noWrap w:val="0"/>
            <w:vAlign w:val="center"/>
          </w:tcPr>
          <w:p w14:paraId="6511C69C">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612871A">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CFD4EE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D64DD2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6E901230">
            <w:pPr>
              <w:spacing w:line="360" w:lineRule="auto"/>
              <w:jc w:val="center"/>
              <w:rPr>
                <w:rFonts w:hint="eastAsia" w:ascii="宋体" w:hAnsi="宋体" w:eastAsia="宋体" w:cs="宋体"/>
                <w:color w:val="auto"/>
                <w:highlight w:val="none"/>
              </w:rPr>
            </w:pPr>
          </w:p>
        </w:tc>
      </w:tr>
      <w:tr w14:paraId="47EE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F8DCA26">
            <w:pPr>
              <w:spacing w:line="360" w:lineRule="auto"/>
              <w:jc w:val="center"/>
              <w:rPr>
                <w:rFonts w:hint="eastAsia" w:ascii="宋体" w:hAnsi="宋体" w:eastAsia="宋体" w:cs="宋体"/>
                <w:color w:val="auto"/>
                <w:highlight w:val="none"/>
              </w:rPr>
            </w:pPr>
          </w:p>
        </w:tc>
        <w:tc>
          <w:tcPr>
            <w:tcW w:w="1548" w:type="dxa"/>
            <w:noWrap w:val="0"/>
            <w:vAlign w:val="center"/>
          </w:tcPr>
          <w:p w14:paraId="6976570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3905E36">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27D21CF6">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7501A7E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25A02EFD">
            <w:pPr>
              <w:spacing w:line="360" w:lineRule="auto"/>
              <w:jc w:val="center"/>
              <w:rPr>
                <w:rFonts w:hint="eastAsia" w:ascii="宋体" w:hAnsi="宋体" w:eastAsia="宋体" w:cs="宋体"/>
                <w:color w:val="auto"/>
                <w:highlight w:val="none"/>
              </w:rPr>
            </w:pPr>
          </w:p>
        </w:tc>
      </w:tr>
      <w:tr w14:paraId="17EB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39412862">
            <w:pPr>
              <w:spacing w:line="360" w:lineRule="auto"/>
              <w:jc w:val="center"/>
              <w:rPr>
                <w:rFonts w:hint="eastAsia" w:ascii="宋体" w:hAnsi="宋体" w:eastAsia="宋体" w:cs="宋体"/>
                <w:color w:val="auto"/>
                <w:highlight w:val="none"/>
              </w:rPr>
            </w:pPr>
          </w:p>
        </w:tc>
        <w:tc>
          <w:tcPr>
            <w:tcW w:w="1548" w:type="dxa"/>
            <w:noWrap w:val="0"/>
            <w:vAlign w:val="center"/>
          </w:tcPr>
          <w:p w14:paraId="4D750784">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49D407AE">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361611BA">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4C9EBD89">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39AF41D0">
            <w:pPr>
              <w:spacing w:line="360" w:lineRule="auto"/>
              <w:jc w:val="center"/>
              <w:rPr>
                <w:rFonts w:hint="eastAsia" w:ascii="宋体" w:hAnsi="宋体" w:eastAsia="宋体" w:cs="宋体"/>
                <w:color w:val="auto"/>
                <w:highlight w:val="none"/>
              </w:rPr>
            </w:pPr>
          </w:p>
        </w:tc>
      </w:tr>
    </w:tbl>
    <w:p w14:paraId="20BE88D8">
      <w:pPr>
        <w:spacing w:line="360" w:lineRule="auto"/>
        <w:rPr>
          <w:rFonts w:hint="eastAsia" w:ascii="宋体" w:hAnsi="宋体" w:eastAsia="宋体" w:cs="宋体"/>
          <w:color w:val="auto"/>
          <w:szCs w:val="21"/>
          <w:highlight w:val="none"/>
        </w:rPr>
      </w:pPr>
    </w:p>
    <w:p w14:paraId="6E871FD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12E864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1、附项目经理注册建造师注册证书、安全生产考核合格证书（B证）和已完工程中标通知书（如有）、工程合同协议书（如有）、工程竣工验收证明材料（如有），以及竞标人认为需要增加的其他证明材料复印件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22915E03">
      <w:pPr>
        <w:snapToGrid w:val="0"/>
        <w:spacing w:before="0" w:beforeAutospacing="0" w:after="0" w:afterAutospacing="0" w:line="520" w:lineRule="exact"/>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八、中小企业声明函或对应要求的资格证明材料（详见附件）</w:t>
      </w:r>
    </w:p>
    <w:p w14:paraId="0D2B3B85">
      <w:pPr>
        <w:snapToGrid w:val="0"/>
        <w:spacing w:before="0" w:beforeAutospacing="0" w:after="0" w:afterAutospacing="0" w:line="520" w:lineRule="exact"/>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6347289D">
      <w:pPr>
        <w:snapToGrid w:val="0"/>
        <w:spacing w:before="0" w:beforeAutospacing="0" w:after="0" w:afterAutospacing="0" w:line="520" w:lineRule="exact"/>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682B8765">
      <w:pPr>
        <w:pStyle w:val="40"/>
        <w:keepLines/>
        <w:widowControl/>
        <w:snapToGrid w:val="0"/>
        <w:spacing w:before="260" w:beforeAutospacing="0" w:after="260" w:afterAutospacing="0" w:line="416" w:lineRule="auto"/>
        <w:jc w:val="both"/>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r>
        <w:rPr>
          <w:rStyle w:val="46"/>
          <w:rFonts w:hint="eastAsia" w:ascii="宋体" w:hAnsi="宋体" w:eastAsia="宋体" w:cs="宋体"/>
          <w:b/>
          <w:bCs/>
          <w:i w:val="0"/>
          <w:caps w:val="0"/>
          <w:color w:val="auto"/>
          <w:spacing w:val="0"/>
          <w:w w:val="100"/>
          <w:kern w:val="2"/>
          <w:sz w:val="32"/>
          <w:szCs w:val="32"/>
          <w:highlight w:val="none"/>
          <w:lang w:val="en-US" w:eastAsia="zh-CN" w:bidi="ar-SA"/>
        </w:rPr>
        <w:t>九、除采购文件规定必须提供以外，供应商认为需要提供的其他证明材料（如有，请提供）</w:t>
      </w:r>
    </w:p>
    <w:p w14:paraId="3A049C94">
      <w:pPr>
        <w:pStyle w:val="40"/>
        <w:keepLines/>
        <w:widowControl/>
        <w:snapToGrid w:val="0"/>
        <w:spacing w:before="260" w:beforeAutospacing="0" w:after="260" w:afterAutospacing="0" w:line="416"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br w:type="page"/>
      </w: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第二节 报价文件</w:t>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格式</w:t>
      </w:r>
    </w:p>
    <w:p w14:paraId="49FDC131">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32"/>
          <w:szCs w:val="20"/>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全流程电子文件</w:t>
      </w:r>
    </w:p>
    <w:p w14:paraId="607F2BAF">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1BAC2457">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3FD4BE83">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6E7CB9DF">
      <w:pPr>
        <w:snapToGrid w:val="0"/>
        <w:spacing w:before="120" w:beforeAutospacing="0" w:after="50" w:afterAutospacing="0" w:line="240" w:lineRule="auto"/>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报 价 文 件（封面）</w:t>
      </w:r>
    </w:p>
    <w:p w14:paraId="330D4542">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399060D6">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2E03EA5B">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65A9375E">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4AA9C0E9">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32021624">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项目名称：</w:t>
      </w:r>
    </w:p>
    <w:p w14:paraId="0642FC1A">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2A0CB388">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项目编号：</w:t>
      </w:r>
    </w:p>
    <w:p w14:paraId="479E1BD2">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 xml:space="preserve"> </w:t>
      </w:r>
    </w:p>
    <w:p w14:paraId="532B4A46">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所竞分标（如有则填写，无分标时填写“无”或者留空）：</w:t>
      </w:r>
    </w:p>
    <w:p w14:paraId="52120BD9">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294AFCD9">
      <w:pPr>
        <w:pStyle w:val="44"/>
        <w:widowControl/>
        <w:snapToGrid w:val="0"/>
        <w:spacing w:before="5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供应商名称：</w:t>
      </w:r>
    </w:p>
    <w:p w14:paraId="2DE45FFA">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99F2519">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2A8A656D">
      <w:pPr>
        <w:pStyle w:val="44"/>
        <w:widowControl/>
        <w:snapToGrid w:val="0"/>
        <w:spacing w:before="50" w:beforeAutospacing="0" w:after="50" w:afterAutospacing="0" w:line="240" w:lineRule="auto"/>
        <w:ind w:firstLine="1280" w:firstLineChars="4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4E8C4841">
      <w:pPr>
        <w:snapToGrid w:val="0"/>
        <w:spacing w:before="120" w:beforeAutospacing="0" w:after="50" w:afterAutospacing="0" w:line="240" w:lineRule="auto"/>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32"/>
          <w:szCs w:val="32"/>
          <w:highlight w:val="none"/>
          <w:lang w:val="en-US" w:eastAsia="zh-CN" w:bidi="ar-SA"/>
        </w:rPr>
        <w:t>年    月    日</w:t>
      </w:r>
    </w:p>
    <w:p w14:paraId="31054EA5">
      <w:pPr>
        <w:snapToGrid w:val="0"/>
        <w:spacing w:before="120" w:beforeAutospacing="0" w:after="50" w:afterAutospacing="0" w:line="360" w:lineRule="auto"/>
        <w:ind w:left="142" w:firstLine="643" w:firstLineChars="200"/>
        <w:jc w:val="left"/>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sectPr>
          <w:footerReference r:id="rId12" w:type="default"/>
          <w:pgSz w:w="11910" w:h="16840"/>
          <w:pgMar w:top="1340" w:right="1500" w:bottom="280" w:left="1680" w:header="720" w:footer="720" w:gutter="0"/>
          <w:lnNumType w:countBy="0"/>
          <w:pgNumType w:fmt="decimal"/>
          <w:cols w:space="720" w:num="1"/>
          <w:vAlign w:val="top"/>
          <w:docGrid w:linePitch="0" w:charSpace="0"/>
        </w:sectPr>
      </w:pPr>
    </w:p>
    <w:p w14:paraId="620ECE2B">
      <w:pPr>
        <w:snapToGrid w:val="0"/>
        <w:spacing w:before="120" w:beforeAutospacing="0" w:after="50" w:afterAutospacing="0" w:line="360" w:lineRule="auto"/>
        <w:ind w:left="142" w:firstLine="562" w:firstLineChars="200"/>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i w:val="0"/>
          <w:caps w:val="0"/>
          <w:color w:val="auto"/>
          <w:spacing w:val="0"/>
          <w:w w:val="100"/>
          <w:kern w:val="0"/>
          <w:sz w:val="28"/>
          <w:szCs w:val="28"/>
          <w:highlight w:val="none"/>
          <w:lang w:val="en-US" w:eastAsia="zh-CN" w:bidi="ar-SA"/>
        </w:rPr>
        <w:t>报价文件目录</w:t>
      </w:r>
    </w:p>
    <w:p w14:paraId="0F8534F7">
      <w:pPr>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p>
    <w:p w14:paraId="15DF4303">
      <w:pPr>
        <w:pStyle w:val="106"/>
        <w:widowControl/>
        <w:numPr>
          <w:ilvl w:val="0"/>
          <w:numId w:val="6"/>
        </w:numPr>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zh-CN" w:eastAsia="zh-CN" w:bidi="ar-SA"/>
        </w:rPr>
        <w:t>磋商函………………………………</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1D870EEA">
      <w:pPr>
        <w:pStyle w:val="106"/>
        <w:widowControl/>
        <w:numPr>
          <w:ilvl w:val="0"/>
          <w:numId w:val="6"/>
        </w:numPr>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磋商书附录</w:t>
      </w:r>
      <w:r>
        <w:rPr>
          <w:rStyle w:val="46"/>
          <w:rFonts w:hint="eastAsia" w:ascii="宋体" w:hAnsi="宋体" w:eastAsia="宋体" w:cs="宋体"/>
          <w:b w:val="0"/>
          <w:i w:val="0"/>
          <w:caps w:val="0"/>
          <w:color w:val="auto"/>
          <w:spacing w:val="0"/>
          <w:w w:val="100"/>
          <w:kern w:val="2"/>
          <w:sz w:val="24"/>
          <w:szCs w:val="24"/>
          <w:highlight w:val="none"/>
          <w:lang w:val="zh-CN" w:eastAsia="zh-CN" w:bidi="ar-SA"/>
        </w:rPr>
        <w:t>…………………………</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78D5EF1D">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三、已标价工程量清单……………………………………………………（页码）</w:t>
      </w:r>
    </w:p>
    <w:p w14:paraId="0466AF89">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四、供应商认为需要提供的其他有关资料………………………………（页码）</w:t>
      </w:r>
    </w:p>
    <w:p w14:paraId="4C35013F">
      <w:pPr>
        <w:snapToGrid w:val="0"/>
        <w:spacing w:before="0" w:beforeAutospacing="0" w:after="0" w:afterAutospacing="0" w:line="360" w:lineRule="auto"/>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注：以上目录是基本格式要求，各供应商可根据自身情况进一步向下增加内容或细化。</w:t>
      </w:r>
    </w:p>
    <w:p w14:paraId="64E9B77C">
      <w:pPr>
        <w:snapToGrid w:val="0"/>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067E6299">
      <w:pPr>
        <w:snapToGrid w:val="0"/>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05F6DDF5">
      <w:pPr>
        <w:snapToGrid w:val="0"/>
        <w:spacing w:before="0" w:beforeAutospacing="0" w:after="0" w:afterAutospacing="0" w:line="520" w:lineRule="exact"/>
        <w:ind w:firstLine="602" w:firstLineChars="200"/>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sectPr>
          <w:pgSz w:w="11910" w:h="16840"/>
          <w:pgMar w:top="1340" w:right="1500" w:bottom="280" w:left="1680" w:header="720" w:footer="720" w:gutter="0"/>
          <w:lnNumType w:countBy="0"/>
          <w:pgNumType w:fmt="decimal"/>
          <w:cols w:space="720" w:num="1"/>
          <w:vAlign w:val="top"/>
          <w:docGrid w:linePitch="0" w:charSpace="0"/>
        </w:sectPr>
      </w:pPr>
    </w:p>
    <w:p w14:paraId="4E8C0E17">
      <w:pPr>
        <w:pStyle w:val="66"/>
        <w:widowControl/>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一、</w:t>
      </w:r>
      <w:r>
        <w:rPr>
          <w:rStyle w:val="46"/>
          <w:rFonts w:hint="eastAsia" w:ascii="宋体" w:hAnsi="宋体" w:eastAsia="宋体" w:cs="宋体"/>
          <w:b/>
          <w:i w:val="0"/>
          <w:caps w:val="0"/>
          <w:color w:val="auto"/>
          <w:spacing w:val="0"/>
          <w:w w:val="100"/>
          <w:kern w:val="0"/>
          <w:sz w:val="30"/>
          <w:szCs w:val="30"/>
          <w:highlight w:val="none"/>
          <w:lang w:val="en-US" w:eastAsia="zh-CN" w:bidi="ar-SA"/>
        </w:rPr>
        <w:t xml:space="preserve">磋 商 函 </w:t>
      </w:r>
    </w:p>
    <w:p w14:paraId="5C10F7A6">
      <w:pPr>
        <w:pStyle w:val="54"/>
        <w:rPr>
          <w:rFonts w:hint="eastAsia" w:ascii="宋体" w:hAnsi="宋体" w:eastAsia="宋体" w:cs="宋体"/>
          <w:color w:val="auto"/>
          <w:highlight w:val="none"/>
          <w:lang w:val="en-US" w:eastAsia="zh-CN"/>
        </w:rPr>
      </w:pPr>
    </w:p>
    <w:p w14:paraId="1A4A533C">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1、根据你方采购编号为</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（项目采购编号）</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的</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（项目名称）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采购文件， 遵照相关法律法规 规定，经踏勘项目现场和研究上述采购文件的磋商须知、合同条款、图纸、工程建设标准和工程量清单及其他有关文件后，我方愿以人民币（大写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）元（RMB￥</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元） 的磋商报价并按上述图纸、合同条款、工程建设标准和工程量清单（如有时）的条件要求承包上述工程的施工、 竣工、设备安装， 并承担任何质量缺陷保修责任。我方保证工程质量达到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等级。</w:t>
      </w:r>
    </w:p>
    <w:p w14:paraId="705FE265">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2、我方已详细审核全部采购文件，包括修改文件（如有时）及有关附件。</w:t>
      </w:r>
    </w:p>
    <w:p w14:paraId="71FA316F">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3、我方承认磋商书附录是我方磋商书的组成部分。</w:t>
      </w:r>
    </w:p>
    <w:p w14:paraId="6A1747CF">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4、一旦我方成交，我方保证按合同书中规定的工期</w:t>
      </w:r>
      <w:r>
        <w:rPr>
          <w:rStyle w:val="46"/>
          <w:rFonts w:hint="eastAsia" w:ascii="宋体" w:hAnsi="宋体" w:eastAsia="宋体" w:cs="宋体"/>
          <w:b w:val="0"/>
          <w:i w:val="0"/>
          <w:caps w:val="0"/>
          <w:color w:val="auto"/>
          <w:spacing w:val="0"/>
          <w:w w:val="100"/>
          <w:kern w:val="0"/>
          <w:sz w:val="24"/>
          <w:szCs w:val="24"/>
          <w:highlight w:val="none"/>
          <w:u w:val="single"/>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日历天内完成并移交全部工程。</w:t>
      </w:r>
    </w:p>
    <w:p w14:paraId="387DEBA6">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5、如果我方成交，我方将按照文件规定提交履约保证金作为履约担保。</w:t>
      </w:r>
    </w:p>
    <w:p w14:paraId="4E09ADE2">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6、我方同意所提交的响应文件在采购文件的“供应商须知”中规定的磋商有效期内有效， 在 此期间内如果中标， 我方将受此约束。</w:t>
      </w:r>
    </w:p>
    <w:p w14:paraId="720D8E39">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7、除非另外达成协议并生效，你方的成交通知书和本响应文件将成为约束双方的合同文件的组成部分。</w:t>
      </w:r>
    </w:p>
    <w:p w14:paraId="7F92E3B3">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538622C2">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0CFA0FED">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4D02041D">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单位地址：</w:t>
      </w:r>
    </w:p>
    <w:p w14:paraId="529B5758">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法人代表或委托代理人姓名：（签字或盖章）</w:t>
      </w:r>
    </w:p>
    <w:p w14:paraId="37999C2B">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邮政编码：</w:t>
      </w:r>
    </w:p>
    <w:p w14:paraId="496E251B">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电话：                    传真：</w:t>
      </w:r>
    </w:p>
    <w:p w14:paraId="342DD247">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31621E49">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0"/>
          <w:szCs w:val="21"/>
          <w:highlight w:val="none"/>
          <w:lang w:val="en-US" w:eastAsia="zh-CN" w:bidi="ar-SA"/>
        </w:rPr>
      </w:pPr>
    </w:p>
    <w:p w14:paraId="40DA01B4">
      <w:pPr>
        <w:pStyle w:val="66"/>
        <w:widowControl/>
        <w:snapToGrid w:val="0"/>
        <w:spacing w:before="0" w:beforeAutospacing="0" w:after="0" w:afterAutospacing="0" w:line="340" w:lineRule="exact"/>
        <w:jc w:val="both"/>
        <w:textAlignment w:val="baseline"/>
        <w:rPr>
          <w:rStyle w:val="46"/>
          <w:rFonts w:hint="eastAsia" w:ascii="宋体" w:hAnsi="宋体" w:eastAsia="宋体" w:cs="宋体"/>
          <w:b w:val="0"/>
          <w:i w:val="0"/>
          <w:caps w:val="0"/>
          <w:color w:val="auto"/>
          <w:spacing w:val="0"/>
          <w:w w:val="100"/>
          <w:kern w:val="0"/>
          <w:sz w:val="20"/>
          <w:szCs w:val="21"/>
          <w:highlight w:val="none"/>
          <w:lang w:val="en-US" w:eastAsia="zh-CN" w:bidi="ar-SA"/>
        </w:rPr>
      </w:pPr>
    </w:p>
    <w:p w14:paraId="6B44DC49">
      <w:pPr>
        <w:pStyle w:val="66"/>
        <w:widowControl/>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32"/>
          <w:szCs w:val="21"/>
          <w:highlight w:val="none"/>
          <w:lang w:val="en-US" w:eastAsia="zh-CN" w:bidi="ar-SA"/>
        </w:rPr>
      </w:pPr>
    </w:p>
    <w:p w14:paraId="74A990A1">
      <w:pPr>
        <w:pStyle w:val="54"/>
        <w:widowControl/>
        <w:snapToGrid w:val="0"/>
        <w:spacing w:before="0" w:beforeAutospacing="0" w:after="0" w:afterAutospacing="0" w:line="240" w:lineRule="auto"/>
        <w:ind w:left="2940"/>
        <w:jc w:val="both"/>
        <w:textAlignment w:val="baseline"/>
        <w:rPr>
          <w:rStyle w:val="46"/>
          <w:rFonts w:hint="eastAsia" w:ascii="宋体" w:hAnsi="宋体" w:eastAsia="宋体" w:cs="宋体"/>
          <w:b/>
          <w:i w:val="0"/>
          <w:caps w:val="0"/>
          <w:color w:val="auto"/>
          <w:spacing w:val="0"/>
          <w:w w:val="100"/>
          <w:kern w:val="2"/>
          <w:sz w:val="32"/>
          <w:szCs w:val="24"/>
          <w:highlight w:val="none"/>
          <w:lang w:val="en-US" w:eastAsia="zh-CN" w:bidi="ar-SA"/>
        </w:rPr>
      </w:pPr>
    </w:p>
    <w:p w14:paraId="07341FFF">
      <w:pPr>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2"/>
          <w:sz w:val="32"/>
          <w:szCs w:val="24"/>
          <w:highlight w:val="none"/>
          <w:lang w:val="en-US" w:eastAsia="zh-CN" w:bidi="ar-SA"/>
        </w:rPr>
      </w:pPr>
    </w:p>
    <w:p w14:paraId="784B636D">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665B730A">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12B5CE39">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6CAFBE89">
      <w:pPr>
        <w:pStyle w:val="14"/>
        <w:widowControl/>
        <w:numPr>
          <w:ilvl w:val="0"/>
          <w:numId w:val="5"/>
        </w:numPr>
        <w:snapToGrid w:val="0"/>
        <w:spacing w:before="0" w:beforeAutospacing="0" w:after="0" w:afterAutospacing="0" w:line="240" w:lineRule="auto"/>
        <w:ind w:left="0" w:leftChars="0" w:firstLine="643" w:firstLineChars="200"/>
        <w:jc w:val="center"/>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r>
        <w:rPr>
          <w:rStyle w:val="46"/>
          <w:rFonts w:hint="eastAsia" w:ascii="宋体" w:hAnsi="宋体" w:eastAsia="宋体" w:cs="宋体"/>
          <w:b/>
          <w:i w:val="0"/>
          <w:caps w:val="0"/>
          <w:color w:val="auto"/>
          <w:spacing w:val="0"/>
          <w:w w:val="100"/>
          <w:kern w:val="0"/>
          <w:sz w:val="32"/>
          <w:szCs w:val="18"/>
          <w:highlight w:val="none"/>
          <w:lang w:val="en-US" w:eastAsia="zh-CN" w:bidi="ar-SA"/>
        </w:rPr>
        <w:t>磋商书附录</w:t>
      </w:r>
    </w:p>
    <w:p w14:paraId="539FF5DC">
      <w:pPr>
        <w:pStyle w:val="14"/>
        <w:widowControl/>
        <w:numPr>
          <w:ilvl w:val="0"/>
          <w:numId w:val="0"/>
        </w:numPr>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249"/>
      </w:tblGrid>
      <w:tr w14:paraId="3B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065" w:type="dxa"/>
            <w:noWrap w:val="0"/>
            <w:vAlign w:val="top"/>
          </w:tcPr>
          <w:p w14:paraId="1FD52397">
            <w:pPr>
              <w:widowControl w:val="0"/>
              <w:spacing w:line="500" w:lineRule="exact"/>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single"/>
              </w:rPr>
              <w:t xml:space="preserve">                 </w:t>
            </w:r>
          </w:p>
        </w:tc>
        <w:tc>
          <w:tcPr>
            <w:tcW w:w="7071" w:type="dxa"/>
            <w:noWrap w:val="0"/>
            <w:vAlign w:val="top"/>
          </w:tcPr>
          <w:p w14:paraId="2EBCF191">
            <w:pPr>
              <w:widowControl w:val="0"/>
              <w:spacing w:line="500" w:lineRule="exact"/>
              <w:jc w:val="center"/>
              <w:rPr>
                <w:rFonts w:hint="eastAsia" w:ascii="宋体" w:hAnsi="宋体" w:eastAsia="宋体" w:cs="宋体"/>
                <w:b/>
                <w:color w:val="auto"/>
                <w:sz w:val="24"/>
                <w:szCs w:val="24"/>
                <w:highlight w:val="none"/>
                <w:vertAlign w:val="baseline"/>
              </w:rPr>
            </w:pPr>
          </w:p>
        </w:tc>
      </w:tr>
      <w:tr w14:paraId="3E09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267DE291">
            <w:pPr>
              <w:widowControl w:val="0"/>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p>
        </w:tc>
        <w:tc>
          <w:tcPr>
            <w:tcW w:w="7071" w:type="dxa"/>
            <w:noWrap w:val="0"/>
            <w:vAlign w:val="top"/>
          </w:tcPr>
          <w:p w14:paraId="03987107">
            <w:pPr>
              <w:widowControl w:val="0"/>
              <w:spacing w:line="500" w:lineRule="exact"/>
              <w:jc w:val="center"/>
              <w:rPr>
                <w:rFonts w:hint="eastAsia" w:ascii="宋体" w:hAnsi="宋体" w:eastAsia="宋体" w:cs="宋体"/>
                <w:b/>
                <w:color w:val="auto"/>
                <w:sz w:val="24"/>
                <w:szCs w:val="24"/>
                <w:highlight w:val="none"/>
                <w:vertAlign w:val="baseline"/>
              </w:rPr>
            </w:pPr>
          </w:p>
        </w:tc>
      </w:tr>
      <w:tr w14:paraId="77F1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2FD36D71">
            <w:pPr>
              <w:widowControl w:val="0"/>
              <w:spacing w:line="500" w:lineRule="exact"/>
              <w:jc w:val="both"/>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项目总报价</w:t>
            </w:r>
          </w:p>
        </w:tc>
        <w:tc>
          <w:tcPr>
            <w:tcW w:w="7071" w:type="dxa"/>
            <w:noWrap w:val="0"/>
            <w:vAlign w:val="top"/>
          </w:tcPr>
          <w:p w14:paraId="4384F8EB">
            <w:pPr>
              <w:widowControl w:val="0"/>
              <w:spacing w:line="500" w:lineRule="exact"/>
              <w:jc w:val="center"/>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元（￥       ）</w:t>
            </w:r>
          </w:p>
        </w:tc>
      </w:tr>
      <w:tr w14:paraId="6DA2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37D7CA91">
            <w:pPr>
              <w:widowControl w:val="0"/>
              <w:spacing w:line="500" w:lineRule="exact"/>
              <w:jc w:val="both"/>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u w:val="none" w:color="auto"/>
              </w:rPr>
              <w:t>质 量 等 级：</w:t>
            </w:r>
          </w:p>
        </w:tc>
        <w:tc>
          <w:tcPr>
            <w:tcW w:w="7071" w:type="dxa"/>
            <w:noWrap w:val="0"/>
            <w:vAlign w:val="top"/>
          </w:tcPr>
          <w:p w14:paraId="773EE2E3">
            <w:pPr>
              <w:widowControl w:val="0"/>
              <w:spacing w:line="500" w:lineRule="exact"/>
              <w:jc w:val="center"/>
              <w:rPr>
                <w:rFonts w:hint="eastAsia" w:ascii="宋体" w:hAnsi="宋体" w:eastAsia="宋体" w:cs="宋体"/>
                <w:b/>
                <w:color w:val="auto"/>
                <w:sz w:val="24"/>
                <w:szCs w:val="24"/>
                <w:highlight w:val="none"/>
                <w:vertAlign w:val="baseline"/>
              </w:rPr>
            </w:pPr>
          </w:p>
        </w:tc>
      </w:tr>
      <w:tr w14:paraId="78EE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0EE8F57F">
            <w:pPr>
              <w:widowControl w:val="0"/>
              <w:spacing w:line="500" w:lineRule="exact"/>
              <w:jc w:val="both"/>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工期：</w:t>
            </w:r>
          </w:p>
        </w:tc>
        <w:tc>
          <w:tcPr>
            <w:tcW w:w="7071" w:type="dxa"/>
            <w:noWrap w:val="0"/>
            <w:vAlign w:val="top"/>
          </w:tcPr>
          <w:p w14:paraId="45A297AA">
            <w:pPr>
              <w:widowControl w:val="0"/>
              <w:spacing w:line="500" w:lineRule="exact"/>
              <w:jc w:val="center"/>
              <w:rPr>
                <w:rFonts w:hint="eastAsia" w:ascii="宋体" w:hAnsi="宋体" w:eastAsia="宋体" w:cs="宋体"/>
                <w:b/>
                <w:color w:val="auto"/>
                <w:sz w:val="24"/>
                <w:szCs w:val="24"/>
                <w:highlight w:val="none"/>
                <w:vertAlign w:val="baseline"/>
              </w:rPr>
            </w:pPr>
          </w:p>
        </w:tc>
      </w:tr>
      <w:tr w14:paraId="0F43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4BFB7051">
            <w:pPr>
              <w:widowControl w:val="0"/>
              <w:spacing w:line="500" w:lineRule="exac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项目经理：</w:t>
            </w:r>
          </w:p>
        </w:tc>
        <w:tc>
          <w:tcPr>
            <w:tcW w:w="7071" w:type="dxa"/>
            <w:noWrap w:val="0"/>
            <w:vAlign w:val="top"/>
          </w:tcPr>
          <w:p w14:paraId="6496857C">
            <w:pPr>
              <w:widowControl w:val="0"/>
              <w:spacing w:line="500" w:lineRule="exact"/>
              <w:jc w:val="center"/>
              <w:rPr>
                <w:rFonts w:hint="eastAsia" w:ascii="宋体" w:hAnsi="宋体" w:eastAsia="宋体" w:cs="宋体"/>
                <w:b/>
                <w:color w:val="auto"/>
                <w:sz w:val="24"/>
                <w:szCs w:val="24"/>
                <w:highlight w:val="none"/>
                <w:vertAlign w:val="baseline"/>
              </w:rPr>
            </w:pPr>
          </w:p>
        </w:tc>
      </w:tr>
      <w:tr w14:paraId="6015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3356171C">
            <w:pPr>
              <w:widowControl w:val="0"/>
              <w:spacing w:line="500" w:lineRule="exac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竞标有效期：</w:t>
            </w:r>
          </w:p>
        </w:tc>
        <w:tc>
          <w:tcPr>
            <w:tcW w:w="7071" w:type="dxa"/>
            <w:noWrap w:val="0"/>
            <w:vAlign w:val="top"/>
          </w:tcPr>
          <w:p w14:paraId="697101E7">
            <w:pPr>
              <w:widowControl w:val="0"/>
              <w:spacing w:line="500" w:lineRule="exact"/>
              <w:jc w:val="center"/>
              <w:rPr>
                <w:rFonts w:hint="eastAsia" w:ascii="宋体" w:hAnsi="宋体" w:eastAsia="宋体" w:cs="宋体"/>
                <w:b/>
                <w:color w:val="auto"/>
                <w:sz w:val="24"/>
                <w:szCs w:val="24"/>
                <w:highlight w:val="none"/>
                <w:vertAlign w:val="baseline"/>
              </w:rPr>
            </w:pPr>
          </w:p>
        </w:tc>
      </w:tr>
    </w:tbl>
    <w:p w14:paraId="69FAF32D">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0196F47E">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28647A4E">
      <w:pPr>
        <w:pStyle w:val="66"/>
        <w:widowControl/>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p>
    <w:p w14:paraId="68A893C4">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0A145D33">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5788062E">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60D5D29C">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6B19A9D">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83A25D5">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4CF72332">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1444A680">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6D075941">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0E25BD5D">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5FF9BE3E">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2660280">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41454222">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4CC7667C">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A3A4DC7">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2570C0F">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5938EC93">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18EB83F2">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三、已标价的工程量清单</w:t>
      </w:r>
    </w:p>
    <w:p w14:paraId="10CB1F57">
      <w:pPr>
        <w:pStyle w:val="40"/>
        <w:keepLines/>
        <w:widowControl/>
        <w:snapToGrid w:val="0"/>
        <w:spacing w:before="260" w:beforeAutospacing="0" w:after="260" w:afterAutospacing="0" w:line="416"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2A361238">
      <w:pPr>
        <w:pStyle w:val="40"/>
        <w:keepLines/>
        <w:widowControl/>
        <w:snapToGrid w:val="0"/>
        <w:spacing w:before="260" w:beforeAutospacing="0" w:after="260" w:afterAutospacing="0" w:line="416" w:lineRule="auto"/>
        <w:jc w:val="both"/>
        <w:textAlignment w:val="baseline"/>
        <w:rPr>
          <w:rStyle w:val="46"/>
          <w:rFonts w:hint="eastAsia" w:ascii="宋体" w:hAnsi="宋体" w:eastAsia="宋体" w:cs="宋体"/>
          <w:b/>
          <w:bCs w:val="0"/>
          <w:i w:val="0"/>
          <w:caps w:val="0"/>
          <w:color w:val="auto"/>
          <w:spacing w:val="0"/>
          <w:w w:val="100"/>
          <w:kern w:val="2"/>
          <w:sz w:val="30"/>
          <w:szCs w:val="30"/>
          <w:highlight w:val="none"/>
          <w:lang w:val="en-US" w:eastAsia="zh-CN" w:bidi="ar-SA"/>
        </w:rPr>
      </w:pPr>
      <w:r>
        <w:rPr>
          <w:rStyle w:val="46"/>
          <w:rFonts w:hint="eastAsia" w:ascii="宋体" w:hAnsi="宋体" w:eastAsia="宋体" w:cs="宋体"/>
          <w:b/>
          <w:bCs w:val="0"/>
          <w:i w:val="0"/>
          <w:caps w:val="0"/>
          <w:color w:val="auto"/>
          <w:spacing w:val="0"/>
          <w:w w:val="100"/>
          <w:kern w:val="2"/>
          <w:sz w:val="30"/>
          <w:szCs w:val="30"/>
          <w:highlight w:val="none"/>
          <w:lang w:val="en-US" w:eastAsia="zh-CN" w:bidi="ar-SA"/>
        </w:rPr>
        <w:t>四、供应商认为需要提供的其他有关资料</w:t>
      </w:r>
    </w:p>
    <w:p w14:paraId="0565BDA8">
      <w:pP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66109347">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4DD5ADA6">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183CCB72">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FD52A14">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561D82C7">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B415E9B">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727D4399">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999C03B">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599626A">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7CBB2CE7">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38C8874">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1C7A8388">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044E9CF">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4069E7C8">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1308FB36">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6ECA80D">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F6D7E2B">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0F0D88C">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D1ED9F6">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46D2B2B4">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CA21A7F">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31B719B">
      <w:pPr>
        <w:pStyle w:val="40"/>
        <w:keepLines/>
        <w:widowControl/>
        <w:snapToGrid w:val="0"/>
        <w:spacing w:before="260" w:beforeAutospacing="0" w:after="260" w:afterAutospacing="0" w:line="416"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第三节 商务技术</w:t>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文件格式</w:t>
      </w:r>
    </w:p>
    <w:p w14:paraId="011D53A3">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32"/>
          <w:szCs w:val="20"/>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全流程电子文件</w:t>
      </w:r>
    </w:p>
    <w:p w14:paraId="1884D374">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0766032F">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4F71CC6E">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23C4E011">
      <w:pPr>
        <w:snapToGrid w:val="0"/>
        <w:spacing w:before="120" w:beforeAutospacing="0" w:after="50" w:afterAutospacing="0" w:line="240" w:lineRule="auto"/>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商 务 技  术 文 件（封面）</w:t>
      </w:r>
    </w:p>
    <w:p w14:paraId="1ECD68EE">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420A8EA2">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57DAF2FA">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53B25E0C">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6B81B2E4">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7CE82D19">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项目名称：</w:t>
      </w:r>
    </w:p>
    <w:p w14:paraId="277206EA">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523A29A3">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项目编号：</w:t>
      </w:r>
    </w:p>
    <w:p w14:paraId="16B9F2B8">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 xml:space="preserve"> </w:t>
      </w:r>
    </w:p>
    <w:p w14:paraId="1EEFBDA5">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所竞分标（如有则填写，无分标时填写“无”或者留空）：</w:t>
      </w:r>
    </w:p>
    <w:p w14:paraId="5ED6CD93">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55EE8571">
      <w:pPr>
        <w:pStyle w:val="44"/>
        <w:widowControl/>
        <w:snapToGrid w:val="0"/>
        <w:spacing w:before="5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供应商名称：</w:t>
      </w:r>
    </w:p>
    <w:p w14:paraId="25F6C842">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47C7A71B">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60D37CE">
      <w:pPr>
        <w:pStyle w:val="44"/>
        <w:widowControl/>
        <w:snapToGrid w:val="0"/>
        <w:spacing w:before="50" w:beforeAutospacing="0" w:after="50" w:afterAutospacing="0" w:line="240" w:lineRule="auto"/>
        <w:ind w:firstLine="1280" w:firstLineChars="4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1628CE18">
      <w:pPr>
        <w:snapToGrid w:val="0"/>
        <w:spacing w:before="120" w:beforeAutospacing="0" w:after="50" w:afterAutospacing="0" w:line="240" w:lineRule="auto"/>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32"/>
          <w:szCs w:val="32"/>
          <w:highlight w:val="none"/>
          <w:lang w:val="en-US" w:eastAsia="zh-CN" w:bidi="ar-SA"/>
        </w:rPr>
        <w:t>年    月    日</w:t>
      </w:r>
    </w:p>
    <w:p w14:paraId="23E6C1D1">
      <w:pPr>
        <w:snapToGrid w:val="0"/>
        <w:spacing w:before="120" w:beforeAutospacing="0" w:after="50" w:afterAutospacing="0" w:line="360" w:lineRule="auto"/>
        <w:ind w:left="142" w:firstLine="643" w:firstLineChars="200"/>
        <w:jc w:val="left"/>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sectPr>
          <w:footerReference r:id="rId13" w:type="default"/>
          <w:pgSz w:w="11910" w:h="16840"/>
          <w:pgMar w:top="1340" w:right="1500" w:bottom="280" w:left="1680" w:header="720" w:footer="720" w:gutter="0"/>
          <w:lnNumType w:countBy="0"/>
          <w:pgNumType w:fmt="decimal"/>
          <w:cols w:space="720" w:num="1"/>
          <w:vAlign w:val="top"/>
          <w:docGrid w:linePitch="0" w:charSpace="0"/>
        </w:sectPr>
      </w:pPr>
    </w:p>
    <w:p w14:paraId="16CC2E56">
      <w:pPr>
        <w:snapToGrid w:val="0"/>
        <w:spacing w:before="120" w:beforeAutospacing="0" w:after="50" w:afterAutospacing="0" w:line="360" w:lineRule="auto"/>
        <w:ind w:left="142" w:firstLine="562" w:firstLineChars="200"/>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i w:val="0"/>
          <w:caps w:val="0"/>
          <w:color w:val="auto"/>
          <w:spacing w:val="0"/>
          <w:w w:val="100"/>
          <w:kern w:val="0"/>
          <w:sz w:val="28"/>
          <w:szCs w:val="28"/>
          <w:highlight w:val="none"/>
          <w:lang w:val="en-US" w:eastAsia="zh-CN" w:bidi="ar-SA"/>
        </w:rPr>
        <w:t>商务技术文件目录</w:t>
      </w:r>
    </w:p>
    <w:p w14:paraId="4F4799B5">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一、无串标行为承诺函……………………………………………………（页码）</w:t>
      </w:r>
    </w:p>
    <w:p w14:paraId="6DC47656">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二、法定代表人身份证明及法定代表人有效身份证正反面复印件……（页码）</w:t>
      </w:r>
    </w:p>
    <w:p w14:paraId="350FB78A">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三、法定代表人授权委托书（如有委托时）……………………………（页码）</w:t>
      </w:r>
    </w:p>
    <w:p w14:paraId="042E5C11">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四、</w:t>
      </w:r>
      <w:r>
        <w:rPr>
          <w:rFonts w:hint="eastAsia" w:ascii="宋体" w:hAnsi="宋体" w:eastAsia="宋体" w:cs="宋体"/>
          <w:color w:val="auto"/>
          <w:szCs w:val="21"/>
          <w:highlight w:val="none"/>
        </w:rPr>
        <w:t>施工组织设计</w:t>
      </w:r>
      <w:r>
        <w:rPr>
          <w:rStyle w:val="46"/>
          <w:rFonts w:hint="eastAsia" w:ascii="宋体" w:hAnsi="宋体" w:eastAsia="宋体" w:cs="宋体"/>
          <w:b w:val="0"/>
          <w:i w:val="0"/>
          <w:caps w:val="0"/>
          <w:color w:val="auto"/>
          <w:spacing w:val="0"/>
          <w:w w:val="100"/>
          <w:kern w:val="2"/>
          <w:sz w:val="24"/>
          <w:szCs w:val="24"/>
          <w:highlight w:val="none"/>
          <w:lang w:val="zh-CN" w:eastAsia="zh-CN" w:bidi="ar-SA"/>
        </w:rPr>
        <w:t>………………………</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3E5D2B67">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五、</w:t>
      </w:r>
      <w:r>
        <w:rPr>
          <w:rFonts w:hint="eastAsia" w:ascii="宋体" w:hAnsi="宋体" w:eastAsia="宋体" w:cs="宋体"/>
          <w:color w:val="auto"/>
          <w:szCs w:val="21"/>
          <w:highlight w:val="none"/>
        </w:rPr>
        <w:t>项目管理机构</w:t>
      </w:r>
      <w:r>
        <w:rPr>
          <w:rStyle w:val="46"/>
          <w:rFonts w:hint="eastAsia" w:ascii="宋体" w:hAnsi="宋体" w:eastAsia="宋体" w:cs="宋体"/>
          <w:b w:val="0"/>
          <w:i w:val="0"/>
          <w:caps w:val="0"/>
          <w:color w:val="auto"/>
          <w:spacing w:val="0"/>
          <w:w w:val="100"/>
          <w:kern w:val="2"/>
          <w:sz w:val="24"/>
          <w:szCs w:val="24"/>
          <w:highlight w:val="none"/>
          <w:lang w:val="zh-CN" w:eastAsia="zh-CN" w:bidi="ar-SA"/>
        </w:rPr>
        <w:t>………………………</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2F3D8C7E">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六、供应商认为需要提供的其他有关资料……………………………（页码）</w:t>
      </w:r>
    </w:p>
    <w:p w14:paraId="2C3D38FD">
      <w:pPr>
        <w:snapToGrid w:val="0"/>
        <w:spacing w:before="0" w:beforeAutospacing="0" w:after="0" w:afterAutospacing="0" w:line="360" w:lineRule="auto"/>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注：以上目录是基本格式要求，各供应商可根据自身情况进一步向下增加内容或细化。</w:t>
      </w:r>
    </w:p>
    <w:p w14:paraId="68FB0E83">
      <w:pPr>
        <w:snapToGrid w:val="0"/>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14DC41B2">
      <w:pPr>
        <w:snapToGrid w:val="0"/>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72E0D769">
      <w:pPr>
        <w:pStyle w:val="17"/>
        <w:widowControl/>
        <w:snapToGrid w:val="0"/>
        <w:spacing w:before="0" w:beforeAutospacing="0" w:after="0" w:afterAutospacing="0" w:line="240" w:lineRule="auto"/>
        <w:jc w:val="center"/>
        <w:textAlignment w:val="baseline"/>
        <w:rPr>
          <w:rStyle w:val="46"/>
          <w:rFonts w:hint="eastAsia" w:ascii="宋体" w:hAnsi="宋体" w:eastAsia="宋体" w:cs="宋体"/>
          <w:b/>
          <w:bCs/>
          <w:i w:val="0"/>
          <w:caps w:val="0"/>
          <w:color w:val="auto"/>
          <w:spacing w:val="0"/>
          <w:w w:val="100"/>
          <w:sz w:val="28"/>
          <w:szCs w:val="28"/>
          <w:highlight w:val="none"/>
        </w:rPr>
      </w:pPr>
      <w:r>
        <w:rPr>
          <w:rStyle w:val="46"/>
          <w:rFonts w:hint="eastAsia" w:ascii="宋体" w:hAnsi="宋体" w:eastAsia="宋体" w:cs="宋体"/>
          <w:b/>
          <w:i w:val="0"/>
          <w:caps w:val="0"/>
          <w:color w:val="auto"/>
          <w:spacing w:val="0"/>
          <w:w w:val="100"/>
          <w:kern w:val="2"/>
          <w:sz w:val="30"/>
          <w:szCs w:val="30"/>
          <w:highlight w:val="none"/>
          <w:lang w:val="en-US" w:eastAsia="zh-CN" w:bidi="ar-SA"/>
        </w:rPr>
        <w:br w:type="page"/>
      </w:r>
    </w:p>
    <w:p w14:paraId="16E94A3B">
      <w:pPr>
        <w:snapToGrid w:val="0"/>
        <w:spacing w:before="0" w:beforeAutospacing="0" w:after="0" w:afterAutospacing="0" w:line="520" w:lineRule="exact"/>
        <w:ind w:firstLine="602" w:firstLineChars="200"/>
        <w:jc w:val="both"/>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一、无串标行为承诺函</w:t>
      </w:r>
    </w:p>
    <w:p w14:paraId="2079D632">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05E13A5F">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无串通竞标行为的承诺函</w:t>
      </w:r>
    </w:p>
    <w:p w14:paraId="75CC72EF">
      <w:pPr>
        <w:snapToGrid w:val="0"/>
        <w:spacing w:before="0" w:beforeAutospacing="0" w:after="0" w:afterAutospacing="0" w:line="520" w:lineRule="exact"/>
        <w:ind w:firstLine="640" w:firstLineChars="200"/>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77CFA2A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一、我方承诺无下列相互串通竞标的情形：</w:t>
      </w:r>
    </w:p>
    <w:p w14:paraId="1FFD8CD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1.不同供应商的响应文件由同一单位或者个人编制； </w:t>
      </w:r>
    </w:p>
    <w:p w14:paraId="5A9489C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2.不同供应商委托同一单位或者个人办理竞标事宜；</w:t>
      </w:r>
    </w:p>
    <w:p w14:paraId="27BD1881">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3.不同供应商的响应文件载明的项目管理员为同一个人；</w:t>
      </w:r>
    </w:p>
    <w:p w14:paraId="78067EB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4.不</w:t>
      </w:r>
      <w:r>
        <w:rPr>
          <w:rStyle w:val="46"/>
          <w:rFonts w:hint="eastAsia" w:ascii="宋体" w:hAnsi="宋体" w:eastAsia="宋体" w:cs="宋体"/>
          <w:b w:val="0"/>
          <w:i w:val="0"/>
          <w:caps w:val="0"/>
          <w:color w:val="auto"/>
          <w:spacing w:val="-6"/>
          <w:w w:val="100"/>
          <w:kern w:val="2"/>
          <w:sz w:val="24"/>
          <w:szCs w:val="24"/>
          <w:highlight w:val="none"/>
          <w:lang w:val="en-US" w:eastAsia="zh-CN" w:bidi="ar-SA"/>
        </w:rPr>
        <w:t>同供应商的响应文件异常一致或者响应报价呈规律性差异；</w:t>
      </w:r>
    </w:p>
    <w:p w14:paraId="41B2719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5.不同供应商的响应文件相互混装；</w:t>
      </w:r>
    </w:p>
    <w:p w14:paraId="524DBD8F">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6.不同供应商的磋商保证金从同一单位或者个人账户转出。</w:t>
      </w:r>
    </w:p>
    <w:p w14:paraId="21E3FC24">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二、我方承诺无下列恶意串通的情形：</w:t>
      </w:r>
    </w:p>
    <w:p w14:paraId="73F8336D">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1.供应商直接或者间接从采购人或者采购代理机构处获得其他供应商的相关信息并修改其响应文件；</w:t>
      </w:r>
    </w:p>
    <w:p w14:paraId="514A72F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2.供应商按照采购人或者采购代理机构的授意撤换、修改响应文件；</w:t>
      </w:r>
    </w:p>
    <w:p w14:paraId="5C2DB63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3.供</w:t>
      </w:r>
      <w:r>
        <w:rPr>
          <w:rStyle w:val="46"/>
          <w:rFonts w:hint="eastAsia" w:ascii="宋体" w:hAnsi="宋体" w:eastAsia="宋体" w:cs="宋体"/>
          <w:b w:val="0"/>
          <w:i w:val="0"/>
          <w:caps w:val="0"/>
          <w:color w:val="auto"/>
          <w:spacing w:val="-6"/>
          <w:w w:val="100"/>
          <w:kern w:val="2"/>
          <w:sz w:val="24"/>
          <w:szCs w:val="24"/>
          <w:highlight w:val="none"/>
          <w:lang w:val="en-US" w:eastAsia="zh-CN" w:bidi="ar-SA"/>
        </w:rPr>
        <w:t>应商之间协商报价、技术方案等响应文件的实质性内容；</w:t>
      </w:r>
    </w:p>
    <w:p w14:paraId="62253CD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4.属于同一集团、协会、商会等组织成员的供应商按照该组织要求协同参加政府采购活动；</w:t>
      </w:r>
    </w:p>
    <w:p w14:paraId="22C6CC1E">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5.供应商之间事先约定一致抬高或者压低响应报价，或者在竞争性磋商项目中事先约定轮流以高价位或者低价位成交，或者事先约定由某一特定供应商成交，然后再参加竞标；</w:t>
      </w:r>
    </w:p>
    <w:p w14:paraId="7C5B4A2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6.供应商之间商定部分供应商放弃参加政府采购活动或者放弃成交；</w:t>
      </w:r>
    </w:p>
    <w:p w14:paraId="6DB035FC">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7.供应商与采购人或者采购代理机构之间、供应商相互之间，为</w:t>
      </w:r>
      <w:r>
        <w:rPr>
          <w:rStyle w:val="46"/>
          <w:rFonts w:hint="eastAsia" w:ascii="宋体" w:hAnsi="宋体" w:eastAsia="宋体" w:cs="宋体"/>
          <w:b w:val="0"/>
          <w:i w:val="0"/>
          <w:caps w:val="0"/>
          <w:color w:val="auto"/>
          <w:spacing w:val="-6"/>
          <w:w w:val="100"/>
          <w:kern w:val="2"/>
          <w:sz w:val="24"/>
          <w:szCs w:val="24"/>
          <w:highlight w:val="none"/>
          <w:lang w:val="en-US" w:eastAsia="zh-CN" w:bidi="ar-SA"/>
        </w:rPr>
        <w:t>谋求特定供应商成交或者排斥其他供应商的其他串通行为。</w:t>
      </w:r>
    </w:p>
    <w:p w14:paraId="65EEB67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F7D7945">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以上情形一经核查属实，我方愿意承担一切后果，并不再寻求任何旨在减轻或者免除法律责任的辩解。</w:t>
      </w:r>
    </w:p>
    <w:p w14:paraId="60366DA0">
      <w:pPr>
        <w:snapToGrid w:val="0"/>
        <w:spacing w:before="0" w:beforeAutospacing="0" w:after="0" w:afterAutospacing="0" w:line="360" w:lineRule="auto"/>
        <w:ind w:left="4335" w:leftChars="1950" w:hanging="24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4699F330">
      <w:pPr>
        <w:snapToGrid w:val="0"/>
        <w:spacing w:before="0" w:beforeAutospacing="0" w:after="0" w:afterAutospacing="0" w:line="520" w:lineRule="exact"/>
        <w:ind w:left="239" w:leftChars="114" w:firstLine="6120" w:firstLineChars="2550"/>
        <w:jc w:val="left"/>
        <w:textAlignment w:val="baseline"/>
        <w:rPr>
          <w:rStyle w:val="46"/>
          <w:rFonts w:hint="eastAsia" w:ascii="宋体" w:hAnsi="宋体" w:eastAsia="宋体" w:cs="宋体"/>
          <w:b w:val="0"/>
          <w:i w:val="0"/>
          <w:caps w:val="0"/>
          <w:color w:val="auto"/>
          <w:spacing w:val="0"/>
          <w:w w:val="100"/>
          <w:kern w:val="0"/>
          <w:sz w:val="24"/>
          <w:szCs w:val="24"/>
          <w:highlight w:val="none"/>
          <w:lang w:val="zh-CN" w:eastAsia="zh-CN" w:bidi="ar-SA"/>
        </w:rPr>
        <w:sectPr>
          <w:footerReference r:id="rId14" w:type="default"/>
          <w:pgSz w:w="11910" w:h="16840"/>
          <w:pgMar w:top="1340" w:right="1500" w:bottom="280" w:left="1680" w:header="720" w:footer="720" w:gutter="0"/>
          <w:lnNumType w:countBy="0"/>
          <w:pgNumType w:fmt="decimal"/>
          <w:cols w:space="720" w:num="1"/>
          <w:vAlign w:val="top"/>
          <w:docGrid w:linePitch="0" w:charSpace="0"/>
        </w:sectPr>
      </w:pPr>
      <w:r>
        <w:rPr>
          <w:rStyle w:val="46"/>
          <w:rFonts w:hint="eastAsia" w:ascii="宋体" w:hAnsi="宋体" w:eastAsia="宋体" w:cs="宋体"/>
          <w:b w:val="0"/>
          <w:i w:val="0"/>
          <w:caps w:val="0"/>
          <w:color w:val="auto"/>
          <w:spacing w:val="0"/>
          <w:w w:val="100"/>
          <w:kern w:val="0"/>
          <w:sz w:val="24"/>
          <w:szCs w:val="24"/>
          <w:highlight w:val="none"/>
          <w:lang w:val="zh-CN" w:eastAsia="zh-CN" w:bidi="ar-SA"/>
        </w:rPr>
        <w:t xml:space="preserve">日期：  年  月   日   </w:t>
      </w:r>
    </w:p>
    <w:p w14:paraId="12F3C7D7">
      <w:pPr>
        <w:snapToGrid w:val="0"/>
        <w:spacing w:before="0" w:beforeAutospacing="0" w:after="0" w:afterAutospacing="0" w:line="520" w:lineRule="exact"/>
        <w:jc w:val="left"/>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二、法定代表人身份证明及法定代表人有效身份证正反面复印件</w:t>
      </w:r>
    </w:p>
    <w:p w14:paraId="2E31A0E9">
      <w:pPr>
        <w:snapToGrid w:val="0"/>
        <w:spacing w:before="0" w:beforeAutospacing="0" w:after="0" w:afterAutospacing="0" w:line="520" w:lineRule="exact"/>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p>
    <w:p w14:paraId="64331B1F">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法定代表人证明书</w:t>
      </w:r>
    </w:p>
    <w:p w14:paraId="44709D60">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503ABDAA">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供应商名称：</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59EADF02">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地    址：</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07F7ED71">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姓    名：</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性     别：</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2940AF98">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年    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职     务：</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73F71BAE">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身份证号码：</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27668ECB">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系</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（供应商名称）</w:t>
      </w:r>
      <w:r>
        <w:rPr>
          <w:rStyle w:val="46"/>
          <w:rFonts w:hint="eastAsia" w:ascii="宋体" w:hAnsi="宋体" w:eastAsia="宋体" w:cs="宋体"/>
          <w:b w:val="0"/>
          <w:i w:val="0"/>
          <w:caps w:val="0"/>
          <w:color w:val="auto"/>
          <w:spacing w:val="0"/>
          <w:w w:val="100"/>
          <w:kern w:val="2"/>
          <w:sz w:val="24"/>
          <w:szCs w:val="24"/>
          <w:highlight w:val="none"/>
          <w:lang w:val="en-US" w:eastAsia="zh-CN" w:bidi="ar-SA"/>
        </w:rPr>
        <w:t>的法定代表人。</w:t>
      </w:r>
    </w:p>
    <w:p w14:paraId="1FDDA556">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特此证明。</w:t>
      </w:r>
    </w:p>
    <w:p w14:paraId="12B43A68">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C279174">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EAFE5AB">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ED517D1">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附件：法定代表人有效身份证正反面复印件</w:t>
      </w:r>
    </w:p>
    <w:p w14:paraId="6EABEAE7">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63400C99">
      <w:pPr>
        <w:snapToGrid w:val="0"/>
        <w:spacing w:before="0" w:beforeAutospacing="0" w:after="0" w:afterAutospacing="0" w:line="360" w:lineRule="auto"/>
        <w:ind w:left="4335" w:leftChars="1950" w:hanging="24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1F6C5135">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 xml:space="preserve">                                                   日期：  年  月   日</w:t>
      </w:r>
    </w:p>
    <w:p w14:paraId="5EBAC9ED">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34F6B26">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注：1.自然人竞标的无需提供，联合体竞标的只需牵头人出具。</w:t>
      </w:r>
    </w:p>
    <w:p w14:paraId="7E551CC6">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sectPr>
          <w:footerReference r:id="rId15" w:type="default"/>
          <w:pgSz w:w="11910" w:h="16840"/>
          <w:pgMar w:top="1340" w:right="1500" w:bottom="280" w:left="1680" w:header="720" w:footer="720" w:gutter="0"/>
          <w:lnNumType w:countBy="0"/>
          <w:pgNumType w:fmt="decimal"/>
          <w:cols w:space="720" w:num="1"/>
          <w:vAlign w:val="top"/>
          <w:docGrid w:linePitch="0" w:charSpace="0"/>
        </w:sect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3"/>
        <w:tblpPr w:leftFromText="180" w:rightFromText="180" w:vertAnchor="text" w:horzAnchor="margin" w:tblpY="1169"/>
        <w:tblW w:w="84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1"/>
      </w:tblGrid>
      <w:tr w14:paraId="07CF6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5" w:hRule="atLeast"/>
        </w:trPr>
        <w:tc>
          <w:tcPr>
            <w:tcW w:w="8461" w:type="dxa"/>
            <w:tcBorders>
              <w:top w:val="single" w:color="000000" w:sz="4" w:space="0"/>
              <w:left w:val="single" w:color="000000" w:sz="4" w:space="0"/>
              <w:bottom w:val="single" w:color="000000" w:sz="4" w:space="0"/>
              <w:right w:val="single" w:color="000000" w:sz="4" w:space="0"/>
            </w:tcBorders>
            <w:vAlign w:val="top"/>
          </w:tcPr>
          <w:p w14:paraId="7BDB86A1">
            <w:pPr>
              <w:snapToGrid w:val="0"/>
              <w:spacing w:before="0" w:beforeAutospacing="0" w:after="0" w:afterAutospacing="0" w:line="360" w:lineRule="auto"/>
              <w:ind w:firstLine="482" w:firstLineChars="200"/>
              <w:jc w:val="left"/>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29848057">
            <w:pPr>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r>
              <w:rPr>
                <w:rStyle w:val="46"/>
                <w:rFonts w:hint="eastAsia" w:ascii="宋体" w:hAnsi="宋体" w:eastAsia="宋体" w:cs="宋体"/>
                <w:b/>
                <w:i w:val="0"/>
                <w:caps w:val="0"/>
                <w:color w:val="auto"/>
                <w:spacing w:val="0"/>
                <w:w w:val="100"/>
                <w:kern w:val="2"/>
                <w:sz w:val="24"/>
                <w:szCs w:val="24"/>
                <w:highlight w:val="none"/>
                <w:lang w:val="en-US" w:eastAsia="zh-CN" w:bidi="ar-SA"/>
              </w:rPr>
              <w:t>法定代表身份证复印件粘帖处（正、反面）</w:t>
            </w:r>
          </w:p>
        </w:tc>
      </w:tr>
    </w:tbl>
    <w:p w14:paraId="2AC21272">
      <w:pPr>
        <w:snapToGrid w:val="0"/>
        <w:spacing w:before="0" w:beforeAutospacing="0" w:after="0" w:afterAutospacing="0" w:line="360" w:lineRule="auto"/>
        <w:ind w:firstLine="482" w:firstLineChars="200"/>
        <w:jc w:val="left"/>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r>
        <w:rPr>
          <w:rStyle w:val="46"/>
          <w:rFonts w:hint="eastAsia" w:ascii="宋体" w:hAnsi="宋体" w:eastAsia="宋体" w:cs="宋体"/>
          <w:b/>
          <w:i w:val="0"/>
          <w:caps w:val="0"/>
          <w:color w:val="auto"/>
          <w:spacing w:val="0"/>
          <w:w w:val="100"/>
          <w:kern w:val="2"/>
          <w:sz w:val="24"/>
          <w:szCs w:val="24"/>
          <w:highlight w:val="none"/>
          <w:lang w:val="en-US" w:eastAsia="zh-CN" w:bidi="ar-SA"/>
        </w:rPr>
        <w:t>附件：</w:t>
      </w:r>
    </w:p>
    <w:p w14:paraId="0119EA87">
      <w:pPr>
        <w:snapToGrid w:val="0"/>
        <w:spacing w:before="0" w:beforeAutospacing="0" w:after="0" w:afterAutospacing="0" w:line="300" w:lineRule="auto"/>
        <w:jc w:val="left"/>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p>
    <w:p w14:paraId="2CB796F9">
      <w:pPr>
        <w:snapToGrid w:val="0"/>
        <w:spacing w:before="0" w:beforeAutospacing="0" w:after="0" w:afterAutospacing="0" w:line="520" w:lineRule="exact"/>
        <w:jc w:val="left"/>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47DE1103">
      <w:pPr>
        <w:snapToGrid w:val="0"/>
        <w:spacing w:before="0" w:beforeAutospacing="0" w:after="0" w:afterAutospacing="0" w:line="520" w:lineRule="exact"/>
        <w:ind w:firstLine="880"/>
        <w:jc w:val="left"/>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br w:type="page"/>
      </w:r>
      <w:r>
        <w:rPr>
          <w:rStyle w:val="46"/>
          <w:rFonts w:hint="eastAsia" w:ascii="宋体" w:hAnsi="宋体" w:eastAsia="宋体" w:cs="宋体"/>
          <w:b/>
          <w:i w:val="0"/>
          <w:caps w:val="0"/>
          <w:color w:val="auto"/>
          <w:spacing w:val="0"/>
          <w:w w:val="100"/>
          <w:kern w:val="2"/>
          <w:sz w:val="30"/>
          <w:szCs w:val="30"/>
          <w:highlight w:val="none"/>
          <w:lang w:val="en-US" w:eastAsia="zh-CN" w:bidi="ar-SA"/>
        </w:rPr>
        <w:t>三、法定代表人授权委托书</w:t>
      </w:r>
    </w:p>
    <w:p w14:paraId="296AC202">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53FD8339">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授权委托书（非联合体竞标格式）</w:t>
      </w:r>
    </w:p>
    <w:p w14:paraId="48A9ED80">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（如有委托时）</w:t>
      </w:r>
    </w:p>
    <w:p w14:paraId="1325EF3A">
      <w:pPr>
        <w:snapToGrid w:val="0"/>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79FB47A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致：</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（采购人名称）</w:t>
      </w:r>
    </w:p>
    <w:p w14:paraId="7E2606B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（姓名）  </w:t>
      </w:r>
      <w:r>
        <w:rPr>
          <w:rStyle w:val="46"/>
          <w:rFonts w:hint="eastAsia" w:ascii="宋体" w:hAnsi="宋体" w:eastAsia="宋体" w:cs="宋体"/>
          <w:b w:val="0"/>
          <w:i w:val="0"/>
          <w:caps w:val="0"/>
          <w:color w:val="auto"/>
          <w:spacing w:val="0"/>
          <w:w w:val="100"/>
          <w:kern w:val="2"/>
          <w:sz w:val="24"/>
          <w:szCs w:val="24"/>
          <w:highlight w:val="none"/>
          <w:lang w:val="en-US" w:eastAsia="zh-CN" w:bidi="ar-SA"/>
        </w:rPr>
        <w:t>系</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（供应商名称）  </w:t>
      </w:r>
      <w:r>
        <w:rPr>
          <w:rStyle w:val="46"/>
          <w:rFonts w:hint="eastAsia" w:ascii="宋体" w:hAnsi="宋体" w:eastAsia="宋体" w:cs="宋体"/>
          <w:b w:val="0"/>
          <w:i w:val="0"/>
          <w:caps w:val="0"/>
          <w:color w:val="auto"/>
          <w:spacing w:val="0"/>
          <w:w w:val="100"/>
          <w:kern w:val="2"/>
          <w:sz w:val="24"/>
          <w:szCs w:val="24"/>
          <w:highlight w:val="none"/>
          <w:lang w:val="en-US" w:eastAsia="zh-CN" w:bidi="ar-SA"/>
        </w:rPr>
        <w:t>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□法定代表人/□负责人/□自然人本人</w:t>
      </w:r>
      <w:r>
        <w:rPr>
          <w:rStyle w:val="46"/>
          <w:rFonts w:hint="eastAsia" w:ascii="宋体" w:hAnsi="宋体" w:eastAsia="宋体" w:cs="宋体"/>
          <w:b w:val="0"/>
          <w:i w:val="0"/>
          <w:caps w:val="0"/>
          <w:color w:val="auto"/>
          <w:spacing w:val="0"/>
          <w:w w:val="100"/>
          <w:kern w:val="2"/>
          <w:sz w:val="24"/>
          <w:szCs w:val="24"/>
          <w:highlight w:val="none"/>
          <w:lang w:val="en-US" w:eastAsia="zh-CN" w:bidi="ar-SA"/>
        </w:rPr>
        <w:t>），现授权</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（姓名） </w:t>
      </w:r>
      <w:r>
        <w:rPr>
          <w:rStyle w:val="46"/>
          <w:rFonts w:hint="eastAsia" w:ascii="宋体" w:hAnsi="宋体" w:eastAsia="宋体" w:cs="宋体"/>
          <w:b w:val="0"/>
          <w:i w:val="0"/>
          <w:caps w:val="0"/>
          <w:color w:val="auto"/>
          <w:spacing w:val="0"/>
          <w:w w:val="100"/>
          <w:kern w:val="2"/>
          <w:sz w:val="24"/>
          <w:szCs w:val="24"/>
          <w:highlight w:val="none"/>
          <w:lang w:val="en-US" w:eastAsia="zh-CN" w:bidi="ar-SA"/>
        </w:rPr>
        <w:t>以我方的名义参加</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项目的竞标活动，并代表我方全权办理针对上述项目的所有采购程序和环节的具体事务和签署相关文件。</w:t>
      </w:r>
    </w:p>
    <w:p w14:paraId="63F9061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我方对委托代理人的签字事项负全部责任。</w:t>
      </w:r>
    </w:p>
    <w:p w14:paraId="40BDD265">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本授权书自签署之日起生效，在撤销授权的书面通知以前，本授权书一直有效。委托代理人在授权书有效期内签署的所有文件不因授权的撤销而失效。</w:t>
      </w:r>
    </w:p>
    <w:p w14:paraId="156ACB9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委托代理人无转委托权，特此委托。</w:t>
      </w:r>
    </w:p>
    <w:p w14:paraId="0F2DFEFC">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附：法定代表人身份证明书及委托代理人有效身份证正反面复印件</w:t>
      </w:r>
    </w:p>
    <w:p w14:paraId="0D0F3D1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603844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委托代理人（签字）：         法定代表人（签字或盖章）：                    </w:t>
      </w:r>
    </w:p>
    <w:p w14:paraId="383A0965">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委托代理人身份证号码：                              </w:t>
      </w:r>
    </w:p>
    <w:p w14:paraId="0B8C355B">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p>
    <w:p w14:paraId="518B6824">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164F657F">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 xml:space="preserve">                                                   日期：  年  月   日</w:t>
      </w:r>
    </w:p>
    <w:p w14:paraId="6275379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CC9DE43">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注：1. 法定代表人必须在授权委托书上亲笔签字或盖章，委托代理人必须在授权委托书上亲笔签字，</w:t>
      </w:r>
      <w:r>
        <w:rPr>
          <w:rStyle w:val="46"/>
          <w:rFonts w:hint="eastAsia" w:ascii="宋体" w:hAnsi="宋体" w:eastAsia="宋体" w:cs="宋体"/>
          <w:b/>
          <w:i w:val="0"/>
          <w:caps w:val="0"/>
          <w:color w:val="auto"/>
          <w:spacing w:val="0"/>
          <w:w w:val="100"/>
          <w:kern w:val="2"/>
          <w:sz w:val="24"/>
          <w:szCs w:val="24"/>
          <w:highlight w:val="none"/>
          <w:lang w:val="en-US" w:eastAsia="zh-CN" w:bidi="ar-SA"/>
        </w:rPr>
        <w:t>否则其响应文件按无效响应处理。</w:t>
      </w:r>
    </w:p>
    <w:p w14:paraId="4AB71C35">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D39B29A">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 法人、其他组织竞标时“我方”是指“我单位”，自然人竞标时“我方”是指“本人”。</w:t>
      </w:r>
    </w:p>
    <w:p w14:paraId="03663FB4">
      <w:pPr>
        <w:snapToGrid w:val="0"/>
        <w:spacing w:before="0" w:beforeAutospacing="0" w:after="0" w:afterAutospacing="0" w:line="50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7C46B535">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br w:type="page"/>
      </w:r>
      <w:r>
        <w:rPr>
          <w:rStyle w:val="46"/>
          <w:rFonts w:hint="eastAsia" w:ascii="宋体" w:hAnsi="宋体" w:eastAsia="宋体" w:cs="宋体"/>
          <w:b w:val="0"/>
          <w:i w:val="0"/>
          <w:caps w:val="0"/>
          <w:color w:val="auto"/>
          <w:spacing w:val="0"/>
          <w:w w:val="100"/>
          <w:kern w:val="2"/>
          <w:sz w:val="44"/>
          <w:szCs w:val="44"/>
          <w:highlight w:val="none"/>
          <w:lang w:val="en-US" w:eastAsia="zh-CN" w:bidi="ar-SA"/>
        </w:rPr>
        <w:t>授权委托书（联合体竞标格式）</w:t>
      </w:r>
    </w:p>
    <w:p w14:paraId="288448CA">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（如有委托时）</w:t>
      </w:r>
    </w:p>
    <w:p w14:paraId="6DD1AC62">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77660624">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7488EF4B">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本授权委托书声明：根据</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（牵头人名称）与</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（联合体其他成员名称）签订的《联合体竞标协议书》的内容，</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（牵头人名称）的法定代表人</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（姓名）现授权</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（姓名）为联合委托代理人，并代表我方全权办理针对上述项目的所有采购程序和环节的具体事务和签署相关文件。</w:t>
      </w:r>
    </w:p>
    <w:p w14:paraId="409C0CF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我方对委托代理人的签字事项负全部责任。</w:t>
      </w:r>
    </w:p>
    <w:p w14:paraId="18618EFF">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本授权书自签署之日起生效，在撤销授权的书面通知以前，本授权书一直有效。委托代理人在授权书有效期内签署的所有文件不因授权的撤销而失效。</w:t>
      </w:r>
    </w:p>
    <w:p w14:paraId="429BDDA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委托代理人无转委托权，特此委托。</w:t>
      </w:r>
    </w:p>
    <w:p w14:paraId="7C44F2B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p>
    <w:p w14:paraId="6AAF4576">
      <w:pPr>
        <w:snapToGrid w:val="0"/>
        <w:spacing w:before="0" w:beforeAutospacing="0" w:after="0" w:afterAutospacing="0" w:line="360" w:lineRule="auto"/>
        <w:ind w:firstLine="1560" w:firstLineChars="65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牵头人法定代表人（签字或盖章）：</w:t>
      </w:r>
    </w:p>
    <w:p w14:paraId="3CDF7EA6">
      <w:pPr>
        <w:snapToGrid w:val="0"/>
        <w:spacing w:before="0" w:beforeAutospacing="0" w:after="0" w:afterAutospacing="0" w:line="360" w:lineRule="auto"/>
        <w:ind w:firstLine="3120" w:firstLineChars="13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牵头人（电子签章）：</w:t>
      </w:r>
    </w:p>
    <w:p w14:paraId="7BFD13F0">
      <w:pPr>
        <w:snapToGrid w:val="0"/>
        <w:spacing w:before="0" w:beforeAutospacing="0" w:after="0" w:afterAutospacing="0" w:line="360" w:lineRule="auto"/>
        <w:ind w:firstLine="3840" w:firstLineChars="16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日期：    年   月   日</w:t>
      </w:r>
    </w:p>
    <w:p w14:paraId="74A5A1E4">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8C60EFB">
      <w:pPr>
        <w:snapToGrid w:val="0"/>
        <w:spacing w:before="0" w:beforeAutospacing="0" w:after="0" w:afterAutospacing="0" w:line="360" w:lineRule="auto"/>
        <w:ind w:firstLine="3120" w:firstLineChars="13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被授权人（签字）：</w:t>
      </w:r>
    </w:p>
    <w:p w14:paraId="287F761E">
      <w:pPr>
        <w:snapToGrid w:val="0"/>
        <w:spacing w:before="0" w:beforeAutospacing="0" w:after="0" w:afterAutospacing="0" w:line="360" w:lineRule="auto"/>
        <w:ind w:firstLine="3840" w:firstLineChars="16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日期：    年   月   日</w:t>
      </w:r>
    </w:p>
    <w:p w14:paraId="566D2970">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6D515A98">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注：1. 法定代表人必须在授权委托书上亲笔签字或盖章，委托代理人必须在授权委托书上亲笔签字，</w:t>
      </w:r>
      <w:r>
        <w:rPr>
          <w:rStyle w:val="46"/>
          <w:rFonts w:hint="eastAsia" w:ascii="宋体" w:hAnsi="宋体" w:eastAsia="宋体" w:cs="宋体"/>
          <w:b/>
          <w:i w:val="0"/>
          <w:caps w:val="0"/>
          <w:color w:val="auto"/>
          <w:spacing w:val="0"/>
          <w:w w:val="100"/>
          <w:kern w:val="2"/>
          <w:sz w:val="24"/>
          <w:szCs w:val="24"/>
          <w:highlight w:val="none"/>
          <w:lang w:val="en-US" w:eastAsia="zh-CN" w:bidi="ar-SA"/>
        </w:rPr>
        <w:t>否则其响应文件按无效响应处理。</w:t>
      </w:r>
    </w:p>
    <w:p w14:paraId="7B4928E3">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2.本授权委托书应由联合体牵头人的法定代表人按上述规定签署。</w:t>
      </w:r>
    </w:p>
    <w:p w14:paraId="1E0FA9F5">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2DDDD38">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4.法人、其他组织竞标时“我方”是指“我单位”，自然人竞标时“我方”是指“本人”。</w:t>
      </w:r>
    </w:p>
    <w:p w14:paraId="31627DFF">
      <w:pPr>
        <w:snapToGrid/>
        <w:spacing w:before="0" w:beforeAutospacing="0" w:after="0" w:afterAutospacing="0" w:line="400" w:lineRule="exact"/>
        <w:jc w:val="both"/>
        <w:textAlignment w:val="baseline"/>
        <w:rPr>
          <w:rStyle w:val="46"/>
          <w:rFonts w:hint="eastAsia" w:ascii="宋体" w:hAnsi="宋体" w:eastAsia="宋体" w:cs="宋体"/>
          <w:b/>
          <w:bCs/>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br w:type="page"/>
      </w:r>
    </w:p>
    <w:p w14:paraId="68D53464">
      <w:pPr>
        <w:pStyle w:val="106"/>
        <w:widowControl/>
        <w:numPr>
          <w:ilvl w:val="0"/>
          <w:numId w:val="0"/>
        </w:numPr>
        <w:snapToGrid w:val="0"/>
        <w:spacing w:before="0" w:beforeAutospacing="0" w:after="0" w:afterAutospacing="0" w:line="360" w:lineRule="auto"/>
        <w:ind w:leftChars="200"/>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r>
        <w:rPr>
          <w:rStyle w:val="46"/>
          <w:rFonts w:hint="eastAsia" w:ascii="宋体" w:hAnsi="宋体" w:eastAsia="宋体" w:cs="宋体"/>
          <w:b/>
          <w:bCs/>
          <w:i w:val="0"/>
          <w:caps w:val="0"/>
          <w:color w:val="auto"/>
          <w:spacing w:val="0"/>
          <w:w w:val="100"/>
          <w:kern w:val="2"/>
          <w:sz w:val="28"/>
          <w:szCs w:val="28"/>
          <w:highlight w:val="none"/>
          <w:lang w:val="en-US" w:eastAsia="zh-CN" w:bidi="ar-SA"/>
        </w:rPr>
        <w:t>四、施工组织设计</w:t>
      </w:r>
    </w:p>
    <w:p w14:paraId="0C716F56">
      <w:pPr>
        <w:pStyle w:val="106"/>
        <w:widowControl/>
        <w:numPr>
          <w:ilvl w:val="0"/>
          <w:numId w:val="0"/>
        </w:numPr>
        <w:snapToGrid w:val="0"/>
        <w:spacing w:before="0" w:beforeAutospacing="0" w:after="0" w:afterAutospacing="0" w:line="360" w:lineRule="auto"/>
        <w:ind w:leftChars="200"/>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r>
        <w:rPr>
          <w:rStyle w:val="46"/>
          <w:rFonts w:hint="eastAsia" w:ascii="宋体" w:hAnsi="宋体" w:eastAsia="宋体" w:cs="宋体"/>
          <w:b/>
          <w:bCs/>
          <w:i w:val="0"/>
          <w:caps w:val="0"/>
          <w:color w:val="auto"/>
          <w:spacing w:val="0"/>
          <w:w w:val="100"/>
          <w:kern w:val="2"/>
          <w:sz w:val="28"/>
          <w:szCs w:val="28"/>
          <w:highlight w:val="none"/>
          <w:lang w:val="en-US" w:eastAsia="zh-CN" w:bidi="ar-SA"/>
        </w:rPr>
        <w:t>（格式自拟）</w:t>
      </w:r>
    </w:p>
    <w:p w14:paraId="078CCD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标人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2067F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2．施工组织设计除采用文字表述外可附下列图表，图表及格式要求附后。</w:t>
      </w:r>
    </w:p>
    <w:p w14:paraId="551738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附表一  拟投入本工程的主要施工设备表</w:t>
      </w:r>
    </w:p>
    <w:p w14:paraId="136C4C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附表二  拟配备本工程的试验和检测仪器设备表</w:t>
      </w:r>
    </w:p>
    <w:p w14:paraId="1BB97F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附表三  劳动力计划表</w:t>
      </w:r>
    </w:p>
    <w:p w14:paraId="7A8B97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附表四  计划开、竣工日期和施工进度网络图</w:t>
      </w:r>
    </w:p>
    <w:p w14:paraId="71BABD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附表五  施工总平面图</w:t>
      </w:r>
    </w:p>
    <w:p w14:paraId="689678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附表六  临时用地表</w:t>
      </w:r>
    </w:p>
    <w:p w14:paraId="2B940CF1">
      <w:pPr>
        <w:spacing w:line="360" w:lineRule="auto"/>
        <w:ind w:firstLine="420" w:firstLineChars="200"/>
        <w:rPr>
          <w:rFonts w:hint="eastAsia" w:ascii="宋体" w:hAnsi="宋体" w:eastAsia="宋体" w:cs="宋体"/>
          <w:color w:val="auto"/>
          <w:szCs w:val="21"/>
          <w:highlight w:val="none"/>
        </w:rPr>
      </w:pPr>
    </w:p>
    <w:p w14:paraId="350F9098">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附表一：拟投入本</w:t>
      </w:r>
      <w:r>
        <w:rPr>
          <w:rFonts w:hint="eastAsia" w:ascii="宋体" w:hAnsi="宋体" w:eastAsia="宋体" w:cs="宋体"/>
          <w:color w:val="auto"/>
          <w:szCs w:val="21"/>
          <w:highlight w:val="none"/>
        </w:rPr>
        <w:t>工程</w:t>
      </w:r>
      <w:r>
        <w:rPr>
          <w:rFonts w:hint="eastAsia" w:ascii="宋体" w:hAnsi="宋体" w:eastAsia="宋体" w:cs="宋体"/>
          <w:color w:val="auto"/>
          <w:highlight w:val="none"/>
        </w:rPr>
        <w:t>的主要施工设备表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5A81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1D93381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26" w:type="dxa"/>
            <w:noWrap w:val="0"/>
            <w:vAlign w:val="center"/>
          </w:tcPr>
          <w:p w14:paraId="0A14595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851" w:type="dxa"/>
            <w:noWrap w:val="0"/>
            <w:vAlign w:val="center"/>
          </w:tcPr>
          <w:p w14:paraId="376562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6D91858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708" w:type="dxa"/>
            <w:noWrap w:val="0"/>
            <w:vAlign w:val="center"/>
          </w:tcPr>
          <w:p w14:paraId="7AFA94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09" w:type="dxa"/>
            <w:noWrap w:val="0"/>
            <w:vAlign w:val="center"/>
          </w:tcPr>
          <w:p w14:paraId="31C485E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10229E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851" w:type="dxa"/>
            <w:noWrap w:val="0"/>
            <w:vAlign w:val="center"/>
          </w:tcPr>
          <w:p w14:paraId="407F103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14:paraId="6DE810C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134" w:type="dxa"/>
            <w:noWrap w:val="0"/>
            <w:vAlign w:val="center"/>
          </w:tcPr>
          <w:p w14:paraId="588B33E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w:t>
            </w:r>
          </w:p>
          <w:p w14:paraId="51EFDE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（KW）</w:t>
            </w:r>
          </w:p>
        </w:tc>
        <w:tc>
          <w:tcPr>
            <w:tcW w:w="992" w:type="dxa"/>
            <w:noWrap w:val="0"/>
            <w:vAlign w:val="center"/>
          </w:tcPr>
          <w:p w14:paraId="6D6898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14:paraId="2F5046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134" w:type="dxa"/>
            <w:noWrap w:val="0"/>
            <w:vAlign w:val="center"/>
          </w:tcPr>
          <w:p w14:paraId="4429D8B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w:t>
            </w:r>
          </w:p>
          <w:p w14:paraId="5615C48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工部位</w:t>
            </w:r>
          </w:p>
        </w:tc>
        <w:tc>
          <w:tcPr>
            <w:tcW w:w="992" w:type="dxa"/>
            <w:noWrap w:val="0"/>
            <w:vAlign w:val="center"/>
          </w:tcPr>
          <w:p w14:paraId="7AA617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5A7B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7434FE67">
            <w:pPr>
              <w:spacing w:line="360" w:lineRule="auto"/>
              <w:rPr>
                <w:rFonts w:hint="eastAsia" w:ascii="宋体" w:hAnsi="宋体" w:eastAsia="宋体" w:cs="宋体"/>
                <w:color w:val="auto"/>
                <w:szCs w:val="21"/>
                <w:highlight w:val="none"/>
              </w:rPr>
            </w:pPr>
          </w:p>
        </w:tc>
        <w:tc>
          <w:tcPr>
            <w:tcW w:w="1226" w:type="dxa"/>
            <w:noWrap w:val="0"/>
            <w:vAlign w:val="top"/>
          </w:tcPr>
          <w:p w14:paraId="29AADEDD">
            <w:pPr>
              <w:spacing w:line="360" w:lineRule="auto"/>
              <w:ind w:firstLine="420" w:firstLineChars="200"/>
              <w:rPr>
                <w:rFonts w:hint="eastAsia" w:ascii="宋体" w:hAnsi="宋体" w:eastAsia="宋体" w:cs="宋体"/>
                <w:color w:val="auto"/>
                <w:szCs w:val="21"/>
                <w:highlight w:val="none"/>
              </w:rPr>
            </w:pPr>
          </w:p>
        </w:tc>
        <w:tc>
          <w:tcPr>
            <w:tcW w:w="851" w:type="dxa"/>
            <w:noWrap w:val="0"/>
            <w:vAlign w:val="top"/>
          </w:tcPr>
          <w:p w14:paraId="3D744420">
            <w:pPr>
              <w:spacing w:line="360" w:lineRule="auto"/>
              <w:rPr>
                <w:rFonts w:hint="eastAsia" w:ascii="宋体" w:hAnsi="宋体" w:eastAsia="宋体" w:cs="宋体"/>
                <w:color w:val="auto"/>
                <w:szCs w:val="21"/>
                <w:highlight w:val="none"/>
              </w:rPr>
            </w:pPr>
          </w:p>
        </w:tc>
        <w:tc>
          <w:tcPr>
            <w:tcW w:w="708" w:type="dxa"/>
            <w:noWrap w:val="0"/>
            <w:vAlign w:val="top"/>
          </w:tcPr>
          <w:p w14:paraId="6E43D068">
            <w:pPr>
              <w:spacing w:line="360" w:lineRule="auto"/>
              <w:rPr>
                <w:rFonts w:hint="eastAsia" w:ascii="宋体" w:hAnsi="宋体" w:eastAsia="宋体" w:cs="宋体"/>
                <w:color w:val="auto"/>
                <w:szCs w:val="21"/>
                <w:highlight w:val="none"/>
              </w:rPr>
            </w:pPr>
          </w:p>
        </w:tc>
        <w:tc>
          <w:tcPr>
            <w:tcW w:w="709" w:type="dxa"/>
            <w:noWrap w:val="0"/>
            <w:vAlign w:val="top"/>
          </w:tcPr>
          <w:p w14:paraId="4A54F3C6">
            <w:pPr>
              <w:spacing w:line="360" w:lineRule="auto"/>
              <w:rPr>
                <w:rFonts w:hint="eastAsia" w:ascii="宋体" w:hAnsi="宋体" w:eastAsia="宋体" w:cs="宋体"/>
                <w:color w:val="auto"/>
                <w:szCs w:val="21"/>
                <w:highlight w:val="none"/>
              </w:rPr>
            </w:pPr>
          </w:p>
        </w:tc>
        <w:tc>
          <w:tcPr>
            <w:tcW w:w="851" w:type="dxa"/>
            <w:noWrap w:val="0"/>
            <w:vAlign w:val="top"/>
          </w:tcPr>
          <w:p w14:paraId="0AFD915A">
            <w:pPr>
              <w:spacing w:line="360" w:lineRule="auto"/>
              <w:rPr>
                <w:rFonts w:hint="eastAsia" w:ascii="宋体" w:hAnsi="宋体" w:eastAsia="宋体" w:cs="宋体"/>
                <w:color w:val="auto"/>
                <w:szCs w:val="21"/>
                <w:highlight w:val="none"/>
              </w:rPr>
            </w:pPr>
          </w:p>
        </w:tc>
        <w:tc>
          <w:tcPr>
            <w:tcW w:w="1134" w:type="dxa"/>
            <w:noWrap w:val="0"/>
            <w:vAlign w:val="top"/>
          </w:tcPr>
          <w:p w14:paraId="3F8F3BA6">
            <w:pPr>
              <w:spacing w:line="360" w:lineRule="auto"/>
              <w:rPr>
                <w:rFonts w:hint="eastAsia" w:ascii="宋体" w:hAnsi="宋体" w:eastAsia="宋体" w:cs="宋体"/>
                <w:color w:val="auto"/>
                <w:szCs w:val="21"/>
                <w:highlight w:val="none"/>
              </w:rPr>
            </w:pPr>
          </w:p>
        </w:tc>
        <w:tc>
          <w:tcPr>
            <w:tcW w:w="992" w:type="dxa"/>
            <w:noWrap w:val="0"/>
            <w:vAlign w:val="top"/>
          </w:tcPr>
          <w:p w14:paraId="64E5309F">
            <w:pPr>
              <w:spacing w:line="360" w:lineRule="auto"/>
              <w:rPr>
                <w:rFonts w:hint="eastAsia" w:ascii="宋体" w:hAnsi="宋体" w:eastAsia="宋体" w:cs="宋体"/>
                <w:color w:val="auto"/>
                <w:szCs w:val="21"/>
                <w:highlight w:val="none"/>
              </w:rPr>
            </w:pPr>
          </w:p>
        </w:tc>
        <w:tc>
          <w:tcPr>
            <w:tcW w:w="1134" w:type="dxa"/>
            <w:noWrap w:val="0"/>
            <w:vAlign w:val="top"/>
          </w:tcPr>
          <w:p w14:paraId="13A13B12">
            <w:pPr>
              <w:spacing w:line="360" w:lineRule="auto"/>
              <w:rPr>
                <w:rFonts w:hint="eastAsia" w:ascii="宋体" w:hAnsi="宋体" w:eastAsia="宋体" w:cs="宋体"/>
                <w:color w:val="auto"/>
                <w:szCs w:val="21"/>
                <w:highlight w:val="none"/>
              </w:rPr>
            </w:pPr>
          </w:p>
        </w:tc>
        <w:tc>
          <w:tcPr>
            <w:tcW w:w="992" w:type="dxa"/>
            <w:noWrap w:val="0"/>
            <w:vAlign w:val="top"/>
          </w:tcPr>
          <w:p w14:paraId="62307EC2">
            <w:pPr>
              <w:spacing w:line="360" w:lineRule="auto"/>
              <w:rPr>
                <w:rFonts w:hint="eastAsia" w:ascii="宋体" w:hAnsi="宋体" w:eastAsia="宋体" w:cs="宋体"/>
                <w:color w:val="auto"/>
                <w:szCs w:val="21"/>
                <w:highlight w:val="none"/>
              </w:rPr>
            </w:pPr>
          </w:p>
        </w:tc>
      </w:tr>
      <w:tr w14:paraId="56A5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93D72BB">
            <w:pPr>
              <w:spacing w:line="360" w:lineRule="auto"/>
              <w:rPr>
                <w:rFonts w:hint="eastAsia" w:ascii="宋体" w:hAnsi="宋体" w:eastAsia="宋体" w:cs="宋体"/>
                <w:color w:val="auto"/>
                <w:szCs w:val="21"/>
                <w:highlight w:val="none"/>
              </w:rPr>
            </w:pPr>
          </w:p>
        </w:tc>
        <w:tc>
          <w:tcPr>
            <w:tcW w:w="1226" w:type="dxa"/>
            <w:noWrap w:val="0"/>
            <w:vAlign w:val="top"/>
          </w:tcPr>
          <w:p w14:paraId="2AB2BA86">
            <w:pPr>
              <w:spacing w:line="360" w:lineRule="auto"/>
              <w:rPr>
                <w:rFonts w:hint="eastAsia" w:ascii="宋体" w:hAnsi="宋体" w:eastAsia="宋体" w:cs="宋体"/>
                <w:color w:val="auto"/>
                <w:szCs w:val="21"/>
                <w:highlight w:val="none"/>
              </w:rPr>
            </w:pPr>
          </w:p>
        </w:tc>
        <w:tc>
          <w:tcPr>
            <w:tcW w:w="851" w:type="dxa"/>
            <w:noWrap w:val="0"/>
            <w:vAlign w:val="top"/>
          </w:tcPr>
          <w:p w14:paraId="3C25DE30">
            <w:pPr>
              <w:spacing w:line="360" w:lineRule="auto"/>
              <w:rPr>
                <w:rFonts w:hint="eastAsia" w:ascii="宋体" w:hAnsi="宋体" w:eastAsia="宋体" w:cs="宋体"/>
                <w:color w:val="auto"/>
                <w:szCs w:val="21"/>
                <w:highlight w:val="none"/>
              </w:rPr>
            </w:pPr>
          </w:p>
        </w:tc>
        <w:tc>
          <w:tcPr>
            <w:tcW w:w="708" w:type="dxa"/>
            <w:noWrap w:val="0"/>
            <w:vAlign w:val="top"/>
          </w:tcPr>
          <w:p w14:paraId="12585AC3">
            <w:pPr>
              <w:spacing w:line="360" w:lineRule="auto"/>
              <w:rPr>
                <w:rFonts w:hint="eastAsia" w:ascii="宋体" w:hAnsi="宋体" w:eastAsia="宋体" w:cs="宋体"/>
                <w:color w:val="auto"/>
                <w:szCs w:val="21"/>
                <w:highlight w:val="none"/>
              </w:rPr>
            </w:pPr>
          </w:p>
        </w:tc>
        <w:tc>
          <w:tcPr>
            <w:tcW w:w="709" w:type="dxa"/>
            <w:noWrap w:val="0"/>
            <w:vAlign w:val="top"/>
          </w:tcPr>
          <w:p w14:paraId="4296E804">
            <w:pPr>
              <w:spacing w:line="360" w:lineRule="auto"/>
              <w:rPr>
                <w:rFonts w:hint="eastAsia" w:ascii="宋体" w:hAnsi="宋体" w:eastAsia="宋体" w:cs="宋体"/>
                <w:color w:val="auto"/>
                <w:szCs w:val="21"/>
                <w:highlight w:val="none"/>
              </w:rPr>
            </w:pPr>
          </w:p>
        </w:tc>
        <w:tc>
          <w:tcPr>
            <w:tcW w:w="851" w:type="dxa"/>
            <w:noWrap w:val="0"/>
            <w:vAlign w:val="top"/>
          </w:tcPr>
          <w:p w14:paraId="14C64104">
            <w:pPr>
              <w:spacing w:line="360" w:lineRule="auto"/>
              <w:rPr>
                <w:rFonts w:hint="eastAsia" w:ascii="宋体" w:hAnsi="宋体" w:eastAsia="宋体" w:cs="宋体"/>
                <w:color w:val="auto"/>
                <w:szCs w:val="21"/>
                <w:highlight w:val="none"/>
              </w:rPr>
            </w:pPr>
          </w:p>
        </w:tc>
        <w:tc>
          <w:tcPr>
            <w:tcW w:w="1134" w:type="dxa"/>
            <w:noWrap w:val="0"/>
            <w:vAlign w:val="top"/>
          </w:tcPr>
          <w:p w14:paraId="4E5670EF">
            <w:pPr>
              <w:spacing w:line="360" w:lineRule="auto"/>
              <w:rPr>
                <w:rFonts w:hint="eastAsia" w:ascii="宋体" w:hAnsi="宋体" w:eastAsia="宋体" w:cs="宋体"/>
                <w:color w:val="auto"/>
                <w:szCs w:val="21"/>
                <w:highlight w:val="none"/>
              </w:rPr>
            </w:pPr>
          </w:p>
        </w:tc>
        <w:tc>
          <w:tcPr>
            <w:tcW w:w="992" w:type="dxa"/>
            <w:noWrap w:val="0"/>
            <w:vAlign w:val="top"/>
          </w:tcPr>
          <w:p w14:paraId="0AA130E1">
            <w:pPr>
              <w:spacing w:line="360" w:lineRule="auto"/>
              <w:rPr>
                <w:rFonts w:hint="eastAsia" w:ascii="宋体" w:hAnsi="宋体" w:eastAsia="宋体" w:cs="宋体"/>
                <w:color w:val="auto"/>
                <w:szCs w:val="21"/>
                <w:highlight w:val="none"/>
              </w:rPr>
            </w:pPr>
          </w:p>
        </w:tc>
        <w:tc>
          <w:tcPr>
            <w:tcW w:w="1134" w:type="dxa"/>
            <w:noWrap w:val="0"/>
            <w:vAlign w:val="top"/>
          </w:tcPr>
          <w:p w14:paraId="224E7E61">
            <w:pPr>
              <w:spacing w:line="360" w:lineRule="auto"/>
              <w:rPr>
                <w:rFonts w:hint="eastAsia" w:ascii="宋体" w:hAnsi="宋体" w:eastAsia="宋体" w:cs="宋体"/>
                <w:color w:val="auto"/>
                <w:szCs w:val="21"/>
                <w:highlight w:val="none"/>
              </w:rPr>
            </w:pPr>
          </w:p>
        </w:tc>
        <w:tc>
          <w:tcPr>
            <w:tcW w:w="992" w:type="dxa"/>
            <w:noWrap w:val="0"/>
            <w:vAlign w:val="top"/>
          </w:tcPr>
          <w:p w14:paraId="0B1E8A99">
            <w:pPr>
              <w:spacing w:line="360" w:lineRule="auto"/>
              <w:rPr>
                <w:rFonts w:hint="eastAsia" w:ascii="宋体" w:hAnsi="宋体" w:eastAsia="宋体" w:cs="宋体"/>
                <w:color w:val="auto"/>
                <w:szCs w:val="21"/>
                <w:highlight w:val="none"/>
              </w:rPr>
            </w:pPr>
          </w:p>
        </w:tc>
      </w:tr>
      <w:tr w14:paraId="2D8A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8652833">
            <w:pPr>
              <w:spacing w:line="360" w:lineRule="auto"/>
              <w:rPr>
                <w:rFonts w:hint="eastAsia" w:ascii="宋体" w:hAnsi="宋体" w:eastAsia="宋体" w:cs="宋体"/>
                <w:color w:val="auto"/>
                <w:szCs w:val="21"/>
                <w:highlight w:val="none"/>
              </w:rPr>
            </w:pPr>
          </w:p>
        </w:tc>
        <w:tc>
          <w:tcPr>
            <w:tcW w:w="1226" w:type="dxa"/>
            <w:noWrap w:val="0"/>
            <w:vAlign w:val="top"/>
          </w:tcPr>
          <w:p w14:paraId="4BE8966F">
            <w:pPr>
              <w:spacing w:line="360" w:lineRule="auto"/>
              <w:rPr>
                <w:rFonts w:hint="eastAsia" w:ascii="宋体" w:hAnsi="宋体" w:eastAsia="宋体" w:cs="宋体"/>
                <w:color w:val="auto"/>
                <w:szCs w:val="21"/>
                <w:highlight w:val="none"/>
              </w:rPr>
            </w:pPr>
          </w:p>
        </w:tc>
        <w:tc>
          <w:tcPr>
            <w:tcW w:w="851" w:type="dxa"/>
            <w:noWrap w:val="0"/>
            <w:vAlign w:val="top"/>
          </w:tcPr>
          <w:p w14:paraId="769177BA">
            <w:pPr>
              <w:spacing w:line="360" w:lineRule="auto"/>
              <w:rPr>
                <w:rFonts w:hint="eastAsia" w:ascii="宋体" w:hAnsi="宋体" w:eastAsia="宋体" w:cs="宋体"/>
                <w:color w:val="auto"/>
                <w:szCs w:val="21"/>
                <w:highlight w:val="none"/>
              </w:rPr>
            </w:pPr>
          </w:p>
        </w:tc>
        <w:tc>
          <w:tcPr>
            <w:tcW w:w="708" w:type="dxa"/>
            <w:noWrap w:val="0"/>
            <w:vAlign w:val="top"/>
          </w:tcPr>
          <w:p w14:paraId="10436B6F">
            <w:pPr>
              <w:spacing w:line="360" w:lineRule="auto"/>
              <w:rPr>
                <w:rFonts w:hint="eastAsia" w:ascii="宋体" w:hAnsi="宋体" w:eastAsia="宋体" w:cs="宋体"/>
                <w:color w:val="auto"/>
                <w:szCs w:val="21"/>
                <w:highlight w:val="none"/>
              </w:rPr>
            </w:pPr>
          </w:p>
        </w:tc>
        <w:tc>
          <w:tcPr>
            <w:tcW w:w="709" w:type="dxa"/>
            <w:noWrap w:val="0"/>
            <w:vAlign w:val="top"/>
          </w:tcPr>
          <w:p w14:paraId="2BCD601E">
            <w:pPr>
              <w:spacing w:line="360" w:lineRule="auto"/>
              <w:rPr>
                <w:rFonts w:hint="eastAsia" w:ascii="宋体" w:hAnsi="宋体" w:eastAsia="宋体" w:cs="宋体"/>
                <w:color w:val="auto"/>
                <w:szCs w:val="21"/>
                <w:highlight w:val="none"/>
              </w:rPr>
            </w:pPr>
          </w:p>
        </w:tc>
        <w:tc>
          <w:tcPr>
            <w:tcW w:w="851" w:type="dxa"/>
            <w:noWrap w:val="0"/>
            <w:vAlign w:val="top"/>
          </w:tcPr>
          <w:p w14:paraId="798377A2">
            <w:pPr>
              <w:spacing w:line="360" w:lineRule="auto"/>
              <w:rPr>
                <w:rFonts w:hint="eastAsia" w:ascii="宋体" w:hAnsi="宋体" w:eastAsia="宋体" w:cs="宋体"/>
                <w:color w:val="auto"/>
                <w:szCs w:val="21"/>
                <w:highlight w:val="none"/>
              </w:rPr>
            </w:pPr>
          </w:p>
        </w:tc>
        <w:tc>
          <w:tcPr>
            <w:tcW w:w="1134" w:type="dxa"/>
            <w:noWrap w:val="0"/>
            <w:vAlign w:val="top"/>
          </w:tcPr>
          <w:p w14:paraId="0F4C0EBF">
            <w:pPr>
              <w:spacing w:line="360" w:lineRule="auto"/>
              <w:rPr>
                <w:rFonts w:hint="eastAsia" w:ascii="宋体" w:hAnsi="宋体" w:eastAsia="宋体" w:cs="宋体"/>
                <w:color w:val="auto"/>
                <w:szCs w:val="21"/>
                <w:highlight w:val="none"/>
              </w:rPr>
            </w:pPr>
          </w:p>
        </w:tc>
        <w:tc>
          <w:tcPr>
            <w:tcW w:w="992" w:type="dxa"/>
            <w:noWrap w:val="0"/>
            <w:vAlign w:val="top"/>
          </w:tcPr>
          <w:p w14:paraId="00D99DB9">
            <w:pPr>
              <w:spacing w:line="360" w:lineRule="auto"/>
              <w:rPr>
                <w:rFonts w:hint="eastAsia" w:ascii="宋体" w:hAnsi="宋体" w:eastAsia="宋体" w:cs="宋体"/>
                <w:color w:val="auto"/>
                <w:szCs w:val="21"/>
                <w:highlight w:val="none"/>
              </w:rPr>
            </w:pPr>
          </w:p>
        </w:tc>
        <w:tc>
          <w:tcPr>
            <w:tcW w:w="1134" w:type="dxa"/>
            <w:noWrap w:val="0"/>
            <w:vAlign w:val="top"/>
          </w:tcPr>
          <w:p w14:paraId="6BD98FB8">
            <w:pPr>
              <w:spacing w:line="360" w:lineRule="auto"/>
              <w:rPr>
                <w:rFonts w:hint="eastAsia" w:ascii="宋体" w:hAnsi="宋体" w:eastAsia="宋体" w:cs="宋体"/>
                <w:color w:val="auto"/>
                <w:szCs w:val="21"/>
                <w:highlight w:val="none"/>
              </w:rPr>
            </w:pPr>
          </w:p>
        </w:tc>
        <w:tc>
          <w:tcPr>
            <w:tcW w:w="992" w:type="dxa"/>
            <w:noWrap w:val="0"/>
            <w:vAlign w:val="top"/>
          </w:tcPr>
          <w:p w14:paraId="5F070DC2">
            <w:pPr>
              <w:spacing w:line="360" w:lineRule="auto"/>
              <w:rPr>
                <w:rFonts w:hint="eastAsia" w:ascii="宋体" w:hAnsi="宋体" w:eastAsia="宋体" w:cs="宋体"/>
                <w:color w:val="auto"/>
                <w:szCs w:val="21"/>
                <w:highlight w:val="none"/>
              </w:rPr>
            </w:pPr>
          </w:p>
        </w:tc>
      </w:tr>
      <w:tr w14:paraId="3021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A33DF1E">
            <w:pPr>
              <w:spacing w:line="360" w:lineRule="auto"/>
              <w:rPr>
                <w:rFonts w:hint="eastAsia" w:ascii="宋体" w:hAnsi="宋体" w:eastAsia="宋体" w:cs="宋体"/>
                <w:color w:val="auto"/>
                <w:szCs w:val="21"/>
                <w:highlight w:val="none"/>
              </w:rPr>
            </w:pPr>
          </w:p>
        </w:tc>
        <w:tc>
          <w:tcPr>
            <w:tcW w:w="1226" w:type="dxa"/>
            <w:noWrap w:val="0"/>
            <w:vAlign w:val="top"/>
          </w:tcPr>
          <w:p w14:paraId="08470E76">
            <w:pPr>
              <w:spacing w:line="360" w:lineRule="auto"/>
              <w:rPr>
                <w:rFonts w:hint="eastAsia" w:ascii="宋体" w:hAnsi="宋体" w:eastAsia="宋体" w:cs="宋体"/>
                <w:color w:val="auto"/>
                <w:szCs w:val="21"/>
                <w:highlight w:val="none"/>
              </w:rPr>
            </w:pPr>
          </w:p>
        </w:tc>
        <w:tc>
          <w:tcPr>
            <w:tcW w:w="851" w:type="dxa"/>
            <w:noWrap w:val="0"/>
            <w:vAlign w:val="top"/>
          </w:tcPr>
          <w:p w14:paraId="1209EF17">
            <w:pPr>
              <w:spacing w:line="360" w:lineRule="auto"/>
              <w:rPr>
                <w:rFonts w:hint="eastAsia" w:ascii="宋体" w:hAnsi="宋体" w:eastAsia="宋体" w:cs="宋体"/>
                <w:color w:val="auto"/>
                <w:szCs w:val="21"/>
                <w:highlight w:val="none"/>
              </w:rPr>
            </w:pPr>
          </w:p>
        </w:tc>
        <w:tc>
          <w:tcPr>
            <w:tcW w:w="708" w:type="dxa"/>
            <w:noWrap w:val="0"/>
            <w:vAlign w:val="top"/>
          </w:tcPr>
          <w:p w14:paraId="6F6EA8F7">
            <w:pPr>
              <w:spacing w:line="360" w:lineRule="auto"/>
              <w:rPr>
                <w:rFonts w:hint="eastAsia" w:ascii="宋体" w:hAnsi="宋体" w:eastAsia="宋体" w:cs="宋体"/>
                <w:color w:val="auto"/>
                <w:szCs w:val="21"/>
                <w:highlight w:val="none"/>
              </w:rPr>
            </w:pPr>
          </w:p>
        </w:tc>
        <w:tc>
          <w:tcPr>
            <w:tcW w:w="709" w:type="dxa"/>
            <w:noWrap w:val="0"/>
            <w:vAlign w:val="top"/>
          </w:tcPr>
          <w:p w14:paraId="479D5094">
            <w:pPr>
              <w:spacing w:line="360" w:lineRule="auto"/>
              <w:rPr>
                <w:rFonts w:hint="eastAsia" w:ascii="宋体" w:hAnsi="宋体" w:eastAsia="宋体" w:cs="宋体"/>
                <w:color w:val="auto"/>
                <w:szCs w:val="21"/>
                <w:highlight w:val="none"/>
              </w:rPr>
            </w:pPr>
          </w:p>
        </w:tc>
        <w:tc>
          <w:tcPr>
            <w:tcW w:w="851" w:type="dxa"/>
            <w:noWrap w:val="0"/>
            <w:vAlign w:val="top"/>
          </w:tcPr>
          <w:p w14:paraId="2C396A2C">
            <w:pPr>
              <w:spacing w:line="360" w:lineRule="auto"/>
              <w:rPr>
                <w:rFonts w:hint="eastAsia" w:ascii="宋体" w:hAnsi="宋体" w:eastAsia="宋体" w:cs="宋体"/>
                <w:color w:val="auto"/>
                <w:szCs w:val="21"/>
                <w:highlight w:val="none"/>
              </w:rPr>
            </w:pPr>
          </w:p>
        </w:tc>
        <w:tc>
          <w:tcPr>
            <w:tcW w:w="1134" w:type="dxa"/>
            <w:noWrap w:val="0"/>
            <w:vAlign w:val="top"/>
          </w:tcPr>
          <w:p w14:paraId="40B780B7">
            <w:pPr>
              <w:spacing w:line="360" w:lineRule="auto"/>
              <w:rPr>
                <w:rFonts w:hint="eastAsia" w:ascii="宋体" w:hAnsi="宋体" w:eastAsia="宋体" w:cs="宋体"/>
                <w:color w:val="auto"/>
                <w:szCs w:val="21"/>
                <w:highlight w:val="none"/>
              </w:rPr>
            </w:pPr>
          </w:p>
        </w:tc>
        <w:tc>
          <w:tcPr>
            <w:tcW w:w="992" w:type="dxa"/>
            <w:noWrap w:val="0"/>
            <w:vAlign w:val="top"/>
          </w:tcPr>
          <w:p w14:paraId="0CB70BD5">
            <w:pPr>
              <w:spacing w:line="360" w:lineRule="auto"/>
              <w:rPr>
                <w:rFonts w:hint="eastAsia" w:ascii="宋体" w:hAnsi="宋体" w:eastAsia="宋体" w:cs="宋体"/>
                <w:color w:val="auto"/>
                <w:szCs w:val="21"/>
                <w:highlight w:val="none"/>
              </w:rPr>
            </w:pPr>
          </w:p>
        </w:tc>
        <w:tc>
          <w:tcPr>
            <w:tcW w:w="1134" w:type="dxa"/>
            <w:noWrap w:val="0"/>
            <w:vAlign w:val="top"/>
          </w:tcPr>
          <w:p w14:paraId="769CD0CE">
            <w:pPr>
              <w:spacing w:line="360" w:lineRule="auto"/>
              <w:rPr>
                <w:rFonts w:hint="eastAsia" w:ascii="宋体" w:hAnsi="宋体" w:eastAsia="宋体" w:cs="宋体"/>
                <w:color w:val="auto"/>
                <w:szCs w:val="21"/>
                <w:highlight w:val="none"/>
              </w:rPr>
            </w:pPr>
          </w:p>
        </w:tc>
        <w:tc>
          <w:tcPr>
            <w:tcW w:w="992" w:type="dxa"/>
            <w:noWrap w:val="0"/>
            <w:vAlign w:val="top"/>
          </w:tcPr>
          <w:p w14:paraId="2BEFBDE4">
            <w:pPr>
              <w:spacing w:line="360" w:lineRule="auto"/>
              <w:rPr>
                <w:rFonts w:hint="eastAsia" w:ascii="宋体" w:hAnsi="宋体" w:eastAsia="宋体" w:cs="宋体"/>
                <w:color w:val="auto"/>
                <w:szCs w:val="21"/>
                <w:highlight w:val="none"/>
              </w:rPr>
            </w:pPr>
          </w:p>
        </w:tc>
      </w:tr>
      <w:tr w14:paraId="6A48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D2F4D85">
            <w:pPr>
              <w:spacing w:line="360" w:lineRule="auto"/>
              <w:rPr>
                <w:rFonts w:hint="eastAsia" w:ascii="宋体" w:hAnsi="宋体" w:eastAsia="宋体" w:cs="宋体"/>
                <w:color w:val="auto"/>
                <w:szCs w:val="21"/>
                <w:highlight w:val="none"/>
              </w:rPr>
            </w:pPr>
          </w:p>
        </w:tc>
        <w:tc>
          <w:tcPr>
            <w:tcW w:w="1226" w:type="dxa"/>
            <w:noWrap w:val="0"/>
            <w:vAlign w:val="top"/>
          </w:tcPr>
          <w:p w14:paraId="4F913754">
            <w:pPr>
              <w:spacing w:line="360" w:lineRule="auto"/>
              <w:rPr>
                <w:rFonts w:hint="eastAsia" w:ascii="宋体" w:hAnsi="宋体" w:eastAsia="宋体" w:cs="宋体"/>
                <w:color w:val="auto"/>
                <w:szCs w:val="21"/>
                <w:highlight w:val="none"/>
              </w:rPr>
            </w:pPr>
          </w:p>
        </w:tc>
        <w:tc>
          <w:tcPr>
            <w:tcW w:w="851" w:type="dxa"/>
            <w:noWrap w:val="0"/>
            <w:vAlign w:val="top"/>
          </w:tcPr>
          <w:p w14:paraId="0CAA191F">
            <w:pPr>
              <w:spacing w:line="360" w:lineRule="auto"/>
              <w:rPr>
                <w:rFonts w:hint="eastAsia" w:ascii="宋体" w:hAnsi="宋体" w:eastAsia="宋体" w:cs="宋体"/>
                <w:color w:val="auto"/>
                <w:szCs w:val="21"/>
                <w:highlight w:val="none"/>
              </w:rPr>
            </w:pPr>
          </w:p>
        </w:tc>
        <w:tc>
          <w:tcPr>
            <w:tcW w:w="708" w:type="dxa"/>
            <w:noWrap w:val="0"/>
            <w:vAlign w:val="top"/>
          </w:tcPr>
          <w:p w14:paraId="58C398B7">
            <w:pPr>
              <w:spacing w:line="360" w:lineRule="auto"/>
              <w:rPr>
                <w:rFonts w:hint="eastAsia" w:ascii="宋体" w:hAnsi="宋体" w:eastAsia="宋体" w:cs="宋体"/>
                <w:color w:val="auto"/>
                <w:szCs w:val="21"/>
                <w:highlight w:val="none"/>
              </w:rPr>
            </w:pPr>
          </w:p>
        </w:tc>
        <w:tc>
          <w:tcPr>
            <w:tcW w:w="709" w:type="dxa"/>
            <w:noWrap w:val="0"/>
            <w:vAlign w:val="top"/>
          </w:tcPr>
          <w:p w14:paraId="7B379C30">
            <w:pPr>
              <w:spacing w:line="360" w:lineRule="auto"/>
              <w:rPr>
                <w:rFonts w:hint="eastAsia" w:ascii="宋体" w:hAnsi="宋体" w:eastAsia="宋体" w:cs="宋体"/>
                <w:color w:val="auto"/>
                <w:szCs w:val="21"/>
                <w:highlight w:val="none"/>
              </w:rPr>
            </w:pPr>
          </w:p>
        </w:tc>
        <w:tc>
          <w:tcPr>
            <w:tcW w:w="851" w:type="dxa"/>
            <w:noWrap w:val="0"/>
            <w:vAlign w:val="top"/>
          </w:tcPr>
          <w:p w14:paraId="2486FF14">
            <w:pPr>
              <w:spacing w:line="360" w:lineRule="auto"/>
              <w:rPr>
                <w:rFonts w:hint="eastAsia" w:ascii="宋体" w:hAnsi="宋体" w:eastAsia="宋体" w:cs="宋体"/>
                <w:color w:val="auto"/>
                <w:szCs w:val="21"/>
                <w:highlight w:val="none"/>
              </w:rPr>
            </w:pPr>
          </w:p>
        </w:tc>
        <w:tc>
          <w:tcPr>
            <w:tcW w:w="1134" w:type="dxa"/>
            <w:noWrap w:val="0"/>
            <w:vAlign w:val="top"/>
          </w:tcPr>
          <w:p w14:paraId="45910375">
            <w:pPr>
              <w:spacing w:line="360" w:lineRule="auto"/>
              <w:rPr>
                <w:rFonts w:hint="eastAsia" w:ascii="宋体" w:hAnsi="宋体" w:eastAsia="宋体" w:cs="宋体"/>
                <w:color w:val="auto"/>
                <w:szCs w:val="21"/>
                <w:highlight w:val="none"/>
              </w:rPr>
            </w:pPr>
          </w:p>
        </w:tc>
        <w:tc>
          <w:tcPr>
            <w:tcW w:w="992" w:type="dxa"/>
            <w:noWrap w:val="0"/>
            <w:vAlign w:val="top"/>
          </w:tcPr>
          <w:p w14:paraId="0CE9F2BB">
            <w:pPr>
              <w:spacing w:line="360" w:lineRule="auto"/>
              <w:rPr>
                <w:rFonts w:hint="eastAsia" w:ascii="宋体" w:hAnsi="宋体" w:eastAsia="宋体" w:cs="宋体"/>
                <w:color w:val="auto"/>
                <w:szCs w:val="21"/>
                <w:highlight w:val="none"/>
              </w:rPr>
            </w:pPr>
          </w:p>
        </w:tc>
        <w:tc>
          <w:tcPr>
            <w:tcW w:w="1134" w:type="dxa"/>
            <w:noWrap w:val="0"/>
            <w:vAlign w:val="top"/>
          </w:tcPr>
          <w:p w14:paraId="004B4556">
            <w:pPr>
              <w:spacing w:line="360" w:lineRule="auto"/>
              <w:rPr>
                <w:rFonts w:hint="eastAsia" w:ascii="宋体" w:hAnsi="宋体" w:eastAsia="宋体" w:cs="宋体"/>
                <w:color w:val="auto"/>
                <w:szCs w:val="21"/>
                <w:highlight w:val="none"/>
              </w:rPr>
            </w:pPr>
          </w:p>
        </w:tc>
        <w:tc>
          <w:tcPr>
            <w:tcW w:w="992" w:type="dxa"/>
            <w:noWrap w:val="0"/>
            <w:vAlign w:val="top"/>
          </w:tcPr>
          <w:p w14:paraId="408B8E29">
            <w:pPr>
              <w:spacing w:line="360" w:lineRule="auto"/>
              <w:rPr>
                <w:rFonts w:hint="eastAsia" w:ascii="宋体" w:hAnsi="宋体" w:eastAsia="宋体" w:cs="宋体"/>
                <w:color w:val="auto"/>
                <w:szCs w:val="21"/>
                <w:highlight w:val="none"/>
              </w:rPr>
            </w:pPr>
          </w:p>
        </w:tc>
      </w:tr>
    </w:tbl>
    <w:p w14:paraId="5D8D358D">
      <w:pPr>
        <w:spacing w:line="360" w:lineRule="auto"/>
        <w:rPr>
          <w:rFonts w:hint="eastAsia" w:ascii="宋体" w:hAnsi="宋体" w:eastAsia="宋体" w:cs="宋体"/>
          <w:color w:val="auto"/>
          <w:highlight w:val="none"/>
        </w:rPr>
      </w:pPr>
    </w:p>
    <w:p w14:paraId="7896E0B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附表二：拟配备本工程的试验和检测仪器设备表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276E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8126E3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26" w:type="dxa"/>
            <w:noWrap w:val="0"/>
            <w:vAlign w:val="center"/>
          </w:tcPr>
          <w:p w14:paraId="7813F8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仪器设备名称</w:t>
            </w:r>
          </w:p>
        </w:tc>
        <w:tc>
          <w:tcPr>
            <w:tcW w:w="851" w:type="dxa"/>
            <w:noWrap w:val="0"/>
            <w:vAlign w:val="center"/>
          </w:tcPr>
          <w:p w14:paraId="461204E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25BBC1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708" w:type="dxa"/>
            <w:noWrap w:val="0"/>
            <w:vAlign w:val="center"/>
          </w:tcPr>
          <w:p w14:paraId="3F535CA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09" w:type="dxa"/>
            <w:noWrap w:val="0"/>
            <w:vAlign w:val="center"/>
          </w:tcPr>
          <w:p w14:paraId="5189FAF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7C02A22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1134" w:type="dxa"/>
            <w:noWrap w:val="0"/>
            <w:vAlign w:val="center"/>
          </w:tcPr>
          <w:p w14:paraId="5A9E2AD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制造年份</w:t>
            </w:r>
          </w:p>
        </w:tc>
        <w:tc>
          <w:tcPr>
            <w:tcW w:w="1276" w:type="dxa"/>
            <w:noWrap w:val="0"/>
            <w:vAlign w:val="center"/>
          </w:tcPr>
          <w:p w14:paraId="5CBBFC6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已使用</w:t>
            </w:r>
          </w:p>
          <w:p w14:paraId="0A6FA9B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台时数</w:t>
            </w:r>
          </w:p>
        </w:tc>
        <w:tc>
          <w:tcPr>
            <w:tcW w:w="1134" w:type="dxa"/>
            <w:noWrap w:val="0"/>
            <w:vAlign w:val="center"/>
          </w:tcPr>
          <w:p w14:paraId="3FAB336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用途</w:t>
            </w:r>
          </w:p>
        </w:tc>
        <w:tc>
          <w:tcPr>
            <w:tcW w:w="1559" w:type="dxa"/>
            <w:noWrap w:val="0"/>
            <w:vAlign w:val="center"/>
          </w:tcPr>
          <w:p w14:paraId="472D24B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4C0F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EA1ADF6">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60BF0199">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1068F96">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7902E655">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5F67EDD4">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332C6442">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4FFADB6E">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036E69CA">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6F35ACD0">
            <w:pPr>
              <w:spacing w:line="360" w:lineRule="auto"/>
              <w:ind w:firstLine="420" w:firstLineChars="200"/>
              <w:rPr>
                <w:rFonts w:hint="eastAsia" w:ascii="宋体" w:hAnsi="宋体" w:eastAsia="宋体" w:cs="宋体"/>
                <w:color w:val="auto"/>
                <w:szCs w:val="21"/>
                <w:highlight w:val="none"/>
              </w:rPr>
            </w:pPr>
          </w:p>
        </w:tc>
      </w:tr>
      <w:tr w14:paraId="5F74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52F5EAF">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59341288">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30068404">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00A33562">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079462C4">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42DA2E28">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04AEF6CB">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7265840C">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755162C0">
            <w:pPr>
              <w:spacing w:line="360" w:lineRule="auto"/>
              <w:ind w:firstLine="420" w:firstLineChars="200"/>
              <w:rPr>
                <w:rFonts w:hint="eastAsia" w:ascii="宋体" w:hAnsi="宋体" w:eastAsia="宋体" w:cs="宋体"/>
                <w:color w:val="auto"/>
                <w:szCs w:val="21"/>
                <w:highlight w:val="none"/>
              </w:rPr>
            </w:pPr>
          </w:p>
        </w:tc>
      </w:tr>
      <w:tr w14:paraId="191A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E480A23">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62BEBFFF">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CC7D34C">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4EA0C34E">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784B8836">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2BDB4459">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6CCA9293">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7D3B7FED">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2F27B405">
            <w:pPr>
              <w:spacing w:line="360" w:lineRule="auto"/>
              <w:ind w:firstLine="420" w:firstLineChars="200"/>
              <w:rPr>
                <w:rFonts w:hint="eastAsia" w:ascii="宋体" w:hAnsi="宋体" w:eastAsia="宋体" w:cs="宋体"/>
                <w:color w:val="auto"/>
                <w:szCs w:val="21"/>
                <w:highlight w:val="none"/>
              </w:rPr>
            </w:pPr>
          </w:p>
        </w:tc>
      </w:tr>
      <w:tr w14:paraId="5C67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8B4516">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46672225">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9FF93EE">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4CD824C2">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198102B0">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4D2DD2AE">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5F202A3F">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669FC058">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2B8FE745">
            <w:pPr>
              <w:spacing w:line="360" w:lineRule="auto"/>
              <w:ind w:firstLine="420" w:firstLineChars="200"/>
              <w:rPr>
                <w:rFonts w:hint="eastAsia" w:ascii="宋体" w:hAnsi="宋体" w:eastAsia="宋体" w:cs="宋体"/>
                <w:color w:val="auto"/>
                <w:szCs w:val="21"/>
                <w:highlight w:val="none"/>
              </w:rPr>
            </w:pPr>
          </w:p>
        </w:tc>
      </w:tr>
      <w:tr w14:paraId="0DDE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3CE27F5">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3A2A513A">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69D72AC">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0AC2BB9F">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69EB1245">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05001781">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22AE71C5">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3B90EF80">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57B02C02">
            <w:pPr>
              <w:spacing w:line="360" w:lineRule="auto"/>
              <w:ind w:firstLine="420" w:firstLineChars="200"/>
              <w:rPr>
                <w:rFonts w:hint="eastAsia" w:ascii="宋体" w:hAnsi="宋体" w:eastAsia="宋体" w:cs="宋体"/>
                <w:color w:val="auto"/>
                <w:szCs w:val="21"/>
                <w:highlight w:val="none"/>
              </w:rPr>
            </w:pPr>
          </w:p>
        </w:tc>
      </w:tr>
    </w:tbl>
    <w:p w14:paraId="7E77325C">
      <w:pPr>
        <w:spacing w:line="360" w:lineRule="auto"/>
        <w:rPr>
          <w:rFonts w:hint="eastAsia" w:ascii="宋体" w:hAnsi="宋体" w:eastAsia="宋体" w:cs="宋体"/>
          <w:color w:val="auto"/>
          <w:highlight w:val="none"/>
        </w:rPr>
      </w:pPr>
    </w:p>
    <w:p w14:paraId="7D2D730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附表三：劳动力计划表</w:t>
      </w:r>
    </w:p>
    <w:p w14:paraId="20CCAF7A">
      <w:pPr>
        <w:spacing w:line="360" w:lineRule="auto"/>
        <w:ind w:firstLine="7245" w:firstLineChars="3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单位：人</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3C89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BA164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8506" w:type="dxa"/>
            <w:gridSpan w:val="7"/>
            <w:noWrap w:val="0"/>
            <w:vAlign w:val="center"/>
          </w:tcPr>
          <w:p w14:paraId="687DD67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14:paraId="3D7F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154AB3E2">
            <w:pPr>
              <w:spacing w:line="360" w:lineRule="auto"/>
              <w:jc w:val="center"/>
              <w:rPr>
                <w:rFonts w:hint="eastAsia" w:ascii="宋体" w:hAnsi="宋体" w:eastAsia="宋体" w:cs="宋体"/>
                <w:color w:val="auto"/>
                <w:szCs w:val="21"/>
                <w:highlight w:val="none"/>
              </w:rPr>
            </w:pPr>
          </w:p>
        </w:tc>
        <w:tc>
          <w:tcPr>
            <w:tcW w:w="961" w:type="dxa"/>
            <w:noWrap w:val="0"/>
            <w:vAlign w:val="center"/>
          </w:tcPr>
          <w:p w14:paraId="0365AB0F">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E7D7F83">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4F1CF5DC">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0E7FD30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BF7A1AB">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0635F090">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4924AF2">
            <w:pPr>
              <w:spacing w:line="360" w:lineRule="auto"/>
              <w:jc w:val="center"/>
              <w:rPr>
                <w:rFonts w:hint="eastAsia" w:ascii="宋体" w:hAnsi="宋体" w:eastAsia="宋体" w:cs="宋体"/>
                <w:color w:val="auto"/>
                <w:szCs w:val="21"/>
                <w:highlight w:val="none"/>
              </w:rPr>
            </w:pPr>
          </w:p>
        </w:tc>
      </w:tr>
      <w:tr w14:paraId="4AB2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4348655">
            <w:pPr>
              <w:spacing w:line="360" w:lineRule="auto"/>
              <w:jc w:val="center"/>
              <w:rPr>
                <w:rFonts w:hint="eastAsia" w:ascii="宋体" w:hAnsi="宋体" w:eastAsia="宋体" w:cs="宋体"/>
                <w:color w:val="auto"/>
                <w:szCs w:val="21"/>
                <w:highlight w:val="none"/>
              </w:rPr>
            </w:pPr>
          </w:p>
        </w:tc>
        <w:tc>
          <w:tcPr>
            <w:tcW w:w="961" w:type="dxa"/>
            <w:noWrap w:val="0"/>
            <w:vAlign w:val="center"/>
          </w:tcPr>
          <w:p w14:paraId="27CCAB20">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29EB95CD">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80156BF">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2B8EA2AC">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4FD1D32">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33923B8">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11E41CD">
            <w:pPr>
              <w:spacing w:line="360" w:lineRule="auto"/>
              <w:jc w:val="center"/>
              <w:rPr>
                <w:rFonts w:hint="eastAsia" w:ascii="宋体" w:hAnsi="宋体" w:eastAsia="宋体" w:cs="宋体"/>
                <w:color w:val="auto"/>
                <w:szCs w:val="21"/>
                <w:highlight w:val="none"/>
              </w:rPr>
            </w:pPr>
          </w:p>
        </w:tc>
      </w:tr>
      <w:tr w14:paraId="6D99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7195B6E">
            <w:pPr>
              <w:spacing w:line="360" w:lineRule="auto"/>
              <w:jc w:val="center"/>
              <w:rPr>
                <w:rFonts w:hint="eastAsia" w:ascii="宋体" w:hAnsi="宋体" w:eastAsia="宋体" w:cs="宋体"/>
                <w:color w:val="auto"/>
                <w:szCs w:val="21"/>
                <w:highlight w:val="none"/>
              </w:rPr>
            </w:pPr>
          </w:p>
        </w:tc>
        <w:tc>
          <w:tcPr>
            <w:tcW w:w="961" w:type="dxa"/>
            <w:noWrap w:val="0"/>
            <w:vAlign w:val="center"/>
          </w:tcPr>
          <w:p w14:paraId="36750A7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31CD3729">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5B2E17C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3BAF7478">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6F7674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05D5B85">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176240E">
            <w:pPr>
              <w:spacing w:line="360" w:lineRule="auto"/>
              <w:jc w:val="center"/>
              <w:rPr>
                <w:rFonts w:hint="eastAsia" w:ascii="宋体" w:hAnsi="宋体" w:eastAsia="宋体" w:cs="宋体"/>
                <w:color w:val="auto"/>
                <w:szCs w:val="21"/>
                <w:highlight w:val="none"/>
              </w:rPr>
            </w:pPr>
          </w:p>
        </w:tc>
      </w:tr>
      <w:tr w14:paraId="4BFB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2F5588A">
            <w:pPr>
              <w:spacing w:line="360" w:lineRule="auto"/>
              <w:jc w:val="center"/>
              <w:rPr>
                <w:rFonts w:hint="eastAsia" w:ascii="宋体" w:hAnsi="宋体" w:eastAsia="宋体" w:cs="宋体"/>
                <w:color w:val="auto"/>
                <w:szCs w:val="21"/>
                <w:highlight w:val="none"/>
              </w:rPr>
            </w:pPr>
          </w:p>
        </w:tc>
        <w:tc>
          <w:tcPr>
            <w:tcW w:w="961" w:type="dxa"/>
            <w:noWrap w:val="0"/>
            <w:vAlign w:val="center"/>
          </w:tcPr>
          <w:p w14:paraId="3A46067E">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9F71AEB">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A357B04">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AF3667A">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6ED09B41">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67782A03">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499CDF6A">
            <w:pPr>
              <w:spacing w:line="360" w:lineRule="auto"/>
              <w:jc w:val="center"/>
              <w:rPr>
                <w:rFonts w:hint="eastAsia" w:ascii="宋体" w:hAnsi="宋体" w:eastAsia="宋体" w:cs="宋体"/>
                <w:color w:val="auto"/>
                <w:szCs w:val="21"/>
                <w:highlight w:val="none"/>
              </w:rPr>
            </w:pPr>
          </w:p>
        </w:tc>
      </w:tr>
      <w:tr w14:paraId="23A8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E43D1FF">
            <w:pPr>
              <w:spacing w:line="360" w:lineRule="auto"/>
              <w:jc w:val="center"/>
              <w:rPr>
                <w:rFonts w:hint="eastAsia" w:ascii="宋体" w:hAnsi="宋体" w:eastAsia="宋体" w:cs="宋体"/>
                <w:color w:val="auto"/>
                <w:szCs w:val="21"/>
                <w:highlight w:val="none"/>
              </w:rPr>
            </w:pPr>
          </w:p>
        </w:tc>
        <w:tc>
          <w:tcPr>
            <w:tcW w:w="961" w:type="dxa"/>
            <w:noWrap w:val="0"/>
            <w:vAlign w:val="center"/>
          </w:tcPr>
          <w:p w14:paraId="256B43C3">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647005F">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C631857">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60638C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13A31E5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B201C5C">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17F8D5A">
            <w:pPr>
              <w:spacing w:line="360" w:lineRule="auto"/>
              <w:jc w:val="center"/>
              <w:rPr>
                <w:rFonts w:hint="eastAsia" w:ascii="宋体" w:hAnsi="宋体" w:eastAsia="宋体" w:cs="宋体"/>
                <w:color w:val="auto"/>
                <w:szCs w:val="21"/>
                <w:highlight w:val="none"/>
              </w:rPr>
            </w:pPr>
          </w:p>
        </w:tc>
      </w:tr>
      <w:tr w14:paraId="19F8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FEE5646">
            <w:pPr>
              <w:spacing w:line="360" w:lineRule="auto"/>
              <w:jc w:val="center"/>
              <w:rPr>
                <w:rFonts w:hint="eastAsia" w:ascii="宋体" w:hAnsi="宋体" w:eastAsia="宋体" w:cs="宋体"/>
                <w:color w:val="auto"/>
                <w:szCs w:val="21"/>
                <w:highlight w:val="none"/>
              </w:rPr>
            </w:pPr>
          </w:p>
        </w:tc>
        <w:tc>
          <w:tcPr>
            <w:tcW w:w="961" w:type="dxa"/>
            <w:noWrap w:val="0"/>
            <w:vAlign w:val="center"/>
          </w:tcPr>
          <w:p w14:paraId="6F14F184">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E7BDAFD">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F91097B">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2A47A904">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2CCD6AC">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330F258">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520B04C">
            <w:pPr>
              <w:spacing w:line="360" w:lineRule="auto"/>
              <w:jc w:val="center"/>
              <w:rPr>
                <w:rFonts w:hint="eastAsia" w:ascii="宋体" w:hAnsi="宋体" w:eastAsia="宋体" w:cs="宋体"/>
                <w:color w:val="auto"/>
                <w:szCs w:val="21"/>
                <w:highlight w:val="none"/>
              </w:rPr>
            </w:pPr>
          </w:p>
        </w:tc>
      </w:tr>
      <w:tr w14:paraId="760D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3B27C50">
            <w:pPr>
              <w:spacing w:line="360" w:lineRule="auto"/>
              <w:jc w:val="center"/>
              <w:rPr>
                <w:rFonts w:hint="eastAsia" w:ascii="宋体" w:hAnsi="宋体" w:eastAsia="宋体" w:cs="宋体"/>
                <w:color w:val="auto"/>
                <w:szCs w:val="21"/>
                <w:highlight w:val="none"/>
              </w:rPr>
            </w:pPr>
          </w:p>
        </w:tc>
        <w:tc>
          <w:tcPr>
            <w:tcW w:w="961" w:type="dxa"/>
            <w:noWrap w:val="0"/>
            <w:vAlign w:val="center"/>
          </w:tcPr>
          <w:p w14:paraId="651DC142">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24C2D5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322CA9B">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A097101">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65A3E0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376F56F">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78F5E05">
            <w:pPr>
              <w:spacing w:line="360" w:lineRule="auto"/>
              <w:jc w:val="center"/>
              <w:rPr>
                <w:rFonts w:hint="eastAsia" w:ascii="宋体" w:hAnsi="宋体" w:eastAsia="宋体" w:cs="宋体"/>
                <w:color w:val="auto"/>
                <w:szCs w:val="21"/>
                <w:highlight w:val="none"/>
              </w:rPr>
            </w:pPr>
          </w:p>
        </w:tc>
      </w:tr>
    </w:tbl>
    <w:p w14:paraId="7353631A">
      <w:pPr>
        <w:spacing w:line="360" w:lineRule="auto"/>
        <w:rPr>
          <w:rFonts w:hint="eastAsia" w:ascii="宋体" w:hAnsi="宋体" w:eastAsia="宋体" w:cs="宋体"/>
          <w:color w:val="auto"/>
          <w:highlight w:val="none"/>
        </w:rPr>
      </w:pPr>
    </w:p>
    <w:p w14:paraId="7D2751C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附表四：计划开、竣工日期和施工进度计划（网络图或横道图）</w:t>
      </w:r>
    </w:p>
    <w:p w14:paraId="4CC82496">
      <w:pPr>
        <w:spacing w:line="360" w:lineRule="auto"/>
        <w:ind w:left="-6" w:firstLine="420"/>
        <w:rPr>
          <w:rFonts w:hint="eastAsia" w:ascii="宋体" w:hAnsi="宋体" w:eastAsia="宋体" w:cs="宋体"/>
          <w:color w:val="auto"/>
          <w:highlight w:val="none"/>
        </w:rPr>
      </w:pPr>
      <w:r>
        <w:rPr>
          <w:rFonts w:hint="eastAsia" w:ascii="宋体" w:hAnsi="宋体" w:eastAsia="宋体" w:cs="宋体"/>
          <w:color w:val="auto"/>
          <w:highlight w:val="none"/>
        </w:rPr>
        <w:t>1. 竞标人应提交施工进度计划，说明按竞争性磋商文件要求的工期进行施工的各个关键日期。中标的竞标人还应按合同条件有关条款的要求提交详细的施工进度计划。</w:t>
      </w:r>
    </w:p>
    <w:p w14:paraId="4F232370">
      <w:pPr>
        <w:spacing w:line="360" w:lineRule="auto"/>
        <w:ind w:left="-6" w:firstLine="420"/>
        <w:rPr>
          <w:rFonts w:hint="eastAsia" w:ascii="宋体" w:hAnsi="宋体" w:eastAsia="宋体" w:cs="宋体"/>
          <w:color w:val="auto"/>
          <w:highlight w:val="none"/>
        </w:rPr>
      </w:pPr>
      <w:r>
        <w:rPr>
          <w:rFonts w:hint="eastAsia" w:ascii="宋体" w:hAnsi="宋体" w:eastAsia="宋体" w:cs="宋体"/>
          <w:color w:val="auto"/>
          <w:highlight w:val="none"/>
        </w:rPr>
        <w:t>2. 施工进度计划可采用网络图（或横道图）表示，说明计划开工日期和各分项工程各阶段的完工日期和分包合同签订的日期。</w:t>
      </w:r>
    </w:p>
    <w:p w14:paraId="23A0E44E">
      <w:pPr>
        <w:spacing w:line="360" w:lineRule="auto"/>
        <w:ind w:left="-6" w:firstLine="420"/>
        <w:rPr>
          <w:rFonts w:hint="eastAsia" w:ascii="宋体" w:hAnsi="宋体" w:eastAsia="宋体" w:cs="宋体"/>
          <w:color w:val="auto"/>
          <w:highlight w:val="none"/>
        </w:rPr>
      </w:pPr>
      <w:r>
        <w:rPr>
          <w:rFonts w:hint="eastAsia" w:ascii="宋体" w:hAnsi="宋体" w:eastAsia="宋体" w:cs="宋体"/>
          <w:color w:val="auto"/>
          <w:highlight w:val="none"/>
        </w:rPr>
        <w:t>3. 施工进度计划应与施工组织设计相适应。</w:t>
      </w:r>
    </w:p>
    <w:p w14:paraId="7B3A6757">
      <w:pPr>
        <w:spacing w:line="360" w:lineRule="auto"/>
        <w:ind w:left="-6" w:firstLine="420"/>
        <w:rPr>
          <w:rFonts w:hint="eastAsia" w:ascii="宋体" w:hAnsi="宋体" w:eastAsia="宋体" w:cs="宋体"/>
          <w:color w:val="auto"/>
          <w:highlight w:val="none"/>
        </w:rPr>
      </w:pPr>
    </w:p>
    <w:p w14:paraId="3278F09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附表五：施工总平面图</w:t>
      </w:r>
    </w:p>
    <w:p w14:paraId="1DC0A4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竞标人应递交一份施工总平面图，绘出现场临时设施布置图表并附文字说明，说明临时设施、加工车间、现场办公、设备及仓储、供电、供水、卫生、生活、道路、消防等设施的情况和布置。</w:t>
      </w:r>
    </w:p>
    <w:p w14:paraId="14AD2C99">
      <w:pPr>
        <w:spacing w:line="360" w:lineRule="auto"/>
        <w:rPr>
          <w:rFonts w:hint="eastAsia" w:ascii="宋体" w:hAnsi="宋体" w:eastAsia="宋体" w:cs="宋体"/>
          <w:color w:val="auto"/>
          <w:highlight w:val="none"/>
        </w:rPr>
      </w:pPr>
    </w:p>
    <w:p w14:paraId="7A35C9F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附表六：临时用地表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B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4200CEB8">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用途</w:t>
            </w:r>
          </w:p>
        </w:tc>
        <w:tc>
          <w:tcPr>
            <w:tcW w:w="2357" w:type="dxa"/>
            <w:noWrap w:val="0"/>
            <w:vAlign w:val="center"/>
          </w:tcPr>
          <w:p w14:paraId="40187800">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面积（平方米）</w:t>
            </w:r>
          </w:p>
        </w:tc>
        <w:tc>
          <w:tcPr>
            <w:tcW w:w="2356" w:type="dxa"/>
            <w:noWrap w:val="0"/>
            <w:vAlign w:val="center"/>
          </w:tcPr>
          <w:p w14:paraId="7DD50C3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位置</w:t>
            </w:r>
          </w:p>
        </w:tc>
        <w:tc>
          <w:tcPr>
            <w:tcW w:w="2357" w:type="dxa"/>
            <w:noWrap w:val="0"/>
            <w:vAlign w:val="center"/>
          </w:tcPr>
          <w:p w14:paraId="5C66671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需用时间</w:t>
            </w:r>
          </w:p>
        </w:tc>
      </w:tr>
      <w:tr w14:paraId="3128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4DFEE70B">
            <w:pPr>
              <w:spacing w:line="360" w:lineRule="auto"/>
              <w:rPr>
                <w:rFonts w:hint="eastAsia" w:ascii="宋体" w:hAnsi="宋体" w:eastAsia="宋体" w:cs="宋体"/>
                <w:color w:val="auto"/>
                <w:highlight w:val="none"/>
              </w:rPr>
            </w:pPr>
          </w:p>
        </w:tc>
        <w:tc>
          <w:tcPr>
            <w:tcW w:w="2357" w:type="dxa"/>
            <w:noWrap w:val="0"/>
            <w:vAlign w:val="top"/>
          </w:tcPr>
          <w:p w14:paraId="34BD8555">
            <w:pPr>
              <w:spacing w:line="360" w:lineRule="auto"/>
              <w:rPr>
                <w:rFonts w:hint="eastAsia" w:ascii="宋体" w:hAnsi="宋体" w:eastAsia="宋体" w:cs="宋体"/>
                <w:color w:val="auto"/>
                <w:highlight w:val="none"/>
              </w:rPr>
            </w:pPr>
          </w:p>
        </w:tc>
        <w:tc>
          <w:tcPr>
            <w:tcW w:w="2356" w:type="dxa"/>
            <w:noWrap w:val="0"/>
            <w:vAlign w:val="top"/>
          </w:tcPr>
          <w:p w14:paraId="54026954">
            <w:pPr>
              <w:spacing w:line="360" w:lineRule="auto"/>
              <w:rPr>
                <w:rFonts w:hint="eastAsia" w:ascii="宋体" w:hAnsi="宋体" w:eastAsia="宋体" w:cs="宋体"/>
                <w:color w:val="auto"/>
                <w:highlight w:val="none"/>
              </w:rPr>
            </w:pPr>
          </w:p>
        </w:tc>
        <w:tc>
          <w:tcPr>
            <w:tcW w:w="2357" w:type="dxa"/>
            <w:noWrap w:val="0"/>
            <w:vAlign w:val="top"/>
          </w:tcPr>
          <w:p w14:paraId="5CAE311D">
            <w:pPr>
              <w:spacing w:line="360" w:lineRule="auto"/>
              <w:rPr>
                <w:rFonts w:hint="eastAsia" w:ascii="宋体" w:hAnsi="宋体" w:eastAsia="宋体" w:cs="宋体"/>
                <w:color w:val="auto"/>
                <w:highlight w:val="none"/>
              </w:rPr>
            </w:pPr>
          </w:p>
        </w:tc>
      </w:tr>
      <w:tr w14:paraId="40B2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6A0F9CEB">
            <w:pPr>
              <w:spacing w:line="360" w:lineRule="auto"/>
              <w:rPr>
                <w:rFonts w:hint="eastAsia" w:ascii="宋体" w:hAnsi="宋体" w:eastAsia="宋体" w:cs="宋体"/>
                <w:color w:val="auto"/>
                <w:highlight w:val="none"/>
              </w:rPr>
            </w:pPr>
          </w:p>
        </w:tc>
        <w:tc>
          <w:tcPr>
            <w:tcW w:w="2357" w:type="dxa"/>
            <w:noWrap w:val="0"/>
            <w:vAlign w:val="top"/>
          </w:tcPr>
          <w:p w14:paraId="024F5F8B">
            <w:pPr>
              <w:spacing w:line="360" w:lineRule="auto"/>
              <w:rPr>
                <w:rFonts w:hint="eastAsia" w:ascii="宋体" w:hAnsi="宋体" w:eastAsia="宋体" w:cs="宋体"/>
                <w:color w:val="auto"/>
                <w:highlight w:val="none"/>
              </w:rPr>
            </w:pPr>
          </w:p>
        </w:tc>
        <w:tc>
          <w:tcPr>
            <w:tcW w:w="2356" w:type="dxa"/>
            <w:noWrap w:val="0"/>
            <w:vAlign w:val="top"/>
          </w:tcPr>
          <w:p w14:paraId="654B96C9">
            <w:pPr>
              <w:spacing w:line="360" w:lineRule="auto"/>
              <w:rPr>
                <w:rFonts w:hint="eastAsia" w:ascii="宋体" w:hAnsi="宋体" w:eastAsia="宋体" w:cs="宋体"/>
                <w:color w:val="auto"/>
                <w:highlight w:val="none"/>
              </w:rPr>
            </w:pPr>
          </w:p>
        </w:tc>
        <w:tc>
          <w:tcPr>
            <w:tcW w:w="2357" w:type="dxa"/>
            <w:noWrap w:val="0"/>
            <w:vAlign w:val="top"/>
          </w:tcPr>
          <w:p w14:paraId="58B4E122">
            <w:pPr>
              <w:spacing w:line="360" w:lineRule="auto"/>
              <w:rPr>
                <w:rFonts w:hint="eastAsia" w:ascii="宋体" w:hAnsi="宋体" w:eastAsia="宋体" w:cs="宋体"/>
                <w:color w:val="auto"/>
                <w:highlight w:val="none"/>
              </w:rPr>
            </w:pPr>
          </w:p>
        </w:tc>
      </w:tr>
      <w:tr w14:paraId="6BC6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57D172D6">
            <w:pPr>
              <w:spacing w:line="360" w:lineRule="auto"/>
              <w:rPr>
                <w:rFonts w:hint="eastAsia" w:ascii="宋体" w:hAnsi="宋体" w:eastAsia="宋体" w:cs="宋体"/>
                <w:color w:val="auto"/>
                <w:highlight w:val="none"/>
              </w:rPr>
            </w:pPr>
          </w:p>
        </w:tc>
        <w:tc>
          <w:tcPr>
            <w:tcW w:w="2357" w:type="dxa"/>
            <w:noWrap w:val="0"/>
            <w:vAlign w:val="top"/>
          </w:tcPr>
          <w:p w14:paraId="1714A8E9">
            <w:pPr>
              <w:spacing w:line="360" w:lineRule="auto"/>
              <w:rPr>
                <w:rFonts w:hint="eastAsia" w:ascii="宋体" w:hAnsi="宋体" w:eastAsia="宋体" w:cs="宋体"/>
                <w:color w:val="auto"/>
                <w:highlight w:val="none"/>
              </w:rPr>
            </w:pPr>
          </w:p>
        </w:tc>
        <w:tc>
          <w:tcPr>
            <w:tcW w:w="2356" w:type="dxa"/>
            <w:noWrap w:val="0"/>
            <w:vAlign w:val="top"/>
          </w:tcPr>
          <w:p w14:paraId="6834D28B">
            <w:pPr>
              <w:spacing w:line="360" w:lineRule="auto"/>
              <w:rPr>
                <w:rFonts w:hint="eastAsia" w:ascii="宋体" w:hAnsi="宋体" w:eastAsia="宋体" w:cs="宋体"/>
                <w:color w:val="auto"/>
                <w:highlight w:val="none"/>
              </w:rPr>
            </w:pPr>
          </w:p>
        </w:tc>
        <w:tc>
          <w:tcPr>
            <w:tcW w:w="2357" w:type="dxa"/>
            <w:noWrap w:val="0"/>
            <w:vAlign w:val="top"/>
          </w:tcPr>
          <w:p w14:paraId="3EB8EC48">
            <w:pPr>
              <w:spacing w:line="360" w:lineRule="auto"/>
              <w:rPr>
                <w:rFonts w:hint="eastAsia" w:ascii="宋体" w:hAnsi="宋体" w:eastAsia="宋体" w:cs="宋体"/>
                <w:color w:val="auto"/>
                <w:highlight w:val="none"/>
              </w:rPr>
            </w:pPr>
          </w:p>
        </w:tc>
      </w:tr>
      <w:tr w14:paraId="45D0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549EA2F0">
            <w:pPr>
              <w:spacing w:line="360" w:lineRule="auto"/>
              <w:rPr>
                <w:rFonts w:hint="eastAsia" w:ascii="宋体" w:hAnsi="宋体" w:eastAsia="宋体" w:cs="宋体"/>
                <w:color w:val="auto"/>
                <w:highlight w:val="none"/>
              </w:rPr>
            </w:pPr>
          </w:p>
        </w:tc>
        <w:tc>
          <w:tcPr>
            <w:tcW w:w="2357" w:type="dxa"/>
            <w:noWrap w:val="0"/>
            <w:vAlign w:val="top"/>
          </w:tcPr>
          <w:p w14:paraId="46B8C355">
            <w:pPr>
              <w:spacing w:line="360" w:lineRule="auto"/>
              <w:rPr>
                <w:rFonts w:hint="eastAsia" w:ascii="宋体" w:hAnsi="宋体" w:eastAsia="宋体" w:cs="宋体"/>
                <w:color w:val="auto"/>
                <w:highlight w:val="none"/>
              </w:rPr>
            </w:pPr>
          </w:p>
        </w:tc>
        <w:tc>
          <w:tcPr>
            <w:tcW w:w="2356" w:type="dxa"/>
            <w:noWrap w:val="0"/>
            <w:vAlign w:val="top"/>
          </w:tcPr>
          <w:p w14:paraId="2FA437F1">
            <w:pPr>
              <w:spacing w:line="360" w:lineRule="auto"/>
              <w:rPr>
                <w:rFonts w:hint="eastAsia" w:ascii="宋体" w:hAnsi="宋体" w:eastAsia="宋体" w:cs="宋体"/>
                <w:color w:val="auto"/>
                <w:highlight w:val="none"/>
              </w:rPr>
            </w:pPr>
          </w:p>
        </w:tc>
        <w:tc>
          <w:tcPr>
            <w:tcW w:w="2357" w:type="dxa"/>
            <w:noWrap w:val="0"/>
            <w:vAlign w:val="top"/>
          </w:tcPr>
          <w:p w14:paraId="40957A9A">
            <w:pPr>
              <w:spacing w:line="360" w:lineRule="auto"/>
              <w:rPr>
                <w:rFonts w:hint="eastAsia" w:ascii="宋体" w:hAnsi="宋体" w:eastAsia="宋体" w:cs="宋体"/>
                <w:color w:val="auto"/>
                <w:highlight w:val="none"/>
              </w:rPr>
            </w:pPr>
          </w:p>
        </w:tc>
      </w:tr>
    </w:tbl>
    <w:p w14:paraId="3F37846F">
      <w:pPr>
        <w:pStyle w:val="106"/>
        <w:widowControl/>
        <w:numPr>
          <w:ilvl w:val="0"/>
          <w:numId w:val="0"/>
        </w:numPr>
        <w:snapToGrid w:val="0"/>
        <w:spacing w:before="0" w:beforeAutospacing="0" w:after="0" w:afterAutospacing="0" w:line="360" w:lineRule="auto"/>
        <w:ind w:leftChars="200"/>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p>
    <w:p w14:paraId="7B75E544">
      <w:pPr>
        <w:snapToGrid w:val="0"/>
        <w:spacing w:before="202" w:beforeAutospacing="0" w:after="0" w:afterAutospacing="0" w:line="186" w:lineRule="auto"/>
        <w:ind w:firstLine="459"/>
        <w:jc w:val="both"/>
        <w:textAlignment w:val="baseline"/>
        <w:rPr>
          <w:rStyle w:val="46"/>
          <w:rFonts w:hint="eastAsia" w:ascii="宋体" w:hAnsi="宋体" w:eastAsia="宋体" w:cs="宋体"/>
          <w:b w:val="0"/>
          <w:i w:val="0"/>
          <w:caps w:val="0"/>
          <w:color w:val="auto"/>
          <w:spacing w:val="-15"/>
          <w:w w:val="100"/>
          <w:kern w:val="2"/>
          <w:sz w:val="21"/>
          <w:szCs w:val="21"/>
          <w:highlight w:val="none"/>
          <w:lang w:val="en-US" w:eastAsia="zh-CN" w:bidi="ar-SA"/>
        </w:rPr>
      </w:pPr>
    </w:p>
    <w:p w14:paraId="329CE8D1">
      <w:pPr>
        <w:snapToGrid w:val="0"/>
        <w:spacing w:before="269" w:beforeAutospacing="0" w:after="0" w:afterAutospacing="0" w:line="186" w:lineRule="auto"/>
        <w:ind w:firstLine="495"/>
        <w:jc w:val="center"/>
        <w:textAlignment w:val="baseline"/>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r>
        <w:rPr>
          <w:rStyle w:val="46"/>
          <w:rFonts w:hint="eastAsia" w:ascii="宋体" w:hAnsi="宋体" w:eastAsia="宋体" w:cs="宋体"/>
          <w:b w:val="0"/>
          <w:i w:val="0"/>
          <w:caps w:val="0"/>
          <w:color w:val="auto"/>
          <w:spacing w:val="-15"/>
          <w:w w:val="100"/>
          <w:kern w:val="2"/>
          <w:sz w:val="21"/>
          <w:szCs w:val="21"/>
          <w:highlight w:val="none"/>
          <w:lang w:val="en-US" w:eastAsia="zh-CN" w:bidi="ar-SA"/>
        </w:rPr>
        <w:t xml:space="preserve">                </w:t>
      </w:r>
    </w:p>
    <w:p w14:paraId="46345BA2">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5F915E20">
      <w:pPr>
        <w:pStyle w:val="142"/>
        <w:spacing w:line="360" w:lineRule="auto"/>
        <w:jc w:val="center"/>
        <w:rPr>
          <w:rFonts w:hint="eastAsia" w:ascii="宋体" w:hAnsi="宋体" w:eastAsia="宋体" w:cs="宋体"/>
          <w:b/>
          <w:bCs/>
          <w:color w:val="auto"/>
          <w:sz w:val="32"/>
          <w:highlight w:val="none"/>
        </w:rPr>
      </w:pPr>
      <w:r>
        <w:rPr>
          <w:rFonts w:hint="eastAsia" w:ascii="宋体" w:hAnsi="宋体" w:cs="宋体"/>
          <w:b/>
          <w:bCs/>
          <w:color w:val="auto"/>
          <w:sz w:val="32"/>
          <w:highlight w:val="none"/>
          <w:lang w:val="en-US" w:eastAsia="zh-CN"/>
        </w:rPr>
        <w:t>五</w:t>
      </w:r>
      <w:r>
        <w:rPr>
          <w:rFonts w:hint="eastAsia" w:ascii="宋体" w:hAnsi="宋体" w:eastAsia="宋体" w:cs="宋体"/>
          <w:b/>
          <w:bCs/>
          <w:color w:val="auto"/>
          <w:sz w:val="32"/>
          <w:highlight w:val="none"/>
        </w:rPr>
        <w:t>、项目管理机构</w:t>
      </w:r>
    </w:p>
    <w:p w14:paraId="49B2F24A">
      <w:pPr>
        <w:pStyle w:val="142"/>
        <w:spacing w:line="360" w:lineRule="auto"/>
        <w:jc w:val="center"/>
        <w:rPr>
          <w:rFonts w:hint="eastAsia" w:ascii="宋体" w:hAnsi="宋体" w:eastAsia="宋体" w:cs="宋体"/>
          <w:b/>
          <w:bCs/>
          <w:color w:val="auto"/>
          <w:sz w:val="32"/>
          <w:highlight w:val="none"/>
        </w:rPr>
      </w:pPr>
    </w:p>
    <w:p w14:paraId="376A668A">
      <w:pPr>
        <w:pStyle w:val="142"/>
        <w:spacing w:line="360" w:lineRule="auto"/>
        <w:jc w:val="center"/>
        <w:rPr>
          <w:rFonts w:hint="eastAsia" w:ascii="宋体" w:hAnsi="宋体" w:eastAsia="宋体" w:cs="宋体"/>
          <w:b/>
          <w:color w:val="auto"/>
          <w:sz w:val="28"/>
          <w:szCs w:val="28"/>
          <w:highlight w:val="none"/>
        </w:rPr>
      </w:pPr>
      <w:bookmarkStart w:id="15" w:name="_Toc153274947"/>
      <w:bookmarkStart w:id="16" w:name="_Toc251052184"/>
      <w:bookmarkStart w:id="17" w:name="_Toc173579005"/>
      <w:bookmarkStart w:id="18" w:name="_Toc172364025"/>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、项目管理机构配备情况表</w:t>
      </w:r>
      <w:bookmarkEnd w:id="15"/>
      <w:bookmarkEnd w:id="16"/>
      <w:bookmarkEnd w:id="17"/>
      <w:bookmarkEnd w:id="18"/>
    </w:p>
    <w:p w14:paraId="75A312BA">
      <w:pPr>
        <w:spacing w:line="360" w:lineRule="auto"/>
        <w:rPr>
          <w:rFonts w:hint="eastAsia" w:ascii="宋体" w:hAnsi="宋体" w:eastAsia="宋体" w:cs="宋体"/>
          <w:color w:val="auto"/>
          <w:highlight w:val="none"/>
          <w:u w:val="single"/>
        </w:rPr>
      </w:pPr>
    </w:p>
    <w:p w14:paraId="51B2F7B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bookmarkStart w:id="19" w:name="_Toc251052185"/>
      <w:r>
        <w:rPr>
          <w:rFonts w:hint="eastAsia" w:ascii="宋体" w:hAnsi="宋体" w:eastAsia="宋体" w:cs="宋体"/>
          <w:color w:val="auto"/>
          <w:highlight w:val="none"/>
          <w:u w:val="single"/>
        </w:rPr>
        <w:t xml:space="preserve">（工程项目名称）        </w:t>
      </w:r>
      <w:r>
        <w:rPr>
          <w:rFonts w:hint="eastAsia" w:ascii="宋体" w:hAnsi="宋体" w:eastAsia="宋体" w:cs="宋体"/>
          <w:color w:val="auto"/>
          <w:highlight w:val="none"/>
        </w:rPr>
        <w:t xml:space="preserve"> 工程 </w:t>
      </w:r>
      <w:bookmarkEnd w:id="19"/>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0B5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587453FF">
            <w:pPr>
              <w:spacing w:line="360" w:lineRule="auto"/>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岗位</w:t>
            </w:r>
          </w:p>
        </w:tc>
        <w:tc>
          <w:tcPr>
            <w:tcW w:w="829" w:type="dxa"/>
            <w:vMerge w:val="restart"/>
            <w:noWrap w:val="0"/>
            <w:vAlign w:val="center"/>
          </w:tcPr>
          <w:p w14:paraId="52990A47">
            <w:pPr>
              <w:spacing w:line="360" w:lineRule="auto"/>
              <w:ind w:left="223" w:hanging="222" w:hangingChars="106"/>
              <w:jc w:val="center"/>
              <w:rPr>
                <w:rFonts w:hint="eastAsia" w:ascii="宋体" w:hAnsi="宋体" w:eastAsia="宋体" w:cs="宋体"/>
                <w:color w:val="auto"/>
                <w:highlight w:val="none"/>
              </w:rPr>
            </w:pPr>
            <w:bookmarkStart w:id="20" w:name="_Toc251052187"/>
            <w:r>
              <w:rPr>
                <w:rFonts w:hint="eastAsia" w:ascii="宋体" w:hAnsi="宋体" w:eastAsia="宋体" w:cs="宋体"/>
                <w:color w:val="auto"/>
                <w:highlight w:val="none"/>
              </w:rPr>
              <w:t>姓名</w:t>
            </w:r>
            <w:bookmarkEnd w:id="20"/>
          </w:p>
        </w:tc>
        <w:tc>
          <w:tcPr>
            <w:tcW w:w="816" w:type="dxa"/>
            <w:vMerge w:val="restart"/>
            <w:noWrap w:val="0"/>
            <w:vAlign w:val="center"/>
          </w:tcPr>
          <w:p w14:paraId="431511C5">
            <w:pPr>
              <w:spacing w:line="360" w:lineRule="auto"/>
              <w:ind w:left="223" w:hanging="222" w:hangingChars="106"/>
              <w:jc w:val="center"/>
              <w:rPr>
                <w:rFonts w:hint="eastAsia" w:ascii="宋体" w:hAnsi="宋体" w:eastAsia="宋体" w:cs="宋体"/>
                <w:color w:val="auto"/>
                <w:highlight w:val="none"/>
              </w:rPr>
            </w:pPr>
            <w:bookmarkStart w:id="21" w:name="_Toc251052188"/>
            <w:r>
              <w:rPr>
                <w:rFonts w:hint="eastAsia" w:ascii="宋体" w:hAnsi="宋体" w:eastAsia="宋体" w:cs="宋体"/>
                <w:color w:val="auto"/>
                <w:highlight w:val="none"/>
              </w:rPr>
              <w:t>职称</w:t>
            </w:r>
            <w:bookmarkEnd w:id="21"/>
          </w:p>
        </w:tc>
        <w:tc>
          <w:tcPr>
            <w:tcW w:w="4592" w:type="dxa"/>
            <w:gridSpan w:val="4"/>
            <w:noWrap w:val="0"/>
            <w:vAlign w:val="center"/>
          </w:tcPr>
          <w:p w14:paraId="1C37DF77">
            <w:pPr>
              <w:spacing w:line="360" w:lineRule="auto"/>
              <w:ind w:left="223" w:hanging="222" w:hangingChars="106"/>
              <w:jc w:val="center"/>
              <w:rPr>
                <w:rFonts w:hint="eastAsia" w:ascii="宋体" w:hAnsi="宋体" w:eastAsia="宋体" w:cs="宋体"/>
                <w:color w:val="auto"/>
                <w:highlight w:val="none"/>
              </w:rPr>
            </w:pPr>
            <w:bookmarkStart w:id="22" w:name="_Toc251052189"/>
            <w:r>
              <w:rPr>
                <w:rFonts w:hint="eastAsia" w:ascii="宋体" w:hAnsi="宋体" w:eastAsia="宋体" w:cs="宋体"/>
                <w:color w:val="auto"/>
                <w:highlight w:val="none"/>
              </w:rPr>
              <w:t>执业或职业资格证明</w:t>
            </w:r>
            <w:bookmarkEnd w:id="22"/>
          </w:p>
        </w:tc>
        <w:tc>
          <w:tcPr>
            <w:tcW w:w="2126" w:type="dxa"/>
            <w:gridSpan w:val="2"/>
            <w:noWrap w:val="0"/>
            <w:vAlign w:val="center"/>
          </w:tcPr>
          <w:p w14:paraId="37C5B889">
            <w:pPr>
              <w:spacing w:line="360" w:lineRule="auto"/>
              <w:ind w:left="223" w:hanging="222" w:hangingChars="106"/>
              <w:jc w:val="center"/>
              <w:rPr>
                <w:rFonts w:hint="eastAsia" w:ascii="宋体" w:hAnsi="宋体" w:eastAsia="宋体" w:cs="宋体"/>
                <w:color w:val="auto"/>
                <w:highlight w:val="none"/>
              </w:rPr>
            </w:pPr>
            <w:bookmarkStart w:id="23" w:name="_Toc251052190"/>
            <w:r>
              <w:rPr>
                <w:rFonts w:hint="eastAsia" w:ascii="宋体" w:hAnsi="宋体" w:eastAsia="宋体" w:cs="宋体"/>
                <w:color w:val="auto"/>
                <w:highlight w:val="none"/>
              </w:rPr>
              <w:t>承担完工</w:t>
            </w:r>
            <w:bookmarkEnd w:id="23"/>
            <w:bookmarkStart w:id="24" w:name="_Toc251052191"/>
            <w:r>
              <w:rPr>
                <w:rFonts w:hint="eastAsia" w:ascii="宋体" w:hAnsi="宋体" w:eastAsia="宋体" w:cs="宋体"/>
                <w:color w:val="auto"/>
                <w:highlight w:val="none"/>
              </w:rPr>
              <w:t>工程情况</w:t>
            </w:r>
            <w:bookmarkEnd w:id="24"/>
          </w:p>
        </w:tc>
      </w:tr>
      <w:tr w14:paraId="1197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67DF6C63">
            <w:pPr>
              <w:spacing w:line="360" w:lineRule="auto"/>
              <w:ind w:left="223" w:hanging="222" w:hangingChars="106"/>
              <w:jc w:val="center"/>
              <w:rPr>
                <w:rFonts w:hint="eastAsia" w:ascii="宋体" w:hAnsi="宋体" w:eastAsia="宋体" w:cs="宋体"/>
                <w:color w:val="auto"/>
                <w:highlight w:val="none"/>
              </w:rPr>
            </w:pPr>
          </w:p>
        </w:tc>
        <w:tc>
          <w:tcPr>
            <w:tcW w:w="829" w:type="dxa"/>
            <w:vMerge w:val="continue"/>
            <w:noWrap w:val="0"/>
            <w:vAlign w:val="center"/>
          </w:tcPr>
          <w:p w14:paraId="6AFFF1D1">
            <w:pPr>
              <w:spacing w:line="360" w:lineRule="auto"/>
              <w:ind w:left="223" w:hanging="222" w:hangingChars="106"/>
              <w:jc w:val="center"/>
              <w:rPr>
                <w:rFonts w:hint="eastAsia" w:ascii="宋体" w:hAnsi="宋体" w:eastAsia="宋体" w:cs="宋体"/>
                <w:color w:val="auto"/>
                <w:highlight w:val="none"/>
              </w:rPr>
            </w:pPr>
          </w:p>
        </w:tc>
        <w:tc>
          <w:tcPr>
            <w:tcW w:w="816" w:type="dxa"/>
            <w:vMerge w:val="continue"/>
            <w:noWrap w:val="0"/>
            <w:vAlign w:val="center"/>
          </w:tcPr>
          <w:p w14:paraId="520F86F4">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7FEA173">
            <w:pPr>
              <w:spacing w:line="360" w:lineRule="auto"/>
              <w:ind w:left="223" w:hanging="222" w:hangingChars="106"/>
              <w:jc w:val="center"/>
              <w:rPr>
                <w:rFonts w:hint="eastAsia" w:ascii="宋体" w:hAnsi="宋体" w:eastAsia="宋体" w:cs="宋体"/>
                <w:color w:val="auto"/>
                <w:highlight w:val="none"/>
              </w:rPr>
            </w:pPr>
            <w:bookmarkStart w:id="25" w:name="_Toc251052192"/>
            <w:r>
              <w:rPr>
                <w:rFonts w:hint="eastAsia" w:ascii="宋体" w:hAnsi="宋体" w:eastAsia="宋体" w:cs="宋体"/>
                <w:color w:val="auto"/>
                <w:highlight w:val="none"/>
              </w:rPr>
              <w:t>证书名称</w:t>
            </w:r>
            <w:bookmarkEnd w:id="25"/>
          </w:p>
        </w:tc>
        <w:tc>
          <w:tcPr>
            <w:tcW w:w="1148" w:type="dxa"/>
            <w:noWrap w:val="0"/>
            <w:vAlign w:val="center"/>
          </w:tcPr>
          <w:p w14:paraId="0602EF95">
            <w:pPr>
              <w:spacing w:line="360" w:lineRule="auto"/>
              <w:ind w:left="223" w:hanging="222" w:hangingChars="106"/>
              <w:jc w:val="center"/>
              <w:rPr>
                <w:rFonts w:hint="eastAsia" w:ascii="宋体" w:hAnsi="宋体" w:eastAsia="宋体" w:cs="宋体"/>
                <w:color w:val="auto"/>
                <w:highlight w:val="none"/>
              </w:rPr>
            </w:pPr>
            <w:bookmarkStart w:id="26" w:name="_Toc251052193"/>
            <w:r>
              <w:rPr>
                <w:rFonts w:hint="eastAsia" w:ascii="宋体" w:hAnsi="宋体" w:eastAsia="宋体" w:cs="宋体"/>
                <w:color w:val="auto"/>
                <w:highlight w:val="none"/>
              </w:rPr>
              <w:t>级别</w:t>
            </w:r>
            <w:bookmarkEnd w:id="26"/>
          </w:p>
        </w:tc>
        <w:tc>
          <w:tcPr>
            <w:tcW w:w="1148" w:type="dxa"/>
            <w:noWrap w:val="0"/>
            <w:vAlign w:val="center"/>
          </w:tcPr>
          <w:p w14:paraId="0AAE614A">
            <w:pPr>
              <w:spacing w:line="360" w:lineRule="auto"/>
              <w:ind w:left="223" w:hanging="222" w:hangingChars="106"/>
              <w:jc w:val="center"/>
              <w:rPr>
                <w:rFonts w:hint="eastAsia" w:ascii="宋体" w:hAnsi="宋体" w:eastAsia="宋体" w:cs="宋体"/>
                <w:color w:val="auto"/>
                <w:highlight w:val="none"/>
              </w:rPr>
            </w:pPr>
            <w:bookmarkStart w:id="27" w:name="_Toc251052194"/>
            <w:r>
              <w:rPr>
                <w:rFonts w:hint="eastAsia" w:ascii="宋体" w:hAnsi="宋体" w:eastAsia="宋体" w:cs="宋体"/>
                <w:color w:val="auto"/>
                <w:highlight w:val="none"/>
              </w:rPr>
              <w:t>证号</w:t>
            </w:r>
            <w:bookmarkEnd w:id="27"/>
          </w:p>
        </w:tc>
        <w:tc>
          <w:tcPr>
            <w:tcW w:w="1148" w:type="dxa"/>
            <w:noWrap w:val="0"/>
            <w:vAlign w:val="center"/>
          </w:tcPr>
          <w:p w14:paraId="1BF208E7">
            <w:pPr>
              <w:spacing w:line="360" w:lineRule="auto"/>
              <w:ind w:left="223" w:hanging="222" w:hangingChars="106"/>
              <w:jc w:val="center"/>
              <w:rPr>
                <w:rFonts w:hint="eastAsia" w:ascii="宋体" w:hAnsi="宋体" w:eastAsia="宋体" w:cs="宋体"/>
                <w:color w:val="auto"/>
                <w:highlight w:val="none"/>
              </w:rPr>
            </w:pPr>
            <w:bookmarkStart w:id="28" w:name="_Toc251052195"/>
            <w:r>
              <w:rPr>
                <w:rFonts w:hint="eastAsia" w:ascii="宋体" w:hAnsi="宋体" w:eastAsia="宋体" w:cs="宋体"/>
                <w:color w:val="auto"/>
                <w:highlight w:val="none"/>
              </w:rPr>
              <w:t>专业</w:t>
            </w:r>
            <w:bookmarkEnd w:id="28"/>
          </w:p>
        </w:tc>
        <w:tc>
          <w:tcPr>
            <w:tcW w:w="850" w:type="dxa"/>
            <w:noWrap w:val="0"/>
            <w:vAlign w:val="center"/>
          </w:tcPr>
          <w:p w14:paraId="28BF5350">
            <w:pPr>
              <w:spacing w:line="360" w:lineRule="auto"/>
              <w:ind w:left="223" w:hanging="222" w:hangingChars="106"/>
              <w:jc w:val="center"/>
              <w:rPr>
                <w:rFonts w:hint="eastAsia" w:ascii="宋体" w:hAnsi="宋体" w:eastAsia="宋体" w:cs="宋体"/>
                <w:color w:val="auto"/>
                <w:highlight w:val="none"/>
              </w:rPr>
            </w:pPr>
            <w:bookmarkStart w:id="29" w:name="_Toc251052197"/>
            <w:r>
              <w:rPr>
                <w:rFonts w:hint="eastAsia" w:ascii="宋体" w:hAnsi="宋体" w:eastAsia="宋体" w:cs="宋体"/>
                <w:color w:val="auto"/>
                <w:highlight w:val="none"/>
              </w:rPr>
              <w:t>项目数</w:t>
            </w:r>
            <w:bookmarkEnd w:id="29"/>
          </w:p>
        </w:tc>
        <w:tc>
          <w:tcPr>
            <w:tcW w:w="1276" w:type="dxa"/>
            <w:noWrap w:val="0"/>
            <w:vAlign w:val="center"/>
          </w:tcPr>
          <w:p w14:paraId="2726B819">
            <w:pPr>
              <w:spacing w:line="360" w:lineRule="auto"/>
              <w:ind w:left="223" w:hanging="222" w:hangingChars="106"/>
              <w:jc w:val="center"/>
              <w:rPr>
                <w:rFonts w:hint="eastAsia" w:ascii="宋体" w:hAnsi="宋体" w:eastAsia="宋体" w:cs="宋体"/>
                <w:color w:val="auto"/>
                <w:highlight w:val="none"/>
              </w:rPr>
            </w:pPr>
            <w:bookmarkStart w:id="30" w:name="_Toc251052198"/>
            <w:r>
              <w:rPr>
                <w:rFonts w:hint="eastAsia" w:ascii="宋体" w:hAnsi="宋体" w:eastAsia="宋体" w:cs="宋体"/>
                <w:color w:val="auto"/>
                <w:highlight w:val="none"/>
              </w:rPr>
              <w:t>主要项目</w:t>
            </w:r>
          </w:p>
          <w:p w14:paraId="3905DF2C">
            <w:pPr>
              <w:spacing w:line="360" w:lineRule="auto"/>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名称</w:t>
            </w:r>
            <w:bookmarkEnd w:id="30"/>
          </w:p>
        </w:tc>
      </w:tr>
      <w:tr w14:paraId="73E4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827AE41">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施工员</w:t>
            </w:r>
          </w:p>
        </w:tc>
        <w:tc>
          <w:tcPr>
            <w:tcW w:w="829" w:type="dxa"/>
            <w:noWrap w:val="0"/>
            <w:vAlign w:val="center"/>
          </w:tcPr>
          <w:p w14:paraId="10200DE1">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008B9682">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3833F1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8D7FD4F">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C54672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4FA95F3">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5C6ED525">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048EE2D7">
            <w:pPr>
              <w:spacing w:line="360" w:lineRule="auto"/>
              <w:ind w:left="223" w:hanging="222" w:hangingChars="106"/>
              <w:jc w:val="center"/>
              <w:rPr>
                <w:rFonts w:hint="eastAsia" w:ascii="宋体" w:hAnsi="宋体" w:eastAsia="宋体" w:cs="宋体"/>
                <w:color w:val="auto"/>
                <w:highlight w:val="none"/>
              </w:rPr>
            </w:pPr>
          </w:p>
        </w:tc>
      </w:tr>
      <w:tr w14:paraId="1C7D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C6E18C0">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质量员</w:t>
            </w:r>
          </w:p>
        </w:tc>
        <w:tc>
          <w:tcPr>
            <w:tcW w:w="829" w:type="dxa"/>
            <w:noWrap w:val="0"/>
            <w:vAlign w:val="center"/>
          </w:tcPr>
          <w:p w14:paraId="10CD4E5D">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6D1FCFDB">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3FD80A2">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8664C24">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079F2FF">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7CD959F4">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58581156">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69B09B22">
            <w:pPr>
              <w:spacing w:line="360" w:lineRule="auto"/>
              <w:ind w:left="223" w:hanging="222" w:hangingChars="106"/>
              <w:jc w:val="center"/>
              <w:rPr>
                <w:rFonts w:hint="eastAsia" w:ascii="宋体" w:hAnsi="宋体" w:eastAsia="宋体" w:cs="宋体"/>
                <w:color w:val="auto"/>
                <w:highlight w:val="none"/>
              </w:rPr>
            </w:pPr>
          </w:p>
        </w:tc>
      </w:tr>
      <w:tr w14:paraId="30FA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04B5D984">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安全员</w:t>
            </w:r>
          </w:p>
        </w:tc>
        <w:tc>
          <w:tcPr>
            <w:tcW w:w="829" w:type="dxa"/>
            <w:noWrap w:val="0"/>
            <w:vAlign w:val="center"/>
          </w:tcPr>
          <w:p w14:paraId="5D8CDAC9">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54D614DA">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E6DC65F">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AA36910">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5F57D4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B6FA61C">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322A98D3">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53E4C5BA">
            <w:pPr>
              <w:spacing w:line="360" w:lineRule="auto"/>
              <w:ind w:left="223" w:hanging="222" w:hangingChars="106"/>
              <w:jc w:val="center"/>
              <w:rPr>
                <w:rFonts w:hint="eastAsia" w:ascii="宋体" w:hAnsi="宋体" w:eastAsia="宋体" w:cs="宋体"/>
                <w:color w:val="auto"/>
                <w:highlight w:val="none"/>
              </w:rPr>
            </w:pPr>
          </w:p>
        </w:tc>
      </w:tr>
      <w:tr w14:paraId="1B92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117BC61">
            <w:pPr>
              <w:spacing w:line="360" w:lineRule="auto"/>
              <w:ind w:left="223" w:hanging="222" w:hangingChars="106"/>
              <w:jc w:val="center"/>
              <w:rPr>
                <w:rFonts w:hint="eastAsia" w:ascii="宋体" w:hAnsi="宋体" w:eastAsia="宋体" w:cs="宋体"/>
                <w:color w:val="auto"/>
                <w:szCs w:val="21"/>
                <w:highlight w:val="none"/>
              </w:rPr>
            </w:pPr>
          </w:p>
        </w:tc>
        <w:tc>
          <w:tcPr>
            <w:tcW w:w="829" w:type="dxa"/>
            <w:noWrap w:val="0"/>
            <w:vAlign w:val="center"/>
          </w:tcPr>
          <w:p w14:paraId="30B3A2C4">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11556FF5">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3FC846C3">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A3E83BD">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1F9A31DE">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B375474">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17708EE2">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3B138DF4">
            <w:pPr>
              <w:spacing w:line="360" w:lineRule="auto"/>
              <w:ind w:left="223" w:hanging="222" w:hangingChars="106"/>
              <w:jc w:val="center"/>
              <w:rPr>
                <w:rFonts w:hint="eastAsia" w:ascii="宋体" w:hAnsi="宋体" w:eastAsia="宋体" w:cs="宋体"/>
                <w:color w:val="auto"/>
                <w:highlight w:val="none"/>
              </w:rPr>
            </w:pPr>
          </w:p>
        </w:tc>
      </w:tr>
      <w:tr w14:paraId="16CA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5E2BC8CD">
            <w:pPr>
              <w:spacing w:line="360" w:lineRule="auto"/>
              <w:ind w:left="223" w:hanging="222" w:hangingChars="106"/>
              <w:jc w:val="center"/>
              <w:rPr>
                <w:rFonts w:hint="eastAsia" w:ascii="宋体" w:hAnsi="宋体" w:eastAsia="宋体" w:cs="宋体"/>
                <w:color w:val="auto"/>
                <w:szCs w:val="21"/>
                <w:highlight w:val="none"/>
              </w:rPr>
            </w:pPr>
          </w:p>
        </w:tc>
        <w:tc>
          <w:tcPr>
            <w:tcW w:w="829" w:type="dxa"/>
            <w:noWrap w:val="0"/>
            <w:vAlign w:val="center"/>
          </w:tcPr>
          <w:p w14:paraId="318974CF">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6FFE2484">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32FD1048">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20DBF95">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17CC9F8E">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D432860">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591FE468">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54543727">
            <w:pPr>
              <w:spacing w:line="360" w:lineRule="auto"/>
              <w:ind w:left="223" w:hanging="222" w:hangingChars="106"/>
              <w:jc w:val="center"/>
              <w:rPr>
                <w:rFonts w:hint="eastAsia" w:ascii="宋体" w:hAnsi="宋体" w:eastAsia="宋体" w:cs="宋体"/>
                <w:color w:val="auto"/>
                <w:highlight w:val="none"/>
              </w:rPr>
            </w:pPr>
          </w:p>
        </w:tc>
      </w:tr>
      <w:tr w14:paraId="3347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6AFC96C">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材料员</w:t>
            </w:r>
          </w:p>
        </w:tc>
        <w:tc>
          <w:tcPr>
            <w:tcW w:w="829" w:type="dxa"/>
            <w:noWrap w:val="0"/>
            <w:vAlign w:val="center"/>
          </w:tcPr>
          <w:p w14:paraId="40833B51">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4A01791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17D06A1">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52A88BCD">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7CE4FC23">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04180AA">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232C0423">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265BC16A">
            <w:pPr>
              <w:spacing w:line="360" w:lineRule="auto"/>
              <w:ind w:left="223" w:hanging="222" w:hangingChars="106"/>
              <w:jc w:val="center"/>
              <w:rPr>
                <w:rFonts w:hint="eastAsia" w:ascii="宋体" w:hAnsi="宋体" w:eastAsia="宋体" w:cs="宋体"/>
                <w:color w:val="auto"/>
                <w:highlight w:val="none"/>
              </w:rPr>
            </w:pPr>
          </w:p>
        </w:tc>
      </w:tr>
      <w:tr w14:paraId="634D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26AA0A4">
            <w:pPr>
              <w:spacing w:line="360" w:lineRule="auto"/>
              <w:ind w:left="223" w:hanging="222" w:hangingChars="106"/>
              <w:jc w:val="center"/>
              <w:rPr>
                <w:rFonts w:hint="eastAsia" w:ascii="宋体" w:hAnsi="宋体" w:eastAsia="宋体" w:cs="宋体"/>
                <w:color w:val="auto"/>
                <w:szCs w:val="21"/>
                <w:highlight w:val="none"/>
              </w:rPr>
            </w:pPr>
          </w:p>
        </w:tc>
        <w:tc>
          <w:tcPr>
            <w:tcW w:w="829" w:type="dxa"/>
            <w:noWrap w:val="0"/>
            <w:vAlign w:val="center"/>
          </w:tcPr>
          <w:p w14:paraId="576B95DA">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706FC3DE">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3ECE7DB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1CF852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031DA90">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5E2D13C">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77F51369">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0685C53F">
            <w:pPr>
              <w:spacing w:line="360" w:lineRule="auto"/>
              <w:ind w:left="223" w:hanging="222" w:hangingChars="106"/>
              <w:jc w:val="center"/>
              <w:rPr>
                <w:rFonts w:hint="eastAsia" w:ascii="宋体" w:hAnsi="宋体" w:eastAsia="宋体" w:cs="宋体"/>
                <w:color w:val="auto"/>
                <w:highlight w:val="none"/>
              </w:rPr>
            </w:pPr>
          </w:p>
        </w:tc>
      </w:tr>
      <w:tr w14:paraId="4094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1783A7B">
            <w:pPr>
              <w:spacing w:line="360" w:lineRule="auto"/>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829" w:type="dxa"/>
            <w:noWrap w:val="0"/>
            <w:vAlign w:val="center"/>
          </w:tcPr>
          <w:p w14:paraId="59F4F5D6">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7F6604D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1B92E0B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5C2FC7EC">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214EBF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15A4AD0">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1FF326EE">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4BDB1767">
            <w:pPr>
              <w:spacing w:line="360" w:lineRule="auto"/>
              <w:ind w:left="223" w:hanging="222" w:hangingChars="106"/>
              <w:jc w:val="center"/>
              <w:rPr>
                <w:rFonts w:hint="eastAsia" w:ascii="宋体" w:hAnsi="宋体" w:eastAsia="宋体" w:cs="宋体"/>
                <w:color w:val="auto"/>
                <w:highlight w:val="none"/>
              </w:rPr>
            </w:pPr>
          </w:p>
        </w:tc>
      </w:tr>
      <w:tr w14:paraId="0361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697F1855">
            <w:pPr>
              <w:spacing w:line="360" w:lineRule="auto"/>
              <w:rPr>
                <w:rFonts w:hint="eastAsia" w:ascii="宋体" w:hAnsi="宋体" w:eastAsia="宋体" w:cs="宋体"/>
                <w:color w:val="auto"/>
                <w:szCs w:val="21"/>
                <w:highlight w:val="none"/>
              </w:rPr>
            </w:pPr>
            <w:bookmarkStart w:id="31" w:name="_Toc251052199"/>
            <w:r>
              <w:rPr>
                <w:rFonts w:hint="eastAsia" w:ascii="宋体" w:hAnsi="宋体" w:eastAsia="宋体" w:cs="宋体"/>
                <w:color w:val="auto"/>
                <w:szCs w:val="21"/>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31"/>
          </w:p>
        </w:tc>
      </w:tr>
    </w:tbl>
    <w:p w14:paraId="4FEF572D">
      <w:pPr>
        <w:tabs>
          <w:tab w:val="left" w:pos="0"/>
        </w:tabs>
        <w:spacing w:line="360" w:lineRule="auto"/>
        <w:ind w:right="-210"/>
        <w:rPr>
          <w:rFonts w:hint="eastAsia" w:ascii="宋体" w:hAnsi="宋体" w:eastAsia="宋体" w:cs="宋体"/>
          <w:color w:val="auto"/>
          <w:highlight w:val="none"/>
        </w:rPr>
      </w:pPr>
    </w:p>
    <w:p w14:paraId="0047FD9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highlight w:val="none"/>
        </w:rPr>
        <w:t>备注：附以上各岗位人员资格证件等相关证明材料，以及竞标人认为需要增加的其他证明材料复印件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02FA50FB">
      <w:pPr>
        <w:spacing w:line="360" w:lineRule="auto"/>
        <w:rPr>
          <w:rFonts w:hint="eastAsia" w:ascii="宋体" w:hAnsi="宋体" w:eastAsia="宋体" w:cs="宋体"/>
          <w:color w:val="auto"/>
          <w:highlight w:val="none"/>
        </w:rPr>
      </w:pPr>
    </w:p>
    <w:p w14:paraId="41EA7AB2">
      <w:pPr>
        <w:tabs>
          <w:tab w:val="left" w:pos="0"/>
        </w:tabs>
        <w:spacing w:line="360" w:lineRule="auto"/>
        <w:ind w:right="-210"/>
        <w:rPr>
          <w:rFonts w:hint="eastAsia" w:ascii="宋体" w:hAnsi="宋体" w:eastAsia="宋体" w:cs="宋体"/>
          <w:color w:val="auto"/>
          <w:highlight w:val="none"/>
        </w:rPr>
      </w:pPr>
    </w:p>
    <w:p w14:paraId="10EECE8A">
      <w:pPr>
        <w:tabs>
          <w:tab w:val="left" w:pos="0"/>
        </w:tabs>
        <w:spacing w:line="360" w:lineRule="auto"/>
        <w:ind w:right="-210"/>
        <w:rPr>
          <w:rFonts w:hint="eastAsia" w:ascii="宋体" w:hAnsi="宋体" w:eastAsia="宋体" w:cs="宋体"/>
          <w:color w:val="auto"/>
          <w:highlight w:val="none"/>
        </w:rPr>
      </w:pPr>
    </w:p>
    <w:p w14:paraId="6638AE40">
      <w:pPr>
        <w:tabs>
          <w:tab w:val="left" w:pos="0"/>
        </w:tabs>
        <w:spacing w:line="360" w:lineRule="auto"/>
        <w:ind w:right="-210"/>
        <w:rPr>
          <w:rFonts w:hint="eastAsia" w:ascii="宋体" w:hAnsi="宋体" w:eastAsia="宋体" w:cs="宋体"/>
          <w:color w:val="auto"/>
          <w:highlight w:val="none"/>
        </w:rPr>
        <w:sectPr>
          <w:pgSz w:w="11907" w:h="16840"/>
          <w:pgMar w:top="1440" w:right="1474" w:bottom="1440" w:left="1588" w:header="851" w:footer="851" w:gutter="0"/>
          <w:pgNumType w:fmt="decimal"/>
          <w:cols w:space="720" w:num="1"/>
          <w:docGrid w:linePitch="312" w:charSpace="0"/>
        </w:sectPr>
      </w:pPr>
    </w:p>
    <w:p w14:paraId="4882906E">
      <w:pPr>
        <w:spacing w:line="360" w:lineRule="auto"/>
        <w:jc w:val="center"/>
        <w:outlineLvl w:val="0"/>
        <w:rPr>
          <w:rFonts w:hint="eastAsia" w:ascii="宋体" w:hAnsi="宋体" w:eastAsia="宋体" w:cs="宋体"/>
          <w:color w:val="auto"/>
          <w:highlight w:val="none"/>
          <w:u w:val="single"/>
        </w:rPr>
      </w:pPr>
      <w:bookmarkStart w:id="32" w:name="_Toc173579006"/>
      <w:bookmarkStart w:id="33" w:name="_Toc172364026"/>
      <w:bookmarkStart w:id="34" w:name="_Toc251052200"/>
      <w:bookmarkStart w:id="35" w:name="_Toc26159"/>
      <w:bookmarkStart w:id="36" w:name="_Toc531278759"/>
      <w:bookmarkStart w:id="37" w:name="_Toc389065364"/>
      <w:bookmarkStart w:id="38" w:name="_Toc153274948"/>
      <w:r>
        <w:rPr>
          <w:rFonts w:hint="eastAsia" w:ascii="宋体" w:hAnsi="宋体" w:eastAsia="宋体" w:cs="宋体"/>
          <w:b/>
          <w:color w:val="auto"/>
          <w:sz w:val="24"/>
          <w:highlight w:val="none"/>
        </w:rPr>
        <w:t>2、项目经理（注册建造师）简历表</w:t>
      </w:r>
      <w:bookmarkEnd w:id="32"/>
      <w:bookmarkEnd w:id="33"/>
      <w:bookmarkEnd w:id="34"/>
      <w:bookmarkEnd w:id="35"/>
      <w:bookmarkEnd w:id="36"/>
      <w:bookmarkEnd w:id="37"/>
      <w:bookmarkEnd w:id="38"/>
    </w:p>
    <w:p w14:paraId="1377487C">
      <w:pPr>
        <w:spacing w:line="360" w:lineRule="auto"/>
        <w:rPr>
          <w:rFonts w:hint="eastAsia" w:ascii="宋体" w:hAnsi="宋体" w:eastAsia="宋体" w:cs="宋体"/>
          <w:color w:val="auto"/>
          <w:highlight w:val="none"/>
          <w:u w:val="single"/>
        </w:rPr>
      </w:pPr>
    </w:p>
    <w:p w14:paraId="3D8C25B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（工程项目名称）        </w:t>
      </w:r>
      <w:r>
        <w:rPr>
          <w:rFonts w:hint="eastAsia" w:ascii="宋体" w:hAnsi="宋体" w:eastAsia="宋体" w:cs="宋体"/>
          <w:color w:val="auto"/>
          <w:highlight w:val="none"/>
        </w:rPr>
        <w:t xml:space="preserve"> 工程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C36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1B23EF6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1DDF4CC2">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7A2B4F9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65BACD90">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3283B75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5A03597B">
            <w:pPr>
              <w:spacing w:line="360" w:lineRule="auto"/>
              <w:jc w:val="center"/>
              <w:rPr>
                <w:rFonts w:hint="eastAsia" w:ascii="宋体" w:hAnsi="宋体" w:eastAsia="宋体" w:cs="宋体"/>
                <w:color w:val="auto"/>
                <w:highlight w:val="none"/>
              </w:rPr>
            </w:pPr>
          </w:p>
        </w:tc>
      </w:tr>
      <w:tr w14:paraId="3F20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3EE486C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1E4D7368">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0F1B3FE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097903F4">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19494DF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4BB30584">
            <w:pPr>
              <w:spacing w:line="360" w:lineRule="auto"/>
              <w:jc w:val="center"/>
              <w:rPr>
                <w:rFonts w:hint="eastAsia" w:ascii="宋体" w:hAnsi="宋体" w:eastAsia="宋体" w:cs="宋体"/>
                <w:color w:val="auto"/>
                <w:highlight w:val="none"/>
              </w:rPr>
            </w:pPr>
          </w:p>
        </w:tc>
      </w:tr>
      <w:tr w14:paraId="1584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47D976A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5E8F3D80">
            <w:pPr>
              <w:spacing w:line="360" w:lineRule="auto"/>
              <w:jc w:val="center"/>
              <w:rPr>
                <w:rFonts w:hint="eastAsia" w:ascii="宋体" w:hAnsi="宋体" w:eastAsia="宋体" w:cs="宋体"/>
                <w:color w:val="auto"/>
                <w:highlight w:val="none"/>
              </w:rPr>
            </w:pPr>
          </w:p>
        </w:tc>
        <w:tc>
          <w:tcPr>
            <w:tcW w:w="2693" w:type="dxa"/>
            <w:gridSpan w:val="4"/>
            <w:noWrap w:val="0"/>
            <w:vAlign w:val="center"/>
          </w:tcPr>
          <w:p w14:paraId="282C284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担任项目经理年限</w:t>
            </w:r>
          </w:p>
        </w:tc>
        <w:tc>
          <w:tcPr>
            <w:tcW w:w="1276" w:type="dxa"/>
            <w:noWrap w:val="0"/>
            <w:vAlign w:val="center"/>
          </w:tcPr>
          <w:p w14:paraId="022C6D73">
            <w:pPr>
              <w:spacing w:line="360" w:lineRule="auto"/>
              <w:jc w:val="center"/>
              <w:rPr>
                <w:rFonts w:hint="eastAsia" w:ascii="宋体" w:hAnsi="宋体" w:eastAsia="宋体" w:cs="宋体"/>
                <w:color w:val="auto"/>
                <w:highlight w:val="none"/>
              </w:rPr>
            </w:pPr>
          </w:p>
        </w:tc>
      </w:tr>
      <w:tr w14:paraId="1842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4D1E946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建造师注册编号</w:t>
            </w:r>
          </w:p>
        </w:tc>
        <w:tc>
          <w:tcPr>
            <w:tcW w:w="5862" w:type="dxa"/>
            <w:gridSpan w:val="7"/>
            <w:noWrap w:val="0"/>
            <w:vAlign w:val="center"/>
          </w:tcPr>
          <w:p w14:paraId="068FB76B">
            <w:pPr>
              <w:spacing w:line="360" w:lineRule="auto"/>
              <w:jc w:val="center"/>
              <w:rPr>
                <w:rFonts w:hint="eastAsia" w:ascii="宋体" w:hAnsi="宋体" w:eastAsia="宋体" w:cs="宋体"/>
                <w:color w:val="auto"/>
                <w:highlight w:val="none"/>
              </w:rPr>
            </w:pPr>
          </w:p>
        </w:tc>
      </w:tr>
      <w:tr w14:paraId="39BC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73F2A9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6DE3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34FD25D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49BCBAB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0893F1D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2BE1AF0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33127BB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31CEC7F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48C2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556AEDEA">
            <w:pPr>
              <w:spacing w:line="360" w:lineRule="auto"/>
              <w:jc w:val="center"/>
              <w:rPr>
                <w:rFonts w:hint="eastAsia" w:ascii="宋体" w:hAnsi="宋体" w:eastAsia="宋体" w:cs="宋体"/>
                <w:color w:val="auto"/>
                <w:highlight w:val="none"/>
              </w:rPr>
            </w:pPr>
          </w:p>
        </w:tc>
        <w:tc>
          <w:tcPr>
            <w:tcW w:w="1548" w:type="dxa"/>
            <w:noWrap w:val="0"/>
            <w:vAlign w:val="center"/>
          </w:tcPr>
          <w:p w14:paraId="0BC5DF7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5FEF0FF1">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86BF54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6C80BE1">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AB6CF0D">
            <w:pPr>
              <w:spacing w:line="360" w:lineRule="auto"/>
              <w:jc w:val="center"/>
              <w:rPr>
                <w:rFonts w:hint="eastAsia" w:ascii="宋体" w:hAnsi="宋体" w:eastAsia="宋体" w:cs="宋体"/>
                <w:color w:val="auto"/>
                <w:highlight w:val="none"/>
              </w:rPr>
            </w:pPr>
          </w:p>
        </w:tc>
      </w:tr>
      <w:tr w14:paraId="283F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142EBF6">
            <w:pPr>
              <w:spacing w:line="360" w:lineRule="auto"/>
              <w:jc w:val="center"/>
              <w:rPr>
                <w:rFonts w:hint="eastAsia" w:ascii="宋体" w:hAnsi="宋体" w:eastAsia="宋体" w:cs="宋体"/>
                <w:color w:val="auto"/>
                <w:highlight w:val="none"/>
              </w:rPr>
            </w:pPr>
          </w:p>
        </w:tc>
        <w:tc>
          <w:tcPr>
            <w:tcW w:w="1548" w:type="dxa"/>
            <w:noWrap w:val="0"/>
            <w:vAlign w:val="center"/>
          </w:tcPr>
          <w:p w14:paraId="667F712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7849D70D">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BB5F6B3">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97C9356">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708AAEDC">
            <w:pPr>
              <w:spacing w:line="360" w:lineRule="auto"/>
              <w:jc w:val="center"/>
              <w:rPr>
                <w:rFonts w:hint="eastAsia" w:ascii="宋体" w:hAnsi="宋体" w:eastAsia="宋体" w:cs="宋体"/>
                <w:color w:val="auto"/>
                <w:highlight w:val="none"/>
              </w:rPr>
            </w:pPr>
          </w:p>
        </w:tc>
      </w:tr>
      <w:tr w14:paraId="01A5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5797078">
            <w:pPr>
              <w:spacing w:line="360" w:lineRule="auto"/>
              <w:jc w:val="center"/>
              <w:rPr>
                <w:rFonts w:hint="eastAsia" w:ascii="宋体" w:hAnsi="宋体" w:eastAsia="宋体" w:cs="宋体"/>
                <w:color w:val="auto"/>
                <w:highlight w:val="none"/>
              </w:rPr>
            </w:pPr>
          </w:p>
        </w:tc>
        <w:tc>
          <w:tcPr>
            <w:tcW w:w="1548" w:type="dxa"/>
            <w:noWrap w:val="0"/>
            <w:vAlign w:val="center"/>
          </w:tcPr>
          <w:p w14:paraId="0D98EE5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3242E1C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01291F2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0C9C5A3">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79A96D51">
            <w:pPr>
              <w:spacing w:line="360" w:lineRule="auto"/>
              <w:jc w:val="center"/>
              <w:rPr>
                <w:rFonts w:hint="eastAsia" w:ascii="宋体" w:hAnsi="宋体" w:eastAsia="宋体" w:cs="宋体"/>
                <w:color w:val="auto"/>
                <w:highlight w:val="none"/>
              </w:rPr>
            </w:pPr>
          </w:p>
        </w:tc>
      </w:tr>
      <w:tr w14:paraId="298E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34468EF8">
            <w:pPr>
              <w:spacing w:line="360" w:lineRule="auto"/>
              <w:jc w:val="center"/>
              <w:rPr>
                <w:rFonts w:hint="eastAsia" w:ascii="宋体" w:hAnsi="宋体" w:eastAsia="宋体" w:cs="宋体"/>
                <w:color w:val="auto"/>
                <w:highlight w:val="none"/>
              </w:rPr>
            </w:pPr>
          </w:p>
        </w:tc>
        <w:tc>
          <w:tcPr>
            <w:tcW w:w="1548" w:type="dxa"/>
            <w:noWrap w:val="0"/>
            <w:vAlign w:val="center"/>
          </w:tcPr>
          <w:p w14:paraId="3BE4A2BA">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50986D3">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1CCA4F36">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C23E555">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B7827FF">
            <w:pPr>
              <w:spacing w:line="360" w:lineRule="auto"/>
              <w:jc w:val="center"/>
              <w:rPr>
                <w:rFonts w:hint="eastAsia" w:ascii="宋体" w:hAnsi="宋体" w:eastAsia="宋体" w:cs="宋体"/>
                <w:color w:val="auto"/>
                <w:highlight w:val="none"/>
              </w:rPr>
            </w:pPr>
          </w:p>
        </w:tc>
      </w:tr>
    </w:tbl>
    <w:p w14:paraId="62BA8BDB">
      <w:pPr>
        <w:spacing w:line="360" w:lineRule="auto"/>
        <w:rPr>
          <w:rFonts w:hint="eastAsia" w:ascii="宋体" w:hAnsi="宋体" w:eastAsia="宋体" w:cs="宋体"/>
          <w:color w:val="auto"/>
          <w:szCs w:val="21"/>
          <w:highlight w:val="none"/>
        </w:rPr>
      </w:pPr>
    </w:p>
    <w:p w14:paraId="3B44AC0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0F6342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1、附项目经理注册建造师注册证书、安全生产考核合格证书（B证）和已完工程中标通知书（如有）、工程合同协议书（如有）、工程竣工验收证明材料（如有），以及竞标人认为需要增加的其他证明材料复印件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7F0DD313">
      <w:pPr>
        <w:spacing w:line="360" w:lineRule="auto"/>
        <w:ind w:firstLine="420" w:firstLineChars="200"/>
        <w:rPr>
          <w:rFonts w:hint="eastAsia" w:ascii="宋体" w:hAnsi="宋体" w:eastAsia="宋体" w:cs="宋体"/>
          <w:color w:val="auto"/>
          <w:highlight w:val="none"/>
        </w:rPr>
      </w:pPr>
    </w:p>
    <w:p w14:paraId="1EE6E4B2">
      <w:pPr>
        <w:spacing w:line="360" w:lineRule="auto"/>
        <w:ind w:firstLine="525" w:firstLineChars="250"/>
        <w:rPr>
          <w:rFonts w:hint="eastAsia" w:ascii="宋体" w:hAnsi="宋体" w:eastAsia="宋体" w:cs="宋体"/>
          <w:color w:val="auto"/>
          <w:highlight w:val="none"/>
        </w:rPr>
        <w:sectPr>
          <w:pgSz w:w="11907" w:h="16840"/>
          <w:pgMar w:top="1440" w:right="1474" w:bottom="1440" w:left="1588" w:header="851" w:footer="851" w:gutter="0"/>
          <w:pgNumType w:fmt="decimal"/>
          <w:cols w:space="720" w:num="1"/>
          <w:docGrid w:linePitch="312" w:charSpace="0"/>
        </w:sectPr>
      </w:pPr>
    </w:p>
    <w:p w14:paraId="43075AF1">
      <w:pPr>
        <w:spacing w:line="360" w:lineRule="auto"/>
        <w:ind w:firstLine="525" w:firstLineChars="250"/>
        <w:rPr>
          <w:rFonts w:hint="eastAsia" w:ascii="宋体" w:hAnsi="宋体" w:eastAsia="宋体" w:cs="宋体"/>
          <w:color w:val="auto"/>
          <w:highlight w:val="none"/>
        </w:rPr>
      </w:pPr>
    </w:p>
    <w:p w14:paraId="2EB37284">
      <w:pPr>
        <w:spacing w:line="360" w:lineRule="auto"/>
        <w:jc w:val="center"/>
        <w:outlineLvl w:val="0"/>
        <w:rPr>
          <w:rFonts w:hint="eastAsia" w:ascii="宋体" w:hAnsi="宋体" w:eastAsia="宋体" w:cs="宋体"/>
          <w:b/>
          <w:color w:val="auto"/>
          <w:sz w:val="24"/>
          <w:highlight w:val="none"/>
        </w:rPr>
      </w:pPr>
      <w:bookmarkStart w:id="39" w:name="_Toc389065365"/>
      <w:bookmarkStart w:id="40" w:name="_Toc153274949"/>
      <w:bookmarkStart w:id="41" w:name="_Toc172364027"/>
      <w:bookmarkStart w:id="42" w:name="_Toc173579007"/>
      <w:bookmarkStart w:id="43" w:name="_Toc251052219"/>
      <w:bookmarkStart w:id="44" w:name="_Toc531278760"/>
      <w:bookmarkStart w:id="45" w:name="_Toc3978"/>
      <w:r>
        <w:rPr>
          <w:rFonts w:hint="eastAsia" w:ascii="宋体" w:hAnsi="宋体" w:eastAsia="宋体" w:cs="宋体"/>
          <w:b/>
          <w:color w:val="auto"/>
          <w:sz w:val="24"/>
          <w:highlight w:val="none"/>
        </w:rPr>
        <w:t>3、项目技术负责人简历表</w:t>
      </w:r>
      <w:bookmarkEnd w:id="39"/>
      <w:bookmarkEnd w:id="40"/>
      <w:bookmarkEnd w:id="41"/>
      <w:bookmarkEnd w:id="42"/>
      <w:bookmarkEnd w:id="43"/>
      <w:bookmarkEnd w:id="44"/>
      <w:bookmarkEnd w:id="45"/>
    </w:p>
    <w:p w14:paraId="568239DF">
      <w:pPr>
        <w:spacing w:line="360" w:lineRule="auto"/>
        <w:rPr>
          <w:rFonts w:hint="eastAsia" w:ascii="宋体" w:hAnsi="宋体" w:eastAsia="宋体" w:cs="宋体"/>
          <w:color w:val="auto"/>
          <w:highlight w:val="none"/>
          <w:u w:val="single"/>
        </w:rPr>
      </w:pPr>
    </w:p>
    <w:p w14:paraId="4BC3037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（工程项目名称）        </w:t>
      </w:r>
      <w:r>
        <w:rPr>
          <w:rFonts w:hint="eastAsia" w:ascii="宋体" w:hAnsi="宋体" w:eastAsia="宋体" w:cs="宋体"/>
          <w:color w:val="auto"/>
          <w:highlight w:val="none"/>
        </w:rPr>
        <w:t xml:space="preserve"> 工程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8A3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684A301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53B0070E">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53E19CA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25919DCF">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114A2B8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42971F4B">
            <w:pPr>
              <w:spacing w:line="360" w:lineRule="auto"/>
              <w:jc w:val="center"/>
              <w:rPr>
                <w:rFonts w:hint="eastAsia" w:ascii="宋体" w:hAnsi="宋体" w:eastAsia="宋体" w:cs="宋体"/>
                <w:color w:val="auto"/>
                <w:highlight w:val="none"/>
              </w:rPr>
            </w:pPr>
          </w:p>
        </w:tc>
      </w:tr>
      <w:tr w14:paraId="62CE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85948A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4898C08B">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1DE42B4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62058F07">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22561649">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7C43C64C">
            <w:pPr>
              <w:spacing w:line="360" w:lineRule="auto"/>
              <w:jc w:val="center"/>
              <w:rPr>
                <w:rFonts w:hint="eastAsia" w:ascii="宋体" w:hAnsi="宋体" w:eastAsia="宋体" w:cs="宋体"/>
                <w:color w:val="auto"/>
                <w:highlight w:val="none"/>
              </w:rPr>
            </w:pPr>
          </w:p>
        </w:tc>
      </w:tr>
      <w:tr w14:paraId="5B48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3FDAACD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789F6A24">
            <w:pPr>
              <w:spacing w:line="360" w:lineRule="auto"/>
              <w:jc w:val="center"/>
              <w:rPr>
                <w:rFonts w:hint="eastAsia" w:ascii="宋体" w:hAnsi="宋体" w:eastAsia="宋体" w:cs="宋体"/>
                <w:color w:val="auto"/>
                <w:highlight w:val="none"/>
              </w:rPr>
            </w:pPr>
          </w:p>
        </w:tc>
        <w:tc>
          <w:tcPr>
            <w:tcW w:w="2693" w:type="dxa"/>
            <w:gridSpan w:val="4"/>
            <w:noWrap w:val="0"/>
            <w:vAlign w:val="center"/>
          </w:tcPr>
          <w:p w14:paraId="439F872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担任技术负责人年限</w:t>
            </w:r>
          </w:p>
        </w:tc>
        <w:tc>
          <w:tcPr>
            <w:tcW w:w="1276" w:type="dxa"/>
            <w:noWrap w:val="0"/>
            <w:vAlign w:val="center"/>
          </w:tcPr>
          <w:p w14:paraId="66CEE735">
            <w:pPr>
              <w:spacing w:line="360" w:lineRule="auto"/>
              <w:jc w:val="center"/>
              <w:rPr>
                <w:rFonts w:hint="eastAsia" w:ascii="宋体" w:hAnsi="宋体" w:eastAsia="宋体" w:cs="宋体"/>
                <w:color w:val="auto"/>
                <w:highlight w:val="none"/>
              </w:rPr>
            </w:pPr>
          </w:p>
        </w:tc>
      </w:tr>
      <w:tr w14:paraId="36EC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439ED50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23B4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34C909F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56C2AB5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56E8EC5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5A3BEAC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5B4FDCE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6B8BE6E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7071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9519FEC">
            <w:pPr>
              <w:spacing w:line="360" w:lineRule="auto"/>
              <w:jc w:val="center"/>
              <w:rPr>
                <w:rFonts w:hint="eastAsia" w:ascii="宋体" w:hAnsi="宋体" w:eastAsia="宋体" w:cs="宋体"/>
                <w:color w:val="auto"/>
                <w:highlight w:val="none"/>
              </w:rPr>
            </w:pPr>
          </w:p>
        </w:tc>
        <w:tc>
          <w:tcPr>
            <w:tcW w:w="1548" w:type="dxa"/>
            <w:noWrap w:val="0"/>
            <w:vAlign w:val="center"/>
          </w:tcPr>
          <w:p w14:paraId="52DED93E">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BFF9CFD">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11FD932">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535D62C3">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42C4652">
            <w:pPr>
              <w:spacing w:line="360" w:lineRule="auto"/>
              <w:jc w:val="center"/>
              <w:rPr>
                <w:rFonts w:hint="eastAsia" w:ascii="宋体" w:hAnsi="宋体" w:eastAsia="宋体" w:cs="宋体"/>
                <w:color w:val="auto"/>
                <w:highlight w:val="none"/>
              </w:rPr>
            </w:pPr>
          </w:p>
        </w:tc>
      </w:tr>
      <w:tr w14:paraId="3678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03CA57B">
            <w:pPr>
              <w:spacing w:line="360" w:lineRule="auto"/>
              <w:jc w:val="center"/>
              <w:rPr>
                <w:rFonts w:hint="eastAsia" w:ascii="宋体" w:hAnsi="宋体" w:eastAsia="宋体" w:cs="宋体"/>
                <w:color w:val="auto"/>
                <w:highlight w:val="none"/>
              </w:rPr>
            </w:pPr>
          </w:p>
        </w:tc>
        <w:tc>
          <w:tcPr>
            <w:tcW w:w="1548" w:type="dxa"/>
            <w:noWrap w:val="0"/>
            <w:vAlign w:val="center"/>
          </w:tcPr>
          <w:p w14:paraId="2E34DBD7">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7C5588F">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EAB757F">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7AA188EB">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7515D56A">
            <w:pPr>
              <w:spacing w:line="360" w:lineRule="auto"/>
              <w:jc w:val="center"/>
              <w:rPr>
                <w:rFonts w:hint="eastAsia" w:ascii="宋体" w:hAnsi="宋体" w:eastAsia="宋体" w:cs="宋体"/>
                <w:color w:val="auto"/>
                <w:highlight w:val="none"/>
              </w:rPr>
            </w:pPr>
          </w:p>
        </w:tc>
      </w:tr>
      <w:tr w14:paraId="336C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AC504E5">
            <w:pPr>
              <w:spacing w:line="360" w:lineRule="auto"/>
              <w:jc w:val="center"/>
              <w:rPr>
                <w:rFonts w:hint="eastAsia" w:ascii="宋体" w:hAnsi="宋体" w:eastAsia="宋体" w:cs="宋体"/>
                <w:color w:val="auto"/>
                <w:highlight w:val="none"/>
              </w:rPr>
            </w:pPr>
          </w:p>
        </w:tc>
        <w:tc>
          <w:tcPr>
            <w:tcW w:w="1548" w:type="dxa"/>
            <w:noWrap w:val="0"/>
            <w:vAlign w:val="center"/>
          </w:tcPr>
          <w:p w14:paraId="1613E5E3">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1D6D65F">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15D5EF5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3C1072D6">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636AE2EF">
            <w:pPr>
              <w:spacing w:line="360" w:lineRule="auto"/>
              <w:jc w:val="center"/>
              <w:rPr>
                <w:rFonts w:hint="eastAsia" w:ascii="宋体" w:hAnsi="宋体" w:eastAsia="宋体" w:cs="宋体"/>
                <w:color w:val="auto"/>
                <w:highlight w:val="none"/>
              </w:rPr>
            </w:pPr>
          </w:p>
        </w:tc>
      </w:tr>
      <w:tr w14:paraId="0779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6B47F487">
            <w:pPr>
              <w:spacing w:line="360" w:lineRule="auto"/>
              <w:jc w:val="center"/>
              <w:rPr>
                <w:rFonts w:hint="eastAsia" w:ascii="宋体" w:hAnsi="宋体" w:eastAsia="宋体" w:cs="宋体"/>
                <w:color w:val="auto"/>
                <w:highlight w:val="none"/>
              </w:rPr>
            </w:pPr>
          </w:p>
        </w:tc>
        <w:tc>
          <w:tcPr>
            <w:tcW w:w="1548" w:type="dxa"/>
            <w:noWrap w:val="0"/>
            <w:vAlign w:val="center"/>
          </w:tcPr>
          <w:p w14:paraId="7747E2F9">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FCD4AA4">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167229F0">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38E099EB">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64E2029">
            <w:pPr>
              <w:spacing w:line="360" w:lineRule="auto"/>
              <w:jc w:val="center"/>
              <w:rPr>
                <w:rFonts w:hint="eastAsia" w:ascii="宋体" w:hAnsi="宋体" w:eastAsia="宋体" w:cs="宋体"/>
                <w:color w:val="auto"/>
                <w:highlight w:val="none"/>
              </w:rPr>
            </w:pPr>
          </w:p>
        </w:tc>
      </w:tr>
    </w:tbl>
    <w:p w14:paraId="6EDF4570">
      <w:pPr>
        <w:spacing w:line="360" w:lineRule="auto"/>
        <w:rPr>
          <w:rFonts w:hint="eastAsia" w:ascii="宋体" w:hAnsi="宋体" w:eastAsia="宋体" w:cs="宋体"/>
          <w:color w:val="auto"/>
          <w:szCs w:val="21"/>
          <w:highlight w:val="none"/>
        </w:rPr>
      </w:pPr>
    </w:p>
    <w:p w14:paraId="7102039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59BB47C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1、附技术负责人的职称证（工程类中级及以上）、资格证和已完工程中标通知书（如有）、工程合同协议书（如有）、工程竣工验收证明材料（如有），以及竞标人认为需要增加的其他证明材料复印件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3973BCB6">
      <w:pPr>
        <w:spacing w:line="360" w:lineRule="auto"/>
        <w:ind w:firstLine="420" w:firstLineChars="200"/>
        <w:rPr>
          <w:rFonts w:hint="eastAsia" w:ascii="宋体" w:hAnsi="宋体" w:eastAsia="宋体" w:cs="宋体"/>
          <w:color w:val="auto"/>
          <w:highlight w:val="none"/>
        </w:rPr>
      </w:pPr>
    </w:p>
    <w:p w14:paraId="5011FEF6">
      <w:pPr>
        <w:pStyle w:val="2"/>
        <w:keepNext/>
        <w:keepLines/>
        <w:widowControl w:val="0"/>
        <w:spacing w:before="340" w:after="330" w:line="360" w:lineRule="auto"/>
        <w:jc w:val="both"/>
        <w:rPr>
          <w:rFonts w:hint="eastAsia" w:ascii="宋体" w:hAnsi="宋体" w:eastAsia="宋体" w:cs="宋体"/>
          <w:bCs/>
          <w:color w:val="auto"/>
          <w:kern w:val="44"/>
          <w:sz w:val="22"/>
          <w:szCs w:val="32"/>
          <w:highlight w:val="none"/>
          <w:lang w:val="en-US" w:eastAsia="zh-CN"/>
        </w:rPr>
      </w:pPr>
    </w:p>
    <w:p w14:paraId="2DA5FA61">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6DA7BF9D">
      <w:pPr>
        <w:pStyle w:val="21"/>
        <w:ind w:left="0" w:leftChars="0" w:firstLine="0" w:firstLineChars="0"/>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0347BAE5">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73951BCC">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12BE12BE">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75E7659E">
      <w:pPr>
        <w:pStyle w:val="106"/>
        <w:widowControl/>
        <w:numPr>
          <w:ilvl w:val="0"/>
          <w:numId w:val="0"/>
        </w:numPr>
        <w:snapToGrid w:val="0"/>
        <w:spacing w:before="0" w:beforeAutospacing="0" w:after="0" w:afterAutospacing="0" w:line="360" w:lineRule="auto"/>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r>
        <w:rPr>
          <w:rStyle w:val="46"/>
          <w:rFonts w:hint="eastAsia" w:ascii="宋体" w:hAnsi="宋体" w:eastAsia="宋体" w:cs="宋体"/>
          <w:b/>
          <w:bCs/>
          <w:i w:val="0"/>
          <w:caps w:val="0"/>
          <w:color w:val="auto"/>
          <w:spacing w:val="0"/>
          <w:w w:val="100"/>
          <w:kern w:val="2"/>
          <w:sz w:val="28"/>
          <w:szCs w:val="28"/>
          <w:highlight w:val="none"/>
          <w:lang w:val="en-US" w:eastAsia="zh-CN" w:bidi="ar-SA"/>
        </w:rPr>
        <w:t>六、供应商认为需要提供的其他有关资料（如有）</w:t>
      </w:r>
    </w:p>
    <w:p w14:paraId="46614D52">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sectPr>
          <w:footerReference r:id="rId16" w:type="default"/>
          <w:pgSz w:w="11907" w:h="16839"/>
          <w:pgMar w:top="1431" w:right="1409" w:bottom="1153" w:left="1555" w:header="0" w:footer="1032" w:gutter="0"/>
          <w:lnNumType w:countBy="0"/>
          <w:pgNumType w:fmt="decimal"/>
          <w:cols w:space="720" w:num="1"/>
          <w:vAlign w:val="top"/>
          <w:docGrid w:linePitch="0" w:charSpace="0"/>
        </w:sectPr>
      </w:pPr>
    </w:p>
    <w:p w14:paraId="2778C10A">
      <w:pPr>
        <w:snapToGrid/>
        <w:spacing w:before="0" w:beforeAutospacing="0" w:after="0" w:afterAutospacing="0" w:line="400" w:lineRule="exact"/>
        <w:jc w:val="both"/>
        <w:textAlignment w:val="baseline"/>
        <w:rPr>
          <w:rStyle w:val="46"/>
          <w:rFonts w:hint="eastAsia" w:ascii="宋体" w:hAnsi="宋体" w:eastAsia="宋体" w:cs="宋体"/>
          <w:b/>
          <w:bCs/>
          <w:i w:val="0"/>
          <w:caps w:val="0"/>
          <w:color w:val="auto"/>
          <w:spacing w:val="0"/>
          <w:w w:val="100"/>
          <w:kern w:val="0"/>
          <w:sz w:val="30"/>
          <w:szCs w:val="30"/>
          <w:highlight w:val="none"/>
          <w:lang w:val="en-US" w:eastAsia="zh-CN" w:bidi="ar-SA"/>
        </w:rPr>
      </w:pPr>
    </w:p>
    <w:p w14:paraId="1840F4ED">
      <w:pPr>
        <w:snapToGrid/>
        <w:spacing w:before="0" w:beforeAutospacing="0" w:after="0" w:afterAutospacing="0" w:line="400" w:lineRule="exact"/>
        <w:jc w:val="both"/>
        <w:textAlignment w:val="baseline"/>
        <w:rPr>
          <w:rStyle w:val="46"/>
          <w:rFonts w:hint="eastAsia" w:ascii="宋体" w:hAnsi="宋体" w:eastAsia="宋体" w:cs="宋体"/>
          <w:b/>
          <w:bCs/>
          <w:i w:val="0"/>
          <w:caps w:val="0"/>
          <w:color w:val="auto"/>
          <w:spacing w:val="0"/>
          <w:w w:val="100"/>
          <w:kern w:val="0"/>
          <w:sz w:val="30"/>
          <w:szCs w:val="30"/>
          <w:highlight w:val="none"/>
          <w:lang w:val="en-US" w:eastAsia="zh-CN" w:bidi="ar-SA"/>
        </w:rPr>
      </w:pPr>
      <w:r>
        <w:rPr>
          <w:rStyle w:val="46"/>
          <w:rFonts w:hint="eastAsia" w:ascii="宋体" w:hAnsi="宋体" w:eastAsia="宋体" w:cs="宋体"/>
          <w:b/>
          <w:bCs/>
          <w:i w:val="0"/>
          <w:caps w:val="0"/>
          <w:color w:val="auto"/>
          <w:spacing w:val="0"/>
          <w:w w:val="100"/>
          <w:kern w:val="0"/>
          <w:sz w:val="30"/>
          <w:szCs w:val="30"/>
          <w:highlight w:val="none"/>
          <w:lang w:val="en-US" w:eastAsia="zh-CN" w:bidi="ar-SA"/>
        </w:rPr>
        <w:t>附件1                   中小企业声明函（工程）</w:t>
      </w:r>
    </w:p>
    <w:p w14:paraId="3C7FB804">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9"/>
          <w:szCs w:val="29"/>
          <w:highlight w:val="none"/>
          <w:lang w:val="en-US" w:eastAsia="zh-CN" w:bidi="ar-SA"/>
        </w:rPr>
      </w:pPr>
    </w:p>
    <w:p w14:paraId="33124090">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本公司（联合体）郑重声明，根据《政府采购促进中小企业发展管理办法》（财库﹝2020﹞46 号）的规定，本公司（联合体）参加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（单位名称）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的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（项目名称）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p>
    <w:p w14:paraId="26D12B33">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（标的名称）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，属于（采购文件中明确的所属行业）；承建（承接）企业为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（企业名称）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，从业人员</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人，营业收入为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万元，资产总额为</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万元，属于（中型企业、小型企业、微型企业）；</w:t>
      </w:r>
    </w:p>
    <w:p w14:paraId="5F19C214">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（标的名称）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，属于（采购文件中明确的所属行业）；承建（承接）企业为（企业名称），从业人员</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ab/>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人，营业收入为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ab/>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万元，资产总额为</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万元，属于（中型企业、小型企业、微型企业）；</w:t>
      </w:r>
    </w:p>
    <w:p w14:paraId="0E71AF61">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p w14:paraId="62D5F8B4">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以上企业，不属于大企业的分支机构，不存在控股股东为大企业的情形，也不存在与大企业的负责人为同一人的情形。</w:t>
      </w:r>
    </w:p>
    <w:p w14:paraId="6B19B501">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本企业对上述声明内容的真实性负责。如有虚假，将依法承担相应责任。</w:t>
      </w:r>
    </w:p>
    <w:p w14:paraId="0125BA3C">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11D0CA3A">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企业名称（电子签章）：</w:t>
      </w:r>
    </w:p>
    <w:p w14:paraId="3513CBEB">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6AC602D4">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5657F14C">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从业人员、营业收入、资产总额填报上一年度数据，无上一年度数据的新成立企业可不填报。</w:t>
      </w:r>
    </w:p>
    <w:p w14:paraId="6D286F35">
      <w:pPr>
        <w:snapToGrid/>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7D20C99">
      <w:pPr>
        <w:snapToGrid/>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br w:type="page"/>
      </w:r>
      <w:r>
        <w:rPr>
          <w:rStyle w:val="46"/>
          <w:rFonts w:hint="eastAsia" w:ascii="宋体" w:hAnsi="宋体" w:eastAsia="宋体" w:cs="宋体"/>
          <w:b/>
          <w:bCs/>
          <w:i w:val="0"/>
          <w:caps w:val="0"/>
          <w:color w:val="auto"/>
          <w:spacing w:val="0"/>
          <w:w w:val="100"/>
          <w:kern w:val="2"/>
          <w:sz w:val="30"/>
          <w:szCs w:val="30"/>
          <w:highlight w:val="none"/>
          <w:lang w:val="en-US" w:eastAsia="zh-CN" w:bidi="ar-SA"/>
        </w:rPr>
        <w:t xml:space="preserve">附件2    </w:t>
      </w: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bCs/>
          <w:i w:val="0"/>
          <w:caps w:val="0"/>
          <w:color w:val="auto"/>
          <w:spacing w:val="0"/>
          <w:w w:val="100"/>
          <w:kern w:val="2"/>
          <w:sz w:val="30"/>
          <w:szCs w:val="30"/>
          <w:highlight w:val="none"/>
          <w:lang w:val="en-US" w:eastAsia="zh-CN" w:bidi="ar-SA"/>
        </w:rPr>
        <w:t>残疾人福利性单位声明函</w:t>
      </w:r>
    </w:p>
    <w:p w14:paraId="76AE9A6C">
      <w:pPr>
        <w:snapToGrid/>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02562BF1">
      <w:pPr>
        <w:snapToGrid/>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单位的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项目采购活动由本单位提供服务。</w:t>
      </w:r>
    </w:p>
    <w:p w14:paraId="11312A84">
      <w:pPr>
        <w:snapToGrid/>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本单位对上述声明的真实性负责。如有虚假，将依法承担相应责任。</w:t>
      </w:r>
    </w:p>
    <w:p w14:paraId="405D6E19">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9AD62D6">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2AEB3979">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1F886A6">
      <w:pPr>
        <w:snapToGrid/>
        <w:spacing w:before="0" w:beforeAutospacing="0" w:after="0" w:afterAutospacing="0" w:line="360" w:lineRule="auto"/>
        <w:ind w:firstLine="2400" w:firstLineChars="10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供应商名称（电子签章）：</w:t>
      </w:r>
    </w:p>
    <w:p w14:paraId="430B9962">
      <w:pPr>
        <w:snapToGrid/>
        <w:spacing w:before="0" w:beforeAutospacing="0" w:after="0" w:afterAutospacing="0" w:line="360" w:lineRule="auto"/>
        <w:ind w:firstLine="4320" w:firstLineChars="18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日  期：     年   月   日</w:t>
      </w:r>
    </w:p>
    <w:p w14:paraId="4CF18E03">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E251147">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E3003B6">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329EDEB">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注：请根据自己的真实情况出具《残疾人福利性单位声明函》。依法享受中小企业优惠政策的，采购人或者采购代理机构在公告中标结果时，同时公告其《残疾人福利性单位声明函》，接受社会监督。</w:t>
      </w:r>
    </w:p>
    <w:p w14:paraId="6D89B037">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35224E2">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061A888">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139EF70">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CE86EE6">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FDBACD8">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2BC1AD27">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522EB41">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2D61BE6">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34087A75">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66A34230">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69A9341C">
      <w:pPr>
        <w:snapToGrid/>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sectPr>
          <w:footerReference r:id="rId17" w:type="default"/>
          <w:pgSz w:w="11906" w:h="16838"/>
          <w:pgMar w:top="1134" w:right="1134" w:bottom="1134" w:left="1134" w:header="720" w:footer="720" w:gutter="0"/>
          <w:lnNumType w:countBy="0"/>
          <w:pgNumType w:fmt="decimal"/>
          <w:cols w:space="720" w:num="1"/>
          <w:vAlign w:val="top"/>
          <w:docGrid w:type="lines" w:linePitch="331" w:charSpace="0"/>
        </w:sectPr>
      </w:pPr>
    </w:p>
    <w:p w14:paraId="023E75D6">
      <w:pPr>
        <w:pStyle w:val="8"/>
        <w:spacing w:before="80" w:line="220" w:lineRule="auto"/>
        <w:ind w:left="2964"/>
        <w:outlineLvl w:val="0"/>
        <w:rPr>
          <w:rFonts w:hint="eastAsia" w:ascii="宋体" w:hAnsi="宋体" w:eastAsia="宋体" w:cs="宋体"/>
          <w:color w:val="auto"/>
          <w:sz w:val="44"/>
          <w:szCs w:val="44"/>
        </w:rPr>
      </w:pPr>
      <w:r>
        <w:rPr>
          <w:rFonts w:hint="eastAsia" w:ascii="宋体" w:hAnsi="宋体" w:eastAsia="宋体" w:cs="宋体"/>
          <w:color w:val="auto"/>
          <w:highlight w:val="none"/>
          <w:lang w:val="en-US" w:eastAsia="zh-CN"/>
        </w:rPr>
        <w:t xml:space="preserve"> </w:t>
      </w:r>
      <w:bookmarkStart w:id="46" w:name="_Toc3798"/>
      <w:r>
        <w:rPr>
          <w:rFonts w:hint="eastAsia" w:ascii="宋体" w:hAnsi="宋体" w:eastAsia="宋体" w:cs="宋体"/>
          <w:b/>
          <w:bCs/>
          <w:color w:val="auto"/>
          <w:spacing w:val="-5"/>
          <w:sz w:val="44"/>
          <w:szCs w:val="44"/>
        </w:rPr>
        <w:t>第六章</w:t>
      </w:r>
      <w:r>
        <w:rPr>
          <w:rFonts w:hint="eastAsia" w:ascii="宋体" w:hAnsi="宋体" w:eastAsia="宋体" w:cs="宋体"/>
          <w:color w:val="auto"/>
          <w:spacing w:val="-5"/>
          <w:sz w:val="44"/>
          <w:szCs w:val="44"/>
        </w:rPr>
        <w:t xml:space="preserve"> </w:t>
      </w:r>
      <w:r>
        <w:rPr>
          <w:rFonts w:hint="eastAsia" w:ascii="宋体" w:hAnsi="宋体" w:eastAsia="宋体" w:cs="宋体"/>
          <w:b/>
          <w:bCs/>
          <w:color w:val="auto"/>
          <w:spacing w:val="-5"/>
          <w:sz w:val="44"/>
          <w:szCs w:val="44"/>
        </w:rPr>
        <w:t>合同文本</w:t>
      </w:r>
      <w:bookmarkEnd w:id="46"/>
    </w:p>
    <w:p w14:paraId="64249A00">
      <w:pPr>
        <w:pStyle w:val="8"/>
        <w:spacing w:before="136" w:line="220" w:lineRule="auto"/>
        <w:ind w:left="3578"/>
        <w:rPr>
          <w:rFonts w:hint="eastAsia" w:ascii="宋体" w:hAnsi="宋体" w:eastAsia="宋体" w:cs="宋体"/>
          <w:color w:val="auto"/>
          <w:sz w:val="32"/>
          <w:szCs w:val="32"/>
        </w:rPr>
      </w:pPr>
      <w:r>
        <w:rPr>
          <w:rFonts w:hint="eastAsia" w:ascii="宋体" w:hAnsi="宋体" w:eastAsia="宋体" w:cs="宋体"/>
          <w:color w:val="auto"/>
          <w:spacing w:val="-5"/>
          <w:sz w:val="32"/>
          <w:szCs w:val="32"/>
        </w:rPr>
        <w:t>（参考格式）</w:t>
      </w:r>
    </w:p>
    <w:p w14:paraId="0FA47A21">
      <w:pPr>
        <w:pStyle w:val="8"/>
        <w:spacing w:before="266" w:line="219" w:lineRule="auto"/>
        <w:ind w:left="16"/>
        <w:rPr>
          <w:rFonts w:hint="eastAsia" w:ascii="宋体" w:hAnsi="宋体" w:eastAsia="宋体" w:cs="宋体"/>
          <w:color w:val="auto"/>
          <w:sz w:val="32"/>
          <w:szCs w:val="32"/>
        </w:rPr>
      </w:pPr>
      <w:r>
        <w:rPr>
          <w:rFonts w:hint="eastAsia" w:ascii="宋体" w:hAnsi="宋体" w:eastAsia="宋体" w:cs="宋体"/>
          <w:color w:val="auto"/>
          <w:spacing w:val="-3"/>
          <w:sz w:val="32"/>
          <w:szCs w:val="32"/>
        </w:rPr>
        <w:t>（注：本合同格式仅为合同的参考文本，合</w:t>
      </w:r>
      <w:r>
        <w:rPr>
          <w:rFonts w:hint="eastAsia" w:ascii="宋体" w:hAnsi="宋体" w:eastAsia="宋体" w:cs="宋体"/>
          <w:color w:val="auto"/>
          <w:spacing w:val="-4"/>
          <w:sz w:val="32"/>
          <w:szCs w:val="32"/>
        </w:rPr>
        <w:t>同签订双方可根据项目的</w:t>
      </w:r>
      <w:r>
        <w:rPr>
          <w:rFonts w:hint="eastAsia" w:ascii="宋体" w:hAnsi="宋体" w:eastAsia="宋体" w:cs="宋体"/>
          <w:color w:val="auto"/>
          <w:spacing w:val="-2"/>
          <w:sz w:val="32"/>
          <w:szCs w:val="32"/>
        </w:rPr>
        <w:t>具体要求进行修订。）</w:t>
      </w:r>
    </w:p>
    <w:p w14:paraId="7DEA202A">
      <w:pPr>
        <w:spacing w:line="247" w:lineRule="auto"/>
        <w:rPr>
          <w:rFonts w:hint="eastAsia" w:ascii="宋体" w:hAnsi="宋体" w:eastAsia="宋体" w:cs="宋体"/>
          <w:color w:val="auto"/>
          <w:sz w:val="22"/>
          <w:szCs w:val="22"/>
        </w:rPr>
      </w:pPr>
    </w:p>
    <w:p w14:paraId="4A58BFBF">
      <w:pPr>
        <w:spacing w:line="247" w:lineRule="auto"/>
        <w:rPr>
          <w:rFonts w:hint="eastAsia" w:ascii="宋体" w:hAnsi="宋体" w:eastAsia="宋体" w:cs="宋体"/>
          <w:color w:val="auto"/>
          <w:sz w:val="22"/>
          <w:szCs w:val="22"/>
        </w:rPr>
      </w:pPr>
    </w:p>
    <w:p w14:paraId="254A9D12">
      <w:pPr>
        <w:spacing w:before="140" w:line="225" w:lineRule="auto"/>
        <w:ind w:left="2375"/>
        <w:outlineLvl w:val="0"/>
        <w:rPr>
          <w:rFonts w:hint="eastAsia" w:ascii="宋体" w:hAnsi="宋体" w:eastAsia="宋体" w:cs="宋体"/>
          <w:color w:val="auto"/>
          <w:sz w:val="44"/>
          <w:szCs w:val="44"/>
        </w:rPr>
      </w:pPr>
      <w:bookmarkStart w:id="47" w:name="_Toc13893"/>
      <w:r>
        <w:rPr>
          <w:rFonts w:hint="eastAsia" w:ascii="宋体" w:hAnsi="宋体" w:eastAsia="宋体" w:cs="宋体"/>
          <w:b/>
          <w:bCs/>
          <w:color w:val="auto"/>
          <w:spacing w:val="4"/>
          <w:sz w:val="44"/>
          <w:szCs w:val="44"/>
        </w:rPr>
        <w:t>第一部分</w:t>
      </w:r>
      <w:r>
        <w:rPr>
          <w:rFonts w:hint="eastAsia" w:ascii="宋体" w:hAnsi="宋体" w:eastAsia="宋体" w:cs="宋体"/>
          <w:color w:val="auto"/>
          <w:spacing w:val="4"/>
          <w:sz w:val="44"/>
          <w:szCs w:val="44"/>
        </w:rPr>
        <w:t xml:space="preserve"> </w:t>
      </w:r>
      <w:r>
        <w:rPr>
          <w:rFonts w:hint="eastAsia" w:ascii="宋体" w:hAnsi="宋体" w:eastAsia="宋体" w:cs="宋体"/>
          <w:b/>
          <w:bCs/>
          <w:color w:val="auto"/>
          <w:spacing w:val="4"/>
          <w:sz w:val="44"/>
          <w:szCs w:val="44"/>
        </w:rPr>
        <w:t>合同协议书</w:t>
      </w:r>
      <w:bookmarkEnd w:id="47"/>
    </w:p>
    <w:p w14:paraId="2E9A00E6">
      <w:pPr>
        <w:spacing w:line="380" w:lineRule="auto"/>
        <w:rPr>
          <w:rFonts w:hint="eastAsia" w:ascii="宋体" w:hAnsi="宋体" w:eastAsia="宋体" w:cs="宋体"/>
          <w:color w:val="auto"/>
          <w:sz w:val="22"/>
          <w:szCs w:val="22"/>
        </w:rPr>
      </w:pPr>
    </w:p>
    <w:p w14:paraId="50CD669A">
      <w:pPr>
        <w:pStyle w:val="8"/>
        <w:spacing w:before="66" w:line="228" w:lineRule="auto"/>
        <w:ind w:left="3"/>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发包人（全称</w:t>
      </w:r>
      <w:r>
        <w:rPr>
          <w:rFonts w:hint="eastAsia" w:ascii="宋体" w:hAnsi="宋体" w:eastAsia="宋体" w:cs="宋体"/>
          <w:color w:val="auto"/>
          <w:spacing w:val="15"/>
          <w:sz w:val="21"/>
          <w:szCs w:val="21"/>
        </w:rPr>
        <w:t>）：</w:t>
      </w:r>
      <w:r>
        <w:rPr>
          <w:rFonts w:hint="eastAsia" w:ascii="宋体" w:hAnsi="宋体" w:eastAsia="宋体" w:cs="宋体"/>
          <w:color w:val="auto"/>
          <w:spacing w:val="16"/>
          <w:sz w:val="21"/>
          <w:szCs w:val="21"/>
          <w:u w:val="single" w:color="auto"/>
          <w:lang w:val="en-US" w:eastAsia="zh-CN"/>
        </w:rPr>
        <w:t xml:space="preserve"> </w:t>
      </w:r>
      <w:r>
        <w:rPr>
          <w:rFonts w:hint="eastAsia" w:ascii="宋体" w:hAnsi="宋体" w:eastAsia="宋体" w:cs="宋体"/>
          <w:color w:val="auto"/>
          <w:sz w:val="21"/>
          <w:szCs w:val="21"/>
          <w:u w:val="single" w:color="auto"/>
        </w:rPr>
        <w:t xml:space="preserve">  </w:t>
      </w:r>
    </w:p>
    <w:p w14:paraId="35DCAF21">
      <w:pPr>
        <w:pStyle w:val="8"/>
        <w:spacing w:before="221" w:line="228" w:lineRule="auto"/>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承包人（全称</w:t>
      </w:r>
      <w:r>
        <w:rPr>
          <w:rFonts w:hint="eastAsia" w:ascii="宋体" w:hAnsi="宋体" w:eastAsia="宋体" w:cs="宋体"/>
          <w:color w:val="auto"/>
          <w:spacing w:val="11"/>
          <w:sz w:val="21"/>
          <w:szCs w:val="21"/>
        </w:rPr>
        <w:t>）：</w:t>
      </w:r>
      <w:r>
        <w:rPr>
          <w:rFonts w:hint="eastAsia" w:ascii="宋体" w:hAnsi="宋体" w:eastAsia="宋体" w:cs="宋体"/>
          <w:color w:val="auto"/>
          <w:sz w:val="21"/>
          <w:szCs w:val="21"/>
          <w:u w:val="single" w:color="auto"/>
        </w:rPr>
        <w:t xml:space="preserve">                                     </w:t>
      </w:r>
    </w:p>
    <w:p w14:paraId="0368D587">
      <w:pPr>
        <w:pStyle w:val="8"/>
        <w:spacing w:before="220" w:line="432" w:lineRule="auto"/>
        <w:ind w:left="1" w:right="11" w:firstLine="418"/>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根据《中华人民共和国民法典》、《中华人民共和国建筑法》及有关法律规定，遵循平等、自愿、公平和诚实信用的原则，双方就</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eastAsia="zh-CN"/>
        </w:rPr>
        <w:t>洛西镇镇区公共服务提升项目</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工程施</w:t>
      </w:r>
      <w:r>
        <w:rPr>
          <w:rFonts w:hint="eastAsia" w:ascii="宋体" w:hAnsi="宋体" w:eastAsia="宋体" w:cs="宋体"/>
          <w:color w:val="auto"/>
          <w:spacing w:val="8"/>
          <w:sz w:val="21"/>
          <w:szCs w:val="21"/>
        </w:rPr>
        <w:t>工及有关事项协商一致，共同达成如下协议：</w:t>
      </w:r>
    </w:p>
    <w:p w14:paraId="52A1CA81">
      <w:pPr>
        <w:pStyle w:val="8"/>
        <w:spacing w:before="1" w:line="228" w:lineRule="auto"/>
        <w:ind w:left="423"/>
        <w:outlineLvl w:val="0"/>
        <w:rPr>
          <w:rFonts w:hint="eastAsia" w:ascii="宋体" w:hAnsi="宋体" w:eastAsia="宋体" w:cs="宋体"/>
          <w:color w:val="auto"/>
          <w:sz w:val="21"/>
          <w:szCs w:val="21"/>
        </w:rPr>
      </w:pPr>
      <w:bookmarkStart w:id="48" w:name="_Toc18865"/>
      <w:r>
        <w:rPr>
          <w:rFonts w:hint="eastAsia" w:ascii="宋体" w:hAnsi="宋体" w:eastAsia="宋体" w:cs="宋体"/>
          <w:b/>
          <w:bCs/>
          <w:color w:val="auto"/>
          <w:spacing w:val="6"/>
          <w:sz w:val="21"/>
          <w:szCs w:val="21"/>
        </w:rPr>
        <w:t>一、工程概况</w:t>
      </w:r>
      <w:bookmarkEnd w:id="48"/>
    </w:p>
    <w:p w14:paraId="2CA24626">
      <w:pPr>
        <w:pStyle w:val="8"/>
        <w:spacing w:before="190" w:line="288" w:lineRule="auto"/>
        <w:ind w:left="429"/>
        <w:rPr>
          <w:rFonts w:hint="eastAsia" w:ascii="宋体" w:hAnsi="宋体" w:eastAsia="宋体" w:cs="宋体"/>
          <w:color w:val="auto"/>
          <w:sz w:val="21"/>
          <w:szCs w:val="21"/>
        </w:rPr>
      </w:pPr>
      <w:r>
        <w:rPr>
          <w:rFonts w:hint="eastAsia" w:ascii="宋体" w:hAnsi="宋体" w:eastAsia="宋体" w:cs="宋体"/>
          <w:color w:val="auto"/>
          <w:spacing w:val="7"/>
          <w:sz w:val="21"/>
          <w:szCs w:val="21"/>
        </w:rPr>
        <w:t>1.  工程名称：</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val="en-US" w:eastAsia="zh-CN"/>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601D54F4">
      <w:pPr>
        <w:pStyle w:val="8"/>
        <w:spacing w:before="156" w:line="288" w:lineRule="auto"/>
        <w:ind w:firstLine="444" w:firstLineChars="200"/>
        <w:jc w:val="both"/>
        <w:rPr>
          <w:rFonts w:hint="eastAsia" w:ascii="宋体" w:hAnsi="宋体" w:eastAsia="宋体" w:cs="宋体"/>
          <w:color w:val="auto"/>
          <w:sz w:val="21"/>
          <w:szCs w:val="21"/>
        </w:rPr>
      </w:pPr>
      <w:r>
        <w:rPr>
          <w:rFonts w:hint="eastAsia" w:ascii="宋体" w:hAnsi="宋体" w:eastAsia="宋体" w:cs="宋体"/>
          <w:color w:val="auto"/>
          <w:spacing w:val="6"/>
          <w:sz w:val="21"/>
          <w:szCs w:val="21"/>
        </w:rPr>
        <w:t>2.工程地点：</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5285896F">
      <w:pPr>
        <w:pStyle w:val="8"/>
        <w:spacing w:before="156" w:line="288" w:lineRule="auto"/>
        <w:ind w:left="413"/>
        <w:rPr>
          <w:rFonts w:hint="eastAsia" w:ascii="宋体" w:hAnsi="宋体" w:eastAsia="宋体" w:cs="宋体"/>
          <w:color w:val="auto"/>
          <w:sz w:val="21"/>
          <w:szCs w:val="21"/>
        </w:rPr>
      </w:pPr>
      <w:r>
        <w:rPr>
          <w:rFonts w:hint="eastAsia" w:ascii="宋体" w:hAnsi="宋体" w:eastAsia="宋体" w:cs="宋体"/>
          <w:color w:val="auto"/>
          <w:spacing w:val="6"/>
          <w:sz w:val="21"/>
          <w:szCs w:val="21"/>
        </w:rPr>
        <w:t>3.  工程立项批准文号：</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7823037A">
      <w:pPr>
        <w:pStyle w:val="8"/>
        <w:spacing w:before="156" w:line="288" w:lineRule="auto"/>
        <w:ind w:left="407"/>
        <w:rPr>
          <w:rFonts w:hint="eastAsia" w:ascii="宋体" w:hAnsi="宋体" w:eastAsia="宋体" w:cs="宋体"/>
          <w:color w:val="auto"/>
          <w:sz w:val="21"/>
          <w:szCs w:val="21"/>
        </w:rPr>
      </w:pPr>
      <w:r>
        <w:rPr>
          <w:rFonts w:hint="eastAsia" w:ascii="宋体" w:hAnsi="宋体" w:eastAsia="宋体" w:cs="宋体"/>
          <w:color w:val="auto"/>
          <w:spacing w:val="6"/>
          <w:sz w:val="21"/>
          <w:szCs w:val="21"/>
        </w:rPr>
        <w:t>4.  资金来源：</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w:t>
      </w:r>
    </w:p>
    <w:p w14:paraId="07A05E1B">
      <w:pPr>
        <w:pStyle w:val="8"/>
        <w:spacing w:before="187" w:line="228" w:lineRule="auto"/>
        <w:ind w:left="414"/>
        <w:rPr>
          <w:rFonts w:hint="eastAsia" w:ascii="宋体" w:hAnsi="宋体" w:eastAsia="宋体" w:cs="宋体"/>
          <w:color w:val="auto"/>
          <w:sz w:val="21"/>
          <w:szCs w:val="21"/>
        </w:rPr>
      </w:pPr>
      <w:r>
        <w:rPr>
          <w:rFonts w:hint="eastAsia" w:ascii="宋体" w:hAnsi="宋体" w:eastAsia="宋体" w:cs="宋体"/>
          <w:color w:val="auto"/>
          <w:spacing w:val="5"/>
          <w:sz w:val="21"/>
          <w:szCs w:val="21"/>
        </w:rPr>
        <w:t>5.  工程内容：</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w:t>
      </w:r>
    </w:p>
    <w:p w14:paraId="54CE90CC">
      <w:pPr>
        <w:pStyle w:val="8"/>
        <w:spacing w:before="190" w:line="274" w:lineRule="exact"/>
        <w:ind w:left="412"/>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群体工程应附《承包人承揽工程项目一览表》（附件</w:t>
      </w:r>
      <w:r>
        <w:rPr>
          <w:rFonts w:hint="eastAsia" w:ascii="宋体" w:hAnsi="宋体" w:eastAsia="宋体" w:cs="宋体"/>
          <w:color w:val="auto"/>
          <w:spacing w:val="-6"/>
          <w:position w:val="1"/>
          <w:sz w:val="21"/>
          <w:szCs w:val="21"/>
        </w:rPr>
        <w:t xml:space="preserve"> </w:t>
      </w:r>
      <w:r>
        <w:rPr>
          <w:rFonts w:hint="eastAsia" w:ascii="宋体" w:hAnsi="宋体" w:eastAsia="宋体" w:cs="宋体"/>
          <w:color w:val="auto"/>
          <w:spacing w:val="7"/>
          <w:position w:val="1"/>
          <w:sz w:val="21"/>
          <w:szCs w:val="21"/>
        </w:rPr>
        <w:t>1）。</w:t>
      </w:r>
    </w:p>
    <w:p w14:paraId="4F50409B">
      <w:pPr>
        <w:pStyle w:val="8"/>
        <w:spacing w:before="194" w:line="274" w:lineRule="exact"/>
        <w:ind w:left="413"/>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6.  工程承包范围：</w:t>
      </w:r>
    </w:p>
    <w:p w14:paraId="6D7B10FA">
      <w:pPr>
        <w:pStyle w:val="8"/>
        <w:tabs>
          <w:tab w:val="left" w:pos="510"/>
        </w:tabs>
        <w:spacing w:before="225" w:line="228" w:lineRule="auto"/>
        <w:ind w:left="397"/>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7"/>
          <w:sz w:val="21"/>
          <w:szCs w:val="21"/>
          <w:u w:val="single" w:color="auto"/>
        </w:rPr>
        <w:t xml:space="preserve">施工设计图包含的全部内容   </w:t>
      </w:r>
      <w:r>
        <w:rPr>
          <w:rFonts w:hint="eastAsia" w:ascii="宋体" w:hAnsi="宋体" w:eastAsia="宋体" w:cs="宋体"/>
          <w:color w:val="auto"/>
          <w:spacing w:val="7"/>
          <w:sz w:val="21"/>
          <w:szCs w:val="21"/>
        </w:rPr>
        <w:t>。</w:t>
      </w:r>
    </w:p>
    <w:p w14:paraId="2D965E41">
      <w:pPr>
        <w:pStyle w:val="8"/>
        <w:spacing w:before="220" w:line="229" w:lineRule="auto"/>
        <w:ind w:left="408"/>
        <w:outlineLvl w:val="0"/>
        <w:rPr>
          <w:rFonts w:hint="eastAsia" w:ascii="宋体" w:hAnsi="宋体" w:eastAsia="宋体" w:cs="宋体"/>
          <w:color w:val="auto"/>
          <w:sz w:val="21"/>
          <w:szCs w:val="21"/>
        </w:rPr>
      </w:pPr>
      <w:bookmarkStart w:id="49" w:name="_Toc17717"/>
      <w:r>
        <w:rPr>
          <w:rFonts w:hint="eastAsia" w:ascii="宋体" w:hAnsi="宋体" w:eastAsia="宋体" w:cs="宋体"/>
          <w:b/>
          <w:bCs/>
          <w:color w:val="auto"/>
          <w:spacing w:val="6"/>
          <w:sz w:val="21"/>
          <w:szCs w:val="21"/>
        </w:rPr>
        <w:t>二、合同工期</w:t>
      </w:r>
      <w:bookmarkEnd w:id="49"/>
    </w:p>
    <w:p w14:paraId="57445226">
      <w:pPr>
        <w:pStyle w:val="8"/>
        <w:spacing w:before="220" w:line="228" w:lineRule="auto"/>
        <w:ind w:left="458"/>
        <w:rPr>
          <w:rFonts w:hint="eastAsia" w:ascii="宋体" w:hAnsi="宋体" w:eastAsia="宋体" w:cs="宋体"/>
          <w:color w:val="auto"/>
          <w:sz w:val="21"/>
          <w:szCs w:val="21"/>
        </w:rPr>
      </w:pPr>
      <w:r>
        <w:rPr>
          <w:rFonts w:hint="eastAsia" w:ascii="宋体" w:hAnsi="宋体" w:eastAsia="宋体" w:cs="宋体"/>
          <w:color w:val="auto"/>
          <w:spacing w:val="6"/>
          <w:sz w:val="21"/>
          <w:szCs w:val="21"/>
        </w:rPr>
        <w:t>计划开工日期：</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年</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6"/>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6"/>
          <w:sz w:val="21"/>
          <w:szCs w:val="21"/>
        </w:rPr>
        <w:t>日。（具体以发包人书面通知为准）</w:t>
      </w:r>
    </w:p>
    <w:p w14:paraId="071A3C31">
      <w:pPr>
        <w:pStyle w:val="8"/>
        <w:spacing w:before="222" w:line="228" w:lineRule="auto"/>
        <w:ind w:left="458"/>
        <w:rPr>
          <w:rFonts w:hint="eastAsia" w:ascii="宋体" w:hAnsi="宋体" w:eastAsia="宋体" w:cs="宋体"/>
          <w:color w:val="auto"/>
          <w:sz w:val="21"/>
          <w:szCs w:val="21"/>
        </w:rPr>
      </w:pPr>
      <w:r>
        <w:rPr>
          <w:rFonts w:hint="eastAsia" w:ascii="宋体" w:hAnsi="宋体" w:eastAsia="宋体" w:cs="宋体"/>
          <w:color w:val="auto"/>
          <w:spacing w:val="2"/>
          <w:sz w:val="21"/>
          <w:szCs w:val="21"/>
        </w:rPr>
        <w:t>计划竣工日期：</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2"/>
          <w:sz w:val="21"/>
          <w:szCs w:val="21"/>
        </w:rPr>
        <w:t>日。</w:t>
      </w:r>
    </w:p>
    <w:p w14:paraId="07D121C7">
      <w:pPr>
        <w:pStyle w:val="8"/>
        <w:spacing w:before="190" w:line="416" w:lineRule="auto"/>
        <w:ind w:right="11" w:firstLine="460"/>
        <w:rPr>
          <w:rFonts w:hint="eastAsia" w:ascii="宋体" w:hAnsi="宋体" w:eastAsia="宋体" w:cs="宋体"/>
          <w:color w:val="auto"/>
          <w:sz w:val="21"/>
          <w:szCs w:val="21"/>
        </w:rPr>
      </w:pPr>
      <w:r>
        <w:rPr>
          <w:rFonts w:hint="eastAsia" w:ascii="宋体" w:hAnsi="宋体" w:eastAsia="宋体" w:cs="宋体"/>
          <w:color w:val="auto"/>
          <w:spacing w:val="8"/>
          <w:sz w:val="21"/>
          <w:szCs w:val="21"/>
        </w:rPr>
        <w:t>工期总日历天数：</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u w:val="single" w:color="auto"/>
          <w:lang w:val="en-US" w:eastAsia="zh-CN"/>
        </w:rPr>
        <w:t xml:space="preserve">     </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天。工期总日历天数与根据前述计</w:t>
      </w:r>
      <w:r>
        <w:rPr>
          <w:rFonts w:hint="eastAsia" w:ascii="宋体" w:hAnsi="宋体" w:eastAsia="宋体" w:cs="宋体"/>
          <w:color w:val="auto"/>
          <w:spacing w:val="7"/>
          <w:sz w:val="21"/>
          <w:szCs w:val="21"/>
        </w:rPr>
        <w:t>划开竣工日期计算的工期天数不一</w:t>
      </w:r>
      <w:r>
        <w:rPr>
          <w:rFonts w:hint="eastAsia" w:ascii="宋体" w:hAnsi="宋体" w:eastAsia="宋体" w:cs="宋体"/>
          <w:color w:val="auto"/>
          <w:spacing w:val="8"/>
          <w:sz w:val="21"/>
          <w:szCs w:val="21"/>
        </w:rPr>
        <w:t>致的，以工期总日历天数为准。</w:t>
      </w:r>
    </w:p>
    <w:p w14:paraId="14B81480">
      <w:pPr>
        <w:pStyle w:val="8"/>
        <w:spacing w:before="65" w:line="229" w:lineRule="auto"/>
        <w:ind w:left="458"/>
        <w:outlineLvl w:val="0"/>
        <w:rPr>
          <w:rFonts w:hint="eastAsia" w:ascii="宋体" w:hAnsi="宋体" w:eastAsia="宋体" w:cs="宋体"/>
          <w:color w:val="auto"/>
          <w:sz w:val="21"/>
          <w:szCs w:val="21"/>
        </w:rPr>
      </w:pPr>
      <w:bookmarkStart w:id="50" w:name="_Toc30848"/>
      <w:r>
        <w:rPr>
          <w:rFonts w:hint="eastAsia" w:ascii="宋体" w:hAnsi="宋体" w:eastAsia="宋体" w:cs="宋体"/>
          <w:b/>
          <w:bCs/>
          <w:color w:val="auto"/>
          <w:spacing w:val="6"/>
          <w:sz w:val="21"/>
          <w:szCs w:val="21"/>
        </w:rPr>
        <w:t>三、质量标准</w:t>
      </w:r>
      <w:bookmarkEnd w:id="50"/>
    </w:p>
    <w:p w14:paraId="218B674C">
      <w:pPr>
        <w:pStyle w:val="8"/>
        <w:spacing w:before="220" w:line="228" w:lineRule="auto"/>
        <w:ind w:left="460"/>
        <w:rPr>
          <w:rFonts w:hint="eastAsia" w:ascii="宋体" w:hAnsi="宋体" w:eastAsia="宋体" w:cs="宋体"/>
          <w:color w:val="auto"/>
          <w:sz w:val="21"/>
          <w:szCs w:val="21"/>
        </w:rPr>
      </w:pPr>
      <w:r>
        <w:rPr>
          <w:rFonts w:hint="eastAsia" w:ascii="宋体" w:hAnsi="宋体" w:eastAsia="宋体" w:cs="宋体"/>
          <w:color w:val="auto"/>
          <w:spacing w:val="6"/>
          <w:sz w:val="21"/>
          <w:szCs w:val="21"/>
        </w:rPr>
        <w:t>工程质量符合</w:t>
      </w:r>
      <w:r>
        <w:rPr>
          <w:rFonts w:hint="eastAsia" w:ascii="宋体" w:hAnsi="宋体" w:eastAsia="宋体" w:cs="宋体"/>
          <w:color w:val="auto"/>
          <w:spacing w:val="6"/>
          <w:sz w:val="21"/>
          <w:szCs w:val="21"/>
          <w:u w:val="single" w:color="auto"/>
        </w:rPr>
        <w:t xml:space="preserve">   合格</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标准。</w:t>
      </w:r>
    </w:p>
    <w:p w14:paraId="113F548C">
      <w:pPr>
        <w:pStyle w:val="8"/>
        <w:spacing w:before="221" w:line="227" w:lineRule="auto"/>
        <w:ind w:left="478"/>
        <w:outlineLvl w:val="0"/>
        <w:rPr>
          <w:rFonts w:hint="eastAsia" w:ascii="宋体" w:hAnsi="宋体" w:eastAsia="宋体" w:cs="宋体"/>
          <w:color w:val="auto"/>
          <w:sz w:val="21"/>
          <w:szCs w:val="21"/>
        </w:rPr>
      </w:pPr>
      <w:bookmarkStart w:id="51" w:name="_Toc22409"/>
      <w:r>
        <w:rPr>
          <w:rFonts w:hint="eastAsia" w:ascii="宋体" w:hAnsi="宋体" w:eastAsia="宋体" w:cs="宋体"/>
          <w:b/>
          <w:bCs/>
          <w:color w:val="auto"/>
          <w:spacing w:val="6"/>
          <w:sz w:val="21"/>
          <w:szCs w:val="21"/>
        </w:rPr>
        <w:t>四、签约合同价与合同价格形式</w:t>
      </w:r>
      <w:bookmarkEnd w:id="51"/>
    </w:p>
    <w:p w14:paraId="323D7811">
      <w:pPr>
        <w:pStyle w:val="8"/>
        <w:spacing w:before="54" w:line="275" w:lineRule="exact"/>
        <w:ind w:left="475"/>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  签约合同价为：</w:t>
      </w:r>
    </w:p>
    <w:p w14:paraId="5B04D510">
      <w:pPr>
        <w:pStyle w:val="8"/>
        <w:spacing w:before="224" w:line="228" w:lineRule="auto"/>
        <w:ind w:left="528"/>
        <w:rPr>
          <w:rFonts w:hint="eastAsia" w:ascii="宋体" w:hAnsi="宋体" w:eastAsia="宋体" w:cs="宋体"/>
          <w:color w:val="auto"/>
          <w:sz w:val="21"/>
          <w:szCs w:val="21"/>
        </w:rPr>
      </w:pPr>
      <w:r>
        <w:rPr>
          <w:rFonts w:hint="eastAsia" w:ascii="宋体" w:hAnsi="宋体" w:eastAsia="宋体" w:cs="宋体"/>
          <w:color w:val="auto"/>
          <w:spacing w:val="6"/>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6"/>
          <w:sz w:val="21"/>
          <w:szCs w:val="21"/>
        </w:rPr>
        <w:t>元</w:t>
      </w:r>
      <w:r>
        <w:rPr>
          <w:rFonts w:hint="eastAsia" w:ascii="宋体" w:hAnsi="宋体" w:eastAsia="宋体" w:cs="宋体"/>
          <w:color w:val="auto"/>
          <w:spacing w:val="3"/>
          <w:sz w:val="21"/>
          <w:szCs w:val="21"/>
        </w:rPr>
        <w:t>）；</w:t>
      </w:r>
    </w:p>
    <w:p w14:paraId="52DD38FB">
      <w:pPr>
        <w:pStyle w:val="8"/>
        <w:spacing w:before="221" w:line="229" w:lineRule="auto"/>
        <w:ind w:left="527"/>
        <w:rPr>
          <w:rFonts w:hint="eastAsia" w:ascii="宋体" w:hAnsi="宋体" w:eastAsia="宋体" w:cs="宋体"/>
          <w:color w:val="auto"/>
          <w:sz w:val="21"/>
          <w:szCs w:val="21"/>
        </w:rPr>
      </w:pPr>
      <w:r>
        <w:rPr>
          <w:rFonts w:hint="eastAsia" w:ascii="宋体" w:hAnsi="宋体" w:eastAsia="宋体" w:cs="宋体"/>
          <w:color w:val="auto"/>
          <w:spacing w:val="2"/>
          <w:sz w:val="21"/>
          <w:szCs w:val="21"/>
        </w:rPr>
        <w:t>其中：</w:t>
      </w:r>
    </w:p>
    <w:p w14:paraId="4D8A543D">
      <w:pPr>
        <w:pStyle w:val="8"/>
        <w:spacing w:before="189"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（1）安全文明施工费：</w:t>
      </w:r>
    </w:p>
    <w:p w14:paraId="6CC4BB85">
      <w:pPr>
        <w:pStyle w:val="8"/>
        <w:spacing w:before="224"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r>
        <w:rPr>
          <w:rFonts w:hint="eastAsia" w:ascii="宋体" w:hAnsi="宋体" w:eastAsia="宋体" w:cs="宋体"/>
          <w:color w:val="auto"/>
          <w:sz w:val="21"/>
          <w:szCs w:val="21"/>
        </w:rPr>
        <w:t>）；</w:t>
      </w:r>
    </w:p>
    <w:p w14:paraId="543858F7">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（2）材料和工程设备暂估价金额：</w:t>
      </w:r>
    </w:p>
    <w:p w14:paraId="6E9FC856">
      <w:pPr>
        <w:pStyle w:val="8"/>
        <w:spacing w:before="224"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r>
        <w:rPr>
          <w:rFonts w:hint="eastAsia" w:ascii="宋体" w:hAnsi="宋体" w:eastAsia="宋体" w:cs="宋体"/>
          <w:color w:val="auto"/>
          <w:sz w:val="21"/>
          <w:szCs w:val="21"/>
        </w:rPr>
        <w:t>）；</w:t>
      </w:r>
    </w:p>
    <w:p w14:paraId="1E28FB52">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（3）专业工程暂估价金额：</w:t>
      </w:r>
    </w:p>
    <w:p w14:paraId="100F4379">
      <w:pPr>
        <w:pStyle w:val="8"/>
        <w:spacing w:before="225"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r>
        <w:rPr>
          <w:rFonts w:hint="eastAsia" w:ascii="宋体" w:hAnsi="宋体" w:eastAsia="宋体" w:cs="宋体"/>
          <w:color w:val="auto"/>
          <w:sz w:val="21"/>
          <w:szCs w:val="21"/>
        </w:rPr>
        <w:t>）；</w:t>
      </w:r>
    </w:p>
    <w:p w14:paraId="19B976D5">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（4）暂列金额：</w:t>
      </w:r>
    </w:p>
    <w:p w14:paraId="2340AD9B">
      <w:pPr>
        <w:pStyle w:val="8"/>
        <w:spacing w:before="225"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42"/>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p>
    <w:p w14:paraId="711EB9AD">
      <w:pPr>
        <w:pStyle w:val="8"/>
        <w:spacing w:before="190" w:line="287" w:lineRule="auto"/>
        <w:ind w:left="417"/>
        <w:rPr>
          <w:rFonts w:hint="eastAsia" w:ascii="宋体" w:hAnsi="宋体" w:eastAsia="宋体" w:cs="宋体"/>
          <w:color w:val="auto"/>
          <w:sz w:val="21"/>
          <w:szCs w:val="21"/>
        </w:rPr>
      </w:pPr>
      <w:r>
        <w:rPr>
          <w:rFonts w:hint="eastAsia" w:ascii="宋体" w:hAnsi="宋体" w:eastAsia="宋体" w:cs="宋体"/>
          <w:color w:val="auto"/>
          <w:spacing w:val="5"/>
          <w:sz w:val="21"/>
          <w:szCs w:val="21"/>
        </w:rPr>
        <w:t xml:space="preserve">2.  合同价格形式：   </w:t>
      </w:r>
      <w:r>
        <w:rPr>
          <w:rFonts w:hint="eastAsia" w:ascii="宋体" w:hAnsi="宋体" w:eastAsia="宋体" w:cs="宋体"/>
          <w:color w:val="auto"/>
          <w:spacing w:val="50"/>
          <w:sz w:val="21"/>
          <w:szCs w:val="21"/>
          <w:u w:val="single" w:color="auto"/>
        </w:rPr>
        <w:t xml:space="preserve"> </w:t>
      </w:r>
      <w:r>
        <w:rPr>
          <w:rFonts w:hint="eastAsia" w:ascii="宋体" w:hAnsi="宋体" w:eastAsia="宋体" w:cs="宋体"/>
          <w:color w:val="auto"/>
          <w:spacing w:val="5"/>
          <w:sz w:val="21"/>
          <w:szCs w:val="21"/>
          <w:u w:val="single" w:color="auto"/>
        </w:rPr>
        <w:t xml:space="preserve">固定综合单价  </w:t>
      </w:r>
      <w:r>
        <w:rPr>
          <w:rFonts w:hint="eastAsia" w:ascii="宋体" w:hAnsi="宋体" w:eastAsia="宋体" w:cs="宋体"/>
          <w:color w:val="auto"/>
          <w:spacing w:val="5"/>
          <w:sz w:val="21"/>
          <w:szCs w:val="21"/>
        </w:rPr>
        <w:t>。</w:t>
      </w:r>
    </w:p>
    <w:p w14:paraId="3F88CB52">
      <w:pPr>
        <w:pStyle w:val="8"/>
        <w:spacing w:before="188" w:line="229" w:lineRule="auto"/>
        <w:ind w:left="424"/>
        <w:outlineLvl w:val="0"/>
        <w:rPr>
          <w:rFonts w:hint="eastAsia" w:ascii="宋体" w:hAnsi="宋体" w:eastAsia="宋体" w:cs="宋体"/>
          <w:color w:val="auto"/>
          <w:sz w:val="21"/>
          <w:szCs w:val="21"/>
        </w:rPr>
      </w:pPr>
      <w:bookmarkStart w:id="52" w:name="_Toc20580"/>
      <w:r>
        <w:rPr>
          <w:rFonts w:hint="eastAsia" w:ascii="宋体" w:hAnsi="宋体" w:eastAsia="宋体" w:cs="宋体"/>
          <w:b/>
          <w:bCs/>
          <w:color w:val="auto"/>
          <w:spacing w:val="6"/>
          <w:sz w:val="21"/>
          <w:szCs w:val="21"/>
        </w:rPr>
        <w:t>五、项目经理</w:t>
      </w:r>
      <w:bookmarkEnd w:id="52"/>
    </w:p>
    <w:p w14:paraId="5BF2A865">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承包人项目经理：</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6B12CA70">
      <w:pPr>
        <w:pStyle w:val="8"/>
        <w:spacing w:before="221" w:line="228" w:lineRule="auto"/>
        <w:ind w:left="422"/>
        <w:outlineLvl w:val="0"/>
        <w:rPr>
          <w:rFonts w:hint="eastAsia" w:ascii="宋体" w:hAnsi="宋体" w:eastAsia="宋体" w:cs="宋体"/>
          <w:color w:val="auto"/>
          <w:sz w:val="21"/>
          <w:szCs w:val="21"/>
        </w:rPr>
      </w:pPr>
      <w:bookmarkStart w:id="53" w:name="_Toc25055"/>
      <w:r>
        <w:rPr>
          <w:rFonts w:hint="eastAsia" w:ascii="宋体" w:hAnsi="宋体" w:eastAsia="宋体" w:cs="宋体"/>
          <w:b/>
          <w:bCs/>
          <w:color w:val="auto"/>
          <w:spacing w:val="7"/>
          <w:sz w:val="21"/>
          <w:szCs w:val="21"/>
        </w:rPr>
        <w:t>六、合同文件构成</w:t>
      </w:r>
      <w:bookmarkEnd w:id="53"/>
    </w:p>
    <w:p w14:paraId="56B8B633">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本协议书与下列文件一起构成合同文件：</w:t>
      </w:r>
    </w:p>
    <w:p w14:paraId="56154159">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（1）中标通知书（如有</w:t>
      </w:r>
      <w:r>
        <w:rPr>
          <w:rFonts w:hint="eastAsia" w:ascii="宋体" w:hAnsi="宋体" w:eastAsia="宋体" w:cs="宋体"/>
          <w:color w:val="auto"/>
          <w:spacing w:val="3"/>
          <w:position w:val="1"/>
          <w:sz w:val="21"/>
          <w:szCs w:val="21"/>
        </w:rPr>
        <w:t>）；</w:t>
      </w:r>
    </w:p>
    <w:p w14:paraId="11CA2402">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（2）投标函及其附录（如有</w:t>
      </w:r>
      <w:r>
        <w:rPr>
          <w:rFonts w:hint="eastAsia" w:ascii="宋体" w:hAnsi="宋体" w:eastAsia="宋体" w:cs="宋体"/>
          <w:color w:val="auto"/>
          <w:position w:val="1"/>
          <w:sz w:val="21"/>
          <w:szCs w:val="21"/>
        </w:rPr>
        <w:t>）；</w:t>
      </w:r>
    </w:p>
    <w:p w14:paraId="41FEFAC2">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（3）专用合同条款及其附件；</w:t>
      </w:r>
    </w:p>
    <w:p w14:paraId="6F64A5AB">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（4）通用合同条款；</w:t>
      </w:r>
    </w:p>
    <w:p w14:paraId="50ECAE37">
      <w:pPr>
        <w:pStyle w:val="8"/>
        <w:spacing w:before="225"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（5）</w:t>
      </w:r>
      <w:r>
        <w:rPr>
          <w:rFonts w:hint="eastAsia" w:ascii="宋体" w:hAnsi="宋体" w:eastAsia="宋体" w:cs="宋体"/>
          <w:color w:val="auto"/>
          <w:spacing w:val="6"/>
          <w:sz w:val="21"/>
          <w:szCs w:val="21"/>
          <w:u w:val="single" w:color="auto"/>
        </w:rPr>
        <w:t>技术标准和要求</w:t>
      </w:r>
      <w:r>
        <w:rPr>
          <w:rFonts w:hint="eastAsia" w:ascii="宋体" w:hAnsi="宋体" w:eastAsia="宋体" w:cs="宋体"/>
          <w:color w:val="auto"/>
          <w:spacing w:val="6"/>
          <w:sz w:val="21"/>
          <w:szCs w:val="21"/>
        </w:rPr>
        <w:t>；</w:t>
      </w:r>
    </w:p>
    <w:p w14:paraId="0F744F30">
      <w:pPr>
        <w:pStyle w:val="8"/>
        <w:spacing w:before="191" w:line="289" w:lineRule="auto"/>
        <w:ind w:left="430"/>
        <w:rPr>
          <w:rFonts w:hint="eastAsia" w:ascii="宋体" w:hAnsi="宋体" w:eastAsia="宋体" w:cs="宋体"/>
          <w:color w:val="auto"/>
          <w:sz w:val="21"/>
          <w:szCs w:val="21"/>
        </w:rPr>
      </w:pPr>
      <w:r>
        <w:rPr>
          <w:rFonts w:hint="eastAsia" w:ascii="宋体" w:hAnsi="宋体" w:eastAsia="宋体" w:cs="宋体"/>
          <w:color w:val="auto"/>
          <w:spacing w:val="4"/>
          <w:sz w:val="21"/>
          <w:szCs w:val="21"/>
        </w:rPr>
        <w:t>（6）</w:t>
      </w:r>
      <w:r>
        <w:rPr>
          <w:rFonts w:hint="eastAsia" w:ascii="宋体" w:hAnsi="宋体" w:eastAsia="宋体" w:cs="宋体"/>
          <w:color w:val="auto"/>
          <w:spacing w:val="4"/>
          <w:sz w:val="21"/>
          <w:szCs w:val="21"/>
          <w:u w:val="single" w:color="auto"/>
        </w:rPr>
        <w:t>图纸</w:t>
      </w:r>
      <w:r>
        <w:rPr>
          <w:rFonts w:hint="eastAsia" w:ascii="宋体" w:hAnsi="宋体" w:eastAsia="宋体" w:cs="宋体"/>
          <w:color w:val="auto"/>
          <w:spacing w:val="4"/>
          <w:sz w:val="21"/>
          <w:szCs w:val="21"/>
        </w:rPr>
        <w:t>；</w:t>
      </w:r>
    </w:p>
    <w:p w14:paraId="2E1A946C">
      <w:pPr>
        <w:pStyle w:val="8"/>
        <w:spacing w:before="185" w:line="22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（7）</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5"/>
          <w:sz w:val="21"/>
          <w:szCs w:val="21"/>
          <w:u w:val="single" w:color="auto"/>
        </w:rPr>
        <w:t>已标价工程量清单或预算书</w:t>
      </w:r>
      <w:r>
        <w:rPr>
          <w:rFonts w:hint="eastAsia" w:ascii="宋体" w:hAnsi="宋体" w:eastAsia="宋体" w:cs="宋体"/>
          <w:color w:val="auto"/>
          <w:spacing w:val="5"/>
          <w:sz w:val="21"/>
          <w:szCs w:val="21"/>
        </w:rPr>
        <w:t>；</w:t>
      </w:r>
    </w:p>
    <w:p w14:paraId="450FB706">
      <w:pPr>
        <w:pStyle w:val="8"/>
        <w:spacing w:before="191"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（8）其他合同文件：</w:t>
      </w:r>
    </w:p>
    <w:p w14:paraId="5C5D4E7B">
      <w:pPr>
        <w:pStyle w:val="8"/>
        <w:spacing w:before="225" w:line="432" w:lineRule="auto"/>
        <w:ind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上述各项合同文件包括合同当事人就该项合同文件所作出的补充和修改，属于同一类内容的文件，应以最新签署的为准（违反招标文件实质性内容的约定除外）。专用合同条款及其附件须经合</w:t>
      </w:r>
      <w:r>
        <w:rPr>
          <w:rFonts w:hint="eastAsia" w:ascii="宋体" w:hAnsi="宋体" w:eastAsia="宋体" w:cs="宋体"/>
          <w:color w:val="auto"/>
          <w:spacing w:val="8"/>
          <w:sz w:val="21"/>
          <w:szCs w:val="21"/>
        </w:rPr>
        <w:t>同当事人签字或盖章。</w:t>
      </w:r>
    </w:p>
    <w:p w14:paraId="5D88BC36">
      <w:pPr>
        <w:pStyle w:val="8"/>
        <w:spacing w:line="228" w:lineRule="auto"/>
        <w:ind w:left="420"/>
        <w:outlineLvl w:val="0"/>
        <w:rPr>
          <w:rFonts w:hint="eastAsia" w:ascii="宋体" w:hAnsi="宋体" w:eastAsia="宋体" w:cs="宋体"/>
          <w:color w:val="auto"/>
          <w:sz w:val="21"/>
          <w:szCs w:val="21"/>
        </w:rPr>
      </w:pPr>
      <w:bookmarkStart w:id="54" w:name="_Toc16252"/>
      <w:r>
        <w:rPr>
          <w:rFonts w:hint="eastAsia" w:ascii="宋体" w:hAnsi="宋体" w:eastAsia="宋体" w:cs="宋体"/>
          <w:b/>
          <w:bCs/>
          <w:color w:val="auto"/>
          <w:spacing w:val="6"/>
          <w:sz w:val="21"/>
          <w:szCs w:val="21"/>
        </w:rPr>
        <w:t>七、承诺</w:t>
      </w:r>
      <w:bookmarkEnd w:id="54"/>
    </w:p>
    <w:p w14:paraId="7FD70569">
      <w:pPr>
        <w:pStyle w:val="8"/>
        <w:spacing w:before="189" w:line="416" w:lineRule="auto"/>
        <w:ind w:left="1" w:firstLine="435"/>
        <w:rPr>
          <w:rFonts w:hint="eastAsia" w:ascii="宋体" w:hAnsi="宋体" w:eastAsia="宋体" w:cs="宋体"/>
          <w:color w:val="auto"/>
          <w:sz w:val="21"/>
          <w:szCs w:val="21"/>
        </w:rPr>
      </w:pPr>
      <w:r>
        <w:rPr>
          <w:rFonts w:hint="eastAsia" w:ascii="宋体" w:hAnsi="宋体" w:eastAsia="宋体" w:cs="宋体"/>
          <w:color w:val="auto"/>
          <w:spacing w:val="10"/>
          <w:sz w:val="21"/>
          <w:szCs w:val="21"/>
        </w:rPr>
        <w:t>1.  发包人承诺按照法律规定履行项目审批手续、筹集工程建设资金并按照合同约定的</w:t>
      </w:r>
      <w:r>
        <w:rPr>
          <w:rFonts w:hint="eastAsia" w:ascii="宋体" w:hAnsi="宋体" w:eastAsia="宋体" w:cs="宋体"/>
          <w:color w:val="auto"/>
          <w:spacing w:val="9"/>
          <w:sz w:val="21"/>
          <w:szCs w:val="21"/>
        </w:rPr>
        <w:t>期限和</w:t>
      </w:r>
      <w:r>
        <w:rPr>
          <w:rFonts w:hint="eastAsia" w:ascii="宋体" w:hAnsi="宋体" w:eastAsia="宋体" w:cs="宋体"/>
          <w:color w:val="auto"/>
          <w:spacing w:val="7"/>
          <w:sz w:val="21"/>
          <w:szCs w:val="21"/>
        </w:rPr>
        <w:t>方式支付合同价款。</w:t>
      </w:r>
    </w:p>
    <w:p w14:paraId="3F5E660E">
      <w:pPr>
        <w:pStyle w:val="8"/>
        <w:spacing w:before="55" w:line="416" w:lineRule="auto"/>
        <w:ind w:left="1" w:firstLine="416"/>
        <w:rPr>
          <w:rFonts w:hint="eastAsia" w:ascii="宋体" w:hAnsi="宋体" w:eastAsia="宋体" w:cs="宋体"/>
          <w:color w:val="auto"/>
          <w:sz w:val="21"/>
          <w:szCs w:val="21"/>
        </w:rPr>
      </w:pPr>
      <w:r>
        <w:rPr>
          <w:rFonts w:hint="eastAsia" w:ascii="宋体" w:hAnsi="宋体" w:eastAsia="宋体" w:cs="宋体"/>
          <w:color w:val="auto"/>
          <w:spacing w:val="10"/>
          <w:sz w:val="21"/>
          <w:szCs w:val="21"/>
        </w:rPr>
        <w:t>2.  承包人承诺按照法律规定及合同约定组织完成工程施工，确保工程质量和安全，不进行转</w:t>
      </w:r>
      <w:r>
        <w:rPr>
          <w:rFonts w:hint="eastAsia" w:ascii="宋体" w:hAnsi="宋体" w:eastAsia="宋体" w:cs="宋体"/>
          <w:color w:val="auto"/>
          <w:spacing w:val="9"/>
          <w:sz w:val="21"/>
          <w:szCs w:val="21"/>
        </w:rPr>
        <w:t>包及违法分包，并在缺陷责任期及保修期内承担相应的工程维修责任。</w:t>
      </w:r>
    </w:p>
    <w:p w14:paraId="5A729B12">
      <w:pPr>
        <w:pStyle w:val="8"/>
        <w:spacing w:before="34" w:line="416" w:lineRule="auto"/>
        <w:ind w:left="2"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3.  发包人和承包人通过招投标形式签订合同的，双方理解并承诺不再就同一工程另行签订与</w:t>
      </w:r>
      <w:r>
        <w:rPr>
          <w:rFonts w:hint="eastAsia" w:ascii="宋体" w:hAnsi="宋体" w:eastAsia="宋体" w:cs="宋体"/>
          <w:color w:val="auto"/>
          <w:spacing w:val="8"/>
          <w:sz w:val="21"/>
          <w:szCs w:val="21"/>
        </w:rPr>
        <w:t>合同实质性内容相背离的协议。</w:t>
      </w:r>
    </w:p>
    <w:p w14:paraId="7F161D23">
      <w:pPr>
        <w:pStyle w:val="8"/>
        <w:spacing w:before="65" w:line="228" w:lineRule="auto"/>
        <w:ind w:left="425"/>
        <w:outlineLvl w:val="0"/>
        <w:rPr>
          <w:rFonts w:hint="eastAsia" w:ascii="宋体" w:hAnsi="宋体" w:eastAsia="宋体" w:cs="宋体"/>
          <w:color w:val="auto"/>
          <w:sz w:val="21"/>
          <w:szCs w:val="21"/>
        </w:rPr>
      </w:pPr>
      <w:bookmarkStart w:id="55" w:name="_Toc7663"/>
      <w:r>
        <w:rPr>
          <w:rFonts w:hint="eastAsia" w:ascii="宋体" w:hAnsi="宋体" w:eastAsia="宋体" w:cs="宋体"/>
          <w:b/>
          <w:bCs/>
          <w:color w:val="auto"/>
          <w:spacing w:val="6"/>
          <w:sz w:val="21"/>
          <w:szCs w:val="21"/>
        </w:rPr>
        <w:t>八、词语含义</w:t>
      </w:r>
      <w:bookmarkEnd w:id="55"/>
    </w:p>
    <w:p w14:paraId="701B6A8F">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本协议书中词语含义与第二部分通用合同条款中赋予的含义相同。</w:t>
      </w:r>
    </w:p>
    <w:p w14:paraId="70AA0730">
      <w:pPr>
        <w:pStyle w:val="8"/>
        <w:spacing w:before="220" w:line="231" w:lineRule="auto"/>
        <w:ind w:left="426"/>
        <w:outlineLvl w:val="0"/>
        <w:rPr>
          <w:rFonts w:hint="eastAsia" w:ascii="宋体" w:hAnsi="宋体" w:eastAsia="宋体" w:cs="宋体"/>
          <w:color w:val="auto"/>
          <w:sz w:val="21"/>
          <w:szCs w:val="21"/>
        </w:rPr>
      </w:pPr>
      <w:bookmarkStart w:id="56" w:name="_Toc21607"/>
      <w:r>
        <w:rPr>
          <w:rFonts w:hint="eastAsia" w:ascii="宋体" w:hAnsi="宋体" w:eastAsia="宋体" w:cs="宋体"/>
          <w:b/>
          <w:bCs/>
          <w:color w:val="auto"/>
          <w:spacing w:val="6"/>
          <w:sz w:val="21"/>
          <w:szCs w:val="21"/>
        </w:rPr>
        <w:t>九、签订时间</w:t>
      </w:r>
      <w:bookmarkEnd w:id="56"/>
    </w:p>
    <w:p w14:paraId="480A0131">
      <w:pPr>
        <w:pStyle w:val="8"/>
        <w:spacing w:before="218" w:line="228" w:lineRule="auto"/>
        <w:ind w:left="422"/>
        <w:rPr>
          <w:rFonts w:hint="eastAsia" w:ascii="宋体" w:hAnsi="宋体" w:eastAsia="宋体" w:cs="宋体"/>
          <w:color w:val="auto"/>
          <w:sz w:val="21"/>
          <w:szCs w:val="21"/>
        </w:rPr>
      </w:pPr>
      <w:r>
        <w:rPr>
          <w:rFonts w:hint="eastAsia" w:ascii="宋体" w:hAnsi="宋体" w:eastAsia="宋体" w:cs="宋体"/>
          <w:color w:val="auto"/>
          <w:spacing w:val="2"/>
          <w:sz w:val="21"/>
          <w:szCs w:val="21"/>
        </w:rPr>
        <w:t>本合同于</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2"/>
          <w:sz w:val="21"/>
          <w:szCs w:val="21"/>
        </w:rPr>
        <w:t>日签订。</w:t>
      </w:r>
    </w:p>
    <w:p w14:paraId="27EF7776">
      <w:pPr>
        <w:pStyle w:val="8"/>
        <w:spacing w:before="221" w:line="230" w:lineRule="auto"/>
        <w:ind w:left="422"/>
        <w:outlineLvl w:val="0"/>
        <w:rPr>
          <w:rFonts w:hint="eastAsia" w:ascii="宋体" w:hAnsi="宋体" w:eastAsia="宋体" w:cs="宋体"/>
          <w:color w:val="auto"/>
          <w:sz w:val="21"/>
          <w:szCs w:val="21"/>
        </w:rPr>
      </w:pPr>
      <w:bookmarkStart w:id="57" w:name="_Toc21625"/>
      <w:r>
        <w:rPr>
          <w:rFonts w:hint="eastAsia" w:ascii="宋体" w:hAnsi="宋体" w:eastAsia="宋体" w:cs="宋体"/>
          <w:b/>
          <w:bCs/>
          <w:color w:val="auto"/>
          <w:spacing w:val="6"/>
          <w:sz w:val="21"/>
          <w:szCs w:val="21"/>
        </w:rPr>
        <w:t>十、签订地点</w:t>
      </w:r>
      <w:bookmarkEnd w:id="57"/>
    </w:p>
    <w:p w14:paraId="781A949E">
      <w:pPr>
        <w:pStyle w:val="8"/>
        <w:spacing w:before="219"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本合同在</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eastAsia="zh-CN"/>
        </w:rPr>
        <w:t>河池市宜州区洛西镇人民政府</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7"/>
          <w:sz w:val="21"/>
          <w:szCs w:val="21"/>
        </w:rPr>
        <w:t>签订。</w:t>
      </w:r>
    </w:p>
    <w:p w14:paraId="5E22672A">
      <w:pPr>
        <w:pStyle w:val="8"/>
        <w:spacing w:before="221" w:line="229" w:lineRule="auto"/>
        <w:ind w:left="422"/>
        <w:outlineLvl w:val="0"/>
        <w:rPr>
          <w:rFonts w:hint="eastAsia" w:ascii="宋体" w:hAnsi="宋体" w:eastAsia="宋体" w:cs="宋体"/>
          <w:color w:val="auto"/>
          <w:sz w:val="21"/>
          <w:szCs w:val="21"/>
        </w:rPr>
      </w:pPr>
      <w:bookmarkStart w:id="58" w:name="_Toc24322"/>
      <w:r>
        <w:rPr>
          <w:rFonts w:hint="eastAsia" w:ascii="宋体" w:hAnsi="宋体" w:eastAsia="宋体" w:cs="宋体"/>
          <w:b/>
          <w:bCs/>
          <w:color w:val="auto"/>
          <w:spacing w:val="7"/>
          <w:sz w:val="21"/>
          <w:szCs w:val="21"/>
        </w:rPr>
        <w:t>十一、补充协议</w:t>
      </w:r>
      <w:bookmarkEnd w:id="58"/>
    </w:p>
    <w:p w14:paraId="302214E0">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合同未尽事宜，合同当事人另行签订补充协议，补充协议是合同的组成部分。</w:t>
      </w:r>
    </w:p>
    <w:p w14:paraId="69738C95">
      <w:pPr>
        <w:pStyle w:val="8"/>
        <w:spacing w:before="221" w:line="229" w:lineRule="auto"/>
        <w:ind w:left="422"/>
        <w:outlineLvl w:val="0"/>
        <w:rPr>
          <w:rFonts w:hint="eastAsia" w:ascii="宋体" w:hAnsi="宋体" w:eastAsia="宋体" w:cs="宋体"/>
          <w:color w:val="auto"/>
          <w:sz w:val="21"/>
          <w:szCs w:val="21"/>
        </w:rPr>
      </w:pPr>
      <w:bookmarkStart w:id="59" w:name="_Toc32671"/>
      <w:r>
        <w:rPr>
          <w:rFonts w:hint="eastAsia" w:ascii="宋体" w:hAnsi="宋体" w:eastAsia="宋体" w:cs="宋体"/>
          <w:b/>
          <w:bCs/>
          <w:color w:val="auto"/>
          <w:spacing w:val="7"/>
          <w:sz w:val="21"/>
          <w:szCs w:val="21"/>
        </w:rPr>
        <w:t>十二、合同生效</w:t>
      </w:r>
      <w:bookmarkEnd w:id="59"/>
    </w:p>
    <w:p w14:paraId="3A53B3CB">
      <w:pPr>
        <w:pStyle w:val="8"/>
        <w:spacing w:before="219" w:line="228"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本合同自</w:t>
      </w:r>
      <w:r>
        <w:rPr>
          <w:rFonts w:hint="eastAsia" w:ascii="宋体" w:hAnsi="宋体" w:eastAsia="宋体" w:cs="宋体"/>
          <w:color w:val="auto"/>
          <w:spacing w:val="8"/>
          <w:sz w:val="21"/>
          <w:szCs w:val="21"/>
          <w:u w:val="single" w:color="auto"/>
        </w:rPr>
        <w:t xml:space="preserve"> 双方法人或委托代理人签字并加盖单位公章后  </w:t>
      </w:r>
      <w:r>
        <w:rPr>
          <w:rFonts w:hint="eastAsia" w:ascii="宋体" w:hAnsi="宋体" w:eastAsia="宋体" w:cs="宋体"/>
          <w:color w:val="auto"/>
          <w:spacing w:val="-78"/>
          <w:sz w:val="21"/>
          <w:szCs w:val="21"/>
        </w:rPr>
        <w:t xml:space="preserve"> </w:t>
      </w:r>
      <w:r>
        <w:rPr>
          <w:rFonts w:hint="eastAsia" w:ascii="宋体" w:hAnsi="宋体" w:eastAsia="宋体" w:cs="宋体"/>
          <w:color w:val="auto"/>
          <w:spacing w:val="8"/>
          <w:sz w:val="21"/>
          <w:szCs w:val="21"/>
        </w:rPr>
        <w:t>生效。</w:t>
      </w:r>
    </w:p>
    <w:p w14:paraId="5802F9D2">
      <w:pPr>
        <w:pStyle w:val="8"/>
        <w:spacing w:before="222" w:line="228" w:lineRule="auto"/>
        <w:ind w:left="422"/>
        <w:outlineLvl w:val="0"/>
        <w:rPr>
          <w:rFonts w:hint="eastAsia" w:ascii="宋体" w:hAnsi="宋体" w:eastAsia="宋体" w:cs="宋体"/>
          <w:color w:val="auto"/>
          <w:sz w:val="21"/>
          <w:szCs w:val="21"/>
        </w:rPr>
      </w:pPr>
      <w:bookmarkStart w:id="60" w:name="_Toc31696"/>
      <w:r>
        <w:rPr>
          <w:rFonts w:hint="eastAsia" w:ascii="宋体" w:hAnsi="宋体" w:eastAsia="宋体" w:cs="宋体"/>
          <w:b/>
          <w:bCs/>
          <w:color w:val="auto"/>
          <w:spacing w:val="7"/>
          <w:sz w:val="21"/>
          <w:szCs w:val="21"/>
        </w:rPr>
        <w:t>十三、合同份数</w:t>
      </w:r>
      <w:bookmarkEnd w:id="60"/>
    </w:p>
    <w:p w14:paraId="38DA7062">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本合同一式</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8"/>
          <w:sz w:val="21"/>
          <w:szCs w:val="21"/>
        </w:rPr>
        <w:t>份，均具有同等法律效力，发包人执</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8"/>
          <w:sz w:val="21"/>
          <w:szCs w:val="21"/>
        </w:rPr>
        <w:t>份，承包人执</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8"/>
          <w:sz w:val="21"/>
          <w:szCs w:val="21"/>
        </w:rPr>
        <w:t>份。</w:t>
      </w:r>
    </w:p>
    <w:p w14:paraId="3313F588">
      <w:pPr>
        <w:spacing w:line="271" w:lineRule="auto"/>
        <w:rPr>
          <w:rFonts w:hint="eastAsia" w:ascii="宋体" w:hAnsi="宋体" w:eastAsia="宋体" w:cs="宋体"/>
          <w:color w:val="auto"/>
          <w:sz w:val="22"/>
          <w:szCs w:val="22"/>
        </w:rPr>
      </w:pPr>
    </w:p>
    <w:p w14:paraId="429DEEAE">
      <w:pPr>
        <w:spacing w:line="271" w:lineRule="auto"/>
        <w:rPr>
          <w:rFonts w:hint="eastAsia" w:ascii="宋体" w:hAnsi="宋体" w:eastAsia="宋体" w:cs="宋体"/>
          <w:color w:val="auto"/>
          <w:sz w:val="22"/>
          <w:szCs w:val="22"/>
        </w:rPr>
      </w:pPr>
    </w:p>
    <w:p w14:paraId="7077B6E4">
      <w:pPr>
        <w:spacing w:line="272" w:lineRule="auto"/>
        <w:rPr>
          <w:rFonts w:hint="eastAsia" w:ascii="宋体" w:hAnsi="宋体" w:eastAsia="宋体" w:cs="宋体"/>
          <w:color w:val="auto"/>
          <w:sz w:val="22"/>
          <w:szCs w:val="22"/>
        </w:rPr>
      </w:pPr>
    </w:p>
    <w:p w14:paraId="2A10C4C4">
      <w:pPr>
        <w:pStyle w:val="8"/>
        <w:spacing w:before="66" w:line="228" w:lineRule="auto"/>
        <w:ind w:left="5"/>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w:t>
      </w:r>
      <w:r>
        <w:rPr>
          <w:rFonts w:hint="eastAsia" w:ascii="宋体" w:hAnsi="宋体" w:eastAsia="宋体" w:cs="宋体"/>
          <w:color w:val="auto"/>
          <w:spacing w:val="-11"/>
          <w:sz w:val="21"/>
          <w:szCs w:val="21"/>
        </w:rPr>
        <w:t>：</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11"/>
          <w:sz w:val="21"/>
          <w:szCs w:val="21"/>
        </w:rPr>
        <w:t>（</w:t>
      </w:r>
      <w:r>
        <w:rPr>
          <w:rFonts w:hint="eastAsia" w:ascii="宋体" w:hAnsi="宋体" w:eastAsia="宋体" w:cs="宋体"/>
          <w:color w:val="auto"/>
          <w:spacing w:val="7"/>
          <w:sz w:val="21"/>
          <w:szCs w:val="21"/>
        </w:rPr>
        <w:t>公章）                              承包人</w:t>
      </w:r>
      <w:r>
        <w:rPr>
          <w:rFonts w:hint="eastAsia" w:ascii="宋体" w:hAnsi="宋体" w:eastAsia="宋体" w:cs="宋体"/>
          <w:color w:val="auto"/>
          <w:spacing w:val="-11"/>
          <w:sz w:val="21"/>
          <w:szCs w:val="21"/>
        </w:rPr>
        <w:t>：</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11"/>
          <w:sz w:val="21"/>
          <w:szCs w:val="21"/>
        </w:rPr>
        <w:t>（</w:t>
      </w:r>
      <w:r>
        <w:rPr>
          <w:rFonts w:hint="eastAsia" w:ascii="宋体" w:hAnsi="宋体" w:eastAsia="宋体" w:cs="宋体"/>
          <w:color w:val="auto"/>
          <w:spacing w:val="7"/>
          <w:sz w:val="21"/>
          <w:szCs w:val="21"/>
        </w:rPr>
        <w:t>公章）</w:t>
      </w:r>
    </w:p>
    <w:p w14:paraId="731651D3">
      <w:pPr>
        <w:spacing w:line="310" w:lineRule="auto"/>
        <w:rPr>
          <w:rFonts w:hint="eastAsia" w:ascii="宋体" w:hAnsi="宋体" w:eastAsia="宋体" w:cs="宋体"/>
          <w:color w:val="auto"/>
          <w:sz w:val="22"/>
          <w:szCs w:val="22"/>
        </w:rPr>
      </w:pPr>
    </w:p>
    <w:p w14:paraId="57C57C2A">
      <w:pPr>
        <w:spacing w:line="310" w:lineRule="auto"/>
        <w:rPr>
          <w:rFonts w:hint="eastAsia" w:ascii="宋体" w:hAnsi="宋体" w:eastAsia="宋体" w:cs="宋体"/>
          <w:color w:val="auto"/>
          <w:sz w:val="22"/>
          <w:szCs w:val="22"/>
        </w:rPr>
      </w:pPr>
    </w:p>
    <w:p w14:paraId="444B95CF">
      <w:pPr>
        <w:pStyle w:val="8"/>
        <w:spacing w:before="66" w:line="228" w:lineRule="auto"/>
        <w:ind w:left="2"/>
        <w:rPr>
          <w:rFonts w:hint="eastAsia" w:ascii="宋体" w:hAnsi="宋体" w:eastAsia="宋体" w:cs="宋体"/>
          <w:color w:val="auto"/>
          <w:sz w:val="21"/>
          <w:szCs w:val="21"/>
        </w:rPr>
      </w:pPr>
      <w:r>
        <w:rPr>
          <w:rFonts w:hint="eastAsia" w:ascii="宋体" w:hAnsi="宋体" w:eastAsia="宋体" w:cs="宋体"/>
          <w:color w:val="auto"/>
          <w:spacing w:val="7"/>
          <w:sz w:val="21"/>
          <w:szCs w:val="21"/>
        </w:rPr>
        <w:t>法定代表人或其委托代理人：                    法定代表人或其委托代理人：</w:t>
      </w:r>
    </w:p>
    <w:p w14:paraId="0C522B59">
      <w:pPr>
        <w:pStyle w:val="8"/>
        <w:spacing w:before="221" w:line="228" w:lineRule="auto"/>
        <w:ind w:left="11"/>
        <w:rPr>
          <w:rFonts w:hint="eastAsia" w:ascii="宋体" w:hAnsi="宋体" w:eastAsia="宋体" w:cs="宋体"/>
          <w:color w:val="auto"/>
          <w:sz w:val="21"/>
          <w:szCs w:val="21"/>
        </w:rPr>
      </w:pPr>
      <w:r>
        <w:rPr>
          <w:rFonts w:hint="eastAsia" w:ascii="宋体" w:hAnsi="宋体" w:eastAsia="宋体" w:cs="宋体"/>
          <w:color w:val="auto"/>
          <w:spacing w:val="10"/>
          <w:sz w:val="21"/>
          <w:szCs w:val="21"/>
        </w:rPr>
        <w:t>（签字</w:t>
      </w:r>
      <w:r>
        <w:rPr>
          <w:rFonts w:hint="eastAsia" w:ascii="宋体" w:hAnsi="宋体" w:eastAsia="宋体" w:cs="宋体"/>
          <w:color w:val="auto"/>
          <w:spacing w:val="-14"/>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14"/>
          <w:sz w:val="21"/>
          <w:szCs w:val="21"/>
        </w:rPr>
        <w:t>（</w:t>
      </w:r>
      <w:r>
        <w:rPr>
          <w:rFonts w:hint="eastAsia" w:ascii="宋体" w:hAnsi="宋体" w:eastAsia="宋体" w:cs="宋体"/>
          <w:color w:val="auto"/>
          <w:spacing w:val="10"/>
          <w:sz w:val="21"/>
          <w:szCs w:val="21"/>
        </w:rPr>
        <w:t>签字）</w:t>
      </w:r>
    </w:p>
    <w:p w14:paraId="29D24CF6">
      <w:pPr>
        <w:spacing w:line="309" w:lineRule="auto"/>
        <w:rPr>
          <w:rFonts w:hint="eastAsia" w:ascii="宋体" w:hAnsi="宋体" w:eastAsia="宋体" w:cs="宋体"/>
          <w:color w:val="auto"/>
          <w:sz w:val="22"/>
          <w:szCs w:val="22"/>
        </w:rPr>
      </w:pPr>
    </w:p>
    <w:p w14:paraId="4F8CA3B9">
      <w:pPr>
        <w:spacing w:line="310" w:lineRule="auto"/>
        <w:rPr>
          <w:rFonts w:hint="eastAsia" w:ascii="宋体" w:hAnsi="宋体" w:eastAsia="宋体" w:cs="宋体"/>
          <w:color w:val="auto"/>
          <w:sz w:val="22"/>
          <w:szCs w:val="22"/>
        </w:rPr>
      </w:pPr>
    </w:p>
    <w:p w14:paraId="3E150ACC">
      <w:pPr>
        <w:pStyle w:val="8"/>
        <w:spacing w:before="65" w:line="228" w:lineRule="auto"/>
        <w:ind w:left="6"/>
        <w:rPr>
          <w:rFonts w:hint="eastAsia" w:ascii="宋体" w:hAnsi="宋体" w:eastAsia="宋体" w:cs="宋体"/>
          <w:color w:val="auto"/>
          <w:sz w:val="21"/>
          <w:szCs w:val="21"/>
        </w:rPr>
      </w:pPr>
      <w:r>
        <w:rPr>
          <w:rFonts w:hint="eastAsia" w:ascii="宋体" w:hAnsi="宋体" w:eastAsia="宋体" w:cs="宋体"/>
          <w:color w:val="auto"/>
          <w:spacing w:val="5"/>
          <w:sz w:val="21"/>
          <w:szCs w:val="21"/>
        </w:rPr>
        <w:t>统一社会信用代码：</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4"/>
          <w:sz w:val="21"/>
          <w:szCs w:val="21"/>
        </w:rPr>
        <w:t xml:space="preserve">   统一社会信用代码：</w:t>
      </w:r>
      <w:r>
        <w:rPr>
          <w:rFonts w:hint="eastAsia" w:ascii="宋体" w:hAnsi="宋体" w:eastAsia="宋体" w:cs="宋体"/>
          <w:color w:val="auto"/>
          <w:spacing w:val="4"/>
          <w:sz w:val="21"/>
          <w:szCs w:val="21"/>
          <w:u w:val="single" w:color="auto"/>
        </w:rPr>
        <w:t xml:space="preserve">                   </w:t>
      </w:r>
    </w:p>
    <w:p w14:paraId="4940B87F">
      <w:pPr>
        <w:pStyle w:val="8"/>
        <w:spacing w:before="221" w:line="238" w:lineRule="auto"/>
        <w:ind w:left="1"/>
        <w:rPr>
          <w:rFonts w:hint="eastAsia" w:ascii="宋体" w:hAnsi="宋体" w:eastAsia="宋体" w:cs="宋体"/>
          <w:color w:val="auto"/>
          <w:sz w:val="21"/>
          <w:szCs w:val="21"/>
        </w:rPr>
      </w:pPr>
      <w:r>
        <w:rPr>
          <w:rFonts w:hint="eastAsia" w:ascii="宋体" w:hAnsi="宋体" w:eastAsia="宋体" w:cs="宋体"/>
          <w:color w:val="auto"/>
          <w:spacing w:val="-5"/>
          <w:sz w:val="21"/>
          <w:szCs w:val="21"/>
        </w:rPr>
        <w:t>地</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5"/>
          <w:sz w:val="21"/>
          <w:szCs w:val="21"/>
        </w:rPr>
        <w:t>地</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44528FB1">
      <w:pPr>
        <w:pStyle w:val="8"/>
        <w:spacing w:before="211" w:line="228" w:lineRule="auto"/>
        <w:ind w:left="17"/>
        <w:rPr>
          <w:rFonts w:hint="eastAsia" w:ascii="宋体" w:hAnsi="宋体" w:eastAsia="宋体" w:cs="宋体"/>
          <w:color w:val="auto"/>
          <w:sz w:val="21"/>
          <w:szCs w:val="21"/>
        </w:rPr>
      </w:pPr>
      <w:r>
        <w:rPr>
          <w:rFonts w:hint="eastAsia" w:ascii="宋体" w:hAnsi="宋体" w:eastAsia="宋体" w:cs="宋体"/>
          <w:color w:val="auto"/>
          <w:spacing w:val="5"/>
          <w:sz w:val="21"/>
          <w:szCs w:val="21"/>
        </w:rPr>
        <w:t>邮政编码：</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pacing w:val="5"/>
          <w:sz w:val="21"/>
          <w:szCs w:val="21"/>
        </w:rPr>
        <w:t>邮政编码：</w:t>
      </w:r>
      <w:r>
        <w:rPr>
          <w:rFonts w:hint="eastAsia" w:ascii="宋体" w:hAnsi="宋体" w:eastAsia="宋体" w:cs="宋体"/>
          <w:color w:val="auto"/>
          <w:sz w:val="21"/>
          <w:szCs w:val="21"/>
          <w:u w:val="single" w:color="auto"/>
        </w:rPr>
        <w:t xml:space="preserve">                            </w:t>
      </w:r>
    </w:p>
    <w:p w14:paraId="55A1784D">
      <w:pPr>
        <w:pStyle w:val="8"/>
        <w:spacing w:before="221" w:line="228" w:lineRule="auto"/>
        <w:ind w:left="2"/>
        <w:rPr>
          <w:rFonts w:hint="eastAsia" w:ascii="宋体" w:hAnsi="宋体" w:eastAsia="宋体" w:cs="宋体"/>
          <w:color w:val="auto"/>
          <w:sz w:val="21"/>
          <w:szCs w:val="21"/>
        </w:rPr>
      </w:pPr>
      <w:r>
        <w:rPr>
          <w:rFonts w:hint="eastAsia" w:ascii="宋体" w:hAnsi="宋体" w:eastAsia="宋体" w:cs="宋体"/>
          <w:color w:val="auto"/>
          <w:spacing w:val="4"/>
          <w:sz w:val="21"/>
          <w:szCs w:val="21"/>
        </w:rPr>
        <w:t>法定代表人：</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法定代表人：</w:t>
      </w:r>
      <w:r>
        <w:rPr>
          <w:rFonts w:hint="eastAsia" w:ascii="宋体" w:hAnsi="宋体" w:eastAsia="宋体" w:cs="宋体"/>
          <w:color w:val="auto"/>
          <w:spacing w:val="4"/>
          <w:sz w:val="21"/>
          <w:szCs w:val="21"/>
          <w:u w:val="single" w:color="auto"/>
        </w:rPr>
        <w:t xml:space="preserve">                         </w:t>
      </w:r>
    </w:p>
    <w:p w14:paraId="3804AC20">
      <w:pPr>
        <w:pStyle w:val="8"/>
        <w:spacing w:before="221" w:line="228" w:lineRule="auto"/>
        <w:rPr>
          <w:rFonts w:hint="eastAsia" w:ascii="宋体" w:hAnsi="宋体" w:eastAsia="宋体" w:cs="宋体"/>
          <w:color w:val="auto"/>
          <w:sz w:val="21"/>
          <w:szCs w:val="21"/>
        </w:rPr>
      </w:pPr>
      <w:r>
        <w:rPr>
          <w:rFonts w:hint="eastAsia" w:ascii="宋体" w:hAnsi="宋体" w:eastAsia="宋体" w:cs="宋体"/>
          <w:color w:val="auto"/>
          <w:spacing w:val="5"/>
          <w:sz w:val="21"/>
          <w:szCs w:val="21"/>
        </w:rPr>
        <w:t>委托代理人：</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委托代理人：</w:t>
      </w:r>
      <w:r>
        <w:rPr>
          <w:rFonts w:hint="eastAsia" w:ascii="宋体" w:hAnsi="宋体" w:eastAsia="宋体" w:cs="宋体"/>
          <w:color w:val="auto"/>
          <w:spacing w:val="4"/>
          <w:sz w:val="21"/>
          <w:szCs w:val="21"/>
          <w:u w:val="single" w:color="auto"/>
        </w:rPr>
        <w:t xml:space="preserve">                          </w:t>
      </w:r>
    </w:p>
    <w:p w14:paraId="73065CAE">
      <w:pPr>
        <w:pStyle w:val="8"/>
        <w:spacing w:before="220" w:line="231" w:lineRule="auto"/>
        <w:ind w:left="26"/>
        <w:rPr>
          <w:rFonts w:hint="eastAsia" w:ascii="宋体" w:hAnsi="宋体" w:eastAsia="宋体" w:cs="宋体"/>
          <w:color w:val="auto"/>
          <w:sz w:val="21"/>
          <w:szCs w:val="21"/>
        </w:rPr>
      </w:pPr>
      <w:r>
        <w:rPr>
          <w:rFonts w:hint="eastAsia" w:ascii="宋体" w:hAnsi="宋体" w:eastAsia="宋体" w:cs="宋体"/>
          <w:color w:val="auto"/>
          <w:spacing w:val="-13"/>
          <w:sz w:val="21"/>
          <w:szCs w:val="21"/>
        </w:rPr>
        <w:t>电</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1"/>
          <w:sz w:val="21"/>
          <w:szCs w:val="21"/>
        </w:rPr>
        <w:t xml:space="preserve">                   </w:t>
      </w:r>
      <w:r>
        <w:rPr>
          <w:rFonts w:hint="eastAsia" w:ascii="宋体" w:hAnsi="宋体" w:eastAsia="宋体" w:cs="宋体"/>
          <w:color w:val="auto"/>
          <w:spacing w:val="-13"/>
          <w:sz w:val="21"/>
          <w:szCs w:val="21"/>
        </w:rPr>
        <w:t>电</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309F4D9A">
      <w:pPr>
        <w:pStyle w:val="8"/>
        <w:spacing w:before="218" w:line="228" w:lineRule="auto"/>
        <w:rPr>
          <w:rFonts w:hint="eastAsia" w:ascii="宋体" w:hAnsi="宋体" w:eastAsia="宋体" w:cs="宋体"/>
          <w:color w:val="auto"/>
          <w:sz w:val="21"/>
          <w:szCs w:val="21"/>
          <w:u w:val="single" w:color="auto"/>
        </w:rPr>
      </w:pPr>
      <w:r>
        <w:rPr>
          <w:rFonts w:hint="eastAsia" w:ascii="宋体" w:hAnsi="宋体" w:eastAsia="宋体" w:cs="宋体"/>
          <w:color w:val="auto"/>
          <w:spacing w:val="-5"/>
          <w:sz w:val="21"/>
          <w:szCs w:val="21"/>
        </w:rPr>
        <w:t>传</w:t>
      </w:r>
      <w:r>
        <w:rPr>
          <w:rFonts w:hint="eastAsia" w:ascii="宋体" w:hAnsi="宋体" w:eastAsia="宋体" w:cs="宋体"/>
          <w:color w:val="auto"/>
          <w:spacing w:val="10"/>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5"/>
          <w:sz w:val="21"/>
          <w:szCs w:val="21"/>
        </w:rPr>
        <w:t>传</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2ADE1FEC">
      <w:pPr>
        <w:pStyle w:val="8"/>
        <w:spacing w:before="218" w:line="228" w:lineRule="auto"/>
        <w:rPr>
          <w:rFonts w:hint="eastAsia" w:ascii="宋体" w:hAnsi="宋体" w:eastAsia="宋体" w:cs="宋体"/>
          <w:color w:val="auto"/>
          <w:sz w:val="21"/>
          <w:szCs w:val="21"/>
        </w:rPr>
      </w:pPr>
      <w:r>
        <w:rPr>
          <w:rFonts w:hint="eastAsia" w:ascii="宋体" w:hAnsi="宋体" w:eastAsia="宋体" w:cs="宋体"/>
          <w:color w:val="auto"/>
          <w:spacing w:val="2"/>
          <w:sz w:val="21"/>
          <w:szCs w:val="21"/>
        </w:rPr>
        <w:t>电子信箱：</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 xml:space="preserve">                   </w:t>
      </w:r>
      <w:r>
        <w:rPr>
          <w:rFonts w:hint="eastAsia" w:ascii="宋体" w:hAnsi="宋体" w:eastAsia="宋体" w:cs="宋体"/>
          <w:color w:val="auto"/>
          <w:spacing w:val="2"/>
          <w:sz w:val="21"/>
          <w:szCs w:val="21"/>
        </w:rPr>
        <w:t>电子信箱：</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p>
    <w:p w14:paraId="002797FF">
      <w:pPr>
        <w:pStyle w:val="8"/>
        <w:spacing w:before="220" w:line="229" w:lineRule="auto"/>
        <w:rPr>
          <w:rFonts w:hint="eastAsia" w:ascii="宋体" w:hAnsi="宋体" w:eastAsia="宋体" w:cs="宋体"/>
          <w:color w:val="auto"/>
          <w:sz w:val="21"/>
          <w:szCs w:val="21"/>
        </w:rPr>
      </w:pPr>
      <w:r>
        <w:rPr>
          <w:rFonts w:hint="eastAsia" w:ascii="宋体" w:hAnsi="宋体" w:eastAsia="宋体" w:cs="宋体"/>
          <w:color w:val="auto"/>
          <w:spacing w:val="4"/>
          <w:sz w:val="21"/>
          <w:szCs w:val="21"/>
        </w:rPr>
        <w:t>开户银行：</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开户银行：</w:t>
      </w:r>
      <w:r>
        <w:rPr>
          <w:rFonts w:hint="eastAsia" w:ascii="宋体" w:hAnsi="宋体" w:eastAsia="宋体" w:cs="宋体"/>
          <w:color w:val="auto"/>
          <w:spacing w:val="4"/>
          <w:sz w:val="21"/>
          <w:szCs w:val="21"/>
          <w:u w:val="single" w:color="auto"/>
        </w:rPr>
        <w:t xml:space="preserve">                          </w:t>
      </w:r>
    </w:p>
    <w:p w14:paraId="1161A9DD">
      <w:pPr>
        <w:pStyle w:val="8"/>
        <w:spacing w:before="140" w:line="230" w:lineRule="auto"/>
        <w:ind w:left="2"/>
        <w:rPr>
          <w:rFonts w:hint="eastAsia" w:ascii="宋体" w:hAnsi="宋体" w:eastAsia="宋体" w:cs="宋体"/>
          <w:color w:val="auto"/>
          <w:sz w:val="21"/>
          <w:szCs w:val="21"/>
        </w:rPr>
      </w:pPr>
      <w:r>
        <w:rPr>
          <w:rFonts w:hint="eastAsia" w:ascii="宋体" w:hAnsi="宋体" w:eastAsia="宋体" w:cs="宋体"/>
          <w:color w:val="auto"/>
          <w:spacing w:val="-8"/>
          <w:sz w:val="21"/>
          <w:szCs w:val="21"/>
        </w:rPr>
        <w:t>账</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8"/>
          <w:sz w:val="21"/>
          <w:szCs w:val="21"/>
        </w:rPr>
        <w:t>号</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pacing w:val="-8"/>
          <w:sz w:val="21"/>
          <w:szCs w:val="21"/>
        </w:rPr>
        <w:t>账</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8"/>
          <w:sz w:val="21"/>
          <w:szCs w:val="21"/>
        </w:rPr>
        <w:t>号</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p>
    <w:p w14:paraId="68500A1E">
      <w:pPr>
        <w:spacing w:line="230" w:lineRule="auto"/>
        <w:rPr>
          <w:rFonts w:hint="eastAsia" w:ascii="宋体" w:hAnsi="宋体" w:eastAsia="宋体" w:cs="宋体"/>
          <w:color w:val="auto"/>
          <w:sz w:val="21"/>
          <w:szCs w:val="21"/>
        </w:rPr>
        <w:sectPr>
          <w:footerReference r:id="rId18" w:type="default"/>
          <w:pgSz w:w="11906" w:h="16839"/>
          <w:pgMar w:top="1392" w:right="1720" w:bottom="1250" w:left="1583" w:header="0" w:footer="1013" w:gutter="0"/>
          <w:cols w:space="720" w:num="1"/>
        </w:sectPr>
      </w:pPr>
    </w:p>
    <w:p w14:paraId="083376DB">
      <w:pPr>
        <w:spacing w:before="279" w:line="225" w:lineRule="auto"/>
        <w:ind w:left="2154"/>
        <w:outlineLvl w:val="0"/>
        <w:rPr>
          <w:rFonts w:hint="eastAsia" w:ascii="宋体" w:hAnsi="宋体" w:eastAsia="宋体" w:cs="宋体"/>
          <w:color w:val="auto"/>
          <w:sz w:val="44"/>
          <w:szCs w:val="44"/>
        </w:rPr>
      </w:pPr>
      <w:bookmarkStart w:id="61" w:name="_Toc20756"/>
      <w:r>
        <w:rPr>
          <w:rFonts w:hint="eastAsia" w:ascii="宋体" w:hAnsi="宋体" w:eastAsia="宋体" w:cs="宋体"/>
          <w:b/>
          <w:bCs/>
          <w:color w:val="auto"/>
          <w:spacing w:val="4"/>
          <w:sz w:val="44"/>
          <w:szCs w:val="44"/>
        </w:rPr>
        <w:t>第二部分</w:t>
      </w:r>
      <w:r>
        <w:rPr>
          <w:rFonts w:hint="eastAsia" w:ascii="宋体" w:hAnsi="宋体" w:eastAsia="宋体" w:cs="宋体"/>
          <w:color w:val="auto"/>
          <w:spacing w:val="4"/>
          <w:sz w:val="44"/>
          <w:szCs w:val="44"/>
        </w:rPr>
        <w:t xml:space="preserve"> </w:t>
      </w:r>
      <w:r>
        <w:rPr>
          <w:rFonts w:hint="eastAsia" w:ascii="宋体" w:hAnsi="宋体" w:eastAsia="宋体" w:cs="宋体"/>
          <w:b/>
          <w:bCs/>
          <w:color w:val="auto"/>
          <w:spacing w:val="4"/>
          <w:sz w:val="44"/>
          <w:szCs w:val="44"/>
        </w:rPr>
        <w:t>通用合同条款</w:t>
      </w:r>
      <w:bookmarkEnd w:id="61"/>
    </w:p>
    <w:p w14:paraId="666E3C68">
      <w:pPr>
        <w:spacing w:line="256" w:lineRule="auto"/>
        <w:rPr>
          <w:rFonts w:hint="eastAsia" w:ascii="宋体" w:hAnsi="宋体" w:eastAsia="宋体" w:cs="宋体"/>
          <w:color w:val="auto"/>
          <w:sz w:val="22"/>
          <w:szCs w:val="22"/>
        </w:rPr>
      </w:pPr>
    </w:p>
    <w:p w14:paraId="7F36431E">
      <w:pPr>
        <w:spacing w:line="256" w:lineRule="auto"/>
        <w:rPr>
          <w:rFonts w:hint="eastAsia" w:ascii="宋体" w:hAnsi="宋体" w:eastAsia="宋体" w:cs="宋体"/>
          <w:color w:val="auto"/>
          <w:sz w:val="22"/>
          <w:szCs w:val="22"/>
        </w:rPr>
      </w:pPr>
    </w:p>
    <w:p w14:paraId="40D78D3C">
      <w:pPr>
        <w:pStyle w:val="8"/>
        <w:spacing w:before="65" w:line="266" w:lineRule="exact"/>
        <w:ind w:left="419"/>
        <w:rPr>
          <w:rFonts w:hint="eastAsia" w:ascii="宋体" w:hAnsi="宋体" w:eastAsia="宋体" w:cs="宋体"/>
          <w:color w:val="auto"/>
          <w:sz w:val="21"/>
          <w:szCs w:val="21"/>
        </w:rPr>
      </w:pPr>
      <w:r>
        <w:rPr>
          <w:rFonts w:hint="eastAsia" w:ascii="宋体" w:hAnsi="宋体" w:eastAsia="宋体" w:cs="宋体"/>
          <w:b/>
          <w:bCs/>
          <w:color w:val="auto"/>
          <w:spacing w:val="7"/>
          <w:position w:val="1"/>
          <w:sz w:val="21"/>
          <w:szCs w:val="21"/>
        </w:rPr>
        <w:t>采用《建设工程施工合同（示范文本）》（</w:t>
      </w:r>
      <w:r>
        <w:rPr>
          <w:rFonts w:hint="eastAsia" w:ascii="宋体" w:hAnsi="宋体" w:eastAsia="宋体" w:cs="宋体"/>
          <w:b/>
          <w:bCs/>
          <w:color w:val="auto"/>
          <w:position w:val="1"/>
          <w:sz w:val="21"/>
          <w:szCs w:val="21"/>
        </w:rPr>
        <w:t>GF</w:t>
      </w:r>
      <w:r>
        <w:rPr>
          <w:rFonts w:hint="eastAsia" w:ascii="宋体" w:hAnsi="宋体" w:eastAsia="宋体" w:cs="宋体"/>
          <w:b/>
          <w:bCs/>
          <w:color w:val="auto"/>
          <w:spacing w:val="7"/>
          <w:position w:val="1"/>
          <w:sz w:val="21"/>
          <w:szCs w:val="21"/>
        </w:rPr>
        <w:t>—2017—0201）。</w:t>
      </w:r>
    </w:p>
    <w:p w14:paraId="4D2A2475">
      <w:pPr>
        <w:spacing w:before="256" w:line="222" w:lineRule="auto"/>
        <w:ind w:left="2885"/>
        <w:outlineLvl w:val="0"/>
        <w:rPr>
          <w:rFonts w:hint="eastAsia" w:ascii="宋体" w:hAnsi="宋体" w:eastAsia="宋体" w:cs="宋体"/>
          <w:color w:val="auto"/>
          <w:sz w:val="32"/>
          <w:szCs w:val="32"/>
        </w:rPr>
      </w:pPr>
      <w:bookmarkStart w:id="62" w:name="_Toc2034"/>
      <w:r>
        <w:rPr>
          <w:rFonts w:hint="eastAsia" w:ascii="宋体" w:hAnsi="宋体" w:eastAsia="宋体" w:cs="宋体"/>
          <w:b/>
          <w:bCs/>
          <w:color w:val="auto"/>
          <w:spacing w:val="-4"/>
          <w:sz w:val="32"/>
          <w:szCs w:val="32"/>
        </w:rPr>
        <w:t>第三部分</w:t>
      </w:r>
      <w:r>
        <w:rPr>
          <w:rFonts w:hint="eastAsia" w:ascii="宋体" w:hAnsi="宋体" w:eastAsia="宋体" w:cs="宋体"/>
          <w:color w:val="auto"/>
          <w:spacing w:val="-4"/>
          <w:sz w:val="32"/>
          <w:szCs w:val="32"/>
        </w:rPr>
        <w:t xml:space="preserve"> </w:t>
      </w:r>
      <w:r>
        <w:rPr>
          <w:rFonts w:hint="eastAsia" w:ascii="宋体" w:hAnsi="宋体" w:eastAsia="宋体" w:cs="宋体"/>
          <w:b/>
          <w:bCs/>
          <w:color w:val="auto"/>
          <w:spacing w:val="-4"/>
          <w:sz w:val="32"/>
          <w:szCs w:val="32"/>
        </w:rPr>
        <w:t>专用合同条款</w:t>
      </w:r>
      <w:bookmarkEnd w:id="62"/>
    </w:p>
    <w:p w14:paraId="5C7ED73B">
      <w:pPr>
        <w:pStyle w:val="8"/>
        <w:spacing w:before="232" w:line="228" w:lineRule="auto"/>
        <w:ind w:left="2364"/>
        <w:rPr>
          <w:rFonts w:hint="eastAsia" w:ascii="宋体" w:hAnsi="宋体" w:eastAsia="宋体" w:cs="宋体"/>
          <w:color w:val="auto"/>
          <w:sz w:val="21"/>
          <w:szCs w:val="21"/>
        </w:rPr>
      </w:pPr>
      <w:r>
        <w:rPr>
          <w:rFonts w:hint="eastAsia" w:ascii="宋体" w:hAnsi="宋体" w:eastAsia="宋体" w:cs="宋体"/>
          <w:b/>
          <w:bCs/>
          <w:color w:val="auto"/>
          <w:spacing w:val="7"/>
          <w:sz w:val="21"/>
          <w:szCs w:val="21"/>
        </w:rPr>
        <w:t>（注：专用合同条款每一条均应填写完整</w:t>
      </w:r>
      <w:r>
        <w:rPr>
          <w:rFonts w:hint="eastAsia" w:ascii="宋体" w:hAnsi="宋体" w:eastAsia="宋体" w:cs="宋体"/>
          <w:b/>
          <w:bCs/>
          <w:color w:val="auto"/>
          <w:spacing w:val="4"/>
          <w:sz w:val="21"/>
          <w:szCs w:val="21"/>
        </w:rPr>
        <w:t>！）</w:t>
      </w:r>
    </w:p>
    <w:p w14:paraId="7045DBB6">
      <w:pPr>
        <w:spacing w:line="256" w:lineRule="auto"/>
        <w:rPr>
          <w:rFonts w:hint="eastAsia" w:ascii="宋体" w:hAnsi="宋体" w:eastAsia="宋体" w:cs="宋体"/>
          <w:color w:val="auto"/>
          <w:sz w:val="22"/>
          <w:szCs w:val="22"/>
        </w:rPr>
      </w:pPr>
    </w:p>
    <w:p w14:paraId="0F0840A8">
      <w:pPr>
        <w:spacing w:line="256" w:lineRule="auto"/>
        <w:rPr>
          <w:rFonts w:hint="eastAsia" w:ascii="宋体" w:hAnsi="宋体" w:eastAsia="宋体" w:cs="宋体"/>
          <w:color w:val="auto"/>
          <w:sz w:val="22"/>
          <w:szCs w:val="22"/>
        </w:rPr>
      </w:pPr>
    </w:p>
    <w:p w14:paraId="06C53AAD">
      <w:pPr>
        <w:spacing w:before="100" w:line="226" w:lineRule="auto"/>
        <w:ind w:left="17"/>
        <w:outlineLvl w:val="1"/>
        <w:rPr>
          <w:rFonts w:hint="eastAsia" w:ascii="宋体" w:hAnsi="宋体" w:eastAsia="宋体" w:cs="宋体"/>
          <w:color w:val="auto"/>
          <w:sz w:val="32"/>
          <w:szCs w:val="32"/>
        </w:rPr>
      </w:pPr>
      <w:bookmarkStart w:id="63" w:name="_Toc17098"/>
      <w:r>
        <w:rPr>
          <w:rFonts w:hint="eastAsia" w:ascii="宋体" w:hAnsi="宋体" w:eastAsia="宋体" w:cs="宋体"/>
          <w:b/>
          <w:bCs/>
          <w:color w:val="auto"/>
          <w:sz w:val="32"/>
          <w:szCs w:val="32"/>
        </w:rPr>
        <w:t>1.  一般约定</w:t>
      </w:r>
      <w:bookmarkEnd w:id="63"/>
    </w:p>
    <w:p w14:paraId="5B87C15A">
      <w:pPr>
        <w:spacing w:before="304" w:line="228" w:lineRule="auto"/>
        <w:ind w:left="12"/>
        <w:outlineLvl w:val="2"/>
        <w:rPr>
          <w:rFonts w:hint="eastAsia" w:ascii="宋体" w:hAnsi="宋体" w:eastAsia="宋体" w:cs="宋体"/>
          <w:color w:val="auto"/>
          <w:sz w:val="32"/>
          <w:szCs w:val="32"/>
        </w:rPr>
      </w:pPr>
      <w:bookmarkStart w:id="64" w:name="_Toc10653"/>
      <w:r>
        <w:rPr>
          <w:rFonts w:hint="eastAsia" w:ascii="宋体" w:hAnsi="宋体" w:eastAsia="宋体" w:cs="宋体"/>
          <w:b/>
          <w:bCs/>
          <w:color w:val="auto"/>
          <w:sz w:val="32"/>
          <w:szCs w:val="32"/>
        </w:rPr>
        <w:t>1.1</w:t>
      </w:r>
      <w:r>
        <w:rPr>
          <w:rFonts w:hint="eastAsia" w:ascii="宋体" w:hAnsi="宋体" w:eastAsia="宋体" w:cs="宋体"/>
          <w:b/>
          <w:bCs/>
          <w:color w:val="auto"/>
          <w:spacing w:val="13"/>
          <w:sz w:val="32"/>
          <w:szCs w:val="32"/>
        </w:rPr>
        <w:t xml:space="preserve">  </w:t>
      </w:r>
      <w:r>
        <w:rPr>
          <w:rFonts w:hint="eastAsia" w:ascii="宋体" w:hAnsi="宋体" w:eastAsia="宋体" w:cs="宋体"/>
          <w:b/>
          <w:bCs/>
          <w:color w:val="auto"/>
          <w:sz w:val="32"/>
          <w:szCs w:val="32"/>
        </w:rPr>
        <w:t>词语定义</w:t>
      </w:r>
      <w:bookmarkEnd w:id="64"/>
    </w:p>
    <w:p w14:paraId="193B6B44">
      <w:pPr>
        <w:pStyle w:val="8"/>
        <w:spacing w:before="187" w:line="275" w:lineRule="exact"/>
        <w:ind w:left="436"/>
        <w:rPr>
          <w:rFonts w:hint="eastAsia" w:ascii="宋体" w:hAnsi="宋体" w:eastAsia="宋体" w:cs="宋体"/>
          <w:color w:val="auto"/>
          <w:sz w:val="21"/>
          <w:szCs w:val="21"/>
        </w:rPr>
      </w:pPr>
      <w:r>
        <w:rPr>
          <w:rFonts w:hint="eastAsia" w:ascii="宋体" w:hAnsi="宋体" w:eastAsia="宋体" w:cs="宋体"/>
          <w:color w:val="auto"/>
          <w:position w:val="1"/>
          <w:sz w:val="21"/>
          <w:szCs w:val="21"/>
        </w:rPr>
        <w:t>1.1.1</w:t>
      </w:r>
      <w:r>
        <w:rPr>
          <w:rFonts w:hint="eastAsia" w:ascii="宋体" w:hAnsi="宋体" w:eastAsia="宋体" w:cs="宋体"/>
          <w:color w:val="auto"/>
          <w:spacing w:val="8"/>
          <w:position w:val="1"/>
          <w:sz w:val="21"/>
          <w:szCs w:val="21"/>
        </w:rPr>
        <w:t xml:space="preserve">  </w:t>
      </w:r>
      <w:r>
        <w:rPr>
          <w:rFonts w:hint="eastAsia" w:ascii="宋体" w:hAnsi="宋体" w:eastAsia="宋体" w:cs="宋体"/>
          <w:color w:val="auto"/>
          <w:position w:val="1"/>
          <w:sz w:val="21"/>
          <w:szCs w:val="21"/>
        </w:rPr>
        <w:t>合同</w:t>
      </w:r>
    </w:p>
    <w:p w14:paraId="52E79CCD">
      <w:pPr>
        <w:pStyle w:val="8"/>
        <w:spacing w:before="193" w:line="416" w:lineRule="auto"/>
        <w:ind w:right="2" w:firstLine="436"/>
        <w:rPr>
          <w:rFonts w:hint="eastAsia" w:ascii="宋体" w:hAnsi="宋体" w:eastAsia="宋体" w:cs="宋体"/>
          <w:color w:val="auto"/>
          <w:sz w:val="21"/>
          <w:szCs w:val="21"/>
        </w:rPr>
      </w:pPr>
      <w:r>
        <w:rPr>
          <w:rFonts w:hint="eastAsia" w:ascii="宋体" w:hAnsi="宋体" w:eastAsia="宋体" w:cs="宋体"/>
          <w:color w:val="auto"/>
          <w:spacing w:val="7"/>
          <w:sz w:val="21"/>
          <w:szCs w:val="21"/>
        </w:rPr>
        <w:t>1.1.1.10  其他合同文件包括：</w:t>
      </w:r>
      <w:r>
        <w:rPr>
          <w:rFonts w:hint="eastAsia" w:ascii="宋体" w:hAnsi="宋体" w:eastAsia="宋体" w:cs="宋体"/>
          <w:color w:val="auto"/>
          <w:spacing w:val="7"/>
          <w:sz w:val="21"/>
          <w:szCs w:val="21"/>
          <w:u w:val="single" w:color="auto"/>
        </w:rPr>
        <w:t xml:space="preserve">  履行合同过程中双方工地代表人书面确认</w:t>
      </w:r>
      <w:r>
        <w:rPr>
          <w:rFonts w:hint="eastAsia" w:ascii="宋体" w:hAnsi="宋体" w:eastAsia="宋体" w:cs="宋体"/>
          <w:color w:val="auto"/>
          <w:spacing w:val="6"/>
          <w:sz w:val="21"/>
          <w:szCs w:val="21"/>
          <w:u w:val="single" w:color="auto"/>
        </w:rPr>
        <w:t>的对合同内容有实质</w:t>
      </w:r>
      <w:r>
        <w:rPr>
          <w:rFonts w:hint="eastAsia" w:ascii="宋体" w:hAnsi="宋体" w:eastAsia="宋体" w:cs="宋体"/>
          <w:color w:val="auto"/>
          <w:spacing w:val="8"/>
          <w:sz w:val="21"/>
          <w:szCs w:val="21"/>
          <w:u w:val="single" w:color="auto"/>
        </w:rPr>
        <w:t xml:space="preserve">性影响的会议纪要、签证、设计变更等资料       </w:t>
      </w:r>
      <w:r>
        <w:rPr>
          <w:rFonts w:hint="eastAsia" w:ascii="宋体" w:hAnsi="宋体" w:eastAsia="宋体" w:cs="宋体"/>
          <w:color w:val="auto"/>
          <w:spacing w:val="8"/>
          <w:sz w:val="21"/>
          <w:szCs w:val="21"/>
        </w:rPr>
        <w:t>。</w:t>
      </w:r>
    </w:p>
    <w:p w14:paraId="2D53D76C">
      <w:pPr>
        <w:pStyle w:val="8"/>
        <w:spacing w:before="35"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1.1.2  合同当事人及其他相关方</w:t>
      </w:r>
    </w:p>
    <w:p w14:paraId="2A09AFF6">
      <w:pPr>
        <w:pStyle w:val="8"/>
        <w:spacing w:before="194" w:line="274" w:lineRule="exact"/>
        <w:ind w:left="436"/>
        <w:outlineLvl w:val="0"/>
        <w:rPr>
          <w:rFonts w:hint="eastAsia" w:ascii="宋体" w:hAnsi="宋体" w:eastAsia="宋体" w:cs="宋体"/>
          <w:color w:val="auto"/>
          <w:sz w:val="21"/>
          <w:szCs w:val="21"/>
        </w:rPr>
      </w:pPr>
      <w:bookmarkStart w:id="65" w:name="_Toc19969"/>
      <w:r>
        <w:rPr>
          <w:rFonts w:hint="eastAsia" w:ascii="宋体" w:hAnsi="宋体" w:eastAsia="宋体" w:cs="宋体"/>
          <w:color w:val="auto"/>
          <w:spacing w:val="2"/>
          <w:position w:val="1"/>
          <w:sz w:val="21"/>
          <w:szCs w:val="21"/>
        </w:rPr>
        <w:t>1.1.2.4  监理人：</w:t>
      </w:r>
      <w:bookmarkEnd w:id="65"/>
    </w:p>
    <w:p w14:paraId="276948C2">
      <w:pPr>
        <w:pStyle w:val="8"/>
        <w:spacing w:before="225" w:line="229" w:lineRule="auto"/>
        <w:ind w:left="422"/>
        <w:rPr>
          <w:rFonts w:hint="eastAsia" w:ascii="宋体" w:hAnsi="宋体" w:eastAsia="宋体" w:cs="宋体"/>
          <w:color w:val="auto"/>
          <w:sz w:val="21"/>
          <w:szCs w:val="21"/>
        </w:rPr>
      </w:pPr>
      <w:r>
        <w:rPr>
          <w:rFonts w:hint="eastAsia" w:ascii="宋体" w:hAnsi="宋体" w:eastAsia="宋体" w:cs="宋体"/>
          <w:color w:val="auto"/>
          <w:spacing w:val="3"/>
          <w:sz w:val="21"/>
          <w:szCs w:val="21"/>
        </w:rPr>
        <w:t>名</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3"/>
          <w:sz w:val="21"/>
          <w:szCs w:val="21"/>
        </w:rPr>
        <w:t>称：</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103F48E5">
      <w:pPr>
        <w:pStyle w:val="8"/>
        <w:spacing w:before="220" w:line="228" w:lineRule="auto"/>
        <w:ind w:left="428"/>
        <w:rPr>
          <w:rFonts w:hint="eastAsia" w:ascii="宋体" w:hAnsi="宋体" w:eastAsia="宋体" w:cs="宋体"/>
          <w:color w:val="auto"/>
          <w:sz w:val="21"/>
          <w:szCs w:val="21"/>
        </w:rPr>
      </w:pPr>
      <w:r>
        <w:rPr>
          <w:rFonts w:hint="eastAsia" w:ascii="宋体" w:hAnsi="宋体" w:eastAsia="宋体" w:cs="宋体"/>
          <w:color w:val="auto"/>
          <w:spacing w:val="5"/>
          <w:sz w:val="21"/>
          <w:szCs w:val="21"/>
        </w:rPr>
        <w:t>资质类别和等级：</w:t>
      </w:r>
      <w:r>
        <w:rPr>
          <w:rFonts w:hint="eastAsia" w:ascii="宋体" w:hAnsi="宋体" w:eastAsia="宋体" w:cs="宋体"/>
          <w:color w:val="auto"/>
          <w:spacing w:val="26"/>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5A1383E7">
      <w:pPr>
        <w:pStyle w:val="8"/>
        <w:spacing w:before="221" w:line="229"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联系电话：</w:t>
      </w:r>
      <w:r>
        <w:rPr>
          <w:rFonts w:hint="eastAsia" w:ascii="宋体" w:hAnsi="宋体" w:eastAsia="宋体" w:cs="宋体"/>
          <w:color w:val="auto"/>
          <w:spacing w:val="-52"/>
          <w:sz w:val="21"/>
          <w:szCs w:val="21"/>
        </w:rPr>
        <w:t xml:space="preserve"> </w:t>
      </w:r>
      <w:r>
        <w:rPr>
          <w:rFonts w:hint="eastAsia" w:ascii="宋体" w:hAnsi="宋体" w:eastAsia="宋体" w:cs="宋体"/>
          <w:color w:val="auto"/>
          <w:spacing w:val="4"/>
          <w:sz w:val="21"/>
          <w:szCs w:val="21"/>
          <w:u w:val="single" w:color="auto"/>
        </w:rPr>
        <w:t xml:space="preserve">中标后填写  </w:t>
      </w:r>
      <w:r>
        <w:rPr>
          <w:rFonts w:hint="eastAsia" w:ascii="宋体" w:hAnsi="宋体" w:eastAsia="宋体" w:cs="宋体"/>
          <w:color w:val="auto"/>
          <w:spacing w:val="4"/>
          <w:sz w:val="21"/>
          <w:szCs w:val="21"/>
        </w:rPr>
        <w:t>；</w:t>
      </w:r>
    </w:p>
    <w:p w14:paraId="73964CB5">
      <w:pPr>
        <w:pStyle w:val="8"/>
        <w:spacing w:before="220" w:line="228" w:lineRule="auto"/>
        <w:ind w:left="444"/>
        <w:rPr>
          <w:rFonts w:hint="eastAsia" w:ascii="宋体" w:hAnsi="宋体" w:eastAsia="宋体" w:cs="宋体"/>
          <w:color w:val="auto"/>
          <w:sz w:val="21"/>
          <w:szCs w:val="21"/>
        </w:rPr>
      </w:pPr>
      <w:r>
        <w:rPr>
          <w:rFonts w:hint="eastAsia" w:ascii="宋体" w:hAnsi="宋体" w:eastAsia="宋体" w:cs="宋体"/>
          <w:color w:val="auto"/>
          <w:spacing w:val="3"/>
          <w:sz w:val="21"/>
          <w:szCs w:val="21"/>
        </w:rPr>
        <w:t>电子信箱：</w:t>
      </w:r>
      <w:r>
        <w:rPr>
          <w:rFonts w:hint="eastAsia" w:ascii="宋体" w:hAnsi="宋体" w:eastAsia="宋体" w:cs="宋体"/>
          <w:color w:val="auto"/>
          <w:spacing w:val="-59"/>
          <w:sz w:val="21"/>
          <w:szCs w:val="21"/>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27E9A1A4">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通信地址：</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4"/>
          <w:sz w:val="21"/>
          <w:szCs w:val="21"/>
          <w:u w:val="single" w:color="auto"/>
        </w:rPr>
        <w:t xml:space="preserve">中标后填写  </w:t>
      </w:r>
      <w:r>
        <w:rPr>
          <w:rFonts w:hint="eastAsia" w:ascii="宋体" w:hAnsi="宋体" w:eastAsia="宋体" w:cs="宋体"/>
          <w:color w:val="auto"/>
          <w:spacing w:val="4"/>
          <w:sz w:val="21"/>
          <w:szCs w:val="21"/>
        </w:rPr>
        <w:t>。</w:t>
      </w:r>
    </w:p>
    <w:p w14:paraId="5F6470A6">
      <w:pPr>
        <w:pStyle w:val="8"/>
        <w:spacing w:before="190" w:line="274" w:lineRule="exact"/>
        <w:ind w:left="436"/>
        <w:outlineLvl w:val="0"/>
        <w:rPr>
          <w:rFonts w:hint="eastAsia" w:ascii="宋体" w:hAnsi="宋体" w:eastAsia="宋体" w:cs="宋体"/>
          <w:color w:val="auto"/>
          <w:sz w:val="21"/>
          <w:szCs w:val="21"/>
        </w:rPr>
      </w:pPr>
      <w:bookmarkStart w:id="66" w:name="_Toc14696"/>
      <w:r>
        <w:rPr>
          <w:rFonts w:hint="eastAsia" w:ascii="宋体" w:hAnsi="宋体" w:eastAsia="宋体" w:cs="宋体"/>
          <w:color w:val="auto"/>
          <w:spacing w:val="1"/>
          <w:position w:val="1"/>
          <w:sz w:val="21"/>
          <w:szCs w:val="21"/>
        </w:rPr>
        <w:t>1.1.2.5</w:t>
      </w:r>
      <w:r>
        <w:rPr>
          <w:rFonts w:hint="eastAsia" w:ascii="宋体" w:hAnsi="宋体" w:eastAsia="宋体" w:cs="宋体"/>
          <w:color w:val="auto"/>
          <w:spacing w:val="12"/>
          <w:position w:val="1"/>
          <w:sz w:val="21"/>
          <w:szCs w:val="21"/>
        </w:rPr>
        <w:t xml:space="preserve">  </w:t>
      </w:r>
      <w:r>
        <w:rPr>
          <w:rFonts w:hint="eastAsia" w:ascii="宋体" w:hAnsi="宋体" w:eastAsia="宋体" w:cs="宋体"/>
          <w:color w:val="auto"/>
          <w:spacing w:val="1"/>
          <w:position w:val="1"/>
          <w:sz w:val="21"/>
          <w:szCs w:val="21"/>
        </w:rPr>
        <w:t>设计人：</w:t>
      </w:r>
      <w:bookmarkEnd w:id="66"/>
    </w:p>
    <w:p w14:paraId="467AACC0">
      <w:pPr>
        <w:pStyle w:val="8"/>
        <w:spacing w:before="224" w:line="231" w:lineRule="auto"/>
        <w:ind w:left="422"/>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7"/>
          <w:sz w:val="21"/>
          <w:szCs w:val="21"/>
        </w:rPr>
        <w:t xml:space="preserve">    </w:t>
      </w:r>
      <w:r>
        <w:rPr>
          <w:rFonts w:hint="eastAsia" w:ascii="宋体" w:hAnsi="宋体" w:eastAsia="宋体" w:cs="宋体"/>
          <w:color w:val="auto"/>
          <w:sz w:val="21"/>
          <w:szCs w:val="21"/>
        </w:rPr>
        <w:t>称</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
          <w:sz w:val="21"/>
          <w:szCs w:val="21"/>
        </w:rPr>
        <w:t>；</w:t>
      </w:r>
    </w:p>
    <w:p w14:paraId="7EDC26D3">
      <w:pPr>
        <w:pStyle w:val="8"/>
        <w:spacing w:before="219" w:line="228" w:lineRule="auto"/>
        <w:ind w:left="428"/>
        <w:rPr>
          <w:rFonts w:hint="eastAsia" w:ascii="宋体" w:hAnsi="宋体" w:eastAsia="宋体" w:cs="宋体"/>
          <w:color w:val="auto"/>
          <w:sz w:val="21"/>
          <w:szCs w:val="21"/>
        </w:rPr>
      </w:pPr>
      <w:r>
        <w:rPr>
          <w:rFonts w:hint="eastAsia" w:ascii="宋体" w:hAnsi="宋体" w:eastAsia="宋体" w:cs="宋体"/>
          <w:color w:val="auto"/>
          <w:spacing w:val="7"/>
          <w:sz w:val="21"/>
          <w:szCs w:val="21"/>
        </w:rPr>
        <w:t>资质类别和等级</w:t>
      </w:r>
      <w:r>
        <w:rPr>
          <w:rFonts w:hint="eastAsia" w:ascii="宋体" w:hAnsi="宋体" w:eastAsia="宋体" w:cs="宋体"/>
          <w:color w:val="auto"/>
          <w:spacing w:val="6"/>
          <w:sz w:val="21"/>
          <w:szCs w:val="21"/>
        </w:rPr>
        <w:t>：</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6"/>
          <w:sz w:val="21"/>
          <w:szCs w:val="21"/>
        </w:rPr>
        <w:t>；</w:t>
      </w:r>
    </w:p>
    <w:p w14:paraId="0582C30D">
      <w:pPr>
        <w:pStyle w:val="8"/>
        <w:spacing w:before="220" w:line="231"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联系电话</w:t>
      </w:r>
      <w:r>
        <w:rPr>
          <w:rFonts w:hint="eastAsia" w:ascii="宋体" w:hAnsi="宋体" w:eastAsia="宋体" w:cs="宋体"/>
          <w:color w:val="auto"/>
          <w:spacing w:val="6"/>
          <w:sz w:val="21"/>
          <w:szCs w:val="21"/>
        </w:rPr>
        <w:t>：</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6"/>
          <w:sz w:val="21"/>
          <w:szCs w:val="21"/>
        </w:rPr>
        <w:t>；</w:t>
      </w:r>
    </w:p>
    <w:p w14:paraId="4F4C520F">
      <w:pPr>
        <w:pStyle w:val="8"/>
        <w:spacing w:before="219" w:line="228" w:lineRule="auto"/>
        <w:ind w:left="444"/>
        <w:rPr>
          <w:rFonts w:hint="eastAsia" w:ascii="宋体" w:hAnsi="宋体" w:eastAsia="宋体" w:cs="宋体"/>
          <w:color w:val="auto"/>
          <w:sz w:val="21"/>
          <w:szCs w:val="21"/>
        </w:rPr>
      </w:pPr>
      <w:r>
        <w:rPr>
          <w:rFonts w:hint="eastAsia" w:ascii="宋体" w:hAnsi="宋体" w:eastAsia="宋体" w:cs="宋体"/>
          <w:color w:val="auto"/>
          <w:spacing w:val="1"/>
          <w:sz w:val="21"/>
          <w:szCs w:val="21"/>
        </w:rPr>
        <w:t>电子信箱</w:t>
      </w:r>
      <w:r>
        <w:rPr>
          <w:rFonts w:hint="eastAsia" w:ascii="宋体" w:hAnsi="宋体" w:eastAsia="宋体" w:cs="宋体"/>
          <w:color w:val="auto"/>
          <w:spacing w:val="6"/>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6"/>
          <w:sz w:val="21"/>
          <w:szCs w:val="21"/>
        </w:rPr>
        <w:t>；</w:t>
      </w:r>
    </w:p>
    <w:p w14:paraId="41919B45">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通信地址：</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45666DAE">
      <w:pPr>
        <w:pStyle w:val="8"/>
        <w:spacing w:before="189" w:line="275"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1.1.3  工程和设备</w:t>
      </w:r>
    </w:p>
    <w:p w14:paraId="59784FA1">
      <w:pPr>
        <w:pStyle w:val="8"/>
        <w:spacing w:before="194" w:line="287" w:lineRule="auto"/>
        <w:jc w:val="left"/>
        <w:outlineLvl w:val="0"/>
        <w:rPr>
          <w:rFonts w:hint="eastAsia" w:ascii="宋体" w:hAnsi="宋体" w:eastAsia="宋体" w:cs="宋体"/>
          <w:color w:val="auto"/>
          <w:sz w:val="21"/>
          <w:szCs w:val="21"/>
        </w:rPr>
      </w:pPr>
      <w:bookmarkStart w:id="67" w:name="_Toc1003"/>
      <w:r>
        <w:rPr>
          <w:rFonts w:hint="eastAsia" w:ascii="宋体" w:hAnsi="宋体" w:eastAsia="宋体" w:cs="宋体"/>
          <w:color w:val="auto"/>
          <w:spacing w:val="9"/>
          <w:sz w:val="21"/>
          <w:szCs w:val="21"/>
        </w:rPr>
        <w:t>1.1.3.7  作为施工现场组成部分的其他场所包括：</w:t>
      </w:r>
      <w:r>
        <w:rPr>
          <w:rFonts w:hint="eastAsia" w:ascii="宋体" w:hAnsi="宋体" w:eastAsia="宋体" w:cs="宋体"/>
          <w:color w:val="auto"/>
          <w:spacing w:val="9"/>
          <w:sz w:val="21"/>
          <w:szCs w:val="21"/>
          <w:u w:val="single" w:color="auto"/>
        </w:rPr>
        <w:t>发包人所提交的本合同工程所涉地块土地红</w:t>
      </w:r>
      <w:r>
        <w:rPr>
          <w:rFonts w:hint="eastAsia" w:ascii="宋体" w:hAnsi="宋体" w:eastAsia="宋体" w:cs="宋体"/>
          <w:color w:val="auto"/>
          <w:spacing w:val="7"/>
          <w:sz w:val="21"/>
          <w:szCs w:val="21"/>
          <w:u w:val="single" w:color="auto"/>
        </w:rPr>
        <w:t xml:space="preserve">线范围内所包括的场地   </w:t>
      </w:r>
      <w:r>
        <w:rPr>
          <w:rFonts w:hint="eastAsia" w:ascii="宋体" w:hAnsi="宋体" w:eastAsia="宋体" w:cs="宋体"/>
          <w:color w:val="auto"/>
          <w:spacing w:val="7"/>
          <w:sz w:val="21"/>
          <w:szCs w:val="21"/>
        </w:rPr>
        <w:t>。</w:t>
      </w:r>
      <w:bookmarkEnd w:id="67"/>
    </w:p>
    <w:p w14:paraId="373FE1C0">
      <w:pPr>
        <w:pStyle w:val="8"/>
        <w:spacing w:before="190" w:line="289" w:lineRule="auto"/>
        <w:ind w:left="436"/>
        <w:rPr>
          <w:rFonts w:hint="eastAsia" w:ascii="宋体" w:hAnsi="宋体" w:eastAsia="宋体" w:cs="宋体"/>
          <w:color w:val="auto"/>
          <w:sz w:val="21"/>
          <w:szCs w:val="21"/>
        </w:rPr>
      </w:pPr>
      <w:r>
        <w:rPr>
          <w:rFonts w:hint="eastAsia" w:ascii="宋体" w:hAnsi="宋体" w:eastAsia="宋体" w:cs="宋体"/>
          <w:color w:val="auto"/>
          <w:spacing w:val="4"/>
          <w:sz w:val="21"/>
          <w:szCs w:val="21"/>
        </w:rPr>
        <w:t>1.1.3.9  永久占地包括：</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4"/>
          <w:sz w:val="21"/>
          <w:szCs w:val="21"/>
        </w:rPr>
        <w:t>。</w:t>
      </w:r>
    </w:p>
    <w:p w14:paraId="2E02B1BD">
      <w:pPr>
        <w:pStyle w:val="8"/>
        <w:spacing w:before="54" w:line="288" w:lineRule="auto"/>
        <w:ind w:left="437"/>
        <w:rPr>
          <w:rFonts w:hint="eastAsia" w:ascii="宋体" w:hAnsi="宋体" w:eastAsia="宋体" w:cs="宋体"/>
          <w:color w:val="auto"/>
          <w:sz w:val="21"/>
          <w:szCs w:val="21"/>
        </w:rPr>
      </w:pPr>
      <w:r>
        <w:rPr>
          <w:rFonts w:hint="eastAsia" w:ascii="宋体" w:hAnsi="宋体" w:eastAsia="宋体" w:cs="宋体"/>
          <w:color w:val="auto"/>
          <w:spacing w:val="4"/>
          <w:sz w:val="21"/>
          <w:szCs w:val="21"/>
        </w:rPr>
        <w:t>1.1.3.10  临时占地包括：</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rPr>
        <w:t>。</w:t>
      </w:r>
    </w:p>
    <w:p w14:paraId="05207330">
      <w:pPr>
        <w:spacing w:before="209" w:line="228" w:lineRule="auto"/>
        <w:ind w:left="13"/>
        <w:outlineLvl w:val="1"/>
        <w:rPr>
          <w:rFonts w:hint="eastAsia" w:ascii="宋体" w:hAnsi="宋体" w:eastAsia="宋体" w:cs="宋体"/>
          <w:color w:val="auto"/>
          <w:sz w:val="32"/>
          <w:szCs w:val="32"/>
        </w:rPr>
      </w:pPr>
      <w:bookmarkStart w:id="68" w:name="_Toc31470"/>
      <w:r>
        <w:rPr>
          <w:rFonts w:hint="eastAsia" w:ascii="宋体" w:hAnsi="宋体" w:eastAsia="宋体" w:cs="宋体"/>
          <w:b/>
          <w:bCs/>
          <w:color w:val="auto"/>
          <w:spacing w:val="-2"/>
          <w:sz w:val="32"/>
          <w:szCs w:val="32"/>
        </w:rPr>
        <w:t>1.3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2"/>
          <w:sz w:val="32"/>
          <w:szCs w:val="32"/>
        </w:rPr>
        <w:t>法律</w:t>
      </w:r>
      <w:bookmarkEnd w:id="68"/>
    </w:p>
    <w:p w14:paraId="0FDCA067">
      <w:pPr>
        <w:pStyle w:val="8"/>
        <w:spacing w:before="218" w:line="433" w:lineRule="auto"/>
        <w:ind w:right="56"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适用于合同的其他规范性文件：</w:t>
      </w:r>
      <w:r>
        <w:rPr>
          <w:rFonts w:hint="eastAsia" w:ascii="宋体" w:hAnsi="宋体" w:eastAsia="宋体" w:cs="宋体"/>
          <w:color w:val="auto"/>
          <w:spacing w:val="7"/>
          <w:sz w:val="21"/>
          <w:szCs w:val="21"/>
          <w:u w:val="single" w:color="auto"/>
        </w:rPr>
        <w:t xml:space="preserve">  中华人民共和国法律、行政法规、部门规章，以及工程所在</w:t>
      </w:r>
      <w:r>
        <w:rPr>
          <w:rFonts w:hint="eastAsia" w:ascii="宋体" w:hAnsi="宋体" w:eastAsia="宋体" w:cs="宋体"/>
          <w:color w:val="auto"/>
          <w:spacing w:val="8"/>
          <w:sz w:val="21"/>
          <w:szCs w:val="21"/>
          <w:u w:val="single" w:color="auto"/>
        </w:rPr>
        <w:t xml:space="preserve">地的地方性法规和地方政府规章等    </w:t>
      </w:r>
      <w:r>
        <w:rPr>
          <w:rFonts w:hint="eastAsia" w:ascii="宋体" w:hAnsi="宋体" w:eastAsia="宋体" w:cs="宋体"/>
          <w:color w:val="auto"/>
          <w:spacing w:val="8"/>
          <w:sz w:val="21"/>
          <w:szCs w:val="21"/>
        </w:rPr>
        <w:t>。</w:t>
      </w:r>
    </w:p>
    <w:p w14:paraId="72944AAB">
      <w:pPr>
        <w:spacing w:before="21" w:line="228" w:lineRule="auto"/>
        <w:ind w:left="13"/>
        <w:outlineLvl w:val="1"/>
        <w:rPr>
          <w:rFonts w:hint="eastAsia" w:ascii="宋体" w:hAnsi="宋体" w:eastAsia="宋体" w:cs="宋体"/>
          <w:color w:val="auto"/>
          <w:sz w:val="32"/>
          <w:szCs w:val="32"/>
        </w:rPr>
      </w:pPr>
      <w:bookmarkStart w:id="69" w:name="_Toc23607"/>
      <w:r>
        <w:rPr>
          <w:rFonts w:hint="eastAsia" w:ascii="宋体" w:hAnsi="宋体" w:eastAsia="宋体" w:cs="宋体"/>
          <w:b/>
          <w:bCs/>
          <w:color w:val="auto"/>
          <w:spacing w:val="3"/>
          <w:sz w:val="32"/>
          <w:szCs w:val="32"/>
        </w:rPr>
        <w:t>1.4  标准和规范</w:t>
      </w:r>
      <w:bookmarkEnd w:id="69"/>
    </w:p>
    <w:p w14:paraId="517425A8">
      <w:pPr>
        <w:pStyle w:val="8"/>
        <w:spacing w:before="187" w:line="416" w:lineRule="auto"/>
        <w:ind w:left="17" w:right="58" w:firstLine="419"/>
        <w:rPr>
          <w:rFonts w:hint="eastAsia" w:ascii="宋体" w:hAnsi="宋体" w:eastAsia="宋体" w:cs="宋体"/>
          <w:color w:val="auto"/>
          <w:sz w:val="21"/>
          <w:szCs w:val="21"/>
        </w:rPr>
      </w:pPr>
      <w:r>
        <w:rPr>
          <w:rFonts w:hint="eastAsia" w:ascii="宋体" w:hAnsi="宋体" w:eastAsia="宋体" w:cs="宋体"/>
          <w:color w:val="auto"/>
          <w:spacing w:val="7"/>
          <w:sz w:val="21"/>
          <w:szCs w:val="21"/>
        </w:rPr>
        <w:t>1.4.1  适用于工程的标准规范包括：</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本合同签订时现行的国家标准、行业标准、工程所在地</w:t>
      </w:r>
      <w:r>
        <w:rPr>
          <w:rFonts w:hint="eastAsia" w:ascii="宋体" w:hAnsi="宋体" w:eastAsia="宋体" w:cs="宋体"/>
          <w:b/>
          <w:bCs/>
          <w:color w:val="auto"/>
          <w:spacing w:val="6"/>
          <w:sz w:val="21"/>
          <w:szCs w:val="21"/>
          <w:u w:val="single" w:color="auto"/>
        </w:rPr>
        <w:t>的地方性标准，以及相应的规范、规程等</w:t>
      </w:r>
      <w:r>
        <w:rPr>
          <w:rFonts w:hint="eastAsia" w:ascii="宋体" w:hAnsi="宋体" w:eastAsia="宋体" w:cs="宋体"/>
          <w:color w:val="auto"/>
          <w:spacing w:val="6"/>
          <w:sz w:val="21"/>
          <w:szCs w:val="21"/>
        </w:rPr>
        <w:t>。</w:t>
      </w:r>
    </w:p>
    <w:p w14:paraId="45A8F704">
      <w:pPr>
        <w:pStyle w:val="8"/>
        <w:spacing w:before="34" w:line="287" w:lineRule="auto"/>
        <w:ind w:left="437"/>
        <w:rPr>
          <w:rFonts w:hint="eastAsia" w:ascii="宋体" w:hAnsi="宋体" w:eastAsia="宋体" w:cs="宋体"/>
          <w:color w:val="auto"/>
          <w:sz w:val="21"/>
          <w:szCs w:val="21"/>
        </w:rPr>
      </w:pPr>
      <w:r>
        <w:rPr>
          <w:rFonts w:hint="eastAsia" w:ascii="宋体" w:hAnsi="宋体" w:eastAsia="宋体" w:cs="宋体"/>
          <w:color w:val="auto"/>
          <w:spacing w:val="4"/>
          <w:sz w:val="21"/>
          <w:szCs w:val="21"/>
        </w:rPr>
        <w:t>1.4.2  发包人提供国外标准、规范的名称：</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745653A4">
      <w:pPr>
        <w:pStyle w:val="8"/>
        <w:spacing w:before="158"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发包人提供国外标准、规范的份数：</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3AC2A10E">
      <w:pPr>
        <w:pStyle w:val="8"/>
        <w:spacing w:before="157"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发包人提供国外标准、规范的名称：</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63464538">
      <w:pPr>
        <w:pStyle w:val="8"/>
        <w:spacing w:before="156" w:line="288" w:lineRule="auto"/>
        <w:ind w:left="437"/>
        <w:rPr>
          <w:rFonts w:hint="eastAsia" w:ascii="宋体" w:hAnsi="宋体" w:eastAsia="宋体" w:cs="宋体"/>
          <w:color w:val="auto"/>
          <w:sz w:val="21"/>
          <w:szCs w:val="21"/>
        </w:rPr>
      </w:pPr>
      <w:r>
        <w:rPr>
          <w:rFonts w:hint="eastAsia" w:ascii="宋体" w:hAnsi="宋体" w:eastAsia="宋体" w:cs="宋体"/>
          <w:color w:val="auto"/>
          <w:spacing w:val="6"/>
          <w:sz w:val="21"/>
          <w:szCs w:val="21"/>
        </w:rPr>
        <w:t xml:space="preserve">1.4.3  发包人对工程的技术标准和功能要求的特殊要求：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5922BFB4">
      <w:pPr>
        <w:spacing w:before="211" w:line="226" w:lineRule="auto"/>
        <w:ind w:left="13"/>
        <w:outlineLvl w:val="1"/>
        <w:rPr>
          <w:rFonts w:hint="eastAsia" w:ascii="宋体" w:hAnsi="宋体" w:eastAsia="宋体" w:cs="宋体"/>
          <w:color w:val="auto"/>
          <w:sz w:val="32"/>
          <w:szCs w:val="32"/>
        </w:rPr>
      </w:pPr>
      <w:bookmarkStart w:id="70" w:name="_Toc18321"/>
      <w:r>
        <w:rPr>
          <w:rFonts w:hint="eastAsia" w:ascii="宋体" w:hAnsi="宋体" w:eastAsia="宋体" w:cs="宋体"/>
          <w:b/>
          <w:bCs/>
          <w:color w:val="auto"/>
          <w:spacing w:val="4"/>
          <w:sz w:val="32"/>
          <w:szCs w:val="32"/>
        </w:rPr>
        <w:t>1.5  合同文件的优先顺序</w:t>
      </w:r>
      <w:bookmarkEnd w:id="70"/>
    </w:p>
    <w:p w14:paraId="076888D3">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合同文件组成及优先顺序为：</w:t>
      </w:r>
    </w:p>
    <w:p w14:paraId="5B333788">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（1）合同协议书；</w:t>
      </w:r>
    </w:p>
    <w:p w14:paraId="29DF4574">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（2）中标通知书；</w:t>
      </w:r>
    </w:p>
    <w:p w14:paraId="3BC489D3">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（3）投标函及其附录；</w:t>
      </w:r>
    </w:p>
    <w:p w14:paraId="2772E1B9">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（4）专用合同条款及其附件；</w:t>
      </w:r>
    </w:p>
    <w:p w14:paraId="5CC05C1F">
      <w:pPr>
        <w:pStyle w:val="8"/>
        <w:spacing w:before="225"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（5）通用合同条款；</w:t>
      </w:r>
    </w:p>
    <w:p w14:paraId="5DD9225B">
      <w:pPr>
        <w:pStyle w:val="8"/>
        <w:spacing w:before="190" w:line="28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（6）</w:t>
      </w:r>
      <w:r>
        <w:rPr>
          <w:rFonts w:hint="eastAsia" w:ascii="宋体" w:hAnsi="宋体" w:eastAsia="宋体" w:cs="宋体"/>
          <w:color w:val="auto"/>
          <w:spacing w:val="6"/>
          <w:sz w:val="21"/>
          <w:szCs w:val="21"/>
          <w:u w:val="single" w:color="auto"/>
        </w:rPr>
        <w:t>技术标准和要求</w:t>
      </w:r>
      <w:r>
        <w:rPr>
          <w:rFonts w:hint="eastAsia" w:ascii="宋体" w:hAnsi="宋体" w:eastAsia="宋体" w:cs="宋体"/>
          <w:color w:val="auto"/>
          <w:spacing w:val="6"/>
          <w:sz w:val="21"/>
          <w:szCs w:val="21"/>
        </w:rPr>
        <w:t>；</w:t>
      </w:r>
    </w:p>
    <w:p w14:paraId="044C4251">
      <w:pPr>
        <w:pStyle w:val="8"/>
        <w:spacing w:before="186" w:line="230" w:lineRule="auto"/>
        <w:ind w:left="430"/>
        <w:rPr>
          <w:rFonts w:hint="eastAsia" w:ascii="宋体" w:hAnsi="宋体" w:eastAsia="宋体" w:cs="宋体"/>
          <w:color w:val="auto"/>
          <w:sz w:val="21"/>
          <w:szCs w:val="21"/>
        </w:rPr>
      </w:pPr>
      <w:r>
        <w:rPr>
          <w:rFonts w:hint="eastAsia" w:ascii="宋体" w:hAnsi="宋体" w:eastAsia="宋体" w:cs="宋体"/>
          <w:color w:val="auto"/>
          <w:spacing w:val="4"/>
          <w:sz w:val="21"/>
          <w:szCs w:val="21"/>
        </w:rPr>
        <w:t>（7）</w:t>
      </w:r>
      <w:r>
        <w:rPr>
          <w:rFonts w:hint="eastAsia" w:ascii="宋体" w:hAnsi="宋体" w:eastAsia="宋体" w:cs="宋体"/>
          <w:color w:val="auto"/>
          <w:spacing w:val="4"/>
          <w:sz w:val="21"/>
          <w:szCs w:val="21"/>
          <w:u w:val="single" w:color="auto"/>
        </w:rPr>
        <w:t>图纸</w:t>
      </w:r>
      <w:r>
        <w:rPr>
          <w:rFonts w:hint="eastAsia" w:ascii="宋体" w:hAnsi="宋体" w:eastAsia="宋体" w:cs="宋体"/>
          <w:color w:val="auto"/>
          <w:spacing w:val="4"/>
          <w:sz w:val="21"/>
          <w:szCs w:val="21"/>
        </w:rPr>
        <w:t>；</w:t>
      </w:r>
    </w:p>
    <w:p w14:paraId="3EA5E7B8">
      <w:pPr>
        <w:pStyle w:val="8"/>
        <w:spacing w:before="188" w:line="28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（8）</w:t>
      </w:r>
      <w:r>
        <w:rPr>
          <w:rFonts w:hint="eastAsia" w:ascii="宋体" w:hAnsi="宋体" w:eastAsia="宋体" w:cs="宋体"/>
          <w:color w:val="auto"/>
          <w:spacing w:val="-55"/>
          <w:sz w:val="21"/>
          <w:szCs w:val="21"/>
        </w:rPr>
        <w:t xml:space="preserve"> </w:t>
      </w:r>
      <w:r>
        <w:rPr>
          <w:rFonts w:hint="eastAsia" w:ascii="宋体" w:hAnsi="宋体" w:eastAsia="宋体" w:cs="宋体"/>
          <w:color w:val="auto"/>
          <w:spacing w:val="5"/>
          <w:sz w:val="21"/>
          <w:szCs w:val="21"/>
          <w:u w:val="single" w:color="auto"/>
        </w:rPr>
        <w:t xml:space="preserve">已标价工程量清单或预算书   </w:t>
      </w:r>
      <w:r>
        <w:rPr>
          <w:rFonts w:hint="eastAsia" w:ascii="宋体" w:hAnsi="宋体" w:eastAsia="宋体" w:cs="宋体"/>
          <w:color w:val="auto"/>
          <w:spacing w:val="5"/>
          <w:sz w:val="21"/>
          <w:szCs w:val="21"/>
        </w:rPr>
        <w:t>；</w:t>
      </w:r>
    </w:p>
    <w:p w14:paraId="2856E1A1">
      <w:pPr>
        <w:pStyle w:val="8"/>
        <w:spacing w:before="158" w:line="288" w:lineRule="auto"/>
        <w:ind w:left="430"/>
        <w:rPr>
          <w:rFonts w:hint="eastAsia" w:ascii="宋体" w:hAnsi="宋体" w:eastAsia="宋体" w:cs="宋体"/>
          <w:color w:val="auto"/>
          <w:sz w:val="21"/>
          <w:szCs w:val="21"/>
        </w:rPr>
      </w:pPr>
      <w:r>
        <w:rPr>
          <w:rFonts w:hint="eastAsia" w:ascii="宋体" w:hAnsi="宋体" w:eastAsia="宋体" w:cs="宋体"/>
          <w:color w:val="auto"/>
          <w:spacing w:val="9"/>
          <w:sz w:val="21"/>
          <w:szCs w:val="21"/>
        </w:rPr>
        <w:t>（9）</w:t>
      </w:r>
      <w:r>
        <w:rPr>
          <w:rFonts w:hint="eastAsia" w:ascii="宋体" w:hAnsi="宋体" w:eastAsia="宋体" w:cs="宋体"/>
          <w:color w:val="auto"/>
          <w:spacing w:val="9"/>
          <w:sz w:val="21"/>
          <w:szCs w:val="21"/>
          <w:u w:val="single" w:color="auto"/>
        </w:rPr>
        <w:t>其他合同文件。</w:t>
      </w:r>
    </w:p>
    <w:p w14:paraId="565C7612">
      <w:pPr>
        <w:pStyle w:val="8"/>
        <w:spacing w:before="185" w:line="433" w:lineRule="auto"/>
        <w:ind w:right="56"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上述各项合同文件包括合同当事人就该项合同文件所作出的补充和修改，属于同一类内容的文件，应以最新签署的为准（违反招标文件实质性内容的约定除外）。专用合同条款及其附件须经合</w:t>
      </w:r>
      <w:r>
        <w:rPr>
          <w:rFonts w:hint="eastAsia" w:ascii="宋体" w:hAnsi="宋体" w:eastAsia="宋体" w:cs="宋体"/>
          <w:color w:val="auto"/>
          <w:spacing w:val="8"/>
          <w:sz w:val="21"/>
          <w:szCs w:val="21"/>
        </w:rPr>
        <w:t>同当事人签字或盖章。</w:t>
      </w:r>
    </w:p>
    <w:p w14:paraId="5E9BD47D">
      <w:pPr>
        <w:spacing w:before="21" w:line="227" w:lineRule="auto"/>
        <w:ind w:left="13"/>
        <w:outlineLvl w:val="1"/>
        <w:rPr>
          <w:rFonts w:hint="eastAsia" w:ascii="宋体" w:hAnsi="宋体" w:eastAsia="宋体" w:cs="宋体"/>
          <w:color w:val="auto"/>
          <w:sz w:val="32"/>
          <w:szCs w:val="32"/>
        </w:rPr>
      </w:pPr>
      <w:bookmarkStart w:id="71" w:name="_Toc29004"/>
      <w:r>
        <w:rPr>
          <w:rFonts w:hint="eastAsia" w:ascii="宋体" w:hAnsi="宋体" w:eastAsia="宋体" w:cs="宋体"/>
          <w:b/>
          <w:bCs/>
          <w:color w:val="auto"/>
          <w:spacing w:val="1"/>
          <w:sz w:val="32"/>
          <w:szCs w:val="32"/>
        </w:rPr>
        <w:t>1.6</w:t>
      </w:r>
      <w:r>
        <w:rPr>
          <w:rFonts w:hint="eastAsia" w:ascii="宋体" w:hAnsi="宋体" w:eastAsia="宋体" w:cs="宋体"/>
          <w:b/>
          <w:bCs/>
          <w:color w:val="auto"/>
          <w:spacing w:val="23"/>
          <w:w w:val="101"/>
          <w:sz w:val="32"/>
          <w:szCs w:val="32"/>
        </w:rPr>
        <w:t xml:space="preserve">  </w:t>
      </w:r>
      <w:r>
        <w:rPr>
          <w:rFonts w:hint="eastAsia" w:ascii="宋体" w:hAnsi="宋体" w:eastAsia="宋体" w:cs="宋体"/>
          <w:b/>
          <w:bCs/>
          <w:color w:val="auto"/>
          <w:spacing w:val="1"/>
          <w:sz w:val="32"/>
          <w:szCs w:val="32"/>
        </w:rPr>
        <w:t>图纸和承包人文件</w:t>
      </w:r>
      <w:bookmarkEnd w:id="71"/>
    </w:p>
    <w:p w14:paraId="46FDDE2F">
      <w:pPr>
        <w:pStyle w:val="8"/>
        <w:spacing w:before="189" w:line="275" w:lineRule="exact"/>
        <w:ind w:left="43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1.6.1</w:t>
      </w:r>
      <w:r>
        <w:rPr>
          <w:rFonts w:hint="eastAsia" w:ascii="宋体" w:hAnsi="宋体" w:eastAsia="宋体" w:cs="宋体"/>
          <w:color w:val="auto"/>
          <w:spacing w:val="19"/>
          <w:w w:val="101"/>
          <w:position w:val="1"/>
          <w:sz w:val="21"/>
          <w:szCs w:val="21"/>
        </w:rPr>
        <w:t xml:space="preserve">  </w:t>
      </w:r>
      <w:r>
        <w:rPr>
          <w:rFonts w:hint="eastAsia" w:ascii="宋体" w:hAnsi="宋体" w:eastAsia="宋体" w:cs="宋体"/>
          <w:color w:val="auto"/>
          <w:spacing w:val="1"/>
          <w:position w:val="1"/>
          <w:sz w:val="21"/>
          <w:szCs w:val="21"/>
        </w:rPr>
        <w:t>图纸的提供</w:t>
      </w:r>
    </w:p>
    <w:p w14:paraId="7FD3CAC5">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发包人向承包人提供图纸的期限：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合</w:t>
      </w:r>
      <w:r>
        <w:rPr>
          <w:rFonts w:hint="eastAsia" w:ascii="宋体" w:hAnsi="宋体" w:eastAsia="宋体" w:cs="宋体"/>
          <w:b/>
          <w:bCs/>
          <w:color w:val="auto"/>
          <w:spacing w:val="6"/>
          <w:sz w:val="21"/>
          <w:szCs w:val="21"/>
          <w:u w:val="single" w:color="auto"/>
        </w:rPr>
        <w:t>同生效后</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b/>
          <w:bCs/>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b/>
          <w:bCs/>
          <w:color w:val="auto"/>
          <w:spacing w:val="6"/>
          <w:sz w:val="21"/>
          <w:szCs w:val="21"/>
          <w:u w:val="single" w:color="auto"/>
        </w:rPr>
        <w:t>天内</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25DBABA">
      <w:pPr>
        <w:pStyle w:val="8"/>
        <w:spacing w:before="221" w:line="228" w:lineRule="auto"/>
        <w:jc w:val="right"/>
        <w:rPr>
          <w:rFonts w:hint="eastAsia" w:ascii="宋体" w:hAnsi="宋体" w:eastAsia="宋体" w:cs="宋体"/>
          <w:color w:val="auto"/>
          <w:spacing w:val="5"/>
          <w:sz w:val="21"/>
          <w:szCs w:val="21"/>
        </w:rPr>
      </w:pPr>
      <w:r>
        <w:rPr>
          <w:rFonts w:hint="eastAsia" w:ascii="宋体" w:hAnsi="宋体" w:eastAsia="宋体" w:cs="宋体"/>
          <w:color w:val="auto"/>
          <w:spacing w:val="5"/>
          <w:sz w:val="21"/>
          <w:szCs w:val="21"/>
        </w:rPr>
        <w:t>发包人向承包人提供图纸的数量：</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套（承包人需要增加图纸套数的，发包人应代为</w:t>
      </w:r>
    </w:p>
    <w:p w14:paraId="2E461C50">
      <w:pPr>
        <w:pStyle w:val="8"/>
        <w:spacing w:before="221" w:line="228" w:lineRule="auto"/>
        <w:jc w:val="left"/>
        <w:rPr>
          <w:rFonts w:hint="eastAsia" w:ascii="宋体" w:hAnsi="宋体" w:eastAsia="宋体" w:cs="宋体"/>
          <w:color w:val="auto"/>
          <w:sz w:val="21"/>
          <w:szCs w:val="21"/>
        </w:rPr>
      </w:pPr>
      <w:r>
        <w:rPr>
          <w:rFonts w:hint="eastAsia" w:ascii="宋体" w:hAnsi="宋体" w:eastAsia="宋体" w:cs="宋体"/>
          <w:color w:val="auto"/>
          <w:spacing w:val="5"/>
          <w:sz w:val="21"/>
          <w:szCs w:val="21"/>
        </w:rPr>
        <w:t>复制，</w:t>
      </w:r>
      <w:r>
        <w:rPr>
          <w:rFonts w:hint="eastAsia" w:ascii="宋体" w:hAnsi="宋体" w:eastAsia="宋体" w:cs="宋体"/>
          <w:color w:val="auto"/>
          <w:spacing w:val="8"/>
          <w:sz w:val="21"/>
          <w:szCs w:val="21"/>
        </w:rPr>
        <w:t>复制费用由承包人承担</w:t>
      </w:r>
      <w:r>
        <w:rPr>
          <w:rFonts w:hint="eastAsia" w:ascii="宋体" w:hAnsi="宋体" w:eastAsia="宋体" w:cs="宋体"/>
          <w:color w:val="auto"/>
          <w:spacing w:val="1"/>
          <w:sz w:val="21"/>
          <w:szCs w:val="21"/>
        </w:rPr>
        <w:t>）；</w:t>
      </w:r>
    </w:p>
    <w:p w14:paraId="2AA5B1C4">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发包人向承包人提供图纸的内容：</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经审图单位盖章合格的全套施工图</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78B40047">
      <w:pPr>
        <w:pStyle w:val="8"/>
        <w:spacing w:before="190" w:line="274" w:lineRule="exact"/>
        <w:ind w:left="435"/>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1.6.4  承包人文件</w:t>
      </w:r>
    </w:p>
    <w:p w14:paraId="53A7FDF1">
      <w:pPr>
        <w:pStyle w:val="8"/>
        <w:spacing w:before="224" w:line="228" w:lineRule="auto"/>
        <w:ind w:left="428"/>
        <w:rPr>
          <w:rFonts w:hint="eastAsia" w:ascii="宋体" w:hAnsi="宋体" w:eastAsia="宋体" w:cs="宋体"/>
          <w:color w:val="auto"/>
          <w:sz w:val="21"/>
          <w:szCs w:val="21"/>
        </w:rPr>
      </w:pPr>
      <w:r>
        <w:rPr>
          <w:rFonts w:hint="eastAsia" w:ascii="宋体" w:hAnsi="宋体" w:eastAsia="宋体" w:cs="宋体"/>
          <w:color w:val="auto"/>
          <w:spacing w:val="8"/>
          <w:sz w:val="21"/>
          <w:szCs w:val="21"/>
        </w:rPr>
        <w:t>需要由承包人提供的文件，包括：</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必要的加工图、大样图及国家建筑标准设计图集</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5F32272B">
      <w:pPr>
        <w:pStyle w:val="8"/>
        <w:spacing w:before="220"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承包人提供的文件的期限为：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工程开始施工前</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b/>
          <w:bCs/>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b/>
          <w:bCs/>
          <w:color w:val="auto"/>
          <w:spacing w:val="6"/>
          <w:sz w:val="21"/>
          <w:szCs w:val="21"/>
          <w:u w:val="single" w:color="auto"/>
        </w:rPr>
        <w:t>天内</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5A3F454C">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承包人提供的文件的数量为：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一式四份</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0EAB97F3">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承包人提供的文件的形式为：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纸质</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3298E9AE">
      <w:pPr>
        <w:pStyle w:val="8"/>
        <w:spacing w:before="222"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发包人审批承包人文件的期限：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文件签收后</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b/>
          <w:bCs/>
          <w:color w:val="auto"/>
          <w:spacing w:val="7"/>
          <w:sz w:val="21"/>
          <w:szCs w:val="21"/>
          <w:u w:val="single" w:color="auto"/>
        </w:rPr>
        <w:t>7</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4356CD09">
      <w:pPr>
        <w:pStyle w:val="8"/>
        <w:spacing w:before="190" w:line="274" w:lineRule="exact"/>
        <w:ind w:left="435"/>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1.6.5  现场图纸准备</w:t>
      </w:r>
    </w:p>
    <w:p w14:paraId="1276E331">
      <w:pPr>
        <w:pStyle w:val="8"/>
        <w:spacing w:before="225"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关于现场图纸准备的约定：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在该工程或相应部位施工前</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b/>
          <w:bCs/>
          <w:color w:val="auto"/>
          <w:spacing w:val="7"/>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b/>
          <w:bCs/>
          <w:color w:val="auto"/>
          <w:spacing w:val="7"/>
          <w:sz w:val="21"/>
          <w:szCs w:val="21"/>
          <w:u w:val="single" w:color="auto"/>
        </w:rPr>
        <w:t>天</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5DD414F4">
      <w:pPr>
        <w:spacing w:before="244" w:line="226" w:lineRule="auto"/>
        <w:ind w:left="12"/>
        <w:outlineLvl w:val="1"/>
        <w:rPr>
          <w:rFonts w:hint="eastAsia" w:ascii="宋体" w:hAnsi="宋体" w:eastAsia="宋体" w:cs="宋体"/>
          <w:color w:val="auto"/>
          <w:sz w:val="32"/>
          <w:szCs w:val="32"/>
        </w:rPr>
      </w:pPr>
      <w:bookmarkStart w:id="72" w:name="_Toc9329"/>
      <w:r>
        <w:rPr>
          <w:rFonts w:hint="eastAsia" w:ascii="宋体" w:hAnsi="宋体" w:eastAsia="宋体" w:cs="宋体"/>
          <w:b/>
          <w:bCs/>
          <w:color w:val="auto"/>
          <w:spacing w:val="-2"/>
          <w:sz w:val="32"/>
          <w:szCs w:val="32"/>
        </w:rPr>
        <w:t>1.7</w:t>
      </w:r>
      <w:r>
        <w:rPr>
          <w:rFonts w:hint="eastAsia" w:ascii="宋体" w:hAnsi="宋体" w:eastAsia="宋体" w:cs="宋体"/>
          <w:b/>
          <w:bCs/>
          <w:color w:val="auto"/>
          <w:spacing w:val="10"/>
          <w:sz w:val="32"/>
          <w:szCs w:val="32"/>
        </w:rPr>
        <w:t xml:space="preserve">  </w:t>
      </w:r>
      <w:r>
        <w:rPr>
          <w:rFonts w:hint="eastAsia" w:ascii="宋体" w:hAnsi="宋体" w:eastAsia="宋体" w:cs="宋体"/>
          <w:b/>
          <w:bCs/>
          <w:color w:val="auto"/>
          <w:spacing w:val="-2"/>
          <w:sz w:val="32"/>
          <w:szCs w:val="32"/>
        </w:rPr>
        <w:t>联络</w:t>
      </w:r>
      <w:bookmarkEnd w:id="72"/>
    </w:p>
    <w:p w14:paraId="4B26254E">
      <w:pPr>
        <w:pStyle w:val="8"/>
        <w:spacing w:before="190" w:line="416" w:lineRule="auto"/>
        <w:ind w:firstLine="435"/>
        <w:rPr>
          <w:rFonts w:hint="eastAsia" w:ascii="宋体" w:hAnsi="宋体" w:eastAsia="宋体" w:cs="宋体"/>
          <w:color w:val="auto"/>
          <w:sz w:val="21"/>
          <w:szCs w:val="21"/>
        </w:rPr>
      </w:pPr>
      <w:r>
        <w:rPr>
          <w:rFonts w:hint="eastAsia" w:ascii="宋体" w:hAnsi="宋体" w:eastAsia="宋体" w:cs="宋体"/>
          <w:color w:val="auto"/>
          <w:spacing w:val="4"/>
          <w:sz w:val="21"/>
          <w:szCs w:val="21"/>
        </w:rPr>
        <w:t>1.7.1 发包人和承包人应当在</w:t>
      </w:r>
      <w:r>
        <w:rPr>
          <w:rFonts w:hint="eastAsia" w:ascii="宋体" w:hAnsi="宋体" w:eastAsia="宋体" w:cs="宋体"/>
          <w:color w:val="auto"/>
          <w:spacing w:val="4"/>
          <w:sz w:val="21"/>
          <w:szCs w:val="21"/>
          <w:u w:val="single" w:color="auto"/>
        </w:rPr>
        <w:t xml:space="preserve">    7    </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4"/>
          <w:sz w:val="21"/>
          <w:szCs w:val="21"/>
        </w:rPr>
        <w:t>天内将与</w:t>
      </w:r>
      <w:r>
        <w:rPr>
          <w:rFonts w:hint="eastAsia" w:ascii="宋体" w:hAnsi="宋体" w:eastAsia="宋体" w:cs="宋体"/>
          <w:color w:val="auto"/>
          <w:spacing w:val="3"/>
          <w:sz w:val="21"/>
          <w:szCs w:val="21"/>
        </w:rPr>
        <w:t>合同有关的通知、批准、证明、证书、指示、指令、</w:t>
      </w:r>
      <w:r>
        <w:rPr>
          <w:rFonts w:hint="eastAsia" w:ascii="宋体" w:hAnsi="宋体" w:eastAsia="宋体" w:cs="宋体"/>
          <w:color w:val="auto"/>
          <w:spacing w:val="9"/>
          <w:sz w:val="21"/>
          <w:szCs w:val="21"/>
        </w:rPr>
        <w:t>要求、请求、同意、意见、确定和决定等书面函件送达对方当事人。</w:t>
      </w:r>
    </w:p>
    <w:p w14:paraId="6FB89104">
      <w:pPr>
        <w:pStyle w:val="8"/>
        <w:spacing w:before="35" w:line="288" w:lineRule="auto"/>
        <w:ind w:left="435"/>
        <w:rPr>
          <w:rFonts w:hint="eastAsia" w:ascii="宋体" w:hAnsi="宋体" w:eastAsia="宋体" w:cs="宋体"/>
          <w:color w:val="auto"/>
          <w:sz w:val="21"/>
          <w:szCs w:val="21"/>
        </w:rPr>
      </w:pPr>
      <w:r>
        <w:rPr>
          <w:rFonts w:hint="eastAsia" w:ascii="宋体" w:hAnsi="宋体" w:eastAsia="宋体" w:cs="宋体"/>
          <w:color w:val="auto"/>
          <w:spacing w:val="6"/>
          <w:sz w:val="21"/>
          <w:szCs w:val="21"/>
        </w:rPr>
        <w:t>1.7.2  发包人接收文件的地点：</w:t>
      </w:r>
      <w:r>
        <w:rPr>
          <w:rFonts w:hint="eastAsia" w:ascii="宋体" w:hAnsi="宋体" w:eastAsia="宋体" w:cs="宋体"/>
          <w:b/>
          <w:bCs/>
          <w:color w:val="auto"/>
          <w:spacing w:val="6"/>
          <w:sz w:val="21"/>
          <w:szCs w:val="21"/>
          <w:u w:val="single" w:color="auto"/>
        </w:rPr>
        <w:t>工程项目部</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47171FC">
      <w:pPr>
        <w:pStyle w:val="8"/>
        <w:spacing w:before="187"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发包人指定的接收人为：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发包人现场代表</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4681B1C7">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承包人接收文件的地点：</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工程项目部</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56AF540A">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承包人指定的接收人为：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项目经理</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693D04AA">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监理人接收文件的地点：</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项目监理办公室</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4DCC8BF7">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8"/>
          <w:sz w:val="21"/>
          <w:szCs w:val="21"/>
        </w:rPr>
        <w:t>监理人指定的接收人为：</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现场监理工程师</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294AEC41">
      <w:pPr>
        <w:spacing w:before="244" w:line="227" w:lineRule="auto"/>
        <w:ind w:left="12"/>
        <w:outlineLvl w:val="1"/>
        <w:rPr>
          <w:rFonts w:hint="eastAsia" w:ascii="宋体" w:hAnsi="宋体" w:eastAsia="宋体" w:cs="宋体"/>
          <w:color w:val="auto"/>
          <w:sz w:val="32"/>
          <w:szCs w:val="32"/>
        </w:rPr>
      </w:pPr>
      <w:bookmarkStart w:id="73" w:name="_Toc24310"/>
      <w:r>
        <w:rPr>
          <w:rFonts w:hint="eastAsia" w:ascii="宋体" w:hAnsi="宋体" w:eastAsia="宋体" w:cs="宋体"/>
          <w:b/>
          <w:bCs/>
          <w:color w:val="auto"/>
          <w:spacing w:val="1"/>
          <w:sz w:val="32"/>
          <w:szCs w:val="32"/>
        </w:rPr>
        <w:t>1.10</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交通运输</w:t>
      </w:r>
      <w:bookmarkEnd w:id="73"/>
    </w:p>
    <w:p w14:paraId="2EEFBEEA">
      <w:pPr>
        <w:pStyle w:val="8"/>
        <w:spacing w:before="189" w:line="274" w:lineRule="exact"/>
        <w:ind w:left="435"/>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1.10.1</w:t>
      </w:r>
      <w:r>
        <w:rPr>
          <w:rFonts w:hint="eastAsia" w:ascii="宋体" w:hAnsi="宋体" w:eastAsia="宋体" w:cs="宋体"/>
          <w:color w:val="auto"/>
          <w:spacing w:val="17"/>
          <w:w w:val="101"/>
          <w:position w:val="1"/>
          <w:sz w:val="21"/>
          <w:szCs w:val="21"/>
        </w:rPr>
        <w:t xml:space="preserve">  </w:t>
      </w:r>
      <w:r>
        <w:rPr>
          <w:rFonts w:hint="eastAsia" w:ascii="宋体" w:hAnsi="宋体" w:eastAsia="宋体" w:cs="宋体"/>
          <w:color w:val="auto"/>
          <w:spacing w:val="3"/>
          <w:position w:val="1"/>
          <w:sz w:val="21"/>
          <w:szCs w:val="21"/>
        </w:rPr>
        <w:t>出入现场的权利</w:t>
      </w:r>
    </w:p>
    <w:p w14:paraId="0DCD2A91">
      <w:pPr>
        <w:pStyle w:val="8"/>
        <w:spacing w:before="224" w:line="418" w:lineRule="auto"/>
        <w:ind w:right="70" w:firstLine="422"/>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关于出入现场的权利的约定：</w:t>
      </w:r>
      <w:r>
        <w:rPr>
          <w:rFonts w:hint="eastAsia" w:ascii="宋体" w:hAnsi="宋体" w:eastAsia="宋体" w:cs="宋体"/>
          <w:color w:val="auto"/>
          <w:spacing w:val="7"/>
          <w:sz w:val="21"/>
          <w:szCs w:val="21"/>
          <w:u w:val="single" w:color="auto"/>
        </w:rPr>
        <w:t xml:space="preserve">  由承包人按发包人要求负责取得出入施工现场所需的</w:t>
      </w:r>
      <w:r>
        <w:rPr>
          <w:rFonts w:hint="eastAsia" w:ascii="宋体" w:hAnsi="宋体" w:eastAsia="宋体" w:cs="宋体"/>
          <w:color w:val="auto"/>
          <w:spacing w:val="6"/>
          <w:sz w:val="21"/>
          <w:szCs w:val="21"/>
          <w:u w:val="single" w:color="auto"/>
        </w:rPr>
        <w:t xml:space="preserve">批准手续和全部权利  </w:t>
      </w:r>
      <w:r>
        <w:rPr>
          <w:rFonts w:hint="eastAsia" w:ascii="宋体" w:hAnsi="宋体" w:eastAsia="宋体" w:cs="宋体"/>
          <w:color w:val="auto"/>
          <w:spacing w:val="6"/>
          <w:sz w:val="21"/>
          <w:szCs w:val="21"/>
        </w:rPr>
        <w:t>。</w:t>
      </w:r>
    </w:p>
    <w:p w14:paraId="5EDACFD6">
      <w:pPr>
        <w:pStyle w:val="8"/>
        <w:spacing w:line="274" w:lineRule="exact"/>
        <w:ind w:left="435"/>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1.10.3  场内交通</w:t>
      </w:r>
    </w:p>
    <w:p w14:paraId="35B7BE7E">
      <w:pPr>
        <w:pStyle w:val="8"/>
        <w:spacing w:before="224"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关于场外交通和场内交通的边界的约定：</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b/>
          <w:bCs/>
          <w:color w:val="auto"/>
          <w:spacing w:val="9"/>
          <w:sz w:val="21"/>
          <w:szCs w:val="21"/>
          <w:u w:val="single" w:color="auto"/>
        </w:rPr>
        <w:t>本项目约</w:t>
      </w:r>
      <w:r>
        <w:rPr>
          <w:rFonts w:hint="eastAsia" w:ascii="宋体" w:hAnsi="宋体" w:eastAsia="宋体" w:cs="宋体"/>
          <w:b/>
          <w:bCs/>
          <w:color w:val="auto"/>
          <w:spacing w:val="8"/>
          <w:sz w:val="21"/>
          <w:szCs w:val="21"/>
          <w:u w:val="single" w:color="auto"/>
        </w:rPr>
        <w:t>定工程所在地块红线范围内为场内</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24224450">
      <w:pPr>
        <w:pStyle w:val="8"/>
        <w:spacing w:before="221" w:line="418" w:lineRule="auto"/>
        <w:ind w:left="5" w:right="70" w:firstLine="416"/>
        <w:rPr>
          <w:rFonts w:hint="eastAsia" w:ascii="宋体" w:hAnsi="宋体" w:eastAsia="宋体" w:cs="宋体"/>
          <w:color w:val="auto"/>
          <w:sz w:val="21"/>
          <w:szCs w:val="21"/>
        </w:rPr>
      </w:pPr>
      <w:r>
        <w:rPr>
          <w:rFonts w:hint="eastAsia" w:ascii="宋体" w:hAnsi="宋体" w:eastAsia="宋体" w:cs="宋体"/>
          <w:color w:val="auto"/>
          <w:spacing w:val="10"/>
          <w:sz w:val="21"/>
          <w:szCs w:val="21"/>
        </w:rPr>
        <w:t>关于发包人向承包人免费提供满足工程施工需要</w:t>
      </w:r>
      <w:r>
        <w:rPr>
          <w:rFonts w:hint="eastAsia" w:ascii="宋体" w:hAnsi="宋体" w:eastAsia="宋体" w:cs="宋体"/>
          <w:color w:val="auto"/>
          <w:spacing w:val="9"/>
          <w:sz w:val="21"/>
          <w:szCs w:val="21"/>
        </w:rPr>
        <w:t>的场内道路和交通设施的约定：</w:t>
      </w:r>
      <w:r>
        <w:rPr>
          <w:rFonts w:hint="eastAsia" w:ascii="宋体" w:hAnsi="宋体" w:eastAsia="宋体" w:cs="宋体"/>
          <w:color w:val="auto"/>
          <w:spacing w:val="9"/>
          <w:sz w:val="21"/>
          <w:szCs w:val="21"/>
          <w:u w:val="single" w:color="auto"/>
        </w:rPr>
        <w:t xml:space="preserve"> 开工前七天公共道路通道开通至施工场地外边缘即可，其余由承包人负责修建及保养  </w:t>
      </w:r>
      <w:r>
        <w:rPr>
          <w:rFonts w:hint="eastAsia" w:ascii="宋体" w:hAnsi="宋体" w:eastAsia="宋体" w:cs="宋体"/>
          <w:color w:val="auto"/>
          <w:spacing w:val="9"/>
          <w:sz w:val="21"/>
          <w:szCs w:val="21"/>
        </w:rPr>
        <w:t>。</w:t>
      </w:r>
    </w:p>
    <w:p w14:paraId="026B4978">
      <w:pPr>
        <w:pStyle w:val="8"/>
        <w:spacing w:line="275" w:lineRule="exact"/>
        <w:ind w:left="435"/>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1.10.4  超大件和超重件的运输</w:t>
      </w:r>
    </w:p>
    <w:p w14:paraId="3F843B34">
      <w:pPr>
        <w:pStyle w:val="8"/>
        <w:spacing w:before="224" w:line="336" w:lineRule="auto"/>
        <w:ind w:right="171" w:firstLine="418"/>
        <w:rPr>
          <w:rFonts w:hint="eastAsia" w:ascii="宋体" w:hAnsi="宋体" w:eastAsia="宋体" w:cs="宋体"/>
          <w:color w:val="auto"/>
          <w:sz w:val="21"/>
          <w:szCs w:val="21"/>
        </w:rPr>
      </w:pPr>
      <w:r>
        <w:rPr>
          <w:rFonts w:hint="eastAsia" w:ascii="宋体" w:hAnsi="宋体" w:eastAsia="宋体" w:cs="宋体"/>
          <w:color w:val="auto"/>
          <w:spacing w:val="9"/>
          <w:sz w:val="21"/>
          <w:szCs w:val="21"/>
        </w:rPr>
        <w:t>运输超大件或超重件所需的道路和桥梁临时加固改造费用和其他有关费用由</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b/>
          <w:bCs/>
          <w:color w:val="auto"/>
          <w:spacing w:val="9"/>
          <w:sz w:val="21"/>
          <w:szCs w:val="21"/>
          <w:u w:val="single" w:color="auto"/>
        </w:rPr>
        <w:t>已计价的承包</w:t>
      </w:r>
      <w:r>
        <w:rPr>
          <w:rFonts w:hint="eastAsia" w:ascii="宋体" w:hAnsi="宋体" w:eastAsia="宋体" w:cs="宋体"/>
          <w:b/>
          <w:bCs/>
          <w:color w:val="auto"/>
          <w:spacing w:val="7"/>
          <w:sz w:val="21"/>
          <w:szCs w:val="21"/>
          <w:u w:val="single" w:color="auto"/>
        </w:rPr>
        <w:t>人承担，未计价的由发包人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承担。</w:t>
      </w:r>
    </w:p>
    <w:p w14:paraId="37864056">
      <w:pPr>
        <w:spacing w:before="64" w:line="228" w:lineRule="auto"/>
        <w:ind w:left="13"/>
        <w:outlineLvl w:val="1"/>
        <w:rPr>
          <w:rFonts w:hint="eastAsia" w:ascii="宋体" w:hAnsi="宋体" w:eastAsia="宋体" w:cs="宋体"/>
          <w:color w:val="auto"/>
          <w:sz w:val="32"/>
          <w:szCs w:val="32"/>
        </w:rPr>
      </w:pPr>
      <w:bookmarkStart w:id="74" w:name="_Toc17598"/>
      <w:r>
        <w:rPr>
          <w:rFonts w:hint="eastAsia" w:ascii="宋体" w:hAnsi="宋体" w:eastAsia="宋体" w:cs="宋体"/>
          <w:b/>
          <w:bCs/>
          <w:color w:val="auto"/>
          <w:spacing w:val="-1"/>
          <w:sz w:val="32"/>
          <w:szCs w:val="32"/>
        </w:rPr>
        <w:t>1.11</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知识产权</w:t>
      </w:r>
      <w:bookmarkEnd w:id="74"/>
    </w:p>
    <w:p w14:paraId="5D0C6210">
      <w:pPr>
        <w:pStyle w:val="8"/>
        <w:spacing w:before="188" w:line="416" w:lineRule="auto"/>
        <w:ind w:right="70" w:firstLine="437"/>
        <w:rPr>
          <w:rFonts w:hint="eastAsia" w:ascii="宋体" w:hAnsi="宋体" w:eastAsia="宋体" w:cs="宋体"/>
          <w:color w:val="auto"/>
          <w:sz w:val="21"/>
          <w:szCs w:val="21"/>
        </w:rPr>
      </w:pPr>
      <w:r>
        <w:rPr>
          <w:rFonts w:hint="eastAsia" w:ascii="宋体" w:hAnsi="宋体" w:eastAsia="宋体" w:cs="宋体"/>
          <w:color w:val="auto"/>
          <w:spacing w:val="6"/>
          <w:sz w:val="21"/>
          <w:szCs w:val="21"/>
        </w:rPr>
        <w:t>1.11.1  关于发包人提供给承包人的图纸、发包人为实施工程自行编制或委托编制的技术规范以</w:t>
      </w:r>
      <w:r>
        <w:rPr>
          <w:rFonts w:hint="eastAsia" w:ascii="宋体" w:hAnsi="宋体" w:eastAsia="宋体" w:cs="宋体"/>
          <w:color w:val="auto"/>
          <w:spacing w:val="9"/>
          <w:sz w:val="21"/>
          <w:szCs w:val="21"/>
        </w:rPr>
        <w:t>及反映发包人关于合同要求或其他类似性质的文件的著作权的归属：</w:t>
      </w:r>
      <w:r>
        <w:rPr>
          <w:rFonts w:hint="eastAsia" w:ascii="宋体" w:hAnsi="宋体" w:eastAsia="宋体" w:cs="宋体"/>
          <w:b/>
          <w:bCs/>
          <w:color w:val="auto"/>
          <w:spacing w:val="9"/>
          <w:sz w:val="21"/>
          <w:szCs w:val="21"/>
          <w:u w:val="single" w:color="auto"/>
        </w:rPr>
        <w:t>发包人</w:t>
      </w:r>
      <w:r>
        <w:rPr>
          <w:rFonts w:hint="eastAsia" w:ascii="宋体" w:hAnsi="宋体" w:eastAsia="宋体" w:cs="宋体"/>
          <w:color w:val="auto"/>
          <w:spacing w:val="9"/>
          <w:sz w:val="21"/>
          <w:szCs w:val="21"/>
        </w:rPr>
        <w:t>。</w:t>
      </w:r>
    </w:p>
    <w:p w14:paraId="68DCE68C">
      <w:pPr>
        <w:pStyle w:val="8"/>
        <w:spacing w:before="63" w:line="423" w:lineRule="auto"/>
        <w:ind w:right="70" w:firstLine="423"/>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关于发包人提供的上述文件的使用限制的要求：</w:t>
      </w:r>
      <w:r>
        <w:rPr>
          <w:rFonts w:hint="eastAsia" w:ascii="宋体" w:hAnsi="宋体" w:eastAsia="宋体" w:cs="宋体"/>
          <w:color w:val="auto"/>
          <w:spacing w:val="7"/>
          <w:sz w:val="21"/>
          <w:szCs w:val="21"/>
          <w:u w:val="single" w:color="auto"/>
        </w:rPr>
        <w:t xml:space="preserve">  承包人可以为实现合同目的而复制</w:t>
      </w:r>
      <w:r>
        <w:rPr>
          <w:rFonts w:hint="eastAsia" w:ascii="宋体" w:hAnsi="宋体" w:eastAsia="宋体" w:cs="宋体"/>
          <w:color w:val="auto"/>
          <w:spacing w:val="6"/>
          <w:sz w:val="21"/>
          <w:szCs w:val="21"/>
          <w:u w:val="single" w:color="auto"/>
        </w:rPr>
        <w:t>、使用此</w:t>
      </w:r>
      <w:r>
        <w:rPr>
          <w:rFonts w:hint="eastAsia" w:ascii="宋体" w:hAnsi="宋体" w:eastAsia="宋体" w:cs="宋体"/>
          <w:color w:val="auto"/>
          <w:spacing w:val="7"/>
          <w:sz w:val="21"/>
          <w:szCs w:val="21"/>
          <w:u w:val="single" w:color="auto"/>
        </w:rPr>
        <w:t>类文件，但不能用于与本合同无关的其他事项，未经发包人书面同意，承包人不得为了本合同以外</w:t>
      </w:r>
      <w:r>
        <w:rPr>
          <w:rFonts w:hint="eastAsia" w:ascii="宋体" w:hAnsi="宋体" w:eastAsia="宋体" w:cs="宋体"/>
          <w:color w:val="auto"/>
          <w:spacing w:val="9"/>
          <w:sz w:val="21"/>
          <w:szCs w:val="21"/>
          <w:u w:val="single" w:color="auto"/>
        </w:rPr>
        <w:t xml:space="preserve">的目的而复制、使用上述文件或将之提供给任何第三方 </w:t>
      </w:r>
      <w:r>
        <w:rPr>
          <w:rFonts w:hint="eastAsia" w:ascii="宋体" w:hAnsi="宋体" w:eastAsia="宋体" w:cs="宋体"/>
          <w:color w:val="auto"/>
          <w:spacing w:val="9"/>
          <w:sz w:val="21"/>
          <w:szCs w:val="21"/>
        </w:rPr>
        <w:t>。</w:t>
      </w:r>
    </w:p>
    <w:p w14:paraId="5E165A04">
      <w:pPr>
        <w:pStyle w:val="8"/>
        <w:spacing w:line="288" w:lineRule="auto"/>
        <w:ind w:left="437"/>
        <w:rPr>
          <w:rFonts w:hint="eastAsia" w:ascii="宋体" w:hAnsi="宋体" w:eastAsia="宋体" w:cs="宋体"/>
          <w:color w:val="auto"/>
          <w:sz w:val="21"/>
          <w:szCs w:val="21"/>
        </w:rPr>
      </w:pPr>
      <w:r>
        <w:rPr>
          <w:rFonts w:hint="eastAsia" w:ascii="宋体" w:hAnsi="宋体" w:eastAsia="宋体" w:cs="宋体"/>
          <w:color w:val="auto"/>
          <w:spacing w:val="7"/>
          <w:sz w:val="21"/>
          <w:szCs w:val="21"/>
        </w:rPr>
        <w:t>1.11.2  关于承包人为实施工程所编制文件的著作权的归属：</w:t>
      </w:r>
      <w:r>
        <w:rPr>
          <w:rFonts w:hint="eastAsia" w:ascii="宋体" w:hAnsi="宋体" w:eastAsia="宋体" w:cs="宋体"/>
          <w:b/>
          <w:bCs/>
          <w:color w:val="auto"/>
          <w:spacing w:val="7"/>
          <w:sz w:val="21"/>
          <w:szCs w:val="21"/>
          <w:u w:val="single" w:color="auto"/>
        </w:rPr>
        <w:t>承包人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1D9FE9A2">
      <w:pPr>
        <w:pStyle w:val="8"/>
        <w:spacing w:before="185" w:line="423" w:lineRule="auto"/>
        <w:ind w:left="1" w:firstLine="422"/>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关于承包人提供的上述文件的使用限制的要求：</w:t>
      </w:r>
      <w:r>
        <w:rPr>
          <w:rFonts w:hint="eastAsia" w:ascii="宋体" w:hAnsi="宋体" w:eastAsia="宋体" w:cs="宋体"/>
          <w:color w:val="auto"/>
          <w:spacing w:val="9"/>
          <w:sz w:val="21"/>
          <w:szCs w:val="21"/>
          <w:u w:val="single" w:color="auto"/>
        </w:rPr>
        <w:t xml:space="preserve">  发包</w:t>
      </w:r>
      <w:r>
        <w:rPr>
          <w:rFonts w:hint="eastAsia" w:ascii="宋体" w:hAnsi="宋体" w:eastAsia="宋体" w:cs="宋体"/>
          <w:color w:val="auto"/>
          <w:spacing w:val="8"/>
          <w:sz w:val="21"/>
          <w:szCs w:val="21"/>
          <w:u w:val="single" w:color="auto"/>
        </w:rPr>
        <w:t>人可因施工工程的运行、调试、维修、</w:t>
      </w:r>
      <w:r>
        <w:rPr>
          <w:rFonts w:hint="eastAsia" w:ascii="宋体" w:hAnsi="宋体" w:eastAsia="宋体" w:cs="宋体"/>
          <w:color w:val="auto"/>
          <w:spacing w:val="4"/>
          <w:sz w:val="21"/>
          <w:szCs w:val="21"/>
          <w:u w:val="single" w:color="auto"/>
        </w:rPr>
        <w:t>改造等目的而复制、使用此类文件。未经承包人书面同意，发包人不能为了合同以外的目的而复制、</w:t>
      </w:r>
      <w:r>
        <w:rPr>
          <w:rFonts w:hint="eastAsia" w:ascii="宋体" w:hAnsi="宋体" w:eastAsia="宋体" w:cs="宋体"/>
          <w:color w:val="auto"/>
          <w:spacing w:val="8"/>
          <w:sz w:val="21"/>
          <w:szCs w:val="21"/>
          <w:u w:val="single" w:color="auto"/>
        </w:rPr>
        <w:t xml:space="preserve">使用上述文件或将之提供给任何第三方 </w:t>
      </w:r>
      <w:r>
        <w:rPr>
          <w:rFonts w:hint="eastAsia" w:ascii="宋体" w:hAnsi="宋体" w:eastAsia="宋体" w:cs="宋体"/>
          <w:color w:val="auto"/>
          <w:spacing w:val="8"/>
          <w:sz w:val="21"/>
          <w:szCs w:val="21"/>
        </w:rPr>
        <w:t>。</w:t>
      </w:r>
    </w:p>
    <w:p w14:paraId="1D8CAA5B">
      <w:pPr>
        <w:pStyle w:val="8"/>
        <w:spacing w:line="416" w:lineRule="auto"/>
        <w:ind w:left="2" w:right="70" w:firstLine="434"/>
        <w:rPr>
          <w:rFonts w:hint="eastAsia" w:ascii="宋体" w:hAnsi="宋体" w:eastAsia="宋体" w:cs="宋体"/>
          <w:color w:val="auto"/>
          <w:sz w:val="21"/>
          <w:szCs w:val="21"/>
        </w:rPr>
      </w:pPr>
      <w:r>
        <w:rPr>
          <w:rFonts w:hint="eastAsia" w:ascii="宋体" w:hAnsi="宋体" w:eastAsia="宋体" w:cs="宋体"/>
          <w:color w:val="auto"/>
          <w:spacing w:val="6"/>
          <w:sz w:val="21"/>
          <w:szCs w:val="21"/>
        </w:rPr>
        <w:t>1.11.4  承包人在施工过程中所采用的专利、专有技术、技术秘密的使用费的承担方</w:t>
      </w:r>
      <w:r>
        <w:rPr>
          <w:rFonts w:hint="eastAsia" w:ascii="宋体" w:hAnsi="宋体" w:eastAsia="宋体" w:cs="宋体"/>
          <w:color w:val="auto"/>
          <w:spacing w:val="5"/>
          <w:sz w:val="21"/>
          <w:szCs w:val="21"/>
        </w:rPr>
        <w:t>式：</w:t>
      </w:r>
      <w:r>
        <w:rPr>
          <w:rFonts w:hint="eastAsia" w:ascii="宋体" w:hAnsi="宋体" w:eastAsia="宋体" w:cs="宋体"/>
          <w:b/>
          <w:bCs/>
          <w:color w:val="auto"/>
          <w:spacing w:val="5"/>
          <w:sz w:val="21"/>
          <w:szCs w:val="21"/>
          <w:u w:val="single" w:color="auto"/>
        </w:rPr>
        <w:t>按通用</w:t>
      </w:r>
      <w:r>
        <w:rPr>
          <w:rFonts w:hint="eastAsia" w:ascii="宋体" w:hAnsi="宋体" w:eastAsia="宋体" w:cs="宋体"/>
          <w:b/>
          <w:bCs/>
          <w:color w:val="auto"/>
          <w:spacing w:val="2"/>
          <w:sz w:val="21"/>
          <w:szCs w:val="21"/>
          <w:u w:val="single" w:color="auto"/>
        </w:rPr>
        <w:t>条款</w:t>
      </w:r>
      <w:r>
        <w:rPr>
          <w:rFonts w:hint="eastAsia" w:ascii="宋体" w:hAnsi="宋体" w:eastAsia="宋体" w:cs="宋体"/>
          <w:color w:val="auto"/>
          <w:spacing w:val="-20"/>
          <w:sz w:val="21"/>
          <w:szCs w:val="21"/>
          <w:u w:val="single" w:color="auto"/>
        </w:rPr>
        <w:t xml:space="preserve"> </w:t>
      </w:r>
      <w:r>
        <w:rPr>
          <w:rFonts w:hint="eastAsia" w:ascii="宋体" w:hAnsi="宋体" w:eastAsia="宋体" w:cs="宋体"/>
          <w:b/>
          <w:bCs/>
          <w:color w:val="auto"/>
          <w:spacing w:val="2"/>
          <w:sz w:val="21"/>
          <w:szCs w:val="21"/>
          <w:u w:val="single" w:color="auto"/>
        </w:rPr>
        <w:t>1.11.4</w:t>
      </w:r>
      <w:r>
        <w:rPr>
          <w:rFonts w:hint="eastAsia" w:ascii="宋体" w:hAnsi="宋体" w:eastAsia="宋体" w:cs="宋体"/>
          <w:color w:val="auto"/>
          <w:spacing w:val="-39"/>
          <w:sz w:val="21"/>
          <w:szCs w:val="21"/>
          <w:u w:val="single" w:color="auto"/>
        </w:rPr>
        <w:t xml:space="preserve"> </w:t>
      </w:r>
      <w:r>
        <w:rPr>
          <w:rFonts w:hint="eastAsia" w:ascii="宋体" w:hAnsi="宋体" w:eastAsia="宋体" w:cs="宋体"/>
          <w:b/>
          <w:bCs/>
          <w:color w:val="auto"/>
          <w:spacing w:val="2"/>
          <w:sz w:val="21"/>
          <w:szCs w:val="21"/>
          <w:u w:val="single" w:color="auto"/>
        </w:rPr>
        <w:t>条执行</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
          <w:sz w:val="21"/>
          <w:szCs w:val="21"/>
        </w:rPr>
        <w:t>。</w:t>
      </w:r>
    </w:p>
    <w:p w14:paraId="487A5234">
      <w:pPr>
        <w:spacing w:before="87" w:line="227" w:lineRule="auto"/>
        <w:ind w:left="13"/>
        <w:outlineLvl w:val="1"/>
        <w:rPr>
          <w:rFonts w:hint="eastAsia" w:ascii="宋体" w:hAnsi="宋体" w:eastAsia="宋体" w:cs="宋体"/>
          <w:color w:val="auto"/>
          <w:sz w:val="32"/>
          <w:szCs w:val="32"/>
        </w:rPr>
      </w:pPr>
      <w:bookmarkStart w:id="75" w:name="_Toc24524"/>
      <w:r>
        <w:rPr>
          <w:rFonts w:hint="eastAsia" w:ascii="宋体" w:hAnsi="宋体" w:eastAsia="宋体" w:cs="宋体"/>
          <w:b/>
          <w:bCs/>
          <w:color w:val="auto"/>
          <w:spacing w:val="5"/>
          <w:sz w:val="32"/>
          <w:szCs w:val="32"/>
        </w:rPr>
        <w:t>1.13 工程量清单错误的修正</w:t>
      </w:r>
      <w:bookmarkEnd w:id="75"/>
    </w:p>
    <w:p w14:paraId="4B9C9054">
      <w:pPr>
        <w:pStyle w:val="8"/>
        <w:spacing w:before="220" w:line="227" w:lineRule="auto"/>
        <w:ind w:left="438"/>
        <w:rPr>
          <w:rFonts w:hint="eastAsia" w:ascii="宋体" w:hAnsi="宋体" w:eastAsia="宋体" w:cs="宋体"/>
          <w:color w:val="auto"/>
          <w:sz w:val="21"/>
          <w:szCs w:val="21"/>
        </w:rPr>
      </w:pPr>
      <w:r>
        <w:rPr>
          <w:rFonts w:hint="eastAsia" w:ascii="宋体" w:hAnsi="宋体" w:eastAsia="宋体" w:cs="宋体"/>
          <w:color w:val="auto"/>
          <w:spacing w:val="8"/>
          <w:sz w:val="21"/>
          <w:szCs w:val="21"/>
        </w:rPr>
        <w:t>出现工程量清单工程量偏差时，是否调整合同价格：</w:t>
      </w:r>
      <w:r>
        <w:rPr>
          <w:rFonts w:hint="eastAsia" w:ascii="宋体" w:hAnsi="宋体" w:eastAsia="宋体" w:cs="宋体"/>
          <w:color w:val="auto"/>
          <w:spacing w:val="8"/>
          <w:sz w:val="21"/>
          <w:szCs w:val="21"/>
          <w:u w:val="single" w:color="auto"/>
        </w:rPr>
        <w:t xml:space="preserve"> 是 </w:t>
      </w:r>
      <w:r>
        <w:rPr>
          <w:rFonts w:hint="eastAsia" w:ascii="宋体" w:hAnsi="宋体" w:eastAsia="宋体" w:cs="宋体"/>
          <w:color w:val="auto"/>
          <w:spacing w:val="8"/>
          <w:sz w:val="21"/>
          <w:szCs w:val="21"/>
        </w:rPr>
        <w:t>。</w:t>
      </w:r>
    </w:p>
    <w:p w14:paraId="48B6ECEA">
      <w:pPr>
        <w:pStyle w:val="8"/>
        <w:spacing w:before="221" w:line="434" w:lineRule="auto"/>
        <w:ind w:right="70"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允许调整合同价格的工程量偏差范围及其调整办法：</w:t>
      </w:r>
      <w:r>
        <w:rPr>
          <w:rFonts w:hint="eastAsia" w:ascii="宋体" w:hAnsi="宋体" w:eastAsia="宋体" w:cs="宋体"/>
          <w:color w:val="auto"/>
          <w:spacing w:val="7"/>
          <w:sz w:val="21"/>
          <w:szCs w:val="21"/>
          <w:u w:val="single" w:color="auto"/>
        </w:rPr>
        <w:t>除严重不平衡报价外，无论分部分项工程</w:t>
      </w:r>
      <w:r>
        <w:rPr>
          <w:rFonts w:hint="eastAsia" w:ascii="宋体" w:hAnsi="宋体" w:eastAsia="宋体" w:cs="宋体"/>
          <w:color w:val="auto"/>
          <w:spacing w:val="8"/>
          <w:sz w:val="21"/>
          <w:szCs w:val="21"/>
          <w:u w:val="single" w:color="auto"/>
        </w:rPr>
        <w:t>量清单项目中的工程量变化多少均不调整</w:t>
      </w:r>
      <w:r>
        <w:rPr>
          <w:rFonts w:hint="eastAsia" w:ascii="宋体" w:hAnsi="宋体" w:eastAsia="宋体" w:cs="宋体"/>
          <w:color w:val="auto"/>
          <w:spacing w:val="8"/>
          <w:sz w:val="21"/>
          <w:szCs w:val="21"/>
        </w:rPr>
        <w:t>。</w:t>
      </w:r>
    </w:p>
    <w:p w14:paraId="492C850C">
      <w:pPr>
        <w:spacing w:before="80" w:line="226" w:lineRule="auto"/>
        <w:outlineLvl w:val="1"/>
        <w:rPr>
          <w:rFonts w:hint="eastAsia" w:ascii="宋体" w:hAnsi="宋体" w:eastAsia="宋体" w:cs="宋体"/>
          <w:color w:val="auto"/>
          <w:sz w:val="32"/>
          <w:szCs w:val="32"/>
        </w:rPr>
      </w:pPr>
      <w:bookmarkStart w:id="76" w:name="_Toc17437"/>
      <w:r>
        <w:rPr>
          <w:rFonts w:hint="eastAsia" w:ascii="宋体" w:hAnsi="宋体" w:eastAsia="宋体" w:cs="宋体"/>
          <w:b/>
          <w:bCs/>
          <w:color w:val="auto"/>
          <w:spacing w:val="1"/>
          <w:sz w:val="32"/>
          <w:szCs w:val="32"/>
        </w:rPr>
        <w:t>2.  发包人</w:t>
      </w:r>
      <w:bookmarkEnd w:id="76"/>
    </w:p>
    <w:p w14:paraId="09283C32">
      <w:pPr>
        <w:spacing w:before="305" w:line="226" w:lineRule="auto"/>
        <w:outlineLvl w:val="2"/>
        <w:rPr>
          <w:rFonts w:hint="eastAsia" w:ascii="宋体" w:hAnsi="宋体" w:eastAsia="宋体" w:cs="宋体"/>
          <w:color w:val="auto"/>
          <w:sz w:val="32"/>
          <w:szCs w:val="32"/>
        </w:rPr>
      </w:pPr>
      <w:bookmarkStart w:id="77" w:name="_Toc26282"/>
      <w:r>
        <w:rPr>
          <w:rFonts w:hint="eastAsia" w:ascii="宋体" w:hAnsi="宋体" w:eastAsia="宋体" w:cs="宋体"/>
          <w:b/>
          <w:bCs/>
          <w:color w:val="auto"/>
          <w:spacing w:val="4"/>
          <w:sz w:val="32"/>
          <w:szCs w:val="32"/>
        </w:rPr>
        <w:t>2.2  发包人代表</w:t>
      </w:r>
      <w:bookmarkEnd w:id="77"/>
    </w:p>
    <w:p w14:paraId="1BF7DEF5">
      <w:pPr>
        <w:pStyle w:val="8"/>
        <w:spacing w:before="221" w:line="228" w:lineRule="auto"/>
        <w:ind w:left="424"/>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发包人代表：</w:t>
      </w:r>
    </w:p>
    <w:p w14:paraId="3BABB3CD">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1"/>
          <w:sz w:val="21"/>
          <w:szCs w:val="21"/>
        </w:rPr>
        <w:t>姓</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1"/>
          <w:sz w:val="21"/>
          <w:szCs w:val="21"/>
        </w:rPr>
        <w:t>名</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8"/>
          <w:sz w:val="21"/>
          <w:szCs w:val="21"/>
        </w:rPr>
        <w:t>；</w:t>
      </w:r>
    </w:p>
    <w:p w14:paraId="23EC05E2">
      <w:pPr>
        <w:pStyle w:val="8"/>
        <w:spacing w:before="221" w:line="228" w:lineRule="auto"/>
        <w:ind w:left="426"/>
        <w:rPr>
          <w:rFonts w:hint="eastAsia" w:ascii="宋体" w:hAnsi="宋体" w:eastAsia="宋体" w:cs="宋体"/>
          <w:color w:val="auto"/>
          <w:sz w:val="21"/>
          <w:szCs w:val="21"/>
        </w:rPr>
      </w:pPr>
      <w:r>
        <w:rPr>
          <w:rFonts w:hint="eastAsia" w:ascii="宋体" w:hAnsi="宋体" w:eastAsia="宋体" w:cs="宋体"/>
          <w:color w:val="auto"/>
          <w:spacing w:val="5"/>
          <w:sz w:val="21"/>
          <w:szCs w:val="21"/>
        </w:rPr>
        <w:t>身份证号</w:t>
      </w:r>
      <w:r>
        <w:rPr>
          <w:rFonts w:hint="eastAsia" w:ascii="宋体" w:hAnsi="宋体" w:eastAsia="宋体" w:cs="宋体"/>
          <w:color w:val="auto"/>
          <w:spacing w:val="7"/>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7"/>
          <w:sz w:val="21"/>
          <w:szCs w:val="21"/>
        </w:rPr>
        <w:t>；</w:t>
      </w:r>
    </w:p>
    <w:p w14:paraId="23067029">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1"/>
          <w:sz w:val="21"/>
          <w:szCs w:val="21"/>
        </w:rPr>
        <w:t>职</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1"/>
          <w:sz w:val="21"/>
          <w:szCs w:val="21"/>
        </w:rPr>
        <w:t>务</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8"/>
          <w:sz w:val="21"/>
          <w:szCs w:val="21"/>
        </w:rPr>
        <w:t>；</w:t>
      </w:r>
    </w:p>
    <w:p w14:paraId="5E74160E">
      <w:pPr>
        <w:pStyle w:val="8"/>
        <w:spacing w:before="220" w:line="231" w:lineRule="auto"/>
        <w:ind w:left="421"/>
        <w:rPr>
          <w:rFonts w:hint="eastAsia" w:ascii="宋体" w:hAnsi="宋体" w:eastAsia="宋体" w:cs="宋体"/>
          <w:color w:val="auto"/>
          <w:sz w:val="21"/>
          <w:szCs w:val="21"/>
        </w:rPr>
      </w:pPr>
      <w:r>
        <w:rPr>
          <w:rFonts w:hint="eastAsia" w:ascii="宋体" w:hAnsi="宋体" w:eastAsia="宋体" w:cs="宋体"/>
          <w:color w:val="auto"/>
          <w:spacing w:val="7"/>
          <w:sz w:val="21"/>
          <w:szCs w:val="21"/>
        </w:rPr>
        <w:t>联系电话</w:t>
      </w:r>
      <w:r>
        <w:rPr>
          <w:rFonts w:hint="eastAsia" w:ascii="宋体" w:hAnsi="宋体" w:eastAsia="宋体" w:cs="宋体"/>
          <w:color w:val="auto"/>
          <w:spacing w:val="6"/>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6"/>
          <w:sz w:val="21"/>
          <w:szCs w:val="21"/>
        </w:rPr>
        <w:t>；</w:t>
      </w:r>
    </w:p>
    <w:p w14:paraId="22286864">
      <w:pPr>
        <w:pStyle w:val="8"/>
        <w:spacing w:before="219" w:line="228" w:lineRule="auto"/>
        <w:ind w:left="445"/>
        <w:rPr>
          <w:rFonts w:hint="eastAsia" w:ascii="宋体" w:hAnsi="宋体" w:eastAsia="宋体" w:cs="宋体"/>
          <w:color w:val="auto"/>
          <w:sz w:val="21"/>
          <w:szCs w:val="21"/>
        </w:rPr>
      </w:pPr>
      <w:r>
        <w:rPr>
          <w:rFonts w:hint="eastAsia" w:ascii="宋体" w:hAnsi="宋体" w:eastAsia="宋体" w:cs="宋体"/>
          <w:color w:val="auto"/>
          <w:spacing w:val="1"/>
          <w:sz w:val="21"/>
          <w:szCs w:val="21"/>
        </w:rPr>
        <w:t>电子信箱</w:t>
      </w:r>
      <w:r>
        <w:rPr>
          <w:rFonts w:hint="eastAsia" w:ascii="宋体" w:hAnsi="宋体" w:eastAsia="宋体" w:cs="宋体"/>
          <w:color w:val="auto"/>
          <w:spacing w:val="6"/>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6"/>
          <w:sz w:val="21"/>
          <w:szCs w:val="21"/>
        </w:rPr>
        <w:t>；</w:t>
      </w:r>
    </w:p>
    <w:p w14:paraId="5DA663C3">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通信地址：</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7"/>
          <w:sz w:val="21"/>
          <w:szCs w:val="21"/>
        </w:rPr>
        <w:t>。</w:t>
      </w:r>
    </w:p>
    <w:p w14:paraId="24677EAD">
      <w:pPr>
        <w:pStyle w:val="8"/>
        <w:spacing w:before="221" w:line="392" w:lineRule="auto"/>
        <w:ind w:right="70" w:firstLine="423"/>
        <w:jc w:val="both"/>
        <w:rPr>
          <w:rFonts w:hint="eastAsia" w:ascii="宋体" w:hAnsi="宋体" w:eastAsia="宋体" w:cs="宋体"/>
          <w:color w:val="auto"/>
          <w:sz w:val="21"/>
          <w:szCs w:val="21"/>
        </w:rPr>
      </w:pPr>
      <w:r>
        <w:rPr>
          <w:rFonts w:hint="eastAsia" w:ascii="宋体" w:hAnsi="宋体" w:eastAsia="宋体" w:cs="宋体"/>
          <w:color w:val="auto"/>
          <w:spacing w:val="11"/>
          <w:sz w:val="21"/>
          <w:szCs w:val="21"/>
        </w:rPr>
        <w:t>发包人对发包人代表的授权范围如下：</w:t>
      </w:r>
      <w:r>
        <w:rPr>
          <w:rFonts w:hint="eastAsia" w:ascii="宋体" w:hAnsi="宋体" w:eastAsia="宋体" w:cs="宋体"/>
          <w:color w:val="auto"/>
          <w:spacing w:val="11"/>
          <w:sz w:val="21"/>
          <w:szCs w:val="21"/>
          <w:u w:val="single" w:color="auto"/>
        </w:rPr>
        <w:t xml:space="preserve">  </w:t>
      </w:r>
      <w:r>
        <w:rPr>
          <w:rFonts w:hint="eastAsia" w:ascii="宋体" w:hAnsi="宋体" w:eastAsia="宋体" w:cs="宋体"/>
          <w:b/>
          <w:bCs/>
          <w:color w:val="auto"/>
          <w:spacing w:val="11"/>
          <w:sz w:val="21"/>
          <w:szCs w:val="21"/>
          <w:u w:val="single" w:color="auto"/>
        </w:rPr>
        <w:t>在施工过程中，监督工程施工质量</w:t>
      </w:r>
      <w:r>
        <w:rPr>
          <w:rFonts w:hint="eastAsia" w:ascii="宋体" w:hAnsi="宋体" w:eastAsia="宋体" w:cs="宋体"/>
          <w:b/>
          <w:bCs/>
          <w:color w:val="auto"/>
          <w:spacing w:val="10"/>
          <w:sz w:val="21"/>
          <w:szCs w:val="21"/>
          <w:u w:val="single" w:color="auto"/>
        </w:rPr>
        <w:t>，负责工程现场的安全管理、进度管理、成本管理并代表发包人签署与此相关的文件。按本合同及时向承包人提供所需的指令、批准、图纸，协调施工现场各方面的关系，协调工程质量、进度和安全文明施工中存在的问题，解决有关设计和技术签证，办理、签认现场经济技术签证，审核工程进度报表及</w:t>
      </w:r>
      <w:r>
        <w:rPr>
          <w:rFonts w:hint="eastAsia" w:ascii="宋体" w:hAnsi="宋体" w:eastAsia="宋体" w:cs="宋体"/>
          <w:b/>
          <w:bCs/>
          <w:color w:val="auto"/>
          <w:spacing w:val="6"/>
          <w:sz w:val="21"/>
          <w:szCs w:val="21"/>
          <w:u w:val="single" w:color="auto"/>
        </w:rPr>
        <w:t>履行合同所约定的其他义务</w:t>
      </w:r>
      <w:r>
        <w:rPr>
          <w:rFonts w:hint="eastAsia" w:ascii="宋体" w:hAnsi="宋体" w:eastAsia="宋体" w:cs="宋体"/>
          <w:color w:val="auto"/>
          <w:spacing w:val="6"/>
          <w:sz w:val="21"/>
          <w:szCs w:val="21"/>
        </w:rPr>
        <w:t>。</w:t>
      </w:r>
    </w:p>
    <w:p w14:paraId="55258680">
      <w:pPr>
        <w:spacing w:before="244" w:line="226" w:lineRule="auto"/>
        <w:outlineLvl w:val="2"/>
        <w:rPr>
          <w:rFonts w:hint="eastAsia" w:ascii="宋体" w:hAnsi="宋体" w:eastAsia="宋体" w:cs="宋体"/>
          <w:color w:val="auto"/>
          <w:sz w:val="32"/>
          <w:szCs w:val="32"/>
        </w:rPr>
      </w:pPr>
      <w:bookmarkStart w:id="78" w:name="_Toc183"/>
      <w:r>
        <w:rPr>
          <w:rFonts w:hint="eastAsia" w:ascii="宋体" w:hAnsi="宋体" w:eastAsia="宋体" w:cs="宋体"/>
          <w:b/>
          <w:bCs/>
          <w:color w:val="auto"/>
          <w:spacing w:val="6"/>
          <w:sz w:val="32"/>
          <w:szCs w:val="32"/>
        </w:rPr>
        <w:t>2.4  施工现场、施工条件和基础资料的提供</w:t>
      </w:r>
      <w:bookmarkEnd w:id="78"/>
    </w:p>
    <w:p w14:paraId="6E91A9DE">
      <w:pPr>
        <w:pStyle w:val="8"/>
        <w:spacing w:before="190" w:line="274" w:lineRule="exact"/>
        <w:ind w:left="417"/>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2.4.1  提供施工现场</w:t>
      </w:r>
    </w:p>
    <w:p w14:paraId="0A7EAF43">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关于发包人移交施工现场的期限要求：</w:t>
      </w:r>
      <w:r>
        <w:rPr>
          <w:rFonts w:hint="eastAsia" w:ascii="宋体" w:hAnsi="宋体" w:eastAsia="宋体" w:cs="宋体"/>
          <w:color w:val="auto"/>
          <w:spacing w:val="8"/>
          <w:sz w:val="21"/>
          <w:szCs w:val="21"/>
          <w:u w:val="single" w:color="auto"/>
        </w:rPr>
        <w:t>开工日期</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8"/>
          <w:sz w:val="21"/>
          <w:szCs w:val="21"/>
          <w:u w:val="single" w:color="auto"/>
        </w:rPr>
        <w:t>7</w:t>
      </w:r>
      <w:r>
        <w:rPr>
          <w:rFonts w:hint="eastAsia" w:ascii="宋体" w:hAnsi="宋体" w:eastAsia="宋体" w:cs="宋体"/>
          <w:color w:val="auto"/>
          <w:spacing w:val="-33"/>
          <w:sz w:val="21"/>
          <w:szCs w:val="21"/>
          <w:u w:val="single" w:color="auto"/>
        </w:rPr>
        <w:t xml:space="preserve"> </w:t>
      </w:r>
      <w:r>
        <w:rPr>
          <w:rFonts w:hint="eastAsia" w:ascii="宋体" w:hAnsi="宋体" w:eastAsia="宋体" w:cs="宋体"/>
          <w:color w:val="auto"/>
          <w:spacing w:val="8"/>
          <w:sz w:val="21"/>
          <w:szCs w:val="21"/>
          <w:u w:val="single" w:color="auto"/>
        </w:rPr>
        <w:t xml:space="preserve">天，且使施工场地具备施工条件  </w:t>
      </w:r>
      <w:r>
        <w:rPr>
          <w:rFonts w:hint="eastAsia" w:ascii="宋体" w:hAnsi="宋体" w:eastAsia="宋体" w:cs="宋体"/>
          <w:color w:val="auto"/>
          <w:spacing w:val="8"/>
          <w:sz w:val="21"/>
          <w:szCs w:val="21"/>
        </w:rPr>
        <w:t>。</w:t>
      </w:r>
    </w:p>
    <w:p w14:paraId="5911B613">
      <w:pPr>
        <w:pStyle w:val="8"/>
        <w:spacing w:before="189" w:line="275" w:lineRule="exact"/>
        <w:ind w:left="417"/>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2.4.2  提供施工条件</w:t>
      </w:r>
    </w:p>
    <w:p w14:paraId="0DC14135">
      <w:pPr>
        <w:pStyle w:val="8"/>
        <w:spacing w:before="224" w:line="432" w:lineRule="auto"/>
        <w:ind w:left="3" w:right="71" w:firstLine="420"/>
        <w:rPr>
          <w:rFonts w:hint="eastAsia" w:ascii="宋体" w:hAnsi="宋体" w:eastAsia="宋体" w:cs="宋体"/>
          <w:color w:val="auto"/>
          <w:sz w:val="21"/>
          <w:szCs w:val="21"/>
        </w:rPr>
      </w:pPr>
      <w:r>
        <w:rPr>
          <w:rFonts w:hint="eastAsia" w:ascii="宋体" w:hAnsi="宋体" w:eastAsia="宋体" w:cs="宋体"/>
          <w:color w:val="auto"/>
          <w:spacing w:val="10"/>
          <w:sz w:val="21"/>
          <w:szCs w:val="21"/>
        </w:rPr>
        <w:t>关于发包人应负责提供施工所需要的条件，包括</w:t>
      </w:r>
      <w:r>
        <w:rPr>
          <w:rFonts w:hint="eastAsia" w:ascii="宋体" w:hAnsi="宋体" w:eastAsia="宋体" w:cs="宋体"/>
          <w:color w:val="auto"/>
          <w:sz w:val="21"/>
          <w:szCs w:val="21"/>
        </w:rPr>
        <w:t>：</w:t>
      </w:r>
      <w:r>
        <w:rPr>
          <w:rFonts w:hint="eastAsia" w:ascii="宋体" w:hAnsi="宋体" w:eastAsia="宋体" w:cs="宋体"/>
          <w:color w:val="auto"/>
          <w:sz w:val="21"/>
          <w:szCs w:val="21"/>
          <w:u w:val="single" w:color="auto"/>
        </w:rPr>
        <w:t>（</w:t>
      </w:r>
      <w:r>
        <w:rPr>
          <w:rFonts w:hint="eastAsia" w:ascii="宋体" w:hAnsi="宋体" w:eastAsia="宋体" w:cs="宋体"/>
          <w:color w:val="auto"/>
          <w:spacing w:val="10"/>
          <w:sz w:val="21"/>
          <w:szCs w:val="21"/>
          <w:u w:val="single" w:color="auto"/>
        </w:rPr>
        <w:t>1）将施工用水、电力、通讯线路接至施</w:t>
      </w:r>
      <w:r>
        <w:rPr>
          <w:rFonts w:hint="eastAsia" w:ascii="宋体" w:hAnsi="宋体" w:eastAsia="宋体" w:cs="宋体"/>
          <w:color w:val="auto"/>
          <w:spacing w:val="7"/>
          <w:sz w:val="21"/>
          <w:szCs w:val="21"/>
          <w:u w:val="single" w:color="auto"/>
        </w:rPr>
        <w:t>工场地的时间和供应要求：开工前</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天将施工所</w:t>
      </w:r>
      <w:r>
        <w:rPr>
          <w:rFonts w:hint="eastAsia" w:ascii="宋体" w:hAnsi="宋体" w:eastAsia="宋体" w:cs="宋体"/>
          <w:color w:val="auto"/>
          <w:spacing w:val="6"/>
          <w:sz w:val="21"/>
          <w:szCs w:val="21"/>
          <w:u w:val="single" w:color="auto"/>
        </w:rPr>
        <w:t>需水、电从施工场地外部接至施工现场内，保证水</w:t>
      </w:r>
      <w:r>
        <w:rPr>
          <w:rFonts w:hint="eastAsia" w:ascii="宋体" w:hAnsi="宋体" w:eastAsia="宋体" w:cs="宋体"/>
          <w:color w:val="auto"/>
          <w:spacing w:val="10"/>
          <w:sz w:val="21"/>
          <w:szCs w:val="21"/>
          <w:u w:val="single" w:color="auto"/>
        </w:rPr>
        <w:t>电供应满足施工期间的需要。施工水电的使用费由承包人承担。</w:t>
      </w:r>
    </w:p>
    <w:p w14:paraId="23E3D16C">
      <w:pPr>
        <w:pStyle w:val="8"/>
        <w:tabs>
          <w:tab w:val="left" w:pos="530"/>
        </w:tabs>
        <w:spacing w:before="2" w:line="431" w:lineRule="auto"/>
        <w:ind w:left="14" w:firstLine="397"/>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6"/>
          <w:sz w:val="21"/>
          <w:szCs w:val="21"/>
          <w:u w:val="single" w:color="auto"/>
        </w:rPr>
        <w:t>（2）施工场地与公共道路的通道开通时间和要求：开工前</w:t>
      </w:r>
      <w:r>
        <w:rPr>
          <w:rFonts w:hint="eastAsia" w:ascii="宋体" w:hAnsi="宋体" w:eastAsia="宋体" w:cs="宋体"/>
          <w:color w:val="auto"/>
          <w:spacing w:val="-28"/>
          <w:sz w:val="21"/>
          <w:szCs w:val="21"/>
          <w:u w:val="single" w:color="auto"/>
        </w:rPr>
        <w:t xml:space="preserve"> </w:t>
      </w:r>
      <w:r>
        <w:rPr>
          <w:rFonts w:hint="eastAsia" w:ascii="宋体" w:hAnsi="宋体" w:eastAsia="宋体" w:cs="宋体"/>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 xml:space="preserve">天，施工中出现非承包人原因的阻碍，由承包人告知发包人，由发包人负责协调解决，满足施工运输需要，保证施工期间的畅通 </w:t>
      </w:r>
      <w:r>
        <w:rPr>
          <w:rFonts w:hint="eastAsia" w:ascii="宋体" w:hAnsi="宋体" w:eastAsia="宋体" w:cs="宋体"/>
          <w:color w:val="auto"/>
          <w:spacing w:val="6"/>
          <w:sz w:val="21"/>
          <w:szCs w:val="21"/>
        </w:rPr>
        <w:t>。</w:t>
      </w:r>
    </w:p>
    <w:p w14:paraId="4DC9EDF9">
      <w:pPr>
        <w:pStyle w:val="8"/>
        <w:tabs>
          <w:tab w:val="left" w:pos="530"/>
        </w:tabs>
        <w:spacing w:line="432" w:lineRule="auto"/>
        <w:ind w:left="5" w:right="69" w:firstLine="406"/>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6"/>
          <w:sz w:val="21"/>
          <w:szCs w:val="21"/>
          <w:u w:val="single" w:color="auto"/>
        </w:rPr>
        <w:t>（3）工程地质和地下管线资料的提供时间：开工前</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6"/>
          <w:sz w:val="21"/>
          <w:szCs w:val="21"/>
          <w:u w:val="single" w:color="auto"/>
        </w:rPr>
        <w:t>7</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6"/>
          <w:sz w:val="21"/>
          <w:szCs w:val="21"/>
          <w:u w:val="single" w:color="auto"/>
        </w:rPr>
        <w:t>天，随施工图一起配套提供给承包人，</w:t>
      </w:r>
      <w:r>
        <w:rPr>
          <w:rFonts w:hint="eastAsia" w:ascii="宋体" w:hAnsi="宋体" w:eastAsia="宋体" w:cs="宋体"/>
          <w:color w:val="auto"/>
          <w:spacing w:val="10"/>
          <w:sz w:val="21"/>
          <w:szCs w:val="21"/>
          <w:u w:val="single" w:color="auto"/>
        </w:rPr>
        <w:t>并对资料的真实性、准确性负责。</w:t>
      </w:r>
    </w:p>
    <w:p w14:paraId="043186F6">
      <w:pPr>
        <w:pStyle w:val="8"/>
        <w:tabs>
          <w:tab w:val="left" w:pos="530"/>
        </w:tabs>
        <w:spacing w:before="3" w:line="431" w:lineRule="auto"/>
        <w:ind w:right="71" w:firstLine="412"/>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5"/>
          <w:sz w:val="21"/>
          <w:szCs w:val="21"/>
          <w:u w:val="single" w:color="auto"/>
        </w:rPr>
        <w:t>（4）</w:t>
      </w:r>
      <w:r>
        <w:rPr>
          <w:rFonts w:hint="eastAsia" w:ascii="宋体" w:hAnsi="宋体" w:eastAsia="宋体" w:cs="宋体"/>
          <w:color w:val="auto"/>
          <w:spacing w:val="-53"/>
          <w:sz w:val="21"/>
          <w:szCs w:val="21"/>
          <w:u w:val="single" w:color="auto"/>
        </w:rPr>
        <w:t xml:space="preserve"> </w:t>
      </w:r>
      <w:r>
        <w:rPr>
          <w:rFonts w:hint="eastAsia" w:ascii="宋体" w:hAnsi="宋体" w:eastAsia="宋体" w:cs="宋体"/>
          <w:color w:val="auto"/>
          <w:spacing w:val="5"/>
          <w:sz w:val="21"/>
          <w:szCs w:val="21"/>
          <w:u w:val="single" w:color="auto"/>
        </w:rPr>
        <w:t>由发包人办理的施工所需证件、批件的名称和完成时间：开工前</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color w:val="auto"/>
          <w:spacing w:val="5"/>
          <w:sz w:val="21"/>
          <w:szCs w:val="21"/>
          <w:u w:val="single" w:color="auto"/>
        </w:rPr>
        <w:t>7</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5"/>
          <w:sz w:val="21"/>
          <w:szCs w:val="21"/>
          <w:u w:val="single" w:color="auto"/>
        </w:rPr>
        <w:t>天办理好施工许可证</w:t>
      </w:r>
      <w:r>
        <w:rPr>
          <w:rFonts w:hint="eastAsia" w:ascii="宋体" w:hAnsi="宋体" w:eastAsia="宋体" w:cs="宋体"/>
          <w:color w:val="auto"/>
          <w:spacing w:val="7"/>
          <w:sz w:val="21"/>
          <w:szCs w:val="21"/>
          <w:u w:val="single" w:color="auto"/>
        </w:rPr>
        <w:t>及环保、消防等其他施工所需证件、批件；工程建设施工许可证、报建手续、投资许可证、用地许</w:t>
      </w:r>
      <w:r>
        <w:rPr>
          <w:rFonts w:hint="eastAsia" w:ascii="宋体" w:hAnsi="宋体" w:eastAsia="宋体" w:cs="宋体"/>
          <w:color w:val="auto"/>
          <w:spacing w:val="10"/>
          <w:sz w:val="21"/>
          <w:szCs w:val="21"/>
          <w:u w:val="single" w:color="auto"/>
        </w:rPr>
        <w:t>可证、施工图审查意见表等，支付相关费用。</w:t>
      </w:r>
    </w:p>
    <w:p w14:paraId="743F95E0">
      <w:pPr>
        <w:pStyle w:val="8"/>
        <w:tabs>
          <w:tab w:val="left" w:pos="530"/>
        </w:tabs>
        <w:spacing w:line="432" w:lineRule="auto"/>
        <w:ind w:left="2" w:right="71" w:firstLine="409"/>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6"/>
          <w:sz w:val="21"/>
          <w:szCs w:val="21"/>
          <w:u w:val="single" w:color="auto"/>
        </w:rPr>
        <w:t>（5）水准点与坐标控制点交验要求：开工前</w:t>
      </w:r>
      <w:r>
        <w:rPr>
          <w:rFonts w:hint="eastAsia" w:ascii="宋体" w:hAnsi="宋体" w:eastAsia="宋体" w:cs="宋体"/>
          <w:color w:val="auto"/>
          <w:spacing w:val="-28"/>
          <w:sz w:val="21"/>
          <w:szCs w:val="21"/>
          <w:u w:val="single" w:color="auto"/>
        </w:rPr>
        <w:t xml:space="preserve"> </w:t>
      </w:r>
      <w:r>
        <w:rPr>
          <w:rFonts w:hint="eastAsia" w:ascii="宋体" w:hAnsi="宋体" w:eastAsia="宋体" w:cs="宋体"/>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天发包人以书面形式交给承包人，并通知承包</w:t>
      </w:r>
      <w:r>
        <w:rPr>
          <w:rFonts w:hint="eastAsia" w:ascii="宋体" w:hAnsi="宋体" w:eastAsia="宋体" w:cs="宋体"/>
          <w:color w:val="auto"/>
          <w:spacing w:val="10"/>
          <w:sz w:val="21"/>
          <w:szCs w:val="21"/>
          <w:u w:val="single" w:color="auto"/>
        </w:rPr>
        <w:t>人，双方在现场进行交验，同时做好交验记录。</w:t>
      </w:r>
    </w:p>
    <w:p w14:paraId="3348B340">
      <w:pPr>
        <w:pStyle w:val="8"/>
        <w:tabs>
          <w:tab w:val="left" w:pos="530"/>
        </w:tabs>
        <w:spacing w:line="432" w:lineRule="auto"/>
        <w:ind w:left="3" w:right="71" w:firstLine="408"/>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5"/>
          <w:sz w:val="21"/>
          <w:szCs w:val="21"/>
          <w:u w:val="single" w:color="auto"/>
        </w:rPr>
        <w:t>（6）图纸会审和设计交底时间：开工前</w:t>
      </w:r>
      <w:r>
        <w:rPr>
          <w:rFonts w:hint="eastAsia" w:ascii="宋体" w:hAnsi="宋体" w:eastAsia="宋体" w:cs="宋体"/>
          <w:color w:val="auto"/>
          <w:spacing w:val="-27"/>
          <w:sz w:val="21"/>
          <w:szCs w:val="21"/>
          <w:u w:val="single" w:color="auto"/>
        </w:rPr>
        <w:t xml:space="preserve"> </w:t>
      </w:r>
      <w:r>
        <w:rPr>
          <w:rFonts w:hint="eastAsia" w:ascii="宋体" w:hAnsi="宋体" w:eastAsia="宋体" w:cs="宋体"/>
          <w:color w:val="auto"/>
          <w:spacing w:val="5"/>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5"/>
          <w:sz w:val="21"/>
          <w:szCs w:val="21"/>
          <w:u w:val="single" w:color="auto"/>
        </w:rPr>
        <w:t>天，</w:t>
      </w:r>
      <w:r>
        <w:rPr>
          <w:rFonts w:hint="eastAsia" w:ascii="宋体" w:hAnsi="宋体" w:eastAsia="宋体" w:cs="宋体"/>
          <w:color w:val="auto"/>
          <w:spacing w:val="-60"/>
          <w:sz w:val="21"/>
          <w:szCs w:val="21"/>
          <w:u w:val="single" w:color="auto"/>
        </w:rPr>
        <w:t xml:space="preserve"> </w:t>
      </w:r>
      <w:r>
        <w:rPr>
          <w:rFonts w:hint="eastAsia" w:ascii="宋体" w:hAnsi="宋体" w:eastAsia="宋体" w:cs="宋体"/>
          <w:color w:val="auto"/>
          <w:spacing w:val="5"/>
          <w:sz w:val="21"/>
          <w:szCs w:val="21"/>
          <w:u w:val="single" w:color="auto"/>
        </w:rPr>
        <w:t>由发包人组织承包人和设计单位进行图纸会审</w:t>
      </w:r>
      <w:r>
        <w:rPr>
          <w:rFonts w:hint="eastAsia" w:ascii="宋体" w:hAnsi="宋体" w:eastAsia="宋体" w:cs="宋体"/>
          <w:color w:val="auto"/>
          <w:spacing w:val="11"/>
          <w:sz w:val="21"/>
          <w:szCs w:val="21"/>
          <w:u w:val="single" w:color="auto"/>
        </w:rPr>
        <w:t>核设计交底。</w:t>
      </w:r>
    </w:p>
    <w:p w14:paraId="4314C65C">
      <w:pPr>
        <w:pStyle w:val="8"/>
        <w:tabs>
          <w:tab w:val="left" w:pos="530"/>
        </w:tabs>
        <w:spacing w:line="432" w:lineRule="auto"/>
        <w:ind w:right="71" w:firstLine="411"/>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7"/>
          <w:sz w:val="21"/>
          <w:szCs w:val="21"/>
          <w:u w:val="single" w:color="auto"/>
        </w:rPr>
        <w:t>（7）协调处理施工场地周围地下管线和邻近建筑物、构筑物（含文物保护建筑）、古</w:t>
      </w:r>
      <w:r>
        <w:rPr>
          <w:rFonts w:hint="eastAsia" w:ascii="宋体" w:hAnsi="宋体" w:eastAsia="宋体" w:cs="宋体"/>
          <w:color w:val="auto"/>
          <w:spacing w:val="6"/>
          <w:sz w:val="21"/>
          <w:szCs w:val="21"/>
          <w:u w:val="single" w:color="auto"/>
        </w:rPr>
        <w:t>树名木</w:t>
      </w:r>
      <w:r>
        <w:rPr>
          <w:rFonts w:hint="eastAsia" w:ascii="宋体" w:hAnsi="宋体" w:eastAsia="宋体" w:cs="宋体"/>
          <w:color w:val="auto"/>
          <w:spacing w:val="7"/>
          <w:sz w:val="21"/>
          <w:szCs w:val="21"/>
          <w:u w:val="single" w:color="auto"/>
        </w:rPr>
        <w:t>的保护工作；按通用条款执行。若因地下管线，障碍物影响造成的费用增加及施工损失，由发包人</w:t>
      </w:r>
      <w:r>
        <w:rPr>
          <w:rFonts w:hint="eastAsia" w:ascii="宋体" w:hAnsi="宋体" w:eastAsia="宋体" w:cs="宋体"/>
          <w:color w:val="auto"/>
          <w:spacing w:val="13"/>
          <w:sz w:val="21"/>
          <w:szCs w:val="21"/>
          <w:u w:val="single" w:color="auto"/>
        </w:rPr>
        <w:t>承担。</w:t>
      </w:r>
    </w:p>
    <w:p w14:paraId="3F5FCE4D">
      <w:pPr>
        <w:pStyle w:val="8"/>
        <w:tabs>
          <w:tab w:val="left" w:pos="530"/>
        </w:tabs>
        <w:spacing w:before="1" w:line="228" w:lineRule="auto"/>
        <w:ind w:left="412"/>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4"/>
          <w:sz w:val="21"/>
          <w:szCs w:val="21"/>
          <w:u w:val="single" w:color="auto"/>
        </w:rPr>
        <w:t>（8）发包人委托承包人办理的工作：配合、协调办理项目施工所需</w:t>
      </w:r>
      <w:r>
        <w:rPr>
          <w:rFonts w:hint="eastAsia" w:ascii="宋体" w:hAnsi="宋体" w:eastAsia="宋体" w:cs="宋体"/>
          <w:color w:val="auto"/>
          <w:spacing w:val="3"/>
          <w:sz w:val="21"/>
          <w:szCs w:val="21"/>
          <w:u w:val="single" w:color="auto"/>
        </w:rPr>
        <w:t>相关手续，支付相关费用</w:t>
      </w:r>
      <w:r>
        <w:rPr>
          <w:rFonts w:hint="eastAsia" w:ascii="宋体" w:hAnsi="宋体" w:eastAsia="宋体" w:cs="宋体"/>
          <w:color w:val="auto"/>
          <w:spacing w:val="3"/>
          <w:sz w:val="21"/>
          <w:szCs w:val="21"/>
        </w:rPr>
        <w:t>。</w:t>
      </w:r>
    </w:p>
    <w:p w14:paraId="736D1EBD">
      <w:pPr>
        <w:spacing w:before="244" w:line="226" w:lineRule="auto"/>
        <w:outlineLvl w:val="2"/>
        <w:rPr>
          <w:rFonts w:hint="eastAsia" w:ascii="宋体" w:hAnsi="宋体" w:eastAsia="宋体" w:cs="宋体"/>
          <w:color w:val="auto"/>
          <w:sz w:val="32"/>
          <w:szCs w:val="32"/>
        </w:rPr>
      </w:pPr>
      <w:bookmarkStart w:id="79" w:name="_Toc7393"/>
      <w:r>
        <w:rPr>
          <w:rFonts w:hint="eastAsia" w:ascii="宋体" w:hAnsi="宋体" w:eastAsia="宋体" w:cs="宋体"/>
          <w:b/>
          <w:bCs/>
          <w:color w:val="auto"/>
          <w:spacing w:val="6"/>
          <w:sz w:val="32"/>
          <w:szCs w:val="32"/>
        </w:rPr>
        <w:t>2.5  资金来源证明及支付担保</w:t>
      </w:r>
      <w:bookmarkEnd w:id="79"/>
    </w:p>
    <w:p w14:paraId="7E19C3C0">
      <w:pPr>
        <w:pStyle w:val="8"/>
        <w:spacing w:before="190"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发包人提供资金来源证明的期限要求：</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02BF9CBA">
      <w:pPr>
        <w:pStyle w:val="8"/>
        <w:spacing w:before="158" w:line="287"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发包人是否提供支付担保：</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3EE12BC">
      <w:pPr>
        <w:pStyle w:val="8"/>
        <w:spacing w:before="156" w:line="428" w:lineRule="auto"/>
        <w:ind w:left="424" w:right="3722"/>
        <w:rPr>
          <w:rFonts w:hint="eastAsia" w:ascii="宋体" w:hAnsi="宋体" w:eastAsia="宋体" w:cs="宋体"/>
          <w:color w:val="auto"/>
          <w:sz w:val="21"/>
          <w:szCs w:val="21"/>
        </w:rPr>
      </w:pPr>
      <w:r>
        <w:rPr>
          <w:rFonts w:hint="eastAsia" w:ascii="宋体" w:hAnsi="宋体" w:eastAsia="宋体" w:cs="宋体"/>
          <w:color w:val="auto"/>
          <w:spacing w:val="4"/>
          <w:sz w:val="21"/>
          <w:szCs w:val="21"/>
        </w:rPr>
        <w:t>发包人提供支付担保的形式：</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11"/>
          <w:sz w:val="21"/>
          <w:szCs w:val="21"/>
        </w:rPr>
        <w:t>发包人提供的支付担保格式见合同附件9。</w:t>
      </w:r>
    </w:p>
    <w:p w14:paraId="1A590500">
      <w:pPr>
        <w:spacing w:before="64" w:line="228" w:lineRule="auto"/>
        <w:ind w:left="7"/>
        <w:outlineLvl w:val="1"/>
        <w:rPr>
          <w:rFonts w:hint="eastAsia" w:ascii="宋体" w:hAnsi="宋体" w:eastAsia="宋体" w:cs="宋体"/>
          <w:color w:val="auto"/>
          <w:sz w:val="32"/>
          <w:szCs w:val="32"/>
        </w:rPr>
      </w:pPr>
      <w:bookmarkStart w:id="80" w:name="_Toc31523"/>
      <w:r>
        <w:rPr>
          <w:rFonts w:hint="eastAsia" w:ascii="宋体" w:hAnsi="宋体" w:eastAsia="宋体" w:cs="宋体"/>
          <w:b/>
          <w:bCs/>
          <w:color w:val="auto"/>
          <w:spacing w:val="1"/>
          <w:sz w:val="32"/>
          <w:szCs w:val="32"/>
        </w:rPr>
        <w:t>3.</w:t>
      </w:r>
      <w:r>
        <w:rPr>
          <w:rFonts w:hint="eastAsia" w:ascii="宋体" w:hAnsi="宋体" w:eastAsia="宋体" w:cs="宋体"/>
          <w:b/>
          <w:bCs/>
          <w:color w:val="auto"/>
          <w:sz w:val="32"/>
          <w:szCs w:val="32"/>
        </w:rPr>
        <w:t xml:space="preserve">  </w:t>
      </w:r>
      <w:r>
        <w:rPr>
          <w:rFonts w:hint="eastAsia" w:ascii="宋体" w:hAnsi="宋体" w:eastAsia="宋体" w:cs="宋体"/>
          <w:b/>
          <w:bCs/>
          <w:color w:val="auto"/>
          <w:spacing w:val="1"/>
          <w:sz w:val="32"/>
          <w:szCs w:val="32"/>
        </w:rPr>
        <w:t>承包人</w:t>
      </w:r>
      <w:bookmarkEnd w:id="80"/>
    </w:p>
    <w:p w14:paraId="06A863EF">
      <w:pPr>
        <w:spacing w:before="302" w:line="226" w:lineRule="auto"/>
        <w:outlineLvl w:val="2"/>
        <w:rPr>
          <w:rFonts w:hint="eastAsia" w:ascii="宋体" w:hAnsi="宋体" w:eastAsia="宋体" w:cs="宋体"/>
          <w:color w:val="auto"/>
          <w:sz w:val="32"/>
          <w:szCs w:val="32"/>
        </w:rPr>
      </w:pPr>
      <w:bookmarkStart w:id="81" w:name="_Toc13074"/>
      <w:r>
        <w:rPr>
          <w:rFonts w:hint="eastAsia" w:ascii="宋体" w:hAnsi="宋体" w:eastAsia="宋体" w:cs="宋体"/>
          <w:b/>
          <w:bCs/>
          <w:color w:val="auto"/>
          <w:spacing w:val="5"/>
          <w:sz w:val="32"/>
          <w:szCs w:val="32"/>
        </w:rPr>
        <w:t>3.1  承包人的一般义务</w:t>
      </w:r>
      <w:bookmarkEnd w:id="81"/>
    </w:p>
    <w:p w14:paraId="4D6C9966">
      <w:pPr>
        <w:pStyle w:val="8"/>
        <w:spacing w:before="190" w:line="288" w:lineRule="auto"/>
        <w:ind w:left="433"/>
        <w:rPr>
          <w:rFonts w:hint="eastAsia" w:ascii="宋体" w:hAnsi="宋体" w:eastAsia="宋体" w:cs="宋体"/>
          <w:color w:val="auto"/>
          <w:sz w:val="21"/>
          <w:szCs w:val="21"/>
        </w:rPr>
      </w:pPr>
      <w:r>
        <w:rPr>
          <w:rFonts w:hint="eastAsia" w:ascii="宋体" w:hAnsi="宋体" w:eastAsia="宋体" w:cs="宋体"/>
          <w:color w:val="auto"/>
          <w:spacing w:val="8"/>
          <w:sz w:val="21"/>
          <w:szCs w:val="21"/>
        </w:rPr>
        <w:t>（9）承包人提交的竣工资料的内容：</w:t>
      </w:r>
      <w:r>
        <w:rPr>
          <w:rFonts w:hint="eastAsia" w:ascii="宋体" w:hAnsi="宋体" w:eastAsia="宋体" w:cs="宋体"/>
          <w:b/>
          <w:bCs/>
          <w:color w:val="auto"/>
          <w:spacing w:val="8"/>
          <w:sz w:val="21"/>
          <w:szCs w:val="21"/>
          <w:u w:val="single" w:color="auto"/>
        </w:rPr>
        <w:t>按竣工验收规范要求，提交相关竣工资料</w:t>
      </w:r>
      <w:r>
        <w:rPr>
          <w:rFonts w:hint="eastAsia" w:ascii="宋体" w:hAnsi="宋体" w:eastAsia="宋体" w:cs="宋体"/>
          <w:color w:val="auto"/>
          <w:spacing w:val="8"/>
          <w:sz w:val="21"/>
          <w:szCs w:val="21"/>
        </w:rPr>
        <w:t>。</w:t>
      </w:r>
    </w:p>
    <w:p w14:paraId="232DB9E2">
      <w:pPr>
        <w:pStyle w:val="8"/>
        <w:spacing w:before="187" w:line="228"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承包人需要提交的竣工资料套数：</w:t>
      </w:r>
      <w:r>
        <w:rPr>
          <w:rFonts w:hint="eastAsia" w:ascii="宋体" w:hAnsi="宋体" w:eastAsia="宋体" w:cs="宋体"/>
          <w:color w:val="auto"/>
          <w:spacing w:val="7"/>
          <w:sz w:val="21"/>
          <w:szCs w:val="21"/>
          <w:u w:val="single" w:color="auto"/>
        </w:rPr>
        <w:t xml:space="preserve">   4</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color w:val="auto"/>
          <w:spacing w:val="7"/>
          <w:sz w:val="21"/>
          <w:szCs w:val="21"/>
          <w:u w:val="single" w:color="auto"/>
        </w:rPr>
        <w:t xml:space="preserve">套 </w:t>
      </w:r>
      <w:r>
        <w:rPr>
          <w:rFonts w:hint="eastAsia" w:ascii="宋体" w:hAnsi="宋体" w:eastAsia="宋体" w:cs="宋体"/>
          <w:color w:val="auto"/>
          <w:spacing w:val="7"/>
          <w:sz w:val="21"/>
          <w:szCs w:val="21"/>
        </w:rPr>
        <w:t>。</w:t>
      </w:r>
    </w:p>
    <w:p w14:paraId="64C1E0BB">
      <w:pPr>
        <w:pStyle w:val="8"/>
        <w:spacing w:before="221" w:line="228" w:lineRule="auto"/>
        <w:ind w:left="427"/>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承包人提交的竣工资料的费用承担：</w:t>
      </w:r>
      <w:r>
        <w:rPr>
          <w:rFonts w:hint="eastAsia" w:ascii="宋体" w:hAnsi="宋体" w:eastAsia="宋体" w:cs="宋体"/>
          <w:color w:val="auto"/>
          <w:spacing w:val="8"/>
          <w:sz w:val="21"/>
          <w:szCs w:val="21"/>
          <w:u w:val="single" w:color="auto"/>
        </w:rPr>
        <w:t xml:space="preserve">  承包人承担  </w:t>
      </w:r>
      <w:r>
        <w:rPr>
          <w:rFonts w:hint="eastAsia" w:ascii="宋体" w:hAnsi="宋体" w:eastAsia="宋体" w:cs="宋体"/>
          <w:color w:val="auto"/>
          <w:spacing w:val="8"/>
          <w:sz w:val="21"/>
          <w:szCs w:val="21"/>
        </w:rPr>
        <w:t>。</w:t>
      </w:r>
    </w:p>
    <w:p w14:paraId="2EC2A6DA">
      <w:pPr>
        <w:pStyle w:val="8"/>
        <w:spacing w:before="220" w:line="228" w:lineRule="auto"/>
        <w:ind w:left="427"/>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承包人提交的竣工资料移交时间：</w:t>
      </w:r>
      <w:r>
        <w:rPr>
          <w:rFonts w:hint="eastAsia" w:ascii="宋体" w:hAnsi="宋体" w:eastAsia="宋体" w:cs="宋体"/>
          <w:color w:val="auto"/>
          <w:spacing w:val="6"/>
          <w:sz w:val="21"/>
          <w:szCs w:val="21"/>
          <w:u w:val="single" w:color="auto"/>
        </w:rPr>
        <w:t>通过竣工验收后</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6"/>
          <w:sz w:val="21"/>
          <w:szCs w:val="21"/>
          <w:u w:val="single" w:color="auto"/>
        </w:rPr>
        <w:t>15 日内</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7B7853C4">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承包人提交的竣工资料形式要求：</w:t>
      </w:r>
      <w:r>
        <w:rPr>
          <w:rFonts w:hint="eastAsia" w:ascii="宋体" w:hAnsi="宋体" w:eastAsia="宋体" w:cs="宋体"/>
          <w:color w:val="auto"/>
          <w:spacing w:val="8"/>
          <w:sz w:val="21"/>
          <w:szCs w:val="21"/>
          <w:u w:val="single" w:color="auto"/>
        </w:rPr>
        <w:t xml:space="preserve">  纸质资料   </w:t>
      </w:r>
      <w:r>
        <w:rPr>
          <w:rFonts w:hint="eastAsia" w:ascii="宋体" w:hAnsi="宋体" w:eastAsia="宋体" w:cs="宋体"/>
          <w:color w:val="auto"/>
          <w:spacing w:val="8"/>
          <w:sz w:val="21"/>
          <w:szCs w:val="21"/>
        </w:rPr>
        <w:t>。</w:t>
      </w:r>
    </w:p>
    <w:p w14:paraId="11C81941">
      <w:pPr>
        <w:pStyle w:val="8"/>
        <w:spacing w:before="190" w:line="416" w:lineRule="auto"/>
        <w:ind w:left="5" w:firstLine="427"/>
        <w:rPr>
          <w:rFonts w:hint="eastAsia" w:ascii="宋体" w:hAnsi="宋体" w:eastAsia="宋体" w:cs="宋体"/>
          <w:color w:val="auto"/>
          <w:sz w:val="21"/>
          <w:szCs w:val="21"/>
        </w:rPr>
      </w:pPr>
      <w:r>
        <w:rPr>
          <w:rFonts w:hint="eastAsia" w:ascii="宋体" w:hAnsi="宋体" w:eastAsia="宋体" w:cs="宋体"/>
          <w:color w:val="auto"/>
          <w:spacing w:val="8"/>
          <w:sz w:val="21"/>
          <w:szCs w:val="21"/>
        </w:rPr>
        <w:t>（10）承包人应履行的其他义务：</w:t>
      </w:r>
      <w:r>
        <w:rPr>
          <w:rFonts w:hint="eastAsia" w:ascii="宋体" w:hAnsi="宋体" w:eastAsia="宋体" w:cs="宋体"/>
          <w:color w:val="auto"/>
          <w:spacing w:val="8"/>
          <w:sz w:val="21"/>
          <w:szCs w:val="21"/>
          <w:u w:val="single" w:color="auto"/>
        </w:rPr>
        <w:t>承包人应负责提供完成合同所需的劳务、材料、施工设备、</w:t>
      </w:r>
      <w:r>
        <w:rPr>
          <w:rFonts w:hint="eastAsia" w:ascii="宋体" w:hAnsi="宋体" w:eastAsia="宋体" w:cs="宋体"/>
          <w:color w:val="auto"/>
          <w:spacing w:val="9"/>
          <w:sz w:val="21"/>
          <w:szCs w:val="21"/>
          <w:u w:val="single" w:color="auto"/>
        </w:rPr>
        <w:t xml:space="preserve">工程设备和其他物品，并按合同约定负责设施的设计、建造、运行、维护、管理和拆除  </w:t>
      </w:r>
      <w:r>
        <w:rPr>
          <w:rFonts w:hint="eastAsia" w:ascii="宋体" w:hAnsi="宋体" w:eastAsia="宋体" w:cs="宋体"/>
          <w:color w:val="auto"/>
          <w:spacing w:val="9"/>
          <w:sz w:val="21"/>
          <w:szCs w:val="21"/>
        </w:rPr>
        <w:t>。</w:t>
      </w:r>
    </w:p>
    <w:p w14:paraId="467A021A">
      <w:pPr>
        <w:spacing w:before="88" w:line="227" w:lineRule="auto"/>
        <w:outlineLvl w:val="2"/>
        <w:rPr>
          <w:rFonts w:hint="eastAsia" w:ascii="宋体" w:hAnsi="宋体" w:eastAsia="宋体" w:cs="宋体"/>
          <w:color w:val="auto"/>
          <w:sz w:val="32"/>
          <w:szCs w:val="32"/>
        </w:rPr>
      </w:pPr>
      <w:bookmarkStart w:id="82" w:name="_Toc4690"/>
      <w:r>
        <w:rPr>
          <w:rFonts w:hint="eastAsia" w:ascii="宋体" w:hAnsi="宋体" w:eastAsia="宋体" w:cs="宋体"/>
          <w:b/>
          <w:bCs/>
          <w:color w:val="auto"/>
          <w:spacing w:val="4"/>
          <w:sz w:val="32"/>
          <w:szCs w:val="32"/>
        </w:rPr>
        <w:t>3.2  项目经理</w:t>
      </w:r>
      <w:bookmarkEnd w:id="82"/>
    </w:p>
    <w:p w14:paraId="6F233BB3">
      <w:pPr>
        <w:pStyle w:val="8"/>
        <w:spacing w:before="189" w:line="274" w:lineRule="exact"/>
        <w:ind w:left="423"/>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3.2.1  项目经理：</w:t>
      </w:r>
    </w:p>
    <w:p w14:paraId="206A46FB">
      <w:pPr>
        <w:pStyle w:val="8"/>
        <w:spacing w:before="225" w:line="228" w:lineRule="auto"/>
        <w:ind w:left="423"/>
        <w:rPr>
          <w:rFonts w:hint="eastAsia" w:ascii="宋体" w:hAnsi="宋体" w:eastAsia="宋体" w:cs="宋体"/>
          <w:color w:val="auto"/>
          <w:sz w:val="21"/>
          <w:szCs w:val="21"/>
        </w:rPr>
      </w:pPr>
      <w:r>
        <w:rPr>
          <w:rFonts w:hint="eastAsia" w:ascii="宋体" w:hAnsi="宋体" w:eastAsia="宋体" w:cs="宋体"/>
          <w:color w:val="auto"/>
          <w:spacing w:val="3"/>
          <w:sz w:val="21"/>
          <w:szCs w:val="21"/>
        </w:rPr>
        <w:t>姓</w:t>
      </w:r>
      <w:r>
        <w:rPr>
          <w:rFonts w:hint="eastAsia" w:ascii="宋体" w:hAnsi="宋体" w:eastAsia="宋体" w:cs="宋体"/>
          <w:color w:val="auto"/>
          <w:spacing w:val="10"/>
          <w:sz w:val="21"/>
          <w:szCs w:val="21"/>
        </w:rPr>
        <w:t xml:space="preserve">    </w:t>
      </w:r>
      <w:r>
        <w:rPr>
          <w:rFonts w:hint="eastAsia" w:ascii="宋体" w:hAnsi="宋体" w:eastAsia="宋体" w:cs="宋体"/>
          <w:color w:val="auto"/>
          <w:spacing w:val="3"/>
          <w:sz w:val="21"/>
          <w:szCs w:val="21"/>
        </w:rPr>
        <w:t>名：</w:t>
      </w:r>
      <w:r>
        <w:rPr>
          <w:rFonts w:hint="eastAsia" w:ascii="宋体" w:hAnsi="宋体" w:eastAsia="宋体" w:cs="宋体"/>
          <w:color w:val="auto"/>
          <w:spacing w:val="18"/>
          <w:sz w:val="21"/>
          <w:szCs w:val="21"/>
          <w:u w:val="single" w:color="auto"/>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73D15EBC">
      <w:pPr>
        <w:pStyle w:val="8"/>
        <w:spacing w:before="221" w:line="228" w:lineRule="auto"/>
        <w:ind w:left="428"/>
        <w:rPr>
          <w:rFonts w:hint="eastAsia" w:ascii="宋体" w:hAnsi="宋体" w:eastAsia="宋体" w:cs="宋体"/>
          <w:color w:val="auto"/>
          <w:sz w:val="21"/>
          <w:szCs w:val="21"/>
        </w:rPr>
      </w:pPr>
      <w:r>
        <w:rPr>
          <w:rFonts w:hint="eastAsia" w:ascii="宋体" w:hAnsi="宋体" w:eastAsia="宋体" w:cs="宋体"/>
          <w:color w:val="auto"/>
          <w:spacing w:val="5"/>
          <w:sz w:val="21"/>
          <w:szCs w:val="21"/>
        </w:rPr>
        <w:t>身份证号：</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6974AF23">
      <w:pPr>
        <w:pStyle w:val="8"/>
        <w:spacing w:before="221" w:line="228" w:lineRule="auto"/>
        <w:ind w:left="425"/>
        <w:rPr>
          <w:rFonts w:hint="eastAsia" w:ascii="宋体" w:hAnsi="宋体" w:eastAsia="宋体" w:cs="宋体"/>
          <w:color w:val="auto"/>
          <w:sz w:val="21"/>
          <w:szCs w:val="21"/>
        </w:rPr>
      </w:pPr>
      <w:r>
        <w:rPr>
          <w:rFonts w:hint="eastAsia" w:ascii="宋体" w:hAnsi="宋体" w:eastAsia="宋体" w:cs="宋体"/>
          <w:color w:val="auto"/>
          <w:spacing w:val="6"/>
          <w:sz w:val="21"/>
          <w:szCs w:val="21"/>
        </w:rPr>
        <w:t>建造师执业资格等级：</w:t>
      </w:r>
      <w:r>
        <w:rPr>
          <w:rFonts w:hint="eastAsia" w:ascii="宋体" w:hAnsi="宋体" w:eastAsia="宋体" w:cs="宋体"/>
          <w:color w:val="auto"/>
          <w:spacing w:val="25"/>
          <w:sz w:val="21"/>
          <w:szCs w:val="21"/>
          <w:u w:val="single" w:color="auto"/>
        </w:rPr>
        <w:t xml:space="preserve">  </w:t>
      </w:r>
      <w:r>
        <w:rPr>
          <w:rFonts w:hint="eastAsia" w:ascii="宋体" w:hAnsi="宋体" w:eastAsia="宋体" w:cs="宋体"/>
          <w:color w:val="auto"/>
          <w:spacing w:val="6"/>
          <w:sz w:val="21"/>
          <w:szCs w:val="21"/>
          <w:u w:val="single" w:color="auto"/>
        </w:rPr>
        <w:t xml:space="preserve">中标后填写  </w:t>
      </w:r>
      <w:r>
        <w:rPr>
          <w:rFonts w:hint="eastAsia" w:ascii="宋体" w:hAnsi="宋体" w:eastAsia="宋体" w:cs="宋体"/>
          <w:color w:val="auto"/>
          <w:spacing w:val="6"/>
          <w:sz w:val="21"/>
          <w:szCs w:val="21"/>
        </w:rPr>
        <w:t>；</w:t>
      </w:r>
    </w:p>
    <w:p w14:paraId="5434A31E">
      <w:pPr>
        <w:pStyle w:val="8"/>
        <w:spacing w:before="220" w:line="228" w:lineRule="auto"/>
        <w:ind w:left="425"/>
        <w:rPr>
          <w:rFonts w:hint="eastAsia" w:ascii="宋体" w:hAnsi="宋体" w:eastAsia="宋体" w:cs="宋体"/>
          <w:color w:val="auto"/>
          <w:sz w:val="21"/>
          <w:szCs w:val="21"/>
        </w:rPr>
      </w:pPr>
      <w:r>
        <w:rPr>
          <w:rFonts w:hint="eastAsia" w:ascii="宋体" w:hAnsi="宋体" w:eastAsia="宋体" w:cs="宋体"/>
          <w:color w:val="auto"/>
          <w:spacing w:val="6"/>
          <w:sz w:val="21"/>
          <w:szCs w:val="21"/>
        </w:rPr>
        <w:t>建造师注册证书号：</w:t>
      </w:r>
      <w:r>
        <w:rPr>
          <w:rFonts w:hint="eastAsia" w:ascii="宋体" w:hAnsi="宋体" w:eastAsia="宋体" w:cs="宋体"/>
          <w:color w:val="auto"/>
          <w:spacing w:val="13"/>
          <w:sz w:val="21"/>
          <w:szCs w:val="21"/>
          <w:u w:val="single" w:color="auto"/>
        </w:rPr>
        <w:t xml:space="preserve">    </w:t>
      </w:r>
      <w:r>
        <w:rPr>
          <w:rFonts w:hint="eastAsia" w:ascii="宋体" w:hAnsi="宋体" w:eastAsia="宋体" w:cs="宋体"/>
          <w:color w:val="auto"/>
          <w:spacing w:val="6"/>
          <w:sz w:val="21"/>
          <w:szCs w:val="21"/>
          <w:u w:val="single" w:color="auto"/>
        </w:rPr>
        <w:t xml:space="preserve">中标后填写     </w:t>
      </w:r>
      <w:r>
        <w:rPr>
          <w:rFonts w:hint="eastAsia" w:ascii="宋体" w:hAnsi="宋体" w:eastAsia="宋体" w:cs="宋体"/>
          <w:color w:val="auto"/>
          <w:spacing w:val="6"/>
          <w:sz w:val="21"/>
          <w:szCs w:val="21"/>
        </w:rPr>
        <w:t>；</w:t>
      </w:r>
    </w:p>
    <w:p w14:paraId="6B7C159D">
      <w:pPr>
        <w:pStyle w:val="8"/>
        <w:spacing w:before="221" w:line="228" w:lineRule="auto"/>
        <w:ind w:left="425"/>
        <w:rPr>
          <w:rFonts w:hint="eastAsia" w:ascii="宋体" w:hAnsi="宋体" w:eastAsia="宋体" w:cs="宋体"/>
          <w:color w:val="auto"/>
          <w:sz w:val="21"/>
          <w:szCs w:val="21"/>
        </w:rPr>
      </w:pPr>
      <w:r>
        <w:rPr>
          <w:rFonts w:hint="eastAsia" w:ascii="宋体" w:hAnsi="宋体" w:eastAsia="宋体" w:cs="宋体"/>
          <w:color w:val="auto"/>
          <w:spacing w:val="6"/>
          <w:sz w:val="21"/>
          <w:szCs w:val="21"/>
        </w:rPr>
        <w:t>建造师执业印章号：</w:t>
      </w:r>
      <w:r>
        <w:rPr>
          <w:rFonts w:hint="eastAsia" w:ascii="宋体" w:hAnsi="宋体" w:eastAsia="宋体" w:cs="宋体"/>
          <w:color w:val="auto"/>
          <w:spacing w:val="13"/>
          <w:sz w:val="21"/>
          <w:szCs w:val="21"/>
          <w:u w:val="single" w:color="auto"/>
        </w:rPr>
        <w:t xml:space="preserve">    </w:t>
      </w:r>
      <w:r>
        <w:rPr>
          <w:rFonts w:hint="eastAsia" w:ascii="宋体" w:hAnsi="宋体" w:eastAsia="宋体" w:cs="宋体"/>
          <w:color w:val="auto"/>
          <w:spacing w:val="6"/>
          <w:sz w:val="21"/>
          <w:szCs w:val="21"/>
          <w:u w:val="single" w:color="auto"/>
        </w:rPr>
        <w:t xml:space="preserve">中标后填写     </w:t>
      </w:r>
      <w:r>
        <w:rPr>
          <w:rFonts w:hint="eastAsia" w:ascii="宋体" w:hAnsi="宋体" w:eastAsia="宋体" w:cs="宋体"/>
          <w:color w:val="auto"/>
          <w:spacing w:val="6"/>
          <w:sz w:val="21"/>
          <w:szCs w:val="21"/>
        </w:rPr>
        <w:t>；</w:t>
      </w:r>
    </w:p>
    <w:p w14:paraId="1EDDA9CA">
      <w:pPr>
        <w:pStyle w:val="8"/>
        <w:spacing w:before="221" w:line="228" w:lineRule="auto"/>
        <w:ind w:left="427"/>
        <w:rPr>
          <w:rFonts w:hint="eastAsia" w:ascii="宋体" w:hAnsi="宋体" w:eastAsia="宋体" w:cs="宋体"/>
          <w:color w:val="auto"/>
          <w:sz w:val="21"/>
          <w:szCs w:val="21"/>
        </w:rPr>
      </w:pPr>
      <w:r>
        <w:rPr>
          <w:rFonts w:hint="eastAsia" w:ascii="宋体" w:hAnsi="宋体" w:eastAsia="宋体" w:cs="宋体"/>
          <w:color w:val="auto"/>
          <w:spacing w:val="8"/>
          <w:sz w:val="21"/>
          <w:szCs w:val="21"/>
        </w:rPr>
        <w:t>安全生产考核合格证书号：</w:t>
      </w:r>
      <w:r>
        <w:rPr>
          <w:rFonts w:hint="eastAsia" w:ascii="宋体" w:hAnsi="宋体" w:eastAsia="宋体" w:cs="宋体"/>
          <w:color w:val="auto"/>
          <w:spacing w:val="8"/>
          <w:sz w:val="21"/>
          <w:szCs w:val="21"/>
          <w:u w:val="single" w:color="auto"/>
        </w:rPr>
        <w:t xml:space="preserve">  中标后填写</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8"/>
          <w:sz w:val="21"/>
          <w:szCs w:val="21"/>
        </w:rPr>
        <w:t>；</w:t>
      </w:r>
    </w:p>
    <w:p w14:paraId="14E756B8">
      <w:pPr>
        <w:pStyle w:val="8"/>
        <w:spacing w:before="221" w:line="229" w:lineRule="auto"/>
        <w:ind w:left="423"/>
        <w:rPr>
          <w:rFonts w:hint="eastAsia" w:ascii="宋体" w:hAnsi="宋体" w:eastAsia="宋体" w:cs="宋体"/>
          <w:color w:val="auto"/>
          <w:sz w:val="21"/>
          <w:szCs w:val="21"/>
        </w:rPr>
      </w:pPr>
      <w:r>
        <w:rPr>
          <w:rFonts w:hint="eastAsia" w:ascii="宋体" w:hAnsi="宋体" w:eastAsia="宋体" w:cs="宋体"/>
          <w:color w:val="auto"/>
          <w:spacing w:val="5"/>
          <w:sz w:val="21"/>
          <w:szCs w:val="21"/>
        </w:rPr>
        <w:t>联系电话：</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6A612FFC">
      <w:pPr>
        <w:pStyle w:val="8"/>
        <w:spacing w:before="221" w:line="228" w:lineRule="auto"/>
        <w:ind w:left="447"/>
        <w:rPr>
          <w:rFonts w:hint="eastAsia" w:ascii="宋体" w:hAnsi="宋体" w:eastAsia="宋体" w:cs="宋体"/>
          <w:color w:val="auto"/>
          <w:sz w:val="21"/>
          <w:szCs w:val="21"/>
        </w:rPr>
      </w:pPr>
      <w:r>
        <w:rPr>
          <w:rFonts w:hint="eastAsia" w:ascii="宋体" w:hAnsi="宋体" w:eastAsia="宋体" w:cs="宋体"/>
          <w:color w:val="auto"/>
          <w:spacing w:val="3"/>
          <w:sz w:val="21"/>
          <w:szCs w:val="21"/>
        </w:rPr>
        <w:t>电子信箱：</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3985DBB2">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5"/>
          <w:sz w:val="21"/>
          <w:szCs w:val="21"/>
        </w:rPr>
        <w:t>通信地址：</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554D4D53">
      <w:pPr>
        <w:pStyle w:val="8"/>
        <w:spacing w:before="220" w:line="418" w:lineRule="auto"/>
        <w:ind w:left="426" w:right="104" w:hanging="3"/>
        <w:rPr>
          <w:rFonts w:hint="eastAsia" w:ascii="宋体" w:hAnsi="宋体" w:eastAsia="宋体" w:cs="宋体"/>
          <w:color w:val="auto"/>
          <w:sz w:val="21"/>
          <w:szCs w:val="21"/>
        </w:rPr>
      </w:pPr>
      <w:r>
        <w:rPr>
          <w:rFonts w:hint="eastAsia" w:ascii="宋体" w:hAnsi="宋体" w:eastAsia="宋体" w:cs="宋体"/>
          <w:color w:val="auto"/>
          <w:spacing w:val="9"/>
          <w:sz w:val="21"/>
          <w:szCs w:val="21"/>
        </w:rPr>
        <w:t xml:space="preserve">承包人对项目经理的授权范围如下：  </w:t>
      </w:r>
      <w:r>
        <w:rPr>
          <w:rFonts w:hint="eastAsia" w:ascii="宋体" w:hAnsi="宋体" w:eastAsia="宋体" w:cs="宋体"/>
          <w:color w:val="auto"/>
          <w:spacing w:val="9"/>
          <w:sz w:val="21"/>
          <w:szCs w:val="21"/>
          <w:u w:val="single" w:color="auto"/>
        </w:rPr>
        <w:t xml:space="preserve"> 实行项目经</w:t>
      </w:r>
      <w:r>
        <w:rPr>
          <w:rFonts w:hint="eastAsia" w:ascii="宋体" w:hAnsi="宋体" w:eastAsia="宋体" w:cs="宋体"/>
          <w:color w:val="auto"/>
          <w:spacing w:val="8"/>
          <w:sz w:val="21"/>
          <w:szCs w:val="21"/>
          <w:u w:val="single" w:color="auto"/>
        </w:rPr>
        <w:t>理责任制，负责项目的施工组织与管理</w:t>
      </w:r>
      <w:r>
        <w:rPr>
          <w:rFonts w:hint="eastAsia" w:ascii="宋体" w:hAnsi="宋体" w:eastAsia="宋体" w:cs="宋体"/>
          <w:color w:val="auto"/>
          <w:spacing w:val="8"/>
          <w:sz w:val="21"/>
          <w:szCs w:val="21"/>
        </w:rPr>
        <w:t>。关于项目经理每月在施工现场的时间要求：</w:t>
      </w:r>
      <w:r>
        <w:rPr>
          <w:rFonts w:hint="eastAsia" w:ascii="宋体" w:hAnsi="宋体" w:eastAsia="宋体" w:cs="宋体"/>
          <w:b/>
          <w:bCs/>
          <w:color w:val="auto"/>
          <w:spacing w:val="8"/>
          <w:sz w:val="21"/>
          <w:szCs w:val="21"/>
          <w:u w:val="single" w:color="auto"/>
        </w:rPr>
        <w:t>每月在施工现场时间不得少于</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8"/>
          <w:sz w:val="21"/>
          <w:szCs w:val="21"/>
          <w:u w:val="single" w:color="auto"/>
        </w:rPr>
        <w:t>20</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8"/>
          <w:sz w:val="21"/>
          <w:szCs w:val="21"/>
          <w:u w:val="single" w:color="auto"/>
        </w:rPr>
        <w:t>个工作日</w:t>
      </w:r>
      <w:r>
        <w:rPr>
          <w:rFonts w:hint="eastAsia" w:ascii="宋体" w:hAnsi="宋体" w:eastAsia="宋体" w:cs="宋体"/>
          <w:color w:val="auto"/>
          <w:spacing w:val="8"/>
          <w:sz w:val="21"/>
          <w:szCs w:val="21"/>
        </w:rPr>
        <w:t>。</w:t>
      </w:r>
    </w:p>
    <w:p w14:paraId="1CE881BA">
      <w:pPr>
        <w:pStyle w:val="8"/>
        <w:spacing w:line="287"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承包人未提交劳动合同，以及没有为项目经理缴纳社会保险证明的违约责任：</w:t>
      </w:r>
      <w:r>
        <w:rPr>
          <w:rFonts w:hint="eastAsia" w:ascii="宋体" w:hAnsi="宋体" w:eastAsia="宋体" w:cs="宋体"/>
          <w:color w:val="auto"/>
          <w:spacing w:val="7"/>
          <w:sz w:val="21"/>
          <w:szCs w:val="21"/>
          <w:u w:val="single" w:color="auto"/>
        </w:rPr>
        <w:t xml:space="preserve">        /      </w:t>
      </w:r>
      <w:r>
        <w:rPr>
          <w:rFonts w:hint="eastAsia" w:ascii="宋体" w:hAnsi="宋体" w:eastAsia="宋体" w:cs="宋体"/>
          <w:color w:val="auto"/>
          <w:spacing w:val="7"/>
          <w:sz w:val="21"/>
          <w:szCs w:val="21"/>
        </w:rPr>
        <w:t>。项目经理未经批准，擅自离开施工现场的违约责任：</w:t>
      </w:r>
      <w:r>
        <w:rPr>
          <w:rFonts w:hint="eastAsia" w:ascii="宋体" w:hAnsi="宋体" w:eastAsia="宋体" w:cs="宋体"/>
          <w:color w:val="auto"/>
          <w:spacing w:val="7"/>
          <w:sz w:val="21"/>
          <w:szCs w:val="21"/>
          <w:u w:val="single" w:color="auto"/>
        </w:rPr>
        <w:t>项目经理每月在岗带班时间不得少于当月</w:t>
      </w:r>
      <w:r>
        <w:rPr>
          <w:rFonts w:hint="eastAsia" w:ascii="宋体" w:hAnsi="宋体" w:eastAsia="宋体" w:cs="宋体"/>
          <w:color w:val="auto"/>
          <w:spacing w:val="6"/>
          <w:sz w:val="21"/>
          <w:szCs w:val="21"/>
          <w:u w:val="single" w:color="auto"/>
        </w:rPr>
        <w:t>施工时间的</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80%。未经发包人同意或正当理由，项目</w:t>
      </w:r>
      <w:r>
        <w:rPr>
          <w:rFonts w:hint="eastAsia" w:ascii="宋体" w:hAnsi="宋体" w:eastAsia="宋体" w:cs="宋体"/>
          <w:color w:val="auto"/>
          <w:spacing w:val="5"/>
          <w:sz w:val="21"/>
          <w:szCs w:val="21"/>
          <w:u w:val="single" w:color="auto"/>
        </w:rPr>
        <w:t>经理每月在岗带班时间少于当月施工时间</w:t>
      </w:r>
      <w:r>
        <w:rPr>
          <w:rFonts w:hint="eastAsia" w:ascii="宋体" w:hAnsi="宋体" w:eastAsia="宋体" w:cs="宋体"/>
          <w:color w:val="auto"/>
          <w:spacing w:val="-30"/>
          <w:sz w:val="21"/>
          <w:szCs w:val="21"/>
          <w:u w:val="single" w:color="auto"/>
        </w:rPr>
        <w:t xml:space="preserve"> </w:t>
      </w:r>
      <w:r>
        <w:rPr>
          <w:rFonts w:hint="eastAsia" w:ascii="宋体" w:hAnsi="宋体" w:eastAsia="宋体" w:cs="宋体"/>
          <w:color w:val="auto"/>
          <w:spacing w:val="5"/>
          <w:sz w:val="21"/>
          <w:szCs w:val="21"/>
          <w:u w:val="single" w:color="auto"/>
        </w:rPr>
        <w:t>80%</w:t>
      </w:r>
      <w:r>
        <w:rPr>
          <w:rFonts w:hint="eastAsia" w:ascii="宋体" w:hAnsi="宋体" w:eastAsia="宋体" w:cs="宋体"/>
          <w:color w:val="auto"/>
          <w:spacing w:val="8"/>
          <w:sz w:val="21"/>
          <w:szCs w:val="21"/>
          <w:u w:val="single" w:color="auto"/>
        </w:rPr>
        <w:t>的，少在岗带班一天，发包人有权处违约金</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8"/>
          <w:sz w:val="21"/>
          <w:szCs w:val="21"/>
          <w:u w:val="single" w:color="auto"/>
        </w:rPr>
        <w:t>5000 元/日（人民币</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307C923D">
      <w:pPr>
        <w:pStyle w:val="8"/>
        <w:spacing w:before="3" w:line="449" w:lineRule="auto"/>
        <w:ind w:left="6" w:right="14" w:firstLine="417"/>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3.2.3  承包人擅自更换项目经理的违约责任：</w:t>
      </w:r>
      <w:r>
        <w:rPr>
          <w:rFonts w:hint="eastAsia" w:ascii="宋体" w:hAnsi="宋体" w:eastAsia="宋体" w:cs="宋体"/>
          <w:color w:val="auto"/>
          <w:spacing w:val="9"/>
          <w:sz w:val="21"/>
          <w:szCs w:val="21"/>
          <w:u w:val="single" w:color="auto"/>
        </w:rPr>
        <w:t>承包人项目经理必须</w:t>
      </w:r>
      <w:r>
        <w:rPr>
          <w:rFonts w:hint="eastAsia" w:ascii="宋体" w:hAnsi="宋体" w:eastAsia="宋体" w:cs="宋体"/>
          <w:color w:val="auto"/>
          <w:spacing w:val="8"/>
          <w:sz w:val="21"/>
          <w:szCs w:val="21"/>
          <w:u w:val="single" w:color="auto"/>
        </w:rPr>
        <w:t>与承包人投标时所承诺的人</w:t>
      </w:r>
      <w:r>
        <w:rPr>
          <w:rFonts w:hint="eastAsia" w:ascii="宋体" w:hAnsi="宋体" w:eastAsia="宋体" w:cs="宋体"/>
          <w:color w:val="auto"/>
          <w:spacing w:val="5"/>
          <w:sz w:val="21"/>
          <w:szCs w:val="21"/>
          <w:u w:val="single" w:color="auto"/>
        </w:rPr>
        <w:t>员一致，并在</w:t>
      </w:r>
      <w:r>
        <w:rPr>
          <w:rFonts w:hint="eastAsia" w:ascii="宋体" w:hAnsi="宋体" w:eastAsia="宋体" w:cs="宋体"/>
          <w:color w:val="auto"/>
          <w:spacing w:val="82"/>
          <w:sz w:val="21"/>
          <w:szCs w:val="21"/>
          <w:u w:val="single" w:color="auto"/>
        </w:rPr>
        <w:t xml:space="preserve"> </w:t>
      </w:r>
      <w:r>
        <w:rPr>
          <w:rFonts w:hint="eastAsia" w:ascii="宋体" w:hAnsi="宋体" w:eastAsia="宋体" w:cs="宋体"/>
          <w:color w:val="auto"/>
          <w:spacing w:val="5"/>
          <w:sz w:val="21"/>
          <w:szCs w:val="21"/>
          <w:u w:val="single" w:color="auto"/>
        </w:rPr>
        <w:t>（开工日期）</w:t>
      </w:r>
      <w:r>
        <w:rPr>
          <w:rFonts w:hint="eastAsia" w:ascii="宋体" w:hAnsi="宋体" w:eastAsia="宋体" w:cs="宋体"/>
          <w:color w:val="auto"/>
          <w:spacing w:val="98"/>
          <w:sz w:val="21"/>
          <w:szCs w:val="21"/>
          <w:u w:val="single" w:color="auto"/>
        </w:rPr>
        <w:t xml:space="preserve"> </w:t>
      </w:r>
      <w:r>
        <w:rPr>
          <w:rFonts w:hint="eastAsia" w:ascii="宋体" w:hAnsi="宋体" w:eastAsia="宋体" w:cs="宋体"/>
          <w:color w:val="auto"/>
          <w:spacing w:val="5"/>
          <w:sz w:val="21"/>
          <w:szCs w:val="21"/>
          <w:u w:val="single" w:color="auto"/>
        </w:rPr>
        <w:t>前到任。在监理人向承包人颁发</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color w:val="auto"/>
          <w:spacing w:val="5"/>
          <w:sz w:val="21"/>
          <w:szCs w:val="21"/>
          <w:u w:val="single" w:color="auto"/>
        </w:rPr>
        <w:t>（竣工证明材</w:t>
      </w:r>
      <w:r>
        <w:rPr>
          <w:rFonts w:hint="eastAsia" w:ascii="宋体" w:hAnsi="宋体" w:eastAsia="宋体" w:cs="宋体"/>
          <w:color w:val="auto"/>
          <w:spacing w:val="4"/>
          <w:sz w:val="21"/>
          <w:szCs w:val="21"/>
          <w:u w:val="single" w:color="auto"/>
        </w:rPr>
        <w:t>料名称）</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u w:val="single" w:color="auto"/>
        </w:rPr>
        <w:t>前，</w:t>
      </w:r>
      <w:r>
        <w:rPr>
          <w:rFonts w:hint="eastAsia" w:ascii="宋体" w:hAnsi="宋体" w:eastAsia="宋体" w:cs="宋体"/>
          <w:color w:val="auto"/>
          <w:spacing w:val="9"/>
          <w:sz w:val="21"/>
          <w:szCs w:val="21"/>
          <w:u w:val="single" w:color="auto"/>
        </w:rPr>
        <w:t>项目经理不得同时兼任其他任何项目的项目经理（符合桂建管﹝201</w:t>
      </w:r>
      <w:r>
        <w:rPr>
          <w:rFonts w:hint="eastAsia" w:ascii="宋体" w:hAnsi="宋体" w:eastAsia="宋体" w:cs="宋体"/>
          <w:color w:val="auto"/>
          <w:spacing w:val="8"/>
          <w:sz w:val="21"/>
          <w:szCs w:val="21"/>
          <w:u w:val="single" w:color="auto"/>
        </w:rPr>
        <w:t>3﹞</w:t>
      </w:r>
      <w:r>
        <w:rPr>
          <w:rFonts w:hint="eastAsia" w:ascii="宋体" w:hAnsi="宋体" w:eastAsia="宋体" w:cs="宋体"/>
          <w:color w:val="auto"/>
          <w:spacing w:val="-71"/>
          <w:sz w:val="21"/>
          <w:szCs w:val="21"/>
          <w:u w:val="single" w:color="auto"/>
        </w:rPr>
        <w:t xml:space="preserve"> </w:t>
      </w:r>
      <w:r>
        <w:rPr>
          <w:rFonts w:hint="eastAsia" w:ascii="宋体" w:hAnsi="宋体" w:eastAsia="宋体" w:cs="宋体"/>
          <w:color w:val="auto"/>
          <w:spacing w:val="8"/>
          <w:sz w:val="21"/>
          <w:szCs w:val="21"/>
          <w:u w:val="single" w:color="auto"/>
        </w:rPr>
        <w:t>17</w:t>
      </w:r>
      <w:r>
        <w:rPr>
          <w:rFonts w:hint="eastAsia" w:ascii="宋体" w:hAnsi="宋体" w:eastAsia="宋体" w:cs="宋体"/>
          <w:color w:val="auto"/>
          <w:spacing w:val="17"/>
          <w:w w:val="101"/>
          <w:sz w:val="21"/>
          <w:szCs w:val="21"/>
          <w:u w:val="single" w:color="auto"/>
        </w:rPr>
        <w:t xml:space="preserve"> </w:t>
      </w:r>
      <w:r>
        <w:rPr>
          <w:rFonts w:hint="eastAsia" w:ascii="宋体" w:hAnsi="宋体" w:eastAsia="宋体" w:cs="宋体"/>
          <w:color w:val="auto"/>
          <w:spacing w:val="8"/>
          <w:sz w:val="21"/>
          <w:szCs w:val="21"/>
          <w:u w:val="single" w:color="auto"/>
        </w:rPr>
        <w:t>号和桂建管﹝2014﹞25</w:t>
      </w:r>
      <w:r>
        <w:rPr>
          <w:rFonts w:hint="eastAsia" w:ascii="宋体" w:hAnsi="宋体" w:eastAsia="宋体" w:cs="宋体"/>
          <w:color w:val="auto"/>
          <w:spacing w:val="9"/>
          <w:sz w:val="21"/>
          <w:szCs w:val="21"/>
          <w:u w:val="single" w:color="auto"/>
        </w:rPr>
        <w:t>号文除外）。未经发包人书面同意，承包人擅自更换项目经理</w:t>
      </w:r>
      <w:r>
        <w:rPr>
          <w:rFonts w:hint="eastAsia" w:ascii="宋体" w:hAnsi="宋体" w:eastAsia="宋体" w:cs="宋体"/>
          <w:color w:val="auto"/>
          <w:spacing w:val="8"/>
          <w:sz w:val="21"/>
          <w:szCs w:val="21"/>
          <w:u w:val="single" w:color="auto"/>
        </w:rPr>
        <w:t>的视为违约，违约金处 50000 元/人</w:t>
      </w:r>
      <w:r>
        <w:rPr>
          <w:rFonts w:hint="eastAsia" w:ascii="宋体" w:hAnsi="宋体" w:eastAsia="宋体" w:cs="宋体"/>
          <w:color w:val="auto"/>
          <w:spacing w:val="5"/>
          <w:sz w:val="21"/>
          <w:szCs w:val="21"/>
          <w:u w:val="single" w:color="auto"/>
        </w:rPr>
        <w:t>•次（人民币）</w:t>
      </w:r>
      <w:r>
        <w:rPr>
          <w:rFonts w:hint="eastAsia" w:ascii="宋体" w:hAnsi="宋体" w:eastAsia="宋体" w:cs="宋体"/>
          <w:color w:val="auto"/>
          <w:spacing w:val="5"/>
          <w:sz w:val="21"/>
          <w:szCs w:val="21"/>
        </w:rPr>
        <w:t>。</w:t>
      </w:r>
    </w:p>
    <w:p w14:paraId="6170951E">
      <w:pPr>
        <w:pStyle w:val="8"/>
        <w:spacing w:before="34" w:line="428" w:lineRule="auto"/>
        <w:ind w:left="4" w:right="2" w:firstLine="418"/>
        <w:rPr>
          <w:rFonts w:hint="eastAsia" w:ascii="宋体" w:hAnsi="宋体" w:eastAsia="宋体" w:cs="宋体"/>
          <w:color w:val="auto"/>
          <w:sz w:val="21"/>
          <w:szCs w:val="21"/>
        </w:rPr>
      </w:pPr>
      <w:r>
        <w:rPr>
          <w:rFonts w:hint="eastAsia" w:ascii="宋体" w:hAnsi="宋体" w:eastAsia="宋体" w:cs="宋体"/>
          <w:color w:val="auto"/>
          <w:spacing w:val="9"/>
          <w:sz w:val="21"/>
          <w:szCs w:val="21"/>
        </w:rPr>
        <w:t>3.2.4  承包人无正当理由拒绝更换项目经理的违约责任：</w:t>
      </w:r>
      <w:r>
        <w:rPr>
          <w:rFonts w:hint="eastAsia" w:ascii="宋体" w:hAnsi="宋体" w:eastAsia="宋体" w:cs="宋体"/>
          <w:color w:val="auto"/>
          <w:spacing w:val="9"/>
          <w:sz w:val="21"/>
          <w:szCs w:val="21"/>
          <w:u w:val="single" w:color="auto"/>
        </w:rPr>
        <w:t>因承包人</w:t>
      </w:r>
      <w:r>
        <w:rPr>
          <w:rFonts w:hint="eastAsia" w:ascii="宋体" w:hAnsi="宋体" w:eastAsia="宋体" w:cs="宋体"/>
          <w:color w:val="auto"/>
          <w:spacing w:val="8"/>
          <w:sz w:val="21"/>
          <w:szCs w:val="21"/>
          <w:u w:val="single" w:color="auto"/>
        </w:rPr>
        <w:t>项目经理不称职，发包人要求调换而未及时调换的，视为承包人违约，必须向发包人交纳处罚金</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8"/>
          <w:sz w:val="21"/>
          <w:szCs w:val="21"/>
          <w:u w:val="single" w:color="auto"/>
        </w:rPr>
        <w:t>50000</w:t>
      </w:r>
      <w:r>
        <w:rPr>
          <w:rFonts w:hint="eastAsia" w:ascii="宋体" w:hAnsi="宋体" w:eastAsia="宋体" w:cs="宋体"/>
          <w:color w:val="auto"/>
          <w:spacing w:val="7"/>
          <w:sz w:val="21"/>
          <w:szCs w:val="21"/>
          <w:u w:val="single" w:color="auto"/>
        </w:rPr>
        <w:t xml:space="preserve"> 元/人•次（人民币）</w:t>
      </w:r>
      <w:r>
        <w:rPr>
          <w:rFonts w:hint="eastAsia" w:ascii="宋体" w:hAnsi="宋体" w:eastAsia="宋体" w:cs="宋体"/>
          <w:color w:val="auto"/>
          <w:spacing w:val="7"/>
          <w:sz w:val="21"/>
          <w:szCs w:val="21"/>
        </w:rPr>
        <w:t>。</w:t>
      </w:r>
    </w:p>
    <w:p w14:paraId="1823671D">
      <w:pPr>
        <w:spacing w:before="62" w:line="226" w:lineRule="auto"/>
        <w:outlineLvl w:val="2"/>
        <w:rPr>
          <w:rFonts w:hint="eastAsia" w:ascii="宋体" w:hAnsi="宋体" w:eastAsia="宋体" w:cs="宋体"/>
          <w:color w:val="auto"/>
          <w:sz w:val="32"/>
          <w:szCs w:val="32"/>
        </w:rPr>
      </w:pPr>
      <w:bookmarkStart w:id="83" w:name="_Toc8665"/>
      <w:r>
        <w:rPr>
          <w:rFonts w:hint="eastAsia" w:ascii="宋体" w:hAnsi="宋体" w:eastAsia="宋体" w:cs="宋体"/>
          <w:b/>
          <w:bCs/>
          <w:color w:val="auto"/>
          <w:spacing w:val="5"/>
          <w:sz w:val="32"/>
          <w:szCs w:val="32"/>
        </w:rPr>
        <w:t>3.3  承包人人员</w:t>
      </w:r>
      <w:bookmarkEnd w:id="83"/>
    </w:p>
    <w:p w14:paraId="6FEBDEDF">
      <w:pPr>
        <w:pStyle w:val="8"/>
        <w:spacing w:before="191" w:line="428" w:lineRule="auto"/>
        <w:ind w:left="3" w:right="54" w:firstLine="419"/>
        <w:rPr>
          <w:rFonts w:hint="eastAsia" w:ascii="宋体" w:hAnsi="宋体" w:eastAsia="宋体" w:cs="宋体"/>
          <w:color w:val="auto"/>
          <w:sz w:val="21"/>
          <w:szCs w:val="21"/>
        </w:rPr>
      </w:pPr>
      <w:r>
        <w:rPr>
          <w:rFonts w:hint="eastAsia" w:ascii="宋体" w:hAnsi="宋体" w:eastAsia="宋体" w:cs="宋体"/>
          <w:color w:val="auto"/>
          <w:spacing w:val="8"/>
          <w:sz w:val="21"/>
          <w:szCs w:val="21"/>
        </w:rPr>
        <w:t>3.3.1  承包人提交项目管理机构及施工现场管理人员安排报告（格式见合同附件</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8"/>
          <w:sz w:val="21"/>
          <w:szCs w:val="21"/>
        </w:rPr>
        <w:t>5）的期限：</w:t>
      </w:r>
      <w:r>
        <w:rPr>
          <w:rFonts w:hint="eastAsia" w:ascii="宋体" w:hAnsi="宋体" w:eastAsia="宋体" w:cs="宋体"/>
          <w:color w:val="auto"/>
          <w:spacing w:val="7"/>
          <w:sz w:val="21"/>
          <w:szCs w:val="21"/>
          <w:u w:val="single" w:color="auto"/>
        </w:rPr>
        <w:t>开工前3</w:t>
      </w:r>
      <w:r>
        <w:rPr>
          <w:rFonts w:hint="eastAsia" w:ascii="宋体" w:hAnsi="宋体" w:eastAsia="宋体" w:cs="宋体"/>
          <w:color w:val="auto"/>
          <w:spacing w:val="47"/>
          <w:w w:val="101"/>
          <w:sz w:val="21"/>
          <w:szCs w:val="21"/>
          <w:u w:val="single" w:color="auto"/>
        </w:rPr>
        <w:t xml:space="preserve"> </w:t>
      </w:r>
      <w:r>
        <w:rPr>
          <w:rFonts w:hint="eastAsia" w:ascii="宋体" w:hAnsi="宋体" w:eastAsia="宋体" w:cs="宋体"/>
          <w:color w:val="auto"/>
          <w:spacing w:val="7"/>
          <w:sz w:val="21"/>
          <w:szCs w:val="21"/>
          <w:u w:val="single" w:color="auto"/>
        </w:rPr>
        <w:t xml:space="preserve">日内  </w:t>
      </w:r>
      <w:r>
        <w:rPr>
          <w:rFonts w:hint="eastAsia" w:ascii="宋体" w:hAnsi="宋体" w:eastAsia="宋体" w:cs="宋体"/>
          <w:color w:val="auto"/>
          <w:spacing w:val="7"/>
          <w:sz w:val="21"/>
          <w:szCs w:val="21"/>
        </w:rPr>
        <w:t>。</w:t>
      </w:r>
    </w:p>
    <w:p w14:paraId="6C9E16E8">
      <w:pPr>
        <w:pStyle w:val="8"/>
        <w:spacing w:before="7" w:line="427" w:lineRule="auto"/>
        <w:ind w:left="6" w:right="2" w:firstLine="417"/>
        <w:rPr>
          <w:rFonts w:hint="eastAsia" w:ascii="宋体" w:hAnsi="宋体" w:eastAsia="宋体" w:cs="宋体"/>
          <w:color w:val="auto"/>
          <w:sz w:val="21"/>
          <w:szCs w:val="21"/>
        </w:rPr>
      </w:pPr>
      <w:r>
        <w:rPr>
          <w:rFonts w:hint="eastAsia" w:ascii="宋体" w:hAnsi="宋体" w:eastAsia="宋体" w:cs="宋体"/>
          <w:color w:val="auto"/>
          <w:spacing w:val="9"/>
          <w:sz w:val="21"/>
          <w:szCs w:val="21"/>
        </w:rPr>
        <w:t>3.3.3  承包人无正当理由拒绝撤换主要施工管理人员的违约责任：</w:t>
      </w:r>
      <w:r>
        <w:rPr>
          <w:rFonts w:hint="eastAsia" w:ascii="宋体" w:hAnsi="宋体" w:eastAsia="宋体" w:cs="宋体"/>
          <w:color w:val="auto"/>
          <w:spacing w:val="8"/>
          <w:sz w:val="21"/>
          <w:szCs w:val="21"/>
          <w:u w:val="single" w:color="auto"/>
        </w:rPr>
        <w:t>因承包人主要施工管理人员</w:t>
      </w:r>
      <w:r>
        <w:rPr>
          <w:rFonts w:hint="eastAsia" w:ascii="宋体" w:hAnsi="宋体" w:eastAsia="宋体" w:cs="宋体"/>
          <w:color w:val="auto"/>
          <w:spacing w:val="7"/>
          <w:sz w:val="21"/>
          <w:szCs w:val="21"/>
          <w:u w:val="single" w:color="auto"/>
        </w:rPr>
        <w:t>不称职，发包人要求调换而无正当理由拒绝撤换或未及时调换的，视为承包人违约，必须向发包人</w:t>
      </w:r>
      <w:r>
        <w:rPr>
          <w:rFonts w:hint="eastAsia" w:ascii="宋体" w:hAnsi="宋体" w:eastAsia="宋体" w:cs="宋体"/>
          <w:color w:val="auto"/>
          <w:spacing w:val="8"/>
          <w:sz w:val="21"/>
          <w:szCs w:val="21"/>
          <w:u w:val="single" w:color="auto"/>
        </w:rPr>
        <w:t>交纳处罚金，处罚标准：技术负责人</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8"/>
          <w:sz w:val="21"/>
          <w:szCs w:val="21"/>
          <w:u w:val="single" w:color="auto"/>
        </w:rPr>
        <w:t>30000 元/人•次（人民币</w:t>
      </w:r>
      <w:r>
        <w:rPr>
          <w:rFonts w:hint="eastAsia" w:ascii="宋体" w:hAnsi="宋体" w:eastAsia="宋体" w:cs="宋体"/>
          <w:color w:val="auto"/>
          <w:spacing w:val="17"/>
          <w:sz w:val="21"/>
          <w:szCs w:val="21"/>
          <w:u w:val="single" w:color="auto"/>
        </w:rPr>
        <w:t>）；</w:t>
      </w:r>
      <w:r>
        <w:rPr>
          <w:rFonts w:hint="eastAsia" w:ascii="宋体" w:hAnsi="宋体" w:eastAsia="宋体" w:cs="宋体"/>
          <w:color w:val="auto"/>
          <w:spacing w:val="8"/>
          <w:sz w:val="21"/>
          <w:szCs w:val="21"/>
          <w:u w:val="single" w:color="auto"/>
        </w:rPr>
        <w:t>专业工程师</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8"/>
          <w:sz w:val="21"/>
          <w:szCs w:val="21"/>
          <w:u w:val="single" w:color="auto"/>
        </w:rPr>
        <w:t>100</w:t>
      </w:r>
      <w:r>
        <w:rPr>
          <w:rFonts w:hint="eastAsia" w:ascii="宋体" w:hAnsi="宋体" w:eastAsia="宋体" w:cs="宋体"/>
          <w:color w:val="auto"/>
          <w:spacing w:val="7"/>
          <w:sz w:val="21"/>
          <w:szCs w:val="21"/>
          <w:u w:val="single" w:color="auto"/>
        </w:rPr>
        <w:t>00 元/人•次（人</w:t>
      </w:r>
      <w:r>
        <w:rPr>
          <w:rFonts w:hint="eastAsia" w:ascii="宋体" w:hAnsi="宋体" w:eastAsia="宋体" w:cs="宋体"/>
          <w:color w:val="auto"/>
          <w:spacing w:val="1"/>
          <w:sz w:val="21"/>
          <w:szCs w:val="21"/>
          <w:u w:val="single" w:color="auto"/>
        </w:rPr>
        <w:t>民币）</w:t>
      </w:r>
      <w:r>
        <w:rPr>
          <w:rFonts w:hint="eastAsia" w:ascii="宋体" w:hAnsi="宋体" w:eastAsia="宋体" w:cs="宋体"/>
          <w:color w:val="auto"/>
          <w:spacing w:val="1"/>
          <w:sz w:val="21"/>
          <w:szCs w:val="21"/>
        </w:rPr>
        <w:t>。</w:t>
      </w:r>
    </w:p>
    <w:p w14:paraId="65F96F2E">
      <w:pPr>
        <w:pStyle w:val="8"/>
        <w:spacing w:before="22" w:line="417" w:lineRule="auto"/>
        <w:ind w:left="4" w:right="2" w:firstLine="418"/>
        <w:rPr>
          <w:rFonts w:hint="eastAsia" w:ascii="宋体" w:hAnsi="宋体" w:eastAsia="宋体" w:cs="宋体"/>
          <w:color w:val="auto"/>
          <w:sz w:val="21"/>
          <w:szCs w:val="21"/>
        </w:rPr>
      </w:pPr>
      <w:r>
        <w:rPr>
          <w:rFonts w:hint="eastAsia" w:ascii="宋体" w:hAnsi="宋体" w:eastAsia="宋体" w:cs="宋体"/>
          <w:color w:val="auto"/>
          <w:spacing w:val="8"/>
          <w:sz w:val="21"/>
          <w:szCs w:val="21"/>
        </w:rPr>
        <w:t>3.3.4  承包人主要施工管理人员离开施工现场的批准要求：</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8"/>
          <w:sz w:val="21"/>
          <w:szCs w:val="21"/>
          <w:u w:val="single" w:color="auto"/>
        </w:rPr>
        <w:t>由总监理</w:t>
      </w:r>
      <w:r>
        <w:rPr>
          <w:rFonts w:hint="eastAsia" w:ascii="宋体" w:hAnsi="宋体" w:eastAsia="宋体" w:cs="宋体"/>
          <w:color w:val="auto"/>
          <w:spacing w:val="7"/>
          <w:sz w:val="21"/>
          <w:szCs w:val="21"/>
          <w:u w:val="single" w:color="auto"/>
        </w:rPr>
        <w:t>工程师批准，发包人认可</w:t>
      </w:r>
      <w:r>
        <w:rPr>
          <w:rFonts w:hint="eastAsia" w:ascii="宋体" w:hAnsi="宋体" w:eastAsia="宋体" w:cs="宋体"/>
          <w:color w:val="auto"/>
          <w:spacing w:val="6"/>
          <w:sz w:val="21"/>
          <w:szCs w:val="21"/>
          <w:u w:val="single" w:color="auto"/>
        </w:rPr>
        <w:t>后方可离开</w:t>
      </w:r>
      <w:r>
        <w:rPr>
          <w:rFonts w:hint="eastAsia" w:ascii="宋体" w:hAnsi="宋体" w:eastAsia="宋体" w:cs="宋体"/>
          <w:color w:val="auto"/>
          <w:spacing w:val="6"/>
          <w:sz w:val="21"/>
          <w:szCs w:val="21"/>
        </w:rPr>
        <w:t>。</w:t>
      </w:r>
    </w:p>
    <w:p w14:paraId="5A882C4E">
      <w:pPr>
        <w:pStyle w:val="8"/>
        <w:spacing w:before="33" w:line="430" w:lineRule="auto"/>
        <w:ind w:left="2" w:right="1" w:firstLine="421"/>
        <w:rPr>
          <w:rFonts w:hint="eastAsia" w:ascii="宋体" w:hAnsi="宋体" w:eastAsia="宋体" w:cs="宋体"/>
          <w:color w:val="auto"/>
          <w:sz w:val="21"/>
          <w:szCs w:val="21"/>
        </w:rPr>
      </w:pPr>
      <w:r>
        <w:rPr>
          <w:rFonts w:hint="eastAsia" w:ascii="宋体" w:hAnsi="宋体" w:eastAsia="宋体" w:cs="宋体"/>
          <w:color w:val="auto"/>
          <w:spacing w:val="9"/>
          <w:sz w:val="21"/>
          <w:szCs w:val="21"/>
        </w:rPr>
        <w:t>3.3.5  承包人擅自更换主要施工管理人员的违约责任：</w:t>
      </w:r>
      <w:r>
        <w:rPr>
          <w:rFonts w:hint="eastAsia" w:ascii="宋体" w:hAnsi="宋体" w:eastAsia="宋体" w:cs="宋体"/>
          <w:color w:val="auto"/>
          <w:spacing w:val="9"/>
          <w:sz w:val="21"/>
          <w:szCs w:val="21"/>
          <w:u w:val="single" w:color="auto"/>
        </w:rPr>
        <w:t>项目技术负</w:t>
      </w:r>
      <w:r>
        <w:rPr>
          <w:rFonts w:hint="eastAsia" w:ascii="宋体" w:hAnsi="宋体" w:eastAsia="宋体" w:cs="宋体"/>
          <w:color w:val="auto"/>
          <w:spacing w:val="8"/>
          <w:sz w:val="21"/>
          <w:szCs w:val="21"/>
          <w:u w:val="single" w:color="auto"/>
        </w:rPr>
        <w:t>责人、专职安全员及其承诺的其它在场管理人员未经发包人书面同意不准擅自更换，擅自更换项目技术负责人处</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8"/>
          <w:sz w:val="21"/>
          <w:szCs w:val="21"/>
          <w:u w:val="single" w:color="auto"/>
        </w:rPr>
        <w:t>30000 元/人•</w:t>
      </w:r>
      <w:r>
        <w:rPr>
          <w:rFonts w:hint="eastAsia" w:ascii="宋体" w:hAnsi="宋体" w:eastAsia="宋体" w:cs="宋体"/>
          <w:color w:val="auto"/>
          <w:spacing w:val="7"/>
          <w:sz w:val="21"/>
          <w:szCs w:val="21"/>
          <w:u w:val="single" w:color="auto"/>
        </w:rPr>
        <w:t>次（人民币）违约金；擅自更换专职安全员处 20000 元/人•次（人民币）违约金；擅自更换其它在</w:t>
      </w:r>
      <w:r>
        <w:rPr>
          <w:rFonts w:hint="eastAsia" w:ascii="宋体" w:hAnsi="宋体" w:eastAsia="宋体" w:cs="宋体"/>
          <w:color w:val="auto"/>
          <w:spacing w:val="6"/>
          <w:sz w:val="21"/>
          <w:szCs w:val="21"/>
          <w:u w:val="single" w:color="auto"/>
        </w:rPr>
        <w:t>场管理人员处</w:t>
      </w:r>
      <w:r>
        <w:rPr>
          <w:rFonts w:hint="eastAsia" w:ascii="宋体" w:hAnsi="宋体" w:eastAsia="宋体" w:cs="宋体"/>
          <w:color w:val="auto"/>
          <w:spacing w:val="42"/>
          <w:sz w:val="21"/>
          <w:szCs w:val="21"/>
          <w:u w:val="single" w:color="auto"/>
        </w:rPr>
        <w:t xml:space="preserve"> </w:t>
      </w:r>
      <w:r>
        <w:rPr>
          <w:rFonts w:hint="eastAsia" w:ascii="宋体" w:hAnsi="宋体" w:eastAsia="宋体" w:cs="宋体"/>
          <w:color w:val="auto"/>
          <w:spacing w:val="6"/>
          <w:sz w:val="21"/>
          <w:szCs w:val="21"/>
          <w:u w:val="single" w:color="auto"/>
        </w:rPr>
        <w:t>10000 元/人•次（人民币）违约金</w:t>
      </w:r>
      <w:r>
        <w:rPr>
          <w:rFonts w:hint="eastAsia" w:ascii="宋体" w:hAnsi="宋体" w:eastAsia="宋体" w:cs="宋体"/>
          <w:color w:val="auto"/>
          <w:spacing w:val="6"/>
          <w:sz w:val="21"/>
          <w:szCs w:val="21"/>
        </w:rPr>
        <w:t>。</w:t>
      </w:r>
    </w:p>
    <w:p w14:paraId="02BA5766">
      <w:pPr>
        <w:pStyle w:val="8"/>
        <w:tabs>
          <w:tab w:val="left" w:pos="8920"/>
        </w:tabs>
        <w:spacing w:before="41" w:line="427" w:lineRule="auto"/>
        <w:ind w:left="2" w:firstLine="420"/>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承包人主要施工管理人员擅自离开施工现场的违约责任：</w:t>
      </w:r>
      <w:r>
        <w:rPr>
          <w:rFonts w:hint="eastAsia" w:ascii="宋体" w:hAnsi="宋体" w:eastAsia="宋体" w:cs="宋体"/>
          <w:color w:val="auto"/>
          <w:spacing w:val="7"/>
          <w:sz w:val="21"/>
          <w:szCs w:val="21"/>
          <w:u w:val="single" w:color="auto"/>
        </w:rPr>
        <w:t>未经发包人同意，项目技术负责人擅</w:t>
      </w:r>
      <w:r>
        <w:rPr>
          <w:rFonts w:hint="eastAsia" w:ascii="宋体" w:hAnsi="宋体" w:eastAsia="宋体" w:cs="宋体"/>
          <w:color w:val="auto"/>
          <w:spacing w:val="5"/>
          <w:sz w:val="21"/>
          <w:szCs w:val="21"/>
          <w:u w:val="single" w:color="auto"/>
        </w:rPr>
        <w:t>自离岗的，视为承包人违约，发包人有权处违约金 20000 元/人•次（人民币</w:t>
      </w:r>
      <w:r>
        <w:rPr>
          <w:rFonts w:hint="eastAsia" w:ascii="宋体" w:hAnsi="宋体" w:eastAsia="宋体" w:cs="宋体"/>
          <w:color w:val="auto"/>
          <w:spacing w:val="19"/>
          <w:sz w:val="21"/>
          <w:szCs w:val="21"/>
          <w:u w:val="single" w:color="auto"/>
        </w:rPr>
        <w:t>）；</w:t>
      </w:r>
      <w:r>
        <w:rPr>
          <w:rFonts w:hint="eastAsia" w:ascii="宋体" w:hAnsi="宋体" w:eastAsia="宋体" w:cs="宋体"/>
          <w:color w:val="auto"/>
          <w:spacing w:val="5"/>
          <w:sz w:val="21"/>
          <w:szCs w:val="21"/>
          <w:u w:val="single" w:color="auto"/>
        </w:rPr>
        <w:t>未经发包人同意，</w:t>
      </w:r>
      <w:r>
        <w:rPr>
          <w:rFonts w:hint="eastAsia" w:ascii="宋体" w:hAnsi="宋体" w:eastAsia="宋体" w:cs="宋体"/>
          <w:color w:val="auto"/>
          <w:sz w:val="21"/>
          <w:szCs w:val="21"/>
        </w:rPr>
        <w:t xml:space="preserve"> </w:t>
      </w:r>
      <w:r>
        <w:rPr>
          <w:rFonts w:hint="eastAsia" w:ascii="宋体" w:hAnsi="宋体" w:eastAsia="宋体" w:cs="宋体"/>
          <w:color w:val="auto"/>
          <w:spacing w:val="7"/>
          <w:sz w:val="21"/>
          <w:szCs w:val="21"/>
          <w:u w:val="single" w:color="auto"/>
        </w:rPr>
        <w:t>专职安全员擅自离岗的，视为承包人违约，发包人有权处违约金</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color w:val="auto"/>
          <w:spacing w:val="7"/>
          <w:sz w:val="21"/>
          <w:szCs w:val="21"/>
          <w:u w:val="single" w:color="auto"/>
        </w:rPr>
        <w:t>10000 元/人</w:t>
      </w:r>
      <w:r>
        <w:rPr>
          <w:rFonts w:hint="eastAsia" w:ascii="宋体" w:hAnsi="宋体" w:eastAsia="宋体" w:cs="宋体"/>
          <w:color w:val="auto"/>
          <w:spacing w:val="6"/>
          <w:sz w:val="21"/>
          <w:szCs w:val="21"/>
          <w:u w:val="single" w:color="auto"/>
        </w:rPr>
        <w:t>•次（人民币</w:t>
      </w:r>
      <w:r>
        <w:rPr>
          <w:rFonts w:hint="eastAsia" w:ascii="宋体" w:hAnsi="宋体" w:eastAsia="宋体" w:cs="宋体"/>
          <w:color w:val="auto"/>
          <w:sz w:val="21"/>
          <w:szCs w:val="21"/>
          <w:u w:val="single" w:color="auto"/>
        </w:rPr>
        <w:t>）；</w:t>
      </w:r>
      <w:r>
        <w:rPr>
          <w:rFonts w:hint="eastAsia" w:ascii="宋体" w:hAnsi="宋体" w:eastAsia="宋体" w:cs="宋体"/>
          <w:color w:val="auto"/>
          <w:spacing w:val="6"/>
          <w:sz w:val="21"/>
          <w:szCs w:val="21"/>
          <w:u w:val="single" w:color="auto"/>
        </w:rPr>
        <w:t>其它</w:t>
      </w:r>
      <w:r>
        <w:rPr>
          <w:rFonts w:hint="eastAsia" w:ascii="宋体" w:hAnsi="宋体" w:eastAsia="宋体" w:cs="宋体"/>
          <w:color w:val="auto"/>
          <w:spacing w:val="8"/>
          <w:sz w:val="21"/>
          <w:szCs w:val="21"/>
          <w:u w:val="single" w:color="auto"/>
        </w:rPr>
        <w:t>在场管理人员擅自离岗的，视为承包人违约，发包人有权处违约金 5000 元/人•次（人民币）</w:t>
      </w:r>
      <w:r>
        <w:rPr>
          <w:rFonts w:hint="eastAsia" w:ascii="宋体" w:hAnsi="宋体" w:eastAsia="宋体" w:cs="宋体"/>
          <w:color w:val="auto"/>
          <w:spacing w:val="8"/>
          <w:sz w:val="21"/>
          <w:szCs w:val="21"/>
        </w:rPr>
        <w:t>。</w:t>
      </w:r>
    </w:p>
    <w:p w14:paraId="0B196449">
      <w:pPr>
        <w:spacing w:before="43" w:line="228" w:lineRule="auto"/>
        <w:outlineLvl w:val="2"/>
        <w:rPr>
          <w:rFonts w:hint="eastAsia" w:ascii="宋体" w:hAnsi="宋体" w:eastAsia="宋体" w:cs="宋体"/>
          <w:color w:val="auto"/>
          <w:sz w:val="32"/>
          <w:szCs w:val="32"/>
        </w:rPr>
      </w:pPr>
      <w:bookmarkStart w:id="84" w:name="_Toc25633"/>
      <w:r>
        <w:rPr>
          <w:rFonts w:hint="eastAsia" w:ascii="宋体" w:hAnsi="宋体" w:eastAsia="宋体" w:cs="宋体"/>
          <w:b/>
          <w:bCs/>
          <w:color w:val="auto"/>
          <w:sz w:val="32"/>
          <w:szCs w:val="32"/>
        </w:rPr>
        <w:t>3.5</w:t>
      </w:r>
      <w:r>
        <w:rPr>
          <w:rFonts w:hint="eastAsia" w:ascii="宋体" w:hAnsi="宋体" w:eastAsia="宋体" w:cs="宋体"/>
          <w:b/>
          <w:bCs/>
          <w:color w:val="auto"/>
          <w:spacing w:val="13"/>
          <w:sz w:val="32"/>
          <w:szCs w:val="32"/>
        </w:rPr>
        <w:t xml:space="preserve">  </w:t>
      </w:r>
      <w:r>
        <w:rPr>
          <w:rFonts w:hint="eastAsia" w:ascii="宋体" w:hAnsi="宋体" w:eastAsia="宋体" w:cs="宋体"/>
          <w:b/>
          <w:bCs/>
          <w:color w:val="auto"/>
          <w:sz w:val="32"/>
          <w:szCs w:val="32"/>
        </w:rPr>
        <w:t>分包</w:t>
      </w:r>
      <w:bookmarkEnd w:id="84"/>
    </w:p>
    <w:p w14:paraId="660A42DA">
      <w:pPr>
        <w:pStyle w:val="8"/>
        <w:spacing w:before="188" w:line="274" w:lineRule="exact"/>
        <w:ind w:left="423"/>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3.5.1  分包的一般约定</w:t>
      </w:r>
    </w:p>
    <w:p w14:paraId="2BACB067">
      <w:pPr>
        <w:pStyle w:val="8"/>
        <w:spacing w:before="224" w:line="228" w:lineRule="auto"/>
        <w:ind w:left="423"/>
        <w:rPr>
          <w:rFonts w:hint="eastAsia" w:ascii="宋体" w:hAnsi="宋体" w:eastAsia="宋体" w:cs="宋体"/>
          <w:color w:val="auto"/>
          <w:sz w:val="21"/>
          <w:szCs w:val="21"/>
        </w:rPr>
      </w:pPr>
      <w:r>
        <w:rPr>
          <w:rFonts w:hint="eastAsia" w:ascii="宋体" w:hAnsi="宋体" w:eastAsia="宋体" w:cs="宋体"/>
          <w:color w:val="auto"/>
          <w:spacing w:val="8"/>
          <w:sz w:val="21"/>
          <w:szCs w:val="21"/>
        </w:rPr>
        <w:t>禁止分包的工程包括：</w:t>
      </w:r>
      <w:r>
        <w:rPr>
          <w:rFonts w:hint="eastAsia" w:ascii="宋体" w:hAnsi="宋体" w:eastAsia="宋体" w:cs="宋体"/>
          <w:color w:val="auto"/>
          <w:spacing w:val="8"/>
          <w:sz w:val="21"/>
          <w:szCs w:val="21"/>
          <w:u w:val="single" w:color="auto"/>
        </w:rPr>
        <w:t xml:space="preserve">  本工程不允许分包  </w:t>
      </w:r>
      <w:r>
        <w:rPr>
          <w:rFonts w:hint="eastAsia" w:ascii="宋体" w:hAnsi="宋体" w:eastAsia="宋体" w:cs="宋体"/>
          <w:color w:val="auto"/>
          <w:spacing w:val="8"/>
          <w:sz w:val="21"/>
          <w:szCs w:val="21"/>
        </w:rPr>
        <w:t>。</w:t>
      </w:r>
    </w:p>
    <w:p w14:paraId="0387B51F">
      <w:pPr>
        <w:pStyle w:val="8"/>
        <w:spacing w:before="190" w:line="289"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主体结构、关键性工作的范围：</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66B03803">
      <w:pPr>
        <w:pStyle w:val="8"/>
        <w:spacing w:before="155" w:line="275" w:lineRule="exact"/>
        <w:ind w:left="423"/>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3.5.2  分包的确定</w:t>
      </w:r>
    </w:p>
    <w:p w14:paraId="07FF3F5B">
      <w:pPr>
        <w:pStyle w:val="8"/>
        <w:spacing w:before="193" w:line="288" w:lineRule="auto"/>
        <w:ind w:left="430"/>
        <w:rPr>
          <w:rFonts w:hint="eastAsia" w:ascii="宋体" w:hAnsi="宋体" w:eastAsia="宋体" w:cs="宋体"/>
          <w:color w:val="auto"/>
          <w:sz w:val="21"/>
          <w:szCs w:val="21"/>
        </w:rPr>
      </w:pPr>
      <w:r>
        <w:rPr>
          <w:rFonts w:hint="eastAsia" w:ascii="宋体" w:hAnsi="宋体" w:eastAsia="宋体" w:cs="宋体"/>
          <w:color w:val="auto"/>
          <w:spacing w:val="4"/>
          <w:sz w:val="21"/>
          <w:szCs w:val="21"/>
        </w:rPr>
        <w:t>允许分包的专业工程包括：</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4417723C">
      <w:pPr>
        <w:pStyle w:val="8"/>
        <w:spacing w:before="187" w:line="229"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其他关于分包的约定：</w:t>
      </w:r>
    </w:p>
    <w:p w14:paraId="3ADE9061">
      <w:pPr>
        <w:pStyle w:val="8"/>
        <w:spacing w:before="189" w:line="350" w:lineRule="auto"/>
        <w:ind w:left="2" w:right="2"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（1）除前款约定的分包内容外，经过发包人和监理人同意，承包人可以将其他非主体、非关</w:t>
      </w:r>
      <w:r>
        <w:rPr>
          <w:rFonts w:hint="eastAsia" w:ascii="宋体" w:hAnsi="宋体" w:eastAsia="宋体" w:cs="宋体"/>
          <w:color w:val="auto"/>
          <w:spacing w:val="7"/>
          <w:sz w:val="21"/>
          <w:szCs w:val="21"/>
        </w:rPr>
        <w:t>键性工作分包给第三人，但分包人应当经过发包人和监理人审批。发包人和监理人有权拒绝承包人</w:t>
      </w:r>
      <w:r>
        <w:rPr>
          <w:rFonts w:hint="eastAsia" w:ascii="宋体" w:hAnsi="宋体" w:eastAsia="宋体" w:cs="宋体"/>
          <w:color w:val="auto"/>
          <w:spacing w:val="9"/>
          <w:position w:val="1"/>
          <w:sz w:val="21"/>
          <w:szCs w:val="21"/>
        </w:rPr>
        <w:t>的分包请求和承包人选择的分包人。本项目分包人主要施工</w:t>
      </w:r>
      <w:r>
        <w:rPr>
          <w:rFonts w:hint="eastAsia" w:ascii="宋体" w:hAnsi="宋体" w:eastAsia="宋体" w:cs="宋体"/>
          <w:color w:val="auto"/>
          <w:spacing w:val="8"/>
          <w:position w:val="1"/>
          <w:sz w:val="21"/>
          <w:szCs w:val="21"/>
        </w:rPr>
        <w:t>管理人员名单详见合同附件</w:t>
      </w:r>
      <w:r>
        <w:rPr>
          <w:rFonts w:hint="eastAsia" w:ascii="宋体" w:hAnsi="宋体" w:eastAsia="宋体" w:cs="宋体"/>
          <w:color w:val="auto"/>
          <w:spacing w:val="-36"/>
          <w:position w:val="1"/>
          <w:sz w:val="21"/>
          <w:szCs w:val="21"/>
        </w:rPr>
        <w:t xml:space="preserve"> </w:t>
      </w:r>
      <w:r>
        <w:rPr>
          <w:rFonts w:hint="eastAsia" w:ascii="宋体" w:hAnsi="宋体" w:eastAsia="宋体" w:cs="宋体"/>
          <w:color w:val="auto"/>
          <w:spacing w:val="8"/>
          <w:position w:val="1"/>
          <w:sz w:val="21"/>
          <w:szCs w:val="21"/>
        </w:rPr>
        <w:t>6。</w:t>
      </w:r>
    </w:p>
    <w:p w14:paraId="0D4D2293">
      <w:pPr>
        <w:pStyle w:val="8"/>
        <w:spacing w:before="193" w:line="416" w:lineRule="auto"/>
        <w:ind w:left="3" w:right="70" w:firstLine="429"/>
        <w:rPr>
          <w:rFonts w:hint="eastAsia" w:ascii="宋体" w:hAnsi="宋体" w:eastAsia="宋体" w:cs="宋体"/>
          <w:color w:val="auto"/>
          <w:sz w:val="21"/>
          <w:szCs w:val="21"/>
        </w:rPr>
      </w:pPr>
      <w:r>
        <w:rPr>
          <w:rFonts w:hint="eastAsia" w:ascii="宋体" w:hAnsi="宋体" w:eastAsia="宋体" w:cs="宋体"/>
          <w:color w:val="auto"/>
          <w:spacing w:val="9"/>
          <w:sz w:val="21"/>
          <w:szCs w:val="21"/>
        </w:rPr>
        <w:t>（2）在相关分包合同签订并报送有关建设行政主管部门备案后</w:t>
      </w:r>
      <w:r>
        <w:rPr>
          <w:rFonts w:hint="eastAsia" w:ascii="宋体" w:hAnsi="宋体" w:eastAsia="宋体" w:cs="宋体"/>
          <w:color w:val="auto"/>
          <w:spacing w:val="-40"/>
          <w:sz w:val="21"/>
          <w:szCs w:val="21"/>
        </w:rPr>
        <w:t xml:space="preserve"> </w:t>
      </w:r>
      <w:r>
        <w:rPr>
          <w:rFonts w:hint="eastAsia" w:ascii="宋体" w:hAnsi="宋体" w:eastAsia="宋体" w:cs="宋体"/>
          <w:color w:val="auto"/>
          <w:spacing w:val="9"/>
          <w:sz w:val="21"/>
          <w:szCs w:val="21"/>
        </w:rPr>
        <w:t>7</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8"/>
          <w:sz w:val="21"/>
          <w:szCs w:val="21"/>
        </w:rPr>
        <w:t>天内，承包人应当将一份副</w:t>
      </w:r>
      <w:r>
        <w:rPr>
          <w:rFonts w:hint="eastAsia" w:ascii="宋体" w:hAnsi="宋体" w:eastAsia="宋体" w:cs="宋体"/>
          <w:color w:val="auto"/>
          <w:spacing w:val="9"/>
          <w:sz w:val="21"/>
          <w:szCs w:val="21"/>
        </w:rPr>
        <w:t>本提交给监理人，承包人应保障分包工作不得再次分包。</w:t>
      </w:r>
    </w:p>
    <w:p w14:paraId="74BE4E71">
      <w:pPr>
        <w:pStyle w:val="8"/>
        <w:spacing w:before="34" w:line="418" w:lineRule="auto"/>
        <w:ind w:left="3" w:right="71"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（3）未经承包人和监理人审批同意的分包工程和分包人，承包人有权拒绝验收分包工程和支</w:t>
      </w:r>
      <w:r>
        <w:rPr>
          <w:rFonts w:hint="eastAsia" w:ascii="宋体" w:hAnsi="宋体" w:eastAsia="宋体" w:cs="宋体"/>
          <w:color w:val="auto"/>
          <w:spacing w:val="8"/>
          <w:sz w:val="21"/>
          <w:szCs w:val="21"/>
        </w:rPr>
        <w:t>付相应款项，</w:t>
      </w:r>
      <w:r>
        <w:rPr>
          <w:rFonts w:hint="eastAsia" w:ascii="宋体" w:hAnsi="宋体" w:eastAsia="宋体" w:cs="宋体"/>
          <w:color w:val="auto"/>
          <w:spacing w:val="-60"/>
          <w:sz w:val="21"/>
          <w:szCs w:val="21"/>
        </w:rPr>
        <w:t xml:space="preserve"> </w:t>
      </w:r>
      <w:r>
        <w:rPr>
          <w:rFonts w:hint="eastAsia" w:ascii="宋体" w:hAnsi="宋体" w:eastAsia="宋体" w:cs="宋体"/>
          <w:color w:val="auto"/>
          <w:spacing w:val="8"/>
          <w:sz w:val="21"/>
          <w:szCs w:val="21"/>
        </w:rPr>
        <w:t>由此引起的发包人费用增加和(或)延误的工期</w:t>
      </w:r>
      <w:r>
        <w:rPr>
          <w:rFonts w:hint="eastAsia" w:ascii="宋体" w:hAnsi="宋体" w:eastAsia="宋体" w:cs="宋体"/>
          <w:color w:val="auto"/>
          <w:spacing w:val="7"/>
          <w:sz w:val="21"/>
          <w:szCs w:val="21"/>
        </w:rPr>
        <w:t>由发包人承担。</w:t>
      </w:r>
    </w:p>
    <w:p w14:paraId="3F123D46">
      <w:pPr>
        <w:pStyle w:val="8"/>
        <w:spacing w:before="30" w:line="274" w:lineRule="exact"/>
        <w:ind w:left="43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（4）承包人有以下情况之一者，发包人有权解除合同，并视情况扣除其履约保证金：</w:t>
      </w:r>
    </w:p>
    <w:p w14:paraId="3A325714">
      <w:pPr>
        <w:pStyle w:val="8"/>
        <w:spacing w:before="224" w:line="432" w:lineRule="auto"/>
        <w:ind w:left="2" w:right="71" w:firstLine="441"/>
        <w:rPr>
          <w:rFonts w:hint="eastAsia" w:ascii="宋体" w:hAnsi="宋体" w:eastAsia="宋体" w:cs="宋体"/>
          <w:color w:val="auto"/>
          <w:sz w:val="21"/>
          <w:szCs w:val="21"/>
        </w:rPr>
      </w:pPr>
      <w:r>
        <w:rPr>
          <w:rFonts w:hint="eastAsia" w:ascii="宋体" w:hAnsi="宋体" w:eastAsia="宋体" w:cs="宋体"/>
          <w:color w:val="auto"/>
          <w:spacing w:val="12"/>
          <w:sz w:val="21"/>
          <w:szCs w:val="21"/>
        </w:rPr>
        <w:t>①个人承包工程，包括本人单位及外单位人员承包，发包人不承认其个人拥</w:t>
      </w:r>
      <w:r>
        <w:rPr>
          <w:rFonts w:hint="eastAsia" w:ascii="宋体" w:hAnsi="宋体" w:eastAsia="宋体" w:cs="宋体"/>
          <w:color w:val="auto"/>
          <w:spacing w:val="11"/>
          <w:sz w:val="21"/>
          <w:szCs w:val="21"/>
        </w:rPr>
        <w:t>有任何资质等级</w:t>
      </w:r>
      <w:r>
        <w:rPr>
          <w:rFonts w:hint="eastAsia" w:ascii="宋体" w:hAnsi="宋体" w:eastAsia="宋体" w:cs="宋体"/>
          <w:color w:val="auto"/>
          <w:spacing w:val="8"/>
          <w:sz w:val="21"/>
          <w:szCs w:val="21"/>
        </w:rPr>
        <w:t>及营业许可资格。没收全部履约保证金。</w:t>
      </w:r>
    </w:p>
    <w:p w14:paraId="0F7D2A62">
      <w:pPr>
        <w:pStyle w:val="8"/>
        <w:spacing w:before="2" w:line="431" w:lineRule="auto"/>
        <w:ind w:left="3" w:right="71" w:firstLine="439"/>
        <w:rPr>
          <w:rFonts w:hint="eastAsia" w:ascii="宋体" w:hAnsi="宋体" w:eastAsia="宋体" w:cs="宋体"/>
          <w:color w:val="auto"/>
          <w:sz w:val="21"/>
          <w:szCs w:val="21"/>
        </w:rPr>
      </w:pPr>
      <w:r>
        <w:rPr>
          <w:rFonts w:hint="eastAsia" w:ascii="宋体" w:hAnsi="宋体" w:eastAsia="宋体" w:cs="宋体"/>
          <w:color w:val="auto"/>
          <w:spacing w:val="12"/>
          <w:sz w:val="21"/>
          <w:szCs w:val="21"/>
        </w:rPr>
        <w:t>②几个人联合承包工程，就地组织暗分包队伍，不具备完成本工程的技术、</w:t>
      </w:r>
      <w:r>
        <w:rPr>
          <w:rFonts w:hint="eastAsia" w:ascii="宋体" w:hAnsi="宋体" w:eastAsia="宋体" w:cs="宋体"/>
          <w:color w:val="auto"/>
          <w:spacing w:val="11"/>
          <w:sz w:val="21"/>
          <w:szCs w:val="21"/>
        </w:rPr>
        <w:t>机械能力，被发</w:t>
      </w:r>
      <w:r>
        <w:rPr>
          <w:rFonts w:hint="eastAsia" w:ascii="宋体" w:hAnsi="宋体" w:eastAsia="宋体" w:cs="宋体"/>
          <w:color w:val="auto"/>
          <w:spacing w:val="9"/>
          <w:sz w:val="21"/>
          <w:szCs w:val="21"/>
        </w:rPr>
        <w:t>包人判定为没有能力履行的承包人。没收全部履约保证金。</w:t>
      </w:r>
    </w:p>
    <w:p w14:paraId="4A9EC103">
      <w:pPr>
        <w:pStyle w:val="8"/>
        <w:spacing w:line="226" w:lineRule="auto"/>
        <w:ind w:left="442"/>
        <w:rPr>
          <w:rFonts w:hint="eastAsia" w:ascii="宋体" w:hAnsi="宋体" w:eastAsia="宋体" w:cs="宋体"/>
          <w:color w:val="auto"/>
          <w:sz w:val="21"/>
          <w:szCs w:val="21"/>
        </w:rPr>
      </w:pPr>
      <w:r>
        <w:rPr>
          <w:rFonts w:hint="eastAsia" w:ascii="宋体" w:hAnsi="宋体" w:eastAsia="宋体" w:cs="宋体"/>
          <w:color w:val="auto"/>
          <w:spacing w:val="9"/>
          <w:sz w:val="21"/>
          <w:szCs w:val="21"/>
        </w:rPr>
        <w:t>③就地转包全部的工程，以谋取高额转让费、管理费的承包人。没收全部履约保证金。</w:t>
      </w:r>
    </w:p>
    <w:p w14:paraId="31E80169">
      <w:pPr>
        <w:pStyle w:val="8"/>
        <w:spacing w:before="222" w:line="423" w:lineRule="auto"/>
        <w:ind w:left="3" w:right="70" w:firstLine="417"/>
        <w:rPr>
          <w:rFonts w:hint="eastAsia" w:ascii="宋体" w:hAnsi="宋体" w:eastAsia="宋体" w:cs="宋体"/>
          <w:color w:val="auto"/>
          <w:sz w:val="21"/>
          <w:szCs w:val="21"/>
        </w:rPr>
      </w:pPr>
      <w:r>
        <w:rPr>
          <w:rFonts w:hint="eastAsia" w:ascii="宋体" w:hAnsi="宋体" w:eastAsia="宋体" w:cs="宋体"/>
          <w:color w:val="auto"/>
          <w:spacing w:val="7"/>
          <w:sz w:val="21"/>
          <w:szCs w:val="21"/>
        </w:rPr>
        <w:t>④承包人有部分分包现象（其中包括冒充承包人下属单位的挂勾单位，凭口头协议参与施工的</w:t>
      </w:r>
      <w:r>
        <w:rPr>
          <w:rFonts w:hint="eastAsia" w:ascii="宋体" w:hAnsi="宋体" w:eastAsia="宋体" w:cs="宋体"/>
          <w:color w:val="auto"/>
          <w:spacing w:val="8"/>
          <w:sz w:val="21"/>
          <w:szCs w:val="21"/>
        </w:rPr>
        <w:t>分包人及其他暗分包个体户</w:t>
      </w:r>
      <w:r>
        <w:rPr>
          <w:rFonts w:hint="eastAsia" w:ascii="宋体" w:hAnsi="宋体" w:eastAsia="宋体" w:cs="宋体"/>
          <w:color w:val="auto"/>
          <w:spacing w:val="-8"/>
          <w:sz w:val="21"/>
          <w:szCs w:val="21"/>
        </w:rPr>
        <w:t>），</w:t>
      </w:r>
      <w:r>
        <w:rPr>
          <w:rFonts w:hint="eastAsia" w:ascii="宋体" w:hAnsi="宋体" w:eastAsia="宋体" w:cs="宋体"/>
          <w:color w:val="auto"/>
          <w:spacing w:val="8"/>
          <w:sz w:val="21"/>
          <w:szCs w:val="21"/>
        </w:rPr>
        <w:t>一经发现核实，发包人将采取驱逐该暗分包人措施。没收全部履约</w:t>
      </w:r>
      <w:r>
        <w:rPr>
          <w:rFonts w:hint="eastAsia" w:ascii="宋体" w:hAnsi="宋体" w:eastAsia="宋体" w:cs="宋体"/>
          <w:color w:val="auto"/>
          <w:spacing w:val="4"/>
          <w:sz w:val="21"/>
          <w:szCs w:val="21"/>
        </w:rPr>
        <w:t>保证金。</w:t>
      </w:r>
    </w:p>
    <w:p w14:paraId="66315767">
      <w:pPr>
        <w:pStyle w:val="8"/>
        <w:spacing w:line="274" w:lineRule="exact"/>
        <w:ind w:left="423"/>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3.5.4  分包合同价款</w:t>
      </w:r>
    </w:p>
    <w:p w14:paraId="16541F91">
      <w:pPr>
        <w:pStyle w:val="8"/>
        <w:spacing w:before="223" w:line="433" w:lineRule="auto"/>
        <w:ind w:left="2" w:right="70" w:firstLine="424"/>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关于分包合同价款支付的约定：</w:t>
      </w:r>
      <w:r>
        <w:rPr>
          <w:rFonts w:hint="eastAsia" w:ascii="宋体" w:hAnsi="宋体" w:eastAsia="宋体" w:cs="宋体"/>
          <w:color w:val="auto"/>
          <w:spacing w:val="7"/>
          <w:sz w:val="21"/>
          <w:szCs w:val="21"/>
          <w:u w:val="single" w:color="auto"/>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w:t>
      </w:r>
      <w:r>
        <w:rPr>
          <w:rFonts w:hint="eastAsia" w:ascii="宋体" w:hAnsi="宋体" w:eastAsia="宋体" w:cs="宋体"/>
          <w:color w:val="auto"/>
          <w:spacing w:val="10"/>
          <w:sz w:val="21"/>
          <w:szCs w:val="21"/>
          <w:u w:val="single" w:color="auto"/>
        </w:rPr>
        <w:t>工程款项而影响承包人工作的，所造成的承包人费用增加和（或）延误的工期由发包人承担。</w:t>
      </w:r>
    </w:p>
    <w:p w14:paraId="24AC46E1">
      <w:pPr>
        <w:spacing w:before="20" w:line="227" w:lineRule="auto"/>
        <w:outlineLvl w:val="2"/>
        <w:rPr>
          <w:rFonts w:hint="eastAsia" w:ascii="宋体" w:hAnsi="宋体" w:eastAsia="宋体" w:cs="宋体"/>
          <w:color w:val="auto"/>
          <w:sz w:val="32"/>
          <w:szCs w:val="32"/>
        </w:rPr>
      </w:pPr>
      <w:bookmarkStart w:id="85" w:name="_Toc8353"/>
      <w:r>
        <w:rPr>
          <w:rFonts w:hint="eastAsia" w:ascii="宋体" w:hAnsi="宋体" w:eastAsia="宋体" w:cs="宋体"/>
          <w:b/>
          <w:bCs/>
          <w:color w:val="auto"/>
          <w:spacing w:val="6"/>
          <w:sz w:val="32"/>
          <w:szCs w:val="32"/>
        </w:rPr>
        <w:t>3.6  工程照管与成品、半成品保护</w:t>
      </w:r>
      <w:bookmarkEnd w:id="85"/>
    </w:p>
    <w:p w14:paraId="509D2178">
      <w:pPr>
        <w:pStyle w:val="8"/>
        <w:spacing w:before="220" w:line="433" w:lineRule="auto"/>
        <w:ind w:left="4" w:right="70" w:firstLine="418"/>
        <w:rPr>
          <w:rFonts w:hint="eastAsia" w:ascii="宋体" w:hAnsi="宋体" w:eastAsia="宋体" w:cs="宋体"/>
          <w:color w:val="auto"/>
          <w:sz w:val="21"/>
          <w:szCs w:val="21"/>
        </w:rPr>
      </w:pPr>
      <w:r>
        <w:rPr>
          <w:rFonts w:hint="eastAsia" w:ascii="宋体" w:hAnsi="宋体" w:eastAsia="宋体" w:cs="宋体"/>
          <w:color w:val="auto"/>
          <w:spacing w:val="10"/>
          <w:sz w:val="21"/>
          <w:szCs w:val="21"/>
        </w:rPr>
        <w:t>承包人负责照管工程及工程相关的材料、工程设备的起始时间：</w:t>
      </w:r>
      <w:r>
        <w:rPr>
          <w:rFonts w:hint="eastAsia" w:ascii="宋体" w:hAnsi="宋体" w:eastAsia="宋体" w:cs="宋体"/>
          <w:color w:val="auto"/>
          <w:spacing w:val="-32"/>
          <w:sz w:val="21"/>
          <w:szCs w:val="21"/>
        </w:rPr>
        <w:t xml:space="preserve"> </w:t>
      </w:r>
      <w:r>
        <w:rPr>
          <w:rFonts w:hint="eastAsia" w:ascii="宋体" w:hAnsi="宋体" w:eastAsia="宋体" w:cs="宋体"/>
          <w:b/>
          <w:bCs/>
          <w:color w:val="auto"/>
          <w:spacing w:val="10"/>
          <w:sz w:val="21"/>
          <w:szCs w:val="21"/>
          <w:u w:val="single" w:color="auto"/>
        </w:rPr>
        <w:t>自发包人向承包人移交施工</w:t>
      </w:r>
      <w:r>
        <w:rPr>
          <w:rFonts w:hint="eastAsia" w:ascii="宋体" w:hAnsi="宋体" w:eastAsia="宋体" w:cs="宋体"/>
          <w:b/>
          <w:bCs/>
          <w:color w:val="auto"/>
          <w:spacing w:val="8"/>
          <w:sz w:val="21"/>
          <w:szCs w:val="21"/>
          <w:u w:val="single" w:color="auto"/>
        </w:rPr>
        <w:t>现场之日起，至本合同约定项目通过竣工验收后承包人向发包人移交之日止</w:t>
      </w:r>
      <w:r>
        <w:rPr>
          <w:rFonts w:hint="eastAsia" w:ascii="宋体" w:hAnsi="宋体" w:eastAsia="宋体" w:cs="宋体"/>
          <w:color w:val="auto"/>
          <w:spacing w:val="8"/>
          <w:sz w:val="21"/>
          <w:szCs w:val="21"/>
        </w:rPr>
        <w:t>。</w:t>
      </w:r>
    </w:p>
    <w:p w14:paraId="2EDE10C5">
      <w:pPr>
        <w:spacing w:before="21" w:line="227" w:lineRule="auto"/>
        <w:outlineLvl w:val="2"/>
        <w:rPr>
          <w:rFonts w:hint="eastAsia" w:ascii="宋体" w:hAnsi="宋体" w:eastAsia="宋体" w:cs="宋体"/>
          <w:color w:val="auto"/>
          <w:sz w:val="32"/>
          <w:szCs w:val="32"/>
        </w:rPr>
      </w:pPr>
      <w:bookmarkStart w:id="86" w:name="_Toc8004"/>
      <w:r>
        <w:rPr>
          <w:rFonts w:hint="eastAsia" w:ascii="宋体" w:hAnsi="宋体" w:eastAsia="宋体" w:cs="宋体"/>
          <w:b/>
          <w:bCs/>
          <w:color w:val="auto"/>
          <w:spacing w:val="5"/>
          <w:sz w:val="32"/>
          <w:szCs w:val="32"/>
        </w:rPr>
        <w:t>3.7  履约保证金</w:t>
      </w:r>
      <w:bookmarkEnd w:id="86"/>
    </w:p>
    <w:p w14:paraId="5613AEE8">
      <w:pPr>
        <w:keepNext w:val="0"/>
        <w:keepLines w:val="0"/>
        <w:pageBreakBefore w:val="0"/>
        <w:widowControl/>
        <w:kinsoku w:val="0"/>
        <w:wordWrap/>
        <w:overflowPunct/>
        <w:topLinePunct w:val="0"/>
        <w:autoSpaceDE w:val="0"/>
        <w:autoSpaceDN w:val="0"/>
        <w:bidi w:val="0"/>
        <w:adjustRightInd w:val="0"/>
        <w:snapToGrid w:val="0"/>
        <w:spacing w:before="305" w:line="432" w:lineRule="auto"/>
        <w:ind w:firstLine="448" w:firstLineChars="200"/>
        <w:textAlignment w:val="baseline"/>
        <w:outlineLvl w:val="1"/>
        <w:rPr>
          <w:rFonts w:hint="eastAsia" w:ascii="宋体" w:hAnsi="宋体" w:eastAsia="宋体" w:cs="宋体"/>
          <w:snapToGrid w:val="0"/>
          <w:color w:val="auto"/>
          <w:spacing w:val="7"/>
          <w:kern w:val="0"/>
          <w:sz w:val="21"/>
          <w:szCs w:val="21"/>
          <w:u w:val="single"/>
          <w:lang w:val="en-US" w:eastAsia="en-US" w:bidi="ar-SA"/>
        </w:rPr>
      </w:pPr>
      <w:bookmarkStart w:id="87" w:name="_Toc3173"/>
      <w:r>
        <w:rPr>
          <w:rFonts w:hint="eastAsia" w:ascii="宋体" w:hAnsi="宋体" w:eastAsia="宋体" w:cs="宋体"/>
          <w:snapToGrid w:val="0"/>
          <w:color w:val="auto"/>
          <w:spacing w:val="7"/>
          <w:kern w:val="0"/>
          <w:sz w:val="21"/>
          <w:szCs w:val="21"/>
          <w:lang w:val="en-US" w:eastAsia="en-US" w:bidi="ar-SA"/>
        </w:rPr>
        <w:t>承包人提供履约担保的形式、金额及期限的：</w:t>
      </w:r>
      <w:r>
        <w:rPr>
          <w:rFonts w:hint="eastAsia" w:ascii="宋体" w:hAnsi="宋体" w:eastAsia="宋体" w:cs="宋体"/>
          <w:snapToGrid w:val="0"/>
          <w:color w:val="auto"/>
          <w:spacing w:val="7"/>
          <w:kern w:val="0"/>
          <w:sz w:val="21"/>
          <w:szCs w:val="21"/>
          <w:u w:val="single"/>
          <w:lang w:val="en-US" w:eastAsia="en-US" w:bidi="ar-SA"/>
        </w:rPr>
        <w:t>承包人在收到中标通知书后，须在</w:t>
      </w:r>
      <w:r>
        <w:rPr>
          <w:rFonts w:hint="eastAsia" w:ascii="宋体" w:hAnsi="宋体" w:eastAsia="宋体" w:cs="宋体"/>
          <w:snapToGrid w:val="0"/>
          <w:color w:val="auto"/>
          <w:spacing w:val="7"/>
          <w:kern w:val="0"/>
          <w:sz w:val="21"/>
          <w:szCs w:val="21"/>
          <w:u w:val="single"/>
          <w:lang w:val="en-US" w:eastAsia="zh-CN" w:bidi="ar-SA"/>
        </w:rPr>
        <w:t xml:space="preserve"> 15 </w:t>
      </w:r>
      <w:r>
        <w:rPr>
          <w:rFonts w:hint="eastAsia" w:ascii="宋体" w:hAnsi="宋体" w:eastAsia="宋体" w:cs="宋体"/>
          <w:snapToGrid w:val="0"/>
          <w:color w:val="auto"/>
          <w:spacing w:val="7"/>
          <w:kern w:val="0"/>
          <w:sz w:val="21"/>
          <w:szCs w:val="21"/>
          <w:u w:val="single"/>
          <w:lang w:val="en-US" w:eastAsia="en-US" w:bidi="ar-SA"/>
        </w:rPr>
        <w:t>日内向发包人提交合同价款扣除暂列金额、专业工程暂估价</w:t>
      </w:r>
      <w:r>
        <w:rPr>
          <w:rFonts w:hint="eastAsia" w:ascii="宋体" w:hAnsi="宋体" w:eastAsia="宋体" w:cs="宋体"/>
          <w:snapToGrid w:val="0"/>
          <w:color w:val="auto"/>
          <w:spacing w:val="7"/>
          <w:kern w:val="0"/>
          <w:sz w:val="21"/>
          <w:szCs w:val="21"/>
          <w:u w:val="single"/>
          <w:lang w:val="en-US" w:eastAsia="zh-CN" w:bidi="ar-SA"/>
        </w:rPr>
        <w:t>后</w:t>
      </w:r>
      <w:r>
        <w:rPr>
          <w:rFonts w:hint="eastAsia" w:ascii="宋体" w:hAnsi="宋体" w:eastAsia="宋体" w:cs="宋体"/>
          <w:snapToGrid w:val="0"/>
          <w:color w:val="auto"/>
          <w:spacing w:val="7"/>
          <w:kern w:val="0"/>
          <w:sz w:val="21"/>
          <w:szCs w:val="21"/>
          <w:u w:val="single"/>
          <w:lang w:val="en-US" w:eastAsia="en-US" w:bidi="ar-SA"/>
        </w:rPr>
        <w:t>的</w:t>
      </w:r>
      <w:r>
        <w:rPr>
          <w:rFonts w:hint="eastAsia" w:ascii="宋体" w:hAnsi="宋体" w:eastAsia="宋体" w:cs="宋体"/>
          <w:snapToGrid w:val="0"/>
          <w:color w:val="auto"/>
          <w:spacing w:val="7"/>
          <w:kern w:val="0"/>
          <w:sz w:val="21"/>
          <w:szCs w:val="21"/>
          <w:u w:val="single"/>
          <w:lang w:val="en-US" w:eastAsia="zh-CN" w:bidi="ar-SA"/>
        </w:rPr>
        <w:t xml:space="preserve"> 2</w:t>
      </w:r>
      <w:r>
        <w:rPr>
          <w:rFonts w:hint="eastAsia" w:ascii="宋体" w:hAnsi="宋体" w:eastAsia="宋体" w:cs="宋体"/>
          <w:snapToGrid w:val="0"/>
          <w:color w:val="auto"/>
          <w:spacing w:val="7"/>
          <w:kern w:val="0"/>
          <w:sz w:val="21"/>
          <w:szCs w:val="21"/>
          <w:u w:val="single"/>
          <w:lang w:val="en-US" w:eastAsia="en-US" w:bidi="ar-SA"/>
        </w:rPr>
        <w:t>%</w:t>
      </w:r>
      <w:r>
        <w:rPr>
          <w:rFonts w:hint="eastAsia" w:ascii="宋体" w:hAnsi="宋体" w:eastAsia="宋体" w:cs="宋体"/>
          <w:snapToGrid w:val="0"/>
          <w:color w:val="auto"/>
          <w:spacing w:val="7"/>
          <w:kern w:val="0"/>
          <w:sz w:val="21"/>
          <w:szCs w:val="21"/>
          <w:u w:val="single"/>
          <w:lang w:val="en-US" w:eastAsia="zh-CN" w:bidi="ar-SA"/>
        </w:rPr>
        <w:t xml:space="preserve"> </w:t>
      </w:r>
      <w:r>
        <w:rPr>
          <w:rFonts w:hint="eastAsia" w:ascii="宋体" w:hAnsi="宋体" w:eastAsia="宋体" w:cs="宋体"/>
          <w:snapToGrid w:val="0"/>
          <w:color w:val="auto"/>
          <w:spacing w:val="7"/>
          <w:kern w:val="0"/>
          <w:sz w:val="21"/>
          <w:szCs w:val="21"/>
          <w:u w:val="single"/>
          <w:lang w:val="en-US" w:eastAsia="en-US" w:bidi="ar-SA"/>
        </w:rPr>
        <w:t>的履约担保（格式见合同附件7）。履约担保的有效期应当自本合同生效之日起至发包人签认并由监理人向承包人出具</w:t>
      </w:r>
      <w:r>
        <w:rPr>
          <w:rFonts w:hint="eastAsia" w:ascii="宋体" w:hAnsi="宋体" w:eastAsia="宋体" w:cs="宋体"/>
          <w:snapToGrid w:val="0"/>
          <w:color w:val="auto"/>
          <w:spacing w:val="7"/>
          <w:kern w:val="0"/>
          <w:sz w:val="21"/>
          <w:szCs w:val="21"/>
          <w:u w:val="single"/>
          <w:lang w:val="en-US" w:eastAsia="zh-CN" w:bidi="ar-SA"/>
        </w:rPr>
        <w:t>（</w:t>
      </w:r>
      <w:r>
        <w:rPr>
          <w:rFonts w:hint="eastAsia" w:ascii="宋体" w:hAnsi="宋体" w:eastAsia="宋体" w:cs="宋体"/>
          <w:snapToGrid w:val="0"/>
          <w:color w:val="auto"/>
          <w:spacing w:val="7"/>
          <w:kern w:val="0"/>
          <w:sz w:val="21"/>
          <w:szCs w:val="21"/>
          <w:u w:val="single"/>
          <w:lang w:val="en-US" w:eastAsia="en-US" w:bidi="ar-SA"/>
        </w:rPr>
        <w:t>竣工证明材料名称）之日止。如果承包人无法获得一份不带具体截止日期的担保，履约担保中应当有</w:t>
      </w:r>
      <w:r>
        <w:rPr>
          <w:rFonts w:hint="eastAsia" w:ascii="宋体" w:hAnsi="宋体" w:eastAsia="宋体" w:cs="宋体"/>
          <w:snapToGrid w:val="0"/>
          <w:color w:val="auto"/>
          <w:spacing w:val="7"/>
          <w:kern w:val="0"/>
          <w:sz w:val="21"/>
          <w:szCs w:val="21"/>
          <w:u w:val="single"/>
          <w:lang w:val="en-US" w:eastAsia="zh-CN" w:bidi="ar-SA"/>
        </w:rPr>
        <w:t>“</w:t>
      </w:r>
      <w:r>
        <w:rPr>
          <w:rFonts w:hint="eastAsia" w:ascii="宋体" w:hAnsi="宋体" w:eastAsia="宋体" w:cs="宋体"/>
          <w:snapToGrid w:val="0"/>
          <w:color w:val="auto"/>
          <w:spacing w:val="7"/>
          <w:kern w:val="0"/>
          <w:sz w:val="21"/>
          <w:szCs w:val="21"/>
          <w:u w:val="single"/>
          <w:lang w:val="en-US" w:eastAsia="en-US" w:bidi="ar-SA"/>
        </w:rPr>
        <w:t>变更工程竣工日期的，保证期间按照变更后的竣工日期做相应调整</w:t>
      </w:r>
      <w:r>
        <w:rPr>
          <w:rFonts w:hint="eastAsia" w:ascii="宋体" w:hAnsi="宋体" w:eastAsia="宋体" w:cs="宋体"/>
          <w:snapToGrid w:val="0"/>
          <w:color w:val="auto"/>
          <w:spacing w:val="7"/>
          <w:kern w:val="0"/>
          <w:sz w:val="21"/>
          <w:szCs w:val="21"/>
          <w:u w:val="single"/>
          <w:lang w:val="en-US" w:eastAsia="zh-CN" w:bidi="ar-SA"/>
        </w:rPr>
        <w:t>”</w:t>
      </w:r>
      <w:r>
        <w:rPr>
          <w:rFonts w:hint="eastAsia" w:ascii="宋体" w:hAnsi="宋体" w:eastAsia="宋体" w:cs="宋体"/>
          <w:snapToGrid w:val="0"/>
          <w:color w:val="auto"/>
          <w:spacing w:val="7"/>
          <w:kern w:val="0"/>
          <w:sz w:val="21"/>
          <w:szCs w:val="21"/>
          <w:u w:val="single"/>
          <w:lang w:val="en-US" w:eastAsia="en-US" w:bidi="ar-SA"/>
        </w:rPr>
        <w:t>或类似约定的条款。</w:t>
      </w:r>
      <w:bookmarkEnd w:id="87"/>
    </w:p>
    <w:p w14:paraId="2215E2BF">
      <w:pPr>
        <w:keepNext w:val="0"/>
        <w:keepLines w:val="0"/>
        <w:pageBreakBefore w:val="0"/>
        <w:widowControl/>
        <w:kinsoku w:val="0"/>
        <w:wordWrap/>
        <w:overflowPunct/>
        <w:topLinePunct w:val="0"/>
        <w:autoSpaceDE w:val="0"/>
        <w:autoSpaceDN w:val="0"/>
        <w:bidi w:val="0"/>
        <w:adjustRightInd w:val="0"/>
        <w:snapToGrid w:val="0"/>
        <w:spacing w:line="432" w:lineRule="auto"/>
        <w:ind w:firstLine="448" w:firstLineChars="200"/>
        <w:textAlignment w:val="baseline"/>
        <w:outlineLvl w:val="1"/>
        <w:rPr>
          <w:rFonts w:hint="eastAsia" w:ascii="宋体" w:hAnsi="宋体" w:eastAsia="宋体" w:cs="宋体"/>
          <w:snapToGrid w:val="0"/>
          <w:color w:val="auto"/>
          <w:spacing w:val="7"/>
          <w:kern w:val="0"/>
          <w:sz w:val="21"/>
          <w:szCs w:val="21"/>
          <w:u w:val="single"/>
          <w:lang w:val="en-US" w:eastAsia="en-US" w:bidi="ar-SA"/>
        </w:rPr>
      </w:pPr>
      <w:bookmarkStart w:id="88" w:name="_Toc14745"/>
      <w:r>
        <w:rPr>
          <w:rFonts w:hint="eastAsia" w:ascii="宋体" w:hAnsi="宋体" w:eastAsia="宋体" w:cs="宋体"/>
          <w:snapToGrid w:val="0"/>
          <w:color w:val="auto"/>
          <w:spacing w:val="7"/>
          <w:kern w:val="0"/>
          <w:sz w:val="21"/>
          <w:szCs w:val="21"/>
          <w:lang w:val="en-US" w:eastAsia="zh-CN" w:bidi="ar-SA"/>
        </w:rPr>
        <w:t>承包人</w:t>
      </w:r>
      <w:r>
        <w:rPr>
          <w:rFonts w:hint="eastAsia" w:ascii="宋体" w:hAnsi="宋体" w:eastAsia="宋体" w:cs="宋体"/>
          <w:snapToGrid w:val="0"/>
          <w:color w:val="auto"/>
          <w:spacing w:val="7"/>
          <w:kern w:val="0"/>
          <w:sz w:val="21"/>
          <w:szCs w:val="21"/>
          <w:lang w:val="en-US" w:eastAsia="en-US" w:bidi="ar-SA"/>
        </w:rPr>
        <w:t>提供</w:t>
      </w:r>
      <w:r>
        <w:rPr>
          <w:rFonts w:hint="eastAsia" w:ascii="宋体" w:hAnsi="宋体" w:eastAsia="宋体" w:cs="宋体"/>
          <w:snapToGrid w:val="0"/>
          <w:color w:val="auto"/>
          <w:spacing w:val="7"/>
          <w:kern w:val="0"/>
          <w:sz w:val="21"/>
          <w:szCs w:val="21"/>
          <w:lang w:val="en-US" w:eastAsia="zh-CN" w:bidi="ar-SA"/>
        </w:rPr>
        <w:t>履约</w:t>
      </w:r>
      <w:r>
        <w:rPr>
          <w:rFonts w:hint="eastAsia" w:ascii="宋体" w:hAnsi="宋体" w:eastAsia="宋体" w:cs="宋体"/>
          <w:snapToGrid w:val="0"/>
          <w:color w:val="auto"/>
          <w:spacing w:val="7"/>
          <w:kern w:val="0"/>
          <w:sz w:val="21"/>
          <w:szCs w:val="21"/>
          <w:lang w:val="en-US" w:eastAsia="en-US" w:bidi="ar-SA"/>
        </w:rPr>
        <w:t>担保的形式：</w:t>
      </w:r>
      <w:r>
        <w:rPr>
          <w:rFonts w:hint="eastAsia" w:ascii="宋体" w:hAnsi="宋体" w:eastAsia="宋体" w:cs="宋体"/>
          <w:snapToGrid w:val="0"/>
          <w:color w:val="auto"/>
          <w:spacing w:val="7"/>
          <w:kern w:val="0"/>
          <w:sz w:val="21"/>
          <w:szCs w:val="21"/>
          <w:u w:val="single"/>
          <w:lang w:val="en-US" w:eastAsia="zh-CN" w:bidi="ar-SA"/>
        </w:rPr>
        <w:t>可以是</w:t>
      </w:r>
      <w:r>
        <w:rPr>
          <w:rFonts w:hint="eastAsia" w:ascii="宋体" w:hAnsi="宋体" w:eastAsia="宋体" w:cs="宋体"/>
          <w:snapToGrid w:val="0"/>
          <w:color w:val="auto"/>
          <w:spacing w:val="7"/>
          <w:kern w:val="0"/>
          <w:sz w:val="21"/>
          <w:szCs w:val="21"/>
          <w:u w:val="single"/>
          <w:lang w:val="en-US" w:eastAsia="en-US" w:bidi="ar-SA"/>
        </w:rPr>
        <w:t>现金、银行保函、工程担保、电子保函或保证保险等形式。</w:t>
      </w:r>
      <w:bookmarkEnd w:id="88"/>
    </w:p>
    <w:p w14:paraId="3CC05EC0">
      <w:pPr>
        <w:keepNext w:val="0"/>
        <w:keepLines w:val="0"/>
        <w:pageBreakBefore w:val="0"/>
        <w:widowControl/>
        <w:kinsoku w:val="0"/>
        <w:wordWrap/>
        <w:overflowPunct/>
        <w:topLinePunct w:val="0"/>
        <w:autoSpaceDE w:val="0"/>
        <w:autoSpaceDN w:val="0"/>
        <w:bidi w:val="0"/>
        <w:adjustRightInd w:val="0"/>
        <w:snapToGrid w:val="0"/>
        <w:spacing w:before="305" w:line="432" w:lineRule="auto"/>
        <w:ind w:firstLine="448" w:firstLineChars="200"/>
        <w:textAlignment w:val="baseline"/>
        <w:outlineLvl w:val="1"/>
        <w:rPr>
          <w:rFonts w:hint="eastAsia" w:ascii="宋体" w:hAnsi="宋体" w:eastAsia="宋体" w:cs="宋体"/>
          <w:snapToGrid w:val="0"/>
          <w:color w:val="auto"/>
          <w:spacing w:val="7"/>
          <w:kern w:val="0"/>
          <w:sz w:val="21"/>
          <w:szCs w:val="21"/>
          <w:u w:val="single"/>
          <w:lang w:val="en-US" w:eastAsia="en-US" w:bidi="ar-SA"/>
        </w:rPr>
      </w:pPr>
      <w:bookmarkStart w:id="89" w:name="_Toc1317"/>
      <w:r>
        <w:rPr>
          <w:rFonts w:hint="eastAsia" w:ascii="宋体" w:hAnsi="宋体" w:eastAsia="宋体" w:cs="宋体"/>
          <w:snapToGrid w:val="0"/>
          <w:color w:val="auto"/>
          <w:spacing w:val="7"/>
          <w:kern w:val="0"/>
          <w:sz w:val="21"/>
          <w:szCs w:val="21"/>
          <w:u w:val="single"/>
          <w:lang w:val="en-US" w:eastAsia="en-US" w:bidi="ar-SA"/>
        </w:rPr>
        <w:t>工程竣工验收合格并对验收发现的问题完成整改后的7个日历天内，发包人支付履约保证金的50%；承包人向发包人完成（施工）竣工资料移交手续后，可向发包人申请退还剩余履约保证金，发包人应在收到申请之日起28个日历天内扣减承包人赔偿金和其他应从承包人扣回的款项后，将履约保证金的余额退还给承包人。</w:t>
      </w:r>
      <w:bookmarkEnd w:id="89"/>
    </w:p>
    <w:p w14:paraId="0879CAC4">
      <w:pPr>
        <w:spacing w:before="305" w:line="230" w:lineRule="auto"/>
        <w:outlineLvl w:val="1"/>
        <w:rPr>
          <w:rFonts w:hint="eastAsia" w:ascii="宋体" w:hAnsi="宋体" w:eastAsia="宋体" w:cs="宋体"/>
          <w:color w:val="auto"/>
          <w:sz w:val="32"/>
          <w:szCs w:val="32"/>
        </w:rPr>
      </w:pPr>
      <w:bookmarkStart w:id="90" w:name="_Toc22070"/>
      <w:r>
        <w:rPr>
          <w:rFonts w:hint="eastAsia" w:ascii="宋体" w:hAnsi="宋体" w:eastAsia="宋体" w:cs="宋体"/>
          <w:b/>
          <w:bCs/>
          <w:color w:val="auto"/>
          <w:spacing w:val="2"/>
          <w:sz w:val="32"/>
          <w:szCs w:val="32"/>
        </w:rPr>
        <w:t>4.</w:t>
      </w:r>
      <w:r>
        <w:rPr>
          <w:rFonts w:hint="eastAsia" w:ascii="宋体" w:hAnsi="宋体" w:eastAsia="宋体" w:cs="宋体"/>
          <w:b/>
          <w:bCs/>
          <w:color w:val="auto"/>
          <w:sz w:val="32"/>
          <w:szCs w:val="32"/>
        </w:rPr>
        <w:t xml:space="preserve">  </w:t>
      </w:r>
      <w:r>
        <w:rPr>
          <w:rFonts w:hint="eastAsia" w:ascii="宋体" w:hAnsi="宋体" w:eastAsia="宋体" w:cs="宋体"/>
          <w:b/>
          <w:bCs/>
          <w:color w:val="auto"/>
          <w:spacing w:val="2"/>
          <w:sz w:val="32"/>
          <w:szCs w:val="32"/>
        </w:rPr>
        <w:t>监理人</w:t>
      </w:r>
      <w:bookmarkEnd w:id="90"/>
    </w:p>
    <w:p w14:paraId="00345207">
      <w:pPr>
        <w:spacing w:before="298" w:line="226" w:lineRule="auto"/>
        <w:ind w:left="2"/>
        <w:outlineLvl w:val="2"/>
        <w:rPr>
          <w:rFonts w:hint="eastAsia" w:ascii="宋体" w:hAnsi="宋体" w:eastAsia="宋体" w:cs="宋体"/>
          <w:color w:val="auto"/>
          <w:sz w:val="32"/>
          <w:szCs w:val="32"/>
        </w:rPr>
      </w:pPr>
      <w:bookmarkStart w:id="91" w:name="_Toc87"/>
      <w:r>
        <w:rPr>
          <w:rFonts w:hint="eastAsia" w:ascii="宋体" w:hAnsi="宋体" w:eastAsia="宋体" w:cs="宋体"/>
          <w:b/>
          <w:bCs/>
          <w:color w:val="auto"/>
          <w:spacing w:val="5"/>
          <w:sz w:val="32"/>
          <w:szCs w:val="32"/>
        </w:rPr>
        <w:t>4.1  监理人的一般规定</w:t>
      </w:r>
      <w:bookmarkEnd w:id="91"/>
    </w:p>
    <w:p w14:paraId="2247AC78">
      <w:pPr>
        <w:pStyle w:val="8"/>
        <w:spacing w:before="221" w:line="432" w:lineRule="auto"/>
        <w:ind w:left="5" w:firstLine="420"/>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关于监理人的监理内容：</w:t>
      </w:r>
      <w:r>
        <w:rPr>
          <w:rFonts w:hint="eastAsia" w:ascii="宋体" w:hAnsi="宋体" w:eastAsia="宋体" w:cs="宋体"/>
          <w:color w:val="auto"/>
          <w:spacing w:val="6"/>
          <w:sz w:val="21"/>
          <w:szCs w:val="21"/>
          <w:u w:val="single" w:color="auto"/>
        </w:rPr>
        <w:t xml:space="preserve"> 对施工相关事项（工程的质量、安全、进度、取样见证）进行检查、</w:t>
      </w:r>
      <w:r>
        <w:rPr>
          <w:rFonts w:hint="eastAsia" w:ascii="宋体" w:hAnsi="宋体" w:eastAsia="宋体" w:cs="宋体"/>
          <w:color w:val="auto"/>
          <w:spacing w:val="10"/>
          <w:sz w:val="21"/>
          <w:szCs w:val="21"/>
          <w:u w:val="single" w:color="auto"/>
        </w:rPr>
        <w:t>查验、审核、验收，并签发相关指示。</w:t>
      </w:r>
    </w:p>
    <w:p w14:paraId="6C472561">
      <w:pPr>
        <w:pStyle w:val="8"/>
        <w:spacing w:before="1" w:line="228" w:lineRule="auto"/>
        <w:ind w:firstLine="228" w:firstLineChars="100"/>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关于监理人的监理权限：</w:t>
      </w:r>
      <w:r>
        <w:rPr>
          <w:rFonts w:hint="eastAsia" w:ascii="宋体" w:hAnsi="宋体" w:eastAsia="宋体" w:cs="宋体"/>
          <w:color w:val="auto"/>
          <w:spacing w:val="9"/>
          <w:sz w:val="21"/>
          <w:szCs w:val="21"/>
          <w:u w:val="single" w:color="auto"/>
        </w:rPr>
        <w:t xml:space="preserve">  施工过程的质量、进度控制，施工中各种组织协调工作及全程监</w:t>
      </w:r>
      <w:r>
        <w:rPr>
          <w:rFonts w:hint="eastAsia" w:ascii="宋体" w:hAnsi="宋体" w:eastAsia="宋体" w:cs="宋体"/>
          <w:color w:val="auto"/>
          <w:spacing w:val="-1"/>
          <w:sz w:val="21"/>
          <w:szCs w:val="21"/>
          <w:u w:val="single" w:color="auto"/>
        </w:rPr>
        <w:t>理</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p>
    <w:p w14:paraId="16EDA569">
      <w:pPr>
        <w:pStyle w:val="8"/>
        <w:spacing w:before="179" w:line="287" w:lineRule="auto"/>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关于监理人在施工现场的办公场所、生活场所的提供和费用承担的约定：</w:t>
      </w:r>
      <w:r>
        <w:rPr>
          <w:rFonts w:hint="eastAsia" w:ascii="宋体" w:hAnsi="宋体" w:eastAsia="宋体" w:cs="宋体"/>
          <w:color w:val="auto"/>
          <w:spacing w:val="6"/>
          <w:sz w:val="21"/>
          <w:szCs w:val="21"/>
          <w:u w:val="single" w:color="auto"/>
        </w:rPr>
        <w:t xml:space="preserve">            /              </w:t>
      </w:r>
      <w:r>
        <w:rPr>
          <w:rFonts w:hint="eastAsia" w:ascii="宋体" w:hAnsi="宋体" w:eastAsia="宋体" w:cs="宋体"/>
          <w:color w:val="auto"/>
          <w:spacing w:val="6"/>
          <w:sz w:val="21"/>
          <w:szCs w:val="21"/>
        </w:rPr>
        <w:t>。</w:t>
      </w:r>
    </w:p>
    <w:p w14:paraId="37E64644">
      <w:pPr>
        <w:spacing w:before="211" w:line="226" w:lineRule="auto"/>
        <w:outlineLvl w:val="2"/>
        <w:rPr>
          <w:rFonts w:hint="eastAsia" w:ascii="宋体" w:hAnsi="宋体" w:eastAsia="宋体" w:cs="宋体"/>
          <w:color w:val="auto"/>
          <w:sz w:val="32"/>
          <w:szCs w:val="32"/>
        </w:rPr>
      </w:pPr>
      <w:bookmarkStart w:id="92" w:name="_Toc16547"/>
      <w:r>
        <w:rPr>
          <w:rFonts w:hint="eastAsia" w:ascii="宋体" w:hAnsi="宋体" w:eastAsia="宋体" w:cs="宋体"/>
          <w:b/>
          <w:bCs/>
          <w:color w:val="auto"/>
          <w:spacing w:val="4"/>
          <w:sz w:val="32"/>
          <w:szCs w:val="32"/>
        </w:rPr>
        <w:t>4.2  监理人员</w:t>
      </w:r>
      <w:bookmarkEnd w:id="92"/>
    </w:p>
    <w:p w14:paraId="3BF7834F">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总监理工程师：</w:t>
      </w:r>
    </w:p>
    <w:p w14:paraId="4AA81B43">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3"/>
          <w:sz w:val="21"/>
          <w:szCs w:val="21"/>
        </w:rPr>
        <w:t>姓</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3"/>
          <w:sz w:val="21"/>
          <w:szCs w:val="21"/>
        </w:rPr>
        <w:t>名：</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3"/>
          <w:sz w:val="21"/>
          <w:szCs w:val="21"/>
          <w:u w:val="single" w:color="auto"/>
        </w:rPr>
        <w:t>中标后填写</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40EA41C0">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3"/>
          <w:sz w:val="21"/>
          <w:szCs w:val="21"/>
        </w:rPr>
        <w:t>职</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3"/>
          <w:sz w:val="21"/>
          <w:szCs w:val="21"/>
        </w:rPr>
        <w:t>务：</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3"/>
          <w:sz w:val="21"/>
          <w:szCs w:val="21"/>
          <w:u w:val="single" w:color="auto"/>
        </w:rPr>
        <w:t>中标后填写</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2462B768">
      <w:pPr>
        <w:pStyle w:val="8"/>
        <w:spacing w:before="220"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监理工程师执业资格证书号：</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中标后填写</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79A698FD">
      <w:pPr>
        <w:pStyle w:val="8"/>
        <w:spacing w:before="221" w:line="229" w:lineRule="auto"/>
        <w:ind w:left="421"/>
        <w:rPr>
          <w:rFonts w:hint="eastAsia" w:ascii="宋体" w:hAnsi="宋体" w:eastAsia="宋体" w:cs="宋体"/>
          <w:color w:val="auto"/>
          <w:sz w:val="21"/>
          <w:szCs w:val="21"/>
        </w:rPr>
      </w:pPr>
      <w:r>
        <w:rPr>
          <w:rFonts w:hint="eastAsia" w:ascii="宋体" w:hAnsi="宋体" w:eastAsia="宋体" w:cs="宋体"/>
          <w:color w:val="auto"/>
          <w:spacing w:val="5"/>
          <w:sz w:val="21"/>
          <w:szCs w:val="21"/>
        </w:rPr>
        <w:t>联系电话：</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5"/>
          <w:sz w:val="21"/>
          <w:szCs w:val="21"/>
          <w:u w:val="single" w:color="auto"/>
        </w:rPr>
        <w:t>中标后填写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38E5D1E6">
      <w:pPr>
        <w:pStyle w:val="8"/>
        <w:spacing w:before="220" w:line="228" w:lineRule="auto"/>
        <w:ind w:left="445"/>
        <w:rPr>
          <w:rFonts w:hint="eastAsia" w:ascii="宋体" w:hAnsi="宋体" w:eastAsia="宋体" w:cs="宋体"/>
          <w:color w:val="auto"/>
          <w:sz w:val="21"/>
          <w:szCs w:val="21"/>
        </w:rPr>
      </w:pPr>
      <w:r>
        <w:rPr>
          <w:rFonts w:hint="eastAsia" w:ascii="宋体" w:hAnsi="宋体" w:eastAsia="宋体" w:cs="宋体"/>
          <w:color w:val="auto"/>
          <w:spacing w:val="3"/>
          <w:sz w:val="21"/>
          <w:szCs w:val="21"/>
        </w:rPr>
        <w:t>电子信箱：</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b/>
          <w:bCs/>
          <w:color w:val="auto"/>
          <w:spacing w:val="3"/>
          <w:sz w:val="21"/>
          <w:szCs w:val="21"/>
          <w:u w:val="single" w:color="auto"/>
        </w:rPr>
        <w:t>中标后填写</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28DC3B6F">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通信地址：</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5"/>
          <w:sz w:val="21"/>
          <w:szCs w:val="21"/>
          <w:u w:val="single" w:color="auto"/>
        </w:rPr>
        <w:t>中标后填写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6B190BD6">
      <w:pPr>
        <w:pStyle w:val="8"/>
        <w:spacing w:before="221" w:line="229"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关于监理人的其他约定：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中标后填写</w:t>
      </w:r>
      <w:r>
        <w:rPr>
          <w:rFonts w:hint="eastAsia" w:ascii="宋体" w:hAnsi="宋体" w:eastAsia="宋体" w:cs="宋体"/>
          <w:color w:val="auto"/>
          <w:spacing w:val="14"/>
          <w:sz w:val="21"/>
          <w:szCs w:val="21"/>
          <w:u w:val="single" w:color="auto"/>
        </w:rPr>
        <w:t xml:space="preserve">  </w:t>
      </w:r>
      <w:r>
        <w:rPr>
          <w:rFonts w:hint="eastAsia" w:ascii="宋体" w:hAnsi="宋体" w:eastAsia="宋体" w:cs="宋体"/>
          <w:color w:val="auto"/>
          <w:spacing w:val="7"/>
          <w:sz w:val="21"/>
          <w:szCs w:val="21"/>
        </w:rPr>
        <w:t>。</w:t>
      </w:r>
    </w:p>
    <w:p w14:paraId="689F02A2">
      <w:pPr>
        <w:spacing w:before="243" w:line="227" w:lineRule="auto"/>
        <w:outlineLvl w:val="2"/>
        <w:rPr>
          <w:rFonts w:hint="eastAsia" w:ascii="宋体" w:hAnsi="宋体" w:eastAsia="宋体" w:cs="宋体"/>
          <w:color w:val="auto"/>
          <w:sz w:val="32"/>
          <w:szCs w:val="32"/>
        </w:rPr>
      </w:pPr>
      <w:bookmarkStart w:id="93" w:name="_Toc16294"/>
      <w:r>
        <w:rPr>
          <w:rFonts w:hint="eastAsia" w:ascii="宋体" w:hAnsi="宋体" w:eastAsia="宋体" w:cs="宋体"/>
          <w:b/>
          <w:bCs/>
          <w:color w:val="auto"/>
          <w:spacing w:val="2"/>
          <w:sz w:val="32"/>
          <w:szCs w:val="32"/>
        </w:rPr>
        <w:t>4.4</w:t>
      </w:r>
      <w:r>
        <w:rPr>
          <w:rFonts w:hint="eastAsia" w:ascii="宋体" w:hAnsi="宋体" w:eastAsia="宋体" w:cs="宋体"/>
          <w:b/>
          <w:bCs/>
          <w:color w:val="auto"/>
          <w:spacing w:val="15"/>
          <w:sz w:val="32"/>
          <w:szCs w:val="32"/>
        </w:rPr>
        <w:t xml:space="preserve">  </w:t>
      </w:r>
      <w:r>
        <w:rPr>
          <w:rFonts w:hint="eastAsia" w:ascii="宋体" w:hAnsi="宋体" w:eastAsia="宋体" w:cs="宋体"/>
          <w:b/>
          <w:bCs/>
          <w:color w:val="auto"/>
          <w:spacing w:val="2"/>
          <w:sz w:val="32"/>
          <w:szCs w:val="32"/>
        </w:rPr>
        <w:t>商定或确定</w:t>
      </w:r>
      <w:bookmarkEnd w:id="93"/>
    </w:p>
    <w:p w14:paraId="0138C66A">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10"/>
          <w:sz w:val="21"/>
          <w:szCs w:val="21"/>
        </w:rPr>
        <w:t>在发包人和承包人不能通过协商达成一致意见</w:t>
      </w:r>
      <w:r>
        <w:rPr>
          <w:rFonts w:hint="eastAsia" w:ascii="宋体" w:hAnsi="宋体" w:eastAsia="宋体" w:cs="宋体"/>
          <w:color w:val="auto"/>
          <w:spacing w:val="9"/>
          <w:sz w:val="21"/>
          <w:szCs w:val="21"/>
        </w:rPr>
        <w:t>时，发包人授权监理人对以下事项进行确定：</w:t>
      </w:r>
    </w:p>
    <w:p w14:paraId="12AA3A67">
      <w:pPr>
        <w:pStyle w:val="8"/>
        <w:spacing w:before="190" w:line="290" w:lineRule="auto"/>
        <w:ind w:left="430"/>
        <w:rPr>
          <w:rFonts w:hint="eastAsia" w:ascii="宋体" w:hAnsi="宋体" w:eastAsia="宋体" w:cs="宋体"/>
          <w:color w:val="auto"/>
          <w:sz w:val="21"/>
          <w:szCs w:val="21"/>
        </w:rPr>
      </w:pPr>
      <w:r>
        <w:rPr>
          <w:rFonts w:hint="eastAsia" w:ascii="宋体" w:hAnsi="宋体" w:eastAsia="宋体" w:cs="宋体"/>
          <w:color w:val="auto"/>
          <w:spacing w:val="1"/>
          <w:sz w:val="21"/>
          <w:szCs w:val="21"/>
        </w:rPr>
        <w:t>（1）</w:t>
      </w:r>
      <w:r>
        <w:rPr>
          <w:rFonts w:hint="eastAsia" w:ascii="宋体" w:hAnsi="宋体" w:eastAsia="宋体" w:cs="宋体"/>
          <w:color w:val="auto"/>
          <w:spacing w:val="1"/>
          <w:sz w:val="21"/>
          <w:szCs w:val="21"/>
          <w:u w:val="single" w:color="auto"/>
        </w:rPr>
        <w:t xml:space="preserve">                                 /                                       </w:t>
      </w:r>
      <w:r>
        <w:rPr>
          <w:rFonts w:hint="eastAsia" w:ascii="宋体" w:hAnsi="宋体" w:eastAsia="宋体" w:cs="宋体"/>
          <w:color w:val="auto"/>
          <w:spacing w:val="1"/>
          <w:sz w:val="21"/>
          <w:szCs w:val="21"/>
        </w:rPr>
        <w:t>；</w:t>
      </w:r>
    </w:p>
    <w:p w14:paraId="3453A42D">
      <w:pPr>
        <w:pStyle w:val="8"/>
        <w:spacing w:before="154" w:line="290" w:lineRule="auto"/>
        <w:ind w:left="430"/>
        <w:rPr>
          <w:rFonts w:hint="eastAsia" w:ascii="宋体" w:hAnsi="宋体" w:eastAsia="宋体" w:cs="宋体"/>
          <w:color w:val="auto"/>
          <w:sz w:val="21"/>
          <w:szCs w:val="21"/>
        </w:rPr>
      </w:pPr>
      <w:r>
        <w:rPr>
          <w:rFonts w:hint="eastAsia" w:ascii="宋体" w:hAnsi="宋体" w:eastAsia="宋体" w:cs="宋体"/>
          <w:color w:val="auto"/>
          <w:spacing w:val="1"/>
          <w:sz w:val="21"/>
          <w:szCs w:val="21"/>
        </w:rPr>
        <w:t>（2）</w:t>
      </w:r>
      <w:r>
        <w:rPr>
          <w:rFonts w:hint="eastAsia" w:ascii="宋体" w:hAnsi="宋体" w:eastAsia="宋体" w:cs="宋体"/>
          <w:color w:val="auto"/>
          <w:spacing w:val="1"/>
          <w:sz w:val="21"/>
          <w:szCs w:val="21"/>
          <w:u w:val="single" w:color="auto"/>
        </w:rPr>
        <w:t xml:space="preserve">                                 /                                       </w:t>
      </w:r>
      <w:r>
        <w:rPr>
          <w:rFonts w:hint="eastAsia" w:ascii="宋体" w:hAnsi="宋体" w:eastAsia="宋体" w:cs="宋体"/>
          <w:color w:val="auto"/>
          <w:spacing w:val="1"/>
          <w:sz w:val="21"/>
          <w:szCs w:val="21"/>
        </w:rPr>
        <w:t>；</w:t>
      </w:r>
    </w:p>
    <w:p w14:paraId="082ED783">
      <w:pPr>
        <w:pStyle w:val="8"/>
        <w:spacing w:before="154" w:line="300" w:lineRule="auto"/>
        <w:ind w:left="430"/>
        <w:rPr>
          <w:rFonts w:hint="eastAsia" w:ascii="宋体" w:hAnsi="宋体" w:eastAsia="宋体" w:cs="宋体"/>
          <w:color w:val="auto"/>
          <w:sz w:val="21"/>
          <w:szCs w:val="21"/>
        </w:rPr>
      </w:pPr>
      <w:r>
        <w:rPr>
          <w:rFonts w:hint="eastAsia" w:ascii="宋体" w:hAnsi="宋体" w:eastAsia="宋体" w:cs="宋体"/>
          <w:color w:val="auto"/>
          <w:spacing w:val="1"/>
          <w:sz w:val="21"/>
          <w:szCs w:val="21"/>
        </w:rPr>
        <w:t>（3）</w:t>
      </w:r>
      <w:r>
        <w:rPr>
          <w:rFonts w:hint="eastAsia" w:ascii="宋体" w:hAnsi="宋体" w:eastAsia="宋体" w:cs="宋体"/>
          <w:color w:val="auto"/>
          <w:spacing w:val="1"/>
          <w:sz w:val="21"/>
          <w:szCs w:val="21"/>
          <w:u w:val="single" w:color="auto"/>
        </w:rPr>
        <w:t xml:space="preserve">                                 /                                       </w:t>
      </w:r>
      <w:r>
        <w:rPr>
          <w:rFonts w:hint="eastAsia" w:ascii="宋体" w:hAnsi="宋体" w:eastAsia="宋体" w:cs="宋体"/>
          <w:color w:val="auto"/>
          <w:spacing w:val="1"/>
          <w:sz w:val="21"/>
          <w:szCs w:val="21"/>
        </w:rPr>
        <w:t>。</w:t>
      </w:r>
    </w:p>
    <w:p w14:paraId="2D57748B">
      <w:pPr>
        <w:spacing w:before="257" w:line="227" w:lineRule="auto"/>
        <w:ind w:left="6"/>
        <w:outlineLvl w:val="1"/>
        <w:rPr>
          <w:rFonts w:hint="eastAsia" w:ascii="宋体" w:hAnsi="宋体" w:eastAsia="宋体" w:cs="宋体"/>
          <w:color w:val="auto"/>
          <w:sz w:val="32"/>
          <w:szCs w:val="32"/>
        </w:rPr>
      </w:pPr>
      <w:bookmarkStart w:id="94" w:name="_Toc20252"/>
      <w:r>
        <w:rPr>
          <w:rFonts w:hint="eastAsia" w:ascii="宋体" w:hAnsi="宋体" w:eastAsia="宋体" w:cs="宋体"/>
          <w:b/>
          <w:bCs/>
          <w:color w:val="auto"/>
          <w:spacing w:val="1"/>
          <w:sz w:val="32"/>
          <w:szCs w:val="32"/>
        </w:rPr>
        <w:t>5.  工程质量</w:t>
      </w:r>
      <w:bookmarkEnd w:id="94"/>
    </w:p>
    <w:p w14:paraId="1D75DF7E">
      <w:pPr>
        <w:spacing w:before="302" w:line="228" w:lineRule="auto"/>
        <w:ind w:left="3"/>
        <w:outlineLvl w:val="2"/>
        <w:rPr>
          <w:rFonts w:hint="eastAsia" w:ascii="宋体" w:hAnsi="宋体" w:eastAsia="宋体" w:cs="宋体"/>
          <w:color w:val="auto"/>
          <w:sz w:val="32"/>
          <w:szCs w:val="32"/>
        </w:rPr>
      </w:pPr>
      <w:bookmarkStart w:id="95" w:name="_Toc22187"/>
      <w:r>
        <w:rPr>
          <w:rFonts w:hint="eastAsia" w:ascii="宋体" w:hAnsi="宋体" w:eastAsia="宋体" w:cs="宋体"/>
          <w:b/>
          <w:bCs/>
          <w:color w:val="auto"/>
          <w:spacing w:val="2"/>
          <w:sz w:val="32"/>
          <w:szCs w:val="32"/>
        </w:rPr>
        <w:t>5.1</w:t>
      </w:r>
      <w:r>
        <w:rPr>
          <w:rFonts w:hint="eastAsia" w:ascii="宋体" w:hAnsi="宋体" w:eastAsia="宋体" w:cs="宋体"/>
          <w:b/>
          <w:bCs/>
          <w:color w:val="auto"/>
          <w:spacing w:val="12"/>
          <w:sz w:val="32"/>
          <w:szCs w:val="32"/>
        </w:rPr>
        <w:t xml:space="preserve">  </w:t>
      </w:r>
      <w:r>
        <w:rPr>
          <w:rFonts w:hint="eastAsia" w:ascii="宋体" w:hAnsi="宋体" w:eastAsia="宋体" w:cs="宋体"/>
          <w:b/>
          <w:bCs/>
          <w:color w:val="auto"/>
          <w:spacing w:val="2"/>
          <w:sz w:val="32"/>
          <w:szCs w:val="32"/>
        </w:rPr>
        <w:t>质量要求</w:t>
      </w:r>
      <w:bookmarkEnd w:id="95"/>
    </w:p>
    <w:p w14:paraId="005B1565">
      <w:pPr>
        <w:pStyle w:val="8"/>
        <w:spacing w:before="188" w:line="432" w:lineRule="auto"/>
        <w:ind w:left="3" w:firstLine="419"/>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5.1.1  特殊质量标准和要求：</w:t>
      </w:r>
      <w:r>
        <w:rPr>
          <w:rFonts w:hint="eastAsia" w:ascii="宋体" w:hAnsi="宋体" w:eastAsia="宋体" w:cs="宋体"/>
          <w:color w:val="auto"/>
          <w:spacing w:val="9"/>
          <w:sz w:val="21"/>
          <w:szCs w:val="21"/>
          <w:u w:val="single" w:color="auto"/>
        </w:rPr>
        <w:t>严格执行广西壮族自治区住房和城</w:t>
      </w:r>
      <w:r>
        <w:rPr>
          <w:rFonts w:hint="eastAsia" w:ascii="宋体" w:hAnsi="宋体" w:eastAsia="宋体" w:cs="宋体"/>
          <w:color w:val="auto"/>
          <w:spacing w:val="8"/>
          <w:sz w:val="21"/>
          <w:szCs w:val="21"/>
          <w:u w:val="single" w:color="auto"/>
        </w:rPr>
        <w:t>乡建设厅《关于严格实行房屋</w:t>
      </w:r>
      <w:r>
        <w:rPr>
          <w:rFonts w:hint="eastAsia" w:ascii="宋体" w:hAnsi="宋体" w:eastAsia="宋体" w:cs="宋体"/>
          <w:color w:val="auto"/>
          <w:spacing w:val="7"/>
          <w:sz w:val="21"/>
          <w:szCs w:val="21"/>
          <w:u w:val="single" w:color="auto"/>
        </w:rPr>
        <w:t>建筑和市政基础设施工程质量终身责任承诺、永久性质量责任标牌、终身责任信息档案等制度的通知》(桂建管[</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HYPERLINK \l "bookmark2" </w:instrText>
      </w:r>
      <w:r>
        <w:rPr>
          <w:rFonts w:hint="eastAsia" w:ascii="宋体" w:hAnsi="宋体" w:eastAsia="宋体" w:cs="宋体"/>
          <w:color w:val="auto"/>
          <w:sz w:val="28"/>
          <w:szCs w:val="28"/>
        </w:rPr>
        <w:fldChar w:fldCharType="separate"/>
      </w:r>
      <w:r>
        <w:rPr>
          <w:rFonts w:hint="eastAsia" w:ascii="宋体" w:hAnsi="宋体" w:eastAsia="宋体" w:cs="宋体"/>
          <w:color w:val="auto"/>
          <w:spacing w:val="7"/>
          <w:sz w:val="21"/>
          <w:szCs w:val="21"/>
          <w:u w:val="single" w:color="auto"/>
        </w:rPr>
        <w:t>2014</w:t>
      </w:r>
      <w:r>
        <w:rPr>
          <w:rFonts w:hint="eastAsia" w:ascii="宋体" w:hAnsi="宋体" w:eastAsia="宋体" w:cs="宋体"/>
          <w:color w:val="auto"/>
          <w:spacing w:val="7"/>
          <w:sz w:val="21"/>
          <w:szCs w:val="21"/>
          <w:u w:val="single" w:color="auto"/>
        </w:rPr>
        <w:fldChar w:fldCharType="end"/>
      </w:r>
      <w:r>
        <w:rPr>
          <w:rFonts w:hint="eastAsia" w:ascii="宋体" w:hAnsi="宋体" w:eastAsia="宋体" w:cs="宋体"/>
          <w:color w:val="auto"/>
          <w:spacing w:val="7"/>
          <w:sz w:val="21"/>
          <w:szCs w:val="21"/>
          <w:u w:val="single" w:color="auto"/>
        </w:rPr>
        <w:t>]96 号)要求，落实建设工程质量终身责任</w:t>
      </w:r>
      <w:r>
        <w:rPr>
          <w:rFonts w:hint="eastAsia" w:ascii="宋体" w:hAnsi="宋体" w:eastAsia="宋体" w:cs="宋体"/>
          <w:color w:val="auto"/>
          <w:spacing w:val="7"/>
          <w:sz w:val="21"/>
          <w:szCs w:val="21"/>
        </w:rPr>
        <w:t>。</w:t>
      </w:r>
    </w:p>
    <w:p w14:paraId="330F4BE0">
      <w:pPr>
        <w:pStyle w:val="8"/>
        <w:spacing w:line="286"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关于工程奖项的约定： 如果工程获得</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5"/>
          <w:sz w:val="21"/>
          <w:szCs w:val="21"/>
        </w:rPr>
        <w:t>，给予承包人合同价</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3"/>
          <w:sz w:val="21"/>
          <w:szCs w:val="21"/>
        </w:rPr>
        <w:t xml:space="preserve"> </w:t>
      </w:r>
      <w:r>
        <w:rPr>
          <w:rFonts w:hint="eastAsia" w:ascii="宋体" w:hAnsi="宋体" w:eastAsia="宋体" w:cs="宋体"/>
          <w:color w:val="auto"/>
          <w:spacing w:val="5"/>
          <w:sz w:val="21"/>
          <w:szCs w:val="21"/>
        </w:rPr>
        <w:t>%的奖励。</w:t>
      </w:r>
    </w:p>
    <w:p w14:paraId="53B3DD76">
      <w:pPr>
        <w:pStyle w:val="8"/>
        <w:spacing w:before="158" w:line="274" w:lineRule="exact"/>
        <w:ind w:left="422"/>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5.3</w:t>
      </w:r>
      <w:r>
        <w:rPr>
          <w:rFonts w:hint="eastAsia" w:ascii="宋体" w:hAnsi="宋体" w:eastAsia="宋体" w:cs="宋体"/>
          <w:color w:val="auto"/>
          <w:spacing w:val="13"/>
          <w:w w:val="101"/>
          <w:position w:val="1"/>
          <w:sz w:val="21"/>
          <w:szCs w:val="21"/>
        </w:rPr>
        <w:t xml:space="preserve">  </w:t>
      </w:r>
      <w:r>
        <w:rPr>
          <w:rFonts w:hint="eastAsia" w:ascii="宋体" w:hAnsi="宋体" w:eastAsia="宋体" w:cs="宋体"/>
          <w:color w:val="auto"/>
          <w:spacing w:val="4"/>
          <w:position w:val="1"/>
          <w:sz w:val="21"/>
          <w:szCs w:val="21"/>
        </w:rPr>
        <w:t>隐蔽工程检查</w:t>
      </w:r>
    </w:p>
    <w:p w14:paraId="32BC4105">
      <w:pPr>
        <w:pStyle w:val="8"/>
        <w:spacing w:before="194" w:line="432" w:lineRule="auto"/>
        <w:ind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5.3.2 承包人提前通知监理人隐蔽工程检查的期限的约</w:t>
      </w:r>
      <w:r>
        <w:rPr>
          <w:rFonts w:hint="eastAsia" w:ascii="宋体" w:hAnsi="宋体" w:eastAsia="宋体" w:cs="宋体"/>
          <w:color w:val="auto"/>
          <w:spacing w:val="6"/>
          <w:sz w:val="21"/>
          <w:szCs w:val="21"/>
        </w:rPr>
        <w:t>定：工程隐蔽或中间验收前</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6"/>
          <w:sz w:val="21"/>
          <w:szCs w:val="21"/>
        </w:rPr>
        <w:t>12</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6"/>
          <w:sz w:val="21"/>
          <w:szCs w:val="21"/>
        </w:rPr>
        <w:t>小时以书</w:t>
      </w:r>
      <w:r>
        <w:rPr>
          <w:rFonts w:hint="eastAsia" w:ascii="宋体" w:hAnsi="宋体" w:eastAsia="宋体" w:cs="宋体"/>
          <w:color w:val="auto"/>
          <w:spacing w:val="7"/>
          <w:sz w:val="21"/>
          <w:szCs w:val="21"/>
        </w:rPr>
        <w:t>面形式通知发包人和监理工程师验收的内容、时间、地点，承包人准备验收记录单（最好是印制的表格）由双方签证。验收合格，承包人可进行隐蔽和继续施工；验收不合格，双方商订时限内修改</w:t>
      </w:r>
      <w:r>
        <w:rPr>
          <w:rFonts w:hint="eastAsia" w:ascii="宋体" w:hAnsi="宋体" w:eastAsia="宋体" w:cs="宋体"/>
          <w:color w:val="auto"/>
          <w:spacing w:val="8"/>
          <w:sz w:val="21"/>
          <w:szCs w:val="21"/>
        </w:rPr>
        <w:t>后按上述循序重新验收。</w:t>
      </w:r>
    </w:p>
    <w:p w14:paraId="6BB4D6B2">
      <w:pPr>
        <w:pStyle w:val="8"/>
        <w:spacing w:line="287" w:lineRule="auto"/>
        <w:ind w:left="421"/>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监理人不能按时进行检查时，应提前</w:t>
      </w:r>
      <w:r>
        <w:rPr>
          <w:rFonts w:hint="eastAsia" w:ascii="宋体" w:hAnsi="宋体" w:eastAsia="宋体" w:cs="宋体"/>
          <w:color w:val="auto"/>
          <w:spacing w:val="7"/>
          <w:sz w:val="21"/>
          <w:szCs w:val="21"/>
          <w:u w:val="single" w:color="auto"/>
        </w:rPr>
        <w:t xml:space="preserve">    24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小时提交书面延期要求。</w:t>
      </w:r>
    </w:p>
    <w:p w14:paraId="67600830">
      <w:pPr>
        <w:pStyle w:val="8"/>
        <w:spacing w:before="157" w:line="288"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关于延期最长不得超过：</w:t>
      </w:r>
      <w:r>
        <w:rPr>
          <w:rFonts w:hint="eastAsia" w:ascii="宋体" w:hAnsi="宋体" w:eastAsia="宋体" w:cs="宋体"/>
          <w:color w:val="auto"/>
          <w:spacing w:val="5"/>
          <w:sz w:val="21"/>
          <w:szCs w:val="21"/>
          <w:u w:val="single" w:color="auto"/>
        </w:rPr>
        <w:t xml:space="preserve">    48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5"/>
          <w:sz w:val="21"/>
          <w:szCs w:val="21"/>
        </w:rPr>
        <w:t>小时。</w:t>
      </w:r>
    </w:p>
    <w:p w14:paraId="65F0CFEF">
      <w:pPr>
        <w:spacing w:before="65" w:line="226" w:lineRule="auto"/>
        <w:ind w:left="13"/>
        <w:outlineLvl w:val="1"/>
        <w:rPr>
          <w:rFonts w:hint="eastAsia" w:ascii="宋体" w:hAnsi="宋体" w:eastAsia="宋体" w:cs="宋体"/>
          <w:color w:val="auto"/>
          <w:sz w:val="32"/>
          <w:szCs w:val="32"/>
        </w:rPr>
      </w:pPr>
      <w:bookmarkStart w:id="96" w:name="_Toc19422"/>
      <w:r>
        <w:rPr>
          <w:rFonts w:hint="eastAsia" w:ascii="宋体" w:hAnsi="宋体" w:eastAsia="宋体" w:cs="宋体"/>
          <w:b/>
          <w:bCs/>
          <w:color w:val="auto"/>
          <w:spacing w:val="4"/>
          <w:sz w:val="32"/>
          <w:szCs w:val="32"/>
        </w:rPr>
        <w:t>6.  安全文明施工与环境保护</w:t>
      </w:r>
      <w:bookmarkEnd w:id="96"/>
    </w:p>
    <w:p w14:paraId="6165B7E3">
      <w:pPr>
        <w:spacing w:before="304" w:line="226" w:lineRule="auto"/>
        <w:ind w:left="12"/>
        <w:outlineLvl w:val="2"/>
        <w:rPr>
          <w:rFonts w:hint="eastAsia" w:ascii="宋体" w:hAnsi="宋体" w:eastAsia="宋体" w:cs="宋体"/>
          <w:color w:val="auto"/>
          <w:sz w:val="32"/>
          <w:szCs w:val="32"/>
        </w:rPr>
      </w:pPr>
      <w:bookmarkStart w:id="97" w:name="_Toc32657"/>
      <w:r>
        <w:rPr>
          <w:rFonts w:hint="eastAsia" w:ascii="宋体" w:hAnsi="宋体" w:eastAsia="宋体" w:cs="宋体"/>
          <w:b/>
          <w:bCs/>
          <w:color w:val="auto"/>
          <w:spacing w:val="2"/>
          <w:sz w:val="32"/>
          <w:szCs w:val="32"/>
        </w:rPr>
        <w:t>6.1</w:t>
      </w:r>
      <w:r>
        <w:rPr>
          <w:rFonts w:hint="eastAsia" w:ascii="宋体" w:hAnsi="宋体" w:eastAsia="宋体" w:cs="宋体"/>
          <w:b/>
          <w:bCs/>
          <w:color w:val="auto"/>
          <w:spacing w:val="16"/>
          <w:sz w:val="32"/>
          <w:szCs w:val="32"/>
        </w:rPr>
        <w:t xml:space="preserve">  </w:t>
      </w:r>
      <w:r>
        <w:rPr>
          <w:rFonts w:hint="eastAsia" w:ascii="宋体" w:hAnsi="宋体" w:eastAsia="宋体" w:cs="宋体"/>
          <w:b/>
          <w:bCs/>
          <w:color w:val="auto"/>
          <w:spacing w:val="2"/>
          <w:sz w:val="32"/>
          <w:szCs w:val="32"/>
        </w:rPr>
        <w:t>安全文明施工</w:t>
      </w:r>
      <w:bookmarkEnd w:id="97"/>
    </w:p>
    <w:p w14:paraId="40904875">
      <w:pPr>
        <w:pStyle w:val="8"/>
        <w:spacing w:before="190" w:line="288" w:lineRule="auto"/>
        <w:ind w:left="429"/>
        <w:rPr>
          <w:rFonts w:hint="eastAsia" w:ascii="宋体" w:hAnsi="宋体" w:eastAsia="宋体" w:cs="宋体"/>
          <w:color w:val="auto"/>
          <w:sz w:val="21"/>
          <w:szCs w:val="21"/>
        </w:rPr>
      </w:pPr>
      <w:r>
        <w:rPr>
          <w:rFonts w:hint="eastAsia" w:ascii="宋体" w:hAnsi="宋体" w:eastAsia="宋体" w:cs="宋体"/>
          <w:color w:val="auto"/>
          <w:spacing w:val="7"/>
          <w:sz w:val="21"/>
          <w:szCs w:val="21"/>
        </w:rPr>
        <w:t>6.1.1  项目安全生产的达标目标及相应事项的约定：</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按通用条款</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6"/>
          <w:sz w:val="21"/>
          <w:szCs w:val="21"/>
          <w:u w:val="single" w:color="auto"/>
        </w:rPr>
        <w:t>6.1.1</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6"/>
          <w:sz w:val="21"/>
          <w:szCs w:val="21"/>
          <w:u w:val="single" w:color="auto"/>
        </w:rPr>
        <w:t>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09D8215">
      <w:pPr>
        <w:pStyle w:val="8"/>
        <w:spacing w:before="156" w:line="288" w:lineRule="auto"/>
        <w:ind w:left="431"/>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关于安全文明施工奖项的约定：</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33D453F5">
      <w:pPr>
        <w:pStyle w:val="8"/>
        <w:tabs>
          <w:tab w:val="left" w:pos="8925"/>
        </w:tabs>
        <w:spacing w:before="154" w:line="434" w:lineRule="auto"/>
        <w:ind w:left="8" w:right="90" w:firstLine="420"/>
        <w:jc w:val="both"/>
        <w:rPr>
          <w:rFonts w:hint="eastAsia" w:ascii="宋体" w:hAnsi="宋体" w:eastAsia="宋体" w:cs="宋体"/>
          <w:color w:val="auto"/>
          <w:sz w:val="21"/>
          <w:szCs w:val="21"/>
        </w:rPr>
      </w:pPr>
      <w:r>
        <w:rPr>
          <w:rFonts w:hint="eastAsia" w:ascii="宋体" w:hAnsi="宋体" w:eastAsia="宋体" w:cs="宋体"/>
          <w:color w:val="auto"/>
          <w:spacing w:val="5"/>
          <w:sz w:val="21"/>
          <w:szCs w:val="21"/>
        </w:rPr>
        <w:t>6.1.4  关于治安保卫的特别约定：</w:t>
      </w:r>
      <w:r>
        <w:rPr>
          <w:rFonts w:hint="eastAsia" w:ascii="宋体" w:hAnsi="宋体" w:eastAsia="宋体" w:cs="宋体"/>
          <w:color w:val="auto"/>
          <w:spacing w:val="5"/>
          <w:sz w:val="21"/>
          <w:szCs w:val="21"/>
          <w:u w:val="single" w:color="auto"/>
        </w:rPr>
        <w:t>承包人应承担施工安全保卫工作及非夜间施工照明的责任，</w:t>
      </w:r>
      <w:r>
        <w:rPr>
          <w:rFonts w:hint="eastAsia" w:ascii="宋体" w:hAnsi="宋体" w:eastAsia="宋体" w:cs="宋体"/>
          <w:color w:val="auto"/>
          <w:sz w:val="21"/>
          <w:szCs w:val="21"/>
        </w:rPr>
        <w:t xml:space="preserve"> </w:t>
      </w:r>
      <w:r>
        <w:rPr>
          <w:rFonts w:hint="eastAsia" w:ascii="宋体" w:hAnsi="宋体" w:eastAsia="宋体" w:cs="宋体"/>
          <w:color w:val="auto"/>
          <w:spacing w:val="7"/>
          <w:sz w:val="21"/>
          <w:szCs w:val="21"/>
          <w:u w:val="single" w:color="auto"/>
        </w:rPr>
        <w:t>承包人应采取一切合理的预防措施，防止人员伤亡、财产损失事故，费用由承包人承担。承包人生</w:t>
      </w:r>
      <w:r>
        <w:rPr>
          <w:rFonts w:hint="eastAsia" w:ascii="宋体" w:hAnsi="宋体" w:eastAsia="宋体" w:cs="宋体"/>
          <w:color w:val="auto"/>
          <w:spacing w:val="10"/>
          <w:sz w:val="21"/>
          <w:szCs w:val="21"/>
          <w:u w:val="single" w:color="auto"/>
        </w:rPr>
        <w:t>活设施及施工场应自费配备消防设备，防止火灾发生。</w:t>
      </w:r>
    </w:p>
    <w:p w14:paraId="31DA51AF">
      <w:pPr>
        <w:pStyle w:val="8"/>
        <w:spacing w:before="26" w:line="228" w:lineRule="auto"/>
        <w:ind w:left="431"/>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关于编制施工场地治安管理计划的约定：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按通用条款</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7"/>
          <w:sz w:val="21"/>
          <w:szCs w:val="21"/>
          <w:u w:val="single" w:color="auto"/>
        </w:rPr>
        <w:t>6.1.</w:t>
      </w:r>
      <w:r>
        <w:rPr>
          <w:rFonts w:hint="eastAsia" w:ascii="宋体" w:hAnsi="宋体" w:eastAsia="宋体" w:cs="宋体"/>
          <w:b/>
          <w:bCs/>
          <w:color w:val="auto"/>
          <w:spacing w:val="6"/>
          <w:sz w:val="21"/>
          <w:szCs w:val="21"/>
          <w:u w:val="single" w:color="auto"/>
        </w:rPr>
        <w:t>4</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b/>
          <w:bCs/>
          <w:color w:val="auto"/>
          <w:spacing w:val="6"/>
          <w:sz w:val="21"/>
          <w:szCs w:val="21"/>
          <w:u w:val="single" w:color="auto"/>
        </w:rPr>
        <w:t>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BC54885">
      <w:pPr>
        <w:pStyle w:val="8"/>
        <w:spacing w:before="189" w:line="275" w:lineRule="exact"/>
        <w:ind w:left="429"/>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6.1.5  文明施工</w:t>
      </w:r>
    </w:p>
    <w:p w14:paraId="2B8BA440">
      <w:pPr>
        <w:pStyle w:val="8"/>
        <w:spacing w:before="224" w:line="228" w:lineRule="auto"/>
        <w:ind w:left="429"/>
        <w:rPr>
          <w:rFonts w:hint="eastAsia" w:ascii="宋体" w:hAnsi="宋体" w:eastAsia="宋体" w:cs="宋体"/>
          <w:color w:val="auto"/>
          <w:sz w:val="21"/>
          <w:szCs w:val="21"/>
        </w:rPr>
      </w:pPr>
      <w:r>
        <w:rPr>
          <w:rFonts w:hint="eastAsia" w:ascii="宋体" w:hAnsi="宋体" w:eastAsia="宋体" w:cs="宋体"/>
          <w:color w:val="auto"/>
          <w:spacing w:val="8"/>
          <w:sz w:val="21"/>
          <w:szCs w:val="21"/>
        </w:rPr>
        <w:t>合同当事人对文明施工的要求：</w:t>
      </w:r>
      <w:r>
        <w:rPr>
          <w:rFonts w:hint="eastAsia" w:ascii="宋体" w:hAnsi="宋体" w:eastAsia="宋体" w:cs="宋体"/>
          <w:color w:val="auto"/>
          <w:spacing w:val="8"/>
          <w:sz w:val="21"/>
          <w:szCs w:val="21"/>
          <w:u w:val="single" w:color="auto"/>
        </w:rPr>
        <w:t xml:space="preserve">    按文明施工规范要求施工     </w:t>
      </w:r>
      <w:r>
        <w:rPr>
          <w:rFonts w:hint="eastAsia" w:ascii="宋体" w:hAnsi="宋体" w:eastAsia="宋体" w:cs="宋体"/>
          <w:color w:val="auto"/>
          <w:spacing w:val="8"/>
          <w:sz w:val="21"/>
          <w:szCs w:val="21"/>
        </w:rPr>
        <w:t>。</w:t>
      </w:r>
    </w:p>
    <w:p w14:paraId="75723C53">
      <w:pPr>
        <w:pStyle w:val="8"/>
        <w:spacing w:before="190" w:line="274" w:lineRule="exact"/>
        <w:ind w:left="429"/>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6.1.6 关于安全生产费总额、支付比例、支付期限、转入和结余收回的约定：</w:t>
      </w:r>
    </w:p>
    <w:p w14:paraId="3B5D6987">
      <w:pPr>
        <w:pStyle w:val="8"/>
        <w:spacing w:before="193" w:line="287" w:lineRule="auto"/>
        <w:ind w:left="438"/>
        <w:rPr>
          <w:rFonts w:hint="eastAsia" w:ascii="宋体" w:hAnsi="宋体" w:eastAsia="宋体" w:cs="宋体"/>
          <w:color w:val="auto"/>
          <w:sz w:val="21"/>
          <w:szCs w:val="21"/>
        </w:rPr>
      </w:pPr>
      <w:r>
        <w:rPr>
          <w:rFonts w:hint="eastAsia" w:ascii="宋体" w:hAnsi="宋体" w:eastAsia="宋体" w:cs="宋体"/>
          <w:color w:val="auto"/>
          <w:spacing w:val="7"/>
          <w:sz w:val="21"/>
          <w:szCs w:val="21"/>
        </w:rPr>
        <w:t>（1）本合同价款已包含安全文明施工费</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7"/>
          <w:sz w:val="21"/>
          <w:szCs w:val="21"/>
        </w:rPr>
        <w:t>元。</w:t>
      </w:r>
    </w:p>
    <w:p w14:paraId="4232C67C">
      <w:pPr>
        <w:pStyle w:val="8"/>
        <w:tabs>
          <w:tab w:val="left" w:pos="118"/>
        </w:tabs>
        <w:spacing w:before="159" w:line="428" w:lineRule="auto"/>
        <w:ind w:firstLine="438"/>
        <w:rPr>
          <w:rFonts w:hint="eastAsia" w:ascii="宋体" w:hAnsi="宋体" w:eastAsia="宋体" w:cs="宋体"/>
          <w:color w:val="auto"/>
          <w:sz w:val="21"/>
          <w:szCs w:val="21"/>
        </w:rPr>
      </w:pPr>
      <w:r>
        <w:rPr>
          <w:rFonts w:hint="eastAsia" w:ascii="宋体" w:hAnsi="宋体" w:eastAsia="宋体" w:cs="宋体"/>
          <w:color w:val="auto"/>
          <w:spacing w:val="7"/>
          <w:sz w:val="21"/>
          <w:szCs w:val="21"/>
        </w:rPr>
        <w:t>（2）使用要求：专款专用。具体按</w:t>
      </w:r>
      <w:r>
        <w:rPr>
          <w:rFonts w:hint="eastAsia" w:ascii="宋体" w:hAnsi="宋体" w:eastAsia="宋体" w:cs="宋体"/>
          <w:color w:val="auto"/>
          <w:spacing w:val="7"/>
          <w:sz w:val="21"/>
          <w:szCs w:val="21"/>
          <w:u w:val="single" w:color="auto"/>
        </w:rPr>
        <w:t>《广西壮族自治区建</w:t>
      </w:r>
      <w:r>
        <w:rPr>
          <w:rFonts w:hint="eastAsia" w:ascii="宋体" w:hAnsi="宋体" w:eastAsia="宋体" w:cs="宋体"/>
          <w:color w:val="auto"/>
          <w:spacing w:val="6"/>
          <w:sz w:val="21"/>
          <w:szCs w:val="21"/>
          <w:u w:val="single" w:color="auto"/>
        </w:rPr>
        <w:t>设工程安全文明施工费使用管理细则》</w:t>
      </w:r>
      <w:r>
        <w:rPr>
          <w:rFonts w:hint="eastAsia" w:ascii="宋体" w:hAnsi="宋体" w:eastAsia="宋体" w:cs="宋体"/>
          <w:color w:val="auto"/>
          <w:sz w:val="21"/>
          <w:szCs w:val="21"/>
          <w:u w:val="single" w:color="auto"/>
        </w:rPr>
        <w:tab/>
      </w:r>
      <w:r>
        <w:rPr>
          <w:rFonts w:hint="eastAsia" w:ascii="宋体" w:hAnsi="宋体" w:eastAsia="宋体" w:cs="宋体"/>
          <w:color w:val="auto"/>
          <w:spacing w:val="3"/>
          <w:sz w:val="21"/>
          <w:szCs w:val="21"/>
          <w:u w:val="single" w:color="auto"/>
        </w:rPr>
        <w:t>（桂建质〔2015〕16号）</w:t>
      </w:r>
      <w:r>
        <w:rPr>
          <w:rFonts w:hint="eastAsia" w:ascii="宋体" w:hAnsi="宋体" w:eastAsia="宋体" w:cs="宋体"/>
          <w:color w:val="auto"/>
          <w:spacing w:val="3"/>
          <w:sz w:val="21"/>
          <w:szCs w:val="21"/>
        </w:rPr>
        <w:t>和</w:t>
      </w:r>
      <w:r>
        <w:rPr>
          <w:rFonts w:hint="eastAsia" w:ascii="宋体" w:hAnsi="宋体" w:eastAsia="宋体" w:cs="宋体"/>
          <w:color w:val="auto"/>
          <w:spacing w:val="3"/>
          <w:sz w:val="21"/>
          <w:szCs w:val="21"/>
          <w:u w:val="single" w:color="auto"/>
        </w:rPr>
        <w:t xml:space="preserve">   河池  </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3"/>
          <w:sz w:val="21"/>
          <w:szCs w:val="21"/>
        </w:rPr>
        <w:t>市相关规定执行。</w:t>
      </w:r>
    </w:p>
    <w:p w14:paraId="40C0B60D">
      <w:pPr>
        <w:pStyle w:val="8"/>
        <w:spacing w:before="8" w:line="416" w:lineRule="auto"/>
        <w:ind w:left="11" w:right="92"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（3）支付约定：在本合同签订后</w:t>
      </w:r>
      <w:r>
        <w:rPr>
          <w:rFonts w:hint="eastAsia" w:ascii="宋体" w:hAnsi="宋体" w:eastAsia="宋体" w:cs="宋体"/>
          <w:color w:val="auto"/>
          <w:spacing w:val="7"/>
          <w:sz w:val="21"/>
          <w:szCs w:val="21"/>
          <w:u w:val="single" w:color="auto"/>
        </w:rPr>
        <w:t xml:space="preserve">  7  </w:t>
      </w:r>
      <w:r>
        <w:rPr>
          <w:rFonts w:hint="eastAsia" w:ascii="宋体" w:hAnsi="宋体" w:eastAsia="宋体" w:cs="宋体"/>
          <w:color w:val="auto"/>
          <w:spacing w:val="7"/>
          <w:sz w:val="21"/>
          <w:szCs w:val="21"/>
        </w:rPr>
        <w:t>个工作日内，预付安全文明施工费总额的</w:t>
      </w:r>
      <w:r>
        <w:rPr>
          <w:rFonts w:hint="eastAsia" w:ascii="宋体" w:hAnsi="宋体" w:eastAsia="宋体" w:cs="宋体"/>
          <w:color w:val="auto"/>
          <w:spacing w:val="7"/>
          <w:sz w:val="21"/>
          <w:szCs w:val="21"/>
          <w:u w:val="single" w:color="auto"/>
        </w:rPr>
        <w:t xml:space="preserve">  50 </w:t>
      </w:r>
      <w:r>
        <w:rPr>
          <w:rFonts w:hint="eastAsia" w:ascii="宋体" w:hAnsi="宋体" w:eastAsia="宋体" w:cs="宋体"/>
          <w:color w:val="auto"/>
          <w:spacing w:val="7"/>
          <w:sz w:val="21"/>
          <w:szCs w:val="21"/>
        </w:rPr>
        <w:t>%</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7"/>
          <w:sz w:val="21"/>
          <w:szCs w:val="21"/>
        </w:rPr>
        <w:t>，其余部</w:t>
      </w:r>
      <w:r>
        <w:rPr>
          <w:rFonts w:hint="eastAsia" w:ascii="宋体" w:hAnsi="宋体" w:eastAsia="宋体" w:cs="宋体"/>
          <w:color w:val="auto"/>
          <w:spacing w:val="10"/>
          <w:sz w:val="21"/>
          <w:szCs w:val="21"/>
        </w:rPr>
        <w:t>分与进度款同期支付，安全文明施工费预付款在工程进度款累计金额超过合同价的</w:t>
      </w:r>
      <w:r>
        <w:rPr>
          <w:rFonts w:hint="eastAsia" w:ascii="宋体" w:hAnsi="宋体" w:eastAsia="宋体" w:cs="宋体"/>
          <w:color w:val="auto"/>
          <w:spacing w:val="10"/>
          <w:sz w:val="21"/>
          <w:szCs w:val="21"/>
          <w:u w:val="single" w:color="auto"/>
        </w:rPr>
        <w:t xml:space="preserve">  30</w:t>
      </w:r>
      <w:r>
        <w:rPr>
          <w:rFonts w:hint="eastAsia" w:ascii="宋体" w:hAnsi="宋体" w:eastAsia="宋体" w:cs="宋体"/>
          <w:color w:val="auto"/>
          <w:spacing w:val="9"/>
          <w:sz w:val="21"/>
          <w:szCs w:val="21"/>
        </w:rPr>
        <w:t>%时开始起扣，每月从支付给承包商的工程款内按安全文明预付款占合同总价的同一百分比扣回。</w:t>
      </w:r>
    </w:p>
    <w:p w14:paraId="502A0CF2">
      <w:pPr>
        <w:pStyle w:val="8"/>
        <w:spacing w:before="52" w:line="274" w:lineRule="exact"/>
        <w:ind w:left="438"/>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（4）建设单位按规定将安全生产费用转入施工单位设立的安全生产费用</w:t>
      </w:r>
      <w:r>
        <w:rPr>
          <w:rFonts w:hint="eastAsia" w:ascii="宋体" w:hAnsi="宋体" w:eastAsia="宋体" w:cs="宋体"/>
          <w:color w:val="auto"/>
          <w:spacing w:val="8"/>
          <w:position w:val="1"/>
          <w:sz w:val="21"/>
          <w:szCs w:val="21"/>
        </w:rPr>
        <w:t>专户。</w:t>
      </w:r>
    </w:p>
    <w:p w14:paraId="3852313B">
      <w:pPr>
        <w:pStyle w:val="8"/>
        <w:spacing w:before="225" w:line="228" w:lineRule="auto"/>
        <w:ind w:left="438"/>
        <w:rPr>
          <w:rFonts w:hint="eastAsia" w:ascii="宋体" w:hAnsi="宋体" w:eastAsia="宋体" w:cs="宋体"/>
          <w:color w:val="auto"/>
          <w:sz w:val="21"/>
          <w:szCs w:val="21"/>
        </w:rPr>
      </w:pPr>
      <w:r>
        <w:rPr>
          <w:rFonts w:hint="eastAsia" w:ascii="宋体" w:hAnsi="宋体" w:eastAsia="宋体" w:cs="宋体"/>
          <w:color w:val="auto"/>
          <w:spacing w:val="9"/>
          <w:sz w:val="21"/>
          <w:szCs w:val="21"/>
        </w:rPr>
        <w:t>（5）工程施工完成后安全生产费用尚有结余的，结余部分由建设单位</w:t>
      </w:r>
      <w:r>
        <w:rPr>
          <w:rFonts w:hint="eastAsia" w:ascii="宋体" w:hAnsi="宋体" w:eastAsia="宋体" w:cs="宋体"/>
          <w:color w:val="auto"/>
          <w:spacing w:val="8"/>
          <w:sz w:val="21"/>
          <w:szCs w:val="21"/>
        </w:rPr>
        <w:t>收回。</w:t>
      </w:r>
    </w:p>
    <w:p w14:paraId="3573C572">
      <w:pPr>
        <w:pStyle w:val="8"/>
        <w:spacing w:before="190" w:line="416" w:lineRule="auto"/>
        <w:ind w:left="12" w:right="93" w:firstLine="425"/>
        <w:rPr>
          <w:rFonts w:hint="eastAsia" w:ascii="宋体" w:hAnsi="宋体" w:eastAsia="宋体" w:cs="宋体"/>
          <w:color w:val="auto"/>
          <w:sz w:val="21"/>
          <w:szCs w:val="21"/>
        </w:rPr>
      </w:pPr>
      <w:r>
        <w:rPr>
          <w:rFonts w:hint="eastAsia" w:ascii="宋体" w:hAnsi="宋体" w:eastAsia="宋体" w:cs="宋体"/>
          <w:color w:val="auto"/>
          <w:spacing w:val="9"/>
          <w:sz w:val="21"/>
          <w:szCs w:val="21"/>
        </w:rPr>
        <w:t>（6）施工单位将安全生产费用使用情况定期报告建设单位和监理单位，并提供相应的材料接</w:t>
      </w:r>
      <w:r>
        <w:rPr>
          <w:rFonts w:hint="eastAsia" w:ascii="宋体" w:hAnsi="宋体" w:eastAsia="宋体" w:cs="宋体"/>
          <w:color w:val="auto"/>
          <w:spacing w:val="8"/>
          <w:sz w:val="21"/>
          <w:szCs w:val="21"/>
        </w:rPr>
        <w:t>受建设行政主管部门对此事项监管。</w:t>
      </w:r>
    </w:p>
    <w:p w14:paraId="4316555B">
      <w:pPr>
        <w:pStyle w:val="8"/>
        <w:spacing w:before="66" w:line="228" w:lineRule="auto"/>
        <w:ind w:left="438"/>
        <w:rPr>
          <w:rFonts w:hint="eastAsia" w:ascii="宋体" w:hAnsi="宋体" w:eastAsia="宋体" w:cs="宋体"/>
          <w:color w:val="auto"/>
          <w:sz w:val="21"/>
          <w:szCs w:val="21"/>
        </w:rPr>
      </w:pPr>
      <w:r>
        <w:rPr>
          <w:rFonts w:hint="eastAsia" w:ascii="宋体" w:hAnsi="宋体" w:eastAsia="宋体" w:cs="宋体"/>
          <w:color w:val="auto"/>
          <w:spacing w:val="4"/>
          <w:sz w:val="21"/>
          <w:szCs w:val="21"/>
        </w:rPr>
        <w:t>（7）安全生产费用专户：</w:t>
      </w:r>
      <w:r>
        <w:rPr>
          <w:rFonts w:hint="eastAsia" w:ascii="宋体" w:hAnsi="宋体" w:eastAsia="宋体" w:cs="宋体"/>
          <w:color w:val="auto"/>
          <w:spacing w:val="-47"/>
          <w:sz w:val="21"/>
          <w:szCs w:val="21"/>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2"/>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3"/>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0"/>
          <w:sz w:val="21"/>
          <w:szCs w:val="21"/>
          <w:u w:val="single" w:color="auto"/>
        </w:rPr>
        <w:t xml:space="preserve"> </w:t>
      </w:r>
      <w:r>
        <w:rPr>
          <w:rFonts w:hint="eastAsia" w:ascii="宋体" w:hAnsi="宋体" w:eastAsia="宋体" w:cs="宋体"/>
          <w:color w:val="auto"/>
          <w:spacing w:val="4"/>
          <w:sz w:val="21"/>
          <w:szCs w:val="21"/>
          <w:u w:val="single" w:color="auto"/>
        </w:rPr>
        <w:t>×公司安全生产费用专户</w:t>
      </w:r>
      <w:r>
        <w:rPr>
          <w:rFonts w:hint="eastAsia" w:ascii="宋体" w:hAnsi="宋体" w:eastAsia="宋体" w:cs="宋体"/>
          <w:color w:val="auto"/>
          <w:spacing w:val="4"/>
          <w:sz w:val="21"/>
          <w:szCs w:val="21"/>
        </w:rPr>
        <w:t>。账号：</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211A84A7">
      <w:pPr>
        <w:spacing w:before="243" w:line="227" w:lineRule="auto"/>
        <w:ind w:left="12"/>
        <w:outlineLvl w:val="2"/>
        <w:rPr>
          <w:rFonts w:hint="eastAsia" w:ascii="宋体" w:hAnsi="宋体" w:eastAsia="宋体" w:cs="宋体"/>
          <w:color w:val="auto"/>
          <w:sz w:val="32"/>
          <w:szCs w:val="32"/>
        </w:rPr>
      </w:pPr>
      <w:bookmarkStart w:id="98" w:name="_Toc17858"/>
      <w:r>
        <w:rPr>
          <w:rFonts w:hint="eastAsia" w:ascii="宋体" w:hAnsi="宋体" w:eastAsia="宋体" w:cs="宋体"/>
          <w:b/>
          <w:bCs/>
          <w:color w:val="auto"/>
          <w:spacing w:val="2"/>
          <w:sz w:val="32"/>
          <w:szCs w:val="32"/>
        </w:rPr>
        <w:t>6.3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2"/>
          <w:sz w:val="32"/>
          <w:szCs w:val="32"/>
        </w:rPr>
        <w:t>环境保护</w:t>
      </w:r>
      <w:bookmarkEnd w:id="98"/>
    </w:p>
    <w:p w14:paraId="7806AB9E">
      <w:pPr>
        <w:pStyle w:val="8"/>
        <w:spacing w:before="220" w:line="432" w:lineRule="auto"/>
        <w:ind w:left="20" w:right="36" w:firstLine="424"/>
        <w:rPr>
          <w:rFonts w:hint="eastAsia" w:ascii="宋体" w:hAnsi="宋体" w:eastAsia="宋体" w:cs="宋体"/>
          <w:color w:val="auto"/>
          <w:sz w:val="21"/>
          <w:szCs w:val="21"/>
        </w:rPr>
      </w:pPr>
      <w:r>
        <w:rPr>
          <w:rFonts w:hint="eastAsia" w:ascii="宋体" w:hAnsi="宋体" w:eastAsia="宋体" w:cs="宋体"/>
          <w:color w:val="auto"/>
          <w:spacing w:val="8"/>
          <w:sz w:val="21"/>
          <w:szCs w:val="21"/>
          <w:u w:val="single" w:color="auto"/>
        </w:rPr>
        <w:t>因施工需要，经发包人批准，由承包人办理有关施工场地交通、环卫和施工噪音管理等手续，</w:t>
      </w:r>
      <w:r>
        <w:rPr>
          <w:rFonts w:hint="eastAsia" w:ascii="宋体" w:hAnsi="宋体" w:eastAsia="宋体" w:cs="宋体"/>
          <w:color w:val="auto"/>
          <w:spacing w:val="9"/>
          <w:sz w:val="21"/>
          <w:szCs w:val="21"/>
          <w:u w:val="single" w:color="auto"/>
        </w:rPr>
        <w:t>费用由承包人负责。</w:t>
      </w:r>
    </w:p>
    <w:p w14:paraId="0F35ECCA">
      <w:pPr>
        <w:pStyle w:val="8"/>
        <w:spacing w:before="1" w:line="433" w:lineRule="auto"/>
        <w:ind w:left="25" w:right="92" w:firstLine="404"/>
        <w:rPr>
          <w:rFonts w:hint="eastAsia" w:ascii="宋体" w:hAnsi="宋体" w:eastAsia="宋体" w:cs="宋体"/>
          <w:color w:val="auto"/>
          <w:spacing w:val="9"/>
          <w:sz w:val="21"/>
          <w:szCs w:val="21"/>
          <w:u w:val="single" w:color="auto"/>
        </w:rPr>
      </w:pPr>
      <w:r>
        <w:rPr>
          <w:rFonts w:hint="eastAsia" w:ascii="宋体" w:hAnsi="宋体" w:eastAsia="宋体" w:cs="宋体"/>
          <w:color w:val="auto"/>
          <w:spacing w:val="7"/>
          <w:sz w:val="21"/>
          <w:szCs w:val="21"/>
          <w:u w:val="single" w:color="auto"/>
        </w:rPr>
        <w:t>经过城市道路的施工车辆，必须按交警、城管、运输等部门相关规定执行。由于施工车辆造成</w:t>
      </w:r>
      <w:r>
        <w:rPr>
          <w:rFonts w:hint="eastAsia" w:ascii="宋体" w:hAnsi="宋体" w:eastAsia="宋体" w:cs="宋体"/>
          <w:color w:val="auto"/>
          <w:spacing w:val="9"/>
          <w:sz w:val="21"/>
          <w:szCs w:val="21"/>
          <w:u w:val="single" w:color="auto"/>
        </w:rPr>
        <w:t>的道路、环境等污染，其责任和费用均由承包人承担。</w:t>
      </w:r>
    </w:p>
    <w:p w14:paraId="7279444F">
      <w:pPr>
        <w:pStyle w:val="8"/>
        <w:spacing w:before="1" w:line="433" w:lineRule="auto"/>
        <w:ind w:right="92"/>
        <w:rPr>
          <w:rFonts w:hint="eastAsia" w:ascii="宋体" w:hAnsi="宋体" w:eastAsia="宋体" w:cs="宋体"/>
          <w:color w:val="auto"/>
          <w:sz w:val="32"/>
          <w:szCs w:val="32"/>
        </w:rPr>
      </w:pPr>
      <w:r>
        <w:rPr>
          <w:rFonts w:hint="eastAsia" w:ascii="宋体" w:hAnsi="宋体" w:eastAsia="宋体" w:cs="宋体"/>
          <w:b/>
          <w:bCs/>
          <w:color w:val="auto"/>
          <w:spacing w:val="2"/>
          <w:sz w:val="32"/>
          <w:szCs w:val="32"/>
        </w:rPr>
        <w:t>7.  工期和进度</w:t>
      </w:r>
    </w:p>
    <w:p w14:paraId="5E482CE5">
      <w:pPr>
        <w:spacing w:before="302" w:line="227" w:lineRule="auto"/>
        <w:ind w:left="4"/>
        <w:outlineLvl w:val="2"/>
        <w:rPr>
          <w:rFonts w:hint="eastAsia" w:ascii="宋体" w:hAnsi="宋体" w:eastAsia="宋体" w:cs="宋体"/>
          <w:color w:val="auto"/>
          <w:sz w:val="32"/>
          <w:szCs w:val="32"/>
        </w:rPr>
      </w:pPr>
      <w:bookmarkStart w:id="99" w:name="_Toc15812"/>
      <w:r>
        <w:rPr>
          <w:rFonts w:hint="eastAsia" w:ascii="宋体" w:hAnsi="宋体" w:eastAsia="宋体" w:cs="宋体"/>
          <w:b/>
          <w:bCs/>
          <w:color w:val="auto"/>
          <w:spacing w:val="4"/>
          <w:sz w:val="32"/>
          <w:szCs w:val="32"/>
        </w:rPr>
        <w:t>7.1  施工组织设计</w:t>
      </w:r>
      <w:bookmarkEnd w:id="99"/>
    </w:p>
    <w:p w14:paraId="231DD2AE">
      <w:pPr>
        <w:pStyle w:val="8"/>
        <w:spacing w:before="189" w:line="28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7.1.1  合同当事人约定的施工组织设计应包括的其他内容：</w:t>
      </w:r>
      <w:r>
        <w:rPr>
          <w:rFonts w:hint="eastAsia" w:ascii="宋体" w:hAnsi="宋体" w:eastAsia="宋体" w:cs="宋体"/>
          <w:color w:val="auto"/>
          <w:spacing w:val="8"/>
          <w:sz w:val="21"/>
          <w:szCs w:val="21"/>
          <w:u w:val="single" w:color="auto"/>
        </w:rPr>
        <w:t xml:space="preserve">  按通</w:t>
      </w:r>
      <w:r>
        <w:rPr>
          <w:rFonts w:hint="eastAsia" w:ascii="宋体" w:hAnsi="宋体" w:eastAsia="宋体" w:cs="宋体"/>
          <w:color w:val="auto"/>
          <w:spacing w:val="7"/>
          <w:sz w:val="21"/>
          <w:szCs w:val="21"/>
          <w:u w:val="single" w:color="auto"/>
        </w:rPr>
        <w:t xml:space="preserve">用条款7.1.1条执行  </w:t>
      </w:r>
      <w:r>
        <w:rPr>
          <w:rFonts w:hint="eastAsia" w:ascii="宋体" w:hAnsi="宋体" w:eastAsia="宋体" w:cs="宋体"/>
          <w:color w:val="auto"/>
          <w:spacing w:val="7"/>
          <w:sz w:val="21"/>
          <w:szCs w:val="21"/>
        </w:rPr>
        <w:t>。</w:t>
      </w:r>
    </w:p>
    <w:p w14:paraId="28E9ACF7">
      <w:pPr>
        <w:pStyle w:val="8"/>
        <w:spacing w:before="155" w:line="275" w:lineRule="exact"/>
        <w:ind w:left="421"/>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7.1.2  施工组织设计的提交和修改</w:t>
      </w:r>
    </w:p>
    <w:p w14:paraId="30068893">
      <w:pPr>
        <w:pStyle w:val="8"/>
        <w:spacing w:before="224"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承包人提交详细施工组织设计的期限的约定：</w:t>
      </w:r>
      <w:r>
        <w:rPr>
          <w:rFonts w:hint="eastAsia" w:ascii="宋体" w:hAnsi="宋体" w:eastAsia="宋体" w:cs="宋体"/>
          <w:color w:val="auto"/>
          <w:spacing w:val="8"/>
          <w:sz w:val="21"/>
          <w:szCs w:val="21"/>
          <w:u w:val="single" w:color="auto"/>
        </w:rPr>
        <w:t xml:space="preserve">    按通用条款7.1.2条执行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5774E3A8">
      <w:pPr>
        <w:pStyle w:val="8"/>
        <w:spacing w:before="222" w:line="433" w:lineRule="auto"/>
        <w:ind w:left="3" w:right="70" w:firstLine="421"/>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发包人和监理人在收到详细的施工组织设计后确认或提出</w:t>
      </w:r>
      <w:r>
        <w:rPr>
          <w:rFonts w:hint="eastAsia" w:ascii="宋体" w:hAnsi="宋体" w:eastAsia="宋体" w:cs="宋体"/>
          <w:color w:val="auto"/>
          <w:spacing w:val="7"/>
          <w:sz w:val="21"/>
          <w:szCs w:val="21"/>
        </w:rPr>
        <w:t>修改意见的期限：</w:t>
      </w:r>
      <w:r>
        <w:rPr>
          <w:rFonts w:hint="eastAsia" w:ascii="宋体" w:hAnsi="宋体" w:eastAsia="宋体" w:cs="宋体"/>
          <w:color w:val="auto"/>
          <w:spacing w:val="7"/>
          <w:sz w:val="21"/>
          <w:szCs w:val="21"/>
          <w:u w:val="single" w:color="auto"/>
        </w:rPr>
        <w:t>按通用条款</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7"/>
          <w:sz w:val="21"/>
          <w:szCs w:val="21"/>
          <w:u w:val="single" w:color="auto"/>
        </w:rPr>
        <w:t>7.1.2</w:t>
      </w:r>
      <w:r>
        <w:rPr>
          <w:rFonts w:hint="eastAsia" w:ascii="宋体" w:hAnsi="宋体" w:eastAsia="宋体" w:cs="宋体"/>
          <w:color w:val="auto"/>
          <w:spacing w:val="9"/>
          <w:sz w:val="21"/>
          <w:szCs w:val="21"/>
          <w:u w:val="single" w:color="auto"/>
        </w:rPr>
        <w:t xml:space="preserve">条执行。逾期未确定的，工期延误责任由发包人承担 </w:t>
      </w:r>
      <w:r>
        <w:rPr>
          <w:rFonts w:hint="eastAsia" w:ascii="宋体" w:hAnsi="宋体" w:eastAsia="宋体" w:cs="宋体"/>
          <w:color w:val="auto"/>
          <w:spacing w:val="9"/>
          <w:sz w:val="21"/>
          <w:szCs w:val="21"/>
        </w:rPr>
        <w:t>。</w:t>
      </w:r>
    </w:p>
    <w:p w14:paraId="6FE93618">
      <w:pPr>
        <w:spacing w:before="20" w:line="227" w:lineRule="auto"/>
        <w:ind w:left="4"/>
        <w:outlineLvl w:val="2"/>
        <w:rPr>
          <w:rFonts w:hint="eastAsia" w:ascii="宋体" w:hAnsi="宋体" w:eastAsia="宋体" w:cs="宋体"/>
          <w:color w:val="auto"/>
          <w:sz w:val="32"/>
          <w:szCs w:val="32"/>
        </w:rPr>
      </w:pPr>
      <w:bookmarkStart w:id="100" w:name="_Toc27308"/>
      <w:r>
        <w:rPr>
          <w:rFonts w:hint="eastAsia" w:ascii="宋体" w:hAnsi="宋体" w:eastAsia="宋体" w:cs="宋体"/>
          <w:b/>
          <w:bCs/>
          <w:color w:val="auto"/>
          <w:spacing w:val="4"/>
          <w:sz w:val="32"/>
          <w:szCs w:val="32"/>
        </w:rPr>
        <w:t>7.2  施工进度计划</w:t>
      </w:r>
      <w:bookmarkEnd w:id="100"/>
    </w:p>
    <w:p w14:paraId="502151F0">
      <w:pPr>
        <w:pStyle w:val="8"/>
        <w:spacing w:before="189" w:line="274" w:lineRule="exact"/>
        <w:ind w:left="421"/>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7.2.2  施工进度计划的修订</w:t>
      </w:r>
    </w:p>
    <w:p w14:paraId="2DC1CCF1">
      <w:pPr>
        <w:pStyle w:val="8"/>
        <w:spacing w:before="225" w:line="228" w:lineRule="auto"/>
        <w:ind w:left="425"/>
        <w:rPr>
          <w:rFonts w:hint="eastAsia" w:ascii="宋体" w:hAnsi="宋体" w:eastAsia="宋体" w:cs="宋体"/>
          <w:color w:val="auto"/>
          <w:sz w:val="21"/>
          <w:szCs w:val="21"/>
        </w:rPr>
      </w:pPr>
      <w:r>
        <w:rPr>
          <w:rFonts w:hint="eastAsia" w:ascii="宋体" w:hAnsi="宋体" w:eastAsia="宋体" w:cs="宋体"/>
          <w:color w:val="auto"/>
          <w:spacing w:val="9"/>
          <w:sz w:val="21"/>
          <w:szCs w:val="21"/>
        </w:rPr>
        <w:t>发包人和监理人在收到修订的施工进度计划后确认或提</w:t>
      </w:r>
      <w:r>
        <w:rPr>
          <w:rFonts w:hint="eastAsia" w:ascii="宋体" w:hAnsi="宋体" w:eastAsia="宋体" w:cs="宋体"/>
          <w:color w:val="auto"/>
          <w:spacing w:val="8"/>
          <w:sz w:val="21"/>
          <w:szCs w:val="21"/>
        </w:rPr>
        <w:t>出修改意见的期限：</w:t>
      </w:r>
      <w:r>
        <w:rPr>
          <w:rFonts w:hint="eastAsia" w:ascii="宋体" w:hAnsi="宋体" w:eastAsia="宋体" w:cs="宋体"/>
          <w:color w:val="auto"/>
          <w:spacing w:val="8"/>
          <w:sz w:val="21"/>
          <w:szCs w:val="21"/>
          <w:u w:val="single" w:color="auto"/>
        </w:rPr>
        <w:t>收到后</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8"/>
          <w:sz w:val="21"/>
          <w:szCs w:val="21"/>
          <w:u w:val="single" w:color="auto"/>
        </w:rPr>
        <w:t>5</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8"/>
          <w:sz w:val="21"/>
          <w:szCs w:val="21"/>
          <w:u w:val="single" w:color="auto"/>
        </w:rPr>
        <w:t>天</w:t>
      </w:r>
      <w:r>
        <w:rPr>
          <w:rFonts w:hint="eastAsia" w:ascii="宋体" w:hAnsi="宋体" w:eastAsia="宋体" w:cs="宋体"/>
          <w:color w:val="auto"/>
          <w:spacing w:val="8"/>
          <w:sz w:val="21"/>
          <w:szCs w:val="21"/>
        </w:rPr>
        <w:t>。</w:t>
      </w:r>
    </w:p>
    <w:p w14:paraId="3C3DF1C7">
      <w:pPr>
        <w:spacing w:before="243" w:line="230" w:lineRule="auto"/>
        <w:ind w:left="4"/>
        <w:outlineLvl w:val="2"/>
        <w:rPr>
          <w:rFonts w:hint="eastAsia" w:ascii="宋体" w:hAnsi="宋体" w:eastAsia="宋体" w:cs="宋体"/>
          <w:color w:val="auto"/>
          <w:sz w:val="32"/>
          <w:szCs w:val="32"/>
        </w:rPr>
      </w:pPr>
      <w:bookmarkStart w:id="101" w:name="_Toc1814"/>
      <w:r>
        <w:rPr>
          <w:rFonts w:hint="eastAsia" w:ascii="宋体" w:hAnsi="宋体" w:eastAsia="宋体" w:cs="宋体"/>
          <w:b/>
          <w:bCs/>
          <w:color w:val="auto"/>
          <w:spacing w:val="-1"/>
          <w:sz w:val="32"/>
          <w:szCs w:val="32"/>
        </w:rPr>
        <w:t>7.3</w:t>
      </w:r>
      <w:r>
        <w:rPr>
          <w:rFonts w:hint="eastAsia" w:ascii="宋体" w:hAnsi="宋体" w:eastAsia="宋体" w:cs="宋体"/>
          <w:b/>
          <w:bCs/>
          <w:color w:val="auto"/>
          <w:spacing w:val="13"/>
          <w:sz w:val="32"/>
          <w:szCs w:val="32"/>
        </w:rPr>
        <w:t xml:space="preserve">  </w:t>
      </w:r>
      <w:r>
        <w:rPr>
          <w:rFonts w:hint="eastAsia" w:ascii="宋体" w:hAnsi="宋体" w:eastAsia="宋体" w:cs="宋体"/>
          <w:b/>
          <w:bCs/>
          <w:color w:val="auto"/>
          <w:spacing w:val="-1"/>
          <w:sz w:val="32"/>
          <w:szCs w:val="32"/>
        </w:rPr>
        <w:t>开工</w:t>
      </w:r>
      <w:bookmarkEnd w:id="101"/>
    </w:p>
    <w:p w14:paraId="773003AD">
      <w:pPr>
        <w:pStyle w:val="8"/>
        <w:spacing w:before="185" w:line="274" w:lineRule="exact"/>
        <w:ind w:left="421"/>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7.3.1  开工准备</w:t>
      </w:r>
    </w:p>
    <w:p w14:paraId="1A095FAF">
      <w:pPr>
        <w:pStyle w:val="8"/>
        <w:spacing w:before="225" w:line="228" w:lineRule="auto"/>
        <w:ind w:left="432"/>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关于承包人提交工程开工报审表的期限：</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7"/>
          <w:sz w:val="21"/>
          <w:szCs w:val="21"/>
          <w:u w:val="single" w:color="auto"/>
        </w:rPr>
        <w:t>7.3.1</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7"/>
          <w:sz w:val="21"/>
          <w:szCs w:val="21"/>
          <w:u w:val="single" w:color="auto"/>
        </w:rPr>
        <w:t xml:space="preserve">条执行   </w:t>
      </w:r>
      <w:r>
        <w:rPr>
          <w:rFonts w:hint="eastAsia" w:ascii="宋体" w:hAnsi="宋体" w:eastAsia="宋体" w:cs="宋体"/>
          <w:color w:val="auto"/>
          <w:spacing w:val="7"/>
          <w:sz w:val="21"/>
          <w:szCs w:val="21"/>
        </w:rPr>
        <w:t>。</w:t>
      </w:r>
    </w:p>
    <w:p w14:paraId="030E967B">
      <w:pPr>
        <w:pStyle w:val="8"/>
        <w:spacing w:before="221" w:line="228" w:lineRule="auto"/>
        <w:ind w:left="432"/>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关于发包人应完成的其他开工准备工作及期限：</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7"/>
          <w:sz w:val="21"/>
          <w:szCs w:val="21"/>
          <w:u w:val="single" w:color="auto"/>
        </w:rPr>
        <w:t>按通用条款</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color w:val="auto"/>
          <w:spacing w:val="7"/>
          <w:sz w:val="21"/>
          <w:szCs w:val="21"/>
          <w:u w:val="single" w:color="auto"/>
        </w:rPr>
        <w:t>7.3.1</w:t>
      </w:r>
      <w:r>
        <w:rPr>
          <w:rFonts w:hint="eastAsia" w:ascii="宋体" w:hAnsi="宋体" w:eastAsia="宋体" w:cs="宋体"/>
          <w:color w:val="auto"/>
          <w:spacing w:val="-39"/>
          <w:sz w:val="21"/>
          <w:szCs w:val="21"/>
          <w:u w:val="single" w:color="auto"/>
        </w:rPr>
        <w:t xml:space="preserve"> </w:t>
      </w:r>
      <w:r>
        <w:rPr>
          <w:rFonts w:hint="eastAsia" w:ascii="宋体" w:hAnsi="宋体" w:eastAsia="宋体" w:cs="宋体"/>
          <w:color w:val="auto"/>
          <w:spacing w:val="7"/>
          <w:sz w:val="21"/>
          <w:szCs w:val="21"/>
          <w:u w:val="single" w:color="auto"/>
        </w:rPr>
        <w:t>条执行</w:t>
      </w:r>
      <w:r>
        <w:rPr>
          <w:rFonts w:hint="eastAsia" w:ascii="宋体" w:hAnsi="宋体" w:eastAsia="宋体" w:cs="宋体"/>
          <w:color w:val="auto"/>
          <w:spacing w:val="7"/>
          <w:sz w:val="21"/>
          <w:szCs w:val="21"/>
        </w:rPr>
        <w:t>。</w:t>
      </w:r>
    </w:p>
    <w:p w14:paraId="6A25A981">
      <w:pPr>
        <w:pStyle w:val="8"/>
        <w:spacing w:before="221" w:line="228" w:lineRule="auto"/>
        <w:ind w:left="425"/>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关于承包人应完成的其他开工准备工作及期限：</w:t>
      </w:r>
      <w:r>
        <w:rPr>
          <w:rFonts w:hint="eastAsia" w:ascii="宋体" w:hAnsi="宋体" w:eastAsia="宋体" w:cs="宋体"/>
          <w:color w:val="auto"/>
          <w:spacing w:val="8"/>
          <w:sz w:val="21"/>
          <w:szCs w:val="21"/>
          <w:u w:val="single" w:color="auto"/>
        </w:rPr>
        <w:t xml:space="preserve">  按通用条</w:t>
      </w:r>
      <w:r>
        <w:rPr>
          <w:rFonts w:hint="eastAsia" w:ascii="宋体" w:hAnsi="宋体" w:eastAsia="宋体" w:cs="宋体"/>
          <w:color w:val="auto"/>
          <w:spacing w:val="7"/>
          <w:sz w:val="21"/>
          <w:szCs w:val="21"/>
          <w:u w:val="single" w:color="auto"/>
        </w:rPr>
        <w:t>款</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7.3.1</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7"/>
          <w:sz w:val="21"/>
          <w:szCs w:val="21"/>
          <w:u w:val="single" w:color="auto"/>
        </w:rPr>
        <w:t>条执行</w:t>
      </w:r>
      <w:r>
        <w:rPr>
          <w:rFonts w:hint="eastAsia" w:ascii="宋体" w:hAnsi="宋体" w:eastAsia="宋体" w:cs="宋体"/>
          <w:color w:val="auto"/>
          <w:spacing w:val="7"/>
          <w:sz w:val="21"/>
          <w:szCs w:val="21"/>
        </w:rPr>
        <w:t>。</w:t>
      </w:r>
    </w:p>
    <w:p w14:paraId="726E5CC5">
      <w:pPr>
        <w:pStyle w:val="8"/>
        <w:spacing w:before="190" w:line="274" w:lineRule="exact"/>
        <w:ind w:left="421"/>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7.3.2  开工通知</w:t>
      </w:r>
    </w:p>
    <w:p w14:paraId="18B45606">
      <w:pPr>
        <w:pStyle w:val="8"/>
        <w:spacing w:before="192" w:line="416" w:lineRule="auto"/>
        <w:ind w:left="2" w:right="71" w:firstLine="435"/>
        <w:rPr>
          <w:rFonts w:hint="eastAsia" w:ascii="宋体" w:hAnsi="宋体" w:eastAsia="宋体" w:cs="宋体"/>
          <w:color w:val="auto"/>
          <w:sz w:val="21"/>
          <w:szCs w:val="21"/>
        </w:rPr>
      </w:pPr>
      <w:r>
        <w:rPr>
          <w:rFonts w:hint="eastAsia" w:ascii="宋体" w:hAnsi="宋体" w:eastAsia="宋体" w:cs="宋体"/>
          <w:color w:val="auto"/>
          <w:spacing w:val="6"/>
          <w:sz w:val="21"/>
          <w:szCs w:val="21"/>
        </w:rPr>
        <w:t>因发包人原因造成监理人未能在计划开工日期之日起</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60    </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5"/>
          <w:sz w:val="21"/>
          <w:szCs w:val="21"/>
        </w:rPr>
        <w:t>天内发出开工通知的，承包人有权</w:t>
      </w:r>
      <w:r>
        <w:rPr>
          <w:rFonts w:hint="eastAsia" w:ascii="宋体" w:hAnsi="宋体" w:eastAsia="宋体" w:cs="宋体"/>
          <w:color w:val="auto"/>
          <w:spacing w:val="8"/>
          <w:sz w:val="21"/>
          <w:szCs w:val="21"/>
        </w:rPr>
        <w:t>提出价格调整要求，或者解除合同。</w:t>
      </w:r>
    </w:p>
    <w:p w14:paraId="2D94311E">
      <w:pPr>
        <w:spacing w:before="90" w:line="225" w:lineRule="auto"/>
        <w:ind w:left="4"/>
        <w:outlineLvl w:val="2"/>
        <w:rPr>
          <w:rFonts w:hint="eastAsia" w:ascii="宋体" w:hAnsi="宋体" w:eastAsia="宋体" w:cs="宋体"/>
          <w:color w:val="auto"/>
          <w:sz w:val="32"/>
          <w:szCs w:val="32"/>
        </w:rPr>
      </w:pPr>
      <w:bookmarkStart w:id="102" w:name="_Toc25255"/>
      <w:r>
        <w:rPr>
          <w:rFonts w:hint="eastAsia" w:ascii="宋体" w:hAnsi="宋体" w:eastAsia="宋体" w:cs="宋体"/>
          <w:b/>
          <w:bCs/>
          <w:color w:val="auto"/>
          <w:spacing w:val="4"/>
          <w:sz w:val="32"/>
          <w:szCs w:val="32"/>
        </w:rPr>
        <w:t>7.4  测量放线</w:t>
      </w:r>
      <w:bookmarkEnd w:id="102"/>
    </w:p>
    <w:p w14:paraId="3FF19967">
      <w:pPr>
        <w:pStyle w:val="8"/>
        <w:spacing w:before="192" w:line="417" w:lineRule="auto"/>
        <w:ind w:left="22" w:right="124" w:firstLine="399"/>
        <w:rPr>
          <w:rFonts w:hint="eastAsia" w:ascii="宋体" w:hAnsi="宋体" w:eastAsia="宋体" w:cs="宋体"/>
          <w:color w:val="auto"/>
          <w:sz w:val="21"/>
          <w:szCs w:val="21"/>
        </w:rPr>
      </w:pPr>
      <w:r>
        <w:rPr>
          <w:rFonts w:hint="eastAsia" w:ascii="宋体" w:hAnsi="宋体" w:eastAsia="宋体" w:cs="宋体"/>
          <w:color w:val="auto"/>
          <w:spacing w:val="9"/>
          <w:sz w:val="21"/>
          <w:szCs w:val="21"/>
        </w:rPr>
        <w:t>7.4.1 发包人通过监理人向承包人提供测量基准点、基准线和水准点及其书面资料</w:t>
      </w:r>
      <w:r>
        <w:rPr>
          <w:rFonts w:hint="eastAsia" w:ascii="宋体" w:hAnsi="宋体" w:eastAsia="宋体" w:cs="宋体"/>
          <w:color w:val="auto"/>
          <w:spacing w:val="8"/>
          <w:sz w:val="21"/>
          <w:szCs w:val="21"/>
        </w:rPr>
        <w:t>的期限：</w:t>
      </w:r>
      <w:r>
        <w:rPr>
          <w:rFonts w:hint="eastAsia" w:ascii="宋体" w:hAnsi="宋体" w:eastAsia="宋体" w:cs="宋体"/>
          <w:color w:val="auto"/>
          <w:spacing w:val="8"/>
          <w:sz w:val="21"/>
          <w:szCs w:val="21"/>
          <w:u w:val="single" w:color="auto"/>
        </w:rPr>
        <w:t>合</w:t>
      </w:r>
      <w:r>
        <w:rPr>
          <w:rFonts w:hint="eastAsia" w:ascii="宋体" w:hAnsi="宋体" w:eastAsia="宋体" w:cs="宋体"/>
          <w:color w:val="auto"/>
          <w:spacing w:val="5"/>
          <w:sz w:val="21"/>
          <w:szCs w:val="21"/>
          <w:u w:val="single" w:color="auto"/>
        </w:rPr>
        <w:t>同签订后开工前</w:t>
      </w:r>
      <w:r>
        <w:rPr>
          <w:rFonts w:hint="eastAsia" w:ascii="宋体" w:hAnsi="宋体" w:eastAsia="宋体" w:cs="宋体"/>
          <w:color w:val="auto"/>
          <w:spacing w:val="5"/>
          <w:sz w:val="21"/>
          <w:szCs w:val="21"/>
        </w:rPr>
        <w:t>。</w:t>
      </w:r>
    </w:p>
    <w:p w14:paraId="33153DFA">
      <w:pPr>
        <w:spacing w:before="87" w:line="227" w:lineRule="auto"/>
        <w:ind w:left="4"/>
        <w:outlineLvl w:val="2"/>
        <w:rPr>
          <w:rFonts w:hint="eastAsia" w:ascii="宋体" w:hAnsi="宋体" w:eastAsia="宋体" w:cs="宋体"/>
          <w:color w:val="auto"/>
          <w:sz w:val="32"/>
          <w:szCs w:val="32"/>
        </w:rPr>
      </w:pPr>
      <w:bookmarkStart w:id="103" w:name="_Toc12025"/>
      <w:r>
        <w:rPr>
          <w:rFonts w:hint="eastAsia" w:ascii="宋体" w:hAnsi="宋体" w:eastAsia="宋体" w:cs="宋体"/>
          <w:b/>
          <w:bCs/>
          <w:color w:val="auto"/>
          <w:spacing w:val="2"/>
          <w:sz w:val="32"/>
          <w:szCs w:val="32"/>
        </w:rPr>
        <w:t>7.5</w:t>
      </w:r>
      <w:r>
        <w:rPr>
          <w:rFonts w:hint="eastAsia" w:ascii="宋体" w:hAnsi="宋体" w:eastAsia="宋体" w:cs="宋体"/>
          <w:b/>
          <w:bCs/>
          <w:color w:val="auto"/>
          <w:spacing w:val="12"/>
          <w:sz w:val="32"/>
          <w:szCs w:val="32"/>
        </w:rPr>
        <w:t xml:space="preserve">  </w:t>
      </w:r>
      <w:r>
        <w:rPr>
          <w:rFonts w:hint="eastAsia" w:ascii="宋体" w:hAnsi="宋体" w:eastAsia="宋体" w:cs="宋体"/>
          <w:b/>
          <w:bCs/>
          <w:color w:val="auto"/>
          <w:spacing w:val="2"/>
          <w:sz w:val="32"/>
          <w:szCs w:val="32"/>
        </w:rPr>
        <w:t>工期延误</w:t>
      </w:r>
      <w:bookmarkEnd w:id="103"/>
    </w:p>
    <w:p w14:paraId="7A39D5B0">
      <w:pPr>
        <w:pStyle w:val="8"/>
        <w:spacing w:before="189" w:line="274" w:lineRule="exact"/>
        <w:ind w:left="421"/>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7.5.1  因发包人原因导致工期延误</w:t>
      </w:r>
    </w:p>
    <w:p w14:paraId="6D1FF562">
      <w:pPr>
        <w:pStyle w:val="8"/>
        <w:spacing w:before="223" w:line="433" w:lineRule="auto"/>
        <w:ind w:firstLine="431"/>
        <w:rPr>
          <w:rFonts w:hint="eastAsia" w:ascii="宋体" w:hAnsi="宋体" w:eastAsia="宋体" w:cs="宋体"/>
          <w:color w:val="auto"/>
          <w:sz w:val="21"/>
          <w:szCs w:val="21"/>
        </w:rPr>
      </w:pPr>
      <w:r>
        <w:rPr>
          <w:rFonts w:hint="eastAsia" w:ascii="宋体" w:hAnsi="宋体" w:eastAsia="宋体" w:cs="宋体"/>
          <w:color w:val="auto"/>
          <w:spacing w:val="9"/>
          <w:sz w:val="21"/>
          <w:szCs w:val="21"/>
        </w:rPr>
        <w:t>（7）因发包人原因导致工期延误的其他情形：</w:t>
      </w:r>
      <w:r>
        <w:rPr>
          <w:rFonts w:hint="eastAsia" w:ascii="宋体" w:hAnsi="宋体" w:eastAsia="宋体" w:cs="宋体"/>
          <w:color w:val="auto"/>
          <w:spacing w:val="9"/>
          <w:sz w:val="21"/>
          <w:szCs w:val="21"/>
          <w:u w:val="single" w:color="auto"/>
        </w:rPr>
        <w:t>①重大图纸变更影响关健线路工序施工；②施</w:t>
      </w:r>
      <w:r>
        <w:rPr>
          <w:rFonts w:hint="eastAsia" w:ascii="宋体" w:hAnsi="宋体" w:eastAsia="宋体" w:cs="宋体"/>
          <w:color w:val="auto"/>
          <w:spacing w:val="7"/>
          <w:sz w:val="21"/>
          <w:szCs w:val="21"/>
          <w:u w:val="single" w:color="auto"/>
        </w:rPr>
        <w:t>工期间如因停电、停水连续</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7"/>
          <w:sz w:val="21"/>
          <w:szCs w:val="21"/>
          <w:u w:val="single" w:color="auto"/>
        </w:rPr>
        <w:t>8</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7"/>
          <w:sz w:val="21"/>
          <w:szCs w:val="21"/>
          <w:u w:val="single" w:color="auto"/>
        </w:rPr>
        <w:t>小时以上或一周内间歇性停水、停电累计</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6"/>
          <w:sz w:val="21"/>
          <w:szCs w:val="21"/>
          <w:u w:val="single" w:color="auto"/>
        </w:rPr>
        <w:t>8</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小时（含8</w:t>
      </w:r>
      <w:r>
        <w:rPr>
          <w:rFonts w:hint="eastAsia" w:ascii="宋体" w:hAnsi="宋体" w:eastAsia="宋体" w:cs="宋体"/>
          <w:color w:val="auto"/>
          <w:spacing w:val="-33"/>
          <w:sz w:val="21"/>
          <w:szCs w:val="21"/>
          <w:u w:val="single" w:color="auto"/>
        </w:rPr>
        <w:t xml:space="preserve"> </w:t>
      </w:r>
      <w:r>
        <w:rPr>
          <w:rFonts w:hint="eastAsia" w:ascii="宋体" w:hAnsi="宋体" w:eastAsia="宋体" w:cs="宋体"/>
          <w:color w:val="auto"/>
          <w:spacing w:val="6"/>
          <w:sz w:val="21"/>
          <w:szCs w:val="21"/>
          <w:u w:val="single" w:color="auto"/>
        </w:rPr>
        <w:t>小时）影响正</w:t>
      </w:r>
      <w:r>
        <w:rPr>
          <w:rFonts w:hint="eastAsia" w:ascii="宋体" w:hAnsi="宋体" w:eastAsia="宋体" w:cs="宋体"/>
          <w:color w:val="auto"/>
          <w:spacing w:val="4"/>
          <w:sz w:val="21"/>
          <w:szCs w:val="21"/>
          <w:u w:val="single" w:color="auto"/>
        </w:rPr>
        <w:t>常施工的。③政府指令性停工。④在施工过程中遇到地下障碍物、溶洞、岩石、文物或地下管线的。</w:t>
      </w:r>
      <w:r>
        <w:rPr>
          <w:rFonts w:hint="eastAsia" w:ascii="宋体" w:hAnsi="宋体" w:eastAsia="宋体" w:cs="宋体"/>
          <w:color w:val="auto"/>
          <w:spacing w:val="11"/>
          <w:sz w:val="21"/>
          <w:szCs w:val="21"/>
        </w:rPr>
        <w:t xml:space="preserve"> </w:t>
      </w:r>
      <w:r>
        <w:rPr>
          <w:rFonts w:hint="eastAsia" w:ascii="宋体" w:hAnsi="宋体" w:eastAsia="宋体" w:cs="宋体"/>
          <w:color w:val="auto"/>
          <w:spacing w:val="7"/>
          <w:sz w:val="21"/>
          <w:szCs w:val="21"/>
          <w:u w:val="single" w:color="auto"/>
        </w:rPr>
        <w:t>⑤因发包人未能及时确认变更价格或甲供材料提供延误的。⑥非承包人的责任造成的工期延误其他</w:t>
      </w:r>
      <w:r>
        <w:rPr>
          <w:rFonts w:hint="eastAsia" w:ascii="宋体" w:hAnsi="宋体" w:eastAsia="宋体" w:cs="宋体"/>
          <w:color w:val="auto"/>
          <w:spacing w:val="3"/>
          <w:sz w:val="21"/>
          <w:szCs w:val="21"/>
          <w:u w:val="single" w:color="auto"/>
        </w:rPr>
        <w:t>情形</w:t>
      </w:r>
      <w:r>
        <w:rPr>
          <w:rFonts w:hint="eastAsia" w:ascii="宋体" w:hAnsi="宋体" w:eastAsia="宋体" w:cs="宋体"/>
          <w:color w:val="auto"/>
          <w:spacing w:val="10"/>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7"/>
          <w:position w:val="1"/>
          <w:sz w:val="21"/>
          <w:szCs w:val="21"/>
        </w:rPr>
        <w:t>7.5.2  因承包人原因导致工期延误</w:t>
      </w:r>
    </w:p>
    <w:p w14:paraId="373EC10D">
      <w:pPr>
        <w:pStyle w:val="8"/>
        <w:spacing w:before="224" w:line="432" w:lineRule="auto"/>
        <w:ind w:left="17" w:firstLine="402"/>
        <w:rPr>
          <w:rFonts w:hint="eastAsia" w:ascii="宋体" w:hAnsi="宋体" w:eastAsia="宋体" w:cs="宋体"/>
          <w:color w:val="auto"/>
          <w:sz w:val="21"/>
          <w:szCs w:val="21"/>
        </w:rPr>
      </w:pPr>
      <w:r>
        <w:rPr>
          <w:rFonts w:hint="eastAsia" w:ascii="宋体" w:hAnsi="宋体" w:eastAsia="宋体" w:cs="宋体"/>
          <w:color w:val="auto"/>
          <w:spacing w:val="7"/>
          <w:sz w:val="21"/>
          <w:szCs w:val="21"/>
        </w:rPr>
        <w:t>双方约定经监理工程师确认，工期相应顺延的情况：</w:t>
      </w:r>
      <w:r>
        <w:rPr>
          <w:rFonts w:hint="eastAsia" w:ascii="宋体" w:hAnsi="宋体" w:eastAsia="宋体" w:cs="宋体"/>
          <w:color w:val="auto"/>
          <w:spacing w:val="7"/>
          <w:sz w:val="21"/>
          <w:szCs w:val="21"/>
          <w:u w:val="single" w:color="auto"/>
        </w:rPr>
        <w:t>发包人完全无法提供工作面的、不可抗力</w:t>
      </w:r>
      <w:r>
        <w:rPr>
          <w:rFonts w:hint="eastAsia" w:ascii="宋体" w:hAnsi="宋体" w:eastAsia="宋体" w:cs="宋体"/>
          <w:color w:val="auto"/>
          <w:spacing w:val="8"/>
          <w:sz w:val="21"/>
          <w:szCs w:val="21"/>
          <w:u w:val="single" w:color="auto"/>
        </w:rPr>
        <w:t>的原因或本合同约定的可顺延工期的其他情形</w:t>
      </w:r>
      <w:r>
        <w:rPr>
          <w:rFonts w:hint="eastAsia" w:ascii="宋体" w:hAnsi="宋体" w:eastAsia="宋体" w:cs="宋体"/>
          <w:color w:val="auto"/>
          <w:spacing w:val="8"/>
          <w:sz w:val="21"/>
          <w:szCs w:val="21"/>
        </w:rPr>
        <w:t>。</w:t>
      </w:r>
    </w:p>
    <w:p w14:paraId="3088F9F7">
      <w:pPr>
        <w:pStyle w:val="8"/>
        <w:spacing w:before="1" w:line="437" w:lineRule="auto"/>
        <w:ind w:firstLine="437"/>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因承包人原因造成工期延误，逾期竣工违约金的计算方法为：</w:t>
      </w:r>
      <w:r>
        <w:rPr>
          <w:rFonts w:hint="eastAsia" w:ascii="宋体" w:hAnsi="宋体" w:eastAsia="宋体" w:cs="宋体"/>
          <w:color w:val="auto"/>
          <w:spacing w:val="7"/>
          <w:sz w:val="21"/>
          <w:szCs w:val="21"/>
          <w:u w:val="single" w:color="auto"/>
        </w:rPr>
        <w:t>按逾期竣</w:t>
      </w:r>
      <w:r>
        <w:rPr>
          <w:rFonts w:hint="eastAsia" w:ascii="宋体" w:hAnsi="宋体" w:eastAsia="宋体" w:cs="宋体"/>
          <w:color w:val="auto"/>
          <w:spacing w:val="6"/>
          <w:sz w:val="21"/>
          <w:szCs w:val="21"/>
          <w:u w:val="single" w:color="auto"/>
        </w:rPr>
        <w:t>工的单项工程罚款，每延误一天,按单项工程应支付给承包人的结算造价的万分之</w:t>
      </w:r>
      <w:r>
        <w:rPr>
          <w:rFonts w:hint="eastAsia" w:ascii="宋体" w:hAnsi="宋体" w:eastAsia="宋体" w:cs="宋体"/>
          <w:color w:val="auto"/>
          <w:spacing w:val="51"/>
          <w:sz w:val="21"/>
          <w:szCs w:val="21"/>
          <w:u w:val="single" w:color="auto"/>
        </w:rPr>
        <w:t xml:space="preserve"> </w:t>
      </w:r>
      <w:r>
        <w:rPr>
          <w:rFonts w:hint="eastAsia" w:ascii="宋体" w:hAnsi="宋体" w:eastAsia="宋体" w:cs="宋体"/>
          <w:color w:val="auto"/>
          <w:spacing w:val="6"/>
          <w:sz w:val="21"/>
          <w:szCs w:val="21"/>
          <w:u w:val="single" w:color="auto"/>
        </w:rPr>
        <w:t>四 处罚,罚款直接从结算款中扣除。误</w:t>
      </w:r>
      <w:r>
        <w:rPr>
          <w:rFonts w:hint="eastAsia" w:ascii="宋体" w:hAnsi="宋体" w:eastAsia="宋体" w:cs="宋体"/>
          <w:color w:val="auto"/>
          <w:spacing w:val="7"/>
          <w:sz w:val="21"/>
          <w:szCs w:val="21"/>
          <w:u w:val="single" w:color="auto"/>
        </w:rPr>
        <w:t>期时间从规定竣工日期起直到实际竣工日期的天数（扣除发包人批准顺延的工期）。</w:t>
      </w:r>
      <w:r>
        <w:rPr>
          <w:rFonts w:hint="eastAsia" w:ascii="宋体" w:hAnsi="宋体" w:eastAsia="宋体" w:cs="宋体"/>
          <w:color w:val="auto"/>
          <w:spacing w:val="7"/>
          <w:sz w:val="21"/>
          <w:szCs w:val="21"/>
        </w:rPr>
        <w:t>因承包人原因</w:t>
      </w:r>
      <w:r>
        <w:rPr>
          <w:rFonts w:hint="eastAsia" w:ascii="宋体" w:hAnsi="宋体" w:eastAsia="宋体" w:cs="宋体"/>
          <w:color w:val="auto"/>
          <w:spacing w:val="9"/>
          <w:sz w:val="21"/>
          <w:szCs w:val="21"/>
        </w:rPr>
        <w:t>造成工期延误，逾期竣工违约金的上限：</w:t>
      </w:r>
      <w:r>
        <w:rPr>
          <w:rFonts w:hint="eastAsia" w:ascii="宋体" w:hAnsi="宋体" w:eastAsia="宋体" w:cs="宋体"/>
          <w:color w:val="auto"/>
          <w:spacing w:val="9"/>
          <w:sz w:val="21"/>
          <w:szCs w:val="21"/>
          <w:u w:val="single" w:color="auto"/>
        </w:rPr>
        <w:t>逾</w:t>
      </w:r>
      <w:r>
        <w:rPr>
          <w:rFonts w:hint="eastAsia" w:ascii="宋体" w:hAnsi="宋体" w:eastAsia="宋体" w:cs="宋体"/>
          <w:color w:val="auto"/>
          <w:spacing w:val="8"/>
          <w:sz w:val="21"/>
          <w:szCs w:val="21"/>
          <w:u w:val="single" w:color="auto"/>
        </w:rPr>
        <w:t>期竣工的单项工程结算造价的 5    %</w:t>
      </w:r>
      <w:r>
        <w:rPr>
          <w:rFonts w:hint="eastAsia" w:ascii="宋体" w:hAnsi="宋体" w:eastAsia="宋体" w:cs="宋体"/>
          <w:color w:val="auto"/>
          <w:spacing w:val="8"/>
          <w:sz w:val="21"/>
          <w:szCs w:val="21"/>
        </w:rPr>
        <w:t>。</w:t>
      </w:r>
    </w:p>
    <w:p w14:paraId="14CAD97D">
      <w:pPr>
        <w:spacing w:line="227" w:lineRule="auto"/>
        <w:ind w:left="3"/>
        <w:outlineLvl w:val="2"/>
        <w:rPr>
          <w:rFonts w:hint="eastAsia" w:ascii="宋体" w:hAnsi="宋体" w:eastAsia="宋体" w:cs="宋体"/>
          <w:color w:val="auto"/>
          <w:sz w:val="32"/>
          <w:szCs w:val="32"/>
        </w:rPr>
      </w:pPr>
      <w:bookmarkStart w:id="104" w:name="_Toc6303"/>
      <w:r>
        <w:rPr>
          <w:rFonts w:hint="eastAsia" w:ascii="宋体" w:hAnsi="宋体" w:eastAsia="宋体" w:cs="宋体"/>
          <w:b/>
          <w:bCs/>
          <w:color w:val="auto"/>
          <w:spacing w:val="4"/>
          <w:sz w:val="32"/>
          <w:szCs w:val="32"/>
        </w:rPr>
        <w:t>7.6  不利物质条件</w:t>
      </w:r>
      <w:bookmarkEnd w:id="104"/>
    </w:p>
    <w:p w14:paraId="575E5663">
      <w:pPr>
        <w:pStyle w:val="8"/>
        <w:spacing w:before="220" w:line="228"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不利物质条件的其他情形和有关约定：</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7"/>
          <w:sz w:val="21"/>
          <w:szCs w:val="21"/>
          <w:u w:val="single" w:color="auto"/>
        </w:rPr>
        <w:t>7.6</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color w:val="auto"/>
          <w:spacing w:val="7"/>
          <w:sz w:val="21"/>
          <w:szCs w:val="21"/>
          <w:u w:val="single" w:color="auto"/>
        </w:rPr>
        <w:t xml:space="preserve">执行  </w:t>
      </w:r>
      <w:r>
        <w:rPr>
          <w:rFonts w:hint="eastAsia" w:ascii="宋体" w:hAnsi="宋体" w:eastAsia="宋体" w:cs="宋体"/>
          <w:color w:val="auto"/>
          <w:spacing w:val="7"/>
          <w:sz w:val="21"/>
          <w:szCs w:val="21"/>
        </w:rPr>
        <w:t>。</w:t>
      </w:r>
    </w:p>
    <w:p w14:paraId="1915374F">
      <w:pPr>
        <w:spacing w:before="244" w:line="226" w:lineRule="auto"/>
        <w:ind w:left="3"/>
        <w:outlineLvl w:val="2"/>
        <w:rPr>
          <w:rFonts w:hint="eastAsia" w:ascii="宋体" w:hAnsi="宋体" w:eastAsia="宋体" w:cs="宋体"/>
          <w:color w:val="auto"/>
          <w:sz w:val="32"/>
          <w:szCs w:val="32"/>
        </w:rPr>
      </w:pPr>
      <w:bookmarkStart w:id="105" w:name="_Toc27854"/>
      <w:r>
        <w:rPr>
          <w:rFonts w:hint="eastAsia" w:ascii="宋体" w:hAnsi="宋体" w:eastAsia="宋体" w:cs="宋体"/>
          <w:b/>
          <w:bCs/>
          <w:color w:val="auto"/>
          <w:spacing w:val="5"/>
          <w:sz w:val="32"/>
          <w:szCs w:val="32"/>
        </w:rPr>
        <w:t>7.7  异常恶劣的气候条件</w:t>
      </w:r>
      <w:bookmarkEnd w:id="105"/>
    </w:p>
    <w:p w14:paraId="359A1450">
      <w:pPr>
        <w:pStyle w:val="8"/>
        <w:spacing w:before="221" w:line="228" w:lineRule="auto"/>
        <w:ind w:left="424"/>
        <w:rPr>
          <w:rFonts w:hint="eastAsia" w:ascii="宋体" w:hAnsi="宋体" w:eastAsia="宋体" w:cs="宋体"/>
          <w:color w:val="auto"/>
          <w:sz w:val="21"/>
          <w:szCs w:val="21"/>
        </w:rPr>
      </w:pPr>
      <w:r>
        <w:rPr>
          <w:rFonts w:hint="eastAsia" w:ascii="宋体" w:hAnsi="宋体" w:eastAsia="宋体" w:cs="宋体"/>
          <w:color w:val="auto"/>
          <w:spacing w:val="9"/>
          <w:sz w:val="21"/>
          <w:szCs w:val="21"/>
        </w:rPr>
        <w:t>发包人和承包人同意以下情形视为异常恶劣的气候条件：</w:t>
      </w:r>
    </w:p>
    <w:p w14:paraId="00BD9779">
      <w:pPr>
        <w:pStyle w:val="8"/>
        <w:spacing w:before="220" w:line="229" w:lineRule="auto"/>
        <w:ind w:left="457"/>
        <w:rPr>
          <w:rFonts w:hint="eastAsia" w:ascii="宋体" w:hAnsi="宋体" w:eastAsia="宋体" w:cs="宋体"/>
          <w:color w:val="auto"/>
          <w:sz w:val="21"/>
          <w:szCs w:val="21"/>
        </w:rPr>
      </w:pPr>
      <w:r>
        <w:rPr>
          <w:rFonts w:hint="eastAsia" w:ascii="宋体" w:hAnsi="宋体" w:eastAsia="宋体" w:cs="宋体"/>
          <w:b/>
          <w:bCs/>
          <w:color w:val="auto"/>
          <w:sz w:val="21"/>
          <w:szCs w:val="21"/>
          <w:u w:val="single" w:color="auto"/>
        </w:rPr>
        <w:t>(1)</w:t>
      </w:r>
      <w:r>
        <w:rPr>
          <w:rFonts w:hint="eastAsia" w:ascii="宋体" w:hAnsi="宋体" w:eastAsia="宋体" w:cs="宋体"/>
          <w:color w:val="auto"/>
          <w:sz w:val="21"/>
          <w:szCs w:val="21"/>
          <w:u w:val="single" w:color="auto"/>
        </w:rPr>
        <w:t xml:space="preserve"> </w:t>
      </w:r>
      <w:r>
        <w:rPr>
          <w:rFonts w:hint="eastAsia" w:ascii="宋体" w:hAnsi="宋体" w:eastAsia="宋体" w:cs="宋体"/>
          <w:b/>
          <w:bCs/>
          <w:color w:val="auto"/>
          <w:sz w:val="21"/>
          <w:szCs w:val="21"/>
          <w:u w:val="single" w:color="auto"/>
        </w:rPr>
        <w:t>6</w:t>
      </w:r>
      <w:r>
        <w:rPr>
          <w:rFonts w:hint="eastAsia" w:ascii="宋体" w:hAnsi="宋体" w:eastAsia="宋体" w:cs="宋体"/>
          <w:color w:val="auto"/>
          <w:spacing w:val="27"/>
          <w:sz w:val="21"/>
          <w:szCs w:val="21"/>
          <w:u w:val="single" w:color="auto"/>
        </w:rPr>
        <w:t xml:space="preserve"> </w:t>
      </w:r>
      <w:r>
        <w:rPr>
          <w:rFonts w:hint="eastAsia" w:ascii="宋体" w:hAnsi="宋体" w:eastAsia="宋体" w:cs="宋体"/>
          <w:b/>
          <w:bCs/>
          <w:color w:val="auto"/>
          <w:sz w:val="21"/>
          <w:szCs w:val="21"/>
          <w:u w:val="single" w:color="auto"/>
        </w:rPr>
        <w:t>级以上的地震；</w:t>
      </w:r>
      <w:r>
        <w:rPr>
          <w:rFonts w:hint="eastAsia" w:ascii="宋体" w:hAnsi="宋体" w:eastAsia="宋体" w:cs="宋体"/>
          <w:color w:val="auto"/>
          <w:sz w:val="21"/>
          <w:szCs w:val="21"/>
          <w:u w:val="single" w:color="auto"/>
        </w:rPr>
        <w:t xml:space="preserve">  </w:t>
      </w:r>
    </w:p>
    <w:p w14:paraId="04475C27">
      <w:pPr>
        <w:pStyle w:val="8"/>
        <w:spacing w:before="220" w:line="229" w:lineRule="auto"/>
        <w:ind w:left="457"/>
        <w:rPr>
          <w:rFonts w:hint="eastAsia" w:ascii="宋体" w:hAnsi="宋体" w:eastAsia="宋体" w:cs="宋体"/>
          <w:color w:val="auto"/>
          <w:sz w:val="21"/>
          <w:szCs w:val="21"/>
        </w:rPr>
      </w:pPr>
      <w:r>
        <w:rPr>
          <w:rFonts w:hint="eastAsia" w:ascii="宋体" w:hAnsi="宋体" w:eastAsia="宋体" w:cs="宋体"/>
          <w:b/>
          <w:bCs/>
          <w:color w:val="auto"/>
          <w:sz w:val="21"/>
          <w:szCs w:val="21"/>
          <w:u w:val="single" w:color="auto"/>
        </w:rPr>
        <w:t>(2)</w:t>
      </w:r>
      <w:r>
        <w:rPr>
          <w:rFonts w:hint="eastAsia" w:ascii="宋体" w:hAnsi="宋体" w:eastAsia="宋体" w:cs="宋体"/>
          <w:color w:val="auto"/>
          <w:sz w:val="21"/>
          <w:szCs w:val="21"/>
          <w:u w:val="single" w:color="auto"/>
        </w:rPr>
        <w:t xml:space="preserve"> </w:t>
      </w:r>
      <w:r>
        <w:rPr>
          <w:rFonts w:hint="eastAsia" w:ascii="宋体" w:hAnsi="宋体" w:eastAsia="宋体" w:cs="宋体"/>
          <w:b/>
          <w:bCs/>
          <w:color w:val="auto"/>
          <w:sz w:val="21"/>
          <w:szCs w:val="21"/>
          <w:u w:val="single" w:color="auto"/>
        </w:rPr>
        <w:t>8</w:t>
      </w:r>
      <w:r>
        <w:rPr>
          <w:rFonts w:hint="eastAsia" w:ascii="宋体" w:hAnsi="宋体" w:eastAsia="宋体" w:cs="宋体"/>
          <w:color w:val="auto"/>
          <w:spacing w:val="-26"/>
          <w:sz w:val="21"/>
          <w:szCs w:val="21"/>
          <w:u w:val="single" w:color="auto"/>
        </w:rPr>
        <w:t xml:space="preserve"> </w:t>
      </w:r>
      <w:r>
        <w:rPr>
          <w:rFonts w:hint="eastAsia" w:ascii="宋体" w:hAnsi="宋体" w:eastAsia="宋体" w:cs="宋体"/>
          <w:b/>
          <w:bCs/>
          <w:color w:val="auto"/>
          <w:sz w:val="21"/>
          <w:szCs w:val="21"/>
          <w:u w:val="single" w:color="auto"/>
        </w:rPr>
        <w:t>级以上的大风；</w:t>
      </w:r>
      <w:r>
        <w:rPr>
          <w:rFonts w:hint="eastAsia" w:ascii="宋体" w:hAnsi="宋体" w:eastAsia="宋体" w:cs="宋体"/>
          <w:color w:val="auto"/>
          <w:sz w:val="21"/>
          <w:szCs w:val="21"/>
          <w:u w:val="single" w:color="auto"/>
        </w:rPr>
        <w:t xml:space="preserve">  </w:t>
      </w:r>
    </w:p>
    <w:p w14:paraId="774883CA">
      <w:pPr>
        <w:pStyle w:val="8"/>
        <w:spacing w:before="220" w:line="229" w:lineRule="auto"/>
        <w:ind w:left="457"/>
        <w:rPr>
          <w:rFonts w:hint="eastAsia" w:ascii="宋体" w:hAnsi="宋体" w:eastAsia="宋体" w:cs="宋体"/>
          <w:color w:val="auto"/>
          <w:sz w:val="21"/>
          <w:szCs w:val="21"/>
        </w:rPr>
      </w:pPr>
      <w:r>
        <w:rPr>
          <w:rFonts w:hint="eastAsia" w:ascii="宋体" w:hAnsi="宋体" w:eastAsia="宋体" w:cs="宋体"/>
          <w:b/>
          <w:bCs/>
          <w:color w:val="auto"/>
          <w:spacing w:val="-3"/>
          <w:sz w:val="21"/>
          <w:szCs w:val="21"/>
          <w:u w:val="single" w:color="auto"/>
        </w:rPr>
        <w:t>(3)</w:t>
      </w:r>
      <w:r>
        <w:rPr>
          <w:rFonts w:hint="eastAsia" w:ascii="宋体" w:hAnsi="宋体" w:eastAsia="宋体" w:cs="宋体"/>
          <w:color w:val="auto"/>
          <w:spacing w:val="49"/>
          <w:sz w:val="21"/>
          <w:szCs w:val="21"/>
          <w:u w:val="single" w:color="auto"/>
        </w:rPr>
        <w:t xml:space="preserve"> </w:t>
      </w:r>
      <w:r>
        <w:rPr>
          <w:rFonts w:hint="eastAsia" w:ascii="宋体" w:hAnsi="宋体" w:eastAsia="宋体" w:cs="宋体"/>
          <w:b/>
          <w:bCs/>
          <w:color w:val="auto"/>
          <w:spacing w:val="-3"/>
          <w:sz w:val="21"/>
          <w:szCs w:val="21"/>
          <w:u w:val="single" w:color="auto"/>
        </w:rPr>
        <w:t>日雨量达</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b/>
          <w:bCs/>
          <w:color w:val="auto"/>
          <w:spacing w:val="-3"/>
          <w:sz w:val="21"/>
          <w:szCs w:val="21"/>
          <w:u w:val="single" w:color="auto"/>
        </w:rPr>
        <w:t>100mm</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b/>
          <w:bCs/>
          <w:color w:val="auto"/>
          <w:spacing w:val="-3"/>
          <w:sz w:val="21"/>
          <w:szCs w:val="21"/>
          <w:u w:val="single" w:color="auto"/>
        </w:rPr>
        <w:t>以上的大雨；</w:t>
      </w:r>
      <w:r>
        <w:rPr>
          <w:rFonts w:hint="eastAsia" w:ascii="宋体" w:hAnsi="宋体" w:eastAsia="宋体" w:cs="宋体"/>
          <w:color w:val="auto"/>
          <w:sz w:val="21"/>
          <w:szCs w:val="21"/>
          <w:u w:val="single" w:color="auto"/>
        </w:rPr>
        <w:t xml:space="preserve">  </w:t>
      </w:r>
    </w:p>
    <w:p w14:paraId="4EA5CE55">
      <w:pPr>
        <w:pStyle w:val="8"/>
        <w:spacing w:before="220" w:line="228" w:lineRule="auto"/>
        <w:ind w:left="457"/>
        <w:rPr>
          <w:rFonts w:hint="eastAsia" w:ascii="宋体" w:hAnsi="宋体" w:eastAsia="宋体" w:cs="宋体"/>
          <w:color w:val="auto"/>
          <w:sz w:val="21"/>
          <w:szCs w:val="21"/>
        </w:rPr>
      </w:pPr>
      <w:r>
        <w:rPr>
          <w:rFonts w:hint="eastAsia" w:ascii="宋体" w:hAnsi="宋体" w:eastAsia="宋体" w:cs="宋体"/>
          <w:b/>
          <w:bCs/>
          <w:color w:val="auto"/>
          <w:spacing w:val="2"/>
          <w:sz w:val="21"/>
          <w:szCs w:val="21"/>
          <w:u w:val="single" w:color="auto"/>
        </w:rPr>
        <w:t>(4)</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b/>
          <w:bCs/>
          <w:color w:val="auto"/>
          <w:spacing w:val="2"/>
          <w:sz w:val="21"/>
          <w:szCs w:val="21"/>
          <w:u w:val="single" w:color="auto"/>
        </w:rPr>
        <w:t>38℃以上高温天气；</w:t>
      </w:r>
      <w:r>
        <w:rPr>
          <w:rFonts w:hint="eastAsia" w:ascii="宋体" w:hAnsi="宋体" w:eastAsia="宋体" w:cs="宋体"/>
          <w:color w:val="auto"/>
          <w:spacing w:val="3"/>
          <w:sz w:val="21"/>
          <w:szCs w:val="21"/>
          <w:u w:val="single" w:color="auto"/>
        </w:rPr>
        <w:t xml:space="preserve">  </w:t>
      </w:r>
    </w:p>
    <w:p w14:paraId="29DB9532">
      <w:pPr>
        <w:pStyle w:val="8"/>
        <w:spacing w:before="221" w:line="229" w:lineRule="auto"/>
        <w:ind w:left="457"/>
        <w:rPr>
          <w:rFonts w:hint="eastAsia" w:ascii="宋体" w:hAnsi="宋体" w:eastAsia="宋体" w:cs="宋体"/>
          <w:color w:val="auto"/>
          <w:sz w:val="21"/>
          <w:szCs w:val="21"/>
        </w:rPr>
      </w:pPr>
      <w:r>
        <w:rPr>
          <w:rFonts w:hint="eastAsia" w:ascii="宋体" w:hAnsi="宋体" w:eastAsia="宋体" w:cs="宋体"/>
          <w:b/>
          <w:bCs/>
          <w:color w:val="auto"/>
          <w:spacing w:val="2"/>
          <w:sz w:val="21"/>
          <w:szCs w:val="21"/>
          <w:u w:val="single" w:color="auto"/>
        </w:rPr>
        <w:t>(5)</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b/>
          <w:bCs/>
          <w:color w:val="auto"/>
          <w:spacing w:val="2"/>
          <w:sz w:val="21"/>
          <w:szCs w:val="21"/>
          <w:u w:val="single" w:color="auto"/>
        </w:rPr>
        <w:t>2℃以下低温天气；</w:t>
      </w:r>
      <w:r>
        <w:rPr>
          <w:rFonts w:hint="eastAsia" w:ascii="宋体" w:hAnsi="宋体" w:eastAsia="宋体" w:cs="宋体"/>
          <w:color w:val="auto"/>
          <w:spacing w:val="2"/>
          <w:sz w:val="21"/>
          <w:szCs w:val="21"/>
          <w:u w:val="single" w:color="auto"/>
        </w:rPr>
        <w:t xml:space="preserve">  </w:t>
      </w:r>
    </w:p>
    <w:p w14:paraId="6E38129F">
      <w:pPr>
        <w:pStyle w:val="8"/>
        <w:spacing w:before="220" w:line="228" w:lineRule="auto"/>
        <w:ind w:left="457"/>
        <w:rPr>
          <w:rFonts w:hint="eastAsia" w:ascii="宋体" w:hAnsi="宋体" w:eastAsia="宋体" w:cs="宋体"/>
          <w:color w:val="auto"/>
          <w:sz w:val="21"/>
          <w:szCs w:val="21"/>
        </w:rPr>
      </w:pPr>
      <w:r>
        <w:rPr>
          <w:rFonts w:hint="eastAsia" w:ascii="宋体" w:hAnsi="宋体" w:eastAsia="宋体" w:cs="宋体"/>
          <w:b/>
          <w:bCs/>
          <w:color w:val="auto"/>
          <w:spacing w:val="3"/>
          <w:sz w:val="21"/>
          <w:szCs w:val="21"/>
          <w:u w:val="single" w:color="auto"/>
        </w:rPr>
        <w:t>(6)</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b/>
          <w:bCs/>
          <w:color w:val="auto"/>
          <w:spacing w:val="3"/>
          <w:sz w:val="21"/>
          <w:szCs w:val="21"/>
          <w:u w:val="single" w:color="auto"/>
        </w:rPr>
        <w:t>20</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3"/>
          <w:sz w:val="21"/>
          <w:szCs w:val="21"/>
          <w:u w:val="single" w:color="auto"/>
        </w:rPr>
        <w:t>年以上未发生过的洪水</w:t>
      </w:r>
      <w:r>
        <w:rPr>
          <w:rFonts w:hint="eastAsia" w:ascii="宋体" w:hAnsi="宋体" w:eastAsia="宋体" w:cs="宋体"/>
          <w:color w:val="auto"/>
          <w:spacing w:val="3"/>
          <w:sz w:val="21"/>
          <w:szCs w:val="21"/>
        </w:rPr>
        <w:t>。</w:t>
      </w:r>
    </w:p>
    <w:p w14:paraId="1A4A15F0">
      <w:pPr>
        <w:spacing w:before="244" w:line="226" w:lineRule="auto"/>
        <w:ind w:left="3"/>
        <w:outlineLvl w:val="2"/>
        <w:rPr>
          <w:rFonts w:hint="eastAsia" w:ascii="宋体" w:hAnsi="宋体" w:eastAsia="宋体" w:cs="宋体"/>
          <w:color w:val="auto"/>
          <w:sz w:val="32"/>
          <w:szCs w:val="32"/>
        </w:rPr>
      </w:pPr>
      <w:bookmarkStart w:id="106" w:name="_Toc1551"/>
      <w:r>
        <w:rPr>
          <w:rFonts w:hint="eastAsia" w:ascii="宋体" w:hAnsi="宋体" w:eastAsia="宋体" w:cs="宋体"/>
          <w:b/>
          <w:bCs/>
          <w:color w:val="auto"/>
          <w:spacing w:val="4"/>
          <w:sz w:val="32"/>
          <w:szCs w:val="32"/>
        </w:rPr>
        <w:t>7.9  提前竣工</w:t>
      </w:r>
      <w:bookmarkEnd w:id="106"/>
    </w:p>
    <w:p w14:paraId="0A6DF37F">
      <w:pPr>
        <w:pStyle w:val="8"/>
        <w:spacing w:before="190" w:line="28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7.9.2 提前竣工（赶工）增加费的计算方法：</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0E447086">
      <w:pPr>
        <w:spacing w:before="270" w:line="227" w:lineRule="auto"/>
        <w:ind w:left="5"/>
        <w:outlineLvl w:val="1"/>
        <w:rPr>
          <w:rFonts w:hint="eastAsia" w:ascii="宋体" w:hAnsi="宋体" w:eastAsia="宋体" w:cs="宋体"/>
          <w:color w:val="auto"/>
          <w:sz w:val="32"/>
          <w:szCs w:val="32"/>
        </w:rPr>
      </w:pPr>
      <w:bookmarkStart w:id="107" w:name="_Toc23888"/>
      <w:r>
        <w:rPr>
          <w:rFonts w:hint="eastAsia" w:ascii="宋体" w:hAnsi="宋体" w:eastAsia="宋体" w:cs="宋体"/>
          <w:b/>
          <w:bCs/>
          <w:color w:val="auto"/>
          <w:spacing w:val="2"/>
          <w:sz w:val="32"/>
          <w:szCs w:val="32"/>
        </w:rPr>
        <w:t>8.  材料与设备</w:t>
      </w:r>
      <w:bookmarkEnd w:id="107"/>
    </w:p>
    <w:p w14:paraId="0C2A81D7">
      <w:pPr>
        <w:spacing w:before="303" w:line="227" w:lineRule="auto"/>
        <w:ind w:left="3"/>
        <w:outlineLvl w:val="2"/>
        <w:rPr>
          <w:rFonts w:hint="eastAsia" w:ascii="宋体" w:hAnsi="宋体" w:eastAsia="宋体" w:cs="宋体"/>
          <w:color w:val="auto"/>
          <w:sz w:val="32"/>
          <w:szCs w:val="32"/>
        </w:rPr>
      </w:pPr>
      <w:bookmarkStart w:id="108" w:name="_Toc302"/>
      <w:r>
        <w:rPr>
          <w:rFonts w:hint="eastAsia" w:ascii="宋体" w:hAnsi="宋体" w:eastAsia="宋体" w:cs="宋体"/>
          <w:b/>
          <w:bCs/>
          <w:color w:val="auto"/>
          <w:spacing w:val="5"/>
          <w:sz w:val="32"/>
          <w:szCs w:val="32"/>
        </w:rPr>
        <w:t>8.2  承包人采购材料与工程设备</w:t>
      </w:r>
      <w:bookmarkEnd w:id="108"/>
    </w:p>
    <w:p w14:paraId="1FE637E2">
      <w:pPr>
        <w:pStyle w:val="8"/>
        <w:spacing w:before="190" w:line="441" w:lineRule="auto"/>
        <w:ind w:firstLine="433"/>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除已标价工程量清单《发包人提供主要材料和工程设备一览表》（表-21）中明确的材料、工</w:t>
      </w:r>
      <w:r>
        <w:rPr>
          <w:rFonts w:hint="eastAsia" w:ascii="宋体" w:hAnsi="宋体" w:eastAsia="宋体" w:cs="宋体"/>
          <w:color w:val="auto"/>
          <w:spacing w:val="7"/>
          <w:sz w:val="21"/>
          <w:szCs w:val="21"/>
        </w:rPr>
        <w:t>程设备外，由承包人负责材料和工程设备的采购、运输和保管。《承包人提供主要材料和工程设备</w:t>
      </w:r>
      <w:r>
        <w:rPr>
          <w:rFonts w:hint="eastAsia" w:ascii="宋体" w:hAnsi="宋体" w:eastAsia="宋体" w:cs="宋体"/>
          <w:color w:val="auto"/>
          <w:spacing w:val="8"/>
          <w:sz w:val="21"/>
          <w:szCs w:val="21"/>
        </w:rPr>
        <w:t>一览表》（表-22）见已标价工程量清单。</w:t>
      </w:r>
    </w:p>
    <w:p w14:paraId="25D0749A">
      <w:pPr>
        <w:pStyle w:val="8"/>
        <w:spacing w:before="2" w:line="432" w:lineRule="auto"/>
        <w:ind w:firstLine="420"/>
        <w:jc w:val="both"/>
        <w:rPr>
          <w:rFonts w:hint="eastAsia" w:ascii="宋体" w:hAnsi="宋体" w:eastAsia="宋体" w:cs="宋体"/>
          <w:color w:val="auto"/>
          <w:spacing w:val="8"/>
          <w:sz w:val="21"/>
          <w:szCs w:val="21"/>
        </w:rPr>
      </w:pPr>
      <w:r>
        <w:rPr>
          <w:rFonts w:hint="eastAsia" w:ascii="宋体" w:hAnsi="宋体" w:eastAsia="宋体" w:cs="宋体"/>
          <w:color w:val="auto"/>
          <w:spacing w:val="6"/>
          <w:sz w:val="21"/>
          <w:szCs w:val="21"/>
        </w:rPr>
        <w:t>对发包人在招标时有“参照或相当于**</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6"/>
          <w:sz w:val="21"/>
          <w:szCs w:val="21"/>
        </w:rPr>
        <w:t>品牌、级别</w:t>
      </w:r>
      <w:r>
        <w:rPr>
          <w:rFonts w:hint="eastAsia" w:ascii="宋体" w:hAnsi="宋体" w:eastAsia="宋体" w:cs="宋体"/>
          <w:color w:val="auto"/>
          <w:spacing w:val="-70"/>
          <w:sz w:val="21"/>
          <w:szCs w:val="21"/>
        </w:rPr>
        <w:t xml:space="preserve"> </w:t>
      </w:r>
      <w:r>
        <w:rPr>
          <w:rFonts w:hint="eastAsia" w:ascii="宋体" w:hAnsi="宋体" w:eastAsia="宋体" w:cs="宋体"/>
          <w:color w:val="auto"/>
          <w:spacing w:val="6"/>
          <w:sz w:val="21"/>
          <w:szCs w:val="21"/>
        </w:rPr>
        <w:t>”约定的材</w:t>
      </w:r>
      <w:r>
        <w:rPr>
          <w:rFonts w:hint="eastAsia" w:ascii="宋体" w:hAnsi="宋体" w:eastAsia="宋体" w:cs="宋体"/>
          <w:color w:val="auto"/>
          <w:spacing w:val="5"/>
          <w:sz w:val="21"/>
          <w:szCs w:val="21"/>
        </w:rPr>
        <w:t>料或设备，承包人采购时必须按</w:t>
      </w:r>
      <w:r>
        <w:rPr>
          <w:rFonts w:hint="eastAsia" w:ascii="宋体" w:hAnsi="宋体" w:eastAsia="宋体" w:cs="宋体"/>
          <w:color w:val="auto"/>
          <w:spacing w:val="7"/>
          <w:sz w:val="21"/>
          <w:szCs w:val="21"/>
        </w:rPr>
        <w:t>类似于或优于所约定品牌、等级进行采购，施工期间该部分材料或设备如未超过招标约定的风险幅</w:t>
      </w:r>
      <w:r>
        <w:rPr>
          <w:rFonts w:hint="eastAsia" w:ascii="宋体" w:hAnsi="宋体" w:eastAsia="宋体" w:cs="宋体"/>
          <w:color w:val="auto"/>
          <w:spacing w:val="8"/>
          <w:sz w:val="21"/>
          <w:szCs w:val="21"/>
        </w:rPr>
        <w:t>度的，结算时按投标单价支付，不得调整。</w:t>
      </w:r>
    </w:p>
    <w:p w14:paraId="594EDACB">
      <w:pPr>
        <w:pStyle w:val="8"/>
        <w:spacing w:before="2" w:line="432" w:lineRule="auto"/>
        <w:jc w:val="both"/>
        <w:rPr>
          <w:rFonts w:hint="eastAsia" w:ascii="宋体" w:hAnsi="宋体" w:eastAsia="宋体" w:cs="宋体"/>
          <w:color w:val="auto"/>
          <w:sz w:val="32"/>
          <w:szCs w:val="32"/>
        </w:rPr>
      </w:pPr>
      <w:r>
        <w:rPr>
          <w:rFonts w:hint="eastAsia" w:ascii="宋体" w:hAnsi="宋体" w:eastAsia="宋体" w:cs="宋体"/>
          <w:b/>
          <w:bCs/>
          <w:color w:val="auto"/>
          <w:spacing w:val="6"/>
          <w:sz w:val="32"/>
          <w:szCs w:val="32"/>
        </w:rPr>
        <w:t>8.4  材料与工程设备的保管与使用</w:t>
      </w:r>
    </w:p>
    <w:p w14:paraId="24ABAED0">
      <w:pPr>
        <w:pStyle w:val="8"/>
        <w:spacing w:before="189" w:line="287" w:lineRule="auto"/>
        <w:ind w:left="425"/>
        <w:rPr>
          <w:rFonts w:hint="eastAsia" w:ascii="宋体" w:hAnsi="宋体" w:eastAsia="宋体" w:cs="宋体"/>
          <w:color w:val="auto"/>
          <w:sz w:val="21"/>
          <w:szCs w:val="21"/>
        </w:rPr>
      </w:pPr>
      <w:r>
        <w:rPr>
          <w:rFonts w:hint="eastAsia" w:ascii="宋体" w:hAnsi="宋体" w:eastAsia="宋体" w:cs="宋体"/>
          <w:color w:val="auto"/>
          <w:spacing w:val="8"/>
          <w:sz w:val="21"/>
          <w:szCs w:val="21"/>
        </w:rPr>
        <w:t>8.4.1 发包人供应的材料设备的保管费</w:t>
      </w:r>
      <w:r>
        <w:rPr>
          <w:rFonts w:hint="eastAsia" w:ascii="宋体" w:hAnsi="宋体" w:eastAsia="宋体" w:cs="宋体"/>
          <w:color w:val="auto"/>
          <w:spacing w:val="7"/>
          <w:sz w:val="21"/>
          <w:szCs w:val="21"/>
        </w:rPr>
        <w:t>用的承担：</w:t>
      </w:r>
      <w:r>
        <w:rPr>
          <w:rFonts w:hint="eastAsia" w:ascii="宋体" w:hAnsi="宋体" w:eastAsia="宋体" w:cs="宋体"/>
          <w:color w:val="auto"/>
          <w:spacing w:val="7"/>
          <w:sz w:val="21"/>
          <w:szCs w:val="21"/>
          <w:u w:val="single" w:color="auto"/>
        </w:rPr>
        <w:t xml:space="preserve">    由承包人承担   </w:t>
      </w:r>
      <w:r>
        <w:rPr>
          <w:rFonts w:hint="eastAsia" w:ascii="宋体" w:hAnsi="宋体" w:eastAsia="宋体" w:cs="宋体"/>
          <w:color w:val="auto"/>
          <w:spacing w:val="7"/>
          <w:sz w:val="21"/>
          <w:szCs w:val="21"/>
        </w:rPr>
        <w:t>。</w:t>
      </w:r>
    </w:p>
    <w:p w14:paraId="50964A9F">
      <w:pPr>
        <w:spacing w:before="210" w:line="229" w:lineRule="auto"/>
        <w:ind w:left="3"/>
        <w:outlineLvl w:val="2"/>
        <w:rPr>
          <w:rFonts w:hint="eastAsia" w:ascii="宋体" w:hAnsi="宋体" w:eastAsia="宋体" w:cs="宋体"/>
          <w:color w:val="auto"/>
          <w:sz w:val="32"/>
          <w:szCs w:val="32"/>
        </w:rPr>
      </w:pPr>
      <w:bookmarkStart w:id="109" w:name="_Toc18772"/>
      <w:r>
        <w:rPr>
          <w:rFonts w:hint="eastAsia" w:ascii="宋体" w:hAnsi="宋体" w:eastAsia="宋体" w:cs="宋体"/>
          <w:b/>
          <w:bCs/>
          <w:color w:val="auto"/>
          <w:sz w:val="32"/>
          <w:szCs w:val="32"/>
        </w:rPr>
        <w:t>8.6</w:t>
      </w:r>
      <w:r>
        <w:rPr>
          <w:rFonts w:hint="eastAsia" w:ascii="宋体" w:hAnsi="宋体" w:eastAsia="宋体" w:cs="宋体"/>
          <w:b/>
          <w:bCs/>
          <w:color w:val="auto"/>
          <w:spacing w:val="10"/>
          <w:sz w:val="32"/>
          <w:szCs w:val="32"/>
        </w:rPr>
        <w:t xml:space="preserve">  </w:t>
      </w:r>
      <w:r>
        <w:rPr>
          <w:rFonts w:hint="eastAsia" w:ascii="宋体" w:hAnsi="宋体" w:eastAsia="宋体" w:cs="宋体"/>
          <w:b/>
          <w:bCs/>
          <w:color w:val="auto"/>
          <w:sz w:val="32"/>
          <w:szCs w:val="32"/>
        </w:rPr>
        <w:t>样品</w:t>
      </w:r>
      <w:bookmarkEnd w:id="109"/>
    </w:p>
    <w:p w14:paraId="2C539C0D">
      <w:pPr>
        <w:pStyle w:val="8"/>
        <w:spacing w:before="185" w:line="274" w:lineRule="exact"/>
        <w:ind w:left="425"/>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8.6.1  样品的报送与封存</w:t>
      </w:r>
    </w:p>
    <w:p w14:paraId="6017A94D">
      <w:pPr>
        <w:pStyle w:val="8"/>
        <w:spacing w:before="224" w:line="433" w:lineRule="auto"/>
        <w:ind w:left="17" w:right="56" w:firstLine="412"/>
        <w:rPr>
          <w:rFonts w:hint="eastAsia" w:ascii="宋体" w:hAnsi="宋体" w:eastAsia="宋体" w:cs="宋体"/>
          <w:color w:val="auto"/>
          <w:sz w:val="21"/>
          <w:szCs w:val="21"/>
        </w:rPr>
      </w:pPr>
      <w:r>
        <w:rPr>
          <w:rFonts w:hint="eastAsia" w:ascii="宋体" w:hAnsi="宋体" w:eastAsia="宋体" w:cs="宋体"/>
          <w:color w:val="auto"/>
          <w:spacing w:val="7"/>
          <w:sz w:val="21"/>
          <w:szCs w:val="21"/>
        </w:rPr>
        <w:t>需要承包人报送样品的材料或工程设备，样品的种类、名称、规格、数量要求：</w:t>
      </w:r>
      <w:r>
        <w:rPr>
          <w:rFonts w:hint="eastAsia" w:ascii="宋体" w:hAnsi="宋体" w:eastAsia="宋体" w:cs="宋体"/>
          <w:color w:val="auto"/>
          <w:spacing w:val="7"/>
          <w:sz w:val="21"/>
          <w:szCs w:val="21"/>
          <w:u w:val="single" w:color="auto"/>
        </w:rPr>
        <w:t>主要材</w:t>
      </w:r>
      <w:r>
        <w:rPr>
          <w:rFonts w:hint="eastAsia" w:ascii="宋体" w:hAnsi="宋体" w:eastAsia="宋体" w:cs="宋体"/>
          <w:color w:val="auto"/>
          <w:spacing w:val="6"/>
          <w:sz w:val="21"/>
          <w:szCs w:val="21"/>
          <w:u w:val="single" w:color="auto"/>
        </w:rPr>
        <w:t>料涉及</w:t>
      </w:r>
      <w:r>
        <w:rPr>
          <w:rFonts w:hint="eastAsia" w:ascii="宋体" w:hAnsi="宋体" w:eastAsia="宋体" w:cs="宋体"/>
          <w:color w:val="auto"/>
          <w:spacing w:val="10"/>
          <w:sz w:val="21"/>
          <w:szCs w:val="21"/>
          <w:u w:val="single" w:color="auto"/>
        </w:rPr>
        <w:t>品种、款式、颜色等方面内容的，承包人应提交准备合格的材料样</w:t>
      </w:r>
      <w:r>
        <w:rPr>
          <w:rFonts w:hint="eastAsia" w:ascii="宋体" w:hAnsi="宋体" w:eastAsia="宋体" w:cs="宋体"/>
          <w:color w:val="auto"/>
          <w:spacing w:val="9"/>
          <w:sz w:val="21"/>
          <w:szCs w:val="21"/>
          <w:u w:val="single" w:color="auto"/>
        </w:rPr>
        <w:t>品送发包人选定。</w:t>
      </w:r>
    </w:p>
    <w:p w14:paraId="1D452CB9">
      <w:pPr>
        <w:spacing w:before="21" w:line="227" w:lineRule="auto"/>
        <w:ind w:left="3"/>
        <w:outlineLvl w:val="2"/>
        <w:rPr>
          <w:rFonts w:hint="eastAsia" w:ascii="宋体" w:hAnsi="宋体" w:eastAsia="宋体" w:cs="宋体"/>
          <w:color w:val="auto"/>
          <w:sz w:val="32"/>
          <w:szCs w:val="32"/>
        </w:rPr>
      </w:pPr>
      <w:bookmarkStart w:id="110" w:name="_Toc393"/>
      <w:r>
        <w:rPr>
          <w:rFonts w:hint="eastAsia" w:ascii="宋体" w:hAnsi="宋体" w:eastAsia="宋体" w:cs="宋体"/>
          <w:b/>
          <w:bCs/>
          <w:color w:val="auto"/>
          <w:spacing w:val="5"/>
          <w:sz w:val="32"/>
          <w:szCs w:val="32"/>
        </w:rPr>
        <w:t>8.8  施工设备和临时设施</w:t>
      </w:r>
      <w:bookmarkEnd w:id="110"/>
    </w:p>
    <w:p w14:paraId="7C11C0B8">
      <w:pPr>
        <w:pStyle w:val="8"/>
        <w:spacing w:before="189" w:line="275" w:lineRule="exact"/>
        <w:ind w:left="425"/>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8.8.1  承包人提供的施工设备和临时设施</w:t>
      </w:r>
    </w:p>
    <w:p w14:paraId="33811D4A">
      <w:pPr>
        <w:pStyle w:val="8"/>
        <w:spacing w:before="225" w:line="425" w:lineRule="auto"/>
        <w:ind w:right="56" w:firstLine="433"/>
        <w:rPr>
          <w:rFonts w:hint="eastAsia" w:ascii="宋体" w:hAnsi="宋体" w:eastAsia="宋体" w:cs="宋体"/>
          <w:color w:val="auto"/>
          <w:sz w:val="21"/>
          <w:szCs w:val="21"/>
        </w:rPr>
      </w:pPr>
      <w:r>
        <w:rPr>
          <w:rFonts w:hint="eastAsia" w:ascii="宋体" w:hAnsi="宋体" w:eastAsia="宋体" w:cs="宋体"/>
          <w:color w:val="auto"/>
          <w:spacing w:val="7"/>
          <w:sz w:val="21"/>
          <w:szCs w:val="21"/>
        </w:rPr>
        <w:t>除专用合同条款另有约定的其他独立承包人和监理人指示的他人提供条件外，承</w:t>
      </w:r>
      <w:r>
        <w:rPr>
          <w:rFonts w:hint="eastAsia" w:ascii="宋体" w:hAnsi="宋体" w:eastAsia="宋体" w:cs="宋体"/>
          <w:color w:val="auto"/>
          <w:spacing w:val="6"/>
          <w:sz w:val="21"/>
          <w:szCs w:val="21"/>
        </w:rPr>
        <w:t>包人运入施工</w:t>
      </w:r>
      <w:r>
        <w:rPr>
          <w:rFonts w:hint="eastAsia" w:ascii="宋体" w:hAnsi="宋体" w:eastAsia="宋体" w:cs="宋体"/>
          <w:color w:val="auto"/>
          <w:spacing w:val="7"/>
          <w:sz w:val="21"/>
          <w:szCs w:val="21"/>
        </w:rPr>
        <w:t>场地的所有施工设备以及在施工场地建设的临时设施仅限于用于合同工程。承包人用于本工程的主</w:t>
      </w:r>
      <w:r>
        <w:rPr>
          <w:rFonts w:hint="eastAsia" w:ascii="宋体" w:hAnsi="宋体" w:eastAsia="宋体" w:cs="宋体"/>
          <w:color w:val="auto"/>
          <w:spacing w:val="8"/>
          <w:sz w:val="21"/>
          <w:szCs w:val="21"/>
        </w:rPr>
        <w:t>要机械设备清单见合同附件4。</w:t>
      </w:r>
    </w:p>
    <w:p w14:paraId="0E8257FA">
      <w:pPr>
        <w:pStyle w:val="8"/>
        <w:spacing w:before="1" w:line="332" w:lineRule="auto"/>
        <w:ind w:firstLine="423"/>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关于修建临时设施费用承担的约定：</w:t>
      </w:r>
      <w:r>
        <w:rPr>
          <w:rFonts w:hint="eastAsia" w:ascii="宋体" w:hAnsi="宋体" w:eastAsia="宋体" w:cs="宋体"/>
          <w:color w:val="auto"/>
          <w:spacing w:val="7"/>
          <w:sz w:val="21"/>
          <w:szCs w:val="21"/>
          <w:u w:val="single" w:color="auto"/>
        </w:rPr>
        <w:t>①承包人的临时用地（含项目部驻地等）租用费（含拆迁</w:t>
      </w:r>
      <w:r>
        <w:rPr>
          <w:rFonts w:hint="eastAsia" w:ascii="宋体" w:hAnsi="宋体" w:eastAsia="宋体" w:cs="宋体"/>
          <w:color w:val="auto"/>
          <w:spacing w:val="9"/>
          <w:sz w:val="21"/>
          <w:szCs w:val="21"/>
          <w:u w:val="single" w:color="auto"/>
        </w:rPr>
        <w:t>补偿）、临时用地的环保、恢复、临时用地的青苗补偿及地</w:t>
      </w:r>
      <w:r>
        <w:rPr>
          <w:rFonts w:hint="eastAsia" w:ascii="宋体" w:hAnsi="宋体" w:eastAsia="宋体" w:cs="宋体"/>
          <w:color w:val="auto"/>
          <w:spacing w:val="8"/>
          <w:sz w:val="21"/>
          <w:szCs w:val="21"/>
          <w:u w:val="single" w:color="auto"/>
        </w:rPr>
        <w:t>面附着物拆除等费用均由承包人负责，</w:t>
      </w:r>
      <w:r>
        <w:rPr>
          <w:rFonts w:hint="eastAsia" w:ascii="宋体" w:hAnsi="宋体" w:eastAsia="宋体" w:cs="宋体"/>
          <w:color w:val="auto"/>
          <w:spacing w:val="10"/>
          <w:sz w:val="21"/>
          <w:szCs w:val="21"/>
          <w:u w:val="single" w:color="auto"/>
        </w:rPr>
        <w:t>以上费用在投标报价中综合考虑。</w:t>
      </w:r>
    </w:p>
    <w:p w14:paraId="193C13DF">
      <w:pPr>
        <w:pStyle w:val="8"/>
        <w:spacing w:before="2" w:line="333" w:lineRule="auto"/>
        <w:ind w:right="56" w:firstLine="419"/>
        <w:rPr>
          <w:rFonts w:hint="eastAsia" w:ascii="宋体" w:hAnsi="宋体" w:eastAsia="宋体" w:cs="宋体"/>
          <w:color w:val="auto"/>
          <w:sz w:val="21"/>
          <w:szCs w:val="21"/>
        </w:rPr>
      </w:pPr>
      <w:r>
        <w:rPr>
          <w:rFonts w:hint="eastAsia" w:ascii="宋体" w:hAnsi="宋体" w:eastAsia="宋体" w:cs="宋体"/>
          <w:color w:val="auto"/>
          <w:spacing w:val="7"/>
          <w:sz w:val="21"/>
          <w:szCs w:val="21"/>
          <w:u w:val="single" w:color="auto"/>
        </w:rPr>
        <w:t>②承包人负责合同实施期间其合同段内临时交通道路（含场内外连接公共交通道路）和交通设</w:t>
      </w:r>
      <w:r>
        <w:rPr>
          <w:rFonts w:hint="eastAsia" w:ascii="宋体" w:hAnsi="宋体" w:eastAsia="宋体" w:cs="宋体"/>
          <w:color w:val="auto"/>
          <w:spacing w:val="10"/>
          <w:sz w:val="21"/>
          <w:szCs w:val="21"/>
          <w:u w:val="single" w:color="auto"/>
        </w:rPr>
        <w:t>施的修建、维修、养护和交通管理工作，并承担一切费用。</w:t>
      </w:r>
    </w:p>
    <w:p w14:paraId="728C3271">
      <w:pPr>
        <w:pStyle w:val="8"/>
        <w:spacing w:before="17" w:line="423" w:lineRule="auto"/>
        <w:ind w:left="1" w:firstLine="417"/>
        <w:rPr>
          <w:rFonts w:hint="eastAsia" w:ascii="宋体" w:hAnsi="宋体" w:eastAsia="宋体" w:cs="宋体"/>
          <w:color w:val="auto"/>
          <w:sz w:val="21"/>
          <w:szCs w:val="21"/>
        </w:rPr>
      </w:pPr>
      <w:r>
        <w:rPr>
          <w:rFonts w:hint="eastAsia" w:ascii="宋体" w:hAnsi="宋体" w:eastAsia="宋体" w:cs="宋体"/>
          <w:color w:val="auto"/>
          <w:spacing w:val="7"/>
          <w:sz w:val="21"/>
          <w:szCs w:val="21"/>
          <w:u w:val="single" w:color="auto"/>
        </w:rPr>
        <w:t>③承包人修建的临时道路和交通设施，应免费提供给发包人、监理工程师和其他合同段的承包</w:t>
      </w:r>
      <w:r>
        <w:rPr>
          <w:rFonts w:hint="eastAsia" w:ascii="宋体" w:hAnsi="宋体" w:eastAsia="宋体" w:cs="宋体"/>
          <w:color w:val="auto"/>
          <w:spacing w:val="9"/>
          <w:sz w:val="21"/>
          <w:szCs w:val="21"/>
          <w:u w:val="single" w:color="auto"/>
        </w:rPr>
        <w:t>人使用，如共同使用的路基损坏严重，发包人或监理工程</w:t>
      </w:r>
      <w:r>
        <w:rPr>
          <w:rFonts w:hint="eastAsia" w:ascii="宋体" w:hAnsi="宋体" w:eastAsia="宋体" w:cs="宋体"/>
          <w:color w:val="auto"/>
          <w:spacing w:val="8"/>
          <w:sz w:val="21"/>
          <w:szCs w:val="21"/>
          <w:u w:val="single" w:color="auto"/>
        </w:rPr>
        <w:t>师将负责通知有关承包人共同出资修复，</w:t>
      </w:r>
      <w:r>
        <w:rPr>
          <w:rFonts w:hint="eastAsia" w:ascii="宋体" w:hAnsi="宋体" w:eastAsia="宋体" w:cs="宋体"/>
          <w:color w:val="auto"/>
          <w:spacing w:val="9"/>
          <w:sz w:val="21"/>
          <w:szCs w:val="21"/>
          <w:u w:val="single" w:color="auto"/>
        </w:rPr>
        <w:t>若使用频率相差悬殊，则按比例分摊</w:t>
      </w:r>
      <w:r>
        <w:rPr>
          <w:rFonts w:hint="eastAsia" w:ascii="宋体" w:hAnsi="宋体" w:eastAsia="宋体" w:cs="宋体"/>
          <w:color w:val="auto"/>
          <w:sz w:val="21"/>
          <w:szCs w:val="21"/>
          <w:u w:val="single" w:color="auto"/>
        </w:rPr>
        <w:t xml:space="preserve">     </w:t>
      </w:r>
    </w:p>
    <w:p w14:paraId="45F58509">
      <w:pPr>
        <w:pStyle w:val="8"/>
        <w:spacing w:line="274" w:lineRule="exact"/>
        <w:ind w:left="425"/>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8.8.2  发包人提供的施工设备和临时设施</w:t>
      </w:r>
    </w:p>
    <w:p w14:paraId="0575BCC9">
      <w:pPr>
        <w:pStyle w:val="8"/>
        <w:spacing w:before="194"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发包人提供的施工设备和临时设施：</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5EECBA49">
      <w:pPr>
        <w:pStyle w:val="8"/>
        <w:spacing w:before="187"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发包人提供的施工设备和临时设施的运行、维护、拆除、清运费用的承担人：</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7AEB39E1">
      <w:pPr>
        <w:spacing w:before="305" w:line="226" w:lineRule="auto"/>
        <w:ind w:left="2"/>
        <w:outlineLvl w:val="1"/>
        <w:rPr>
          <w:rFonts w:hint="eastAsia" w:ascii="宋体" w:hAnsi="宋体" w:eastAsia="宋体" w:cs="宋体"/>
          <w:color w:val="auto"/>
          <w:sz w:val="32"/>
          <w:szCs w:val="32"/>
        </w:rPr>
      </w:pPr>
      <w:bookmarkStart w:id="111" w:name="_Toc11181"/>
      <w:r>
        <w:rPr>
          <w:rFonts w:hint="eastAsia" w:ascii="宋体" w:hAnsi="宋体" w:eastAsia="宋体" w:cs="宋体"/>
          <w:b/>
          <w:bCs/>
          <w:color w:val="auto"/>
          <w:spacing w:val="2"/>
          <w:sz w:val="32"/>
          <w:szCs w:val="32"/>
        </w:rPr>
        <w:t>9.  试验与检验</w:t>
      </w:r>
      <w:bookmarkEnd w:id="111"/>
    </w:p>
    <w:p w14:paraId="484E4F5A">
      <w:pPr>
        <w:spacing w:before="305" w:line="226" w:lineRule="auto"/>
        <w:ind w:left="2"/>
        <w:outlineLvl w:val="2"/>
        <w:rPr>
          <w:rFonts w:hint="eastAsia" w:ascii="宋体" w:hAnsi="宋体" w:eastAsia="宋体" w:cs="宋体"/>
          <w:color w:val="auto"/>
          <w:sz w:val="32"/>
          <w:szCs w:val="32"/>
        </w:rPr>
      </w:pPr>
      <w:bookmarkStart w:id="112" w:name="_Toc14311"/>
      <w:r>
        <w:rPr>
          <w:rFonts w:hint="eastAsia" w:ascii="宋体" w:hAnsi="宋体" w:eastAsia="宋体" w:cs="宋体"/>
          <w:b/>
          <w:bCs/>
          <w:color w:val="auto"/>
          <w:spacing w:val="5"/>
          <w:sz w:val="32"/>
          <w:szCs w:val="32"/>
        </w:rPr>
        <w:t>9.1  试验设备与试验人员</w:t>
      </w:r>
      <w:bookmarkEnd w:id="112"/>
    </w:p>
    <w:p w14:paraId="20110A28">
      <w:pPr>
        <w:pStyle w:val="8"/>
        <w:spacing w:before="190" w:line="274" w:lineRule="exact"/>
        <w:ind w:left="421"/>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9.1.2  试验设备</w:t>
      </w:r>
    </w:p>
    <w:p w14:paraId="42E648BC">
      <w:pPr>
        <w:pStyle w:val="8"/>
        <w:spacing w:before="194" w:line="289"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施工现场需要配置的试验场所：</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783B1882">
      <w:pPr>
        <w:pStyle w:val="8"/>
        <w:spacing w:before="155" w:line="289"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施工现场需要配备的试验设备：</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64839F66">
      <w:pPr>
        <w:pStyle w:val="8"/>
        <w:spacing w:before="155" w:line="28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施工现场需要具备的其他试验条件：</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06D12340">
      <w:pPr>
        <w:spacing w:before="65" w:line="226" w:lineRule="auto"/>
        <w:ind w:left="1"/>
        <w:outlineLvl w:val="2"/>
        <w:rPr>
          <w:rFonts w:hint="eastAsia" w:ascii="宋体" w:hAnsi="宋体" w:eastAsia="宋体" w:cs="宋体"/>
          <w:color w:val="auto"/>
          <w:sz w:val="32"/>
          <w:szCs w:val="32"/>
        </w:rPr>
      </w:pPr>
      <w:bookmarkStart w:id="113" w:name="_Toc10877"/>
      <w:r>
        <w:rPr>
          <w:rFonts w:hint="eastAsia" w:ascii="宋体" w:hAnsi="宋体" w:eastAsia="宋体" w:cs="宋体"/>
          <w:b/>
          <w:bCs/>
          <w:color w:val="auto"/>
          <w:spacing w:val="4"/>
          <w:sz w:val="32"/>
          <w:szCs w:val="32"/>
        </w:rPr>
        <w:t>9.4  现场工艺试验</w:t>
      </w:r>
      <w:bookmarkEnd w:id="113"/>
    </w:p>
    <w:p w14:paraId="5F87C719">
      <w:pPr>
        <w:pStyle w:val="8"/>
        <w:spacing w:before="189" w:line="289" w:lineRule="auto"/>
        <w:ind w:left="421"/>
        <w:rPr>
          <w:rFonts w:hint="eastAsia" w:ascii="宋体" w:hAnsi="宋体" w:eastAsia="宋体" w:cs="宋体"/>
          <w:color w:val="auto"/>
          <w:sz w:val="21"/>
          <w:szCs w:val="21"/>
        </w:rPr>
      </w:pPr>
      <w:r>
        <w:rPr>
          <w:rFonts w:hint="eastAsia" w:ascii="宋体" w:hAnsi="宋体" w:eastAsia="宋体" w:cs="宋体"/>
          <w:color w:val="auto"/>
          <w:spacing w:val="4"/>
          <w:sz w:val="21"/>
          <w:szCs w:val="21"/>
        </w:rPr>
        <w:t>现场工艺试验的有关约定：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DF14A50">
      <w:pPr>
        <w:spacing w:before="209" w:line="227" w:lineRule="auto"/>
        <w:ind w:left="1"/>
        <w:outlineLvl w:val="2"/>
        <w:rPr>
          <w:rFonts w:hint="eastAsia" w:ascii="宋体" w:hAnsi="宋体" w:eastAsia="宋体" w:cs="宋体"/>
          <w:color w:val="auto"/>
          <w:sz w:val="32"/>
          <w:szCs w:val="32"/>
        </w:rPr>
      </w:pPr>
      <w:bookmarkStart w:id="114" w:name="_Toc10079"/>
      <w:r>
        <w:rPr>
          <w:rFonts w:hint="eastAsia" w:ascii="宋体" w:hAnsi="宋体" w:eastAsia="宋体" w:cs="宋体"/>
          <w:b/>
          <w:bCs/>
          <w:color w:val="auto"/>
          <w:spacing w:val="4"/>
          <w:sz w:val="32"/>
          <w:szCs w:val="32"/>
        </w:rPr>
        <w:t>9.5  检验费用</w:t>
      </w:r>
      <w:bookmarkEnd w:id="114"/>
    </w:p>
    <w:p w14:paraId="55E213BF">
      <w:pPr>
        <w:pStyle w:val="8"/>
        <w:spacing w:before="189" w:line="416" w:lineRule="auto"/>
        <w:ind w:firstLine="412"/>
        <w:jc w:val="both"/>
        <w:rPr>
          <w:rFonts w:hint="eastAsia" w:ascii="宋体" w:hAnsi="宋体" w:eastAsia="宋体" w:cs="宋体"/>
          <w:color w:val="auto"/>
          <w:sz w:val="21"/>
          <w:szCs w:val="21"/>
        </w:rPr>
      </w:pPr>
      <w:r>
        <w:rPr>
          <w:rFonts w:hint="eastAsia" w:ascii="宋体" w:hAnsi="宋体" w:eastAsia="宋体" w:cs="宋体"/>
          <w:color w:val="auto"/>
          <w:spacing w:val="6"/>
          <w:sz w:val="21"/>
          <w:szCs w:val="21"/>
        </w:rPr>
        <w:t>根据《建设工程质量检测管理办法》（建设部令第</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6"/>
          <w:sz w:val="21"/>
          <w:szCs w:val="21"/>
        </w:rPr>
        <w:t>141</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6"/>
          <w:sz w:val="21"/>
          <w:szCs w:val="21"/>
        </w:rPr>
        <w:t>号）以及《广西壮族自治区建设工程质</w:t>
      </w:r>
      <w:r>
        <w:rPr>
          <w:rFonts w:hint="eastAsia" w:ascii="宋体" w:hAnsi="宋体" w:eastAsia="宋体" w:cs="宋体"/>
          <w:color w:val="auto"/>
          <w:spacing w:val="10"/>
          <w:sz w:val="21"/>
          <w:szCs w:val="21"/>
        </w:rPr>
        <w:t>量检测管理规定》（桂建管〔2013〕11 号）规定，工程质量检测业务由发包人委托有相应资质的</w:t>
      </w:r>
      <w:r>
        <w:rPr>
          <w:rFonts w:hint="eastAsia" w:ascii="宋体" w:hAnsi="宋体" w:eastAsia="宋体" w:cs="宋体"/>
          <w:color w:val="auto"/>
          <w:spacing w:val="9"/>
          <w:sz w:val="21"/>
          <w:szCs w:val="21"/>
        </w:rPr>
        <w:t>检测机构检测。费用从发包人的项目建设经费中支出并直接支付给检测机构，不计入合同价款</w:t>
      </w:r>
      <w:r>
        <w:rPr>
          <w:rFonts w:hint="eastAsia" w:ascii="宋体" w:hAnsi="宋体" w:eastAsia="宋体" w:cs="宋体"/>
          <w:color w:val="auto"/>
          <w:spacing w:val="8"/>
          <w:sz w:val="21"/>
          <w:szCs w:val="21"/>
        </w:rPr>
        <w:t>内。</w:t>
      </w:r>
    </w:p>
    <w:p w14:paraId="651935DE">
      <w:pPr>
        <w:spacing w:before="165" w:line="227" w:lineRule="auto"/>
        <w:ind w:left="17"/>
        <w:outlineLvl w:val="1"/>
        <w:rPr>
          <w:rFonts w:hint="eastAsia" w:ascii="宋体" w:hAnsi="宋体" w:eastAsia="宋体" w:cs="宋体"/>
          <w:color w:val="auto"/>
          <w:sz w:val="32"/>
          <w:szCs w:val="32"/>
        </w:rPr>
      </w:pPr>
      <w:bookmarkStart w:id="115" w:name="_Toc9084"/>
      <w:r>
        <w:rPr>
          <w:rFonts w:hint="eastAsia" w:ascii="宋体" w:hAnsi="宋体" w:eastAsia="宋体" w:cs="宋体"/>
          <w:b/>
          <w:bCs/>
          <w:color w:val="auto"/>
          <w:spacing w:val="-2"/>
          <w:sz w:val="32"/>
          <w:szCs w:val="32"/>
        </w:rPr>
        <w:t>10.  变更</w:t>
      </w:r>
      <w:bookmarkEnd w:id="115"/>
    </w:p>
    <w:p w14:paraId="428385F3">
      <w:pPr>
        <w:spacing w:before="302" w:line="227" w:lineRule="auto"/>
        <w:ind w:left="12"/>
        <w:outlineLvl w:val="2"/>
        <w:rPr>
          <w:rFonts w:hint="eastAsia" w:ascii="宋体" w:hAnsi="宋体" w:eastAsia="宋体" w:cs="宋体"/>
          <w:color w:val="auto"/>
          <w:sz w:val="32"/>
          <w:szCs w:val="32"/>
        </w:rPr>
      </w:pPr>
      <w:bookmarkStart w:id="116" w:name="_Toc17613"/>
      <w:r>
        <w:rPr>
          <w:rFonts w:hint="eastAsia" w:ascii="宋体" w:hAnsi="宋体" w:eastAsia="宋体" w:cs="宋体"/>
          <w:b/>
          <w:bCs/>
          <w:color w:val="auto"/>
          <w:spacing w:val="1"/>
          <w:sz w:val="32"/>
          <w:szCs w:val="32"/>
        </w:rPr>
        <w:t>10.1</w:t>
      </w:r>
      <w:r>
        <w:rPr>
          <w:rFonts w:hint="eastAsia" w:ascii="宋体" w:hAnsi="宋体" w:eastAsia="宋体" w:cs="宋体"/>
          <w:b/>
          <w:bCs/>
          <w:color w:val="auto"/>
          <w:spacing w:val="14"/>
          <w:sz w:val="32"/>
          <w:szCs w:val="32"/>
        </w:rPr>
        <w:t xml:space="preserve">  </w:t>
      </w:r>
      <w:r>
        <w:rPr>
          <w:rFonts w:hint="eastAsia" w:ascii="宋体" w:hAnsi="宋体" w:eastAsia="宋体" w:cs="宋体"/>
          <w:b/>
          <w:bCs/>
          <w:color w:val="auto"/>
          <w:spacing w:val="1"/>
          <w:sz w:val="32"/>
          <w:szCs w:val="32"/>
        </w:rPr>
        <w:t>变更的范围</w:t>
      </w:r>
      <w:bookmarkEnd w:id="116"/>
    </w:p>
    <w:p w14:paraId="56810780">
      <w:pPr>
        <w:pStyle w:val="8"/>
        <w:spacing w:before="220"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关于变更的范围的约定：</w:t>
      </w:r>
      <w:r>
        <w:rPr>
          <w:rFonts w:hint="eastAsia" w:ascii="宋体" w:hAnsi="宋体" w:eastAsia="宋体" w:cs="宋体"/>
          <w:color w:val="auto"/>
          <w:spacing w:val="6"/>
          <w:sz w:val="21"/>
          <w:szCs w:val="21"/>
          <w:u w:val="single" w:color="auto"/>
        </w:rPr>
        <w:t xml:space="preserve">  按通用条款</w:t>
      </w:r>
      <w:r>
        <w:rPr>
          <w:rFonts w:hint="eastAsia" w:ascii="宋体" w:hAnsi="宋体" w:eastAsia="宋体" w:cs="宋体"/>
          <w:color w:val="auto"/>
          <w:spacing w:val="-12"/>
          <w:sz w:val="21"/>
          <w:szCs w:val="21"/>
          <w:u w:val="single" w:color="auto"/>
        </w:rPr>
        <w:t xml:space="preserve"> </w:t>
      </w:r>
      <w:r>
        <w:rPr>
          <w:rFonts w:hint="eastAsia" w:ascii="宋体" w:hAnsi="宋体" w:eastAsia="宋体" w:cs="宋体"/>
          <w:color w:val="auto"/>
          <w:spacing w:val="6"/>
          <w:sz w:val="21"/>
          <w:szCs w:val="21"/>
          <w:u w:val="single" w:color="auto"/>
        </w:rPr>
        <w:t>10.1</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color w:val="auto"/>
          <w:spacing w:val="6"/>
          <w:sz w:val="21"/>
          <w:szCs w:val="21"/>
          <w:u w:val="single" w:color="auto"/>
        </w:rPr>
        <w:t xml:space="preserve">执行  </w:t>
      </w:r>
      <w:r>
        <w:rPr>
          <w:rFonts w:hint="eastAsia" w:ascii="宋体" w:hAnsi="宋体" w:eastAsia="宋体" w:cs="宋体"/>
          <w:color w:val="auto"/>
          <w:spacing w:val="6"/>
          <w:sz w:val="21"/>
          <w:szCs w:val="21"/>
        </w:rPr>
        <w:t>。</w:t>
      </w:r>
    </w:p>
    <w:p w14:paraId="3B83BFDE">
      <w:pPr>
        <w:spacing w:before="244" w:line="227" w:lineRule="auto"/>
        <w:ind w:left="12"/>
        <w:outlineLvl w:val="2"/>
        <w:rPr>
          <w:rFonts w:hint="eastAsia" w:ascii="宋体" w:hAnsi="宋体" w:eastAsia="宋体" w:cs="宋体"/>
          <w:color w:val="auto"/>
          <w:sz w:val="32"/>
          <w:szCs w:val="32"/>
        </w:rPr>
      </w:pPr>
      <w:bookmarkStart w:id="117" w:name="_Toc5649"/>
      <w:r>
        <w:rPr>
          <w:rFonts w:hint="eastAsia" w:ascii="宋体" w:hAnsi="宋体" w:eastAsia="宋体" w:cs="宋体"/>
          <w:b/>
          <w:bCs/>
          <w:color w:val="auto"/>
          <w:spacing w:val="1"/>
          <w:sz w:val="32"/>
          <w:szCs w:val="32"/>
        </w:rPr>
        <w:t>10.3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变更程序</w:t>
      </w:r>
      <w:bookmarkEnd w:id="117"/>
    </w:p>
    <w:p w14:paraId="1569D898">
      <w:pPr>
        <w:pStyle w:val="8"/>
        <w:spacing w:before="189" w:line="274" w:lineRule="exact"/>
        <w:ind w:left="45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10.3.1</w:t>
      </w:r>
      <w:r>
        <w:rPr>
          <w:rFonts w:hint="eastAsia" w:ascii="宋体" w:hAnsi="宋体" w:eastAsia="宋体" w:cs="宋体"/>
          <w:color w:val="auto"/>
          <w:spacing w:val="32"/>
          <w:position w:val="1"/>
          <w:sz w:val="21"/>
          <w:szCs w:val="21"/>
        </w:rPr>
        <w:t xml:space="preserve"> </w:t>
      </w:r>
      <w:r>
        <w:rPr>
          <w:rFonts w:hint="eastAsia" w:ascii="宋体" w:hAnsi="宋体" w:eastAsia="宋体" w:cs="宋体"/>
          <w:color w:val="auto"/>
          <w:spacing w:val="2"/>
          <w:position w:val="1"/>
          <w:sz w:val="21"/>
          <w:szCs w:val="21"/>
        </w:rPr>
        <w:t>国有投资项目：</w:t>
      </w:r>
    </w:p>
    <w:p w14:paraId="09E84270">
      <w:pPr>
        <w:pStyle w:val="8"/>
        <w:spacing w:before="225" w:line="432" w:lineRule="auto"/>
        <w:ind w:right="71" w:firstLine="441"/>
        <w:rPr>
          <w:rFonts w:hint="eastAsia" w:ascii="宋体" w:hAnsi="宋体" w:eastAsia="宋体" w:cs="宋体"/>
          <w:color w:val="auto"/>
          <w:sz w:val="21"/>
          <w:szCs w:val="21"/>
        </w:rPr>
      </w:pPr>
      <w:r>
        <w:rPr>
          <w:rFonts w:hint="eastAsia" w:ascii="宋体" w:hAnsi="宋体" w:eastAsia="宋体" w:cs="宋体"/>
          <w:color w:val="auto"/>
          <w:spacing w:val="10"/>
          <w:sz w:val="21"/>
          <w:szCs w:val="21"/>
        </w:rPr>
        <w:t>⑴设计变更和工程签证，按各市政府或相关部门的规定办理。属不可抗力（</w:t>
      </w:r>
      <w:r>
        <w:rPr>
          <w:rFonts w:hint="eastAsia" w:ascii="宋体" w:hAnsi="宋体" w:eastAsia="宋体" w:cs="宋体"/>
          <w:color w:val="auto"/>
          <w:spacing w:val="-22"/>
          <w:sz w:val="21"/>
          <w:szCs w:val="21"/>
        </w:rPr>
        <w:t xml:space="preserve"> </w:t>
      </w:r>
      <w:r>
        <w:rPr>
          <w:rFonts w:hint="eastAsia" w:ascii="宋体" w:hAnsi="宋体" w:eastAsia="宋体" w:cs="宋体"/>
          <w:color w:val="auto"/>
          <w:spacing w:val="10"/>
          <w:sz w:val="21"/>
          <w:szCs w:val="21"/>
        </w:rPr>
        <w:t>自</w:t>
      </w:r>
      <w:r>
        <w:rPr>
          <w:rFonts w:hint="eastAsia" w:ascii="宋体" w:hAnsi="宋体" w:eastAsia="宋体" w:cs="宋体"/>
          <w:color w:val="auto"/>
          <w:spacing w:val="9"/>
          <w:sz w:val="21"/>
          <w:szCs w:val="21"/>
        </w:rPr>
        <w:t>然灾害、突发事件等）造成变更的，按特事特办原则予以办理。</w:t>
      </w:r>
    </w:p>
    <w:p w14:paraId="1FE40F21">
      <w:pPr>
        <w:pStyle w:val="8"/>
        <w:spacing w:line="432" w:lineRule="auto"/>
        <w:ind w:right="71" w:firstLine="441"/>
        <w:rPr>
          <w:rFonts w:hint="eastAsia" w:ascii="宋体" w:hAnsi="宋体" w:eastAsia="宋体" w:cs="宋体"/>
          <w:color w:val="auto"/>
          <w:sz w:val="21"/>
          <w:szCs w:val="21"/>
        </w:rPr>
      </w:pPr>
      <w:r>
        <w:rPr>
          <w:rFonts w:hint="eastAsia" w:ascii="宋体" w:hAnsi="宋体" w:eastAsia="宋体" w:cs="宋体"/>
          <w:color w:val="auto"/>
          <w:spacing w:val="11"/>
          <w:sz w:val="21"/>
          <w:szCs w:val="21"/>
        </w:rPr>
        <w:t>⑵建设单位在实施项目过程中，若发生单价变动，</w:t>
      </w:r>
      <w:r>
        <w:rPr>
          <w:rFonts w:hint="eastAsia" w:ascii="宋体" w:hAnsi="宋体" w:eastAsia="宋体" w:cs="宋体"/>
          <w:color w:val="auto"/>
          <w:spacing w:val="-59"/>
          <w:sz w:val="21"/>
          <w:szCs w:val="21"/>
        </w:rPr>
        <w:t xml:space="preserve"> </w:t>
      </w:r>
      <w:r>
        <w:rPr>
          <w:rFonts w:hint="eastAsia" w:ascii="宋体" w:hAnsi="宋体" w:eastAsia="宋体" w:cs="宋体"/>
          <w:color w:val="auto"/>
          <w:spacing w:val="11"/>
          <w:sz w:val="21"/>
          <w:szCs w:val="21"/>
        </w:rPr>
        <w:t>由发包人、承包人、</w:t>
      </w:r>
      <w:r>
        <w:rPr>
          <w:rFonts w:hint="eastAsia" w:ascii="宋体" w:hAnsi="宋体" w:eastAsia="宋体" w:cs="宋体"/>
          <w:color w:val="auto"/>
          <w:spacing w:val="10"/>
          <w:sz w:val="21"/>
          <w:szCs w:val="21"/>
        </w:rPr>
        <w:t>监理或造价咨询等单</w:t>
      </w:r>
      <w:r>
        <w:rPr>
          <w:rFonts w:hint="eastAsia" w:ascii="宋体" w:hAnsi="宋体" w:eastAsia="宋体" w:cs="宋体"/>
          <w:color w:val="auto"/>
          <w:spacing w:val="8"/>
          <w:sz w:val="21"/>
          <w:szCs w:val="21"/>
        </w:rPr>
        <w:t>位共同商定并签字确认。</w:t>
      </w:r>
    </w:p>
    <w:p w14:paraId="5135CFCC">
      <w:pPr>
        <w:pStyle w:val="8"/>
        <w:spacing w:before="2" w:line="422" w:lineRule="auto"/>
        <w:ind w:left="1" w:right="71" w:firstLine="439"/>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⑶ 当合同规定的合同价款调整情况发生后，承包人未在规定时间内通知发包人，或者未在规</w:t>
      </w:r>
      <w:r>
        <w:rPr>
          <w:rFonts w:hint="eastAsia" w:ascii="宋体" w:hAnsi="宋体" w:eastAsia="宋体" w:cs="宋体"/>
          <w:color w:val="auto"/>
          <w:spacing w:val="7"/>
          <w:sz w:val="21"/>
          <w:szCs w:val="21"/>
        </w:rPr>
        <w:t>定时间内提出调整报告，发包人可以根据有关资料，决定是否调整和调整的金额，并书面通知承包</w:t>
      </w:r>
      <w:r>
        <w:rPr>
          <w:rFonts w:hint="eastAsia" w:ascii="宋体" w:hAnsi="宋体" w:eastAsia="宋体" w:cs="宋体"/>
          <w:color w:val="auto"/>
          <w:spacing w:val="-1"/>
          <w:sz w:val="21"/>
          <w:szCs w:val="21"/>
        </w:rPr>
        <w:t>人。</w:t>
      </w:r>
    </w:p>
    <w:p w14:paraId="4E6B202E">
      <w:pPr>
        <w:pStyle w:val="8"/>
        <w:spacing w:line="288" w:lineRule="auto"/>
        <w:ind w:left="436"/>
        <w:rPr>
          <w:rFonts w:hint="eastAsia" w:ascii="宋体" w:hAnsi="宋体" w:eastAsia="宋体" w:cs="宋体"/>
          <w:color w:val="auto"/>
          <w:sz w:val="21"/>
          <w:szCs w:val="21"/>
        </w:rPr>
      </w:pPr>
      <w:r>
        <w:rPr>
          <w:rFonts w:hint="eastAsia" w:ascii="宋体" w:hAnsi="宋体" w:eastAsia="宋体" w:cs="宋体"/>
          <w:color w:val="auto"/>
          <w:spacing w:val="4"/>
          <w:sz w:val="21"/>
          <w:szCs w:val="21"/>
        </w:rPr>
        <w:t>10.3.2  非国有投资项目：</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rPr>
        <w:t>。</w:t>
      </w:r>
    </w:p>
    <w:p w14:paraId="0B8278FD">
      <w:pPr>
        <w:spacing w:before="209" w:line="227" w:lineRule="auto"/>
        <w:ind w:left="12"/>
        <w:outlineLvl w:val="2"/>
        <w:rPr>
          <w:rFonts w:hint="eastAsia" w:ascii="宋体" w:hAnsi="宋体" w:eastAsia="宋体" w:cs="宋体"/>
          <w:color w:val="auto"/>
          <w:sz w:val="32"/>
          <w:szCs w:val="32"/>
        </w:rPr>
      </w:pPr>
      <w:bookmarkStart w:id="118" w:name="_Toc24586"/>
      <w:r>
        <w:rPr>
          <w:rFonts w:hint="eastAsia" w:ascii="宋体" w:hAnsi="宋体" w:eastAsia="宋体" w:cs="宋体"/>
          <w:b/>
          <w:bCs/>
          <w:color w:val="auto"/>
          <w:spacing w:val="1"/>
          <w:sz w:val="32"/>
          <w:szCs w:val="32"/>
        </w:rPr>
        <w:t>10.4</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变更估价</w:t>
      </w:r>
      <w:bookmarkEnd w:id="118"/>
    </w:p>
    <w:p w14:paraId="201F70E0">
      <w:pPr>
        <w:pStyle w:val="8"/>
        <w:spacing w:before="189" w:line="275"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10.4.1  变更估价原则</w:t>
      </w:r>
    </w:p>
    <w:p w14:paraId="01308AD4">
      <w:pPr>
        <w:pStyle w:val="8"/>
        <w:spacing w:before="191" w:line="429" w:lineRule="auto"/>
        <w:ind w:left="1" w:right="15" w:firstLine="421"/>
        <w:rPr>
          <w:rFonts w:hint="eastAsia" w:ascii="宋体" w:hAnsi="宋体" w:eastAsia="宋体" w:cs="宋体"/>
          <w:color w:val="auto"/>
          <w:sz w:val="21"/>
          <w:szCs w:val="21"/>
        </w:rPr>
      </w:pPr>
      <w:r>
        <w:rPr>
          <w:rFonts w:hint="eastAsia" w:ascii="宋体" w:hAnsi="宋体" w:eastAsia="宋体" w:cs="宋体"/>
          <w:color w:val="auto"/>
          <w:spacing w:val="8"/>
          <w:sz w:val="21"/>
          <w:szCs w:val="21"/>
        </w:rPr>
        <w:t xml:space="preserve">关于变更估价的约定:  </w:t>
      </w:r>
      <w:r>
        <w:rPr>
          <w:rFonts w:hint="eastAsia" w:ascii="宋体" w:hAnsi="宋体" w:eastAsia="宋体" w:cs="宋体"/>
          <w:color w:val="auto"/>
          <w:spacing w:val="8"/>
          <w:sz w:val="21"/>
          <w:szCs w:val="21"/>
          <w:u w:val="single" w:color="auto"/>
        </w:rPr>
        <w:t>工程变更合同价款按下列方法进行</w:t>
      </w:r>
      <w:r>
        <w:rPr>
          <w:rFonts w:hint="eastAsia" w:ascii="宋体" w:hAnsi="宋体" w:eastAsia="宋体" w:cs="宋体"/>
          <w:color w:val="auto"/>
          <w:spacing w:val="-23"/>
          <w:sz w:val="21"/>
          <w:szCs w:val="21"/>
          <w:u w:val="single" w:color="auto"/>
        </w:rPr>
        <w:t>：（</w:t>
      </w:r>
      <w:r>
        <w:rPr>
          <w:rFonts w:hint="eastAsia" w:ascii="宋体" w:hAnsi="宋体" w:eastAsia="宋体" w:cs="宋体"/>
          <w:color w:val="auto"/>
          <w:spacing w:val="8"/>
          <w:sz w:val="21"/>
          <w:szCs w:val="21"/>
          <w:u w:val="single" w:color="auto"/>
        </w:rPr>
        <w:t>1）合同中已有相同清单项目的，</w:t>
      </w:r>
      <w:r>
        <w:rPr>
          <w:rFonts w:hint="eastAsia" w:ascii="宋体" w:hAnsi="宋体" w:eastAsia="宋体" w:cs="宋体"/>
          <w:color w:val="auto"/>
          <w:spacing w:val="10"/>
          <w:sz w:val="21"/>
          <w:szCs w:val="21"/>
          <w:u w:val="single" w:color="auto"/>
        </w:rPr>
        <w:t>按合同该清单项目价格进行计算</w:t>
      </w:r>
      <w:r>
        <w:rPr>
          <w:rFonts w:hint="eastAsia" w:ascii="宋体" w:hAnsi="宋体" w:eastAsia="宋体" w:cs="宋体"/>
          <w:color w:val="auto"/>
          <w:spacing w:val="1"/>
          <w:sz w:val="21"/>
          <w:szCs w:val="21"/>
          <w:u w:val="single" w:color="auto"/>
        </w:rPr>
        <w:t>；（</w:t>
      </w:r>
      <w:r>
        <w:rPr>
          <w:rFonts w:hint="eastAsia" w:ascii="宋体" w:hAnsi="宋体" w:eastAsia="宋体" w:cs="宋体"/>
          <w:color w:val="auto"/>
          <w:spacing w:val="10"/>
          <w:sz w:val="21"/>
          <w:szCs w:val="21"/>
          <w:u w:val="single" w:color="auto"/>
        </w:rPr>
        <w:t>2）合同中只有类似清单项目的，参照该类似清单项目价格进行计算</w:t>
      </w:r>
      <w:r>
        <w:rPr>
          <w:rFonts w:hint="eastAsia" w:ascii="宋体" w:hAnsi="宋体" w:eastAsia="宋体" w:cs="宋体"/>
          <w:color w:val="auto"/>
          <w:spacing w:val="1"/>
          <w:sz w:val="21"/>
          <w:szCs w:val="21"/>
          <w:u w:val="single" w:color="auto"/>
        </w:rPr>
        <w:t>；（</w:t>
      </w:r>
      <w:r>
        <w:rPr>
          <w:rFonts w:hint="eastAsia" w:ascii="宋体" w:hAnsi="宋体" w:eastAsia="宋体" w:cs="宋体"/>
          <w:color w:val="auto"/>
          <w:spacing w:val="10"/>
          <w:sz w:val="21"/>
          <w:szCs w:val="21"/>
          <w:u w:val="single" w:color="auto"/>
        </w:rPr>
        <w:t>3）合同中没有适用或类似清单项目的价格计算方法：有定额的套定额，并（乘以下浮</w:t>
      </w:r>
      <w:r>
        <w:rPr>
          <w:rFonts w:hint="eastAsia" w:ascii="宋体" w:hAnsi="宋体" w:eastAsia="宋体" w:cs="宋体"/>
          <w:color w:val="auto"/>
          <w:spacing w:val="9"/>
          <w:sz w:val="21"/>
          <w:szCs w:val="21"/>
          <w:u w:val="single" w:color="auto"/>
        </w:rPr>
        <w:t>系数</w:t>
      </w:r>
      <w:r>
        <w:rPr>
          <w:rFonts w:hint="eastAsia" w:ascii="宋体" w:hAnsi="宋体" w:eastAsia="宋体" w:cs="宋体"/>
          <w:b/>
          <w:bCs/>
          <w:color w:val="auto"/>
          <w:spacing w:val="9"/>
          <w:sz w:val="21"/>
          <w:szCs w:val="21"/>
          <w:u w:val="single" w:color="auto"/>
        </w:rPr>
        <w:t>（下浮系数=中标价÷招标控制价）</w:t>
      </w:r>
      <w:r>
        <w:rPr>
          <w:rFonts w:hint="eastAsia" w:ascii="宋体" w:hAnsi="宋体" w:eastAsia="宋体" w:cs="宋体"/>
          <w:color w:val="auto"/>
          <w:spacing w:val="9"/>
          <w:sz w:val="21"/>
          <w:szCs w:val="21"/>
          <w:u w:val="single" w:color="auto"/>
        </w:rPr>
        <w:t>%）计算，其中：材料设备价格按施工期间的《河池市建</w:t>
      </w:r>
      <w:r>
        <w:rPr>
          <w:rFonts w:hint="eastAsia" w:ascii="宋体" w:hAnsi="宋体" w:eastAsia="宋体" w:cs="宋体"/>
          <w:color w:val="auto"/>
          <w:spacing w:val="4"/>
          <w:sz w:val="21"/>
          <w:szCs w:val="21"/>
          <w:u w:val="single" w:color="auto"/>
        </w:rPr>
        <w:t>设工程造价信息》相应信息价的加权平均值计算，《河池市建设工程造价信息》没</w:t>
      </w:r>
      <w:r>
        <w:rPr>
          <w:rFonts w:hint="eastAsia" w:ascii="宋体" w:hAnsi="宋体" w:eastAsia="宋体" w:cs="宋体"/>
          <w:color w:val="auto"/>
          <w:spacing w:val="3"/>
          <w:sz w:val="21"/>
          <w:szCs w:val="21"/>
          <w:u w:val="single" w:color="auto"/>
        </w:rPr>
        <w:t>有相应信息价的，</w:t>
      </w:r>
      <w:r>
        <w:rPr>
          <w:rFonts w:hint="eastAsia" w:ascii="宋体" w:hAnsi="宋体" w:eastAsia="宋体" w:cs="宋体"/>
          <w:color w:val="auto"/>
          <w:spacing w:val="7"/>
          <w:sz w:val="21"/>
          <w:szCs w:val="21"/>
          <w:u w:val="single" w:color="auto"/>
        </w:rPr>
        <w:t>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ascii="宋体" w:hAnsi="宋体" w:eastAsia="宋体" w:cs="宋体"/>
          <w:color w:val="auto"/>
          <w:spacing w:val="7"/>
          <w:sz w:val="21"/>
          <w:szCs w:val="21"/>
        </w:rPr>
        <w:t>。以上约定同时适用于招标工程量清单缺项以及工程量清单项目特征与图纸不符时的价款</w:t>
      </w:r>
      <w:r>
        <w:rPr>
          <w:rFonts w:hint="eastAsia" w:ascii="宋体" w:hAnsi="宋体" w:eastAsia="宋体" w:cs="宋体"/>
          <w:color w:val="auto"/>
          <w:spacing w:val="3"/>
          <w:sz w:val="21"/>
          <w:szCs w:val="21"/>
        </w:rPr>
        <w:t>确定。</w:t>
      </w:r>
    </w:p>
    <w:p w14:paraId="1DEB07A2">
      <w:pPr>
        <w:pStyle w:val="8"/>
        <w:spacing w:before="1" w:line="442" w:lineRule="auto"/>
        <w:ind w:right="36" w:firstLine="421"/>
        <w:rPr>
          <w:rFonts w:hint="eastAsia" w:ascii="宋体" w:hAnsi="宋体" w:eastAsia="宋体" w:cs="宋体"/>
          <w:color w:val="auto"/>
          <w:sz w:val="21"/>
          <w:szCs w:val="21"/>
        </w:rPr>
      </w:pPr>
      <w:r>
        <w:rPr>
          <w:rFonts w:hint="eastAsia" w:ascii="宋体" w:hAnsi="宋体" w:eastAsia="宋体" w:cs="宋体"/>
          <w:color w:val="auto"/>
          <w:spacing w:val="9"/>
          <w:sz w:val="21"/>
          <w:szCs w:val="21"/>
          <w:u w:val="single" w:color="auto"/>
        </w:rPr>
        <w:t>工程变更导致实际完成的变更工程量与已标</w:t>
      </w:r>
      <w:r>
        <w:rPr>
          <w:rFonts w:hint="eastAsia" w:ascii="宋体" w:hAnsi="宋体" w:eastAsia="宋体" w:cs="宋体"/>
          <w:color w:val="auto"/>
          <w:spacing w:val="8"/>
          <w:sz w:val="21"/>
          <w:szCs w:val="21"/>
          <w:u w:val="single" w:color="auto"/>
        </w:rPr>
        <w:t>价清单或预算书中列明的该项目工程量有偏差时，</w:t>
      </w:r>
      <w:r>
        <w:rPr>
          <w:rFonts w:hint="eastAsia" w:ascii="宋体" w:hAnsi="宋体" w:eastAsia="宋体" w:cs="宋体"/>
          <w:color w:val="auto"/>
          <w:spacing w:val="9"/>
          <w:sz w:val="21"/>
          <w:szCs w:val="21"/>
          <w:u w:val="single" w:color="auto"/>
        </w:rPr>
        <w:t>其综合单价的确定按专用条款“</w:t>
      </w:r>
      <w:r>
        <w:rPr>
          <w:rFonts w:hint="eastAsia" w:ascii="宋体" w:hAnsi="宋体" w:eastAsia="宋体" w:cs="宋体"/>
          <w:color w:val="auto"/>
          <w:spacing w:val="-59"/>
          <w:sz w:val="21"/>
          <w:szCs w:val="21"/>
          <w:u w:val="single" w:color="auto"/>
        </w:rPr>
        <w:t xml:space="preserve"> </w:t>
      </w:r>
      <w:r>
        <w:rPr>
          <w:rFonts w:hint="eastAsia" w:ascii="宋体" w:hAnsi="宋体" w:eastAsia="宋体" w:cs="宋体"/>
          <w:color w:val="auto"/>
          <w:spacing w:val="9"/>
          <w:sz w:val="21"/>
          <w:szCs w:val="21"/>
          <w:u w:val="single" w:color="auto"/>
        </w:rPr>
        <w:t>1.13工程量清单错误的修正</w:t>
      </w:r>
      <w:r>
        <w:rPr>
          <w:rFonts w:hint="eastAsia" w:ascii="宋体" w:hAnsi="宋体" w:eastAsia="宋体" w:cs="宋体"/>
          <w:color w:val="auto"/>
          <w:spacing w:val="-70"/>
          <w:sz w:val="21"/>
          <w:szCs w:val="21"/>
          <w:u w:val="single" w:color="auto"/>
        </w:rPr>
        <w:t xml:space="preserve"> </w:t>
      </w:r>
      <w:r>
        <w:rPr>
          <w:rFonts w:hint="eastAsia" w:ascii="宋体" w:hAnsi="宋体" w:eastAsia="宋体" w:cs="宋体"/>
          <w:color w:val="auto"/>
          <w:spacing w:val="9"/>
          <w:sz w:val="21"/>
          <w:szCs w:val="21"/>
          <w:u w:val="single" w:color="auto"/>
        </w:rPr>
        <w:t>”执行。</w:t>
      </w:r>
    </w:p>
    <w:p w14:paraId="647A9B08">
      <w:pPr>
        <w:spacing w:line="227" w:lineRule="auto"/>
        <w:ind w:left="12"/>
        <w:outlineLvl w:val="2"/>
        <w:rPr>
          <w:rFonts w:hint="eastAsia" w:ascii="宋体" w:hAnsi="宋体" w:eastAsia="宋体" w:cs="宋体"/>
          <w:color w:val="auto"/>
          <w:sz w:val="32"/>
          <w:szCs w:val="32"/>
        </w:rPr>
      </w:pPr>
      <w:bookmarkStart w:id="119" w:name="_Toc28798"/>
      <w:r>
        <w:rPr>
          <w:rFonts w:hint="eastAsia" w:ascii="宋体" w:hAnsi="宋体" w:eastAsia="宋体" w:cs="宋体"/>
          <w:b/>
          <w:bCs/>
          <w:color w:val="auto"/>
          <w:spacing w:val="4"/>
          <w:sz w:val="32"/>
          <w:szCs w:val="32"/>
        </w:rPr>
        <w:t>10.5  承包人的合理化建议</w:t>
      </w:r>
      <w:bookmarkEnd w:id="119"/>
    </w:p>
    <w:p w14:paraId="2D9D4B2E">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监理人审查承包人合理化建议的期限：</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18"/>
          <w:sz w:val="21"/>
          <w:szCs w:val="21"/>
          <w:u w:val="single" w:color="auto"/>
        </w:rPr>
        <w:t xml:space="preserve"> </w:t>
      </w:r>
      <w:r>
        <w:rPr>
          <w:rFonts w:hint="eastAsia" w:ascii="宋体" w:hAnsi="宋体" w:eastAsia="宋体" w:cs="宋体"/>
          <w:color w:val="auto"/>
          <w:spacing w:val="7"/>
          <w:sz w:val="21"/>
          <w:szCs w:val="21"/>
          <w:u w:val="single" w:color="auto"/>
        </w:rPr>
        <w:t>10.5</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color w:val="auto"/>
          <w:spacing w:val="7"/>
          <w:sz w:val="21"/>
          <w:szCs w:val="21"/>
          <w:u w:val="single" w:color="auto"/>
        </w:rPr>
        <w:t xml:space="preserve">执行  </w:t>
      </w:r>
      <w:r>
        <w:rPr>
          <w:rFonts w:hint="eastAsia" w:ascii="宋体" w:hAnsi="宋体" w:eastAsia="宋体" w:cs="宋体"/>
          <w:color w:val="auto"/>
          <w:spacing w:val="7"/>
          <w:sz w:val="21"/>
          <w:szCs w:val="21"/>
        </w:rPr>
        <w:t>。</w:t>
      </w:r>
    </w:p>
    <w:p w14:paraId="25F17D1B">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发包人审批承包人合理化建议的期限：</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color w:val="auto"/>
          <w:spacing w:val="7"/>
          <w:sz w:val="21"/>
          <w:szCs w:val="21"/>
          <w:u w:val="single" w:color="auto"/>
        </w:rPr>
        <w:t>10.5</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color w:val="auto"/>
          <w:spacing w:val="7"/>
          <w:sz w:val="21"/>
          <w:szCs w:val="21"/>
          <w:u w:val="single" w:color="auto"/>
        </w:rPr>
        <w:t xml:space="preserve">执行  </w:t>
      </w:r>
      <w:r>
        <w:rPr>
          <w:rFonts w:hint="eastAsia" w:ascii="宋体" w:hAnsi="宋体" w:eastAsia="宋体" w:cs="宋体"/>
          <w:color w:val="auto"/>
          <w:spacing w:val="7"/>
          <w:sz w:val="21"/>
          <w:szCs w:val="21"/>
        </w:rPr>
        <w:t>。</w:t>
      </w:r>
    </w:p>
    <w:p w14:paraId="706A2878">
      <w:pPr>
        <w:pStyle w:val="8"/>
        <w:spacing w:before="221" w:line="433" w:lineRule="auto"/>
        <w:ind w:left="1" w:right="251" w:firstLine="418"/>
        <w:rPr>
          <w:rFonts w:hint="eastAsia" w:ascii="宋体" w:hAnsi="宋体" w:eastAsia="宋体" w:cs="宋体"/>
          <w:color w:val="auto"/>
          <w:sz w:val="21"/>
          <w:szCs w:val="21"/>
        </w:rPr>
      </w:pPr>
      <w:r>
        <w:rPr>
          <w:rFonts w:hint="eastAsia" w:ascii="宋体" w:hAnsi="宋体" w:eastAsia="宋体" w:cs="宋体"/>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5598160</wp:posOffset>
                </wp:positionH>
                <wp:positionV relativeFrom="paragraph">
                  <wp:posOffset>270510</wp:posOffset>
                </wp:positionV>
                <wp:extent cx="67310" cy="6350"/>
                <wp:effectExtent l="0" t="0" r="0" b="0"/>
                <wp:wrapNone/>
                <wp:docPr id="22" name="任意多边形 22"/>
                <wp:cNvGraphicFramePr/>
                <a:graphic xmlns:a="http://schemas.openxmlformats.org/drawingml/2006/main">
                  <a:graphicData uri="http://schemas.microsoft.com/office/word/2010/wordprocessingShape">
                    <wps:wsp>
                      <wps:cNvSpPr/>
                      <wps:spPr>
                        <a:xfrm>
                          <a:off x="0" y="0"/>
                          <a:ext cx="67310" cy="6350"/>
                        </a:xfrm>
                        <a:custGeom>
                          <a:avLst/>
                          <a:gdLst/>
                          <a:ahLst/>
                          <a:cxnLst/>
                          <a:pathLst>
                            <a:path w="106" h="10">
                              <a:moveTo>
                                <a:pt x="0" y="4"/>
                              </a:moveTo>
                              <a:lnTo>
                                <a:pt x="105"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440.8pt;margin-top:21.3pt;height:0.5pt;width:5.3pt;z-index:251659264;mso-width-relative:page;mso-height-relative:page;" filled="f" stroked="t" coordsize="106,10" o:gfxdata="UEsDBAoAAAAAAIdO4kAAAAAAAAAAAAAAAAAEAAAAZHJzL1BLAwQUAAAACACHTuJANqhbz9UAAAAJ&#10;AQAADwAAAGRycy9kb3ducmV2LnhtbE2PsU7EMAyGdyTeITISG5c0oKr0mt6AgIXlKIg51/iaiiYp&#10;Sa493h4zwWTZ/vT7c7M7u4ktGNMYvIJiI4Ch74MZ/aDg/e3ppgKWsvZGT8Gjgm9MsGsvLxpdm7D6&#10;V1y6PDAK8anWCmzOc8156i06nTZhRk+7Y4hOZ2rjwE3UK4W7iUshSu706OmC1TM+WOw/u5NTsOfd&#10;fi2/1kW8PA+PEWdpOf9Q6vqqEFtgGc/5D4ZffVKHlpwO4eRNYpOCqipKQhXcSaoEVPdSAjvQ4LYE&#10;3jb8/wftD1BLAwQUAAAACACHTuJAC4WmgToCAACUBAAADgAAAGRycy9lMm9Eb2MueG1srVTNjtMw&#10;EL4j8Q6W72zSLlsgarsHynJBsNIuD+DaTmLJf/K4SXvnzp0j4iXQankaFvEYjJ3+sVx6IIdk7BnP&#10;fN/nmUwv10aTTgZQzs7o6KykRFruhLLNjH68vXr2khKIzAqmnZUzupFAL+dPn0x7X8mxa50WMhBM&#10;YqHq/Yy2MfqqKIC30jA4c15adNYuGBZxGZpCBNZjdqOLcVlOit4F4YPjEgB3F4OTbjOGUxK6ulZc&#10;LhxfGWnjkDVIzSJSglZ5oPOMtq4ljx/qGmQkekaRacxvLIL2Mr2L+ZRVTWC+VXwLgZ0C4REnw5TF&#10;ovtUCxYZWQX1TyqjeHDg6njGnSkGIlkRZDEqH2lz0zIvMxeUGvxedPh/afn77joQJWZ0PKbEMoM3&#10;/vPu7tenzw/fvvz+8f3h/itBD8rUe6gw+sZfh+0K0Eyc13Uw6YtsyDpLu9lLK9eRcNycvDgfoeYc&#10;PZPzi6x7cTjJVxDfSpezsO4dxOFaxM5i7c7ia7szPYtpO1VOJumxm8sJJW365sswrpO3LgfEA7Ln&#10;iQ0WP3i1PY4alReUIM5d3ODFA6lKPrmvjJvH0K27Ulpn7NomPJPyFQLiDMekxvZE03iUGmyT8YHT&#10;SqQjCSKEZvlaB9Kx1Kr52QL9K8wHiAsG7RCXXSmMVUvZyaF2K5l4YwWJG4+3aXGKaQJjpKBESxz6&#10;ZOUzkSl9SiTy1Bappx4Ybj1ZSyc22DwrH1TT4mSNMt7kwWbNQm0HK03D8TpnOvxM5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qhbz9UAAAAJAQAADwAAAAAAAAABACAAAAAiAAAAZHJzL2Rvd25y&#10;ZXYueG1sUEsBAhQAFAAAAAgAh07iQAuFpoE6AgAAlAQAAA4AAAAAAAAAAQAgAAAAJAEAAGRycy9l&#10;Mm9Eb2MueG1sUEsFBgAAAAAGAAYAWQEAANAFAAAAAA==&#10;" path="m0,4l105,4e">
                <v:fill on="f" focussize="0,0"/>
                <v:stroke weight="0.48pt" color="#000000" joinstyle="bevel"/>
                <v:imagedata o:title=""/>
                <o:lock v:ext="edit" aspectratio="f"/>
              </v:shape>
            </w:pict>
          </mc:Fallback>
        </mc:AlternateContent>
      </w:r>
      <w:r>
        <w:rPr>
          <w:rFonts w:hint="eastAsia" w:ascii="宋体" w:hAnsi="宋体" w:eastAsia="宋体" w:cs="宋体"/>
          <w:color w:val="auto"/>
          <w:spacing w:val="8"/>
          <w:sz w:val="21"/>
          <w:szCs w:val="21"/>
        </w:rPr>
        <w:t>承包人提出的合理化建议降低了合同价格或者提高了工程经济效益的奖励的方法和金额为：</w:t>
      </w:r>
      <w:r>
        <w:rPr>
          <w:rFonts w:hint="eastAsia" w:ascii="宋体" w:hAnsi="宋体" w:eastAsia="宋体" w:cs="宋体"/>
          <w:color w:val="auto"/>
          <w:spacing w:val="4"/>
          <w:sz w:val="21"/>
          <w:szCs w:val="21"/>
          <w:u w:val="single" w:color="auto"/>
        </w:rPr>
        <w:t>按通用条款</w:t>
      </w:r>
      <w:r>
        <w:rPr>
          <w:rFonts w:hint="eastAsia" w:ascii="宋体" w:hAnsi="宋体" w:eastAsia="宋体" w:cs="宋体"/>
          <w:color w:val="auto"/>
          <w:spacing w:val="-20"/>
          <w:sz w:val="21"/>
          <w:szCs w:val="21"/>
          <w:u w:val="single" w:color="auto"/>
        </w:rPr>
        <w:t xml:space="preserve"> </w:t>
      </w:r>
      <w:r>
        <w:rPr>
          <w:rFonts w:hint="eastAsia" w:ascii="宋体" w:hAnsi="宋体" w:eastAsia="宋体" w:cs="宋体"/>
          <w:color w:val="auto"/>
          <w:spacing w:val="4"/>
          <w:sz w:val="21"/>
          <w:szCs w:val="21"/>
          <w:u w:val="single" w:color="auto"/>
        </w:rPr>
        <w:t>10.5</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color w:val="auto"/>
          <w:spacing w:val="4"/>
          <w:sz w:val="21"/>
          <w:szCs w:val="21"/>
          <w:u w:val="single" w:color="auto"/>
        </w:rPr>
        <w:t xml:space="preserve">执行   </w:t>
      </w:r>
      <w:r>
        <w:rPr>
          <w:rFonts w:hint="eastAsia" w:ascii="宋体" w:hAnsi="宋体" w:eastAsia="宋体" w:cs="宋体"/>
          <w:color w:val="auto"/>
          <w:spacing w:val="4"/>
          <w:sz w:val="21"/>
          <w:szCs w:val="21"/>
        </w:rPr>
        <w:t>。</w:t>
      </w:r>
    </w:p>
    <w:p w14:paraId="697D0BEE">
      <w:pPr>
        <w:spacing w:before="20" w:line="227" w:lineRule="auto"/>
        <w:ind w:left="12"/>
        <w:outlineLvl w:val="2"/>
        <w:rPr>
          <w:rFonts w:hint="eastAsia" w:ascii="宋体" w:hAnsi="宋体" w:eastAsia="宋体" w:cs="宋体"/>
          <w:color w:val="auto"/>
          <w:sz w:val="32"/>
          <w:szCs w:val="32"/>
        </w:rPr>
      </w:pPr>
      <w:bookmarkStart w:id="120" w:name="_Toc15610"/>
      <w:r>
        <w:rPr>
          <w:rFonts w:hint="eastAsia" w:ascii="宋体" w:hAnsi="宋体" w:eastAsia="宋体" w:cs="宋体"/>
          <w:b/>
          <w:bCs/>
          <w:color w:val="auto"/>
          <w:spacing w:val="-1"/>
          <w:sz w:val="32"/>
          <w:szCs w:val="32"/>
        </w:rPr>
        <w:t>10.7</w:t>
      </w:r>
      <w:r>
        <w:rPr>
          <w:rFonts w:hint="eastAsia" w:ascii="宋体" w:hAnsi="宋体" w:eastAsia="宋体" w:cs="宋体"/>
          <w:b/>
          <w:bCs/>
          <w:color w:val="auto"/>
          <w:spacing w:val="14"/>
          <w:sz w:val="32"/>
          <w:szCs w:val="32"/>
        </w:rPr>
        <w:t xml:space="preserve">  </w:t>
      </w:r>
      <w:r>
        <w:rPr>
          <w:rFonts w:hint="eastAsia" w:ascii="宋体" w:hAnsi="宋体" w:eastAsia="宋体" w:cs="宋体"/>
          <w:b/>
          <w:bCs/>
          <w:color w:val="auto"/>
          <w:spacing w:val="-1"/>
          <w:sz w:val="32"/>
          <w:szCs w:val="32"/>
        </w:rPr>
        <w:t>暂估价</w:t>
      </w:r>
      <w:bookmarkEnd w:id="120"/>
    </w:p>
    <w:p w14:paraId="7A98B3A6">
      <w:pPr>
        <w:pStyle w:val="8"/>
        <w:spacing w:before="219" w:line="418" w:lineRule="auto"/>
        <w:ind w:left="10" w:firstLine="416"/>
        <w:rPr>
          <w:rFonts w:hint="eastAsia" w:ascii="宋体" w:hAnsi="宋体" w:eastAsia="宋体" w:cs="宋体"/>
          <w:color w:val="auto"/>
          <w:sz w:val="21"/>
          <w:szCs w:val="21"/>
        </w:rPr>
      </w:pPr>
      <w:r>
        <w:rPr>
          <w:rFonts w:hint="eastAsia" w:ascii="宋体" w:hAnsi="宋体" w:eastAsia="宋体" w:cs="宋体"/>
          <w:color w:val="auto"/>
          <w:spacing w:val="9"/>
          <w:sz w:val="21"/>
          <w:szCs w:val="21"/>
        </w:rPr>
        <w:t>暂估价材料和工程设备的明细详见已标价工程量清单《材料（工程设备）暂估价格及调整表》</w:t>
      </w:r>
      <w:r>
        <w:rPr>
          <w:rFonts w:hint="eastAsia" w:ascii="宋体" w:hAnsi="宋体" w:eastAsia="宋体" w:cs="宋体"/>
          <w:color w:val="auto"/>
          <w:spacing w:val="11"/>
          <w:sz w:val="21"/>
          <w:szCs w:val="21"/>
        </w:rPr>
        <w:t xml:space="preserve"> </w:t>
      </w:r>
      <w:r>
        <w:rPr>
          <w:rFonts w:hint="eastAsia" w:ascii="宋体" w:hAnsi="宋体" w:eastAsia="宋体" w:cs="宋体"/>
          <w:color w:val="auto"/>
          <w:spacing w:val="5"/>
          <w:sz w:val="21"/>
          <w:szCs w:val="21"/>
        </w:rPr>
        <w:t>（表</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5"/>
          <w:sz w:val="21"/>
          <w:szCs w:val="21"/>
        </w:rPr>
        <w:t>12-2）和《专业工程暂估价表》（</w:t>
      </w:r>
      <w:r>
        <w:rPr>
          <w:rFonts w:hint="eastAsia" w:ascii="宋体" w:hAnsi="宋体" w:eastAsia="宋体" w:cs="宋体"/>
          <w:color w:val="auto"/>
          <w:spacing w:val="4"/>
          <w:sz w:val="21"/>
          <w:szCs w:val="21"/>
        </w:rPr>
        <w:t>表</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4"/>
          <w:sz w:val="21"/>
          <w:szCs w:val="21"/>
        </w:rPr>
        <w:t>12-3）。</w:t>
      </w:r>
    </w:p>
    <w:p w14:paraId="416A8066">
      <w:pPr>
        <w:pStyle w:val="8"/>
        <w:spacing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10.7.1  依法必须招标的暂估价项目</w:t>
      </w:r>
    </w:p>
    <w:p w14:paraId="62FC8ACD">
      <w:pPr>
        <w:pStyle w:val="8"/>
        <w:spacing w:before="193" w:line="287" w:lineRule="auto"/>
        <w:ind w:left="419"/>
        <w:rPr>
          <w:rFonts w:hint="eastAsia" w:ascii="宋体" w:hAnsi="宋体" w:eastAsia="宋体" w:cs="宋体"/>
          <w:color w:val="auto"/>
          <w:sz w:val="21"/>
          <w:szCs w:val="21"/>
        </w:rPr>
      </w:pPr>
      <w:r>
        <w:rPr>
          <w:rFonts w:hint="eastAsia" w:ascii="宋体" w:hAnsi="宋体" w:eastAsia="宋体" w:cs="宋体"/>
          <w:color w:val="auto"/>
          <w:spacing w:val="8"/>
          <w:sz w:val="21"/>
          <w:szCs w:val="21"/>
        </w:rPr>
        <w:t>对于依法必须招标的暂估价项目的确认和批准</w:t>
      </w:r>
      <w:r>
        <w:rPr>
          <w:rFonts w:hint="eastAsia" w:ascii="宋体" w:hAnsi="宋体" w:eastAsia="宋体" w:cs="宋体"/>
          <w:color w:val="auto"/>
          <w:spacing w:val="7"/>
          <w:sz w:val="21"/>
          <w:szCs w:val="21"/>
        </w:rPr>
        <w:t>采取第</w:t>
      </w:r>
      <w:r>
        <w:rPr>
          <w:rFonts w:hint="eastAsia" w:ascii="宋体" w:hAnsi="宋体" w:eastAsia="宋体" w:cs="宋体"/>
          <w:color w:val="auto"/>
          <w:spacing w:val="7"/>
          <w:sz w:val="21"/>
          <w:szCs w:val="21"/>
          <w:u w:val="single" w:color="auto"/>
        </w:rPr>
        <w:t xml:space="preserve">    1    </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7"/>
          <w:sz w:val="21"/>
          <w:szCs w:val="21"/>
        </w:rPr>
        <w:t>种方式确定。</w:t>
      </w:r>
    </w:p>
    <w:p w14:paraId="760FDA65">
      <w:pPr>
        <w:pStyle w:val="8"/>
        <w:spacing w:before="189" w:line="227"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第</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6"/>
          <w:sz w:val="21"/>
          <w:szCs w:val="21"/>
        </w:rPr>
        <w:t>1</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6"/>
          <w:sz w:val="21"/>
          <w:szCs w:val="21"/>
        </w:rPr>
        <w:t>种方式：对于依法必须进行招标的暂估项目，</w:t>
      </w:r>
      <w:r>
        <w:rPr>
          <w:rFonts w:hint="eastAsia" w:ascii="宋体" w:hAnsi="宋体" w:eastAsia="宋体" w:cs="宋体"/>
          <w:color w:val="auto"/>
          <w:spacing w:val="-59"/>
          <w:sz w:val="21"/>
          <w:szCs w:val="21"/>
        </w:rPr>
        <w:t xml:space="preserve"> </w:t>
      </w:r>
      <w:r>
        <w:rPr>
          <w:rFonts w:hint="eastAsia" w:ascii="宋体" w:hAnsi="宋体" w:eastAsia="宋体" w:cs="宋体"/>
          <w:color w:val="auto"/>
          <w:spacing w:val="6"/>
          <w:sz w:val="21"/>
          <w:szCs w:val="21"/>
        </w:rPr>
        <w:t>由承包人招标。</w:t>
      </w:r>
    </w:p>
    <w:p w14:paraId="3CB3781B">
      <w:pPr>
        <w:pStyle w:val="8"/>
        <w:spacing w:before="222" w:line="432" w:lineRule="auto"/>
        <w:ind w:right="93"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第</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7"/>
          <w:sz w:val="21"/>
          <w:szCs w:val="21"/>
        </w:rPr>
        <w:t>2</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7"/>
          <w:sz w:val="21"/>
          <w:szCs w:val="21"/>
        </w:rPr>
        <w:t>种方式：对于依法必须进行招标的暂估项目，</w:t>
      </w:r>
      <w:r>
        <w:rPr>
          <w:rFonts w:hint="eastAsia" w:ascii="宋体" w:hAnsi="宋体" w:eastAsia="宋体" w:cs="宋体"/>
          <w:color w:val="auto"/>
          <w:spacing w:val="6"/>
          <w:sz w:val="21"/>
          <w:szCs w:val="21"/>
        </w:rPr>
        <w:t>由发包人和承包人共同招标确定暂估价项目</w:t>
      </w:r>
      <w:r>
        <w:rPr>
          <w:rFonts w:hint="eastAsia" w:ascii="宋体" w:hAnsi="宋体" w:eastAsia="宋体" w:cs="宋体"/>
          <w:color w:val="auto"/>
          <w:spacing w:val="7"/>
          <w:sz w:val="21"/>
          <w:szCs w:val="21"/>
        </w:rPr>
        <w:t>供应商或分包商。</w:t>
      </w:r>
    </w:p>
    <w:p w14:paraId="6536BDF8">
      <w:pPr>
        <w:pStyle w:val="8"/>
        <w:spacing w:before="1" w:line="226" w:lineRule="auto"/>
        <w:ind w:left="420"/>
        <w:rPr>
          <w:rFonts w:hint="eastAsia" w:ascii="宋体" w:hAnsi="宋体" w:eastAsia="宋体" w:cs="宋体"/>
          <w:color w:val="auto"/>
          <w:sz w:val="21"/>
          <w:szCs w:val="21"/>
        </w:rPr>
      </w:pPr>
      <w:r>
        <w:rPr>
          <w:rFonts w:hint="eastAsia" w:ascii="宋体" w:hAnsi="宋体" w:eastAsia="宋体" w:cs="宋体"/>
          <w:color w:val="auto"/>
          <w:spacing w:val="8"/>
          <w:sz w:val="21"/>
          <w:szCs w:val="21"/>
        </w:rPr>
        <w:t>第</w:t>
      </w:r>
      <w:r>
        <w:rPr>
          <w:rFonts w:hint="eastAsia" w:ascii="宋体" w:hAnsi="宋体" w:eastAsia="宋体" w:cs="宋体"/>
          <w:color w:val="auto"/>
          <w:spacing w:val="-35"/>
          <w:sz w:val="21"/>
          <w:szCs w:val="21"/>
        </w:rPr>
        <w:t xml:space="preserve"> </w:t>
      </w:r>
      <w:r>
        <w:rPr>
          <w:rFonts w:hint="eastAsia" w:ascii="宋体" w:hAnsi="宋体" w:eastAsia="宋体" w:cs="宋体"/>
          <w:color w:val="auto"/>
          <w:spacing w:val="8"/>
          <w:sz w:val="21"/>
          <w:szCs w:val="21"/>
        </w:rPr>
        <w:t>3</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8"/>
          <w:sz w:val="21"/>
          <w:szCs w:val="21"/>
        </w:rPr>
        <w:t>种方式：承包人直接实施的暂估价项目</w:t>
      </w:r>
    </w:p>
    <w:p w14:paraId="6D242E61">
      <w:pPr>
        <w:pStyle w:val="8"/>
        <w:spacing w:before="191"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10.7.2  不属于依法必须招标的暂估价项目</w:t>
      </w:r>
    </w:p>
    <w:p w14:paraId="12300BAC">
      <w:pPr>
        <w:pStyle w:val="8"/>
        <w:spacing w:before="194" w:line="287" w:lineRule="auto"/>
        <w:ind w:left="419"/>
        <w:rPr>
          <w:rFonts w:hint="eastAsia" w:ascii="宋体" w:hAnsi="宋体" w:eastAsia="宋体" w:cs="宋体"/>
          <w:color w:val="auto"/>
          <w:sz w:val="21"/>
          <w:szCs w:val="21"/>
        </w:rPr>
      </w:pPr>
      <w:r>
        <w:rPr>
          <w:rFonts w:hint="eastAsia" w:ascii="宋体" w:hAnsi="宋体" w:eastAsia="宋体" w:cs="宋体"/>
          <w:color w:val="auto"/>
          <w:spacing w:val="8"/>
          <w:sz w:val="21"/>
          <w:szCs w:val="21"/>
        </w:rPr>
        <w:t>对于不属于依法必须招标的暂估价项目的确认和批准采取第</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7"/>
          <w:sz w:val="21"/>
          <w:szCs w:val="21"/>
          <w:u w:val="single" w:color="auto"/>
        </w:rPr>
        <w:t xml:space="preserve">   /    </w:t>
      </w:r>
      <w:r>
        <w:rPr>
          <w:rFonts w:hint="eastAsia" w:ascii="宋体" w:hAnsi="宋体" w:eastAsia="宋体" w:cs="宋体"/>
          <w:color w:val="auto"/>
          <w:spacing w:val="-42"/>
          <w:sz w:val="21"/>
          <w:szCs w:val="21"/>
        </w:rPr>
        <w:t xml:space="preserve"> </w:t>
      </w:r>
      <w:r>
        <w:rPr>
          <w:rFonts w:hint="eastAsia" w:ascii="宋体" w:hAnsi="宋体" w:eastAsia="宋体" w:cs="宋体"/>
          <w:color w:val="auto"/>
          <w:spacing w:val="7"/>
          <w:sz w:val="21"/>
          <w:szCs w:val="21"/>
        </w:rPr>
        <w:t>种方式确定。</w:t>
      </w:r>
    </w:p>
    <w:p w14:paraId="7DFFF596">
      <w:pPr>
        <w:pStyle w:val="8"/>
        <w:spacing w:before="157" w:line="274" w:lineRule="exact"/>
        <w:ind w:left="42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第</w:t>
      </w:r>
      <w:r>
        <w:rPr>
          <w:rFonts w:hint="eastAsia" w:ascii="宋体" w:hAnsi="宋体" w:eastAsia="宋体" w:cs="宋体"/>
          <w:color w:val="auto"/>
          <w:spacing w:val="-31"/>
          <w:position w:val="1"/>
          <w:sz w:val="21"/>
          <w:szCs w:val="21"/>
        </w:rPr>
        <w:t xml:space="preserve"> </w:t>
      </w:r>
      <w:r>
        <w:rPr>
          <w:rFonts w:hint="eastAsia" w:ascii="宋体" w:hAnsi="宋体" w:eastAsia="宋体" w:cs="宋体"/>
          <w:color w:val="auto"/>
          <w:spacing w:val="8"/>
          <w:position w:val="1"/>
          <w:sz w:val="21"/>
          <w:szCs w:val="21"/>
        </w:rPr>
        <w:t>3 种方式：承包人直接实施的暂估价项目</w:t>
      </w:r>
    </w:p>
    <w:p w14:paraId="618DFDF1">
      <w:pPr>
        <w:pStyle w:val="8"/>
        <w:spacing w:before="194" w:line="287"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承包人直接实施的暂估价项目的约定：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7CD74A3F">
      <w:pPr>
        <w:spacing w:before="211" w:line="227" w:lineRule="auto"/>
        <w:ind w:left="12"/>
        <w:outlineLvl w:val="2"/>
        <w:rPr>
          <w:rFonts w:hint="eastAsia" w:ascii="宋体" w:hAnsi="宋体" w:eastAsia="宋体" w:cs="宋体"/>
          <w:color w:val="auto"/>
          <w:sz w:val="32"/>
          <w:szCs w:val="32"/>
        </w:rPr>
      </w:pPr>
      <w:bookmarkStart w:id="121" w:name="_Toc17198"/>
      <w:r>
        <w:rPr>
          <w:rFonts w:hint="eastAsia" w:ascii="宋体" w:hAnsi="宋体" w:eastAsia="宋体" w:cs="宋体"/>
          <w:b/>
          <w:bCs/>
          <w:color w:val="auto"/>
          <w:sz w:val="32"/>
          <w:szCs w:val="32"/>
        </w:rPr>
        <w:t>10.8</w:t>
      </w:r>
      <w:r>
        <w:rPr>
          <w:rFonts w:hint="eastAsia" w:ascii="宋体" w:hAnsi="宋体" w:eastAsia="宋体" w:cs="宋体"/>
          <w:b/>
          <w:bCs/>
          <w:color w:val="auto"/>
          <w:spacing w:val="15"/>
          <w:sz w:val="32"/>
          <w:szCs w:val="32"/>
        </w:rPr>
        <w:t xml:space="preserve">  </w:t>
      </w:r>
      <w:r>
        <w:rPr>
          <w:rFonts w:hint="eastAsia" w:ascii="宋体" w:hAnsi="宋体" w:eastAsia="宋体" w:cs="宋体"/>
          <w:b/>
          <w:bCs/>
          <w:color w:val="auto"/>
          <w:sz w:val="32"/>
          <w:szCs w:val="32"/>
        </w:rPr>
        <w:t>暂列金额</w:t>
      </w:r>
      <w:bookmarkEnd w:id="121"/>
    </w:p>
    <w:p w14:paraId="6202B97F">
      <w:pPr>
        <w:pStyle w:val="8"/>
        <w:spacing w:before="221" w:line="432" w:lineRule="auto"/>
        <w:ind w:right="162" w:firstLine="420"/>
        <w:jc w:val="both"/>
        <w:rPr>
          <w:rFonts w:hint="eastAsia" w:ascii="宋体" w:hAnsi="宋体" w:eastAsia="宋体" w:cs="宋体"/>
          <w:color w:val="auto"/>
          <w:spacing w:val="7"/>
          <w:sz w:val="21"/>
          <w:szCs w:val="21"/>
        </w:rPr>
      </w:pPr>
      <w:r>
        <w:rPr>
          <w:rFonts w:hint="eastAsia" w:ascii="宋体" w:hAnsi="宋体" w:eastAsia="宋体" w:cs="宋体"/>
          <w:color w:val="auto"/>
          <w:spacing w:val="9"/>
          <w:sz w:val="21"/>
          <w:szCs w:val="21"/>
        </w:rPr>
        <w:t>合同当事人关于暂列金额使用的约定：</w:t>
      </w:r>
      <w:r>
        <w:rPr>
          <w:rFonts w:hint="eastAsia" w:ascii="宋体" w:hAnsi="宋体" w:eastAsia="宋体" w:cs="宋体"/>
          <w:b/>
          <w:bCs/>
          <w:color w:val="auto"/>
          <w:spacing w:val="9"/>
          <w:sz w:val="21"/>
          <w:szCs w:val="21"/>
          <w:u w:val="single" w:color="auto"/>
        </w:rPr>
        <w:t>暂列金额是由发包人暂定并掌握使用的一笔款项，包括在合同价之内，但并不直接属于承包人所有</w:t>
      </w:r>
      <w:r>
        <w:rPr>
          <w:rFonts w:hint="eastAsia" w:ascii="宋体" w:hAnsi="宋体" w:eastAsia="宋体" w:cs="宋体"/>
          <w:b/>
          <w:bCs/>
          <w:color w:val="auto"/>
          <w:spacing w:val="8"/>
          <w:sz w:val="21"/>
          <w:szCs w:val="21"/>
          <w:u w:val="single" w:color="auto"/>
        </w:rPr>
        <w:t>和支配，只能按照监理人的指示并经发包人和资金审计部门（批准）后使用，并对合同价格进行相应</w:t>
      </w:r>
      <w:r>
        <w:rPr>
          <w:rFonts w:hint="eastAsia" w:ascii="宋体" w:hAnsi="宋体" w:eastAsia="宋体" w:cs="宋体"/>
          <w:b/>
          <w:bCs/>
          <w:color w:val="auto"/>
          <w:spacing w:val="7"/>
          <w:sz w:val="21"/>
          <w:szCs w:val="21"/>
          <w:u w:val="single" w:color="auto"/>
        </w:rPr>
        <w:t>调整</w:t>
      </w:r>
      <w:r>
        <w:rPr>
          <w:rFonts w:hint="eastAsia" w:ascii="宋体" w:hAnsi="宋体" w:eastAsia="宋体" w:cs="宋体"/>
          <w:color w:val="auto"/>
          <w:spacing w:val="7"/>
          <w:sz w:val="21"/>
          <w:szCs w:val="21"/>
        </w:rPr>
        <w:t>。</w:t>
      </w:r>
    </w:p>
    <w:p w14:paraId="6D9B398A">
      <w:pPr>
        <w:pStyle w:val="8"/>
        <w:spacing w:before="221" w:line="432" w:lineRule="auto"/>
        <w:ind w:right="162"/>
        <w:jc w:val="both"/>
        <w:rPr>
          <w:rFonts w:hint="eastAsia" w:ascii="宋体" w:hAnsi="宋体" w:eastAsia="宋体" w:cs="宋体"/>
          <w:color w:val="auto"/>
          <w:sz w:val="32"/>
          <w:szCs w:val="32"/>
        </w:rPr>
      </w:pPr>
      <w:r>
        <w:rPr>
          <w:rFonts w:hint="eastAsia" w:ascii="宋体" w:hAnsi="宋体" w:eastAsia="宋体" w:cs="宋体"/>
          <w:b/>
          <w:bCs/>
          <w:color w:val="auto"/>
          <w:spacing w:val="-2"/>
          <w:sz w:val="32"/>
          <w:szCs w:val="32"/>
        </w:rPr>
        <w:t>11.</w:t>
      </w:r>
      <w:r>
        <w:rPr>
          <w:rFonts w:hint="eastAsia" w:ascii="宋体" w:hAnsi="宋体" w:eastAsia="宋体" w:cs="宋体"/>
          <w:b/>
          <w:bCs/>
          <w:color w:val="auto"/>
          <w:spacing w:val="1"/>
          <w:sz w:val="32"/>
          <w:szCs w:val="32"/>
        </w:rPr>
        <w:t xml:space="preserve">  </w:t>
      </w:r>
      <w:r>
        <w:rPr>
          <w:rFonts w:hint="eastAsia" w:ascii="宋体" w:hAnsi="宋体" w:eastAsia="宋体" w:cs="宋体"/>
          <w:b/>
          <w:bCs/>
          <w:color w:val="auto"/>
          <w:spacing w:val="-2"/>
          <w:sz w:val="32"/>
          <w:szCs w:val="32"/>
        </w:rPr>
        <w:t>价格调整</w:t>
      </w:r>
    </w:p>
    <w:p w14:paraId="583ED26F">
      <w:pPr>
        <w:spacing w:before="302" w:line="227" w:lineRule="auto"/>
        <w:ind w:left="12"/>
        <w:outlineLvl w:val="2"/>
        <w:rPr>
          <w:rFonts w:hint="eastAsia" w:ascii="宋体" w:hAnsi="宋体" w:eastAsia="宋体" w:cs="宋体"/>
          <w:color w:val="auto"/>
          <w:sz w:val="32"/>
          <w:szCs w:val="32"/>
        </w:rPr>
      </w:pPr>
      <w:bookmarkStart w:id="122" w:name="_Toc32264"/>
      <w:r>
        <w:rPr>
          <w:rFonts w:hint="eastAsia" w:ascii="宋体" w:hAnsi="宋体" w:eastAsia="宋体" w:cs="宋体"/>
          <w:b/>
          <w:bCs/>
          <w:color w:val="auto"/>
          <w:spacing w:val="4"/>
          <w:sz w:val="32"/>
          <w:szCs w:val="32"/>
        </w:rPr>
        <w:t>11.1  市场价格波动引起的调整</w:t>
      </w:r>
      <w:bookmarkEnd w:id="122"/>
    </w:p>
    <w:p w14:paraId="2FE8B25D">
      <w:pPr>
        <w:pStyle w:val="8"/>
        <w:spacing w:before="218" w:line="423" w:lineRule="auto"/>
        <w:ind w:right="70" w:firstLine="425"/>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市场价格波动是否调整合同价格的约定：</w:t>
      </w:r>
      <w:r>
        <w:rPr>
          <w:rFonts w:hint="eastAsia" w:ascii="宋体" w:hAnsi="宋体" w:eastAsia="宋体" w:cs="宋体"/>
          <w:color w:val="auto"/>
          <w:spacing w:val="7"/>
          <w:sz w:val="21"/>
          <w:szCs w:val="21"/>
          <w:u w:val="single" w:color="auto"/>
        </w:rPr>
        <w:t xml:space="preserve">  钢材、水泥、商品砼、砂（粗、中、</w:t>
      </w:r>
      <w:r>
        <w:rPr>
          <w:rFonts w:hint="eastAsia" w:ascii="宋体" w:hAnsi="宋体" w:eastAsia="宋体" w:cs="宋体"/>
          <w:color w:val="auto"/>
          <w:spacing w:val="6"/>
          <w:sz w:val="21"/>
          <w:szCs w:val="21"/>
          <w:u w:val="single" w:color="auto"/>
        </w:rPr>
        <w:t>细）、碎石等</w:t>
      </w:r>
      <w:r>
        <w:rPr>
          <w:rFonts w:hint="eastAsia" w:ascii="宋体" w:hAnsi="宋体" w:eastAsia="宋体" w:cs="宋体"/>
          <w:color w:val="auto"/>
          <w:spacing w:val="9"/>
          <w:sz w:val="21"/>
          <w:szCs w:val="21"/>
          <w:u w:val="single" w:color="auto"/>
        </w:rPr>
        <w:t>材料的市场价格按信息价采用河池市建设工程造价信息2026年第4期宜州区信息价，宜州区信息价没有的参考河池市信息价或南宁市信息价或者市场询价，价格浮动超过±5%（含 5%的风险范围</w:t>
      </w:r>
      <w:r>
        <w:rPr>
          <w:rFonts w:hint="eastAsia" w:ascii="宋体" w:hAnsi="宋体" w:eastAsia="宋体" w:cs="宋体"/>
          <w:color w:val="auto"/>
          <w:spacing w:val="8"/>
          <w:sz w:val="21"/>
          <w:szCs w:val="21"/>
          <w:u w:val="single" w:color="auto"/>
        </w:rPr>
        <w:t>）调整合同价格</w:t>
      </w:r>
      <w:r>
        <w:rPr>
          <w:rFonts w:hint="eastAsia" w:ascii="宋体" w:hAnsi="宋体" w:eastAsia="宋体" w:cs="宋体"/>
          <w:color w:val="auto"/>
          <w:spacing w:val="8"/>
          <w:sz w:val="21"/>
          <w:szCs w:val="21"/>
        </w:rPr>
        <w:t>。</w:t>
      </w:r>
    </w:p>
    <w:p w14:paraId="3A88F28C">
      <w:pPr>
        <w:pStyle w:val="8"/>
        <w:spacing w:line="286" w:lineRule="auto"/>
        <w:ind w:left="436"/>
        <w:rPr>
          <w:rFonts w:hint="eastAsia" w:ascii="宋体" w:hAnsi="宋体" w:eastAsia="宋体" w:cs="宋体"/>
          <w:color w:val="auto"/>
          <w:sz w:val="21"/>
          <w:szCs w:val="21"/>
        </w:rPr>
      </w:pPr>
      <w:r>
        <w:rPr>
          <w:rFonts w:hint="eastAsia" w:ascii="宋体" w:hAnsi="宋体" w:eastAsia="宋体" w:cs="宋体"/>
          <w:color w:val="auto"/>
          <w:spacing w:val="7"/>
          <w:sz w:val="21"/>
          <w:szCs w:val="21"/>
        </w:rPr>
        <w:t>因市场价格波动调整合同价格，采用以下第</w:t>
      </w:r>
      <w:r>
        <w:rPr>
          <w:rFonts w:hint="eastAsia" w:ascii="宋体" w:hAnsi="宋体" w:eastAsia="宋体" w:cs="宋体"/>
          <w:color w:val="auto"/>
          <w:spacing w:val="7"/>
          <w:sz w:val="21"/>
          <w:szCs w:val="21"/>
          <w:u w:val="single" w:color="auto"/>
        </w:rPr>
        <w:t xml:space="preserve">    2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种方式对合同价格进行调整：</w:t>
      </w:r>
    </w:p>
    <w:p w14:paraId="0217B52E">
      <w:pPr>
        <w:pStyle w:val="8"/>
        <w:spacing w:before="157" w:line="275" w:lineRule="exact"/>
        <w:ind w:left="42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第</w:t>
      </w:r>
      <w:r>
        <w:rPr>
          <w:rFonts w:hint="eastAsia" w:ascii="宋体" w:hAnsi="宋体" w:eastAsia="宋体" w:cs="宋体"/>
          <w:color w:val="auto"/>
          <w:spacing w:val="-22"/>
          <w:position w:val="1"/>
          <w:sz w:val="21"/>
          <w:szCs w:val="21"/>
        </w:rPr>
        <w:t xml:space="preserve"> </w:t>
      </w:r>
      <w:r>
        <w:rPr>
          <w:rFonts w:hint="eastAsia" w:ascii="宋体" w:hAnsi="宋体" w:eastAsia="宋体" w:cs="宋体"/>
          <w:color w:val="auto"/>
          <w:spacing w:val="7"/>
          <w:position w:val="1"/>
          <w:sz w:val="21"/>
          <w:szCs w:val="21"/>
        </w:rPr>
        <w:t>1 种方式：采用价格指数进行价格调整。</w:t>
      </w:r>
    </w:p>
    <w:p w14:paraId="77645897">
      <w:pPr>
        <w:pStyle w:val="8"/>
        <w:spacing w:before="193" w:line="287"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关于各可调因子、定值和变值权重，以及基本价格指数及其来源的约定：</w:t>
      </w:r>
      <w:r>
        <w:rPr>
          <w:rFonts w:hint="eastAsia" w:ascii="宋体" w:hAnsi="宋体" w:eastAsia="宋体" w:cs="宋体"/>
          <w:color w:val="auto"/>
          <w:spacing w:val="6"/>
          <w:sz w:val="21"/>
          <w:szCs w:val="21"/>
          <w:u w:val="single" w:color="auto"/>
        </w:rPr>
        <w:t xml:space="preserve">              /            </w:t>
      </w:r>
      <w:r>
        <w:rPr>
          <w:rFonts w:hint="eastAsia" w:ascii="宋体" w:hAnsi="宋体" w:eastAsia="宋体" w:cs="宋体"/>
          <w:color w:val="auto"/>
          <w:spacing w:val="6"/>
          <w:sz w:val="21"/>
          <w:szCs w:val="21"/>
        </w:rPr>
        <w:t>；</w:t>
      </w:r>
    </w:p>
    <w:p w14:paraId="1B02BC75">
      <w:pPr>
        <w:pStyle w:val="8"/>
        <w:spacing w:before="158" w:line="274" w:lineRule="exact"/>
        <w:ind w:left="42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第</w:t>
      </w:r>
      <w:r>
        <w:rPr>
          <w:rFonts w:hint="eastAsia" w:ascii="宋体" w:hAnsi="宋体" w:eastAsia="宋体" w:cs="宋体"/>
          <w:color w:val="auto"/>
          <w:spacing w:val="-42"/>
          <w:position w:val="1"/>
          <w:sz w:val="21"/>
          <w:szCs w:val="21"/>
        </w:rPr>
        <w:t xml:space="preserve"> </w:t>
      </w:r>
      <w:r>
        <w:rPr>
          <w:rFonts w:hint="eastAsia" w:ascii="宋体" w:hAnsi="宋体" w:eastAsia="宋体" w:cs="宋体"/>
          <w:color w:val="auto"/>
          <w:spacing w:val="8"/>
          <w:position w:val="1"/>
          <w:sz w:val="21"/>
          <w:szCs w:val="21"/>
        </w:rPr>
        <w:t>2 种方式：采用造价信息进行价格调整。</w:t>
      </w:r>
    </w:p>
    <w:p w14:paraId="0EA58F0B">
      <w:pPr>
        <w:pStyle w:val="8"/>
        <w:spacing w:before="192" w:line="432" w:lineRule="auto"/>
        <w:ind w:right="70"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（1）允许调整的主要材料和设备、基期价格、风险系数、投标报价详见《承包人提供主要材料和设备一览表》</w:t>
      </w:r>
      <w:r>
        <w:rPr>
          <w:rFonts w:hint="eastAsia" w:ascii="宋体" w:hAnsi="宋体" w:eastAsia="宋体" w:cs="宋体"/>
          <w:color w:val="auto"/>
          <w:spacing w:val="9"/>
          <w:sz w:val="20"/>
          <w:szCs w:val="20"/>
        </w:rPr>
        <w:t>（表-22）</w:t>
      </w:r>
      <w:r>
        <w:rPr>
          <w:rFonts w:hint="eastAsia" w:ascii="宋体" w:hAnsi="宋体" w:eastAsia="宋体" w:cs="宋体"/>
          <w:color w:val="auto"/>
          <w:spacing w:val="9"/>
          <w:sz w:val="21"/>
          <w:szCs w:val="21"/>
        </w:rPr>
        <w:t>,价差调整部分仅计算税金，除此表列明的材料、设备外，其余材料设</w:t>
      </w:r>
      <w:r>
        <w:rPr>
          <w:rFonts w:hint="eastAsia" w:ascii="宋体" w:hAnsi="宋体" w:eastAsia="宋体" w:cs="宋体"/>
          <w:color w:val="auto"/>
          <w:spacing w:val="8"/>
          <w:sz w:val="21"/>
          <w:szCs w:val="21"/>
        </w:rPr>
        <w:t>备价差原则上不予调整。</w:t>
      </w:r>
    </w:p>
    <w:p w14:paraId="2A94541C">
      <w:pPr>
        <w:pStyle w:val="8"/>
        <w:spacing w:before="2"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（2）主要材料和设备确认价：</w:t>
      </w:r>
    </w:p>
    <w:p w14:paraId="13B9E9D2">
      <w:pPr>
        <w:pStyle w:val="8"/>
        <w:spacing w:before="224" w:line="418" w:lineRule="auto"/>
        <w:ind w:left="1" w:right="70"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按施工期间《</w:t>
      </w:r>
      <w:r>
        <w:rPr>
          <w:rFonts w:hint="eastAsia" w:ascii="宋体" w:hAnsi="宋体" w:eastAsia="宋体" w:cs="宋体"/>
          <w:color w:val="auto"/>
          <w:spacing w:val="7"/>
          <w:sz w:val="21"/>
          <w:szCs w:val="21"/>
          <w:u w:val="single" w:color="auto"/>
        </w:rPr>
        <w:t xml:space="preserve"> 河池 </w:t>
      </w:r>
      <w:r>
        <w:rPr>
          <w:rFonts w:hint="eastAsia" w:ascii="宋体" w:hAnsi="宋体" w:eastAsia="宋体" w:cs="宋体"/>
          <w:color w:val="auto"/>
          <w:spacing w:val="7"/>
          <w:sz w:val="21"/>
          <w:szCs w:val="21"/>
        </w:rPr>
        <w:t>市建设工程造价信息》材料信息价的加权平均价计算，信息价没有的</w:t>
      </w:r>
      <w:r>
        <w:rPr>
          <w:rFonts w:hint="eastAsia" w:ascii="宋体" w:hAnsi="宋体" w:eastAsia="宋体" w:cs="宋体"/>
          <w:color w:val="auto"/>
          <w:spacing w:val="6"/>
          <w:sz w:val="21"/>
          <w:szCs w:val="21"/>
        </w:rPr>
        <w:t>按通</w:t>
      </w:r>
      <w:r>
        <w:rPr>
          <w:rFonts w:hint="eastAsia" w:ascii="宋体" w:hAnsi="宋体" w:eastAsia="宋体" w:cs="宋体"/>
          <w:color w:val="auto"/>
          <w:spacing w:val="7"/>
          <w:sz w:val="21"/>
          <w:szCs w:val="21"/>
        </w:rPr>
        <w:t>用条款规定确定。</w:t>
      </w:r>
    </w:p>
    <w:p w14:paraId="1E712214">
      <w:pPr>
        <w:pStyle w:val="8"/>
        <w:spacing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（3）价差计算方法：</w:t>
      </w:r>
    </w:p>
    <w:p w14:paraId="79333B2B">
      <w:pPr>
        <w:pStyle w:val="8"/>
        <w:spacing w:before="225" w:line="432" w:lineRule="auto"/>
        <w:ind w:left="2" w:right="70" w:firstLine="416"/>
        <w:rPr>
          <w:rFonts w:hint="eastAsia" w:ascii="宋体" w:hAnsi="宋体" w:eastAsia="宋体" w:cs="宋体"/>
          <w:color w:val="auto"/>
          <w:sz w:val="21"/>
          <w:szCs w:val="21"/>
        </w:rPr>
      </w:pPr>
      <w:r>
        <w:rPr>
          <w:rFonts w:hint="eastAsia" w:ascii="宋体" w:hAnsi="宋体" w:eastAsia="宋体" w:cs="宋体"/>
          <w:color w:val="auto"/>
          <w:spacing w:val="7"/>
          <w:sz w:val="21"/>
          <w:szCs w:val="21"/>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w:t>
      </w:r>
      <w:r>
        <w:rPr>
          <w:rFonts w:hint="eastAsia" w:ascii="宋体" w:hAnsi="宋体" w:eastAsia="宋体" w:cs="宋体"/>
          <w:color w:val="auto"/>
          <w:spacing w:val="8"/>
          <w:sz w:val="21"/>
          <w:szCs w:val="21"/>
        </w:rPr>
        <w:t>差=确认价-基准价*（1+风险系数</w:t>
      </w:r>
      <w:r>
        <w:rPr>
          <w:rFonts w:hint="eastAsia" w:ascii="宋体" w:hAnsi="宋体" w:eastAsia="宋体" w:cs="宋体"/>
          <w:color w:val="auto"/>
          <w:spacing w:val="16"/>
          <w:sz w:val="21"/>
          <w:szCs w:val="21"/>
        </w:rPr>
        <w:t>），</w:t>
      </w:r>
      <w:r>
        <w:rPr>
          <w:rFonts w:hint="eastAsia" w:ascii="宋体" w:hAnsi="宋体" w:eastAsia="宋体" w:cs="宋体"/>
          <w:color w:val="auto"/>
          <w:spacing w:val="8"/>
          <w:sz w:val="21"/>
          <w:szCs w:val="21"/>
        </w:rPr>
        <w:t>价格下跌价差=确认价-投标</w:t>
      </w:r>
      <w:r>
        <w:rPr>
          <w:rFonts w:hint="eastAsia" w:ascii="宋体" w:hAnsi="宋体" w:eastAsia="宋体" w:cs="宋体"/>
          <w:color w:val="auto"/>
          <w:spacing w:val="7"/>
          <w:sz w:val="21"/>
          <w:szCs w:val="21"/>
        </w:rPr>
        <w:t>报价*（1+风险系数）。</w:t>
      </w:r>
    </w:p>
    <w:p w14:paraId="4ECD6191">
      <w:pPr>
        <w:pStyle w:val="8"/>
        <w:spacing w:before="4" w:line="431" w:lineRule="auto"/>
        <w:ind w:firstLine="418"/>
        <w:rPr>
          <w:rFonts w:hint="eastAsia" w:ascii="宋体" w:hAnsi="宋体" w:eastAsia="宋体" w:cs="宋体"/>
          <w:color w:val="auto"/>
          <w:sz w:val="21"/>
          <w:szCs w:val="21"/>
        </w:rPr>
      </w:pPr>
      <w:r>
        <w:rPr>
          <w:rFonts w:hint="eastAsia" w:ascii="宋体" w:hAnsi="宋体" w:eastAsia="宋体" w:cs="宋体"/>
          <w:color w:val="auto"/>
          <w:spacing w:val="7"/>
          <w:sz w:val="21"/>
          <w:szCs w:val="21"/>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w:t>
      </w:r>
      <w:r>
        <w:rPr>
          <w:rFonts w:hint="eastAsia" w:ascii="宋体" w:hAnsi="宋体" w:eastAsia="宋体" w:cs="宋体"/>
          <w:color w:val="auto"/>
          <w:spacing w:val="8"/>
          <w:sz w:val="21"/>
          <w:szCs w:val="21"/>
        </w:rPr>
        <w:t>格上涨价差=确认价-投标报价*（1+风险系数</w:t>
      </w:r>
      <w:r>
        <w:rPr>
          <w:rFonts w:hint="eastAsia" w:ascii="宋体" w:hAnsi="宋体" w:eastAsia="宋体" w:cs="宋体"/>
          <w:color w:val="auto"/>
          <w:spacing w:val="16"/>
          <w:sz w:val="21"/>
          <w:szCs w:val="21"/>
        </w:rPr>
        <w:t>），</w:t>
      </w:r>
      <w:r>
        <w:rPr>
          <w:rFonts w:hint="eastAsia" w:ascii="宋体" w:hAnsi="宋体" w:eastAsia="宋体" w:cs="宋体"/>
          <w:color w:val="auto"/>
          <w:spacing w:val="8"/>
          <w:sz w:val="21"/>
          <w:szCs w:val="21"/>
        </w:rPr>
        <w:t>价格下跌价差=确认价-基准价*（1+风险系数。）</w:t>
      </w:r>
    </w:p>
    <w:p w14:paraId="1559DAFA">
      <w:pPr>
        <w:pStyle w:val="8"/>
        <w:spacing w:before="2" w:line="422" w:lineRule="auto"/>
        <w:ind w:right="17" w:firstLine="417"/>
        <w:rPr>
          <w:rFonts w:hint="eastAsia" w:ascii="宋体" w:hAnsi="宋体" w:eastAsia="宋体" w:cs="宋体"/>
          <w:color w:val="auto"/>
          <w:sz w:val="21"/>
          <w:szCs w:val="21"/>
        </w:rPr>
      </w:pPr>
      <w:r>
        <w:rPr>
          <w:rFonts w:hint="eastAsia" w:ascii="宋体" w:hAnsi="宋体" w:eastAsia="宋体" w:cs="宋体"/>
          <w:color w:val="auto"/>
          <w:spacing w:val="9"/>
          <w:sz w:val="21"/>
          <w:szCs w:val="21"/>
        </w:rPr>
        <w:t>③承包人在《承包人提供主要材料和设备一览</w:t>
      </w:r>
      <w:r>
        <w:rPr>
          <w:rFonts w:hint="eastAsia" w:ascii="宋体" w:hAnsi="宋体" w:eastAsia="宋体" w:cs="宋体"/>
          <w:color w:val="auto"/>
          <w:spacing w:val="8"/>
          <w:sz w:val="21"/>
          <w:szCs w:val="21"/>
        </w:rPr>
        <w:t>表》中载明的材料和设备单价等于基准单价的：</w:t>
      </w:r>
      <w:r>
        <w:rPr>
          <w:rFonts w:hint="eastAsia" w:ascii="宋体" w:hAnsi="宋体" w:eastAsia="宋体" w:cs="宋体"/>
          <w:color w:val="auto"/>
          <w:spacing w:val="7"/>
          <w:sz w:val="21"/>
          <w:szCs w:val="21"/>
        </w:rPr>
        <w:t>合同履行期间材料和设备单价涨跌幅以基准单价为基础超过约定的风险范围时，对其超过部分进行</w:t>
      </w:r>
      <w:r>
        <w:rPr>
          <w:rFonts w:hint="eastAsia" w:ascii="宋体" w:hAnsi="宋体" w:eastAsia="宋体" w:cs="宋体"/>
          <w:color w:val="auto"/>
          <w:spacing w:val="9"/>
          <w:sz w:val="21"/>
          <w:szCs w:val="21"/>
        </w:rPr>
        <w:t>价差调整。价差计算公式：上涨或下跌价差=确认价-基准单价*（1+风险</w:t>
      </w:r>
      <w:r>
        <w:rPr>
          <w:rFonts w:hint="eastAsia" w:ascii="宋体" w:hAnsi="宋体" w:eastAsia="宋体" w:cs="宋体"/>
          <w:color w:val="auto"/>
          <w:spacing w:val="8"/>
          <w:sz w:val="21"/>
          <w:szCs w:val="21"/>
        </w:rPr>
        <w:t>系数</w:t>
      </w:r>
      <w:r>
        <w:rPr>
          <w:rFonts w:hint="eastAsia" w:ascii="宋体" w:hAnsi="宋体" w:eastAsia="宋体" w:cs="宋体"/>
          <w:color w:val="auto"/>
          <w:spacing w:val="1"/>
          <w:sz w:val="21"/>
          <w:szCs w:val="21"/>
        </w:rPr>
        <w:t>））</w:t>
      </w:r>
    </w:p>
    <w:p w14:paraId="4AF1AA00">
      <w:pPr>
        <w:pStyle w:val="8"/>
        <w:spacing w:line="288" w:lineRule="auto"/>
        <w:ind w:left="645"/>
        <w:rPr>
          <w:rFonts w:hint="eastAsia" w:ascii="宋体" w:hAnsi="宋体" w:eastAsia="宋体" w:cs="宋体"/>
          <w:color w:val="auto"/>
          <w:sz w:val="21"/>
          <w:szCs w:val="21"/>
        </w:rPr>
      </w:pPr>
      <w:r>
        <w:rPr>
          <w:rFonts w:hint="eastAsia" w:ascii="宋体" w:hAnsi="宋体" w:eastAsia="宋体" w:cs="宋体"/>
          <w:color w:val="auto"/>
          <w:spacing w:val="2"/>
          <w:sz w:val="21"/>
          <w:szCs w:val="21"/>
        </w:rPr>
        <w:t>第3 种方式：</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1"/>
          <w:sz w:val="21"/>
          <w:szCs w:val="21"/>
        </w:rPr>
        <w:t xml:space="preserve">  。</w:t>
      </w:r>
    </w:p>
    <w:p w14:paraId="5950A8FE">
      <w:pPr>
        <w:spacing w:before="64" w:line="227" w:lineRule="auto"/>
        <w:ind w:left="17"/>
        <w:outlineLvl w:val="1"/>
        <w:rPr>
          <w:rFonts w:hint="eastAsia" w:ascii="宋体" w:hAnsi="宋体" w:eastAsia="宋体" w:cs="宋体"/>
          <w:color w:val="auto"/>
          <w:sz w:val="32"/>
          <w:szCs w:val="32"/>
        </w:rPr>
      </w:pPr>
      <w:bookmarkStart w:id="123" w:name="_Toc29644"/>
      <w:r>
        <w:rPr>
          <w:rFonts w:hint="eastAsia" w:ascii="宋体" w:hAnsi="宋体" w:eastAsia="宋体" w:cs="宋体"/>
          <w:b/>
          <w:bCs/>
          <w:color w:val="auto"/>
          <w:spacing w:val="4"/>
          <w:sz w:val="32"/>
          <w:szCs w:val="32"/>
        </w:rPr>
        <w:t>12.</w:t>
      </w:r>
      <w:r>
        <w:rPr>
          <w:rFonts w:hint="eastAsia" w:ascii="宋体" w:hAnsi="宋体" w:eastAsia="宋体" w:cs="宋体"/>
          <w:b/>
          <w:bCs/>
          <w:color w:val="auto"/>
          <w:spacing w:val="1"/>
          <w:sz w:val="32"/>
          <w:szCs w:val="32"/>
        </w:rPr>
        <w:t xml:space="preserve">  </w:t>
      </w:r>
      <w:r>
        <w:rPr>
          <w:rFonts w:hint="eastAsia" w:ascii="宋体" w:hAnsi="宋体" w:eastAsia="宋体" w:cs="宋体"/>
          <w:b/>
          <w:bCs/>
          <w:color w:val="auto"/>
          <w:spacing w:val="4"/>
          <w:sz w:val="32"/>
          <w:szCs w:val="32"/>
        </w:rPr>
        <w:t>合同价格、计量与支付</w:t>
      </w:r>
      <w:bookmarkEnd w:id="123"/>
    </w:p>
    <w:p w14:paraId="7212D329">
      <w:pPr>
        <w:spacing w:before="302" w:line="227" w:lineRule="auto"/>
        <w:ind w:left="13"/>
        <w:outlineLvl w:val="2"/>
        <w:rPr>
          <w:rFonts w:hint="eastAsia" w:ascii="宋体" w:hAnsi="宋体" w:eastAsia="宋体" w:cs="宋体"/>
          <w:color w:val="auto"/>
          <w:sz w:val="32"/>
          <w:szCs w:val="32"/>
        </w:rPr>
      </w:pPr>
      <w:bookmarkStart w:id="124" w:name="_Toc13171"/>
      <w:r>
        <w:rPr>
          <w:rFonts w:hint="eastAsia" w:ascii="宋体" w:hAnsi="宋体" w:eastAsia="宋体" w:cs="宋体"/>
          <w:b/>
          <w:bCs/>
          <w:color w:val="auto"/>
          <w:spacing w:val="3"/>
          <w:sz w:val="32"/>
          <w:szCs w:val="32"/>
        </w:rPr>
        <w:t>12.1  合同价格形式</w:t>
      </w:r>
      <w:bookmarkEnd w:id="124"/>
    </w:p>
    <w:p w14:paraId="17B8458D">
      <w:pPr>
        <w:pStyle w:val="8"/>
        <w:spacing w:before="219" w:line="418" w:lineRule="auto"/>
        <w:ind w:right="71" w:firstLine="421"/>
        <w:rPr>
          <w:rFonts w:hint="eastAsia" w:ascii="宋体" w:hAnsi="宋体" w:eastAsia="宋体" w:cs="宋体"/>
          <w:color w:val="auto"/>
          <w:sz w:val="21"/>
          <w:szCs w:val="21"/>
        </w:rPr>
      </w:pPr>
      <w:r>
        <w:rPr>
          <w:rFonts w:hint="eastAsia" w:ascii="宋体" w:hAnsi="宋体" w:eastAsia="宋体" w:cs="宋体"/>
          <w:color w:val="auto"/>
          <w:spacing w:val="7"/>
          <w:sz w:val="21"/>
          <w:szCs w:val="21"/>
        </w:rPr>
        <w:t>本工程采用</w:t>
      </w:r>
      <w:r>
        <w:rPr>
          <w:rFonts w:hint="eastAsia" w:ascii="宋体" w:hAnsi="宋体" w:eastAsia="宋体" w:cs="宋体"/>
          <w:color w:val="auto"/>
          <w:spacing w:val="7"/>
          <w:sz w:val="21"/>
          <w:szCs w:val="21"/>
          <w:u w:val="single" w:color="auto"/>
        </w:rPr>
        <w:t xml:space="preserve">  固定综合单价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7"/>
          <w:sz w:val="21"/>
          <w:szCs w:val="21"/>
        </w:rPr>
        <w:t>合同价格形式，合同价</w:t>
      </w:r>
      <w:r>
        <w:rPr>
          <w:rFonts w:hint="eastAsia" w:ascii="宋体" w:hAnsi="宋体" w:eastAsia="宋体" w:cs="宋体"/>
          <w:color w:val="auto"/>
          <w:spacing w:val="6"/>
          <w:sz w:val="21"/>
          <w:szCs w:val="21"/>
        </w:rPr>
        <w:t>格包含增值税，本工程计价时采用的增值</w:t>
      </w:r>
      <w:r>
        <w:rPr>
          <w:rFonts w:hint="eastAsia" w:ascii="宋体" w:hAnsi="宋体" w:eastAsia="宋体" w:cs="宋体"/>
          <w:color w:val="auto"/>
          <w:spacing w:val="4"/>
          <w:sz w:val="21"/>
          <w:szCs w:val="21"/>
        </w:rPr>
        <w:t>税计税方法为：</w:t>
      </w:r>
      <w:r>
        <w:rPr>
          <w:rFonts w:hint="eastAsia" w:ascii="宋体" w:hAnsi="宋体" w:eastAsia="宋体" w:cs="宋体"/>
          <w:color w:val="auto"/>
          <w:spacing w:val="-57"/>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4"/>
          <w:sz w:val="21"/>
          <w:szCs w:val="21"/>
        </w:rPr>
        <w:t>一般计税法</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4"/>
          <w:sz w:val="21"/>
          <w:szCs w:val="21"/>
        </w:rPr>
        <w:t>□简易计税法。</w:t>
      </w:r>
    </w:p>
    <w:p w14:paraId="58F3E730">
      <w:pPr>
        <w:pStyle w:val="8"/>
        <w:spacing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（1）单价合同。</w:t>
      </w:r>
    </w:p>
    <w:p w14:paraId="30B4DFB9">
      <w:pPr>
        <w:pStyle w:val="8"/>
        <w:spacing w:before="224" w:line="227" w:lineRule="auto"/>
        <w:jc w:val="left"/>
        <w:rPr>
          <w:rFonts w:hint="eastAsia" w:ascii="宋体" w:hAnsi="宋体" w:eastAsia="宋体" w:cs="宋体"/>
          <w:color w:val="auto"/>
          <w:sz w:val="21"/>
          <w:szCs w:val="21"/>
        </w:rPr>
      </w:pPr>
      <w:r>
        <w:rPr>
          <w:rFonts w:hint="eastAsia" w:ascii="宋体" w:hAnsi="宋体" w:eastAsia="宋体" w:cs="宋体"/>
          <w:color w:val="auto"/>
          <w:spacing w:val="9"/>
          <w:sz w:val="21"/>
          <w:szCs w:val="21"/>
          <w:lang w:val="en-US" w:eastAsia="zh-CN"/>
        </w:rPr>
        <w:t xml:space="preserve">   </w:t>
      </w:r>
      <w:r>
        <w:rPr>
          <w:rFonts w:hint="eastAsia" w:ascii="宋体" w:hAnsi="宋体" w:eastAsia="宋体" w:cs="宋体"/>
          <w:color w:val="auto"/>
          <w:spacing w:val="9"/>
          <w:sz w:val="21"/>
          <w:szCs w:val="21"/>
        </w:rPr>
        <w:t>采用综合单价合同方式时，工程量按建设单位、监理单位、施工单位三方确认的竣工图</w:t>
      </w:r>
      <w:r>
        <w:rPr>
          <w:rFonts w:hint="eastAsia" w:ascii="宋体" w:hAnsi="宋体" w:eastAsia="宋体" w:cs="宋体"/>
          <w:color w:val="auto"/>
          <w:spacing w:val="8"/>
          <w:sz w:val="21"/>
          <w:szCs w:val="21"/>
        </w:rPr>
        <w:t>结算。</w:t>
      </w:r>
    </w:p>
    <w:p w14:paraId="66A7CA9E">
      <w:pPr>
        <w:pStyle w:val="8"/>
        <w:spacing w:before="222" w:line="432" w:lineRule="auto"/>
        <w:ind w:right="71" w:firstLine="422"/>
        <w:rPr>
          <w:rFonts w:hint="eastAsia" w:ascii="宋体" w:hAnsi="宋体" w:eastAsia="宋体" w:cs="宋体"/>
          <w:color w:val="auto"/>
          <w:sz w:val="21"/>
          <w:szCs w:val="21"/>
        </w:rPr>
      </w:pPr>
      <w:r>
        <w:rPr>
          <w:rFonts w:hint="eastAsia" w:ascii="宋体" w:hAnsi="宋体" w:eastAsia="宋体" w:cs="宋体"/>
          <w:color w:val="auto"/>
          <w:spacing w:val="7"/>
          <w:sz w:val="21"/>
          <w:szCs w:val="21"/>
        </w:rPr>
        <w:t>综合单价包含的风险范围：</w:t>
      </w:r>
      <w:r>
        <w:rPr>
          <w:rFonts w:hint="eastAsia" w:ascii="宋体" w:hAnsi="宋体" w:eastAsia="宋体" w:cs="宋体"/>
          <w:color w:val="auto"/>
          <w:spacing w:val="7"/>
          <w:sz w:val="21"/>
          <w:szCs w:val="21"/>
          <w:u w:val="single" w:color="auto"/>
        </w:rPr>
        <w:t>除工程变更、项目特征不符、工程量清单缺项、工程量偏差、政策性调整、本工程《承包人提供主要材料和设备一览表》中约定的材料和设备价格变动风险以外的其</w:t>
      </w:r>
      <w:r>
        <w:rPr>
          <w:rFonts w:hint="eastAsia" w:ascii="宋体" w:hAnsi="宋体" w:eastAsia="宋体" w:cs="宋体"/>
          <w:color w:val="auto"/>
          <w:spacing w:val="11"/>
          <w:sz w:val="21"/>
          <w:szCs w:val="21"/>
          <w:u w:val="single" w:color="auto"/>
        </w:rPr>
        <w:t>他风险因素。</w:t>
      </w:r>
    </w:p>
    <w:p w14:paraId="75783C3B">
      <w:pPr>
        <w:pStyle w:val="8"/>
        <w:spacing w:before="1" w:line="226"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风险范围以外合同价格的调整方法：</w:t>
      </w:r>
    </w:p>
    <w:p w14:paraId="3E127685">
      <w:pPr>
        <w:pStyle w:val="8"/>
        <w:spacing w:before="192" w:line="274" w:lineRule="exact"/>
        <w:ind w:left="42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①工程变更、项目特征不符、工程量清单缺项：按</w:t>
      </w:r>
      <w:r>
        <w:rPr>
          <w:rFonts w:hint="eastAsia" w:ascii="宋体" w:hAnsi="宋体" w:eastAsia="宋体" w:cs="宋体"/>
          <w:color w:val="auto"/>
          <w:spacing w:val="-21"/>
          <w:position w:val="1"/>
          <w:sz w:val="21"/>
          <w:szCs w:val="21"/>
        </w:rPr>
        <w:t xml:space="preserve"> </w:t>
      </w:r>
      <w:r>
        <w:rPr>
          <w:rFonts w:hint="eastAsia" w:ascii="宋体" w:hAnsi="宋体" w:eastAsia="宋体" w:cs="宋体"/>
          <w:color w:val="auto"/>
          <w:spacing w:val="8"/>
          <w:position w:val="1"/>
          <w:sz w:val="21"/>
          <w:szCs w:val="21"/>
        </w:rPr>
        <w:t>10.4.1 变更估价原则</w:t>
      </w:r>
      <w:r>
        <w:rPr>
          <w:rFonts w:hint="eastAsia" w:ascii="宋体" w:hAnsi="宋体" w:eastAsia="宋体" w:cs="宋体"/>
          <w:color w:val="auto"/>
          <w:spacing w:val="7"/>
          <w:position w:val="1"/>
          <w:sz w:val="21"/>
          <w:szCs w:val="21"/>
        </w:rPr>
        <w:t>的约定调整。</w:t>
      </w:r>
    </w:p>
    <w:p w14:paraId="530882AF">
      <w:pPr>
        <w:pStyle w:val="8"/>
        <w:spacing w:before="203" w:line="265" w:lineRule="exact"/>
        <w:ind w:left="419"/>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②工程量偏差：按</w:t>
      </w:r>
      <w:r>
        <w:rPr>
          <w:rFonts w:hint="eastAsia" w:ascii="宋体" w:hAnsi="宋体" w:eastAsia="宋体" w:cs="宋体"/>
          <w:color w:val="auto"/>
          <w:spacing w:val="-22"/>
          <w:position w:val="1"/>
          <w:sz w:val="21"/>
          <w:szCs w:val="21"/>
        </w:rPr>
        <w:t xml:space="preserve"> </w:t>
      </w:r>
      <w:r>
        <w:rPr>
          <w:rFonts w:hint="eastAsia" w:ascii="宋体" w:hAnsi="宋体" w:eastAsia="宋体" w:cs="宋体"/>
          <w:color w:val="auto"/>
          <w:spacing w:val="7"/>
          <w:position w:val="1"/>
          <w:sz w:val="21"/>
          <w:szCs w:val="21"/>
        </w:rPr>
        <w:t>1.13</w:t>
      </w:r>
      <w:r>
        <w:rPr>
          <w:rFonts w:hint="eastAsia" w:ascii="宋体" w:hAnsi="宋体" w:eastAsia="宋体" w:cs="宋体"/>
          <w:color w:val="auto"/>
          <w:spacing w:val="21"/>
          <w:position w:val="1"/>
          <w:sz w:val="21"/>
          <w:szCs w:val="21"/>
        </w:rPr>
        <w:t xml:space="preserve"> </w:t>
      </w:r>
      <w:r>
        <w:rPr>
          <w:rFonts w:hint="eastAsia" w:ascii="宋体" w:hAnsi="宋体" w:eastAsia="宋体" w:cs="宋体"/>
          <w:color w:val="auto"/>
          <w:spacing w:val="7"/>
          <w:position w:val="1"/>
          <w:sz w:val="21"/>
          <w:szCs w:val="21"/>
        </w:rPr>
        <w:t>工程量清单错误修正的约定调整。</w:t>
      </w:r>
    </w:p>
    <w:p w14:paraId="076526A5">
      <w:pPr>
        <w:pStyle w:val="8"/>
        <w:spacing w:before="224" w:line="418" w:lineRule="auto"/>
        <w:ind w:left="4" w:right="175" w:firstLine="414"/>
        <w:rPr>
          <w:rFonts w:hint="eastAsia" w:ascii="宋体" w:hAnsi="宋体" w:eastAsia="宋体" w:cs="宋体"/>
          <w:color w:val="auto"/>
          <w:sz w:val="21"/>
          <w:szCs w:val="21"/>
        </w:rPr>
      </w:pPr>
      <w:r>
        <w:rPr>
          <w:rFonts w:hint="eastAsia" w:ascii="宋体" w:hAnsi="宋体" w:eastAsia="宋体" w:cs="宋体"/>
          <w:color w:val="auto"/>
          <w:spacing w:val="10"/>
          <w:sz w:val="21"/>
          <w:szCs w:val="21"/>
        </w:rPr>
        <w:t>③政策性调整：按自治区住房城乡建设厅或工程所在地住房城乡建设主管</w:t>
      </w:r>
      <w:r>
        <w:rPr>
          <w:rFonts w:hint="eastAsia" w:ascii="宋体" w:hAnsi="宋体" w:eastAsia="宋体" w:cs="宋体"/>
          <w:color w:val="auto"/>
          <w:spacing w:val="9"/>
          <w:sz w:val="21"/>
          <w:szCs w:val="21"/>
        </w:rPr>
        <w:t>部门颁布的文件执</w:t>
      </w:r>
      <w:r>
        <w:rPr>
          <w:rFonts w:hint="eastAsia" w:ascii="宋体" w:hAnsi="宋体" w:eastAsia="宋体" w:cs="宋体"/>
          <w:color w:val="auto"/>
          <w:spacing w:val="-2"/>
          <w:sz w:val="21"/>
          <w:szCs w:val="21"/>
        </w:rPr>
        <w:t>行。</w:t>
      </w:r>
    </w:p>
    <w:p w14:paraId="2A090F37">
      <w:pPr>
        <w:pStyle w:val="8"/>
        <w:spacing w:line="274" w:lineRule="exact"/>
        <w:ind w:left="419"/>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④材料价格风险：按</w:t>
      </w:r>
      <w:r>
        <w:rPr>
          <w:rFonts w:hint="eastAsia" w:ascii="宋体" w:hAnsi="宋体" w:eastAsia="宋体" w:cs="宋体"/>
          <w:color w:val="auto"/>
          <w:spacing w:val="-7"/>
          <w:position w:val="1"/>
          <w:sz w:val="21"/>
          <w:szCs w:val="21"/>
        </w:rPr>
        <w:t xml:space="preserve"> </w:t>
      </w:r>
      <w:r>
        <w:rPr>
          <w:rFonts w:hint="eastAsia" w:ascii="宋体" w:hAnsi="宋体" w:eastAsia="宋体" w:cs="宋体"/>
          <w:color w:val="auto"/>
          <w:spacing w:val="4"/>
          <w:position w:val="1"/>
          <w:sz w:val="21"/>
          <w:szCs w:val="21"/>
        </w:rPr>
        <w:t>11.1</w:t>
      </w:r>
      <w:r>
        <w:rPr>
          <w:rFonts w:hint="eastAsia" w:ascii="宋体" w:hAnsi="宋体" w:eastAsia="宋体" w:cs="宋体"/>
          <w:color w:val="auto"/>
          <w:spacing w:val="26"/>
          <w:w w:val="101"/>
          <w:position w:val="1"/>
          <w:sz w:val="21"/>
          <w:szCs w:val="21"/>
        </w:rPr>
        <w:t xml:space="preserve"> </w:t>
      </w:r>
      <w:r>
        <w:rPr>
          <w:rFonts w:hint="eastAsia" w:ascii="宋体" w:hAnsi="宋体" w:eastAsia="宋体" w:cs="宋体"/>
          <w:color w:val="auto"/>
          <w:spacing w:val="4"/>
          <w:position w:val="1"/>
          <w:sz w:val="21"/>
          <w:szCs w:val="21"/>
        </w:rPr>
        <w:t>的约定调整。</w:t>
      </w:r>
    </w:p>
    <w:p w14:paraId="0F41DC6A">
      <w:pPr>
        <w:pStyle w:val="8"/>
        <w:spacing w:before="194" w:line="286" w:lineRule="auto"/>
        <w:ind w:left="419"/>
        <w:rPr>
          <w:rFonts w:hint="eastAsia" w:ascii="宋体" w:hAnsi="宋体" w:eastAsia="宋体" w:cs="宋体"/>
          <w:color w:val="auto"/>
          <w:sz w:val="21"/>
          <w:szCs w:val="21"/>
        </w:rPr>
      </w:pPr>
      <w:r>
        <w:rPr>
          <w:rFonts w:hint="eastAsia" w:ascii="宋体" w:hAnsi="宋体" w:eastAsia="宋体" w:cs="宋体"/>
          <w:color w:val="auto"/>
          <w:spacing w:val="5"/>
          <w:sz w:val="21"/>
          <w:szCs w:val="21"/>
        </w:rPr>
        <w:t>⑤其它：</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u w:val="single" w:color="auto"/>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w:t>
      </w:r>
    </w:p>
    <w:p w14:paraId="58BB2E14">
      <w:pPr>
        <w:pStyle w:val="8"/>
        <w:spacing w:before="158"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（2）总价合同。</w:t>
      </w:r>
    </w:p>
    <w:p w14:paraId="2B915684">
      <w:pPr>
        <w:pStyle w:val="8"/>
        <w:spacing w:before="225" w:line="432" w:lineRule="auto"/>
        <w:ind w:left="5" w:right="71" w:firstLine="418"/>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总价包含的风险范围：包含除工程变更、政策性调整、</w:t>
      </w:r>
      <w:r>
        <w:rPr>
          <w:rFonts w:hint="eastAsia" w:ascii="宋体" w:hAnsi="宋体" w:eastAsia="宋体" w:cs="宋体"/>
          <w:color w:val="auto"/>
          <w:spacing w:val="7"/>
          <w:sz w:val="21"/>
          <w:szCs w:val="21"/>
          <w:u w:val="single" w:color="auto"/>
        </w:rPr>
        <w:t xml:space="preserve">本工程《承包人提供主要材料和设备一览表》中约定的材料和设备价格变动风险以外的其他风险。除工程变更外，结算时不再对招标施工图对应的工程量重新计量    </w:t>
      </w:r>
      <w:r>
        <w:rPr>
          <w:rFonts w:hint="eastAsia" w:ascii="宋体" w:hAnsi="宋体" w:eastAsia="宋体" w:cs="宋体"/>
          <w:color w:val="auto"/>
          <w:spacing w:val="7"/>
          <w:sz w:val="21"/>
          <w:szCs w:val="21"/>
        </w:rPr>
        <w:t>。</w:t>
      </w:r>
    </w:p>
    <w:p w14:paraId="723DF324">
      <w:pPr>
        <w:pStyle w:val="8"/>
        <w:spacing w:before="1" w:line="226"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风险范围以外合同价格的调整方法：</w:t>
      </w:r>
    </w:p>
    <w:p w14:paraId="226F680C">
      <w:pPr>
        <w:pStyle w:val="8"/>
        <w:spacing w:before="191" w:line="275" w:lineRule="exact"/>
        <w:ind w:left="525"/>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①工程变更：按</w:t>
      </w:r>
      <w:r>
        <w:rPr>
          <w:rFonts w:hint="eastAsia" w:ascii="宋体" w:hAnsi="宋体" w:eastAsia="宋体" w:cs="宋体"/>
          <w:color w:val="auto"/>
          <w:spacing w:val="-6"/>
          <w:position w:val="1"/>
          <w:sz w:val="21"/>
          <w:szCs w:val="21"/>
        </w:rPr>
        <w:t xml:space="preserve"> </w:t>
      </w:r>
      <w:r>
        <w:rPr>
          <w:rFonts w:hint="eastAsia" w:ascii="宋体" w:hAnsi="宋体" w:eastAsia="宋体" w:cs="宋体"/>
          <w:color w:val="auto"/>
          <w:spacing w:val="6"/>
          <w:position w:val="1"/>
          <w:sz w:val="21"/>
          <w:szCs w:val="21"/>
        </w:rPr>
        <w:t>10.4.1 变更估价原则的约定调整。</w:t>
      </w:r>
    </w:p>
    <w:p w14:paraId="348876E7">
      <w:pPr>
        <w:pStyle w:val="8"/>
        <w:spacing w:before="224" w:line="418" w:lineRule="auto"/>
        <w:ind w:left="4" w:right="175" w:firstLine="414"/>
        <w:rPr>
          <w:rFonts w:hint="eastAsia" w:ascii="宋体" w:hAnsi="宋体" w:eastAsia="宋体" w:cs="宋体"/>
          <w:color w:val="auto"/>
          <w:sz w:val="21"/>
          <w:szCs w:val="21"/>
        </w:rPr>
      </w:pPr>
      <w:r>
        <w:rPr>
          <w:rFonts w:hint="eastAsia" w:ascii="宋体" w:hAnsi="宋体" w:eastAsia="宋体" w:cs="宋体"/>
          <w:color w:val="auto"/>
          <w:spacing w:val="10"/>
          <w:sz w:val="21"/>
          <w:szCs w:val="21"/>
        </w:rPr>
        <w:t>②政策性调整：按自治区住房城乡建设厅或工程所在地住房城乡建设主管</w:t>
      </w:r>
      <w:r>
        <w:rPr>
          <w:rFonts w:hint="eastAsia" w:ascii="宋体" w:hAnsi="宋体" w:eastAsia="宋体" w:cs="宋体"/>
          <w:color w:val="auto"/>
          <w:spacing w:val="9"/>
          <w:sz w:val="21"/>
          <w:szCs w:val="21"/>
        </w:rPr>
        <w:t>部门颁布的文件执</w:t>
      </w:r>
      <w:r>
        <w:rPr>
          <w:rFonts w:hint="eastAsia" w:ascii="宋体" w:hAnsi="宋体" w:eastAsia="宋体" w:cs="宋体"/>
          <w:color w:val="auto"/>
          <w:spacing w:val="-2"/>
          <w:sz w:val="21"/>
          <w:szCs w:val="21"/>
        </w:rPr>
        <w:t>行。</w:t>
      </w:r>
    </w:p>
    <w:p w14:paraId="74243C0A">
      <w:pPr>
        <w:pStyle w:val="8"/>
        <w:spacing w:line="274" w:lineRule="exact"/>
        <w:ind w:left="419"/>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③材料价格风险：按</w:t>
      </w:r>
      <w:r>
        <w:rPr>
          <w:rFonts w:hint="eastAsia" w:ascii="宋体" w:hAnsi="宋体" w:eastAsia="宋体" w:cs="宋体"/>
          <w:color w:val="auto"/>
          <w:spacing w:val="-7"/>
          <w:position w:val="1"/>
          <w:sz w:val="21"/>
          <w:szCs w:val="21"/>
        </w:rPr>
        <w:t xml:space="preserve"> </w:t>
      </w:r>
      <w:r>
        <w:rPr>
          <w:rFonts w:hint="eastAsia" w:ascii="宋体" w:hAnsi="宋体" w:eastAsia="宋体" w:cs="宋体"/>
          <w:color w:val="auto"/>
          <w:spacing w:val="4"/>
          <w:position w:val="1"/>
          <w:sz w:val="21"/>
          <w:szCs w:val="21"/>
        </w:rPr>
        <w:t>11.1</w:t>
      </w:r>
      <w:r>
        <w:rPr>
          <w:rFonts w:hint="eastAsia" w:ascii="宋体" w:hAnsi="宋体" w:eastAsia="宋体" w:cs="宋体"/>
          <w:color w:val="auto"/>
          <w:spacing w:val="26"/>
          <w:w w:val="101"/>
          <w:position w:val="1"/>
          <w:sz w:val="21"/>
          <w:szCs w:val="21"/>
        </w:rPr>
        <w:t xml:space="preserve"> </w:t>
      </w:r>
      <w:r>
        <w:rPr>
          <w:rFonts w:hint="eastAsia" w:ascii="宋体" w:hAnsi="宋体" w:eastAsia="宋体" w:cs="宋体"/>
          <w:color w:val="auto"/>
          <w:spacing w:val="4"/>
          <w:position w:val="1"/>
          <w:sz w:val="21"/>
          <w:szCs w:val="21"/>
        </w:rPr>
        <w:t>的约定调整。</w:t>
      </w:r>
    </w:p>
    <w:p w14:paraId="57298D79">
      <w:pPr>
        <w:pStyle w:val="8"/>
        <w:spacing w:before="194" w:line="289" w:lineRule="auto"/>
        <w:ind w:left="416"/>
        <w:rPr>
          <w:rFonts w:hint="eastAsia" w:ascii="宋体" w:hAnsi="宋体" w:eastAsia="宋体" w:cs="宋体"/>
          <w:color w:val="auto"/>
          <w:sz w:val="21"/>
          <w:szCs w:val="21"/>
        </w:rPr>
      </w:pPr>
      <w:r>
        <w:rPr>
          <w:rFonts w:hint="eastAsia" w:ascii="宋体" w:hAnsi="宋体" w:eastAsia="宋体" w:cs="宋体"/>
          <w:color w:val="auto"/>
          <w:spacing w:val="3"/>
          <w:sz w:val="21"/>
          <w:szCs w:val="21"/>
        </w:rPr>
        <w:t>4</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3"/>
          <w:sz w:val="21"/>
          <w:szCs w:val="21"/>
        </w:rPr>
        <w:t>其它：</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3"/>
          <w:sz w:val="21"/>
          <w:szCs w:val="21"/>
          <w:u w:val="single" w:color="auto"/>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3"/>
          <w:sz w:val="21"/>
          <w:szCs w:val="21"/>
        </w:rPr>
        <w:t>。</w:t>
      </w:r>
    </w:p>
    <w:p w14:paraId="1A7740CE">
      <w:pPr>
        <w:pStyle w:val="8"/>
        <w:spacing w:before="154" w:line="287" w:lineRule="auto"/>
        <w:ind w:left="430"/>
        <w:rPr>
          <w:rFonts w:hint="eastAsia" w:ascii="宋体" w:hAnsi="宋体" w:eastAsia="宋体" w:cs="宋体"/>
          <w:color w:val="auto"/>
          <w:sz w:val="21"/>
          <w:szCs w:val="21"/>
        </w:rPr>
      </w:pPr>
      <w:r>
        <w:rPr>
          <w:rFonts w:hint="eastAsia" w:ascii="宋体" w:hAnsi="宋体" w:eastAsia="宋体" w:cs="宋体"/>
          <w:color w:val="auto"/>
          <w:spacing w:val="3"/>
          <w:sz w:val="21"/>
          <w:szCs w:val="21"/>
        </w:rPr>
        <w:t>（3）其他价格方式：</w:t>
      </w:r>
      <w:r>
        <w:rPr>
          <w:rFonts w:hint="eastAsia" w:ascii="宋体" w:hAnsi="宋体" w:eastAsia="宋体" w:cs="宋体"/>
          <w:color w:val="auto"/>
          <w:spacing w:val="3"/>
          <w:sz w:val="21"/>
          <w:szCs w:val="21"/>
          <w:u w:val="single" w:color="auto"/>
        </w:rPr>
        <w:t xml:space="preserve">                            /                          </w:t>
      </w:r>
      <w:r>
        <w:rPr>
          <w:rFonts w:hint="eastAsia" w:ascii="宋体" w:hAnsi="宋体" w:eastAsia="宋体" w:cs="宋体"/>
          <w:color w:val="auto"/>
          <w:spacing w:val="3"/>
          <w:sz w:val="21"/>
          <w:szCs w:val="21"/>
        </w:rPr>
        <w:t>。</w:t>
      </w:r>
    </w:p>
    <w:p w14:paraId="381E879F">
      <w:pPr>
        <w:spacing w:before="211" w:line="227" w:lineRule="auto"/>
        <w:ind w:left="13"/>
        <w:outlineLvl w:val="2"/>
        <w:rPr>
          <w:rFonts w:hint="eastAsia" w:ascii="宋体" w:hAnsi="宋体" w:eastAsia="宋体" w:cs="宋体"/>
          <w:color w:val="auto"/>
          <w:sz w:val="32"/>
          <w:szCs w:val="32"/>
        </w:rPr>
      </w:pPr>
      <w:bookmarkStart w:id="125" w:name="_Toc5589"/>
      <w:r>
        <w:rPr>
          <w:rFonts w:hint="eastAsia" w:ascii="宋体" w:hAnsi="宋体" w:eastAsia="宋体" w:cs="宋体"/>
          <w:b/>
          <w:bCs/>
          <w:color w:val="auto"/>
          <w:sz w:val="32"/>
          <w:szCs w:val="32"/>
        </w:rPr>
        <w:t>12.2</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z w:val="32"/>
          <w:szCs w:val="32"/>
        </w:rPr>
        <w:t>预付款</w:t>
      </w:r>
      <w:bookmarkEnd w:id="125"/>
    </w:p>
    <w:p w14:paraId="7FD545C4">
      <w:pPr>
        <w:pStyle w:val="8"/>
        <w:spacing w:before="189" w:line="275"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12.2.1  预付款的支付</w:t>
      </w:r>
    </w:p>
    <w:p w14:paraId="45CD1CAC">
      <w:pPr>
        <w:pStyle w:val="8"/>
        <w:spacing w:before="54" w:line="287" w:lineRule="auto"/>
        <w:ind w:left="422"/>
        <w:rPr>
          <w:rFonts w:hint="eastAsia" w:ascii="宋体" w:hAnsi="宋体" w:eastAsia="宋体" w:cs="宋体"/>
          <w:color w:val="auto"/>
          <w:sz w:val="21"/>
          <w:szCs w:val="21"/>
        </w:rPr>
      </w:pPr>
      <w:r>
        <w:rPr>
          <w:rFonts w:hint="eastAsia" w:ascii="宋体" w:hAnsi="宋体" w:eastAsia="宋体" w:cs="宋体"/>
          <w:color w:val="auto"/>
          <w:spacing w:val="5"/>
          <w:sz w:val="21"/>
          <w:szCs w:val="21"/>
        </w:rPr>
        <w:t>预付款支付比例或金额：</w:t>
      </w:r>
      <w:r>
        <w:rPr>
          <w:rFonts w:hint="eastAsia" w:ascii="宋体" w:hAnsi="宋体" w:eastAsia="宋体" w:cs="宋体"/>
          <w:color w:val="auto"/>
          <w:spacing w:val="5"/>
          <w:sz w:val="21"/>
          <w:szCs w:val="21"/>
          <w:u w:val="single" w:color="auto"/>
        </w:rPr>
        <w:t xml:space="preserve"> 合同价</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5"/>
          <w:sz w:val="21"/>
          <w:szCs w:val="21"/>
          <w:u w:val="single" w:color="auto"/>
        </w:rPr>
        <w:t xml:space="preserve">30%            </w:t>
      </w:r>
      <w:r>
        <w:rPr>
          <w:rFonts w:hint="eastAsia" w:ascii="宋体" w:hAnsi="宋体" w:eastAsia="宋体" w:cs="宋体"/>
          <w:color w:val="auto"/>
          <w:spacing w:val="5"/>
          <w:sz w:val="21"/>
          <w:szCs w:val="21"/>
        </w:rPr>
        <w:t>。</w:t>
      </w:r>
    </w:p>
    <w:p w14:paraId="47AED07C">
      <w:pPr>
        <w:pStyle w:val="8"/>
        <w:spacing w:before="157" w:line="28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预付款支付期限：</w:t>
      </w:r>
      <w:r>
        <w:rPr>
          <w:rFonts w:hint="eastAsia" w:ascii="宋体" w:hAnsi="宋体" w:eastAsia="宋体" w:cs="宋体"/>
          <w:color w:val="auto"/>
          <w:spacing w:val="7"/>
          <w:sz w:val="21"/>
          <w:szCs w:val="21"/>
          <w:u w:val="single" w:color="auto"/>
        </w:rPr>
        <w:t>合同签订后</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7"/>
          <w:sz w:val="21"/>
          <w:szCs w:val="21"/>
          <w:u w:val="single" w:color="auto"/>
        </w:rPr>
        <w:t>15 个工作日内</w:t>
      </w:r>
      <w:r>
        <w:rPr>
          <w:rFonts w:hint="eastAsia" w:ascii="宋体" w:hAnsi="宋体" w:eastAsia="宋体" w:cs="宋体"/>
          <w:color w:val="auto"/>
          <w:spacing w:val="7"/>
          <w:sz w:val="21"/>
          <w:szCs w:val="21"/>
        </w:rPr>
        <w:t>。</w:t>
      </w:r>
    </w:p>
    <w:p w14:paraId="340035D3">
      <w:pPr>
        <w:pStyle w:val="8"/>
        <w:spacing w:before="186" w:line="418" w:lineRule="auto"/>
        <w:ind w:right="56" w:firstLine="421"/>
        <w:rPr>
          <w:rFonts w:hint="eastAsia" w:ascii="宋体" w:hAnsi="宋体" w:eastAsia="宋体" w:cs="宋体"/>
          <w:color w:val="auto"/>
          <w:sz w:val="21"/>
          <w:szCs w:val="21"/>
        </w:rPr>
      </w:pPr>
      <w:r>
        <w:rPr>
          <w:rFonts w:hint="eastAsia" w:ascii="宋体" w:hAnsi="宋体" w:eastAsia="宋体" w:cs="宋体"/>
          <w:color w:val="auto"/>
          <w:spacing w:val="9"/>
          <w:sz w:val="21"/>
          <w:szCs w:val="21"/>
        </w:rPr>
        <w:t>预付款扣回的方式：</w:t>
      </w:r>
      <w:r>
        <w:rPr>
          <w:rFonts w:hint="eastAsia" w:ascii="宋体" w:hAnsi="宋体" w:eastAsia="宋体" w:cs="宋体"/>
          <w:color w:val="auto"/>
          <w:spacing w:val="9"/>
          <w:sz w:val="21"/>
          <w:szCs w:val="21"/>
          <w:u w:val="single" w:color="auto"/>
        </w:rPr>
        <w:t xml:space="preserve"> 进度款达到 30%作为预付款起扣点，从此之后的进度款按照第一期请款</w:t>
      </w:r>
      <w:r>
        <w:rPr>
          <w:rFonts w:hint="eastAsia" w:ascii="宋体" w:hAnsi="宋体" w:eastAsia="宋体" w:cs="宋体"/>
          <w:color w:val="auto"/>
          <w:spacing w:val="6"/>
          <w:sz w:val="21"/>
          <w:szCs w:val="21"/>
          <w:u w:val="single" w:color="auto"/>
        </w:rPr>
        <w:t xml:space="preserve">全部扣除预付款    </w:t>
      </w:r>
      <w:r>
        <w:rPr>
          <w:rFonts w:hint="eastAsia" w:ascii="宋体" w:hAnsi="宋体" w:eastAsia="宋体" w:cs="宋体"/>
          <w:color w:val="auto"/>
          <w:spacing w:val="6"/>
          <w:sz w:val="21"/>
          <w:szCs w:val="21"/>
        </w:rPr>
        <w:t>。</w:t>
      </w:r>
    </w:p>
    <w:p w14:paraId="1121E702">
      <w:pPr>
        <w:pStyle w:val="8"/>
        <w:spacing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12.2.2  预付款担保</w:t>
      </w:r>
    </w:p>
    <w:p w14:paraId="3652F271">
      <w:pPr>
        <w:pStyle w:val="8"/>
        <w:spacing w:before="193" w:line="28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承包人提交预付款担保的期限：</w:t>
      </w:r>
      <w:r>
        <w:rPr>
          <w:rFonts w:hint="eastAsia" w:ascii="宋体" w:hAnsi="宋体" w:eastAsia="宋体" w:cs="宋体"/>
          <w:color w:val="auto"/>
          <w:spacing w:val="7"/>
          <w:sz w:val="21"/>
          <w:szCs w:val="21"/>
          <w:u w:val="single" w:color="auto"/>
        </w:rPr>
        <w:t xml:space="preserve"> 合同签订后</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7"/>
          <w:sz w:val="21"/>
          <w:szCs w:val="21"/>
          <w:u w:val="single" w:color="auto"/>
        </w:rPr>
        <w:t xml:space="preserve">10 个工作日内  </w:t>
      </w:r>
      <w:r>
        <w:rPr>
          <w:rFonts w:hint="eastAsia" w:ascii="宋体" w:hAnsi="宋体" w:eastAsia="宋体" w:cs="宋体"/>
          <w:color w:val="auto"/>
          <w:spacing w:val="7"/>
          <w:sz w:val="21"/>
          <w:szCs w:val="21"/>
        </w:rPr>
        <w:t>。</w:t>
      </w:r>
    </w:p>
    <w:p w14:paraId="7D7B96BF">
      <w:pPr>
        <w:pStyle w:val="8"/>
        <w:spacing w:before="186" w:line="432" w:lineRule="auto"/>
        <w:ind w:left="1" w:firstLine="420"/>
        <w:rPr>
          <w:rFonts w:hint="eastAsia" w:ascii="宋体" w:hAnsi="宋体" w:eastAsia="宋体" w:cs="宋体"/>
          <w:color w:val="auto"/>
          <w:sz w:val="21"/>
          <w:szCs w:val="21"/>
        </w:rPr>
      </w:pPr>
      <w:r>
        <w:rPr>
          <w:rFonts w:hint="eastAsia" w:ascii="宋体" w:hAnsi="宋体" w:eastAsia="宋体" w:cs="宋体"/>
          <w:color w:val="auto"/>
          <w:spacing w:val="4"/>
          <w:sz w:val="21"/>
          <w:szCs w:val="21"/>
        </w:rPr>
        <w:t>预付款担保的形式为：</w:t>
      </w:r>
      <w:r>
        <w:rPr>
          <w:rFonts w:hint="eastAsia" w:ascii="宋体" w:hAnsi="宋体" w:eastAsia="宋体" w:cs="宋体"/>
          <w:color w:val="auto"/>
          <w:spacing w:val="4"/>
          <w:sz w:val="21"/>
          <w:szCs w:val="21"/>
          <w:u w:val="single" w:color="auto"/>
        </w:rPr>
        <w:t>预付款担保和支付担保可以</w:t>
      </w:r>
      <w:r>
        <w:rPr>
          <w:rFonts w:hint="eastAsia" w:ascii="宋体" w:hAnsi="宋体" w:eastAsia="宋体" w:cs="宋体"/>
          <w:color w:val="auto"/>
          <w:spacing w:val="3"/>
          <w:sz w:val="21"/>
          <w:szCs w:val="21"/>
          <w:u w:val="single" w:color="auto"/>
        </w:rPr>
        <w:t>银行保函、担保、工程保证保险等方式缴纳，</w:t>
      </w:r>
      <w:r>
        <w:rPr>
          <w:rFonts w:hint="eastAsia" w:ascii="宋体" w:hAnsi="宋体" w:eastAsia="宋体" w:cs="宋体"/>
          <w:color w:val="auto"/>
          <w:spacing w:val="8"/>
          <w:sz w:val="21"/>
          <w:szCs w:val="21"/>
          <w:u w:val="single" w:color="auto"/>
        </w:rPr>
        <w:t>严禁要求只能以现金方式缴纳的行为</w:t>
      </w:r>
      <w:r>
        <w:rPr>
          <w:rFonts w:hint="eastAsia" w:ascii="宋体" w:hAnsi="宋体" w:eastAsia="宋体" w:cs="宋体"/>
          <w:color w:val="auto"/>
          <w:spacing w:val="8"/>
          <w:sz w:val="21"/>
          <w:szCs w:val="21"/>
        </w:rPr>
        <w:t>。</w:t>
      </w:r>
    </w:p>
    <w:p w14:paraId="28E0FA6B">
      <w:pPr>
        <w:pStyle w:val="8"/>
        <w:spacing w:before="1" w:line="227"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预付款担保格式见合同附件</w:t>
      </w:r>
      <w:r>
        <w:rPr>
          <w:rFonts w:hint="eastAsia" w:ascii="宋体" w:hAnsi="宋体" w:eastAsia="宋体" w:cs="宋体"/>
          <w:color w:val="auto"/>
          <w:spacing w:val="-33"/>
          <w:sz w:val="21"/>
          <w:szCs w:val="21"/>
        </w:rPr>
        <w:t xml:space="preserve"> </w:t>
      </w:r>
      <w:r>
        <w:rPr>
          <w:rFonts w:hint="eastAsia" w:ascii="宋体" w:hAnsi="宋体" w:eastAsia="宋体" w:cs="宋体"/>
          <w:color w:val="auto"/>
          <w:spacing w:val="8"/>
          <w:sz w:val="21"/>
          <w:szCs w:val="21"/>
        </w:rPr>
        <w:t>8。预付款支付申请（核准）表见合同附件</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8"/>
          <w:sz w:val="21"/>
          <w:szCs w:val="21"/>
        </w:rPr>
        <w:t>10</w:t>
      </w:r>
    </w:p>
    <w:p w14:paraId="1EB33FEB">
      <w:pPr>
        <w:spacing w:before="244" w:line="231" w:lineRule="auto"/>
        <w:ind w:left="13"/>
        <w:outlineLvl w:val="2"/>
        <w:rPr>
          <w:rFonts w:hint="eastAsia" w:ascii="宋体" w:hAnsi="宋体" w:eastAsia="宋体" w:cs="宋体"/>
          <w:color w:val="auto"/>
          <w:sz w:val="32"/>
          <w:szCs w:val="32"/>
        </w:rPr>
      </w:pPr>
      <w:bookmarkStart w:id="126" w:name="_Toc15901"/>
      <w:r>
        <w:rPr>
          <w:rFonts w:hint="eastAsia" w:ascii="宋体" w:hAnsi="宋体" w:eastAsia="宋体" w:cs="宋体"/>
          <w:b/>
          <w:bCs/>
          <w:color w:val="auto"/>
          <w:spacing w:val="-1"/>
          <w:sz w:val="32"/>
          <w:szCs w:val="32"/>
        </w:rPr>
        <w:t>12.3</w:t>
      </w:r>
      <w:r>
        <w:rPr>
          <w:rFonts w:hint="eastAsia" w:ascii="宋体" w:hAnsi="宋体" w:eastAsia="宋体" w:cs="宋体"/>
          <w:b/>
          <w:bCs/>
          <w:color w:val="auto"/>
          <w:spacing w:val="10"/>
          <w:sz w:val="32"/>
          <w:szCs w:val="32"/>
        </w:rPr>
        <w:t xml:space="preserve">  </w:t>
      </w:r>
      <w:r>
        <w:rPr>
          <w:rFonts w:hint="eastAsia" w:ascii="宋体" w:hAnsi="宋体" w:eastAsia="宋体" w:cs="宋体"/>
          <w:b/>
          <w:bCs/>
          <w:color w:val="auto"/>
          <w:spacing w:val="-1"/>
          <w:sz w:val="32"/>
          <w:szCs w:val="32"/>
        </w:rPr>
        <w:t>计量</w:t>
      </w:r>
      <w:bookmarkEnd w:id="126"/>
    </w:p>
    <w:p w14:paraId="1AC54A31">
      <w:pPr>
        <w:pStyle w:val="8"/>
        <w:spacing w:before="183" w:line="274" w:lineRule="exact"/>
        <w:ind w:left="43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12.3.1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计量原则</w:t>
      </w:r>
    </w:p>
    <w:p w14:paraId="5FE75AD2">
      <w:pPr>
        <w:pStyle w:val="8"/>
        <w:spacing w:before="195" w:line="416" w:lineRule="auto"/>
        <w:ind w:left="1" w:right="56" w:firstLine="421"/>
        <w:rPr>
          <w:rFonts w:hint="eastAsia" w:ascii="宋体" w:hAnsi="宋体" w:eastAsia="宋体" w:cs="宋体"/>
          <w:color w:val="auto"/>
          <w:sz w:val="21"/>
          <w:szCs w:val="21"/>
        </w:rPr>
      </w:pPr>
      <w:r>
        <w:rPr>
          <w:rFonts w:hint="eastAsia" w:ascii="宋体" w:hAnsi="宋体" w:eastAsia="宋体" w:cs="宋体"/>
          <w:color w:val="auto"/>
          <w:spacing w:val="7"/>
          <w:sz w:val="21"/>
          <w:szCs w:val="21"/>
        </w:rPr>
        <w:t>工程量计算规则：</w:t>
      </w:r>
      <w:r>
        <w:rPr>
          <w:rFonts w:hint="eastAsia" w:ascii="宋体" w:hAnsi="宋体" w:eastAsia="宋体" w:cs="宋体"/>
          <w:color w:val="auto"/>
          <w:spacing w:val="7"/>
          <w:sz w:val="21"/>
          <w:szCs w:val="21"/>
          <w:u w:val="single" w:color="auto"/>
        </w:rPr>
        <w:t>工程的计量均以《建设工程工程量清单计价规范》（</w:t>
      </w:r>
      <w:r>
        <w:rPr>
          <w:rFonts w:hint="eastAsia" w:ascii="宋体" w:hAnsi="宋体" w:eastAsia="宋体" w:cs="宋体"/>
          <w:color w:val="auto"/>
          <w:sz w:val="21"/>
          <w:szCs w:val="21"/>
          <w:u w:val="single" w:color="auto"/>
        </w:rPr>
        <w:t>GB</w:t>
      </w:r>
      <w:r>
        <w:rPr>
          <w:rFonts w:hint="eastAsia" w:ascii="宋体" w:hAnsi="宋体" w:eastAsia="宋体" w:cs="宋体"/>
          <w:color w:val="auto"/>
          <w:spacing w:val="7"/>
          <w:sz w:val="21"/>
          <w:szCs w:val="21"/>
          <w:u w:val="single" w:color="auto"/>
        </w:rPr>
        <w:t>50500－2013）和及其广西壮族自治区实施细则、《建设工程工程量清单计算规范》（</w:t>
      </w:r>
      <w:r>
        <w:rPr>
          <w:rFonts w:hint="eastAsia" w:ascii="宋体" w:hAnsi="宋体" w:eastAsia="宋体" w:cs="宋体"/>
          <w:color w:val="auto"/>
          <w:sz w:val="21"/>
          <w:szCs w:val="21"/>
          <w:u w:val="single" w:color="auto"/>
        </w:rPr>
        <w:t>GB</w:t>
      </w:r>
      <w:r>
        <w:rPr>
          <w:rFonts w:hint="eastAsia" w:ascii="宋体" w:hAnsi="宋体" w:eastAsia="宋体" w:cs="宋体"/>
          <w:color w:val="auto"/>
          <w:spacing w:val="7"/>
          <w:sz w:val="21"/>
          <w:szCs w:val="21"/>
          <w:u w:val="single" w:color="auto"/>
        </w:rPr>
        <w:t>5085</w:t>
      </w:r>
      <w:r>
        <w:rPr>
          <w:rFonts w:hint="eastAsia" w:ascii="宋体" w:hAnsi="宋体" w:eastAsia="宋体" w:cs="宋体"/>
          <w:color w:val="auto"/>
          <w:spacing w:val="6"/>
          <w:sz w:val="21"/>
          <w:szCs w:val="21"/>
          <w:u w:val="single" w:color="auto"/>
        </w:rPr>
        <w:t>4~50862－2013）及其广</w:t>
      </w:r>
      <w:r>
        <w:rPr>
          <w:rFonts w:hint="eastAsia" w:ascii="宋体" w:hAnsi="宋体" w:eastAsia="宋体" w:cs="宋体"/>
          <w:color w:val="auto"/>
          <w:spacing w:val="10"/>
          <w:sz w:val="21"/>
          <w:szCs w:val="21"/>
          <w:u w:val="single" w:color="auto"/>
        </w:rPr>
        <w:t>西实施细则、本工程补充项目清单为准。</w:t>
      </w:r>
    </w:p>
    <w:p w14:paraId="561D3F13">
      <w:pPr>
        <w:pStyle w:val="8"/>
        <w:spacing w:before="51" w:line="274" w:lineRule="exact"/>
        <w:ind w:left="43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12.3.2</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计量周期</w:t>
      </w:r>
    </w:p>
    <w:p w14:paraId="56EBBB1E">
      <w:pPr>
        <w:pStyle w:val="8"/>
        <w:spacing w:before="194" w:line="28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关于计量周期的约定：</w:t>
      </w:r>
      <w:r>
        <w:rPr>
          <w:rFonts w:hint="eastAsia" w:ascii="宋体" w:hAnsi="宋体" w:eastAsia="宋体" w:cs="宋体"/>
          <w:color w:val="auto"/>
          <w:spacing w:val="8"/>
          <w:sz w:val="21"/>
          <w:szCs w:val="21"/>
          <w:u w:val="single" w:color="auto"/>
        </w:rPr>
        <w:t>每月25</w:t>
      </w:r>
      <w:r>
        <w:rPr>
          <w:rFonts w:hint="eastAsia" w:ascii="宋体" w:hAnsi="宋体" w:eastAsia="宋体" w:cs="宋体"/>
          <w:color w:val="auto"/>
          <w:spacing w:val="53"/>
          <w:w w:val="101"/>
          <w:sz w:val="21"/>
          <w:szCs w:val="21"/>
          <w:u w:val="single" w:color="auto"/>
        </w:rPr>
        <w:t xml:space="preserve"> </w:t>
      </w:r>
      <w:r>
        <w:rPr>
          <w:rFonts w:hint="eastAsia" w:ascii="宋体" w:hAnsi="宋体" w:eastAsia="宋体" w:cs="宋体"/>
          <w:color w:val="auto"/>
          <w:spacing w:val="8"/>
          <w:sz w:val="21"/>
          <w:szCs w:val="21"/>
          <w:u w:val="single" w:color="auto"/>
        </w:rPr>
        <w:t>日前</w:t>
      </w:r>
      <w:r>
        <w:rPr>
          <w:rFonts w:hint="eastAsia" w:ascii="宋体" w:hAnsi="宋体" w:eastAsia="宋体" w:cs="宋体"/>
          <w:color w:val="auto"/>
          <w:spacing w:val="8"/>
          <w:sz w:val="21"/>
          <w:szCs w:val="21"/>
        </w:rPr>
        <w:t>。</w:t>
      </w:r>
    </w:p>
    <w:p w14:paraId="3C559085">
      <w:pPr>
        <w:pStyle w:val="8"/>
        <w:spacing w:before="156" w:line="274" w:lineRule="exact"/>
        <w:ind w:left="437"/>
        <w:outlineLvl w:val="0"/>
        <w:rPr>
          <w:rFonts w:hint="eastAsia" w:ascii="宋体" w:hAnsi="宋体" w:eastAsia="宋体" w:cs="宋体"/>
          <w:color w:val="auto"/>
          <w:sz w:val="21"/>
          <w:szCs w:val="21"/>
        </w:rPr>
      </w:pPr>
      <w:bookmarkStart w:id="127" w:name="_Toc31915"/>
      <w:r>
        <w:rPr>
          <w:rFonts w:hint="eastAsia" w:ascii="宋体" w:hAnsi="宋体" w:eastAsia="宋体" w:cs="宋体"/>
          <w:color w:val="auto"/>
          <w:spacing w:val="5"/>
          <w:position w:val="1"/>
          <w:sz w:val="21"/>
          <w:szCs w:val="21"/>
        </w:rPr>
        <w:t>12.3.3  单价合同的计量</w:t>
      </w:r>
      <w:bookmarkEnd w:id="127"/>
    </w:p>
    <w:p w14:paraId="48ED1675">
      <w:pPr>
        <w:pStyle w:val="8"/>
        <w:spacing w:before="225" w:line="227"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关于单价合同计量的约定：</w:t>
      </w:r>
    </w:p>
    <w:p w14:paraId="1A08F250">
      <w:pPr>
        <w:pStyle w:val="8"/>
        <w:spacing w:before="192" w:line="416" w:lineRule="auto"/>
        <w:ind w:right="56" w:firstLine="442"/>
        <w:rPr>
          <w:rFonts w:hint="eastAsia" w:ascii="宋体" w:hAnsi="宋体" w:eastAsia="宋体" w:cs="宋体"/>
          <w:color w:val="auto"/>
          <w:sz w:val="21"/>
          <w:szCs w:val="21"/>
        </w:rPr>
      </w:pPr>
      <w:r>
        <w:rPr>
          <w:rFonts w:hint="eastAsia" w:ascii="宋体" w:hAnsi="宋体" w:eastAsia="宋体" w:cs="宋体"/>
          <w:color w:val="auto"/>
          <w:spacing w:val="8"/>
          <w:sz w:val="21"/>
          <w:szCs w:val="21"/>
        </w:rPr>
        <w:t>(1)  工程量清单所列的工程量，不能作为承包人按合同履行其</w:t>
      </w:r>
      <w:r>
        <w:rPr>
          <w:rFonts w:hint="eastAsia" w:ascii="宋体" w:hAnsi="宋体" w:eastAsia="宋体" w:cs="宋体"/>
          <w:color w:val="auto"/>
          <w:spacing w:val="7"/>
          <w:sz w:val="21"/>
          <w:szCs w:val="21"/>
        </w:rPr>
        <w:t>责任依据，实际施工中发生的工</w:t>
      </w:r>
      <w:r>
        <w:rPr>
          <w:rFonts w:hint="eastAsia" w:ascii="宋体" w:hAnsi="宋体" w:eastAsia="宋体" w:cs="宋体"/>
          <w:color w:val="auto"/>
          <w:spacing w:val="9"/>
          <w:sz w:val="21"/>
          <w:szCs w:val="21"/>
        </w:rPr>
        <w:t>程量增加或减少并不影响承包人履行合同的责任，工程结算以完成的实际工程量为准。</w:t>
      </w:r>
    </w:p>
    <w:p w14:paraId="050201D9">
      <w:pPr>
        <w:pStyle w:val="8"/>
        <w:spacing w:before="34" w:line="432" w:lineRule="auto"/>
        <w:ind w:left="1" w:right="56" w:firstLine="441"/>
        <w:rPr>
          <w:rFonts w:hint="eastAsia" w:ascii="宋体" w:hAnsi="宋体" w:eastAsia="宋体" w:cs="宋体"/>
          <w:color w:val="auto"/>
          <w:sz w:val="21"/>
          <w:szCs w:val="21"/>
        </w:rPr>
      </w:pPr>
      <w:r>
        <w:rPr>
          <w:rFonts w:hint="eastAsia" w:ascii="宋体" w:hAnsi="宋体" w:eastAsia="宋体" w:cs="宋体"/>
          <w:color w:val="auto"/>
          <w:spacing w:val="8"/>
          <w:sz w:val="21"/>
          <w:szCs w:val="21"/>
        </w:rPr>
        <w:t>(2)  除另有规定外，工程师应按照合同通过计量来核实确定已完</w:t>
      </w:r>
      <w:r>
        <w:rPr>
          <w:rFonts w:hint="eastAsia" w:ascii="宋体" w:hAnsi="宋体" w:eastAsia="宋体" w:cs="宋体"/>
          <w:color w:val="auto"/>
          <w:spacing w:val="7"/>
          <w:sz w:val="21"/>
          <w:szCs w:val="21"/>
        </w:rPr>
        <w:t>成的工程量和价款，承包人应得到该价款扣除保留金后的金额。当工程师要对已完工的工程量进行计量时，应适时地通知承包人</w:t>
      </w:r>
      <w:r>
        <w:rPr>
          <w:rFonts w:hint="eastAsia" w:ascii="宋体" w:hAnsi="宋体" w:eastAsia="宋体" w:cs="宋体"/>
          <w:color w:val="auto"/>
          <w:spacing w:val="2"/>
          <w:sz w:val="21"/>
          <w:szCs w:val="21"/>
        </w:rPr>
        <w:t>参加。</w:t>
      </w:r>
    </w:p>
    <w:p w14:paraId="2AEEF4DE">
      <w:pPr>
        <w:pStyle w:val="8"/>
        <w:spacing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12.3.4  总价合同的计量</w:t>
      </w:r>
    </w:p>
    <w:p w14:paraId="78A21F9C">
      <w:pPr>
        <w:pStyle w:val="8"/>
        <w:spacing w:before="203" w:line="425" w:lineRule="auto"/>
        <w:ind w:left="5" w:right="56" w:firstLine="425"/>
        <w:rPr>
          <w:rFonts w:hint="eastAsia" w:ascii="宋体" w:hAnsi="宋体" w:eastAsia="宋体" w:cs="宋体"/>
          <w:color w:val="auto"/>
          <w:sz w:val="21"/>
          <w:szCs w:val="21"/>
        </w:rPr>
      </w:pPr>
      <w:r>
        <w:rPr>
          <w:rFonts w:hint="eastAsia" w:ascii="宋体" w:hAnsi="宋体" w:eastAsia="宋体" w:cs="宋体"/>
          <w:color w:val="auto"/>
          <w:spacing w:val="9"/>
          <w:sz w:val="21"/>
          <w:szCs w:val="21"/>
        </w:rPr>
        <w:t>（1）总价合同计量约定：进度款按支付分解表支付，支付分解表在招标完成后签合同之前制</w:t>
      </w:r>
      <w:r>
        <w:rPr>
          <w:rFonts w:hint="eastAsia" w:ascii="宋体" w:hAnsi="宋体" w:eastAsia="宋体" w:cs="宋体"/>
          <w:color w:val="auto"/>
          <w:spacing w:val="5"/>
          <w:sz w:val="21"/>
          <w:szCs w:val="21"/>
        </w:rPr>
        <w:t>定，具体详见本专用合同条款</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5"/>
          <w:sz w:val="21"/>
          <w:szCs w:val="21"/>
        </w:rPr>
        <w:t>12.4.6。</w:t>
      </w:r>
    </w:p>
    <w:p w14:paraId="5F082A6B">
      <w:pPr>
        <w:pStyle w:val="8"/>
        <w:spacing w:before="6" w:line="274" w:lineRule="exact"/>
        <w:ind w:left="437"/>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12.3.6  其他价格形式合同的计量</w:t>
      </w:r>
    </w:p>
    <w:p w14:paraId="32A8EF21">
      <w:pPr>
        <w:pStyle w:val="8"/>
        <w:spacing w:before="193" w:line="287" w:lineRule="auto"/>
        <w:ind w:left="421"/>
        <w:rPr>
          <w:rFonts w:hint="eastAsia" w:ascii="宋体" w:hAnsi="宋体" w:eastAsia="宋体" w:cs="宋体"/>
          <w:color w:val="auto"/>
          <w:sz w:val="21"/>
          <w:szCs w:val="21"/>
        </w:rPr>
      </w:pPr>
      <w:r>
        <w:rPr>
          <w:rFonts w:hint="eastAsia" w:ascii="宋体" w:hAnsi="宋体" w:eastAsia="宋体" w:cs="宋体"/>
          <w:color w:val="auto"/>
          <w:spacing w:val="5"/>
          <w:sz w:val="21"/>
          <w:szCs w:val="21"/>
        </w:rPr>
        <w:t>其他价格形式的计量方式和程序：</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24DBE45B">
      <w:pPr>
        <w:spacing w:before="212" w:line="227" w:lineRule="auto"/>
        <w:ind w:left="13"/>
        <w:outlineLvl w:val="1"/>
        <w:rPr>
          <w:rFonts w:hint="eastAsia" w:ascii="宋体" w:hAnsi="宋体" w:eastAsia="宋体" w:cs="宋体"/>
          <w:color w:val="auto"/>
          <w:sz w:val="32"/>
          <w:szCs w:val="32"/>
        </w:rPr>
      </w:pPr>
      <w:bookmarkStart w:id="128" w:name="_Toc27068"/>
      <w:r>
        <w:rPr>
          <w:rFonts w:hint="eastAsia" w:ascii="宋体" w:hAnsi="宋体" w:eastAsia="宋体" w:cs="宋体"/>
          <w:b/>
          <w:bCs/>
          <w:color w:val="auto"/>
          <w:spacing w:val="4"/>
          <w:sz w:val="32"/>
          <w:szCs w:val="32"/>
        </w:rPr>
        <w:t>12.4  工程进度款支付</w:t>
      </w:r>
      <w:bookmarkEnd w:id="128"/>
    </w:p>
    <w:p w14:paraId="1154AB2B">
      <w:pPr>
        <w:pStyle w:val="8"/>
        <w:spacing w:before="189" w:line="274" w:lineRule="exact"/>
        <w:ind w:left="43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12.4.1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付款周期</w:t>
      </w:r>
    </w:p>
    <w:p w14:paraId="736EAAD8">
      <w:pPr>
        <w:pStyle w:val="8"/>
        <w:spacing w:before="168" w:line="417" w:lineRule="auto"/>
        <w:ind w:right="71" w:firstLine="456"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pacing w:val="9"/>
          <w:sz w:val="21"/>
          <w:szCs w:val="21"/>
          <w:u w:val="single" w:color="auto"/>
          <w:lang w:val="en-US" w:eastAsia="zh-CN"/>
        </w:rPr>
        <w:t>工程款原则上按月支付，合同内进度款支付限额为已完成工程量的 90%，工程变更部分进度款支付限额为已完成工程量的 70%；</w:t>
      </w:r>
      <w:r>
        <w:rPr>
          <w:rFonts w:hint="eastAsia" w:ascii="宋体" w:hAnsi="宋体" w:eastAsia="宋体" w:cs="宋体"/>
          <w:color w:val="auto"/>
          <w:spacing w:val="9"/>
          <w:sz w:val="21"/>
          <w:szCs w:val="21"/>
          <w:u w:val="single" w:color="auto"/>
        </w:rPr>
        <w:t>工程完工验收达到质量要求，结算经有资质的结算审核机构</w:t>
      </w:r>
      <w:r>
        <w:rPr>
          <w:rFonts w:hint="eastAsia" w:ascii="宋体" w:hAnsi="宋体" w:eastAsia="宋体" w:cs="宋体"/>
          <w:color w:val="auto"/>
          <w:spacing w:val="7"/>
          <w:sz w:val="21"/>
          <w:szCs w:val="21"/>
          <w:u w:val="single" w:color="auto"/>
        </w:rPr>
        <w:t>审定并双方确认，工程款支付至结算总价的</w:t>
      </w:r>
      <w:r>
        <w:rPr>
          <w:rFonts w:hint="eastAsia" w:ascii="宋体" w:hAnsi="宋体" w:eastAsia="宋体" w:cs="宋体"/>
          <w:color w:val="auto"/>
          <w:spacing w:val="7"/>
          <w:sz w:val="21"/>
          <w:szCs w:val="21"/>
          <w:u w:val="single" w:color="auto"/>
          <w:lang w:val="en-US" w:eastAsia="zh-CN"/>
        </w:rPr>
        <w:t>100</w:t>
      </w:r>
      <w:r>
        <w:rPr>
          <w:rFonts w:hint="eastAsia" w:ascii="宋体" w:hAnsi="宋体" w:eastAsia="宋体" w:cs="宋体"/>
          <w:color w:val="auto"/>
          <w:spacing w:val="7"/>
          <w:sz w:val="21"/>
          <w:szCs w:val="21"/>
          <w:u w:val="single" w:color="auto"/>
        </w:rPr>
        <w:t>%；</w:t>
      </w:r>
      <w:r>
        <w:rPr>
          <w:rFonts w:hint="eastAsia" w:ascii="宋体" w:hAnsi="宋体" w:eastAsia="宋体" w:cs="宋体"/>
          <w:color w:val="auto"/>
          <w:spacing w:val="7"/>
          <w:sz w:val="21"/>
          <w:szCs w:val="21"/>
          <w:u w:val="single" w:color="auto"/>
          <w:lang w:eastAsia="zh-CN"/>
        </w:rPr>
        <w:t>承包方交纳</w:t>
      </w:r>
      <w:r>
        <w:rPr>
          <w:rFonts w:hint="eastAsia" w:ascii="宋体" w:hAnsi="宋体" w:eastAsia="宋体" w:cs="宋体"/>
          <w:color w:val="auto"/>
          <w:spacing w:val="7"/>
          <w:sz w:val="21"/>
          <w:szCs w:val="21"/>
          <w:u w:val="single" w:color="auto"/>
        </w:rPr>
        <w:t>结算总价</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7"/>
          <w:sz w:val="21"/>
          <w:szCs w:val="21"/>
          <w:u w:val="single" w:color="auto"/>
        </w:rPr>
        <w:t>3%作为工程质量保修金，待工程质量保修期</w:t>
      </w:r>
      <w:r>
        <w:rPr>
          <w:rFonts w:hint="eastAsia" w:ascii="宋体" w:hAnsi="宋体" w:eastAsia="宋体" w:cs="宋体"/>
          <w:color w:val="auto"/>
          <w:spacing w:val="8"/>
          <w:sz w:val="21"/>
          <w:szCs w:val="21"/>
          <w:u w:val="single" w:color="auto"/>
        </w:rPr>
        <w:t>满后返还（无息）</w:t>
      </w:r>
      <w:r>
        <w:rPr>
          <w:rFonts w:hint="eastAsia" w:ascii="宋体" w:hAnsi="宋体" w:eastAsia="宋体" w:cs="宋体"/>
          <w:color w:val="auto"/>
          <w:spacing w:val="8"/>
          <w:sz w:val="21"/>
          <w:szCs w:val="21"/>
          <w:u w:val="single" w:color="auto"/>
          <w:lang w:eastAsia="zh-CN"/>
        </w:rPr>
        <w:t>。</w:t>
      </w:r>
    </w:p>
    <w:p w14:paraId="25B57BA0">
      <w:pPr>
        <w:pStyle w:val="8"/>
        <w:spacing w:before="51" w:line="421" w:lineRule="auto"/>
        <w:ind w:firstLine="420"/>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u w:val="single" w:color="auto"/>
        </w:rPr>
        <w:t>合同约定的工程质量缺陷责任期（最长不超过</w:t>
      </w:r>
      <w:r>
        <w:rPr>
          <w:rFonts w:hint="eastAsia" w:ascii="宋体" w:hAnsi="宋体" w:eastAsia="宋体" w:cs="宋体"/>
          <w:color w:val="auto"/>
          <w:spacing w:val="-43"/>
          <w:sz w:val="21"/>
          <w:szCs w:val="21"/>
          <w:u w:val="single" w:color="auto"/>
        </w:rPr>
        <w:t xml:space="preserve"> </w:t>
      </w:r>
      <w:r>
        <w:rPr>
          <w:rFonts w:hint="eastAsia" w:ascii="宋体" w:hAnsi="宋体" w:eastAsia="宋体" w:cs="宋体"/>
          <w:color w:val="auto"/>
          <w:spacing w:val="7"/>
          <w:sz w:val="21"/>
          <w:szCs w:val="21"/>
          <w:u w:val="single" w:color="auto"/>
        </w:rPr>
        <w:t>2 年）满后由承包人向发包人</w:t>
      </w:r>
      <w:r>
        <w:rPr>
          <w:rFonts w:hint="eastAsia" w:ascii="宋体" w:hAnsi="宋体" w:eastAsia="宋体" w:cs="宋体"/>
          <w:color w:val="auto"/>
          <w:spacing w:val="6"/>
          <w:sz w:val="21"/>
          <w:szCs w:val="21"/>
          <w:u w:val="single" w:color="auto"/>
        </w:rPr>
        <w:t>提出返还保证金的</w:t>
      </w:r>
      <w:r>
        <w:rPr>
          <w:rFonts w:hint="eastAsia" w:ascii="宋体" w:hAnsi="宋体" w:eastAsia="宋体" w:cs="宋体"/>
          <w:color w:val="auto"/>
          <w:spacing w:val="9"/>
          <w:sz w:val="21"/>
          <w:szCs w:val="21"/>
          <w:u w:val="single" w:color="auto"/>
        </w:rPr>
        <w:t>申请，发包人在接到承包人返还保证金申请后，于</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9"/>
          <w:sz w:val="21"/>
          <w:szCs w:val="21"/>
          <w:u w:val="single" w:color="auto"/>
        </w:rPr>
        <w:t>14 天内会同承包人按照</w:t>
      </w:r>
      <w:r>
        <w:rPr>
          <w:rFonts w:hint="eastAsia" w:ascii="宋体" w:hAnsi="宋体" w:eastAsia="宋体" w:cs="宋体"/>
          <w:color w:val="auto"/>
          <w:spacing w:val="8"/>
          <w:sz w:val="21"/>
          <w:szCs w:val="21"/>
          <w:u w:val="single" w:color="auto"/>
        </w:rPr>
        <w:t>合同约定的内容进行核</w:t>
      </w:r>
      <w:r>
        <w:rPr>
          <w:rFonts w:hint="eastAsia" w:ascii="宋体" w:hAnsi="宋体" w:eastAsia="宋体" w:cs="宋体"/>
          <w:color w:val="auto"/>
          <w:spacing w:val="6"/>
          <w:sz w:val="21"/>
          <w:szCs w:val="21"/>
          <w:u w:val="single" w:color="auto"/>
        </w:rPr>
        <w:t>实。如无异议，发包人在核实后</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6"/>
          <w:sz w:val="21"/>
          <w:szCs w:val="21"/>
          <w:u w:val="single" w:color="auto"/>
        </w:rPr>
        <w:t>14 天内将保证金返还承包人，逾期未返</w:t>
      </w:r>
      <w:r>
        <w:rPr>
          <w:rFonts w:hint="eastAsia" w:ascii="宋体" w:hAnsi="宋体" w:eastAsia="宋体" w:cs="宋体"/>
          <w:color w:val="auto"/>
          <w:spacing w:val="5"/>
          <w:sz w:val="21"/>
          <w:szCs w:val="21"/>
          <w:u w:val="single" w:color="auto"/>
        </w:rPr>
        <w:t>还的，依法承担违约责任。发包人在接到承包人返还保证金申请后</w:t>
      </w:r>
      <w:r>
        <w:rPr>
          <w:rFonts w:hint="eastAsia" w:ascii="宋体" w:hAnsi="宋体" w:eastAsia="宋体" w:cs="宋体"/>
          <w:color w:val="auto"/>
          <w:spacing w:val="-18"/>
          <w:sz w:val="21"/>
          <w:szCs w:val="21"/>
          <w:u w:val="single" w:color="auto"/>
        </w:rPr>
        <w:t xml:space="preserve"> </w:t>
      </w:r>
      <w:r>
        <w:rPr>
          <w:rFonts w:hint="eastAsia" w:ascii="宋体" w:hAnsi="宋体" w:eastAsia="宋体" w:cs="宋体"/>
          <w:color w:val="auto"/>
          <w:spacing w:val="5"/>
          <w:sz w:val="21"/>
          <w:szCs w:val="21"/>
          <w:u w:val="single" w:color="auto"/>
        </w:rPr>
        <w:t>14</w:t>
      </w:r>
      <w:r>
        <w:rPr>
          <w:rFonts w:hint="eastAsia" w:ascii="宋体" w:hAnsi="宋体" w:eastAsia="宋体" w:cs="宋体"/>
          <w:color w:val="auto"/>
          <w:spacing w:val="16"/>
          <w:w w:val="101"/>
          <w:sz w:val="21"/>
          <w:szCs w:val="21"/>
          <w:u w:val="single" w:color="auto"/>
        </w:rPr>
        <w:t xml:space="preserve"> </w:t>
      </w:r>
      <w:r>
        <w:rPr>
          <w:rFonts w:hint="eastAsia" w:ascii="宋体" w:hAnsi="宋体" w:eastAsia="宋体" w:cs="宋体"/>
          <w:color w:val="auto"/>
          <w:spacing w:val="5"/>
          <w:sz w:val="21"/>
          <w:szCs w:val="21"/>
          <w:u w:val="single" w:color="auto"/>
        </w:rPr>
        <w:t>天内不予答复，经催告后</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5"/>
          <w:sz w:val="21"/>
          <w:szCs w:val="21"/>
          <w:u w:val="single" w:color="auto"/>
        </w:rPr>
        <w:t>14</w:t>
      </w:r>
      <w:r>
        <w:rPr>
          <w:rFonts w:hint="eastAsia" w:ascii="宋体" w:hAnsi="宋体" w:eastAsia="宋体" w:cs="宋体"/>
          <w:color w:val="auto"/>
          <w:spacing w:val="16"/>
          <w:w w:val="101"/>
          <w:sz w:val="21"/>
          <w:szCs w:val="21"/>
          <w:u w:val="single" w:color="auto"/>
        </w:rPr>
        <w:t xml:space="preserve"> </w:t>
      </w:r>
      <w:r>
        <w:rPr>
          <w:rFonts w:hint="eastAsia" w:ascii="宋体" w:hAnsi="宋体" w:eastAsia="宋体" w:cs="宋体"/>
          <w:color w:val="auto"/>
          <w:spacing w:val="5"/>
          <w:sz w:val="21"/>
          <w:szCs w:val="21"/>
          <w:u w:val="single" w:color="auto"/>
        </w:rPr>
        <w:t>天内仍不予答复，视同认可</w:t>
      </w:r>
      <w:r>
        <w:rPr>
          <w:rFonts w:hint="eastAsia" w:ascii="宋体" w:hAnsi="宋体" w:eastAsia="宋体" w:cs="宋体"/>
          <w:color w:val="auto"/>
          <w:spacing w:val="10"/>
          <w:sz w:val="21"/>
          <w:szCs w:val="21"/>
          <w:u w:val="single" w:color="auto"/>
        </w:rPr>
        <w:t>承包人的返还保证金申请。</w:t>
      </w:r>
    </w:p>
    <w:p w14:paraId="5A221078">
      <w:pPr>
        <w:pStyle w:val="8"/>
        <w:spacing w:before="57" w:line="275"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12.4.2  进度付款申请单的编制</w:t>
      </w:r>
    </w:p>
    <w:p w14:paraId="574FC1D3">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关于进度付款申请单编制的约定：</w:t>
      </w:r>
      <w:r>
        <w:rPr>
          <w:rFonts w:hint="eastAsia" w:ascii="宋体" w:hAnsi="宋体" w:eastAsia="宋体" w:cs="宋体"/>
          <w:color w:val="auto"/>
          <w:spacing w:val="8"/>
          <w:sz w:val="21"/>
          <w:szCs w:val="21"/>
          <w:u w:val="single" w:color="auto"/>
        </w:rPr>
        <w:t>进度付款申请单的份数为</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color w:val="auto"/>
          <w:spacing w:val="8"/>
          <w:sz w:val="21"/>
          <w:szCs w:val="21"/>
          <w:u w:val="single" w:color="auto"/>
        </w:rPr>
        <w:t>4</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color w:val="auto"/>
          <w:spacing w:val="8"/>
          <w:sz w:val="21"/>
          <w:szCs w:val="21"/>
          <w:u w:val="single" w:color="auto"/>
        </w:rPr>
        <w:t>份，</w:t>
      </w:r>
      <w:r>
        <w:rPr>
          <w:rFonts w:hint="eastAsia" w:ascii="宋体" w:hAnsi="宋体" w:eastAsia="宋体" w:cs="宋体"/>
          <w:color w:val="auto"/>
          <w:spacing w:val="-59"/>
          <w:sz w:val="21"/>
          <w:szCs w:val="21"/>
          <w:u w:val="single" w:color="auto"/>
        </w:rPr>
        <w:t xml:space="preserve"> </w:t>
      </w:r>
      <w:r>
        <w:rPr>
          <w:rFonts w:hint="eastAsia" w:ascii="宋体" w:hAnsi="宋体" w:eastAsia="宋体" w:cs="宋体"/>
          <w:color w:val="auto"/>
          <w:spacing w:val="8"/>
          <w:sz w:val="21"/>
          <w:szCs w:val="21"/>
          <w:u w:val="single" w:color="auto"/>
        </w:rPr>
        <w:t>内容为工</w:t>
      </w:r>
      <w:r>
        <w:rPr>
          <w:rFonts w:hint="eastAsia" w:ascii="宋体" w:hAnsi="宋体" w:eastAsia="宋体" w:cs="宋体"/>
          <w:color w:val="auto"/>
          <w:spacing w:val="7"/>
          <w:sz w:val="21"/>
          <w:szCs w:val="21"/>
          <w:u w:val="single" w:color="auto"/>
        </w:rPr>
        <w:t>程量计量报表</w:t>
      </w:r>
      <w:r>
        <w:rPr>
          <w:rFonts w:hint="eastAsia" w:ascii="宋体" w:hAnsi="宋体" w:eastAsia="宋体" w:cs="宋体"/>
          <w:color w:val="auto"/>
          <w:spacing w:val="7"/>
          <w:sz w:val="21"/>
          <w:szCs w:val="21"/>
        </w:rPr>
        <w:t>。</w:t>
      </w:r>
    </w:p>
    <w:p w14:paraId="246D3538">
      <w:pPr>
        <w:pStyle w:val="8"/>
        <w:spacing w:before="190"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12.4.3  进度付款申请单的提交</w:t>
      </w:r>
    </w:p>
    <w:p w14:paraId="7CB7BD16">
      <w:pPr>
        <w:pStyle w:val="8"/>
        <w:spacing w:before="193" w:line="416" w:lineRule="auto"/>
        <w:ind w:left="1" w:right="71" w:firstLine="429"/>
        <w:rPr>
          <w:rFonts w:hint="eastAsia" w:ascii="宋体" w:hAnsi="宋体" w:eastAsia="宋体" w:cs="宋体"/>
          <w:color w:val="auto"/>
          <w:sz w:val="21"/>
          <w:szCs w:val="21"/>
        </w:rPr>
      </w:pPr>
      <w:r>
        <w:rPr>
          <w:rFonts w:hint="eastAsia" w:ascii="宋体" w:hAnsi="宋体" w:eastAsia="宋体" w:cs="宋体"/>
          <w:color w:val="auto"/>
          <w:spacing w:val="9"/>
          <w:sz w:val="21"/>
          <w:szCs w:val="21"/>
        </w:rPr>
        <w:t>（1）单价合同进度付款申请单提交的约定：</w:t>
      </w:r>
      <w:r>
        <w:rPr>
          <w:rFonts w:hint="eastAsia" w:ascii="宋体" w:hAnsi="宋体" w:eastAsia="宋体" w:cs="宋体"/>
          <w:color w:val="auto"/>
          <w:spacing w:val="9"/>
          <w:sz w:val="21"/>
          <w:szCs w:val="21"/>
          <w:u w:val="single" w:color="auto"/>
        </w:rPr>
        <w:t xml:space="preserve">按月向监理人提交，并附上已完成工程量报表和有关资料。单价合同中的总价项目按月进行支付分解，并汇总列入当期进度付款申请单  </w:t>
      </w:r>
      <w:r>
        <w:rPr>
          <w:rFonts w:hint="eastAsia" w:ascii="宋体" w:hAnsi="宋体" w:eastAsia="宋体" w:cs="宋体"/>
          <w:color w:val="auto"/>
          <w:spacing w:val="9"/>
          <w:sz w:val="21"/>
          <w:szCs w:val="21"/>
        </w:rPr>
        <w:t>。</w:t>
      </w:r>
    </w:p>
    <w:p w14:paraId="63E49A71">
      <w:pPr>
        <w:pStyle w:val="8"/>
        <w:spacing w:before="35" w:line="28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（2）总价合同进度付款申请单提交的约定：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7901EC18">
      <w:pPr>
        <w:pStyle w:val="8"/>
        <w:spacing w:before="157" w:line="28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（3）其他价格形式合同进度付款申请单提交的约定：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3F7159B3">
      <w:pPr>
        <w:pStyle w:val="8"/>
        <w:spacing w:before="158"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12.4.4  进度款审核和支付</w:t>
      </w:r>
    </w:p>
    <w:p w14:paraId="083CC8F2">
      <w:pPr>
        <w:pStyle w:val="8"/>
        <w:spacing w:before="194" w:line="416" w:lineRule="auto"/>
        <w:ind w:left="2" w:right="71" w:firstLine="428"/>
        <w:rPr>
          <w:rFonts w:hint="eastAsia" w:ascii="宋体" w:hAnsi="宋体" w:eastAsia="宋体" w:cs="宋体"/>
          <w:color w:val="auto"/>
          <w:sz w:val="21"/>
          <w:szCs w:val="21"/>
        </w:rPr>
      </w:pPr>
      <w:r>
        <w:rPr>
          <w:rFonts w:hint="eastAsia" w:ascii="宋体" w:hAnsi="宋体" w:eastAsia="宋体" w:cs="宋体"/>
          <w:color w:val="auto"/>
          <w:spacing w:val="9"/>
          <w:sz w:val="21"/>
          <w:szCs w:val="21"/>
        </w:rPr>
        <w:t>（1）监理人审查并报送发包人的期限：</w:t>
      </w:r>
      <w:r>
        <w:rPr>
          <w:rFonts w:hint="eastAsia" w:ascii="宋体" w:hAnsi="宋体" w:eastAsia="宋体" w:cs="宋体"/>
          <w:color w:val="auto"/>
          <w:spacing w:val="9"/>
          <w:sz w:val="21"/>
          <w:szCs w:val="21"/>
          <w:u w:val="single" w:color="auto"/>
        </w:rPr>
        <w:t xml:space="preserve">  监理人应收到承包人进度付款申请单以及相关资料</w:t>
      </w:r>
      <w:r>
        <w:rPr>
          <w:rFonts w:hint="eastAsia" w:ascii="宋体" w:hAnsi="宋体" w:eastAsia="宋体" w:cs="宋体"/>
          <w:color w:val="auto"/>
          <w:spacing w:val="6"/>
          <w:sz w:val="21"/>
          <w:szCs w:val="21"/>
          <w:u w:val="single" w:color="auto"/>
        </w:rPr>
        <w:t>后</w:t>
      </w:r>
      <w:r>
        <w:rPr>
          <w:rFonts w:hint="eastAsia" w:ascii="宋体" w:hAnsi="宋体" w:eastAsia="宋体" w:cs="宋体"/>
          <w:color w:val="auto"/>
          <w:spacing w:val="-30"/>
          <w:sz w:val="21"/>
          <w:szCs w:val="21"/>
          <w:u w:val="single" w:color="auto"/>
        </w:rPr>
        <w:t xml:space="preserve"> </w:t>
      </w:r>
      <w:r>
        <w:rPr>
          <w:rFonts w:hint="eastAsia" w:ascii="宋体" w:hAnsi="宋体" w:eastAsia="宋体" w:cs="宋体"/>
          <w:color w:val="auto"/>
          <w:spacing w:val="6"/>
          <w:sz w:val="21"/>
          <w:szCs w:val="21"/>
          <w:u w:val="single" w:color="auto"/>
        </w:rPr>
        <w:t>3</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天内完成审查并报送发包人</w:t>
      </w:r>
      <w:r>
        <w:rPr>
          <w:rFonts w:hint="eastAsia" w:ascii="宋体" w:hAnsi="宋体" w:eastAsia="宋体" w:cs="宋体"/>
          <w:color w:val="auto"/>
          <w:spacing w:val="6"/>
          <w:sz w:val="21"/>
          <w:szCs w:val="21"/>
        </w:rPr>
        <w:t>。</w:t>
      </w:r>
    </w:p>
    <w:p w14:paraId="38BA9615">
      <w:pPr>
        <w:pStyle w:val="8"/>
        <w:spacing w:before="65" w:line="418" w:lineRule="auto"/>
        <w:ind w:right="71" w:firstLine="424"/>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发包人完成审批并签发进度款支付证书的期限：</w:t>
      </w:r>
      <w:r>
        <w:rPr>
          <w:rFonts w:hint="eastAsia" w:ascii="宋体" w:hAnsi="宋体" w:eastAsia="宋体" w:cs="宋体"/>
          <w:color w:val="auto"/>
          <w:spacing w:val="7"/>
          <w:sz w:val="21"/>
          <w:szCs w:val="21"/>
          <w:u w:val="single" w:color="auto"/>
        </w:rPr>
        <w:t>发包人应在收到监理人报送的进度付款申请单及相关资料后</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7"/>
          <w:sz w:val="21"/>
          <w:szCs w:val="21"/>
          <w:u w:val="single" w:color="auto"/>
        </w:rPr>
        <w:t>5</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 xml:space="preserve">天内完成审批并发进度支付证书  </w:t>
      </w:r>
      <w:r>
        <w:rPr>
          <w:rFonts w:hint="eastAsia" w:ascii="宋体" w:hAnsi="宋体" w:eastAsia="宋体" w:cs="宋体"/>
          <w:color w:val="auto"/>
          <w:spacing w:val="7"/>
          <w:sz w:val="21"/>
          <w:szCs w:val="21"/>
        </w:rPr>
        <w:t>。</w:t>
      </w:r>
    </w:p>
    <w:p w14:paraId="3BD7E130">
      <w:pPr>
        <w:pStyle w:val="8"/>
        <w:spacing w:line="416" w:lineRule="auto"/>
        <w:ind w:left="5" w:right="71" w:firstLine="425"/>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（2）发包人支付进度款的期限：</w:t>
      </w:r>
      <w:r>
        <w:rPr>
          <w:rFonts w:hint="eastAsia" w:ascii="宋体" w:hAnsi="宋体" w:eastAsia="宋体" w:cs="宋体"/>
          <w:color w:val="auto"/>
          <w:spacing w:val="7"/>
          <w:sz w:val="21"/>
          <w:szCs w:val="21"/>
          <w:u w:val="single" w:color="auto"/>
        </w:rPr>
        <w:t xml:space="preserve">   发包人应在进度款</w:t>
      </w:r>
      <w:r>
        <w:rPr>
          <w:rFonts w:hint="eastAsia" w:ascii="宋体" w:hAnsi="宋体" w:eastAsia="宋体" w:cs="宋体"/>
          <w:color w:val="auto"/>
          <w:spacing w:val="6"/>
          <w:sz w:val="21"/>
          <w:szCs w:val="21"/>
          <w:u w:val="single" w:color="auto"/>
        </w:rPr>
        <w:t>支付证书或临时进度款支付证书签发后30</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6"/>
          <w:sz w:val="21"/>
          <w:szCs w:val="21"/>
          <w:u w:val="single" w:color="auto"/>
        </w:rPr>
        <w:t xml:space="preserve">个工作日内完成支付   </w:t>
      </w:r>
      <w:r>
        <w:rPr>
          <w:rFonts w:hint="eastAsia" w:ascii="宋体" w:hAnsi="宋体" w:eastAsia="宋体" w:cs="宋体"/>
          <w:color w:val="auto"/>
          <w:spacing w:val="6"/>
          <w:sz w:val="21"/>
          <w:szCs w:val="21"/>
        </w:rPr>
        <w:t>。</w:t>
      </w:r>
    </w:p>
    <w:p w14:paraId="1A1C6225">
      <w:pPr>
        <w:pStyle w:val="8"/>
        <w:spacing w:before="65" w:line="418" w:lineRule="auto"/>
        <w:ind w:left="13" w:right="71" w:firstLine="516"/>
        <w:rPr>
          <w:rFonts w:hint="eastAsia" w:ascii="宋体" w:hAnsi="宋体" w:eastAsia="宋体" w:cs="宋体"/>
          <w:color w:val="auto"/>
          <w:sz w:val="21"/>
          <w:szCs w:val="21"/>
        </w:rPr>
      </w:pPr>
      <w:r>
        <w:rPr>
          <w:rFonts w:hint="eastAsia" w:ascii="宋体" w:hAnsi="宋体" w:eastAsia="宋体" w:cs="宋体"/>
          <w:color w:val="auto"/>
          <w:spacing w:val="9"/>
          <w:sz w:val="21"/>
          <w:szCs w:val="21"/>
        </w:rPr>
        <w:t>发包人逾期支付进度款的违约金的计算方式：</w:t>
      </w:r>
      <w:r>
        <w:rPr>
          <w:rFonts w:hint="eastAsia" w:ascii="宋体" w:hAnsi="宋体" w:eastAsia="宋体" w:cs="宋体"/>
          <w:color w:val="auto"/>
          <w:spacing w:val="9"/>
          <w:sz w:val="21"/>
          <w:szCs w:val="21"/>
          <w:u w:val="single" w:color="auto"/>
        </w:rPr>
        <w:t xml:space="preserve">    每天赔偿金额为逾期支付工程合同价款扣除建安劳保费、发包人材料价款、暂估专业工程、</w:t>
      </w:r>
      <w:r>
        <w:rPr>
          <w:rFonts w:hint="eastAsia" w:ascii="宋体" w:hAnsi="宋体" w:eastAsia="宋体" w:cs="宋体"/>
          <w:color w:val="auto"/>
          <w:spacing w:val="8"/>
          <w:sz w:val="21"/>
          <w:szCs w:val="21"/>
          <w:u w:val="single" w:color="auto"/>
        </w:rPr>
        <w:t xml:space="preserve">暂列金额后的万分之四    </w:t>
      </w:r>
      <w:r>
        <w:rPr>
          <w:rFonts w:hint="eastAsia" w:ascii="宋体" w:hAnsi="宋体" w:eastAsia="宋体" w:cs="宋体"/>
          <w:color w:val="auto"/>
          <w:spacing w:val="8"/>
          <w:sz w:val="21"/>
          <w:szCs w:val="21"/>
        </w:rPr>
        <w:t>。</w:t>
      </w:r>
    </w:p>
    <w:p w14:paraId="602D83F5">
      <w:pPr>
        <w:pStyle w:val="8"/>
        <w:spacing w:line="287" w:lineRule="auto"/>
        <w:ind w:left="630"/>
        <w:rPr>
          <w:rFonts w:hint="eastAsia" w:ascii="宋体" w:hAnsi="宋体" w:eastAsia="宋体" w:cs="宋体"/>
          <w:color w:val="auto"/>
          <w:sz w:val="21"/>
          <w:szCs w:val="21"/>
        </w:rPr>
      </w:pPr>
      <w:r>
        <w:rPr>
          <w:rFonts w:hint="eastAsia" w:ascii="宋体" w:hAnsi="宋体" w:eastAsia="宋体" w:cs="宋体"/>
          <w:color w:val="auto"/>
          <w:spacing w:val="8"/>
          <w:sz w:val="21"/>
          <w:szCs w:val="21"/>
        </w:rPr>
        <w:t>进度款支付方式：</w:t>
      </w:r>
      <w:r>
        <w:rPr>
          <w:rFonts w:hint="eastAsia" w:ascii="宋体" w:hAnsi="宋体" w:eastAsia="宋体" w:cs="宋体"/>
          <w:color w:val="auto"/>
          <w:spacing w:val="8"/>
          <w:sz w:val="21"/>
          <w:szCs w:val="21"/>
          <w:u w:val="single" w:color="auto"/>
        </w:rPr>
        <w:t>银行转账</w:t>
      </w:r>
      <w:r>
        <w:rPr>
          <w:rFonts w:hint="eastAsia" w:ascii="宋体" w:hAnsi="宋体" w:eastAsia="宋体" w:cs="宋体"/>
          <w:color w:val="auto"/>
          <w:spacing w:val="8"/>
          <w:sz w:val="21"/>
          <w:szCs w:val="21"/>
        </w:rPr>
        <w:t>。进度款支付申请（核准）表见合同附件</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8"/>
          <w:sz w:val="21"/>
          <w:szCs w:val="21"/>
        </w:rPr>
        <w:t>11。</w:t>
      </w:r>
    </w:p>
    <w:p w14:paraId="3BE6DC8F">
      <w:pPr>
        <w:pStyle w:val="8"/>
        <w:spacing w:before="157" w:line="274" w:lineRule="exact"/>
        <w:ind w:left="53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（3）</w:t>
      </w:r>
      <w:r>
        <w:rPr>
          <w:rFonts w:hint="eastAsia" w:ascii="宋体" w:hAnsi="宋体" w:eastAsia="宋体" w:cs="宋体"/>
          <w:color w:val="auto"/>
          <w:spacing w:val="28"/>
          <w:position w:val="1"/>
          <w:sz w:val="21"/>
          <w:szCs w:val="21"/>
        </w:rPr>
        <w:t xml:space="preserve"> </w:t>
      </w:r>
      <w:r>
        <w:rPr>
          <w:rFonts w:hint="eastAsia" w:ascii="宋体" w:hAnsi="宋体" w:eastAsia="宋体" w:cs="宋体"/>
          <w:color w:val="auto"/>
          <w:spacing w:val="5"/>
          <w:position w:val="1"/>
          <w:sz w:val="21"/>
          <w:szCs w:val="21"/>
        </w:rPr>
        <w:t>农民工工资支付</w:t>
      </w:r>
    </w:p>
    <w:p w14:paraId="35FC0AC8">
      <w:pPr>
        <w:pStyle w:val="8"/>
        <w:spacing w:before="192" w:line="434" w:lineRule="auto"/>
        <w:ind w:left="3" w:right="71" w:firstLine="433"/>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1）农民工工资应与其它工程进度款分帐管理。承包人向发包人申请工程进度款时必须把工人</w:t>
      </w:r>
      <w:r>
        <w:rPr>
          <w:rFonts w:hint="eastAsia" w:ascii="宋体" w:hAnsi="宋体" w:eastAsia="宋体" w:cs="宋体"/>
          <w:color w:val="auto"/>
          <w:spacing w:val="7"/>
          <w:sz w:val="21"/>
          <w:szCs w:val="21"/>
        </w:rPr>
        <w:t>工资部分单独列明，如果未单独列明，监理单位不得签支付证书等支付工程款的手续，发包人单位不得审批和支付工程款。发包人必须把工程款分帐出来的农民工工资转入承包人工人工资支付专用</w:t>
      </w:r>
      <w:r>
        <w:rPr>
          <w:rFonts w:hint="eastAsia" w:ascii="宋体" w:hAnsi="宋体" w:eastAsia="宋体" w:cs="宋体"/>
          <w:color w:val="auto"/>
          <w:spacing w:val="8"/>
          <w:sz w:val="21"/>
          <w:szCs w:val="21"/>
        </w:rPr>
        <w:t>账户专户，转入专户环节必须有银行流水凭证。</w:t>
      </w:r>
    </w:p>
    <w:p w14:paraId="2D4BC6A1">
      <w:pPr>
        <w:pStyle w:val="8"/>
        <w:spacing w:before="189" w:line="432" w:lineRule="auto"/>
        <w:ind w:left="2" w:right="56" w:firstLine="520"/>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2）发包人依据工程进度，按与承包人约定的农民工支付比例，将工程人工费分账支付到承包人的农民工工资专户，工程完工时发包人向承包人农民工工资专户支付的完工工程量的人工费支付</w:t>
      </w:r>
      <w:r>
        <w:rPr>
          <w:rFonts w:hint="eastAsia" w:ascii="宋体" w:hAnsi="宋体" w:eastAsia="宋体" w:cs="宋体"/>
          <w:color w:val="auto"/>
          <w:spacing w:val="8"/>
          <w:sz w:val="21"/>
          <w:szCs w:val="21"/>
        </w:rPr>
        <w:t>比例不低于</w:t>
      </w:r>
      <w:r>
        <w:rPr>
          <w:rFonts w:hint="eastAsia" w:ascii="宋体" w:hAnsi="宋体" w:eastAsia="宋体" w:cs="宋体"/>
          <w:color w:val="auto"/>
          <w:spacing w:val="8"/>
          <w:sz w:val="21"/>
          <w:szCs w:val="21"/>
          <w:u w:val="single" w:color="auto"/>
        </w:rPr>
        <w:t xml:space="preserve">  50 </w:t>
      </w:r>
      <w:r>
        <w:rPr>
          <w:rFonts w:hint="eastAsia" w:ascii="宋体" w:hAnsi="宋体" w:eastAsia="宋体" w:cs="宋体"/>
          <w:color w:val="auto"/>
          <w:spacing w:val="8"/>
          <w:sz w:val="21"/>
          <w:szCs w:val="21"/>
        </w:rPr>
        <w:t>%</w:t>
      </w:r>
      <w:r>
        <w:rPr>
          <w:rFonts w:hint="eastAsia" w:ascii="宋体" w:hAnsi="宋体" w:eastAsia="宋体" w:cs="宋体"/>
          <w:color w:val="auto"/>
          <w:spacing w:val="-27"/>
          <w:sz w:val="21"/>
          <w:szCs w:val="21"/>
        </w:rPr>
        <w:t xml:space="preserve"> </w:t>
      </w:r>
      <w:r>
        <w:rPr>
          <w:rFonts w:hint="eastAsia" w:ascii="宋体" w:hAnsi="宋体" w:eastAsia="宋体" w:cs="宋体"/>
          <w:color w:val="auto"/>
          <w:spacing w:val="8"/>
          <w:sz w:val="21"/>
          <w:szCs w:val="21"/>
        </w:rPr>
        <w:t>，其余工程进度款项由发包人支付到承包人的单</w:t>
      </w:r>
      <w:r>
        <w:rPr>
          <w:rFonts w:hint="eastAsia" w:ascii="宋体" w:hAnsi="宋体" w:eastAsia="宋体" w:cs="宋体"/>
          <w:color w:val="auto"/>
          <w:spacing w:val="7"/>
          <w:sz w:val="21"/>
          <w:szCs w:val="21"/>
        </w:rPr>
        <w:t>位基本户。</w:t>
      </w:r>
    </w:p>
    <w:p w14:paraId="376363EF">
      <w:pPr>
        <w:pStyle w:val="8"/>
        <w:spacing w:before="3" w:line="426" w:lineRule="auto"/>
        <w:ind w:right="56" w:firstLine="526"/>
        <w:rPr>
          <w:rFonts w:hint="eastAsia" w:ascii="宋体" w:hAnsi="宋体" w:eastAsia="宋体" w:cs="宋体"/>
          <w:color w:val="auto"/>
          <w:sz w:val="21"/>
          <w:szCs w:val="21"/>
        </w:rPr>
      </w:pPr>
      <w:r>
        <w:rPr>
          <w:rFonts w:hint="eastAsia" w:ascii="宋体" w:hAnsi="宋体" w:eastAsia="宋体" w:cs="宋体"/>
          <w:color w:val="auto"/>
          <w:spacing w:val="7"/>
          <w:sz w:val="21"/>
          <w:szCs w:val="21"/>
        </w:rPr>
        <w:t>3）承包人依据分包专业工程进度，按与分包人约定农民工支付比例，通过承包人农民工工资专户将分包工程的人工费分账支付到分包人的农民工工资专户，专业分包工程完工时承包人向分包</w:t>
      </w:r>
      <w:r>
        <w:rPr>
          <w:rFonts w:hint="eastAsia" w:ascii="宋体" w:hAnsi="宋体" w:eastAsia="宋体" w:cs="宋体"/>
          <w:color w:val="auto"/>
          <w:spacing w:val="9"/>
          <w:sz w:val="21"/>
          <w:szCs w:val="21"/>
        </w:rPr>
        <w:t>人农民工工资专户支付完工工程量的人工费支付比例不低于</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9"/>
          <w:sz w:val="21"/>
          <w:szCs w:val="21"/>
          <w:u w:val="single" w:color="auto"/>
        </w:rPr>
        <w:t>100</w:t>
      </w:r>
      <w:r>
        <w:rPr>
          <w:rFonts w:hint="eastAsia" w:ascii="宋体" w:hAnsi="宋体" w:eastAsia="宋体" w:cs="宋体"/>
          <w:color w:val="auto"/>
          <w:spacing w:val="9"/>
          <w:sz w:val="21"/>
          <w:szCs w:val="21"/>
        </w:rPr>
        <w:t>%</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9"/>
          <w:sz w:val="21"/>
          <w:szCs w:val="21"/>
        </w:rPr>
        <w:t>。其余分包工程进度款项由承</w:t>
      </w:r>
      <w:r>
        <w:rPr>
          <w:rFonts w:hint="eastAsia" w:ascii="宋体" w:hAnsi="宋体" w:eastAsia="宋体" w:cs="宋体"/>
          <w:color w:val="auto"/>
          <w:spacing w:val="8"/>
          <w:sz w:val="21"/>
          <w:szCs w:val="21"/>
        </w:rPr>
        <w:t>包人支付到分包人的单位基本户。</w:t>
      </w:r>
    </w:p>
    <w:p w14:paraId="36B4EA25">
      <w:pPr>
        <w:pStyle w:val="8"/>
        <w:spacing w:before="23" w:line="416" w:lineRule="auto"/>
        <w:ind w:left="5" w:right="56" w:firstLine="516"/>
        <w:rPr>
          <w:rFonts w:hint="eastAsia" w:ascii="宋体" w:hAnsi="宋体" w:eastAsia="宋体" w:cs="宋体"/>
          <w:color w:val="auto"/>
          <w:sz w:val="21"/>
          <w:szCs w:val="21"/>
        </w:rPr>
      </w:pPr>
      <w:r>
        <w:rPr>
          <w:rFonts w:hint="eastAsia" w:ascii="宋体" w:hAnsi="宋体" w:eastAsia="宋体" w:cs="宋体"/>
          <w:color w:val="auto"/>
          <w:spacing w:val="7"/>
          <w:sz w:val="21"/>
          <w:szCs w:val="21"/>
        </w:rPr>
        <w:t>4）凡未向付款单位提供农民工工资专户的，或者请款单位在申请工程进度款时未将人工费单</w:t>
      </w:r>
      <w:r>
        <w:rPr>
          <w:rFonts w:hint="eastAsia" w:ascii="宋体" w:hAnsi="宋体" w:eastAsia="宋体" w:cs="宋体"/>
          <w:color w:val="auto"/>
          <w:spacing w:val="8"/>
          <w:sz w:val="21"/>
          <w:szCs w:val="21"/>
        </w:rPr>
        <w:t>列的，付款单位有权拒绝支付工程进度款。</w:t>
      </w:r>
    </w:p>
    <w:p w14:paraId="3EA8E777">
      <w:pPr>
        <w:pStyle w:val="8"/>
        <w:spacing w:before="65"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5）农民工工资使用要求：专款专用，除发放工人工资外，不得用于其他用途。</w:t>
      </w:r>
    </w:p>
    <w:p w14:paraId="1871188D">
      <w:pPr>
        <w:pStyle w:val="8"/>
        <w:spacing w:before="190" w:line="416" w:lineRule="auto"/>
        <w:ind w:right="56" w:firstLine="421"/>
        <w:rPr>
          <w:rFonts w:hint="eastAsia" w:ascii="宋体" w:hAnsi="宋体" w:eastAsia="宋体" w:cs="宋体"/>
          <w:color w:val="auto"/>
          <w:sz w:val="21"/>
          <w:szCs w:val="21"/>
        </w:rPr>
      </w:pPr>
      <w:r>
        <w:rPr>
          <w:rFonts w:hint="eastAsia" w:ascii="宋体" w:hAnsi="宋体" w:eastAsia="宋体" w:cs="宋体"/>
          <w:color w:val="auto"/>
          <w:spacing w:val="10"/>
          <w:sz w:val="21"/>
          <w:szCs w:val="21"/>
        </w:rPr>
        <w:t>6）承包人将农民工工资支付情况定期报告发包人和监</w:t>
      </w:r>
      <w:r>
        <w:rPr>
          <w:rFonts w:hint="eastAsia" w:ascii="宋体" w:hAnsi="宋体" w:eastAsia="宋体" w:cs="宋体"/>
          <w:color w:val="auto"/>
          <w:spacing w:val="9"/>
          <w:sz w:val="21"/>
          <w:szCs w:val="21"/>
        </w:rPr>
        <w:t>理单位，并提供相应的材料接受建设行政主管部门和劳动保障行政主管部门对此事项监管。</w:t>
      </w:r>
    </w:p>
    <w:p w14:paraId="69687F8D">
      <w:pPr>
        <w:pStyle w:val="8"/>
        <w:spacing w:before="35" w:line="428" w:lineRule="auto"/>
        <w:ind w:left="541" w:right="193" w:hanging="111"/>
        <w:rPr>
          <w:rFonts w:hint="eastAsia" w:ascii="宋体" w:hAnsi="宋体" w:eastAsia="宋体" w:cs="宋体"/>
          <w:color w:val="auto"/>
          <w:sz w:val="21"/>
          <w:szCs w:val="21"/>
        </w:rPr>
      </w:pPr>
      <w:r>
        <w:rPr>
          <w:rFonts w:hint="eastAsia" w:ascii="宋体" w:hAnsi="宋体" w:eastAsia="宋体" w:cs="宋体"/>
          <w:color w:val="auto"/>
          <w:spacing w:val="4"/>
          <w:sz w:val="21"/>
          <w:szCs w:val="21"/>
        </w:rPr>
        <w:t>（4）农民工工资支付专用账户：</w:t>
      </w:r>
      <w:r>
        <w:rPr>
          <w:rFonts w:hint="eastAsia" w:ascii="宋体" w:hAnsi="宋体" w:eastAsia="宋体" w:cs="宋体"/>
          <w:color w:val="auto"/>
          <w:spacing w:val="-44"/>
          <w:sz w:val="21"/>
          <w:szCs w:val="21"/>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3"/>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2"/>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1"/>
          <w:sz w:val="21"/>
          <w:szCs w:val="21"/>
          <w:u w:val="single" w:color="auto"/>
        </w:rPr>
        <w:t xml:space="preserve"> </w:t>
      </w:r>
      <w:r>
        <w:rPr>
          <w:rFonts w:hint="eastAsia" w:ascii="宋体" w:hAnsi="宋体" w:eastAsia="宋体" w:cs="宋体"/>
          <w:color w:val="auto"/>
          <w:spacing w:val="4"/>
          <w:sz w:val="21"/>
          <w:szCs w:val="21"/>
          <w:u w:val="single" w:color="auto"/>
        </w:rPr>
        <w:t>×公司农民工工资支付专用账户</w:t>
      </w:r>
      <w:r>
        <w:rPr>
          <w:rFonts w:hint="eastAsia" w:ascii="宋体" w:hAnsi="宋体" w:eastAsia="宋体" w:cs="宋体"/>
          <w:color w:val="auto"/>
          <w:spacing w:val="4"/>
          <w:sz w:val="21"/>
          <w:szCs w:val="21"/>
        </w:rPr>
        <w:t>。账号：</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5"/>
          <w:sz w:val="21"/>
          <w:szCs w:val="21"/>
        </w:rPr>
        <w:t>12.4.6  支付分解表的编制</w:t>
      </w:r>
    </w:p>
    <w:p w14:paraId="3B4082D9">
      <w:pPr>
        <w:pStyle w:val="8"/>
        <w:spacing w:before="8" w:line="428" w:lineRule="auto"/>
        <w:ind w:left="1" w:right="56" w:firstLine="534"/>
        <w:rPr>
          <w:rFonts w:hint="eastAsia" w:ascii="宋体" w:hAnsi="宋体" w:eastAsia="宋体" w:cs="宋体"/>
          <w:color w:val="auto"/>
          <w:sz w:val="21"/>
          <w:szCs w:val="21"/>
        </w:rPr>
      </w:pPr>
      <w:r>
        <w:rPr>
          <w:rFonts w:hint="eastAsia" w:ascii="宋体" w:hAnsi="宋体" w:eastAsia="宋体" w:cs="宋体"/>
          <w:color w:val="auto"/>
          <w:spacing w:val="9"/>
          <w:sz w:val="21"/>
          <w:szCs w:val="21"/>
        </w:rPr>
        <w:t>（1） 总价合同支付分解表的编制与审批：</w:t>
      </w:r>
      <w:r>
        <w:rPr>
          <w:rFonts w:hint="eastAsia" w:ascii="宋体" w:hAnsi="宋体" w:eastAsia="宋体" w:cs="宋体"/>
          <w:color w:val="auto"/>
          <w:spacing w:val="9"/>
          <w:sz w:val="21"/>
          <w:szCs w:val="21"/>
          <w:u w:val="single" w:color="auto"/>
        </w:rPr>
        <w:t xml:space="preserve">  总价合同支付分分解表在招标完成后由发包人</w:t>
      </w:r>
      <w:r>
        <w:rPr>
          <w:rFonts w:hint="eastAsia" w:ascii="宋体" w:hAnsi="宋体" w:eastAsia="宋体" w:cs="宋体"/>
          <w:color w:val="auto"/>
          <w:spacing w:val="8"/>
          <w:sz w:val="21"/>
          <w:szCs w:val="21"/>
          <w:u w:val="single" w:color="auto"/>
        </w:rPr>
        <w:t>和承包人共同编制，发包人审批，并作为本合同内容，具体详见合同附件</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u w:val="single" w:color="auto"/>
        </w:rPr>
        <w:t>14</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8"/>
          <w:sz w:val="21"/>
          <w:szCs w:val="21"/>
          <w:u w:val="single" w:color="auto"/>
        </w:rPr>
        <w:t>。</w:t>
      </w:r>
    </w:p>
    <w:p w14:paraId="69817717">
      <w:pPr>
        <w:pStyle w:val="8"/>
        <w:spacing w:before="8" w:line="428" w:lineRule="auto"/>
        <w:ind w:left="1" w:firstLine="534"/>
        <w:rPr>
          <w:rFonts w:hint="eastAsia" w:ascii="宋体" w:hAnsi="宋体" w:eastAsia="宋体" w:cs="宋体"/>
          <w:color w:val="auto"/>
          <w:sz w:val="21"/>
          <w:szCs w:val="21"/>
        </w:rPr>
      </w:pPr>
      <w:r>
        <w:rPr>
          <w:rFonts w:hint="eastAsia" w:ascii="宋体" w:hAnsi="宋体" w:eastAsia="宋体" w:cs="宋体"/>
          <w:color w:val="auto"/>
          <w:spacing w:val="3"/>
          <w:sz w:val="21"/>
          <w:szCs w:val="21"/>
        </w:rPr>
        <w:t>（2）单价合同的总价项目支付分解表的编制与审批：总价项目不采用支付分解表的方式计算，</w:t>
      </w:r>
      <w:r>
        <w:rPr>
          <w:rFonts w:hint="eastAsia" w:ascii="宋体" w:hAnsi="宋体" w:eastAsia="宋体" w:cs="宋体"/>
          <w:color w:val="auto"/>
          <w:spacing w:val="9"/>
          <w:sz w:val="21"/>
          <w:szCs w:val="21"/>
        </w:rPr>
        <w:t>而按《建设工程工程量清单计价规范（</w:t>
      </w:r>
      <w:r>
        <w:rPr>
          <w:rFonts w:hint="eastAsia" w:ascii="宋体" w:hAnsi="宋体" w:eastAsia="宋体" w:cs="宋体"/>
          <w:color w:val="auto"/>
          <w:sz w:val="21"/>
          <w:szCs w:val="21"/>
        </w:rPr>
        <w:t>GB</w:t>
      </w:r>
      <w:r>
        <w:rPr>
          <w:rFonts w:hint="eastAsia" w:ascii="宋体" w:hAnsi="宋体" w:eastAsia="宋体" w:cs="宋体"/>
          <w:color w:val="auto"/>
          <w:spacing w:val="9"/>
          <w:sz w:val="21"/>
          <w:szCs w:val="21"/>
        </w:rPr>
        <w:t>50500-2013）广西壮族</w:t>
      </w:r>
      <w:r>
        <w:rPr>
          <w:rFonts w:hint="eastAsia" w:ascii="宋体" w:hAnsi="宋体" w:eastAsia="宋体" w:cs="宋体"/>
          <w:color w:val="auto"/>
          <w:spacing w:val="8"/>
          <w:sz w:val="21"/>
          <w:szCs w:val="21"/>
        </w:rPr>
        <w:t>自治区实施细则》的规定执行。</w:t>
      </w:r>
    </w:p>
    <w:p w14:paraId="2C5E0E9A">
      <w:pPr>
        <w:pStyle w:val="8"/>
        <w:spacing w:before="9" w:line="275" w:lineRule="exact"/>
        <w:ind w:left="1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12.4.7 农民工工资保证金</w:t>
      </w:r>
    </w:p>
    <w:p w14:paraId="5F7F0EA1">
      <w:pPr>
        <w:pStyle w:val="8"/>
        <w:spacing w:before="249" w:line="389" w:lineRule="auto"/>
        <w:ind w:left="1" w:right="56" w:firstLine="419"/>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u w:val="single" w:color="auto"/>
        </w:rPr>
        <w:t>承包人在中标后 7 个工作日内，按</w:t>
      </w:r>
      <w:r>
        <w:rPr>
          <w:rFonts w:hint="eastAsia" w:ascii="宋体" w:hAnsi="宋体" w:eastAsia="宋体" w:cs="宋体"/>
          <w:color w:val="auto"/>
          <w:spacing w:val="9"/>
          <w:sz w:val="21"/>
          <w:szCs w:val="21"/>
          <w:u w:val="single" w:color="auto"/>
          <w:lang w:val="en-US" w:eastAsia="zh-CN"/>
        </w:rPr>
        <w:t>河池市宜州区</w:t>
      </w:r>
      <w:r>
        <w:rPr>
          <w:rFonts w:hint="eastAsia" w:ascii="宋体" w:hAnsi="宋体" w:eastAsia="宋体" w:cs="宋体"/>
          <w:color w:val="auto"/>
          <w:spacing w:val="9"/>
          <w:sz w:val="21"/>
          <w:szCs w:val="21"/>
          <w:u w:val="single" w:color="auto"/>
        </w:rPr>
        <w:t>人社局规定将农民工工资保障金存入账</w:t>
      </w:r>
      <w:r>
        <w:rPr>
          <w:rFonts w:hint="eastAsia" w:ascii="宋体" w:hAnsi="宋体" w:eastAsia="宋体" w:cs="宋体"/>
          <w:color w:val="auto"/>
          <w:spacing w:val="7"/>
          <w:sz w:val="21"/>
          <w:szCs w:val="21"/>
          <w:u w:val="single" w:color="auto"/>
        </w:rPr>
        <w:t>户。工程竣工验收结算经审定后，按照规定程序，将农民工工资保障金没有使用或剩余的金额退还</w:t>
      </w:r>
      <w:r>
        <w:rPr>
          <w:rFonts w:hint="eastAsia" w:ascii="宋体" w:hAnsi="宋体" w:eastAsia="宋体" w:cs="宋体"/>
          <w:color w:val="auto"/>
          <w:spacing w:val="11"/>
          <w:sz w:val="21"/>
          <w:szCs w:val="21"/>
          <w:u w:val="single" w:color="auto"/>
        </w:rPr>
        <w:t>给承包人。</w:t>
      </w:r>
    </w:p>
    <w:p w14:paraId="68617D1F">
      <w:pPr>
        <w:spacing w:line="418" w:lineRule="auto"/>
        <w:rPr>
          <w:rFonts w:hint="eastAsia" w:ascii="宋体" w:hAnsi="宋体" w:eastAsia="宋体" w:cs="宋体"/>
          <w:color w:val="auto"/>
          <w:sz w:val="22"/>
          <w:szCs w:val="22"/>
        </w:rPr>
      </w:pPr>
    </w:p>
    <w:p w14:paraId="0FA2A391">
      <w:pPr>
        <w:spacing w:before="102" w:line="226" w:lineRule="auto"/>
        <w:ind w:left="17"/>
        <w:outlineLvl w:val="1"/>
        <w:rPr>
          <w:rFonts w:hint="eastAsia" w:ascii="宋体" w:hAnsi="宋体" w:eastAsia="宋体" w:cs="宋体"/>
          <w:color w:val="auto"/>
          <w:sz w:val="32"/>
          <w:szCs w:val="32"/>
        </w:rPr>
      </w:pPr>
      <w:bookmarkStart w:id="129" w:name="_Toc31624"/>
      <w:r>
        <w:rPr>
          <w:rFonts w:hint="eastAsia" w:ascii="宋体" w:hAnsi="宋体" w:eastAsia="宋体" w:cs="宋体"/>
          <w:b/>
          <w:bCs/>
          <w:color w:val="auto"/>
          <w:spacing w:val="3"/>
          <w:sz w:val="32"/>
          <w:szCs w:val="32"/>
        </w:rPr>
        <w:t>13.</w:t>
      </w:r>
      <w:r>
        <w:rPr>
          <w:rFonts w:hint="eastAsia" w:ascii="宋体" w:hAnsi="宋体" w:eastAsia="宋体" w:cs="宋体"/>
          <w:b/>
          <w:bCs/>
          <w:color w:val="auto"/>
          <w:spacing w:val="84"/>
          <w:w w:val="101"/>
          <w:sz w:val="32"/>
          <w:szCs w:val="32"/>
        </w:rPr>
        <w:t xml:space="preserve"> </w:t>
      </w:r>
      <w:r>
        <w:rPr>
          <w:rFonts w:hint="eastAsia" w:ascii="宋体" w:hAnsi="宋体" w:eastAsia="宋体" w:cs="宋体"/>
          <w:b/>
          <w:bCs/>
          <w:color w:val="auto"/>
          <w:spacing w:val="3"/>
          <w:sz w:val="32"/>
          <w:szCs w:val="32"/>
        </w:rPr>
        <w:t>验收和工程试车</w:t>
      </w:r>
      <w:bookmarkEnd w:id="129"/>
    </w:p>
    <w:p w14:paraId="6A3B8B18">
      <w:pPr>
        <w:spacing w:before="304" w:line="227" w:lineRule="auto"/>
        <w:ind w:left="13"/>
        <w:outlineLvl w:val="2"/>
        <w:rPr>
          <w:rFonts w:hint="eastAsia" w:ascii="宋体" w:hAnsi="宋体" w:eastAsia="宋体" w:cs="宋体"/>
          <w:color w:val="auto"/>
          <w:sz w:val="32"/>
          <w:szCs w:val="32"/>
        </w:rPr>
      </w:pPr>
      <w:bookmarkStart w:id="130" w:name="_Toc409"/>
      <w:r>
        <w:rPr>
          <w:rFonts w:hint="eastAsia" w:ascii="宋体" w:hAnsi="宋体" w:eastAsia="宋体" w:cs="宋体"/>
          <w:b/>
          <w:bCs/>
          <w:color w:val="auto"/>
          <w:spacing w:val="4"/>
          <w:sz w:val="32"/>
          <w:szCs w:val="32"/>
        </w:rPr>
        <w:t>13.1  分部分项工程验收</w:t>
      </w:r>
      <w:bookmarkEnd w:id="130"/>
    </w:p>
    <w:p w14:paraId="2FAB673C">
      <w:pPr>
        <w:pStyle w:val="8"/>
        <w:spacing w:before="189" w:line="287" w:lineRule="auto"/>
        <w:ind w:left="437"/>
        <w:rPr>
          <w:rFonts w:hint="eastAsia" w:ascii="宋体" w:hAnsi="宋体" w:eastAsia="宋体" w:cs="宋体"/>
          <w:color w:val="auto"/>
          <w:sz w:val="21"/>
          <w:szCs w:val="21"/>
        </w:rPr>
      </w:pPr>
      <w:r>
        <w:rPr>
          <w:rFonts w:hint="eastAsia" w:ascii="宋体" w:hAnsi="宋体" w:eastAsia="宋体" w:cs="宋体"/>
          <w:color w:val="auto"/>
          <w:spacing w:val="6"/>
          <w:sz w:val="21"/>
          <w:szCs w:val="21"/>
        </w:rPr>
        <w:t>13.1.2 监理人不能按时进行验收时，应提前</w:t>
      </w:r>
      <w:r>
        <w:rPr>
          <w:rFonts w:hint="eastAsia" w:ascii="宋体" w:hAnsi="宋体" w:eastAsia="宋体" w:cs="宋体"/>
          <w:color w:val="auto"/>
          <w:spacing w:val="6"/>
          <w:sz w:val="21"/>
          <w:szCs w:val="21"/>
          <w:u w:val="single" w:color="auto"/>
        </w:rPr>
        <w:t xml:space="preserve">      6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6"/>
          <w:sz w:val="21"/>
          <w:szCs w:val="21"/>
        </w:rPr>
        <w:t>小时提交书面延期要求。</w:t>
      </w:r>
    </w:p>
    <w:p w14:paraId="2314AA8A">
      <w:pPr>
        <w:pStyle w:val="8"/>
        <w:spacing w:before="157" w:line="288" w:lineRule="auto"/>
        <w:ind w:left="424"/>
        <w:rPr>
          <w:rFonts w:hint="eastAsia" w:ascii="宋体" w:hAnsi="宋体" w:eastAsia="宋体" w:cs="宋体"/>
          <w:color w:val="auto"/>
          <w:sz w:val="22"/>
          <w:szCs w:val="22"/>
        </w:rPr>
      </w:pPr>
      <w:r>
        <w:rPr>
          <w:rFonts w:hint="eastAsia" w:ascii="宋体" w:hAnsi="宋体" w:eastAsia="宋体" w:cs="宋体"/>
          <w:color w:val="auto"/>
          <w:spacing w:val="5"/>
          <w:sz w:val="21"/>
          <w:szCs w:val="21"/>
        </w:rPr>
        <w:t>关于延期最长不得超过：</w:t>
      </w:r>
      <w:r>
        <w:rPr>
          <w:rFonts w:hint="eastAsia" w:ascii="宋体" w:hAnsi="宋体" w:eastAsia="宋体" w:cs="宋体"/>
          <w:color w:val="auto"/>
          <w:spacing w:val="5"/>
          <w:sz w:val="21"/>
          <w:szCs w:val="21"/>
          <w:u w:val="single" w:color="auto"/>
        </w:rPr>
        <w:t xml:space="preserve">      8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5"/>
          <w:sz w:val="21"/>
          <w:szCs w:val="21"/>
        </w:rPr>
        <w:t>小时。</w:t>
      </w:r>
    </w:p>
    <w:p w14:paraId="294F2A4A">
      <w:pPr>
        <w:spacing w:before="100" w:line="226" w:lineRule="auto"/>
        <w:ind w:left="12"/>
        <w:outlineLvl w:val="2"/>
        <w:rPr>
          <w:rFonts w:hint="eastAsia" w:ascii="宋体" w:hAnsi="宋体" w:eastAsia="宋体" w:cs="宋体"/>
          <w:color w:val="auto"/>
          <w:sz w:val="32"/>
          <w:szCs w:val="32"/>
        </w:rPr>
      </w:pPr>
      <w:bookmarkStart w:id="131" w:name="_Toc10684"/>
      <w:r>
        <w:rPr>
          <w:rFonts w:hint="eastAsia" w:ascii="宋体" w:hAnsi="宋体" w:eastAsia="宋体" w:cs="宋体"/>
          <w:b/>
          <w:bCs/>
          <w:color w:val="auto"/>
          <w:spacing w:val="3"/>
          <w:sz w:val="32"/>
          <w:szCs w:val="32"/>
        </w:rPr>
        <w:t>13.2  竣工验收</w:t>
      </w:r>
      <w:bookmarkEnd w:id="131"/>
    </w:p>
    <w:p w14:paraId="22C6D154">
      <w:pPr>
        <w:pStyle w:val="8"/>
        <w:spacing w:before="190" w:line="274"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13.2.1 竣工验收条件</w:t>
      </w:r>
    </w:p>
    <w:p w14:paraId="59E3B87E">
      <w:pPr>
        <w:pStyle w:val="8"/>
        <w:spacing w:before="193" w:line="432" w:lineRule="auto"/>
        <w:ind w:right="70" w:firstLine="430"/>
        <w:jc w:val="both"/>
        <w:rPr>
          <w:rFonts w:hint="eastAsia" w:ascii="宋体" w:hAnsi="宋体" w:eastAsia="宋体" w:cs="宋体"/>
          <w:color w:val="auto"/>
          <w:sz w:val="21"/>
          <w:szCs w:val="21"/>
        </w:rPr>
      </w:pPr>
      <w:r>
        <w:rPr>
          <w:rFonts w:hint="eastAsia" w:ascii="宋体" w:hAnsi="宋体" w:eastAsia="宋体" w:cs="宋体"/>
          <w:color w:val="auto"/>
          <w:spacing w:val="11"/>
          <w:sz w:val="21"/>
          <w:szCs w:val="21"/>
        </w:rPr>
        <w:t>（3）承包人负责整理和提交的竣工验收资料应当符合工程所在地建</w:t>
      </w:r>
      <w:r>
        <w:rPr>
          <w:rFonts w:hint="eastAsia" w:ascii="宋体" w:hAnsi="宋体" w:eastAsia="宋体" w:cs="宋体"/>
          <w:color w:val="auto"/>
          <w:spacing w:val="10"/>
          <w:sz w:val="21"/>
          <w:szCs w:val="21"/>
        </w:rPr>
        <w:t>设行政主管部门和(或)城市建设档案管理机构有关施工资料的要求，具体内容包括</w:t>
      </w:r>
      <w:r>
        <w:rPr>
          <w:rFonts w:hint="eastAsia" w:ascii="宋体" w:hAnsi="宋体" w:eastAsia="宋体" w:cs="宋体"/>
          <w:color w:val="auto"/>
          <w:spacing w:val="2"/>
          <w:sz w:val="21"/>
          <w:szCs w:val="21"/>
        </w:rPr>
        <w:t>：</w:t>
      </w:r>
      <w:r>
        <w:rPr>
          <w:rFonts w:hint="eastAsia" w:ascii="宋体" w:hAnsi="宋体" w:eastAsia="宋体" w:cs="宋体"/>
          <w:color w:val="auto"/>
          <w:spacing w:val="2"/>
          <w:sz w:val="21"/>
          <w:szCs w:val="21"/>
          <w:u w:val="single" w:color="auto"/>
        </w:rPr>
        <w:t>（</w:t>
      </w:r>
      <w:r>
        <w:rPr>
          <w:rFonts w:hint="eastAsia" w:ascii="宋体" w:hAnsi="宋体" w:eastAsia="宋体" w:cs="宋体"/>
          <w:color w:val="auto"/>
          <w:spacing w:val="10"/>
          <w:sz w:val="21"/>
          <w:szCs w:val="21"/>
          <w:u w:val="single" w:color="auto"/>
        </w:rPr>
        <w:t>1）工程具备竣工验收条件，承包人</w:t>
      </w:r>
      <w:r>
        <w:rPr>
          <w:rFonts w:hint="eastAsia" w:ascii="宋体" w:hAnsi="宋体" w:eastAsia="宋体" w:cs="宋体"/>
          <w:color w:val="auto"/>
          <w:spacing w:val="7"/>
          <w:sz w:val="21"/>
          <w:szCs w:val="21"/>
          <w:u w:val="single" w:color="auto"/>
        </w:rPr>
        <w:t>按工程竣工验收有关规定，向发包人提交完整竣工资料（含竣工图）及竣工验收报告。提交的时间</w:t>
      </w:r>
      <w:r>
        <w:rPr>
          <w:rFonts w:hint="eastAsia" w:ascii="宋体" w:hAnsi="宋体" w:eastAsia="宋体" w:cs="宋体"/>
          <w:color w:val="auto"/>
          <w:spacing w:val="8"/>
          <w:sz w:val="21"/>
          <w:szCs w:val="21"/>
          <w:u w:val="single" w:color="auto"/>
        </w:rPr>
        <w:t>为竣工验收合格后</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color w:val="auto"/>
          <w:spacing w:val="8"/>
          <w:sz w:val="21"/>
          <w:szCs w:val="21"/>
          <w:u w:val="single" w:color="auto"/>
        </w:rPr>
        <w:t>30</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8"/>
          <w:sz w:val="21"/>
          <w:szCs w:val="21"/>
          <w:u w:val="single" w:color="auto"/>
        </w:rPr>
        <w:t>天前</w:t>
      </w:r>
      <w:r>
        <w:rPr>
          <w:rFonts w:hint="eastAsia" w:ascii="宋体" w:hAnsi="宋体" w:eastAsia="宋体" w:cs="宋体"/>
          <w:color w:val="auto"/>
          <w:spacing w:val="-27"/>
          <w:sz w:val="21"/>
          <w:szCs w:val="21"/>
          <w:u w:val="single" w:color="auto"/>
        </w:rPr>
        <w:t>；（</w:t>
      </w:r>
      <w:r>
        <w:rPr>
          <w:rFonts w:hint="eastAsia" w:ascii="宋体" w:hAnsi="宋体" w:eastAsia="宋体" w:cs="宋体"/>
          <w:color w:val="auto"/>
          <w:spacing w:val="8"/>
          <w:sz w:val="21"/>
          <w:szCs w:val="21"/>
          <w:u w:val="single" w:color="auto"/>
        </w:rPr>
        <w:t>2）符合国家、广西建设行政主管部门有关工程竣工验收资料备案及</w:t>
      </w:r>
      <w:r>
        <w:rPr>
          <w:rFonts w:hint="eastAsia" w:ascii="宋体" w:hAnsi="宋体" w:eastAsia="宋体" w:cs="宋体"/>
          <w:color w:val="auto"/>
          <w:spacing w:val="10"/>
          <w:sz w:val="21"/>
          <w:szCs w:val="21"/>
          <w:u w:val="single" w:color="auto"/>
        </w:rPr>
        <w:t>城建档案馆有关资料存档的要求，并随时接</w:t>
      </w:r>
      <w:r>
        <w:rPr>
          <w:rFonts w:hint="eastAsia" w:ascii="宋体" w:hAnsi="宋体" w:eastAsia="宋体" w:cs="宋体"/>
          <w:color w:val="auto"/>
          <w:spacing w:val="9"/>
          <w:sz w:val="21"/>
          <w:szCs w:val="21"/>
          <w:u w:val="single" w:color="auto"/>
        </w:rPr>
        <w:t>受发包人及上述有关部门提出的补充整改的要求</w:t>
      </w:r>
      <w:r>
        <w:rPr>
          <w:rFonts w:hint="eastAsia" w:ascii="宋体" w:hAnsi="宋体" w:eastAsia="宋体" w:cs="宋体"/>
          <w:color w:val="auto"/>
          <w:spacing w:val="9"/>
          <w:sz w:val="21"/>
          <w:szCs w:val="21"/>
        </w:rPr>
        <w:t>。</w:t>
      </w:r>
    </w:p>
    <w:p w14:paraId="69FA1CB7">
      <w:pPr>
        <w:pStyle w:val="8"/>
        <w:spacing w:line="288"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竣工验收资料的份数：</w:t>
      </w:r>
      <w:r>
        <w:rPr>
          <w:rFonts w:hint="eastAsia" w:ascii="宋体" w:hAnsi="宋体" w:eastAsia="宋体" w:cs="宋体"/>
          <w:color w:val="auto"/>
          <w:spacing w:val="6"/>
          <w:sz w:val="21"/>
          <w:szCs w:val="21"/>
          <w:u w:val="single" w:color="auto"/>
        </w:rPr>
        <w:t xml:space="preserve">      4 份  </w:t>
      </w:r>
      <w:r>
        <w:rPr>
          <w:rFonts w:hint="eastAsia" w:ascii="宋体" w:hAnsi="宋体" w:eastAsia="宋体" w:cs="宋体"/>
          <w:color w:val="auto"/>
          <w:spacing w:val="6"/>
          <w:sz w:val="21"/>
          <w:szCs w:val="21"/>
        </w:rPr>
        <w:t>。</w:t>
      </w:r>
    </w:p>
    <w:p w14:paraId="559B12FB">
      <w:pPr>
        <w:pStyle w:val="8"/>
        <w:spacing w:before="157" w:line="429" w:lineRule="auto"/>
        <w:ind w:firstLine="419"/>
        <w:jc w:val="both"/>
        <w:rPr>
          <w:rFonts w:hint="eastAsia" w:ascii="宋体" w:hAnsi="宋体" w:eastAsia="宋体" w:cs="宋体"/>
          <w:color w:val="auto"/>
          <w:sz w:val="21"/>
          <w:szCs w:val="21"/>
        </w:rPr>
      </w:pPr>
      <w:r>
        <w:rPr>
          <w:rFonts w:hint="eastAsia" w:ascii="宋体" w:hAnsi="宋体" w:eastAsia="宋体" w:cs="宋体"/>
          <w:color w:val="auto"/>
          <w:spacing w:val="2"/>
          <w:sz w:val="21"/>
          <w:szCs w:val="21"/>
        </w:rPr>
        <w:t>承包人提供竣工图的约定：</w:t>
      </w:r>
      <w:r>
        <w:rPr>
          <w:rFonts w:hint="eastAsia" w:ascii="宋体" w:hAnsi="宋体" w:eastAsia="宋体" w:cs="宋体"/>
          <w:color w:val="auto"/>
          <w:spacing w:val="2"/>
          <w:sz w:val="21"/>
          <w:szCs w:val="21"/>
          <w:u w:val="single" w:color="auto"/>
        </w:rPr>
        <w:t>竣工验收正式通过后</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2"/>
          <w:sz w:val="21"/>
          <w:szCs w:val="21"/>
          <w:u w:val="single" w:color="auto"/>
        </w:rPr>
        <w:t>5</w:t>
      </w:r>
      <w:r>
        <w:rPr>
          <w:rFonts w:hint="eastAsia" w:ascii="宋体" w:hAnsi="宋体" w:eastAsia="宋体" w:cs="宋体"/>
          <w:color w:val="auto"/>
          <w:spacing w:val="13"/>
          <w:w w:val="101"/>
          <w:sz w:val="21"/>
          <w:szCs w:val="21"/>
          <w:u w:val="single" w:color="auto"/>
        </w:rPr>
        <w:t xml:space="preserve"> </w:t>
      </w:r>
      <w:r>
        <w:rPr>
          <w:rFonts w:hint="eastAsia" w:ascii="宋体" w:hAnsi="宋体" w:eastAsia="宋体" w:cs="宋体"/>
          <w:color w:val="auto"/>
          <w:spacing w:val="2"/>
          <w:sz w:val="21"/>
          <w:szCs w:val="21"/>
          <w:u w:val="single" w:color="auto"/>
        </w:rPr>
        <w:t>天（工程造价在</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2"/>
          <w:sz w:val="21"/>
          <w:szCs w:val="21"/>
          <w:u w:val="single" w:color="auto"/>
        </w:rPr>
        <w:t>500</w:t>
      </w:r>
      <w:r>
        <w:rPr>
          <w:rFonts w:hint="eastAsia" w:ascii="宋体" w:hAnsi="宋体" w:eastAsia="宋体" w:cs="宋体"/>
          <w:color w:val="auto"/>
          <w:spacing w:val="15"/>
          <w:sz w:val="21"/>
          <w:szCs w:val="21"/>
          <w:u w:val="single" w:color="auto"/>
        </w:rPr>
        <w:t xml:space="preserve"> </w:t>
      </w:r>
      <w:r>
        <w:rPr>
          <w:rFonts w:hint="eastAsia" w:ascii="宋体" w:hAnsi="宋体" w:eastAsia="宋体" w:cs="宋体"/>
          <w:color w:val="auto"/>
          <w:spacing w:val="2"/>
          <w:sz w:val="21"/>
          <w:szCs w:val="21"/>
          <w:u w:val="single" w:color="auto"/>
        </w:rPr>
        <w:t>万元以</w:t>
      </w:r>
      <w:r>
        <w:rPr>
          <w:rFonts w:hint="eastAsia" w:ascii="宋体" w:hAnsi="宋体" w:eastAsia="宋体" w:cs="宋体"/>
          <w:color w:val="auto"/>
          <w:spacing w:val="1"/>
          <w:sz w:val="21"/>
          <w:szCs w:val="21"/>
          <w:u w:val="single" w:color="auto"/>
        </w:rPr>
        <w:t>下含</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color w:val="auto"/>
          <w:spacing w:val="1"/>
          <w:sz w:val="21"/>
          <w:szCs w:val="21"/>
          <w:u w:val="single" w:color="auto"/>
        </w:rPr>
        <w:t>500</w:t>
      </w:r>
      <w:r>
        <w:rPr>
          <w:rFonts w:hint="eastAsia" w:ascii="宋体" w:hAnsi="宋体" w:eastAsia="宋体" w:cs="宋体"/>
          <w:color w:val="auto"/>
          <w:spacing w:val="15"/>
          <w:w w:val="101"/>
          <w:sz w:val="21"/>
          <w:szCs w:val="21"/>
          <w:u w:val="single" w:color="auto"/>
        </w:rPr>
        <w:t xml:space="preserve"> </w:t>
      </w:r>
      <w:r>
        <w:rPr>
          <w:rFonts w:hint="eastAsia" w:ascii="宋体" w:hAnsi="宋体" w:eastAsia="宋体" w:cs="宋体"/>
          <w:color w:val="auto"/>
          <w:spacing w:val="1"/>
          <w:sz w:val="21"/>
          <w:szCs w:val="21"/>
          <w:u w:val="single" w:color="auto"/>
        </w:rPr>
        <w:t>万元）、</w:t>
      </w:r>
      <w:r>
        <w:rPr>
          <w:rFonts w:hint="eastAsia" w:ascii="宋体" w:hAnsi="宋体" w:eastAsia="宋体" w:cs="宋体"/>
          <w:color w:val="auto"/>
          <w:sz w:val="21"/>
          <w:szCs w:val="21"/>
        </w:rPr>
        <w:t xml:space="preserve"> </w:t>
      </w:r>
      <w:r>
        <w:rPr>
          <w:rFonts w:hint="eastAsia" w:ascii="宋体" w:hAnsi="宋体" w:eastAsia="宋体" w:cs="宋体"/>
          <w:color w:val="auto"/>
          <w:spacing w:val="3"/>
          <w:sz w:val="21"/>
          <w:szCs w:val="21"/>
          <w:u w:val="single" w:color="auto"/>
        </w:rPr>
        <w:t>10</w:t>
      </w:r>
      <w:r>
        <w:rPr>
          <w:rFonts w:hint="eastAsia" w:ascii="宋体" w:hAnsi="宋体" w:eastAsia="宋体" w:cs="宋体"/>
          <w:color w:val="auto"/>
          <w:spacing w:val="15"/>
          <w:w w:val="101"/>
          <w:sz w:val="21"/>
          <w:szCs w:val="21"/>
          <w:u w:val="single" w:color="auto"/>
        </w:rPr>
        <w:t xml:space="preserve"> </w:t>
      </w:r>
      <w:r>
        <w:rPr>
          <w:rFonts w:hint="eastAsia" w:ascii="宋体" w:hAnsi="宋体" w:eastAsia="宋体" w:cs="宋体"/>
          <w:color w:val="auto"/>
          <w:spacing w:val="3"/>
          <w:sz w:val="21"/>
          <w:szCs w:val="21"/>
          <w:u w:val="single" w:color="auto"/>
        </w:rPr>
        <w:t>天（工程造价在</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3"/>
          <w:sz w:val="21"/>
          <w:szCs w:val="21"/>
          <w:u w:val="single" w:color="auto"/>
        </w:rPr>
        <w:t>500</w:t>
      </w:r>
      <w:r>
        <w:rPr>
          <w:rFonts w:hint="eastAsia" w:ascii="宋体" w:hAnsi="宋体" w:eastAsia="宋体" w:cs="宋体"/>
          <w:color w:val="auto"/>
          <w:spacing w:val="14"/>
          <w:w w:val="101"/>
          <w:sz w:val="21"/>
          <w:szCs w:val="21"/>
          <w:u w:val="single" w:color="auto"/>
        </w:rPr>
        <w:t xml:space="preserve"> </w:t>
      </w:r>
      <w:r>
        <w:rPr>
          <w:rFonts w:hint="eastAsia" w:ascii="宋体" w:hAnsi="宋体" w:eastAsia="宋体" w:cs="宋体"/>
          <w:color w:val="auto"/>
          <w:spacing w:val="3"/>
          <w:sz w:val="21"/>
          <w:szCs w:val="21"/>
          <w:u w:val="single" w:color="auto"/>
        </w:rPr>
        <w:t>万元至</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3"/>
          <w:sz w:val="21"/>
          <w:szCs w:val="21"/>
          <w:u w:val="single" w:color="auto"/>
        </w:rPr>
        <w:t>1000</w:t>
      </w:r>
      <w:r>
        <w:rPr>
          <w:rFonts w:hint="eastAsia" w:ascii="宋体" w:hAnsi="宋体" w:eastAsia="宋体" w:cs="宋体"/>
          <w:color w:val="auto"/>
          <w:spacing w:val="14"/>
          <w:w w:val="101"/>
          <w:sz w:val="21"/>
          <w:szCs w:val="21"/>
          <w:u w:val="single" w:color="auto"/>
        </w:rPr>
        <w:t xml:space="preserve"> </w:t>
      </w:r>
      <w:r>
        <w:rPr>
          <w:rFonts w:hint="eastAsia" w:ascii="宋体" w:hAnsi="宋体" w:eastAsia="宋体" w:cs="宋体"/>
          <w:color w:val="auto"/>
          <w:spacing w:val="2"/>
          <w:sz w:val="21"/>
          <w:szCs w:val="21"/>
          <w:u w:val="single" w:color="auto"/>
        </w:rPr>
        <w:t>万元之间含</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2"/>
          <w:sz w:val="21"/>
          <w:szCs w:val="21"/>
          <w:u w:val="single" w:color="auto"/>
        </w:rPr>
        <w:t>1000</w:t>
      </w:r>
      <w:r>
        <w:rPr>
          <w:rFonts w:hint="eastAsia" w:ascii="宋体" w:hAnsi="宋体" w:eastAsia="宋体" w:cs="宋体"/>
          <w:color w:val="auto"/>
          <w:spacing w:val="17"/>
          <w:w w:val="101"/>
          <w:sz w:val="21"/>
          <w:szCs w:val="21"/>
          <w:u w:val="single" w:color="auto"/>
        </w:rPr>
        <w:t xml:space="preserve"> </w:t>
      </w:r>
      <w:r>
        <w:rPr>
          <w:rFonts w:hint="eastAsia" w:ascii="宋体" w:hAnsi="宋体" w:eastAsia="宋体" w:cs="宋体"/>
          <w:color w:val="auto"/>
          <w:spacing w:val="2"/>
          <w:sz w:val="21"/>
          <w:szCs w:val="21"/>
          <w:u w:val="single" w:color="auto"/>
        </w:rPr>
        <w:t>万元）、15</w:t>
      </w:r>
      <w:r>
        <w:rPr>
          <w:rFonts w:hint="eastAsia" w:ascii="宋体" w:hAnsi="宋体" w:eastAsia="宋体" w:cs="宋体"/>
          <w:color w:val="auto"/>
          <w:spacing w:val="16"/>
          <w:sz w:val="21"/>
          <w:szCs w:val="21"/>
          <w:u w:val="single" w:color="auto"/>
        </w:rPr>
        <w:t xml:space="preserve"> </w:t>
      </w:r>
      <w:r>
        <w:rPr>
          <w:rFonts w:hint="eastAsia" w:ascii="宋体" w:hAnsi="宋体" w:eastAsia="宋体" w:cs="宋体"/>
          <w:color w:val="auto"/>
          <w:spacing w:val="2"/>
          <w:sz w:val="21"/>
          <w:szCs w:val="21"/>
          <w:u w:val="single" w:color="auto"/>
        </w:rPr>
        <w:t>天（工程造价在</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2"/>
          <w:sz w:val="21"/>
          <w:szCs w:val="21"/>
          <w:u w:val="single" w:color="auto"/>
        </w:rPr>
        <w:t>1000</w:t>
      </w:r>
      <w:r>
        <w:rPr>
          <w:rFonts w:hint="eastAsia" w:ascii="宋体" w:hAnsi="宋体" w:eastAsia="宋体" w:cs="宋体"/>
          <w:color w:val="auto"/>
          <w:spacing w:val="15"/>
          <w:sz w:val="21"/>
          <w:szCs w:val="21"/>
          <w:u w:val="single" w:color="auto"/>
        </w:rPr>
        <w:t xml:space="preserve"> </w:t>
      </w:r>
      <w:r>
        <w:rPr>
          <w:rFonts w:hint="eastAsia" w:ascii="宋体" w:hAnsi="宋体" w:eastAsia="宋体" w:cs="宋体"/>
          <w:color w:val="auto"/>
          <w:spacing w:val="2"/>
          <w:sz w:val="21"/>
          <w:szCs w:val="21"/>
          <w:u w:val="single" w:color="auto"/>
        </w:rPr>
        <w:t>万元以上</w:t>
      </w:r>
      <w:r>
        <w:rPr>
          <w:rFonts w:hint="eastAsia" w:ascii="宋体" w:hAnsi="宋体" w:eastAsia="宋体" w:cs="宋体"/>
          <w:color w:val="auto"/>
          <w:spacing w:val="-50"/>
          <w:w w:val="95"/>
          <w:sz w:val="21"/>
          <w:szCs w:val="21"/>
          <w:u w:val="single" w:color="auto"/>
        </w:rPr>
        <w:t>），</w:t>
      </w:r>
      <w:r>
        <w:rPr>
          <w:rFonts w:hint="eastAsia" w:ascii="宋体" w:hAnsi="宋体" w:eastAsia="宋体" w:cs="宋体"/>
          <w:color w:val="auto"/>
          <w:spacing w:val="8"/>
          <w:sz w:val="21"/>
          <w:szCs w:val="21"/>
          <w:u w:val="single" w:color="auto"/>
        </w:rPr>
        <w:t>提供竣工图的数量分别为</w:t>
      </w:r>
      <w:r>
        <w:rPr>
          <w:rFonts w:hint="eastAsia" w:ascii="宋体" w:hAnsi="宋体" w:eastAsia="宋体" w:cs="宋体"/>
          <w:color w:val="auto"/>
          <w:spacing w:val="-33"/>
          <w:sz w:val="21"/>
          <w:szCs w:val="21"/>
          <w:u w:val="single" w:color="auto"/>
        </w:rPr>
        <w:t xml:space="preserve"> </w:t>
      </w:r>
      <w:r>
        <w:rPr>
          <w:rFonts w:hint="eastAsia" w:ascii="宋体" w:hAnsi="宋体" w:eastAsia="宋体" w:cs="宋体"/>
          <w:color w:val="auto"/>
          <w:spacing w:val="8"/>
          <w:sz w:val="21"/>
          <w:szCs w:val="21"/>
          <w:u w:val="single" w:color="auto"/>
        </w:rPr>
        <w:t>2 套、4 套、6 套。</w:t>
      </w:r>
    </w:p>
    <w:p w14:paraId="0C1C2BBA">
      <w:pPr>
        <w:pStyle w:val="8"/>
        <w:spacing w:before="8" w:line="275"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13.2.2 竣工验收程序</w:t>
      </w:r>
    </w:p>
    <w:p w14:paraId="7C163520">
      <w:pPr>
        <w:pStyle w:val="8"/>
        <w:spacing w:before="225" w:line="228"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关于竣工验收程序的约定：</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按通用条款</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b/>
          <w:bCs/>
          <w:color w:val="auto"/>
          <w:spacing w:val="6"/>
          <w:sz w:val="21"/>
          <w:szCs w:val="21"/>
          <w:u w:val="single" w:color="auto"/>
        </w:rPr>
        <w:t>13.2.2</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6"/>
          <w:sz w:val="21"/>
          <w:szCs w:val="21"/>
          <w:u w:val="single" w:color="auto"/>
        </w:rPr>
        <w:t>款规定执行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479B8B24">
      <w:pPr>
        <w:pStyle w:val="8"/>
        <w:spacing w:before="220" w:line="418" w:lineRule="auto"/>
        <w:ind w:right="70" w:firstLine="423"/>
        <w:rPr>
          <w:rFonts w:hint="eastAsia" w:ascii="宋体" w:hAnsi="宋体" w:eastAsia="宋体" w:cs="宋体"/>
          <w:color w:val="auto"/>
          <w:sz w:val="21"/>
          <w:szCs w:val="21"/>
        </w:rPr>
      </w:pPr>
      <w:r>
        <w:rPr>
          <w:rFonts w:hint="eastAsia" w:ascii="宋体" w:hAnsi="宋体" w:eastAsia="宋体" w:cs="宋体"/>
          <w:color w:val="auto"/>
          <w:spacing w:val="10"/>
          <w:sz w:val="21"/>
          <w:szCs w:val="21"/>
        </w:rPr>
        <w:t>发包人不按照本项约定组织竣工验收、颁发工程</w:t>
      </w:r>
      <w:r>
        <w:rPr>
          <w:rFonts w:hint="eastAsia" w:ascii="宋体" w:hAnsi="宋体" w:eastAsia="宋体" w:cs="宋体"/>
          <w:color w:val="auto"/>
          <w:spacing w:val="9"/>
          <w:sz w:val="21"/>
          <w:szCs w:val="21"/>
        </w:rPr>
        <w:t>接收证书的违约金的计算方法：</w:t>
      </w:r>
      <w:r>
        <w:rPr>
          <w:rFonts w:hint="eastAsia" w:ascii="宋体" w:hAnsi="宋体" w:eastAsia="宋体" w:cs="宋体"/>
          <w:color w:val="auto"/>
          <w:spacing w:val="9"/>
          <w:sz w:val="21"/>
          <w:szCs w:val="21"/>
          <w:u w:val="single" w:color="auto"/>
        </w:rPr>
        <w:t xml:space="preserve"> 每天赔偿金额为合同价款扣除建安劳保费、发包人材料价款、暂估专业工程、暂列金额后的万分之四 </w:t>
      </w:r>
      <w:r>
        <w:rPr>
          <w:rFonts w:hint="eastAsia" w:ascii="宋体" w:hAnsi="宋体" w:eastAsia="宋体" w:cs="宋体"/>
          <w:color w:val="auto"/>
          <w:spacing w:val="9"/>
          <w:sz w:val="21"/>
          <w:szCs w:val="21"/>
        </w:rPr>
        <w:t>。</w:t>
      </w:r>
    </w:p>
    <w:p w14:paraId="00376428">
      <w:pPr>
        <w:pStyle w:val="8"/>
        <w:spacing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13.2.5 移交、接收全部与部分工程</w:t>
      </w:r>
    </w:p>
    <w:p w14:paraId="5AE55DBB">
      <w:pPr>
        <w:pStyle w:val="8"/>
        <w:spacing w:before="225"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承包人向发包人移交工程的期限：</w:t>
      </w:r>
      <w:r>
        <w:rPr>
          <w:rFonts w:hint="eastAsia" w:ascii="宋体" w:hAnsi="宋体" w:eastAsia="宋体" w:cs="宋体"/>
          <w:b/>
          <w:bCs/>
          <w:color w:val="auto"/>
          <w:spacing w:val="7"/>
          <w:sz w:val="21"/>
          <w:szCs w:val="21"/>
          <w:u w:val="single" w:color="auto"/>
        </w:rPr>
        <w:t>工程通过竣工验收</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b/>
          <w:bCs/>
          <w:color w:val="auto"/>
          <w:spacing w:val="7"/>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rPr>
        <w:t>。</w:t>
      </w:r>
    </w:p>
    <w:p w14:paraId="5C8997E9">
      <w:pPr>
        <w:pStyle w:val="8"/>
        <w:spacing w:before="220" w:line="432" w:lineRule="auto"/>
        <w:ind w:right="70" w:firstLine="422"/>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发包人未按本合同约定接收全部或部分工程的，违约金的计算方法为：</w:t>
      </w:r>
      <w:r>
        <w:rPr>
          <w:rFonts w:hint="eastAsia" w:ascii="宋体" w:hAnsi="宋体" w:eastAsia="宋体" w:cs="宋体"/>
          <w:color w:val="auto"/>
          <w:spacing w:val="7"/>
          <w:sz w:val="21"/>
          <w:szCs w:val="21"/>
          <w:u w:val="single" w:color="auto"/>
        </w:rPr>
        <w:t>每天赔偿金额为合同价</w:t>
      </w:r>
      <w:r>
        <w:rPr>
          <w:rFonts w:hint="eastAsia" w:ascii="宋体" w:hAnsi="宋体" w:eastAsia="宋体" w:cs="宋体"/>
          <w:color w:val="auto"/>
          <w:spacing w:val="9"/>
          <w:sz w:val="21"/>
          <w:szCs w:val="21"/>
          <w:u w:val="single" w:color="auto"/>
        </w:rPr>
        <w:t>款扣除建安劳保费、发包人材料价款、暂估专业工程、暂列金额后的万分之四</w:t>
      </w:r>
      <w:r>
        <w:rPr>
          <w:rFonts w:hint="eastAsia" w:ascii="宋体" w:hAnsi="宋体" w:eastAsia="宋体" w:cs="宋体"/>
          <w:color w:val="auto"/>
          <w:spacing w:val="9"/>
          <w:sz w:val="21"/>
          <w:szCs w:val="21"/>
        </w:rPr>
        <w:t>。</w:t>
      </w:r>
    </w:p>
    <w:p w14:paraId="09177896">
      <w:pPr>
        <w:pStyle w:val="8"/>
        <w:spacing w:before="2" w:line="432" w:lineRule="auto"/>
        <w:ind w:left="3" w:firstLine="416"/>
        <w:rPr>
          <w:rFonts w:hint="eastAsia" w:ascii="宋体" w:hAnsi="宋体" w:eastAsia="宋体" w:cs="宋体"/>
          <w:color w:val="auto"/>
          <w:sz w:val="21"/>
          <w:szCs w:val="21"/>
        </w:rPr>
      </w:pPr>
      <w:r>
        <w:rPr>
          <w:rFonts w:hint="eastAsia" w:ascii="宋体" w:hAnsi="宋体" w:eastAsia="宋体" w:cs="宋体"/>
          <w:color w:val="auto"/>
          <w:spacing w:val="9"/>
          <w:sz w:val="21"/>
          <w:szCs w:val="21"/>
        </w:rPr>
        <w:t>承包人未按时移交工程的，违约金的计算方法为：</w:t>
      </w:r>
      <w:r>
        <w:rPr>
          <w:rFonts w:hint="eastAsia" w:ascii="宋体" w:hAnsi="宋体" w:eastAsia="宋体" w:cs="宋体"/>
          <w:color w:val="auto"/>
          <w:spacing w:val="9"/>
          <w:sz w:val="21"/>
          <w:szCs w:val="21"/>
          <w:u w:val="single" w:color="auto"/>
        </w:rPr>
        <w:t>每天赔偿金额为合同价款扣除建安</w:t>
      </w:r>
      <w:r>
        <w:rPr>
          <w:rFonts w:hint="eastAsia" w:ascii="宋体" w:hAnsi="宋体" w:eastAsia="宋体" w:cs="宋体"/>
          <w:color w:val="auto"/>
          <w:spacing w:val="8"/>
          <w:sz w:val="21"/>
          <w:szCs w:val="21"/>
          <w:u w:val="single" w:color="auto"/>
        </w:rPr>
        <w:t>劳保费、</w:t>
      </w:r>
      <w:r>
        <w:rPr>
          <w:rFonts w:hint="eastAsia" w:ascii="宋体" w:hAnsi="宋体" w:eastAsia="宋体" w:cs="宋体"/>
          <w:color w:val="auto"/>
          <w:spacing w:val="9"/>
          <w:sz w:val="21"/>
          <w:szCs w:val="21"/>
          <w:u w:val="single" w:color="auto"/>
        </w:rPr>
        <w:t>发包人材料价款、暂估专业工程、暂列金额后的万分之四</w:t>
      </w:r>
      <w:r>
        <w:rPr>
          <w:rFonts w:hint="eastAsia" w:ascii="宋体" w:hAnsi="宋体" w:eastAsia="宋体" w:cs="宋体"/>
          <w:color w:val="auto"/>
          <w:spacing w:val="9"/>
          <w:sz w:val="21"/>
          <w:szCs w:val="21"/>
        </w:rPr>
        <w:t>。</w:t>
      </w:r>
    </w:p>
    <w:p w14:paraId="29220A06">
      <w:pPr>
        <w:spacing w:before="22" w:line="226" w:lineRule="auto"/>
        <w:ind w:left="12"/>
        <w:outlineLvl w:val="2"/>
        <w:rPr>
          <w:rFonts w:hint="eastAsia" w:ascii="宋体" w:hAnsi="宋体" w:eastAsia="宋体" w:cs="宋体"/>
          <w:color w:val="auto"/>
          <w:sz w:val="32"/>
          <w:szCs w:val="32"/>
        </w:rPr>
      </w:pPr>
      <w:bookmarkStart w:id="132" w:name="_Toc31809"/>
      <w:r>
        <w:rPr>
          <w:rFonts w:hint="eastAsia" w:ascii="宋体" w:hAnsi="宋体" w:eastAsia="宋体" w:cs="宋体"/>
          <w:b/>
          <w:bCs/>
          <w:color w:val="auto"/>
          <w:spacing w:val="3"/>
          <w:sz w:val="32"/>
          <w:szCs w:val="32"/>
        </w:rPr>
        <w:t>13.3  工程试车</w:t>
      </w:r>
      <w:bookmarkEnd w:id="132"/>
    </w:p>
    <w:p w14:paraId="07A0AC14">
      <w:pPr>
        <w:pStyle w:val="8"/>
        <w:spacing w:before="190" w:line="274" w:lineRule="exact"/>
        <w:ind w:left="436"/>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13.3.1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试车程序</w:t>
      </w:r>
    </w:p>
    <w:p w14:paraId="412A191A">
      <w:pPr>
        <w:pStyle w:val="8"/>
        <w:spacing w:before="225" w:line="228" w:lineRule="auto"/>
        <w:ind w:left="422"/>
        <w:rPr>
          <w:rFonts w:hint="eastAsia" w:ascii="宋体" w:hAnsi="宋体" w:eastAsia="宋体" w:cs="宋体"/>
          <w:color w:val="auto"/>
          <w:sz w:val="21"/>
          <w:szCs w:val="21"/>
        </w:rPr>
      </w:pPr>
      <w:r>
        <w:rPr>
          <w:rFonts w:hint="eastAsia" w:ascii="宋体" w:hAnsi="宋体" w:eastAsia="宋体" w:cs="宋体"/>
          <w:color w:val="auto"/>
          <w:spacing w:val="6"/>
          <w:sz w:val="21"/>
          <w:szCs w:val="21"/>
        </w:rPr>
        <w:t>工程试车内容：</w:t>
      </w:r>
      <w:r>
        <w:rPr>
          <w:rFonts w:hint="eastAsia" w:ascii="宋体" w:hAnsi="宋体" w:eastAsia="宋体" w:cs="宋体"/>
          <w:color w:val="auto"/>
          <w:spacing w:val="6"/>
          <w:sz w:val="21"/>
          <w:szCs w:val="21"/>
          <w:u w:val="single" w:color="auto"/>
        </w:rPr>
        <w:t xml:space="preserve">   按通用条款</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color w:val="auto"/>
          <w:spacing w:val="6"/>
          <w:sz w:val="21"/>
          <w:szCs w:val="21"/>
          <w:u w:val="single" w:color="auto"/>
        </w:rPr>
        <w:t>13.3</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color w:val="auto"/>
          <w:spacing w:val="6"/>
          <w:sz w:val="21"/>
          <w:szCs w:val="21"/>
          <w:u w:val="single" w:color="auto"/>
        </w:rPr>
        <w:t xml:space="preserve">执行  </w:t>
      </w:r>
      <w:r>
        <w:rPr>
          <w:rFonts w:hint="eastAsia" w:ascii="宋体" w:hAnsi="宋体" w:eastAsia="宋体" w:cs="宋体"/>
          <w:color w:val="auto"/>
          <w:spacing w:val="6"/>
          <w:sz w:val="21"/>
          <w:szCs w:val="21"/>
        </w:rPr>
        <w:t>。</w:t>
      </w:r>
    </w:p>
    <w:p w14:paraId="1BC94551">
      <w:pPr>
        <w:pStyle w:val="8"/>
        <w:spacing w:before="191" w:line="287" w:lineRule="auto"/>
        <w:ind w:left="430"/>
        <w:rPr>
          <w:rFonts w:hint="eastAsia" w:ascii="宋体" w:hAnsi="宋体" w:eastAsia="宋体" w:cs="宋体"/>
          <w:color w:val="auto"/>
          <w:sz w:val="21"/>
          <w:szCs w:val="21"/>
        </w:rPr>
      </w:pPr>
      <w:r>
        <w:rPr>
          <w:rFonts w:hint="eastAsia" w:ascii="宋体" w:hAnsi="宋体" w:eastAsia="宋体" w:cs="宋体"/>
          <w:color w:val="auto"/>
          <w:spacing w:val="7"/>
          <w:sz w:val="21"/>
          <w:szCs w:val="21"/>
        </w:rPr>
        <w:t>（1）单机无负荷试车费用由</w:t>
      </w:r>
      <w:r>
        <w:rPr>
          <w:rFonts w:hint="eastAsia" w:ascii="宋体" w:hAnsi="宋体" w:eastAsia="宋体" w:cs="宋体"/>
          <w:color w:val="auto"/>
          <w:spacing w:val="7"/>
          <w:sz w:val="21"/>
          <w:szCs w:val="21"/>
          <w:u w:val="single" w:color="auto"/>
        </w:rPr>
        <w:t xml:space="preserve">  承包人  </w:t>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7"/>
          <w:sz w:val="21"/>
          <w:szCs w:val="21"/>
        </w:rPr>
        <w:t>承担；</w:t>
      </w:r>
    </w:p>
    <w:p w14:paraId="0264F239">
      <w:pPr>
        <w:pStyle w:val="8"/>
        <w:spacing w:before="156" w:line="288" w:lineRule="auto"/>
        <w:ind w:left="430"/>
        <w:rPr>
          <w:rFonts w:hint="eastAsia" w:ascii="宋体" w:hAnsi="宋体" w:eastAsia="宋体" w:cs="宋体"/>
          <w:color w:val="auto"/>
          <w:sz w:val="21"/>
          <w:szCs w:val="21"/>
        </w:rPr>
      </w:pPr>
      <w:r>
        <w:rPr>
          <w:rFonts w:hint="eastAsia" w:ascii="宋体" w:hAnsi="宋体" w:eastAsia="宋体" w:cs="宋体"/>
          <w:color w:val="auto"/>
          <w:spacing w:val="7"/>
          <w:sz w:val="21"/>
          <w:szCs w:val="21"/>
        </w:rPr>
        <w:t>（2）无负荷联动试车费用由</w:t>
      </w:r>
      <w:r>
        <w:rPr>
          <w:rFonts w:hint="eastAsia" w:ascii="宋体" w:hAnsi="宋体" w:eastAsia="宋体" w:cs="宋体"/>
          <w:color w:val="auto"/>
          <w:spacing w:val="7"/>
          <w:sz w:val="21"/>
          <w:szCs w:val="21"/>
          <w:u w:val="single" w:color="auto"/>
        </w:rPr>
        <w:t xml:space="preserve">  承包人  </w:t>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7"/>
          <w:sz w:val="21"/>
          <w:szCs w:val="21"/>
        </w:rPr>
        <w:t>承担。</w:t>
      </w:r>
    </w:p>
    <w:p w14:paraId="72BD46DD">
      <w:pPr>
        <w:pStyle w:val="8"/>
        <w:spacing w:before="156" w:line="275" w:lineRule="exact"/>
        <w:ind w:left="436"/>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13.3.3</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投料试车</w:t>
      </w:r>
    </w:p>
    <w:p w14:paraId="02C39050">
      <w:pPr>
        <w:pStyle w:val="8"/>
        <w:spacing w:before="193" w:line="288" w:lineRule="auto"/>
        <w:ind w:left="423"/>
        <w:rPr>
          <w:rFonts w:hint="eastAsia" w:ascii="宋体" w:hAnsi="宋体" w:eastAsia="宋体" w:cs="宋体"/>
          <w:color w:val="auto"/>
          <w:sz w:val="22"/>
          <w:szCs w:val="22"/>
        </w:rPr>
      </w:pPr>
      <w:r>
        <w:rPr>
          <w:rFonts w:hint="eastAsia" w:ascii="宋体" w:hAnsi="宋体" w:eastAsia="宋体" w:cs="宋体"/>
          <w:color w:val="auto"/>
          <w:spacing w:val="4"/>
          <w:sz w:val="21"/>
          <w:szCs w:val="21"/>
        </w:rPr>
        <w:t>关于投料试车相关事项的约定：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6BFD93C">
      <w:pPr>
        <w:spacing w:before="100" w:line="226" w:lineRule="auto"/>
        <w:ind w:left="12"/>
        <w:outlineLvl w:val="2"/>
        <w:rPr>
          <w:rFonts w:hint="eastAsia" w:ascii="宋体" w:hAnsi="宋体" w:eastAsia="宋体" w:cs="宋体"/>
          <w:color w:val="auto"/>
          <w:sz w:val="32"/>
          <w:szCs w:val="32"/>
        </w:rPr>
      </w:pPr>
      <w:bookmarkStart w:id="133" w:name="_Toc30231"/>
      <w:r>
        <w:rPr>
          <w:rFonts w:hint="eastAsia" w:ascii="宋体" w:hAnsi="宋体" w:eastAsia="宋体" w:cs="宋体"/>
          <w:b/>
          <w:bCs/>
          <w:color w:val="auto"/>
          <w:spacing w:val="3"/>
          <w:sz w:val="32"/>
          <w:szCs w:val="32"/>
        </w:rPr>
        <w:t>13.6  竣工退场</w:t>
      </w:r>
      <w:bookmarkEnd w:id="133"/>
    </w:p>
    <w:p w14:paraId="22F5A8AD">
      <w:pPr>
        <w:pStyle w:val="8"/>
        <w:spacing w:before="190" w:line="274" w:lineRule="exact"/>
        <w:ind w:left="436"/>
        <w:outlineLvl w:val="0"/>
        <w:rPr>
          <w:rFonts w:hint="eastAsia" w:ascii="宋体" w:hAnsi="宋体" w:eastAsia="宋体" w:cs="宋体"/>
          <w:color w:val="auto"/>
          <w:sz w:val="21"/>
          <w:szCs w:val="21"/>
        </w:rPr>
      </w:pPr>
      <w:bookmarkStart w:id="134" w:name="_Toc32217"/>
      <w:r>
        <w:rPr>
          <w:rFonts w:hint="eastAsia" w:ascii="宋体" w:hAnsi="宋体" w:eastAsia="宋体" w:cs="宋体"/>
          <w:color w:val="auto"/>
          <w:spacing w:val="2"/>
          <w:position w:val="1"/>
          <w:sz w:val="21"/>
          <w:szCs w:val="21"/>
        </w:rPr>
        <w:t>13.6.1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竣工退场</w:t>
      </w:r>
      <w:bookmarkEnd w:id="134"/>
    </w:p>
    <w:p w14:paraId="025D254B">
      <w:pPr>
        <w:pStyle w:val="8"/>
        <w:spacing w:before="224"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承包人完成竣工退场的期限：</w:t>
      </w:r>
      <w:r>
        <w:rPr>
          <w:rFonts w:hint="eastAsia" w:ascii="宋体" w:hAnsi="宋体" w:eastAsia="宋体" w:cs="宋体"/>
          <w:color w:val="auto"/>
          <w:spacing w:val="7"/>
          <w:sz w:val="21"/>
          <w:szCs w:val="21"/>
          <w:u w:val="single" w:color="auto"/>
        </w:rPr>
        <w:t xml:space="preserve">    竣工验收合格后</w:t>
      </w:r>
      <w:r>
        <w:rPr>
          <w:rFonts w:hint="eastAsia" w:ascii="宋体" w:hAnsi="宋体" w:eastAsia="宋体" w:cs="宋体"/>
          <w:color w:val="auto"/>
          <w:spacing w:val="-25"/>
          <w:sz w:val="21"/>
          <w:szCs w:val="21"/>
          <w:u w:val="single" w:color="auto"/>
        </w:rPr>
        <w:t xml:space="preserve"> </w:t>
      </w:r>
      <w:r>
        <w:rPr>
          <w:rFonts w:hint="eastAsia" w:ascii="宋体" w:hAnsi="宋体" w:eastAsia="宋体" w:cs="宋体"/>
          <w:color w:val="auto"/>
          <w:spacing w:val="7"/>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7"/>
          <w:sz w:val="21"/>
          <w:szCs w:val="21"/>
          <w:u w:val="single" w:color="auto"/>
        </w:rPr>
        <w:t xml:space="preserve">天内  </w:t>
      </w:r>
      <w:r>
        <w:rPr>
          <w:rFonts w:hint="eastAsia" w:ascii="宋体" w:hAnsi="宋体" w:eastAsia="宋体" w:cs="宋体"/>
          <w:color w:val="auto"/>
          <w:spacing w:val="7"/>
          <w:sz w:val="21"/>
          <w:szCs w:val="21"/>
        </w:rPr>
        <w:t>。</w:t>
      </w:r>
    </w:p>
    <w:p w14:paraId="4F56ED65">
      <w:pPr>
        <w:spacing w:before="304" w:line="226" w:lineRule="auto"/>
        <w:ind w:left="17"/>
        <w:outlineLvl w:val="1"/>
        <w:rPr>
          <w:rFonts w:hint="eastAsia" w:ascii="宋体" w:hAnsi="宋体" w:eastAsia="宋体" w:cs="宋体"/>
          <w:color w:val="auto"/>
          <w:sz w:val="32"/>
          <w:szCs w:val="32"/>
        </w:rPr>
      </w:pPr>
      <w:bookmarkStart w:id="135" w:name="_Toc27251"/>
      <w:r>
        <w:rPr>
          <w:rFonts w:hint="eastAsia" w:ascii="宋体" w:hAnsi="宋体" w:eastAsia="宋体" w:cs="宋体"/>
          <w:b/>
          <w:bCs/>
          <w:color w:val="auto"/>
          <w:spacing w:val="1"/>
          <w:sz w:val="32"/>
          <w:szCs w:val="32"/>
        </w:rPr>
        <w:t>14.</w:t>
      </w:r>
      <w:r>
        <w:rPr>
          <w:rFonts w:hint="eastAsia" w:ascii="宋体" w:hAnsi="宋体" w:eastAsia="宋体" w:cs="宋体"/>
          <w:b/>
          <w:bCs/>
          <w:color w:val="auto"/>
          <w:spacing w:val="85"/>
          <w:sz w:val="32"/>
          <w:szCs w:val="32"/>
        </w:rPr>
        <w:t xml:space="preserve"> </w:t>
      </w:r>
      <w:r>
        <w:rPr>
          <w:rFonts w:hint="eastAsia" w:ascii="宋体" w:hAnsi="宋体" w:eastAsia="宋体" w:cs="宋体"/>
          <w:b/>
          <w:bCs/>
          <w:color w:val="auto"/>
          <w:spacing w:val="1"/>
          <w:sz w:val="32"/>
          <w:szCs w:val="32"/>
        </w:rPr>
        <w:t>竣工结算</w:t>
      </w:r>
      <w:bookmarkEnd w:id="135"/>
    </w:p>
    <w:p w14:paraId="3D516716">
      <w:pPr>
        <w:spacing w:before="305" w:line="226" w:lineRule="auto"/>
        <w:ind w:left="12"/>
        <w:outlineLvl w:val="2"/>
        <w:rPr>
          <w:rFonts w:hint="eastAsia" w:ascii="宋体" w:hAnsi="宋体" w:eastAsia="宋体" w:cs="宋体"/>
          <w:color w:val="auto"/>
          <w:sz w:val="32"/>
          <w:szCs w:val="32"/>
        </w:rPr>
      </w:pPr>
      <w:bookmarkStart w:id="136" w:name="_Toc11764"/>
      <w:r>
        <w:rPr>
          <w:rFonts w:hint="eastAsia" w:ascii="宋体" w:hAnsi="宋体" w:eastAsia="宋体" w:cs="宋体"/>
          <w:b/>
          <w:bCs/>
          <w:color w:val="auto"/>
          <w:spacing w:val="3"/>
          <w:sz w:val="32"/>
          <w:szCs w:val="32"/>
        </w:rPr>
        <w:t>14.1  竣工付款申请</w:t>
      </w:r>
      <w:bookmarkEnd w:id="136"/>
    </w:p>
    <w:p w14:paraId="1DA1C6B8">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承包人提交竣工付款申请单的期限：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竣工验收合格后</w:t>
      </w:r>
      <w:r>
        <w:rPr>
          <w:rFonts w:hint="eastAsia" w:ascii="宋体" w:hAnsi="宋体" w:eastAsia="宋体" w:cs="宋体"/>
          <w:color w:val="auto"/>
          <w:spacing w:val="-26"/>
          <w:sz w:val="21"/>
          <w:szCs w:val="21"/>
          <w:u w:val="single" w:color="auto"/>
        </w:rPr>
        <w:t xml:space="preserve"> </w:t>
      </w:r>
      <w:r>
        <w:rPr>
          <w:rFonts w:hint="eastAsia" w:ascii="宋体" w:hAnsi="宋体" w:eastAsia="宋体" w:cs="宋体"/>
          <w:b/>
          <w:bCs/>
          <w:color w:val="auto"/>
          <w:spacing w:val="7"/>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27C48E50">
      <w:pPr>
        <w:pStyle w:val="8"/>
        <w:spacing w:before="220" w:line="443" w:lineRule="auto"/>
        <w:ind w:left="3" w:right="96" w:firstLine="417"/>
        <w:rPr>
          <w:rFonts w:hint="eastAsia" w:ascii="宋体" w:hAnsi="宋体" w:eastAsia="宋体" w:cs="宋体"/>
          <w:color w:val="auto"/>
          <w:sz w:val="21"/>
          <w:szCs w:val="21"/>
        </w:rPr>
      </w:pPr>
      <w:r>
        <w:rPr>
          <w:rFonts w:hint="eastAsia" w:ascii="宋体" w:hAnsi="宋体" w:eastAsia="宋体" w:cs="宋体"/>
          <w:color w:val="auto"/>
          <w:spacing w:val="8"/>
          <w:sz w:val="21"/>
          <w:szCs w:val="21"/>
        </w:rPr>
        <w:t>竣工付款申请单应包括的内容：</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按通用合同条款执行</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58"/>
          <w:sz w:val="21"/>
          <w:szCs w:val="21"/>
        </w:rPr>
        <w:t xml:space="preserve"> </w:t>
      </w:r>
      <w:r>
        <w:rPr>
          <w:rFonts w:hint="eastAsia" w:ascii="宋体" w:hAnsi="宋体" w:eastAsia="宋体" w:cs="宋体"/>
          <w:color w:val="auto"/>
          <w:spacing w:val="8"/>
          <w:sz w:val="21"/>
          <w:szCs w:val="21"/>
        </w:rPr>
        <w:t>。竣工结算款支付申请（核准）表</w:t>
      </w:r>
      <w:r>
        <w:rPr>
          <w:rFonts w:hint="eastAsia" w:ascii="宋体" w:hAnsi="宋体" w:eastAsia="宋体" w:cs="宋体"/>
          <w:color w:val="auto"/>
          <w:spacing w:val="2"/>
          <w:sz w:val="21"/>
          <w:szCs w:val="21"/>
        </w:rPr>
        <w:t>见合同附件</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2"/>
          <w:sz w:val="21"/>
          <w:szCs w:val="21"/>
        </w:rPr>
        <w:t>12。</w:t>
      </w:r>
    </w:p>
    <w:p w14:paraId="7DF5CD10">
      <w:pPr>
        <w:spacing w:line="226" w:lineRule="auto"/>
        <w:ind w:left="12"/>
        <w:outlineLvl w:val="2"/>
        <w:rPr>
          <w:rFonts w:hint="eastAsia" w:ascii="宋体" w:hAnsi="宋体" w:eastAsia="宋体" w:cs="宋体"/>
          <w:color w:val="auto"/>
          <w:sz w:val="32"/>
          <w:szCs w:val="32"/>
        </w:rPr>
      </w:pPr>
      <w:bookmarkStart w:id="137" w:name="_Toc18615"/>
      <w:r>
        <w:rPr>
          <w:rFonts w:hint="eastAsia" w:ascii="宋体" w:hAnsi="宋体" w:eastAsia="宋体" w:cs="宋体"/>
          <w:b/>
          <w:bCs/>
          <w:color w:val="auto"/>
          <w:spacing w:val="3"/>
          <w:sz w:val="32"/>
          <w:szCs w:val="32"/>
        </w:rPr>
        <w:t>14.2  竣工结算审核</w:t>
      </w:r>
      <w:bookmarkEnd w:id="137"/>
    </w:p>
    <w:p w14:paraId="1061396C">
      <w:pPr>
        <w:pStyle w:val="8"/>
        <w:spacing w:before="201" w:line="369" w:lineRule="auto"/>
        <w:ind w:firstLine="429"/>
        <w:rPr>
          <w:rFonts w:hint="eastAsia" w:ascii="宋体" w:hAnsi="宋体" w:eastAsia="宋体" w:cs="宋体"/>
          <w:color w:val="auto"/>
          <w:sz w:val="21"/>
          <w:szCs w:val="21"/>
        </w:rPr>
      </w:pPr>
      <w:r>
        <w:rPr>
          <w:rFonts w:hint="eastAsia" w:ascii="宋体" w:hAnsi="宋体" w:eastAsia="宋体" w:cs="宋体"/>
          <w:color w:val="auto"/>
          <w:spacing w:val="7"/>
          <w:sz w:val="21"/>
          <w:szCs w:val="21"/>
        </w:rPr>
        <w:t>14.2.1</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7"/>
          <w:sz w:val="21"/>
          <w:szCs w:val="21"/>
        </w:rPr>
        <w:t>工程结算审核方式：承包人负责整理工程资料，并</w:t>
      </w:r>
      <w:r>
        <w:rPr>
          <w:rFonts w:hint="eastAsia" w:ascii="宋体" w:hAnsi="宋体" w:eastAsia="宋体" w:cs="宋体"/>
          <w:color w:val="auto"/>
          <w:spacing w:val="6"/>
          <w:sz w:val="21"/>
          <w:szCs w:val="21"/>
        </w:rPr>
        <w:t>在工程竣工验收合格后</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6"/>
          <w:sz w:val="21"/>
          <w:szCs w:val="21"/>
        </w:rPr>
        <w:t>3 个月内向发</w:t>
      </w:r>
      <w:r>
        <w:rPr>
          <w:rFonts w:hint="eastAsia" w:ascii="宋体" w:hAnsi="宋体" w:eastAsia="宋体" w:cs="宋体"/>
          <w:color w:val="auto"/>
          <w:spacing w:val="7"/>
          <w:sz w:val="21"/>
          <w:szCs w:val="21"/>
        </w:rPr>
        <w:t>包人提交本工程完整的竣工资料和结算资料，经发包人初审核实后，由发包人将该工程结算资料报由结算审核中心委托具备相应资质的结算审核机构进行工程造价结算，确认最终造价。发包人应在</w:t>
      </w:r>
      <w:r>
        <w:rPr>
          <w:rFonts w:hint="eastAsia" w:ascii="宋体" w:hAnsi="宋体" w:eastAsia="宋体" w:cs="宋体"/>
          <w:color w:val="auto"/>
          <w:spacing w:val="9"/>
          <w:sz w:val="21"/>
          <w:szCs w:val="21"/>
        </w:rPr>
        <w:t>5 个工作日内将结算审核机构出具的工程造价审核结果报区财政局备案审查和区审计局备案。</w:t>
      </w:r>
    </w:p>
    <w:p w14:paraId="59A4AF2E">
      <w:pPr>
        <w:pStyle w:val="8"/>
        <w:spacing w:before="1" w:line="411" w:lineRule="auto"/>
        <w:ind w:firstLine="428"/>
        <w:rPr>
          <w:rFonts w:hint="eastAsia" w:ascii="宋体" w:hAnsi="宋体" w:eastAsia="宋体" w:cs="宋体"/>
          <w:color w:val="auto"/>
          <w:sz w:val="21"/>
          <w:szCs w:val="21"/>
        </w:rPr>
      </w:pPr>
      <w:r>
        <w:rPr>
          <w:rFonts w:hint="eastAsia" w:ascii="宋体" w:hAnsi="宋体" w:eastAsia="宋体" w:cs="宋体"/>
          <w:color w:val="auto"/>
          <w:spacing w:val="7"/>
          <w:sz w:val="21"/>
          <w:szCs w:val="21"/>
        </w:rPr>
        <w:t>14.2.2</w:t>
      </w:r>
      <w:r>
        <w:rPr>
          <w:rFonts w:hint="eastAsia" w:ascii="宋体" w:hAnsi="宋体" w:eastAsia="宋体" w:cs="宋体"/>
          <w:color w:val="auto"/>
          <w:spacing w:val="24"/>
          <w:w w:val="101"/>
          <w:sz w:val="21"/>
          <w:szCs w:val="21"/>
        </w:rPr>
        <w:t xml:space="preserve"> </w:t>
      </w:r>
      <w:r>
        <w:rPr>
          <w:rFonts w:hint="eastAsia" w:ascii="宋体" w:hAnsi="宋体" w:eastAsia="宋体" w:cs="宋体"/>
          <w:color w:val="auto"/>
          <w:spacing w:val="7"/>
          <w:sz w:val="21"/>
          <w:szCs w:val="21"/>
        </w:rPr>
        <w:t>工程结算审核费用支付方式：工程结算审核基本费由发包人按该工程结算审核合同报区</w:t>
      </w:r>
      <w:r>
        <w:rPr>
          <w:rFonts w:hint="eastAsia" w:ascii="宋体" w:hAnsi="宋体" w:eastAsia="宋体" w:cs="宋体"/>
          <w:color w:val="auto"/>
          <w:spacing w:val="9"/>
          <w:sz w:val="21"/>
          <w:szCs w:val="21"/>
        </w:rPr>
        <w:t>财政申请支付，工程结算审核效益费由承包人按结算审核合同约定自行支付给结算审核机构。</w:t>
      </w:r>
    </w:p>
    <w:p w14:paraId="0C0CE34C">
      <w:pPr>
        <w:spacing w:before="90" w:line="228" w:lineRule="auto"/>
        <w:ind w:left="12"/>
        <w:outlineLvl w:val="2"/>
        <w:rPr>
          <w:rFonts w:hint="eastAsia" w:ascii="宋体" w:hAnsi="宋体" w:eastAsia="宋体" w:cs="宋体"/>
          <w:color w:val="auto"/>
          <w:sz w:val="32"/>
          <w:szCs w:val="32"/>
        </w:rPr>
      </w:pPr>
      <w:bookmarkStart w:id="138" w:name="_Toc1296"/>
      <w:r>
        <w:rPr>
          <w:rFonts w:hint="eastAsia" w:ascii="宋体" w:hAnsi="宋体" w:eastAsia="宋体" w:cs="宋体"/>
          <w:b/>
          <w:bCs/>
          <w:color w:val="auto"/>
          <w:sz w:val="32"/>
          <w:szCs w:val="32"/>
        </w:rPr>
        <w:t>14.4</w:t>
      </w:r>
      <w:r>
        <w:rPr>
          <w:rFonts w:hint="eastAsia" w:ascii="宋体" w:hAnsi="宋体" w:eastAsia="宋体" w:cs="宋体"/>
          <w:b/>
          <w:bCs/>
          <w:color w:val="auto"/>
          <w:spacing w:val="15"/>
          <w:sz w:val="32"/>
          <w:szCs w:val="32"/>
        </w:rPr>
        <w:t xml:space="preserve">  </w:t>
      </w:r>
      <w:r>
        <w:rPr>
          <w:rFonts w:hint="eastAsia" w:ascii="宋体" w:hAnsi="宋体" w:eastAsia="宋体" w:cs="宋体"/>
          <w:b/>
          <w:bCs/>
          <w:color w:val="auto"/>
          <w:sz w:val="32"/>
          <w:szCs w:val="32"/>
        </w:rPr>
        <w:t>最终结清</w:t>
      </w:r>
      <w:bookmarkEnd w:id="138"/>
    </w:p>
    <w:p w14:paraId="7B13AA83">
      <w:pPr>
        <w:pStyle w:val="8"/>
        <w:spacing w:before="184" w:line="275" w:lineRule="exact"/>
        <w:ind w:left="43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14.4.1  最终结清申请单</w:t>
      </w:r>
    </w:p>
    <w:p w14:paraId="2C87701C">
      <w:pPr>
        <w:pStyle w:val="8"/>
        <w:spacing w:before="193" w:line="28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承包人提交最终结清申请单的份数：</w:t>
      </w:r>
      <w:r>
        <w:rPr>
          <w:rFonts w:hint="eastAsia" w:ascii="宋体" w:hAnsi="宋体" w:eastAsia="宋体" w:cs="宋体"/>
          <w:color w:val="auto"/>
          <w:spacing w:val="7"/>
          <w:sz w:val="21"/>
          <w:szCs w:val="21"/>
          <w:u w:val="single" w:color="auto"/>
        </w:rPr>
        <w:t xml:space="preserve">      4 份</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2CAB3E04">
      <w:pPr>
        <w:pStyle w:val="8"/>
        <w:spacing w:before="187" w:line="227"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承包人提交最终结算申请单的期限：</w:t>
      </w:r>
      <w:r>
        <w:rPr>
          <w:rFonts w:hint="eastAsia" w:ascii="宋体" w:hAnsi="宋体" w:eastAsia="宋体" w:cs="宋体"/>
          <w:b/>
          <w:bCs/>
          <w:color w:val="auto"/>
          <w:spacing w:val="7"/>
          <w:sz w:val="21"/>
          <w:szCs w:val="21"/>
          <w:u w:val="single" w:color="auto"/>
        </w:rPr>
        <w:t>双方确认核定造价总额后</w:t>
      </w:r>
      <w:r>
        <w:rPr>
          <w:rFonts w:hint="eastAsia" w:ascii="宋体" w:hAnsi="宋体" w:eastAsia="宋体" w:cs="宋体"/>
          <w:color w:val="auto"/>
          <w:spacing w:val="-17"/>
          <w:sz w:val="21"/>
          <w:szCs w:val="21"/>
          <w:u w:val="single" w:color="auto"/>
        </w:rPr>
        <w:t xml:space="preserve"> </w:t>
      </w:r>
      <w:r>
        <w:rPr>
          <w:rFonts w:hint="eastAsia" w:ascii="宋体" w:hAnsi="宋体" w:eastAsia="宋体" w:cs="宋体"/>
          <w:b/>
          <w:bCs/>
          <w:color w:val="auto"/>
          <w:spacing w:val="7"/>
          <w:sz w:val="21"/>
          <w:szCs w:val="21"/>
          <w:u w:val="single" w:color="auto"/>
        </w:rPr>
        <w:t>28</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2E905670">
      <w:pPr>
        <w:pStyle w:val="8"/>
        <w:spacing w:before="191" w:line="275" w:lineRule="exact"/>
        <w:ind w:left="422"/>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最终结算款支付申请（核准）表见合同附件</w:t>
      </w:r>
      <w:r>
        <w:rPr>
          <w:rFonts w:hint="eastAsia" w:ascii="宋体" w:hAnsi="宋体" w:eastAsia="宋体" w:cs="宋体"/>
          <w:color w:val="auto"/>
          <w:spacing w:val="-14"/>
          <w:position w:val="1"/>
          <w:sz w:val="21"/>
          <w:szCs w:val="21"/>
        </w:rPr>
        <w:t xml:space="preserve"> </w:t>
      </w:r>
      <w:r>
        <w:rPr>
          <w:rFonts w:hint="eastAsia" w:ascii="宋体" w:hAnsi="宋体" w:eastAsia="宋体" w:cs="宋体"/>
          <w:color w:val="auto"/>
          <w:spacing w:val="7"/>
          <w:position w:val="1"/>
          <w:sz w:val="21"/>
          <w:szCs w:val="21"/>
        </w:rPr>
        <w:t>13。</w:t>
      </w:r>
    </w:p>
    <w:p w14:paraId="6D7E5CB3">
      <w:pPr>
        <w:pStyle w:val="8"/>
        <w:spacing w:before="193" w:line="275" w:lineRule="exact"/>
        <w:ind w:left="43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14.4.2  最终结清证书和支付</w:t>
      </w:r>
    </w:p>
    <w:p w14:paraId="65CAE767">
      <w:pPr>
        <w:pStyle w:val="8"/>
        <w:spacing w:before="194" w:line="416" w:lineRule="auto"/>
        <w:ind w:left="26" w:firstLine="403"/>
        <w:rPr>
          <w:rFonts w:hint="eastAsia" w:ascii="宋体" w:hAnsi="宋体" w:eastAsia="宋体" w:cs="宋体"/>
          <w:color w:val="auto"/>
          <w:sz w:val="21"/>
          <w:szCs w:val="21"/>
        </w:rPr>
      </w:pPr>
      <w:r>
        <w:rPr>
          <w:rFonts w:hint="eastAsia" w:ascii="宋体" w:hAnsi="宋体" w:eastAsia="宋体" w:cs="宋体"/>
          <w:color w:val="auto"/>
          <w:spacing w:val="9"/>
          <w:sz w:val="21"/>
          <w:szCs w:val="21"/>
        </w:rPr>
        <w:t>（1）发包人完成最终结清申请单的审批并颁发最终结清证书的期限：</w:t>
      </w:r>
      <w:r>
        <w:rPr>
          <w:rFonts w:hint="eastAsia" w:ascii="宋体" w:hAnsi="宋体" w:eastAsia="宋体" w:cs="宋体"/>
          <w:color w:val="auto"/>
          <w:spacing w:val="9"/>
          <w:sz w:val="21"/>
          <w:szCs w:val="21"/>
          <w:u w:val="single" w:color="auto"/>
        </w:rPr>
        <w:t xml:space="preserve">  承包人提交最终结算</w:t>
      </w:r>
      <w:r>
        <w:rPr>
          <w:rFonts w:hint="eastAsia" w:ascii="宋体" w:hAnsi="宋体" w:eastAsia="宋体" w:cs="宋体"/>
          <w:color w:val="auto"/>
          <w:spacing w:val="2"/>
          <w:sz w:val="21"/>
          <w:szCs w:val="21"/>
          <w:u w:val="single" w:color="auto"/>
        </w:rPr>
        <w:t>申请单后</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2"/>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2"/>
          <w:sz w:val="21"/>
          <w:szCs w:val="21"/>
          <w:u w:val="single" w:color="auto"/>
        </w:rPr>
        <w:t xml:space="preserve">天内  </w:t>
      </w:r>
      <w:r>
        <w:rPr>
          <w:rFonts w:hint="eastAsia" w:ascii="宋体" w:hAnsi="宋体" w:eastAsia="宋体" w:cs="宋体"/>
          <w:color w:val="auto"/>
          <w:spacing w:val="2"/>
          <w:sz w:val="21"/>
          <w:szCs w:val="21"/>
        </w:rPr>
        <w:t>。</w:t>
      </w:r>
    </w:p>
    <w:p w14:paraId="13DCD52C">
      <w:pPr>
        <w:pStyle w:val="8"/>
        <w:spacing w:before="34" w:line="288" w:lineRule="auto"/>
        <w:ind w:left="430"/>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（2）发包人完成支付的期限：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双方确认完</w:t>
      </w:r>
      <w:r>
        <w:rPr>
          <w:rFonts w:hint="eastAsia" w:ascii="宋体" w:hAnsi="宋体" w:eastAsia="宋体" w:cs="宋体"/>
          <w:b/>
          <w:bCs/>
          <w:color w:val="auto"/>
          <w:spacing w:val="6"/>
          <w:sz w:val="21"/>
          <w:szCs w:val="21"/>
          <w:u w:val="single" w:color="auto"/>
        </w:rPr>
        <w:t>成验收后</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6"/>
          <w:sz w:val="21"/>
          <w:szCs w:val="21"/>
          <w:u w:val="single" w:color="auto"/>
        </w:rPr>
        <w:t>2</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6"/>
          <w:sz w:val="21"/>
          <w:szCs w:val="21"/>
          <w:u w:val="single" w:color="auto"/>
        </w:rPr>
        <w:t>年</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6E2715FC">
      <w:pPr>
        <w:pStyle w:val="8"/>
        <w:spacing w:before="156" w:line="416" w:lineRule="auto"/>
        <w:ind w:left="17" w:right="21" w:firstLine="419"/>
        <w:rPr>
          <w:rFonts w:hint="eastAsia" w:ascii="宋体" w:hAnsi="宋体" w:eastAsia="宋体" w:cs="宋体"/>
          <w:color w:val="auto"/>
          <w:sz w:val="21"/>
          <w:szCs w:val="21"/>
        </w:rPr>
      </w:pPr>
      <w:r>
        <w:rPr>
          <w:rFonts w:hint="eastAsia" w:ascii="宋体" w:hAnsi="宋体" w:eastAsia="宋体" w:cs="宋体"/>
          <w:color w:val="auto"/>
          <w:spacing w:val="7"/>
          <w:sz w:val="21"/>
          <w:szCs w:val="21"/>
        </w:rPr>
        <w:t xml:space="preserve">14.5  </w:t>
      </w:r>
      <w:r>
        <w:rPr>
          <w:rFonts w:hint="eastAsia" w:ascii="宋体" w:hAnsi="宋体" w:eastAsia="宋体" w:cs="宋体"/>
          <w:b/>
          <w:bCs/>
          <w:color w:val="auto"/>
          <w:spacing w:val="7"/>
          <w:sz w:val="21"/>
          <w:szCs w:val="21"/>
        </w:rPr>
        <w:t>结算最终以</w:t>
      </w:r>
      <w:r>
        <w:rPr>
          <w:rFonts w:hint="eastAsia" w:ascii="宋体" w:hAnsi="宋体" w:eastAsia="宋体" w:cs="宋体"/>
          <w:b/>
          <w:bCs/>
          <w:color w:val="auto"/>
          <w:spacing w:val="7"/>
          <w:sz w:val="21"/>
          <w:szCs w:val="21"/>
          <w:u w:val="single" w:color="auto"/>
        </w:rPr>
        <w:t>经有资质的第三方造价审核机构审核且双方确认后的审计结论作为工程结算</w:t>
      </w:r>
      <w:r>
        <w:rPr>
          <w:rFonts w:hint="eastAsia" w:ascii="宋体" w:hAnsi="宋体" w:eastAsia="宋体" w:cs="宋体"/>
          <w:b/>
          <w:bCs/>
          <w:color w:val="auto"/>
          <w:spacing w:val="5"/>
          <w:sz w:val="21"/>
          <w:szCs w:val="21"/>
          <w:u w:val="single" w:color="auto"/>
        </w:rPr>
        <w:t>的依据，结算审计服务费（基本费+效益费）</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5"/>
          <w:sz w:val="21"/>
          <w:szCs w:val="21"/>
          <w:u w:val="single" w:color="auto"/>
        </w:rPr>
        <w:t>由承包人负责</w:t>
      </w:r>
      <w:r>
        <w:rPr>
          <w:rFonts w:hint="eastAsia" w:ascii="宋体" w:hAnsi="宋体" w:eastAsia="宋体" w:cs="宋体"/>
          <w:color w:val="auto"/>
          <w:spacing w:val="5"/>
          <w:sz w:val="21"/>
          <w:szCs w:val="21"/>
        </w:rPr>
        <w:t>。</w:t>
      </w:r>
    </w:p>
    <w:p w14:paraId="1F8BE9F4">
      <w:pPr>
        <w:spacing w:before="100" w:line="226" w:lineRule="auto"/>
        <w:ind w:left="17"/>
        <w:outlineLvl w:val="1"/>
        <w:rPr>
          <w:rFonts w:hint="eastAsia" w:ascii="宋体" w:hAnsi="宋体" w:eastAsia="宋体" w:cs="宋体"/>
          <w:color w:val="auto"/>
          <w:sz w:val="32"/>
          <w:szCs w:val="32"/>
        </w:rPr>
      </w:pPr>
      <w:bookmarkStart w:id="139" w:name="_Toc13514"/>
      <w:r>
        <w:rPr>
          <w:rFonts w:hint="eastAsia" w:ascii="宋体" w:hAnsi="宋体" w:eastAsia="宋体" w:cs="宋体"/>
          <w:b/>
          <w:bCs/>
          <w:color w:val="auto"/>
          <w:spacing w:val="3"/>
          <w:sz w:val="32"/>
          <w:szCs w:val="32"/>
        </w:rPr>
        <w:t>15.</w:t>
      </w:r>
      <w:r>
        <w:rPr>
          <w:rFonts w:hint="eastAsia" w:ascii="宋体" w:hAnsi="宋体" w:eastAsia="宋体" w:cs="宋体"/>
          <w:b/>
          <w:bCs/>
          <w:color w:val="auto"/>
          <w:spacing w:val="90"/>
          <w:sz w:val="32"/>
          <w:szCs w:val="32"/>
        </w:rPr>
        <w:t xml:space="preserve"> </w:t>
      </w:r>
      <w:r>
        <w:rPr>
          <w:rFonts w:hint="eastAsia" w:ascii="宋体" w:hAnsi="宋体" w:eastAsia="宋体" w:cs="宋体"/>
          <w:b/>
          <w:bCs/>
          <w:color w:val="auto"/>
          <w:spacing w:val="3"/>
          <w:sz w:val="32"/>
          <w:szCs w:val="32"/>
        </w:rPr>
        <w:t>缺陷责任期与保修</w:t>
      </w:r>
      <w:bookmarkEnd w:id="139"/>
    </w:p>
    <w:p w14:paraId="2F544153">
      <w:pPr>
        <w:spacing w:before="304" w:line="226" w:lineRule="auto"/>
        <w:ind w:left="13"/>
        <w:outlineLvl w:val="2"/>
        <w:rPr>
          <w:rFonts w:hint="eastAsia" w:ascii="宋体" w:hAnsi="宋体" w:eastAsia="宋体" w:cs="宋体"/>
          <w:color w:val="auto"/>
          <w:sz w:val="32"/>
          <w:szCs w:val="32"/>
        </w:rPr>
      </w:pPr>
      <w:bookmarkStart w:id="140" w:name="_Toc5942"/>
      <w:r>
        <w:rPr>
          <w:rFonts w:hint="eastAsia" w:ascii="宋体" w:hAnsi="宋体" w:eastAsia="宋体" w:cs="宋体"/>
          <w:b/>
          <w:bCs/>
          <w:color w:val="auto"/>
          <w:spacing w:val="3"/>
          <w:sz w:val="32"/>
          <w:szCs w:val="32"/>
        </w:rPr>
        <w:t>15.2  缺陷责任期</w:t>
      </w:r>
      <w:bookmarkEnd w:id="140"/>
    </w:p>
    <w:p w14:paraId="468FF489">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缺陷责任期的具体期限：</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24</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b/>
          <w:bCs/>
          <w:color w:val="auto"/>
          <w:spacing w:val="6"/>
          <w:sz w:val="21"/>
          <w:szCs w:val="21"/>
          <w:u w:val="single" w:color="auto"/>
        </w:rPr>
        <w:t>个月</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4F2C2F43">
      <w:pPr>
        <w:spacing w:before="243" w:line="228" w:lineRule="auto"/>
        <w:ind w:left="13"/>
        <w:outlineLvl w:val="2"/>
        <w:rPr>
          <w:rFonts w:hint="eastAsia" w:ascii="宋体" w:hAnsi="宋体" w:eastAsia="宋体" w:cs="宋体"/>
          <w:color w:val="auto"/>
          <w:sz w:val="32"/>
          <w:szCs w:val="32"/>
        </w:rPr>
      </w:pPr>
      <w:bookmarkStart w:id="141" w:name="_Toc31572"/>
      <w:r>
        <w:rPr>
          <w:rFonts w:hint="eastAsia" w:ascii="宋体" w:hAnsi="宋体" w:eastAsia="宋体" w:cs="宋体"/>
          <w:b/>
          <w:bCs/>
          <w:color w:val="auto"/>
          <w:spacing w:val="3"/>
          <w:sz w:val="32"/>
          <w:szCs w:val="32"/>
        </w:rPr>
        <w:t>15.3  质量保证金</w:t>
      </w:r>
      <w:bookmarkEnd w:id="141"/>
    </w:p>
    <w:p w14:paraId="2B0620C9">
      <w:pPr>
        <w:pStyle w:val="8"/>
        <w:spacing w:before="218" w:line="229"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关于是否扣留质量保证金的约定：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9"/>
          <w:sz w:val="21"/>
          <w:szCs w:val="21"/>
          <w:u w:val="single" w:color="auto"/>
        </w:rPr>
        <w:t>交纳</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3B323767">
      <w:pPr>
        <w:pStyle w:val="8"/>
        <w:spacing w:before="188" w:line="417" w:lineRule="auto"/>
        <w:ind w:firstLine="420"/>
        <w:rPr>
          <w:rFonts w:hint="eastAsia" w:ascii="宋体" w:hAnsi="宋体" w:eastAsia="宋体" w:cs="宋体"/>
          <w:color w:val="auto"/>
          <w:sz w:val="21"/>
          <w:szCs w:val="21"/>
        </w:rPr>
      </w:pPr>
      <w:r>
        <w:rPr>
          <w:rFonts w:hint="eastAsia" w:ascii="宋体" w:hAnsi="宋体" w:eastAsia="宋体" w:cs="宋体"/>
          <w:color w:val="auto"/>
          <w:spacing w:val="8"/>
          <w:sz w:val="21"/>
          <w:szCs w:val="21"/>
        </w:rPr>
        <w:t>在工程项目竣工前，承包人按专用合同条款第</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8"/>
          <w:sz w:val="21"/>
          <w:szCs w:val="21"/>
        </w:rPr>
        <w:t>3.7 条提供履约担</w:t>
      </w:r>
      <w:r>
        <w:rPr>
          <w:rFonts w:hint="eastAsia" w:ascii="宋体" w:hAnsi="宋体" w:eastAsia="宋体" w:cs="宋体"/>
          <w:color w:val="auto"/>
          <w:spacing w:val="7"/>
          <w:sz w:val="21"/>
          <w:szCs w:val="21"/>
        </w:rPr>
        <w:t>保的，发包人不得同时预留工程质量保证金。</w:t>
      </w:r>
    </w:p>
    <w:p w14:paraId="05EC5427">
      <w:pPr>
        <w:pStyle w:val="8"/>
        <w:spacing w:before="34" w:line="274" w:lineRule="exact"/>
        <w:ind w:left="437"/>
        <w:outlineLvl w:val="0"/>
        <w:rPr>
          <w:rFonts w:hint="eastAsia" w:ascii="宋体" w:hAnsi="宋体" w:eastAsia="宋体" w:cs="宋体"/>
          <w:color w:val="auto"/>
          <w:sz w:val="21"/>
          <w:szCs w:val="21"/>
        </w:rPr>
      </w:pPr>
      <w:bookmarkStart w:id="142" w:name="_Toc19528"/>
      <w:r>
        <w:rPr>
          <w:rFonts w:hint="eastAsia" w:ascii="宋体" w:hAnsi="宋体" w:eastAsia="宋体" w:cs="宋体"/>
          <w:color w:val="auto"/>
          <w:spacing w:val="6"/>
          <w:position w:val="1"/>
          <w:sz w:val="21"/>
          <w:szCs w:val="21"/>
        </w:rPr>
        <w:t>15.3.1  承包人提供质量保证金的方式</w:t>
      </w:r>
      <w:bookmarkEnd w:id="142"/>
    </w:p>
    <w:p w14:paraId="761D9629">
      <w:pPr>
        <w:pStyle w:val="8"/>
        <w:spacing w:before="194" w:line="287" w:lineRule="auto"/>
        <w:ind w:left="421"/>
        <w:rPr>
          <w:rFonts w:hint="eastAsia" w:ascii="宋体" w:hAnsi="宋体" w:eastAsia="宋体" w:cs="宋体"/>
          <w:color w:val="auto"/>
          <w:sz w:val="21"/>
          <w:szCs w:val="21"/>
        </w:rPr>
      </w:pPr>
      <w:r>
        <w:rPr>
          <w:rFonts w:hint="eastAsia" w:ascii="宋体" w:hAnsi="宋体" w:eastAsia="宋体" w:cs="宋体"/>
          <w:color w:val="auto"/>
          <w:spacing w:val="6"/>
          <w:sz w:val="21"/>
          <w:szCs w:val="21"/>
        </w:rPr>
        <w:t>质量保证金采用以下第</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3</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种方式：</w:t>
      </w:r>
    </w:p>
    <w:p w14:paraId="5CC7D1F6">
      <w:pPr>
        <w:pStyle w:val="8"/>
        <w:spacing w:before="157" w:line="288"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（1）质量保证金保函，保证金额为：</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47E2D76F">
      <w:pPr>
        <w:pStyle w:val="8"/>
        <w:spacing w:before="157" w:line="428" w:lineRule="auto"/>
        <w:ind w:left="3"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（2）发包人按工程价款结算总额的</w:t>
      </w:r>
      <w:r>
        <w:rPr>
          <w:rFonts w:hint="eastAsia" w:ascii="宋体" w:hAnsi="宋体" w:eastAsia="宋体" w:cs="宋体"/>
          <w:color w:val="auto"/>
          <w:spacing w:val="7"/>
          <w:sz w:val="21"/>
          <w:szCs w:val="21"/>
          <w:u w:val="single" w:color="auto"/>
        </w:rPr>
        <w:t xml:space="preserve">  3    </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7"/>
          <w:sz w:val="21"/>
          <w:szCs w:val="21"/>
        </w:rPr>
        <w:t>%（不得超过3%）预留工程质量保证金，待缺陷责任</w:t>
      </w:r>
      <w:r>
        <w:rPr>
          <w:rFonts w:hint="eastAsia" w:ascii="宋体" w:hAnsi="宋体" w:eastAsia="宋体" w:cs="宋体"/>
          <w:color w:val="auto"/>
          <w:spacing w:val="5"/>
          <w:sz w:val="21"/>
          <w:szCs w:val="21"/>
        </w:rPr>
        <w:t>期满后返还，是否付息及利息计算方式为：</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1813759E">
      <w:pPr>
        <w:pStyle w:val="8"/>
        <w:spacing w:before="8" w:line="416" w:lineRule="auto"/>
        <w:ind w:left="3" w:firstLine="427"/>
        <w:rPr>
          <w:rFonts w:hint="eastAsia" w:ascii="宋体" w:hAnsi="宋体" w:eastAsia="宋体" w:cs="宋体"/>
          <w:color w:val="auto"/>
          <w:sz w:val="21"/>
          <w:szCs w:val="21"/>
        </w:rPr>
      </w:pPr>
      <w:r>
        <w:rPr>
          <w:rFonts w:hint="eastAsia" w:ascii="宋体" w:hAnsi="宋体" w:eastAsia="宋体" w:cs="宋体"/>
          <w:color w:val="auto"/>
          <w:spacing w:val="8"/>
          <w:sz w:val="21"/>
          <w:szCs w:val="21"/>
        </w:rPr>
        <w:t>（3）其他方式：</w:t>
      </w:r>
      <w:r>
        <w:rPr>
          <w:rFonts w:hint="eastAsia" w:ascii="宋体" w:hAnsi="宋体" w:eastAsia="宋体" w:cs="宋体"/>
          <w:color w:val="auto"/>
          <w:spacing w:val="8"/>
          <w:sz w:val="21"/>
          <w:szCs w:val="21"/>
          <w:u w:val="single" w:color="auto"/>
        </w:rPr>
        <w:t xml:space="preserve">  承包人另外交纳工程价款结算总额3%的工程质量保证金，待工</w:t>
      </w:r>
      <w:r>
        <w:rPr>
          <w:rFonts w:hint="eastAsia" w:ascii="宋体" w:hAnsi="宋体" w:eastAsia="宋体" w:cs="宋体"/>
          <w:color w:val="auto"/>
          <w:spacing w:val="7"/>
          <w:sz w:val="21"/>
          <w:szCs w:val="21"/>
          <w:u w:val="single" w:color="auto"/>
        </w:rPr>
        <w:t>程缺陷责任</w:t>
      </w:r>
      <w:r>
        <w:rPr>
          <w:rFonts w:hint="eastAsia" w:ascii="宋体" w:hAnsi="宋体" w:eastAsia="宋体" w:cs="宋体"/>
          <w:color w:val="auto"/>
          <w:spacing w:val="9"/>
          <w:sz w:val="21"/>
          <w:szCs w:val="21"/>
          <w:u w:val="single" w:color="auto"/>
        </w:rPr>
        <w:t>期满后扣减承包人赔偿金和其他应从承包人扣回的款项后无息返还</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3C5B1FB9">
      <w:pPr>
        <w:pStyle w:val="8"/>
        <w:spacing w:before="34"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15.3.2  质量保证金的扣留</w:t>
      </w:r>
    </w:p>
    <w:p w14:paraId="4AD9F9B9">
      <w:pPr>
        <w:pStyle w:val="8"/>
        <w:spacing w:before="195" w:line="287" w:lineRule="auto"/>
        <w:ind w:left="421"/>
        <w:rPr>
          <w:rFonts w:hint="eastAsia" w:ascii="宋体" w:hAnsi="宋体" w:eastAsia="宋体" w:cs="宋体"/>
          <w:color w:val="auto"/>
          <w:sz w:val="21"/>
          <w:szCs w:val="21"/>
        </w:rPr>
      </w:pPr>
      <w:r>
        <w:rPr>
          <w:rFonts w:hint="eastAsia" w:ascii="宋体" w:hAnsi="宋体" w:eastAsia="宋体" w:cs="宋体"/>
          <w:color w:val="auto"/>
          <w:spacing w:val="6"/>
          <w:sz w:val="21"/>
          <w:szCs w:val="21"/>
        </w:rPr>
        <w:t>质量保证金的扣留采取以下第</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3</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33"/>
          <w:sz w:val="21"/>
          <w:szCs w:val="21"/>
        </w:rPr>
        <w:t xml:space="preserve"> </w:t>
      </w:r>
      <w:r>
        <w:rPr>
          <w:rFonts w:hint="eastAsia" w:ascii="宋体" w:hAnsi="宋体" w:eastAsia="宋体" w:cs="宋体"/>
          <w:color w:val="auto"/>
          <w:spacing w:val="6"/>
          <w:sz w:val="21"/>
          <w:szCs w:val="21"/>
        </w:rPr>
        <w:t>种方式：</w:t>
      </w:r>
    </w:p>
    <w:p w14:paraId="4FB23F1B">
      <w:pPr>
        <w:pStyle w:val="8"/>
        <w:spacing w:before="155" w:line="416" w:lineRule="auto"/>
        <w:ind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（1）在不缴纳履约保证金情况下，按支付工程进度款时逐次扣留，质量保证金的计算基数不包括预付款的支付、扣回以及价格调整的金额；</w:t>
      </w:r>
    </w:p>
    <w:p w14:paraId="553EC074">
      <w:pPr>
        <w:pStyle w:val="8"/>
        <w:spacing w:before="35" w:line="428" w:lineRule="auto"/>
        <w:ind w:firstLine="430"/>
        <w:rPr>
          <w:rFonts w:hint="eastAsia" w:ascii="宋体" w:hAnsi="宋体" w:eastAsia="宋体" w:cs="宋体"/>
          <w:color w:val="auto"/>
          <w:sz w:val="21"/>
          <w:szCs w:val="21"/>
        </w:rPr>
      </w:pPr>
      <w:r>
        <w:rPr>
          <w:rFonts w:hint="eastAsia" w:ascii="宋体" w:hAnsi="宋体" w:eastAsia="宋体" w:cs="宋体"/>
          <w:color w:val="auto"/>
          <w:spacing w:val="8"/>
          <w:sz w:val="21"/>
          <w:szCs w:val="21"/>
        </w:rPr>
        <w:t>（2）工程竣工结算时，一次性扣留质量保证金，</w:t>
      </w:r>
      <w:r>
        <w:rPr>
          <w:rFonts w:hint="eastAsia" w:ascii="宋体" w:hAnsi="宋体" w:eastAsia="宋体" w:cs="宋体"/>
          <w:color w:val="auto"/>
          <w:spacing w:val="-44"/>
          <w:sz w:val="21"/>
          <w:szCs w:val="21"/>
        </w:rPr>
        <w:t xml:space="preserve"> </w:t>
      </w:r>
      <w:r>
        <w:rPr>
          <w:rFonts w:hint="eastAsia" w:ascii="宋体" w:hAnsi="宋体" w:eastAsia="宋体" w:cs="宋体"/>
          <w:color w:val="auto"/>
          <w:spacing w:val="8"/>
          <w:sz w:val="21"/>
          <w:szCs w:val="21"/>
        </w:rPr>
        <w:t>由承包人以银行保函、保证保险替代预留质</w:t>
      </w:r>
      <w:r>
        <w:rPr>
          <w:rFonts w:hint="eastAsia" w:ascii="宋体" w:hAnsi="宋体" w:eastAsia="宋体" w:cs="宋体"/>
          <w:color w:val="auto"/>
          <w:spacing w:val="9"/>
          <w:sz w:val="21"/>
          <w:szCs w:val="21"/>
        </w:rPr>
        <w:t>量保证金，保函金额不得高于工程价款结算总额的3</w:t>
      </w:r>
      <w:r>
        <w:rPr>
          <w:rFonts w:hint="eastAsia" w:ascii="宋体" w:hAnsi="宋体" w:eastAsia="宋体" w:cs="宋体"/>
          <w:color w:val="auto"/>
          <w:spacing w:val="8"/>
          <w:sz w:val="21"/>
          <w:szCs w:val="21"/>
        </w:rPr>
        <w:t>%；</w:t>
      </w:r>
    </w:p>
    <w:p w14:paraId="694DA539">
      <w:pPr>
        <w:pStyle w:val="8"/>
        <w:spacing w:before="10" w:line="416" w:lineRule="auto"/>
        <w:ind w:left="8" w:firstLine="422"/>
        <w:rPr>
          <w:rFonts w:hint="eastAsia" w:ascii="宋体" w:hAnsi="宋体" w:eastAsia="宋体" w:cs="宋体"/>
          <w:color w:val="auto"/>
          <w:sz w:val="21"/>
          <w:szCs w:val="21"/>
        </w:rPr>
      </w:pPr>
      <w:r>
        <w:rPr>
          <w:rFonts w:hint="eastAsia" w:ascii="宋体" w:hAnsi="宋体" w:eastAsia="宋体" w:cs="宋体"/>
          <w:color w:val="auto"/>
          <w:spacing w:val="9"/>
          <w:sz w:val="21"/>
          <w:szCs w:val="21"/>
        </w:rPr>
        <w:t>（3）其他扣留方式:</w:t>
      </w:r>
      <w:r>
        <w:rPr>
          <w:rFonts w:hint="eastAsia" w:ascii="宋体" w:hAnsi="宋体" w:eastAsia="宋体" w:cs="宋体"/>
          <w:color w:val="auto"/>
          <w:spacing w:val="9"/>
          <w:sz w:val="21"/>
          <w:szCs w:val="21"/>
          <w:u w:val="single" w:color="auto"/>
        </w:rPr>
        <w:t xml:space="preserve">   承包人另外交纳工程价款结算总额3%的工</w:t>
      </w:r>
      <w:r>
        <w:rPr>
          <w:rFonts w:hint="eastAsia" w:ascii="宋体" w:hAnsi="宋体" w:eastAsia="宋体" w:cs="宋体"/>
          <w:color w:val="auto"/>
          <w:spacing w:val="8"/>
          <w:sz w:val="21"/>
          <w:szCs w:val="21"/>
          <w:u w:val="single" w:color="auto"/>
        </w:rPr>
        <w:t>程质量保证金，待工程缺陷</w:t>
      </w:r>
      <w:r>
        <w:rPr>
          <w:rFonts w:hint="eastAsia" w:ascii="宋体" w:hAnsi="宋体" w:eastAsia="宋体" w:cs="宋体"/>
          <w:color w:val="auto"/>
          <w:spacing w:val="9"/>
          <w:sz w:val="21"/>
          <w:szCs w:val="21"/>
          <w:u w:val="single" w:color="auto"/>
        </w:rPr>
        <w:t>责任期满后扣减承包人赔偿金和其他应从承包人扣回的款项后无息返还</w:t>
      </w:r>
      <w:r>
        <w:rPr>
          <w:rFonts w:hint="eastAsia" w:ascii="宋体" w:hAnsi="宋体" w:eastAsia="宋体" w:cs="宋体"/>
          <w:color w:val="auto"/>
          <w:spacing w:val="9"/>
          <w:sz w:val="21"/>
          <w:szCs w:val="21"/>
        </w:rPr>
        <w:t>。</w:t>
      </w:r>
    </w:p>
    <w:p w14:paraId="390B7A0E">
      <w:pPr>
        <w:pStyle w:val="8"/>
        <w:spacing w:before="34" w:line="289"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关于质量保证金的补充约定：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F7C3A6D">
      <w:pPr>
        <w:spacing w:before="209" w:line="227" w:lineRule="auto"/>
        <w:ind w:left="13"/>
        <w:outlineLvl w:val="1"/>
        <w:rPr>
          <w:rFonts w:hint="eastAsia" w:ascii="宋体" w:hAnsi="宋体" w:eastAsia="宋体" w:cs="宋体"/>
          <w:color w:val="auto"/>
          <w:sz w:val="32"/>
          <w:szCs w:val="32"/>
        </w:rPr>
      </w:pPr>
      <w:bookmarkStart w:id="143" w:name="_Toc17207"/>
      <w:r>
        <w:rPr>
          <w:rFonts w:hint="eastAsia" w:ascii="宋体" w:hAnsi="宋体" w:eastAsia="宋体" w:cs="宋体"/>
          <w:b/>
          <w:bCs/>
          <w:color w:val="auto"/>
          <w:sz w:val="32"/>
          <w:szCs w:val="32"/>
        </w:rPr>
        <w:t>15.4</w:t>
      </w:r>
      <w:r>
        <w:rPr>
          <w:rFonts w:hint="eastAsia" w:ascii="宋体" w:hAnsi="宋体" w:eastAsia="宋体" w:cs="宋体"/>
          <w:b/>
          <w:bCs/>
          <w:color w:val="auto"/>
          <w:spacing w:val="7"/>
          <w:sz w:val="32"/>
          <w:szCs w:val="32"/>
        </w:rPr>
        <w:t xml:space="preserve">  </w:t>
      </w:r>
      <w:r>
        <w:rPr>
          <w:rFonts w:hint="eastAsia" w:ascii="宋体" w:hAnsi="宋体" w:eastAsia="宋体" w:cs="宋体"/>
          <w:b/>
          <w:bCs/>
          <w:color w:val="auto"/>
          <w:sz w:val="32"/>
          <w:szCs w:val="32"/>
        </w:rPr>
        <w:t>保修</w:t>
      </w:r>
      <w:bookmarkEnd w:id="143"/>
    </w:p>
    <w:p w14:paraId="6CAF732B">
      <w:pPr>
        <w:pStyle w:val="8"/>
        <w:spacing w:before="189" w:line="274" w:lineRule="exact"/>
        <w:ind w:left="427"/>
        <w:outlineLvl w:val="0"/>
        <w:rPr>
          <w:rFonts w:hint="eastAsia" w:ascii="宋体" w:hAnsi="宋体" w:eastAsia="宋体" w:cs="宋体"/>
          <w:color w:val="auto"/>
          <w:sz w:val="21"/>
          <w:szCs w:val="21"/>
        </w:rPr>
      </w:pPr>
      <w:bookmarkStart w:id="144" w:name="_Toc15355"/>
      <w:r>
        <w:rPr>
          <w:rFonts w:hint="eastAsia" w:ascii="宋体" w:hAnsi="宋体" w:eastAsia="宋体" w:cs="宋体"/>
          <w:color w:val="auto"/>
          <w:spacing w:val="2"/>
          <w:position w:val="1"/>
          <w:sz w:val="21"/>
          <w:szCs w:val="21"/>
        </w:rPr>
        <w:t>15.4.1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保修责任</w:t>
      </w:r>
      <w:bookmarkEnd w:id="144"/>
    </w:p>
    <w:p w14:paraId="354968D6">
      <w:pPr>
        <w:pStyle w:val="8"/>
        <w:spacing w:before="224" w:line="228" w:lineRule="auto"/>
        <w:ind w:left="413"/>
        <w:rPr>
          <w:rFonts w:hint="eastAsia" w:ascii="宋体" w:hAnsi="宋体" w:eastAsia="宋体" w:cs="宋体"/>
          <w:color w:val="auto"/>
          <w:sz w:val="21"/>
          <w:szCs w:val="21"/>
        </w:rPr>
      </w:pPr>
      <w:r>
        <w:rPr>
          <w:rFonts w:hint="eastAsia" w:ascii="宋体" w:hAnsi="宋体" w:eastAsia="宋体" w:cs="宋体"/>
          <w:color w:val="auto"/>
          <w:spacing w:val="7"/>
          <w:sz w:val="21"/>
          <w:szCs w:val="21"/>
        </w:rPr>
        <w:t>工程保修期为：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详见</w:t>
      </w:r>
      <w:r>
        <w:rPr>
          <w:rFonts w:hint="eastAsia" w:ascii="宋体" w:hAnsi="宋体" w:eastAsia="宋体" w:cs="宋体"/>
          <w:color w:val="auto"/>
          <w:spacing w:val="7"/>
          <w:sz w:val="21"/>
          <w:szCs w:val="21"/>
          <w:u w:val="single" w:color="auto"/>
        </w:rPr>
        <w:t>《</w:t>
      </w:r>
      <w:r>
        <w:rPr>
          <w:rFonts w:hint="eastAsia" w:ascii="宋体" w:hAnsi="宋体" w:eastAsia="宋体" w:cs="宋体"/>
          <w:b/>
          <w:bCs/>
          <w:color w:val="auto"/>
          <w:spacing w:val="7"/>
          <w:sz w:val="21"/>
          <w:szCs w:val="21"/>
          <w:u w:val="single" w:color="auto"/>
        </w:rPr>
        <w:t>工程质量保修书</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7"/>
          <w:sz w:val="21"/>
          <w:szCs w:val="21"/>
        </w:rPr>
        <w:t>。</w:t>
      </w:r>
    </w:p>
    <w:p w14:paraId="7587EC65">
      <w:pPr>
        <w:pStyle w:val="8"/>
        <w:spacing w:before="221" w:line="228" w:lineRule="auto"/>
        <w:ind w:left="413"/>
        <w:rPr>
          <w:rFonts w:hint="eastAsia" w:ascii="宋体" w:hAnsi="宋体" w:eastAsia="宋体" w:cs="宋体"/>
          <w:color w:val="auto"/>
          <w:sz w:val="21"/>
          <w:szCs w:val="21"/>
        </w:rPr>
      </w:pPr>
      <w:r>
        <w:rPr>
          <w:rFonts w:hint="eastAsia" w:ascii="宋体" w:hAnsi="宋体" w:eastAsia="宋体" w:cs="宋体"/>
          <w:color w:val="auto"/>
          <w:spacing w:val="7"/>
          <w:sz w:val="21"/>
          <w:szCs w:val="21"/>
        </w:rPr>
        <w:t>工程保修书具体内容见合同附件</w:t>
      </w:r>
      <w:r>
        <w:rPr>
          <w:rFonts w:hint="eastAsia" w:ascii="宋体" w:hAnsi="宋体" w:eastAsia="宋体" w:cs="宋体"/>
          <w:color w:val="auto"/>
          <w:spacing w:val="-27"/>
          <w:sz w:val="21"/>
          <w:szCs w:val="21"/>
        </w:rPr>
        <w:t xml:space="preserve"> </w:t>
      </w:r>
      <w:r>
        <w:rPr>
          <w:rFonts w:hint="eastAsia" w:ascii="宋体" w:hAnsi="宋体" w:eastAsia="宋体" w:cs="宋体"/>
          <w:color w:val="auto"/>
          <w:spacing w:val="7"/>
          <w:sz w:val="21"/>
          <w:szCs w:val="21"/>
        </w:rPr>
        <w:t>2。</w:t>
      </w:r>
    </w:p>
    <w:p w14:paraId="46A65E69">
      <w:pPr>
        <w:pStyle w:val="8"/>
        <w:spacing w:before="191" w:line="274" w:lineRule="exact"/>
        <w:ind w:left="42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15.4.3</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修复通知</w:t>
      </w:r>
    </w:p>
    <w:p w14:paraId="1FCE67C5">
      <w:pPr>
        <w:pStyle w:val="8"/>
        <w:spacing w:before="225" w:line="228" w:lineRule="auto"/>
        <w:ind w:left="411"/>
        <w:rPr>
          <w:rFonts w:hint="eastAsia" w:ascii="宋体" w:hAnsi="宋体" w:eastAsia="宋体" w:cs="宋体"/>
          <w:color w:val="auto"/>
          <w:sz w:val="22"/>
          <w:szCs w:val="22"/>
        </w:rPr>
      </w:pPr>
      <w:r>
        <w:rPr>
          <w:rFonts w:hint="eastAsia" w:ascii="宋体" w:hAnsi="宋体" w:eastAsia="宋体" w:cs="宋体"/>
          <w:color w:val="auto"/>
          <w:spacing w:val="8"/>
          <w:sz w:val="21"/>
          <w:szCs w:val="21"/>
        </w:rPr>
        <w:t>承包人收到保修通知并到达工程现场的合理时间：</w:t>
      </w:r>
      <w:r>
        <w:rPr>
          <w:rFonts w:hint="eastAsia" w:ascii="宋体" w:hAnsi="宋体" w:eastAsia="宋体" w:cs="宋体"/>
          <w:color w:val="auto"/>
          <w:spacing w:val="8"/>
          <w:sz w:val="21"/>
          <w:szCs w:val="21"/>
          <w:u w:val="single" w:color="auto"/>
        </w:rPr>
        <w:t xml:space="preserve">   48</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8"/>
          <w:sz w:val="21"/>
          <w:szCs w:val="21"/>
          <w:u w:val="single" w:color="auto"/>
        </w:rPr>
        <w:t>小时</w:t>
      </w:r>
      <w:r>
        <w:rPr>
          <w:rFonts w:hint="eastAsia" w:ascii="宋体" w:hAnsi="宋体" w:eastAsia="宋体" w:cs="宋体"/>
          <w:color w:val="auto"/>
          <w:spacing w:val="7"/>
          <w:sz w:val="21"/>
          <w:szCs w:val="21"/>
          <w:u w:val="single" w:color="auto"/>
        </w:rPr>
        <w:t xml:space="preserve">内  </w:t>
      </w:r>
      <w:r>
        <w:rPr>
          <w:rFonts w:hint="eastAsia" w:ascii="宋体" w:hAnsi="宋体" w:eastAsia="宋体" w:cs="宋体"/>
          <w:color w:val="auto"/>
          <w:spacing w:val="7"/>
          <w:sz w:val="21"/>
          <w:szCs w:val="21"/>
        </w:rPr>
        <w:t>。</w:t>
      </w:r>
    </w:p>
    <w:p w14:paraId="753C6158">
      <w:pPr>
        <w:spacing w:before="101" w:line="228" w:lineRule="auto"/>
        <w:ind w:left="17"/>
        <w:outlineLvl w:val="1"/>
        <w:rPr>
          <w:rFonts w:hint="eastAsia" w:ascii="宋体" w:hAnsi="宋体" w:eastAsia="宋体" w:cs="宋体"/>
          <w:color w:val="auto"/>
          <w:sz w:val="32"/>
          <w:szCs w:val="32"/>
        </w:rPr>
      </w:pPr>
      <w:bookmarkStart w:id="145" w:name="_Toc10280"/>
      <w:r>
        <w:rPr>
          <w:rFonts w:hint="eastAsia" w:ascii="宋体" w:hAnsi="宋体" w:eastAsia="宋体" w:cs="宋体"/>
          <w:b/>
          <w:bCs/>
          <w:color w:val="auto"/>
          <w:spacing w:val="-2"/>
          <w:sz w:val="32"/>
          <w:szCs w:val="32"/>
        </w:rPr>
        <w:t>16.  违约</w:t>
      </w:r>
      <w:bookmarkEnd w:id="145"/>
    </w:p>
    <w:p w14:paraId="689DF97B">
      <w:pPr>
        <w:spacing w:before="300" w:line="226" w:lineRule="auto"/>
        <w:ind w:left="13"/>
        <w:outlineLvl w:val="2"/>
        <w:rPr>
          <w:rFonts w:hint="eastAsia" w:ascii="宋体" w:hAnsi="宋体" w:eastAsia="宋体" w:cs="宋体"/>
          <w:color w:val="auto"/>
          <w:sz w:val="32"/>
          <w:szCs w:val="32"/>
        </w:rPr>
      </w:pPr>
      <w:bookmarkStart w:id="146" w:name="_Toc21155"/>
      <w:r>
        <w:rPr>
          <w:rFonts w:hint="eastAsia" w:ascii="宋体" w:hAnsi="宋体" w:eastAsia="宋体" w:cs="宋体"/>
          <w:b/>
          <w:bCs/>
          <w:color w:val="auto"/>
          <w:spacing w:val="3"/>
          <w:sz w:val="32"/>
          <w:szCs w:val="32"/>
        </w:rPr>
        <w:t>16.1  发包人违约</w:t>
      </w:r>
      <w:bookmarkEnd w:id="146"/>
    </w:p>
    <w:p w14:paraId="75D8D335">
      <w:pPr>
        <w:pStyle w:val="8"/>
        <w:spacing w:before="190"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16.1.1</w:t>
      </w:r>
      <w:r>
        <w:rPr>
          <w:rFonts w:hint="eastAsia" w:ascii="宋体" w:hAnsi="宋体" w:eastAsia="宋体" w:cs="宋体"/>
          <w:color w:val="auto"/>
          <w:spacing w:val="24"/>
          <w:w w:val="101"/>
          <w:position w:val="1"/>
          <w:sz w:val="21"/>
          <w:szCs w:val="21"/>
        </w:rPr>
        <w:t xml:space="preserve"> </w:t>
      </w:r>
      <w:r>
        <w:rPr>
          <w:rFonts w:hint="eastAsia" w:ascii="宋体" w:hAnsi="宋体" w:eastAsia="宋体" w:cs="宋体"/>
          <w:color w:val="auto"/>
          <w:spacing w:val="4"/>
          <w:position w:val="1"/>
          <w:sz w:val="21"/>
          <w:szCs w:val="21"/>
        </w:rPr>
        <w:t>发包人违约的情形</w:t>
      </w:r>
    </w:p>
    <w:p w14:paraId="79701E2C">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发包人违约的其他情形：</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按本合同通用条款第</w:t>
      </w:r>
      <w:r>
        <w:rPr>
          <w:rFonts w:hint="eastAsia" w:ascii="宋体" w:hAnsi="宋体" w:eastAsia="宋体" w:cs="宋体"/>
          <w:color w:val="auto"/>
          <w:spacing w:val="-12"/>
          <w:sz w:val="21"/>
          <w:szCs w:val="21"/>
          <w:u w:val="single" w:color="auto"/>
        </w:rPr>
        <w:t xml:space="preserve"> </w:t>
      </w:r>
      <w:r>
        <w:rPr>
          <w:rFonts w:hint="eastAsia" w:ascii="宋体" w:hAnsi="宋体" w:eastAsia="宋体" w:cs="宋体"/>
          <w:b/>
          <w:bCs/>
          <w:color w:val="auto"/>
          <w:spacing w:val="6"/>
          <w:sz w:val="21"/>
          <w:szCs w:val="21"/>
          <w:u w:val="single" w:color="auto"/>
        </w:rPr>
        <w:t>16.2</w:t>
      </w:r>
      <w:r>
        <w:rPr>
          <w:rFonts w:hint="eastAsia" w:ascii="宋体" w:hAnsi="宋体" w:eastAsia="宋体" w:cs="宋体"/>
          <w:color w:val="auto"/>
          <w:spacing w:val="-39"/>
          <w:sz w:val="21"/>
          <w:szCs w:val="21"/>
          <w:u w:val="single" w:color="auto"/>
        </w:rPr>
        <w:t xml:space="preserve"> </w:t>
      </w:r>
      <w:r>
        <w:rPr>
          <w:rFonts w:hint="eastAsia" w:ascii="宋体" w:hAnsi="宋体" w:eastAsia="宋体" w:cs="宋体"/>
          <w:b/>
          <w:bCs/>
          <w:color w:val="auto"/>
          <w:spacing w:val="6"/>
          <w:sz w:val="21"/>
          <w:szCs w:val="21"/>
          <w:u w:val="single" w:color="auto"/>
        </w:rPr>
        <w:t>条执行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4031C7D1">
      <w:pPr>
        <w:pStyle w:val="8"/>
        <w:spacing w:before="190" w:line="274" w:lineRule="exact"/>
        <w:ind w:left="437"/>
        <w:outlineLvl w:val="0"/>
        <w:rPr>
          <w:rFonts w:hint="eastAsia" w:ascii="宋体" w:hAnsi="宋体" w:eastAsia="宋体" w:cs="宋体"/>
          <w:color w:val="auto"/>
          <w:sz w:val="21"/>
          <w:szCs w:val="21"/>
        </w:rPr>
      </w:pPr>
      <w:bookmarkStart w:id="147" w:name="_Toc28379"/>
      <w:r>
        <w:rPr>
          <w:rFonts w:hint="eastAsia" w:ascii="宋体" w:hAnsi="宋体" w:eastAsia="宋体" w:cs="宋体"/>
          <w:color w:val="auto"/>
          <w:spacing w:val="5"/>
          <w:position w:val="1"/>
          <w:sz w:val="21"/>
          <w:szCs w:val="21"/>
        </w:rPr>
        <w:t>16.1.2  发包人违约的责任</w:t>
      </w:r>
      <w:bookmarkEnd w:id="147"/>
    </w:p>
    <w:p w14:paraId="517353F3">
      <w:pPr>
        <w:pStyle w:val="8"/>
        <w:spacing w:before="225"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发包人违约责任的承担方式和计算方法：</w:t>
      </w:r>
    </w:p>
    <w:p w14:paraId="018F17D6">
      <w:pPr>
        <w:pStyle w:val="8"/>
        <w:spacing w:before="190" w:line="432" w:lineRule="auto"/>
        <w:ind w:left="3" w:firstLine="427"/>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（1）因发包人原因未能在计划开工日期前</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9"/>
          <w:sz w:val="21"/>
          <w:szCs w:val="21"/>
        </w:rPr>
        <w:t>7 天内下达开工</w:t>
      </w:r>
      <w:r>
        <w:rPr>
          <w:rFonts w:hint="eastAsia" w:ascii="宋体" w:hAnsi="宋体" w:eastAsia="宋体" w:cs="宋体"/>
          <w:color w:val="auto"/>
          <w:spacing w:val="8"/>
          <w:sz w:val="21"/>
          <w:szCs w:val="21"/>
        </w:rPr>
        <w:t>通知的违约责任：</w:t>
      </w:r>
      <w:r>
        <w:rPr>
          <w:rFonts w:hint="eastAsia" w:ascii="宋体" w:hAnsi="宋体" w:eastAsia="宋体" w:cs="宋体"/>
          <w:color w:val="auto"/>
          <w:spacing w:val="8"/>
          <w:sz w:val="21"/>
          <w:szCs w:val="21"/>
          <w:u w:val="single" w:color="auto"/>
        </w:rPr>
        <w:t xml:space="preserve">  每天赔偿金额</w:t>
      </w:r>
      <w:r>
        <w:rPr>
          <w:rFonts w:hint="eastAsia" w:ascii="宋体" w:hAnsi="宋体" w:eastAsia="宋体" w:cs="宋体"/>
          <w:color w:val="auto"/>
          <w:spacing w:val="7"/>
          <w:sz w:val="21"/>
          <w:szCs w:val="21"/>
          <w:u w:val="single" w:color="auto"/>
        </w:rPr>
        <w:t>为逾期支付工程合同价款扣除建安劳保费、发包人材料价款、暂估专业工程、暂列金额后的万分之</w:t>
      </w:r>
      <w:r>
        <w:rPr>
          <w:rFonts w:hint="eastAsia" w:ascii="宋体" w:hAnsi="宋体" w:eastAsia="宋体" w:cs="宋体"/>
          <w:color w:val="auto"/>
          <w:spacing w:val="-1"/>
          <w:sz w:val="21"/>
          <w:szCs w:val="21"/>
          <w:u w:val="single" w:color="auto"/>
        </w:rPr>
        <w:t>四</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p>
    <w:p w14:paraId="52CABFBA">
      <w:pPr>
        <w:pStyle w:val="8"/>
        <w:spacing w:before="1" w:line="415" w:lineRule="auto"/>
        <w:ind w:firstLine="430"/>
        <w:rPr>
          <w:rFonts w:hint="eastAsia" w:ascii="宋体" w:hAnsi="宋体" w:eastAsia="宋体" w:cs="宋体"/>
          <w:color w:val="auto"/>
          <w:sz w:val="21"/>
          <w:szCs w:val="21"/>
        </w:rPr>
      </w:pPr>
      <w:r>
        <w:rPr>
          <w:rFonts w:hint="eastAsia" w:ascii="宋体" w:hAnsi="宋体" w:eastAsia="宋体" w:cs="宋体"/>
          <w:color w:val="auto"/>
          <w:spacing w:val="7"/>
          <w:sz w:val="21"/>
          <w:szCs w:val="21"/>
        </w:rPr>
        <w:t>（2）因发包人原因未能按合同约定支付合同价款的违约责</w:t>
      </w:r>
      <w:r>
        <w:rPr>
          <w:rFonts w:hint="eastAsia" w:ascii="宋体" w:hAnsi="宋体" w:eastAsia="宋体" w:cs="宋体"/>
          <w:color w:val="auto"/>
          <w:spacing w:val="6"/>
          <w:sz w:val="21"/>
          <w:szCs w:val="21"/>
        </w:rPr>
        <w:t>任：</w:t>
      </w:r>
      <w:r>
        <w:rPr>
          <w:rFonts w:hint="eastAsia" w:ascii="宋体" w:hAnsi="宋体" w:eastAsia="宋体" w:cs="宋体"/>
          <w:color w:val="auto"/>
          <w:spacing w:val="6"/>
          <w:sz w:val="21"/>
          <w:szCs w:val="21"/>
          <w:u w:val="single" w:color="auto"/>
        </w:rPr>
        <w:t xml:space="preserve">   每天赔偿金额为逾期支付工</w:t>
      </w:r>
      <w:r>
        <w:rPr>
          <w:rFonts w:hint="eastAsia" w:ascii="宋体" w:hAnsi="宋体" w:eastAsia="宋体" w:cs="宋体"/>
          <w:color w:val="auto"/>
          <w:spacing w:val="9"/>
          <w:sz w:val="21"/>
          <w:szCs w:val="21"/>
          <w:u w:val="single" w:color="auto"/>
        </w:rPr>
        <w:t xml:space="preserve">程合同价款扣除建安劳保费、发包人材料价款、暂估专业工程、暂列金额后的万分之四  </w:t>
      </w:r>
      <w:r>
        <w:rPr>
          <w:rFonts w:hint="eastAsia" w:ascii="宋体" w:hAnsi="宋体" w:eastAsia="宋体" w:cs="宋体"/>
          <w:color w:val="auto"/>
          <w:spacing w:val="9"/>
          <w:sz w:val="21"/>
          <w:szCs w:val="21"/>
        </w:rPr>
        <w:t>。</w:t>
      </w:r>
    </w:p>
    <w:p w14:paraId="433A7EE7">
      <w:pPr>
        <w:pStyle w:val="8"/>
        <w:spacing w:before="36" w:line="432" w:lineRule="auto"/>
        <w:ind w:left="1" w:firstLine="429"/>
        <w:rPr>
          <w:rFonts w:hint="eastAsia" w:ascii="宋体" w:hAnsi="宋体" w:eastAsia="宋体" w:cs="宋体"/>
          <w:color w:val="auto"/>
          <w:sz w:val="21"/>
          <w:szCs w:val="21"/>
        </w:rPr>
      </w:pPr>
      <w:r>
        <w:rPr>
          <w:rFonts w:hint="eastAsia" w:ascii="宋体" w:hAnsi="宋体" w:eastAsia="宋体" w:cs="宋体"/>
          <w:color w:val="auto"/>
          <w:spacing w:val="7"/>
          <w:sz w:val="21"/>
          <w:szCs w:val="21"/>
        </w:rPr>
        <w:t>（3）发包人违反第</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7"/>
          <w:sz w:val="21"/>
          <w:szCs w:val="21"/>
        </w:rPr>
        <w:t>10.1 款〔变更的范围〕第（2）项约定，</w:t>
      </w:r>
      <w:r>
        <w:rPr>
          <w:rFonts w:hint="eastAsia" w:ascii="宋体" w:hAnsi="宋体" w:eastAsia="宋体" w:cs="宋体"/>
          <w:color w:val="auto"/>
          <w:spacing w:val="-53"/>
          <w:sz w:val="21"/>
          <w:szCs w:val="21"/>
        </w:rPr>
        <w:t xml:space="preserve"> </w:t>
      </w:r>
      <w:r>
        <w:rPr>
          <w:rFonts w:hint="eastAsia" w:ascii="宋体" w:hAnsi="宋体" w:eastAsia="宋体" w:cs="宋体"/>
          <w:color w:val="auto"/>
          <w:spacing w:val="7"/>
          <w:sz w:val="21"/>
          <w:szCs w:val="21"/>
        </w:rPr>
        <w:t>自行实施被取消的工作</w:t>
      </w:r>
      <w:r>
        <w:rPr>
          <w:rFonts w:hint="eastAsia" w:ascii="宋体" w:hAnsi="宋体" w:eastAsia="宋体" w:cs="宋体"/>
          <w:color w:val="auto"/>
          <w:spacing w:val="6"/>
          <w:sz w:val="21"/>
          <w:szCs w:val="21"/>
        </w:rPr>
        <w:t>或转由他</w:t>
      </w:r>
      <w:r>
        <w:rPr>
          <w:rFonts w:hint="eastAsia" w:ascii="宋体" w:hAnsi="宋体" w:eastAsia="宋体" w:cs="宋体"/>
          <w:color w:val="auto"/>
          <w:spacing w:val="7"/>
          <w:sz w:val="21"/>
          <w:szCs w:val="21"/>
        </w:rPr>
        <w:t>人实施的违约责任：</w:t>
      </w:r>
      <w:r>
        <w:rPr>
          <w:rFonts w:hint="eastAsia" w:ascii="宋体" w:hAnsi="宋体" w:eastAsia="宋体" w:cs="宋体"/>
          <w:color w:val="auto"/>
          <w:spacing w:val="7"/>
          <w:sz w:val="21"/>
          <w:szCs w:val="21"/>
          <w:u w:val="single" w:color="auto"/>
        </w:rPr>
        <w:t>赔偿金额为发包人自行实施或转由他人实施被取消的工程合同价款扣除建安劳</w:t>
      </w:r>
      <w:r>
        <w:rPr>
          <w:rFonts w:hint="eastAsia" w:ascii="宋体" w:hAnsi="宋体" w:eastAsia="宋体" w:cs="宋体"/>
          <w:color w:val="auto"/>
          <w:spacing w:val="9"/>
          <w:sz w:val="21"/>
          <w:szCs w:val="21"/>
          <w:u w:val="single" w:color="auto"/>
        </w:rPr>
        <w:t xml:space="preserve">保费、发包人材料价款、暂估专业工程、暂列金额后的万分之四  </w:t>
      </w:r>
      <w:r>
        <w:rPr>
          <w:rFonts w:hint="eastAsia" w:ascii="宋体" w:hAnsi="宋体" w:eastAsia="宋体" w:cs="宋体"/>
          <w:color w:val="auto"/>
          <w:spacing w:val="9"/>
          <w:sz w:val="21"/>
          <w:szCs w:val="21"/>
        </w:rPr>
        <w:t>。</w:t>
      </w:r>
    </w:p>
    <w:p w14:paraId="3F976BA3">
      <w:pPr>
        <w:pStyle w:val="8"/>
        <w:spacing w:line="433" w:lineRule="auto"/>
        <w:ind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（4）发包人提供的材料、工程设备的规格、数量或质量不符合合同约定，或因发包人原因导</w:t>
      </w:r>
      <w:r>
        <w:rPr>
          <w:rFonts w:hint="eastAsia" w:ascii="宋体" w:hAnsi="宋体" w:eastAsia="宋体" w:cs="宋体"/>
          <w:color w:val="auto"/>
          <w:spacing w:val="7"/>
          <w:sz w:val="21"/>
          <w:szCs w:val="21"/>
        </w:rPr>
        <w:t>致交货日期延误或交货地点变更等情况的违约责任：</w:t>
      </w:r>
      <w:r>
        <w:rPr>
          <w:rFonts w:hint="eastAsia" w:ascii="宋体" w:hAnsi="宋体" w:eastAsia="宋体" w:cs="宋体"/>
          <w:color w:val="auto"/>
          <w:spacing w:val="7"/>
          <w:sz w:val="21"/>
          <w:szCs w:val="21"/>
          <w:u w:val="single" w:color="auto"/>
        </w:rPr>
        <w:t xml:space="preserve">  每天赔偿金额为工程合同价款扣除建安劳保</w:t>
      </w:r>
      <w:r>
        <w:rPr>
          <w:rFonts w:hint="eastAsia" w:ascii="宋体" w:hAnsi="宋体" w:eastAsia="宋体" w:cs="宋体"/>
          <w:color w:val="auto"/>
          <w:spacing w:val="9"/>
          <w:sz w:val="21"/>
          <w:szCs w:val="21"/>
          <w:u w:val="single" w:color="auto"/>
        </w:rPr>
        <w:t xml:space="preserve">费、发包人材料价款、暂估专业工程、暂列金额后的万分之四  </w:t>
      </w:r>
      <w:r>
        <w:rPr>
          <w:rFonts w:hint="eastAsia" w:ascii="宋体" w:hAnsi="宋体" w:eastAsia="宋体" w:cs="宋体"/>
          <w:color w:val="auto"/>
          <w:spacing w:val="9"/>
          <w:sz w:val="21"/>
          <w:szCs w:val="21"/>
        </w:rPr>
        <w:t>。</w:t>
      </w:r>
    </w:p>
    <w:p w14:paraId="081EA46A">
      <w:pPr>
        <w:pStyle w:val="8"/>
        <w:spacing w:before="27" w:line="418" w:lineRule="auto"/>
        <w:ind w:left="3"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（5）因发包人违反合同约定造成暂停施工的违约责任：</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6"/>
          <w:sz w:val="21"/>
          <w:szCs w:val="21"/>
          <w:u w:val="single" w:color="auto"/>
        </w:rPr>
        <w:t xml:space="preserve">  每天赔偿金额为工程合同价款扣除</w:t>
      </w:r>
      <w:r>
        <w:rPr>
          <w:rFonts w:hint="eastAsia" w:ascii="宋体" w:hAnsi="宋体" w:eastAsia="宋体" w:cs="宋体"/>
          <w:color w:val="auto"/>
          <w:spacing w:val="9"/>
          <w:sz w:val="21"/>
          <w:szCs w:val="21"/>
          <w:u w:val="single" w:color="auto"/>
        </w:rPr>
        <w:t xml:space="preserve">建安劳保费、发包人材料价款、暂估专业工程、暂列金额后的万分之四  </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5B8EE0DF">
      <w:pPr>
        <w:pStyle w:val="8"/>
        <w:spacing w:line="432" w:lineRule="auto"/>
        <w:ind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（6）发包人无正当理由没有在约定期限内发出复工指示，导致承包人无法复工的违约责任：</w:t>
      </w:r>
      <w:r>
        <w:rPr>
          <w:rFonts w:hint="eastAsia" w:ascii="宋体" w:hAnsi="宋体" w:eastAsia="宋体" w:cs="宋体"/>
          <w:color w:val="auto"/>
          <w:spacing w:val="7"/>
          <w:sz w:val="21"/>
          <w:szCs w:val="21"/>
          <w:u w:val="single" w:color="auto"/>
        </w:rPr>
        <w:t>每天赔偿金额为工程合同价款扣除建安劳保费、发包人材料价款、暂估专业工程、暂列金额后的万</w:t>
      </w:r>
      <w:r>
        <w:rPr>
          <w:rFonts w:hint="eastAsia" w:ascii="宋体" w:hAnsi="宋体" w:eastAsia="宋体" w:cs="宋体"/>
          <w:color w:val="auto"/>
          <w:spacing w:val="5"/>
          <w:sz w:val="21"/>
          <w:szCs w:val="21"/>
          <w:u w:val="single" w:color="auto"/>
        </w:rPr>
        <w:t xml:space="preserve">分之四    </w:t>
      </w:r>
      <w:r>
        <w:rPr>
          <w:rFonts w:hint="eastAsia" w:ascii="宋体" w:hAnsi="宋体" w:eastAsia="宋体" w:cs="宋体"/>
          <w:color w:val="auto"/>
          <w:spacing w:val="5"/>
          <w:sz w:val="21"/>
          <w:szCs w:val="21"/>
        </w:rPr>
        <w:t>。</w:t>
      </w:r>
    </w:p>
    <w:p w14:paraId="13A5443E">
      <w:pPr>
        <w:pStyle w:val="8"/>
        <w:spacing w:before="1" w:line="288" w:lineRule="auto"/>
        <w:ind w:left="430"/>
        <w:rPr>
          <w:rFonts w:hint="eastAsia" w:ascii="宋体" w:hAnsi="宋体" w:eastAsia="宋体" w:cs="宋体"/>
          <w:color w:val="auto"/>
          <w:sz w:val="21"/>
          <w:szCs w:val="21"/>
        </w:rPr>
      </w:pPr>
      <w:r>
        <w:rPr>
          <w:rFonts w:hint="eastAsia" w:ascii="宋体" w:hAnsi="宋体" w:eastAsia="宋体" w:cs="宋体"/>
          <w:color w:val="auto"/>
          <w:spacing w:val="3"/>
          <w:sz w:val="21"/>
          <w:szCs w:val="21"/>
        </w:rPr>
        <w:t>（7）其他：</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31BEDCAD">
      <w:pPr>
        <w:pStyle w:val="8"/>
        <w:spacing w:before="155"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16.1.3</w:t>
      </w:r>
      <w:r>
        <w:rPr>
          <w:rFonts w:hint="eastAsia" w:ascii="宋体" w:hAnsi="宋体" w:eastAsia="宋体" w:cs="宋体"/>
          <w:color w:val="auto"/>
          <w:spacing w:val="19"/>
          <w:w w:val="101"/>
          <w:position w:val="1"/>
          <w:sz w:val="21"/>
          <w:szCs w:val="21"/>
        </w:rPr>
        <w:t xml:space="preserve">  </w:t>
      </w:r>
      <w:r>
        <w:rPr>
          <w:rFonts w:hint="eastAsia" w:ascii="宋体" w:hAnsi="宋体" w:eastAsia="宋体" w:cs="宋体"/>
          <w:color w:val="auto"/>
          <w:spacing w:val="4"/>
          <w:position w:val="1"/>
          <w:sz w:val="21"/>
          <w:szCs w:val="21"/>
        </w:rPr>
        <w:t>因发包人违约解除合同</w:t>
      </w:r>
    </w:p>
    <w:p w14:paraId="09152542">
      <w:pPr>
        <w:pStyle w:val="8"/>
        <w:spacing w:before="194" w:line="416" w:lineRule="auto"/>
        <w:ind w:left="3" w:firstLine="417"/>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承包人按16.1.</w:t>
      </w:r>
      <w:r>
        <w:rPr>
          <w:rFonts w:hint="eastAsia" w:ascii="宋体" w:hAnsi="宋体" w:eastAsia="宋体" w:cs="宋体"/>
          <w:color w:val="auto"/>
          <w:spacing w:val="-26"/>
          <w:sz w:val="21"/>
          <w:szCs w:val="21"/>
        </w:rPr>
        <w:t xml:space="preserve"> </w:t>
      </w:r>
      <w:r>
        <w:rPr>
          <w:rFonts w:hint="eastAsia" w:ascii="宋体" w:hAnsi="宋体" w:eastAsia="宋体" w:cs="宋体"/>
          <w:color w:val="auto"/>
          <w:spacing w:val="7"/>
          <w:sz w:val="21"/>
          <w:szCs w:val="21"/>
        </w:rPr>
        <w:t>1项〔发包人违约的情形〕约定暂停施工满</w:t>
      </w:r>
      <w:r>
        <w:rPr>
          <w:rFonts w:hint="eastAsia" w:ascii="宋体" w:hAnsi="宋体" w:eastAsia="宋体" w:cs="宋体"/>
          <w:color w:val="auto"/>
          <w:spacing w:val="7"/>
          <w:sz w:val="21"/>
          <w:szCs w:val="21"/>
          <w:u w:val="single" w:color="auto"/>
        </w:rPr>
        <w:t xml:space="preserve">    28    </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7"/>
          <w:sz w:val="21"/>
          <w:szCs w:val="21"/>
        </w:rPr>
        <w:t>天后发包人仍不纠正其违约行</w:t>
      </w:r>
      <w:r>
        <w:rPr>
          <w:rFonts w:hint="eastAsia" w:ascii="宋体" w:hAnsi="宋体" w:eastAsia="宋体" w:cs="宋体"/>
          <w:color w:val="auto"/>
          <w:spacing w:val="9"/>
          <w:sz w:val="21"/>
          <w:szCs w:val="21"/>
        </w:rPr>
        <w:t>为并致使合同目的不能实现的，承包人有权解除合同。</w:t>
      </w:r>
    </w:p>
    <w:p w14:paraId="5BD4A66E">
      <w:pPr>
        <w:spacing w:before="88" w:line="228" w:lineRule="auto"/>
        <w:ind w:left="13"/>
        <w:outlineLvl w:val="1"/>
        <w:rPr>
          <w:rFonts w:hint="eastAsia" w:ascii="宋体" w:hAnsi="宋体" w:eastAsia="宋体" w:cs="宋体"/>
          <w:color w:val="auto"/>
          <w:sz w:val="32"/>
          <w:szCs w:val="32"/>
        </w:rPr>
      </w:pPr>
      <w:bookmarkStart w:id="148" w:name="_Toc19753"/>
      <w:r>
        <w:rPr>
          <w:rFonts w:hint="eastAsia" w:ascii="宋体" w:hAnsi="宋体" w:eastAsia="宋体" w:cs="宋体"/>
          <w:b/>
          <w:bCs/>
          <w:color w:val="auto"/>
          <w:spacing w:val="3"/>
          <w:sz w:val="32"/>
          <w:szCs w:val="32"/>
        </w:rPr>
        <w:t>16.2  承包人违约</w:t>
      </w:r>
      <w:bookmarkEnd w:id="148"/>
    </w:p>
    <w:p w14:paraId="5D552831">
      <w:pPr>
        <w:pStyle w:val="8"/>
        <w:spacing w:before="188"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16.2.1  承包人违约的情形</w:t>
      </w:r>
    </w:p>
    <w:p w14:paraId="32995F9C">
      <w:pPr>
        <w:pStyle w:val="8"/>
        <w:spacing w:before="224" w:line="228" w:lineRule="auto"/>
        <w:jc w:val="right"/>
        <w:rPr>
          <w:rFonts w:hint="eastAsia" w:ascii="宋体" w:hAnsi="宋体" w:eastAsia="宋体" w:cs="宋体"/>
          <w:color w:val="auto"/>
          <w:sz w:val="22"/>
          <w:szCs w:val="22"/>
        </w:rPr>
      </w:pPr>
      <w:r>
        <w:rPr>
          <w:rFonts w:hint="eastAsia" w:ascii="宋体" w:hAnsi="宋体" w:eastAsia="宋体" w:cs="宋体"/>
          <w:color w:val="auto"/>
          <w:spacing w:val="8"/>
          <w:sz w:val="21"/>
          <w:szCs w:val="21"/>
        </w:rPr>
        <w:t>承包人违约的其他情形：</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(1)因承包人原因不能按照协议书</w:t>
      </w:r>
      <w:r>
        <w:rPr>
          <w:rFonts w:hint="eastAsia" w:ascii="宋体" w:hAnsi="宋体" w:eastAsia="宋体" w:cs="宋体"/>
          <w:b/>
          <w:bCs/>
          <w:color w:val="auto"/>
          <w:spacing w:val="7"/>
          <w:sz w:val="21"/>
          <w:szCs w:val="21"/>
          <w:u w:val="single" w:color="auto"/>
        </w:rPr>
        <w:t>约定的竣工日期或监理工程</w:t>
      </w:r>
    </w:p>
    <w:p w14:paraId="6B1A79ED">
      <w:pPr>
        <w:pStyle w:val="8"/>
        <w:spacing w:before="65" w:line="418" w:lineRule="auto"/>
        <w:ind w:left="4" w:right="123" w:firstLine="3"/>
        <w:rPr>
          <w:rFonts w:hint="eastAsia" w:ascii="宋体" w:hAnsi="宋体" w:eastAsia="宋体" w:cs="宋体"/>
          <w:color w:val="auto"/>
          <w:sz w:val="21"/>
          <w:szCs w:val="21"/>
        </w:rPr>
      </w:pPr>
      <w:r>
        <w:rPr>
          <w:rFonts w:hint="eastAsia" w:ascii="宋体" w:hAnsi="宋体" w:eastAsia="宋体" w:cs="宋体"/>
          <w:b/>
          <w:bCs/>
          <w:color w:val="auto"/>
          <w:spacing w:val="5"/>
          <w:sz w:val="21"/>
          <w:szCs w:val="21"/>
          <w:u w:val="single" w:color="auto"/>
        </w:rPr>
        <w:t>意顺延的工期竣工；</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5"/>
          <w:sz w:val="21"/>
          <w:szCs w:val="21"/>
          <w:u w:val="single" w:color="auto"/>
        </w:rPr>
        <w:t>(2)承包人原因工程质量达不到协议书约定的质量标准；</w:t>
      </w:r>
      <w:r>
        <w:rPr>
          <w:rFonts w:hint="eastAsia" w:ascii="宋体" w:hAnsi="宋体" w:eastAsia="宋体" w:cs="宋体"/>
          <w:color w:val="auto"/>
          <w:spacing w:val="-44"/>
          <w:sz w:val="21"/>
          <w:szCs w:val="21"/>
          <w:u w:val="single" w:color="auto"/>
        </w:rPr>
        <w:t xml:space="preserve"> </w:t>
      </w:r>
      <w:r>
        <w:rPr>
          <w:rFonts w:hint="eastAsia" w:ascii="宋体" w:hAnsi="宋体" w:eastAsia="宋体" w:cs="宋体"/>
          <w:b/>
          <w:bCs/>
          <w:color w:val="auto"/>
          <w:spacing w:val="5"/>
          <w:sz w:val="21"/>
          <w:szCs w:val="21"/>
          <w:u w:val="single" w:color="auto"/>
        </w:rPr>
        <w:t>(3)不履行合同义务</w:t>
      </w:r>
      <w:r>
        <w:rPr>
          <w:rFonts w:hint="eastAsia" w:ascii="宋体" w:hAnsi="宋体" w:eastAsia="宋体" w:cs="宋体"/>
          <w:b/>
          <w:bCs/>
          <w:color w:val="auto"/>
          <w:spacing w:val="7"/>
          <w:sz w:val="21"/>
          <w:szCs w:val="21"/>
          <w:u w:val="single" w:color="auto"/>
        </w:rPr>
        <w:t>或不按合同约定履行义务的其他情况</w:t>
      </w:r>
      <w:r>
        <w:rPr>
          <w:rFonts w:hint="eastAsia" w:ascii="宋体" w:hAnsi="宋体" w:eastAsia="宋体" w:cs="宋体"/>
          <w:b/>
          <w:bCs/>
          <w:color w:val="auto"/>
          <w:spacing w:val="-1"/>
          <w:sz w:val="21"/>
          <w:szCs w:val="21"/>
          <w:u w:val="single" w:color="auto"/>
        </w:rPr>
        <w:t>；（</w:t>
      </w:r>
      <w:r>
        <w:rPr>
          <w:rFonts w:hint="eastAsia" w:ascii="宋体" w:hAnsi="宋体" w:eastAsia="宋体" w:cs="宋体"/>
          <w:b/>
          <w:bCs/>
          <w:color w:val="auto"/>
          <w:spacing w:val="7"/>
          <w:sz w:val="21"/>
          <w:szCs w:val="21"/>
          <w:u w:val="single" w:color="auto"/>
        </w:rPr>
        <w:t>4）</w:t>
      </w:r>
      <w:r>
        <w:rPr>
          <w:rFonts w:hint="eastAsia" w:ascii="宋体" w:hAnsi="宋体" w:eastAsia="宋体" w:cs="宋体"/>
          <w:color w:val="auto"/>
          <w:spacing w:val="-58"/>
          <w:sz w:val="21"/>
          <w:szCs w:val="21"/>
          <w:u w:val="single" w:color="auto"/>
        </w:rPr>
        <w:t xml:space="preserve"> </w:t>
      </w:r>
      <w:r>
        <w:rPr>
          <w:rFonts w:hint="eastAsia" w:ascii="宋体" w:hAnsi="宋体" w:eastAsia="宋体" w:cs="宋体"/>
          <w:b/>
          <w:bCs/>
          <w:color w:val="auto"/>
          <w:spacing w:val="7"/>
          <w:sz w:val="21"/>
          <w:szCs w:val="21"/>
          <w:u w:val="single" w:color="auto"/>
        </w:rPr>
        <w:t>国家和地方现行的其他规定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617E26FE">
      <w:pPr>
        <w:pStyle w:val="8"/>
        <w:spacing w:line="274" w:lineRule="exact"/>
        <w:ind w:left="437"/>
        <w:outlineLvl w:val="0"/>
        <w:rPr>
          <w:rFonts w:hint="eastAsia" w:ascii="宋体" w:hAnsi="宋体" w:eastAsia="宋体" w:cs="宋体"/>
          <w:color w:val="auto"/>
          <w:sz w:val="21"/>
          <w:szCs w:val="21"/>
        </w:rPr>
      </w:pPr>
      <w:bookmarkStart w:id="149" w:name="_Toc18317"/>
      <w:r>
        <w:rPr>
          <w:rFonts w:hint="eastAsia" w:ascii="宋体" w:hAnsi="宋体" w:eastAsia="宋体" w:cs="宋体"/>
          <w:color w:val="auto"/>
          <w:spacing w:val="5"/>
          <w:position w:val="1"/>
          <w:sz w:val="21"/>
          <w:szCs w:val="21"/>
        </w:rPr>
        <w:t>16.2.2 承包人违约的责任</w:t>
      </w:r>
      <w:bookmarkEnd w:id="149"/>
    </w:p>
    <w:p w14:paraId="14EA5399">
      <w:pPr>
        <w:pStyle w:val="8"/>
        <w:spacing w:before="224"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承包人违约责任的承担方式和计算方法：</w:t>
      </w:r>
    </w:p>
    <w:p w14:paraId="2C80F6AF">
      <w:pPr>
        <w:pStyle w:val="8"/>
        <w:spacing w:before="189" w:line="432" w:lineRule="auto"/>
        <w:ind w:left="1" w:firstLine="430"/>
        <w:rPr>
          <w:rFonts w:hint="eastAsia" w:ascii="宋体" w:hAnsi="宋体" w:eastAsia="宋体" w:cs="宋体"/>
          <w:color w:val="auto"/>
          <w:sz w:val="21"/>
          <w:szCs w:val="21"/>
        </w:rPr>
      </w:pPr>
      <w:r>
        <w:rPr>
          <w:rFonts w:hint="eastAsia" w:ascii="宋体" w:hAnsi="宋体" w:eastAsia="宋体" w:cs="宋体"/>
          <w:color w:val="auto"/>
          <w:spacing w:val="6"/>
          <w:sz w:val="21"/>
          <w:szCs w:val="21"/>
        </w:rPr>
        <w:t>（1）承包人有本合同通用条款第</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6"/>
          <w:sz w:val="21"/>
          <w:szCs w:val="21"/>
        </w:rPr>
        <w:t>16.2.1（2）、（3）条内</w:t>
      </w:r>
      <w:r>
        <w:rPr>
          <w:rFonts w:hint="eastAsia" w:ascii="宋体" w:hAnsi="宋体" w:eastAsia="宋体" w:cs="宋体"/>
          <w:color w:val="auto"/>
          <w:spacing w:val="5"/>
          <w:sz w:val="21"/>
          <w:szCs w:val="21"/>
        </w:rPr>
        <w:t>容情形的，承包人无条件返工处理，</w:t>
      </w:r>
      <w:r>
        <w:rPr>
          <w:rFonts w:hint="eastAsia" w:ascii="宋体" w:hAnsi="宋体" w:eastAsia="宋体" w:cs="宋体"/>
          <w:color w:val="auto"/>
          <w:spacing w:val="7"/>
          <w:sz w:val="21"/>
          <w:szCs w:val="21"/>
        </w:rPr>
        <w:t>修复至工程质量要求并承担相关费用，并在发包人规定的时间内完成返工，否则发包人有权扣罚该</w:t>
      </w:r>
      <w:r>
        <w:rPr>
          <w:rFonts w:hint="eastAsia" w:ascii="宋体" w:hAnsi="宋体" w:eastAsia="宋体" w:cs="宋体"/>
          <w:color w:val="auto"/>
          <w:spacing w:val="6"/>
          <w:sz w:val="21"/>
          <w:szCs w:val="21"/>
        </w:rPr>
        <w:t>分项工程</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6"/>
          <w:sz w:val="21"/>
          <w:szCs w:val="21"/>
        </w:rPr>
        <w:t>10%的工程款作为处罚。</w:t>
      </w:r>
    </w:p>
    <w:p w14:paraId="6A95C9DD">
      <w:pPr>
        <w:pStyle w:val="8"/>
        <w:spacing w:before="1" w:line="416" w:lineRule="auto"/>
        <w:ind w:left="2" w:right="56" w:firstLine="429"/>
        <w:rPr>
          <w:rFonts w:hint="eastAsia" w:ascii="宋体" w:hAnsi="宋体" w:eastAsia="宋体" w:cs="宋体"/>
          <w:color w:val="auto"/>
          <w:sz w:val="21"/>
          <w:szCs w:val="21"/>
        </w:rPr>
      </w:pPr>
      <w:r>
        <w:rPr>
          <w:rFonts w:hint="eastAsia" w:ascii="宋体" w:hAnsi="宋体" w:eastAsia="宋体" w:cs="宋体"/>
          <w:color w:val="auto"/>
          <w:spacing w:val="7"/>
          <w:sz w:val="21"/>
          <w:szCs w:val="21"/>
        </w:rPr>
        <w:t>（2）承包人有本合同通用条款第</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7"/>
          <w:sz w:val="21"/>
          <w:szCs w:val="21"/>
        </w:rPr>
        <w:t>16.2.1（6）条情形的，或经监理人</w:t>
      </w:r>
      <w:r>
        <w:rPr>
          <w:rFonts w:hint="eastAsia" w:ascii="宋体" w:hAnsi="宋体" w:eastAsia="宋体" w:cs="宋体"/>
          <w:color w:val="auto"/>
          <w:spacing w:val="6"/>
          <w:sz w:val="21"/>
          <w:szCs w:val="21"/>
        </w:rPr>
        <w:t>检验认为修复质量不合格</w:t>
      </w:r>
      <w:r>
        <w:rPr>
          <w:rFonts w:hint="eastAsia" w:ascii="宋体" w:hAnsi="宋体" w:eastAsia="宋体" w:cs="宋体"/>
          <w:color w:val="auto"/>
          <w:spacing w:val="9"/>
          <w:sz w:val="21"/>
          <w:szCs w:val="21"/>
        </w:rPr>
        <w:t>而承包人拒绝再进行修补的，发包人将扣除承包人全部质量保证金。</w:t>
      </w:r>
    </w:p>
    <w:p w14:paraId="70AD4436">
      <w:pPr>
        <w:pStyle w:val="8"/>
        <w:spacing w:before="34" w:line="432" w:lineRule="auto"/>
        <w:ind w:left="1" w:right="56" w:firstLine="430"/>
        <w:rPr>
          <w:rFonts w:hint="eastAsia" w:ascii="宋体" w:hAnsi="宋体" w:eastAsia="宋体" w:cs="宋体"/>
          <w:color w:val="auto"/>
          <w:sz w:val="21"/>
          <w:szCs w:val="21"/>
        </w:rPr>
      </w:pPr>
      <w:r>
        <w:rPr>
          <w:rFonts w:hint="eastAsia" w:ascii="宋体" w:hAnsi="宋体" w:eastAsia="宋体" w:cs="宋体"/>
          <w:color w:val="auto"/>
          <w:spacing w:val="8"/>
          <w:sz w:val="21"/>
          <w:szCs w:val="21"/>
        </w:rPr>
        <w:t>（3）承包人有本专用合同条款</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8"/>
          <w:sz w:val="21"/>
          <w:szCs w:val="21"/>
        </w:rPr>
        <w:t>3.2</w:t>
      </w:r>
      <w:r>
        <w:rPr>
          <w:rFonts w:hint="eastAsia" w:ascii="宋体" w:hAnsi="宋体" w:eastAsia="宋体" w:cs="宋体"/>
          <w:color w:val="auto"/>
          <w:spacing w:val="-27"/>
          <w:sz w:val="21"/>
          <w:szCs w:val="21"/>
        </w:rPr>
        <w:t xml:space="preserve"> </w:t>
      </w:r>
      <w:r>
        <w:rPr>
          <w:rFonts w:hint="eastAsia" w:ascii="宋体" w:hAnsi="宋体" w:eastAsia="宋体" w:cs="宋体"/>
          <w:color w:val="auto"/>
          <w:spacing w:val="8"/>
          <w:sz w:val="21"/>
          <w:szCs w:val="21"/>
        </w:rPr>
        <w:t>、3.3 条违约责任的，发包</w:t>
      </w:r>
      <w:r>
        <w:rPr>
          <w:rFonts w:hint="eastAsia" w:ascii="宋体" w:hAnsi="宋体" w:eastAsia="宋体" w:cs="宋体"/>
          <w:color w:val="auto"/>
          <w:spacing w:val="7"/>
          <w:sz w:val="21"/>
          <w:szCs w:val="21"/>
        </w:rPr>
        <w:t>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w:t>
      </w:r>
      <w:r>
        <w:rPr>
          <w:rFonts w:hint="eastAsia" w:ascii="宋体" w:hAnsi="宋体" w:eastAsia="宋体" w:cs="宋体"/>
          <w:color w:val="auto"/>
          <w:spacing w:val="9"/>
          <w:sz w:val="21"/>
          <w:szCs w:val="21"/>
        </w:rPr>
        <w:t>部或部分罚款，返还金额由监理人审核，发包人批准。罚款金额返还时不包括银行利息。</w:t>
      </w:r>
    </w:p>
    <w:p w14:paraId="35F5212E">
      <w:pPr>
        <w:pStyle w:val="8"/>
        <w:spacing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16.2.3</w:t>
      </w:r>
      <w:r>
        <w:rPr>
          <w:rFonts w:hint="eastAsia" w:ascii="宋体" w:hAnsi="宋体" w:eastAsia="宋体" w:cs="宋体"/>
          <w:color w:val="auto"/>
          <w:spacing w:val="19"/>
          <w:w w:val="101"/>
          <w:position w:val="1"/>
          <w:sz w:val="21"/>
          <w:szCs w:val="21"/>
        </w:rPr>
        <w:t xml:space="preserve">  </w:t>
      </w:r>
      <w:r>
        <w:rPr>
          <w:rFonts w:hint="eastAsia" w:ascii="宋体" w:hAnsi="宋体" w:eastAsia="宋体" w:cs="宋体"/>
          <w:color w:val="auto"/>
          <w:spacing w:val="4"/>
          <w:position w:val="1"/>
          <w:sz w:val="21"/>
          <w:szCs w:val="21"/>
        </w:rPr>
        <w:t>因承包人违约解除合同</w:t>
      </w:r>
    </w:p>
    <w:p w14:paraId="643DABC2">
      <w:pPr>
        <w:pStyle w:val="8"/>
        <w:spacing w:before="224" w:line="418" w:lineRule="auto"/>
        <w:ind w:left="6" w:firstLine="418"/>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关于承包人违约解除合同的特别约定：</w:t>
      </w:r>
      <w:r>
        <w:rPr>
          <w:rFonts w:hint="eastAsia" w:ascii="宋体" w:hAnsi="宋体" w:eastAsia="宋体" w:cs="宋体"/>
          <w:color w:val="auto"/>
          <w:spacing w:val="9"/>
          <w:sz w:val="21"/>
          <w:szCs w:val="21"/>
          <w:u w:val="single" w:color="auto"/>
        </w:rPr>
        <w:t>承包</w:t>
      </w:r>
      <w:r>
        <w:rPr>
          <w:rFonts w:hint="eastAsia" w:ascii="宋体" w:hAnsi="宋体" w:eastAsia="宋体" w:cs="宋体"/>
          <w:color w:val="auto"/>
          <w:spacing w:val="8"/>
          <w:sz w:val="21"/>
          <w:szCs w:val="21"/>
          <w:u w:val="single" w:color="auto"/>
        </w:rPr>
        <w:t>人有违反以下情况之一的，发包人有权解除合同，</w:t>
      </w:r>
      <w:r>
        <w:rPr>
          <w:rFonts w:hint="eastAsia" w:ascii="宋体" w:hAnsi="宋体" w:eastAsia="宋体" w:cs="宋体"/>
          <w:color w:val="auto"/>
          <w:spacing w:val="7"/>
          <w:sz w:val="21"/>
          <w:szCs w:val="21"/>
          <w:u w:val="single" w:color="auto"/>
        </w:rPr>
        <w:t>并没收其全部履约保证金</w:t>
      </w:r>
      <w:r>
        <w:rPr>
          <w:rFonts w:hint="eastAsia" w:ascii="宋体" w:hAnsi="宋体" w:eastAsia="宋体" w:cs="宋体"/>
          <w:color w:val="auto"/>
          <w:spacing w:val="7"/>
          <w:sz w:val="21"/>
          <w:szCs w:val="21"/>
        </w:rPr>
        <w:t>。</w:t>
      </w:r>
    </w:p>
    <w:p w14:paraId="72055330">
      <w:pPr>
        <w:pStyle w:val="8"/>
        <w:spacing w:before="2" w:line="416" w:lineRule="auto"/>
        <w:ind w:left="1" w:right="126" w:firstLine="420"/>
        <w:rPr>
          <w:rFonts w:hint="eastAsia" w:ascii="宋体" w:hAnsi="宋体" w:eastAsia="宋体" w:cs="宋体"/>
          <w:color w:val="auto"/>
          <w:sz w:val="21"/>
          <w:szCs w:val="21"/>
        </w:rPr>
      </w:pPr>
      <w:r>
        <w:rPr>
          <w:rFonts w:hint="eastAsia" w:ascii="宋体" w:hAnsi="宋体" w:eastAsia="宋体" w:cs="宋体"/>
          <w:color w:val="auto"/>
          <w:spacing w:val="9"/>
          <w:sz w:val="21"/>
          <w:szCs w:val="21"/>
        </w:rPr>
        <w:t>(1)承包人无正当理由不按开工通知的要求及时进场组织施工和不按签订协议书时商定的进度计划有效地开展施工准备，造成工期延误的；</w:t>
      </w:r>
    </w:p>
    <w:p w14:paraId="65EF8C22">
      <w:pPr>
        <w:pStyle w:val="8"/>
        <w:spacing w:before="34" w:line="416" w:lineRule="auto"/>
        <w:ind w:left="2" w:right="178"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(2)承包人违反本合同通用条款第3.5 条规定私自将合同或合同的任何部分或任何权利转</w:t>
      </w:r>
      <w:r>
        <w:rPr>
          <w:rFonts w:hint="eastAsia" w:ascii="宋体" w:hAnsi="宋体" w:eastAsia="宋体" w:cs="宋体"/>
          <w:color w:val="auto"/>
          <w:spacing w:val="9"/>
          <w:sz w:val="21"/>
          <w:szCs w:val="21"/>
        </w:rPr>
        <w:t>让给其他人，或私自将工程或工程的一部分分包出去的；</w:t>
      </w:r>
    </w:p>
    <w:p w14:paraId="33B5199A">
      <w:pPr>
        <w:pStyle w:val="8"/>
        <w:spacing w:before="34" w:line="416" w:lineRule="auto"/>
        <w:ind w:left="4" w:right="126" w:firstLine="417"/>
        <w:rPr>
          <w:rFonts w:hint="eastAsia" w:ascii="宋体" w:hAnsi="宋体" w:eastAsia="宋体" w:cs="宋体"/>
          <w:color w:val="auto"/>
          <w:sz w:val="21"/>
          <w:szCs w:val="21"/>
        </w:rPr>
      </w:pPr>
      <w:r>
        <w:rPr>
          <w:rFonts w:hint="eastAsia" w:ascii="宋体" w:hAnsi="宋体" w:eastAsia="宋体" w:cs="宋体"/>
          <w:color w:val="auto"/>
          <w:spacing w:val="9"/>
          <w:sz w:val="21"/>
          <w:szCs w:val="21"/>
        </w:rPr>
        <w:t>(3)未经监理人批准，承包人私自将已按投标文件承诺进入工地的工程设备、施工设备、临时</w:t>
      </w:r>
      <w:r>
        <w:rPr>
          <w:rFonts w:hint="eastAsia" w:ascii="宋体" w:hAnsi="宋体" w:eastAsia="宋体" w:cs="宋体"/>
          <w:color w:val="auto"/>
          <w:spacing w:val="7"/>
          <w:sz w:val="21"/>
          <w:szCs w:val="21"/>
        </w:rPr>
        <w:t>工程或材料撤离工地的；</w:t>
      </w:r>
    </w:p>
    <w:p w14:paraId="554CCA31">
      <w:pPr>
        <w:pStyle w:val="8"/>
        <w:spacing w:before="34" w:line="417" w:lineRule="auto"/>
        <w:ind w:right="126" w:firstLine="422"/>
        <w:rPr>
          <w:rFonts w:hint="eastAsia" w:ascii="宋体" w:hAnsi="宋体" w:eastAsia="宋体" w:cs="宋体"/>
          <w:color w:val="auto"/>
          <w:sz w:val="21"/>
          <w:szCs w:val="21"/>
        </w:rPr>
      </w:pPr>
      <w:r>
        <w:rPr>
          <w:rFonts w:hint="eastAsia" w:ascii="宋体" w:hAnsi="宋体" w:eastAsia="宋体" w:cs="宋体"/>
          <w:color w:val="auto"/>
          <w:spacing w:val="9"/>
          <w:sz w:val="21"/>
          <w:szCs w:val="21"/>
        </w:rPr>
        <w:t>(4)由于承包人原因拒绝按合同进度计划及时完成合同规定的工程，而又未采取有效措施赶上</w:t>
      </w:r>
      <w:r>
        <w:rPr>
          <w:rFonts w:hint="eastAsia" w:ascii="宋体" w:hAnsi="宋体" w:eastAsia="宋体" w:cs="宋体"/>
          <w:color w:val="auto"/>
          <w:spacing w:val="8"/>
          <w:sz w:val="21"/>
          <w:szCs w:val="21"/>
        </w:rPr>
        <w:t>进度，造成工期严重延误的；</w:t>
      </w:r>
    </w:p>
    <w:p w14:paraId="7B3AAD63">
      <w:pPr>
        <w:pStyle w:val="8"/>
        <w:spacing w:before="33" w:line="416" w:lineRule="auto"/>
        <w:ind w:left="1" w:right="56" w:firstLine="420"/>
        <w:rPr>
          <w:rFonts w:hint="eastAsia" w:ascii="宋体" w:hAnsi="宋体" w:eastAsia="宋体" w:cs="宋体"/>
          <w:color w:val="auto"/>
          <w:sz w:val="21"/>
          <w:szCs w:val="21"/>
        </w:rPr>
      </w:pPr>
      <w:r>
        <w:rPr>
          <w:rFonts w:hint="eastAsia" w:ascii="宋体" w:hAnsi="宋体" w:eastAsia="宋体" w:cs="宋体"/>
          <w:color w:val="auto"/>
          <w:spacing w:val="11"/>
          <w:sz w:val="21"/>
          <w:szCs w:val="21"/>
        </w:rPr>
        <w:t>(5)承包人否认合同有效或拒绝履行合同规定的承包人义务，或由于法律、财务等原因导</w:t>
      </w:r>
      <w:r>
        <w:rPr>
          <w:rFonts w:hint="eastAsia" w:ascii="宋体" w:hAnsi="宋体" w:eastAsia="宋体" w:cs="宋体"/>
          <w:color w:val="auto"/>
          <w:spacing w:val="10"/>
          <w:sz w:val="21"/>
          <w:szCs w:val="21"/>
        </w:rPr>
        <w:t>致承</w:t>
      </w:r>
      <w:r>
        <w:rPr>
          <w:rFonts w:hint="eastAsia" w:ascii="宋体" w:hAnsi="宋体" w:eastAsia="宋体" w:cs="宋体"/>
          <w:color w:val="auto"/>
          <w:spacing w:val="9"/>
          <w:sz w:val="21"/>
          <w:szCs w:val="21"/>
        </w:rPr>
        <w:t>包人无法继续履行或实质上已停止履行合同的义务的；</w:t>
      </w:r>
    </w:p>
    <w:p w14:paraId="1E8166C0">
      <w:pPr>
        <w:pStyle w:val="8"/>
        <w:spacing w:before="34" w:line="416" w:lineRule="auto"/>
        <w:ind w:left="1" w:right="56" w:firstLine="420"/>
        <w:rPr>
          <w:rFonts w:hint="eastAsia" w:ascii="宋体" w:hAnsi="宋体" w:eastAsia="宋体" w:cs="宋体"/>
          <w:color w:val="auto"/>
          <w:sz w:val="22"/>
          <w:szCs w:val="22"/>
        </w:rPr>
      </w:pPr>
      <w:r>
        <w:rPr>
          <w:rFonts w:hint="eastAsia" w:ascii="宋体" w:hAnsi="宋体" w:eastAsia="宋体" w:cs="宋体"/>
          <w:color w:val="auto"/>
          <w:spacing w:val="11"/>
          <w:sz w:val="21"/>
          <w:szCs w:val="21"/>
        </w:rPr>
        <w:t>(6)合同签订且具备法定开工条件后之日起十五日内，承包人无法按合同规定及投标文件</w:t>
      </w:r>
      <w:r>
        <w:rPr>
          <w:rFonts w:hint="eastAsia" w:ascii="宋体" w:hAnsi="宋体" w:eastAsia="宋体" w:cs="宋体"/>
          <w:color w:val="auto"/>
          <w:spacing w:val="10"/>
          <w:sz w:val="21"/>
          <w:szCs w:val="21"/>
        </w:rPr>
        <w:t>的承</w:t>
      </w:r>
      <w:r>
        <w:rPr>
          <w:rFonts w:hint="eastAsia" w:ascii="宋体" w:hAnsi="宋体" w:eastAsia="宋体" w:cs="宋体"/>
          <w:color w:val="auto"/>
          <w:spacing w:val="9"/>
          <w:sz w:val="21"/>
          <w:szCs w:val="21"/>
        </w:rPr>
        <w:t>诺进场经监理工程师认可的该施工阶段应有的全部人员和机械的。</w:t>
      </w:r>
    </w:p>
    <w:p w14:paraId="56771167">
      <w:pPr>
        <w:pStyle w:val="8"/>
        <w:spacing w:before="65" w:line="433" w:lineRule="auto"/>
        <w:ind w:left="3"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发包人继续使用承包人在施工现场的材料、设备、临时工程、承包人文件和由承包人或以其名</w:t>
      </w:r>
      <w:r>
        <w:rPr>
          <w:rFonts w:hint="eastAsia" w:ascii="宋体" w:hAnsi="宋体" w:eastAsia="宋体" w:cs="宋体"/>
          <w:color w:val="auto"/>
          <w:spacing w:val="8"/>
          <w:sz w:val="21"/>
          <w:szCs w:val="21"/>
        </w:rPr>
        <w:t>义编制的其他文件的费用承担方式：</w:t>
      </w:r>
      <w:r>
        <w:rPr>
          <w:rFonts w:hint="eastAsia" w:ascii="宋体" w:hAnsi="宋体" w:eastAsia="宋体" w:cs="宋体"/>
          <w:color w:val="auto"/>
          <w:spacing w:val="8"/>
          <w:sz w:val="21"/>
          <w:szCs w:val="21"/>
          <w:u w:val="single" w:color="auto"/>
        </w:rPr>
        <w:t xml:space="preserve">    以实际使用按相关规定计价   </w:t>
      </w:r>
      <w:r>
        <w:rPr>
          <w:rFonts w:hint="eastAsia" w:ascii="宋体" w:hAnsi="宋体" w:eastAsia="宋体" w:cs="宋体"/>
          <w:color w:val="auto"/>
          <w:spacing w:val="8"/>
          <w:sz w:val="21"/>
          <w:szCs w:val="21"/>
        </w:rPr>
        <w:t>。</w:t>
      </w:r>
    </w:p>
    <w:p w14:paraId="5435A469">
      <w:pPr>
        <w:spacing w:before="82" w:line="226" w:lineRule="auto"/>
        <w:ind w:left="17"/>
        <w:outlineLvl w:val="1"/>
        <w:rPr>
          <w:rFonts w:hint="eastAsia" w:ascii="宋体" w:hAnsi="宋体" w:eastAsia="宋体" w:cs="宋体"/>
          <w:color w:val="auto"/>
          <w:sz w:val="32"/>
          <w:szCs w:val="32"/>
        </w:rPr>
      </w:pPr>
      <w:bookmarkStart w:id="150" w:name="_Toc19943"/>
      <w:r>
        <w:rPr>
          <w:rFonts w:hint="eastAsia" w:ascii="宋体" w:hAnsi="宋体" w:eastAsia="宋体" w:cs="宋体"/>
          <w:b/>
          <w:bCs/>
          <w:color w:val="auto"/>
          <w:sz w:val="32"/>
          <w:szCs w:val="32"/>
        </w:rPr>
        <w:t>17.  不可抗力</w:t>
      </w:r>
      <w:bookmarkEnd w:id="150"/>
    </w:p>
    <w:p w14:paraId="16425A1C">
      <w:pPr>
        <w:spacing w:before="304" w:line="226" w:lineRule="auto"/>
        <w:ind w:left="13"/>
        <w:outlineLvl w:val="2"/>
        <w:rPr>
          <w:rFonts w:hint="eastAsia" w:ascii="宋体" w:hAnsi="宋体" w:eastAsia="宋体" w:cs="宋体"/>
          <w:color w:val="auto"/>
          <w:sz w:val="32"/>
          <w:szCs w:val="32"/>
        </w:rPr>
      </w:pPr>
      <w:bookmarkStart w:id="151" w:name="_Toc31228"/>
      <w:r>
        <w:rPr>
          <w:rFonts w:hint="eastAsia" w:ascii="宋体" w:hAnsi="宋体" w:eastAsia="宋体" w:cs="宋体"/>
          <w:b/>
          <w:bCs/>
          <w:color w:val="auto"/>
          <w:spacing w:val="4"/>
          <w:sz w:val="32"/>
          <w:szCs w:val="32"/>
        </w:rPr>
        <w:t>17.1  不可抗力的确认</w:t>
      </w:r>
      <w:bookmarkEnd w:id="151"/>
    </w:p>
    <w:p w14:paraId="32FE591E">
      <w:pPr>
        <w:pStyle w:val="8"/>
        <w:spacing w:before="220" w:line="433" w:lineRule="auto"/>
        <w:ind w:left="2" w:right="9" w:firstLine="430"/>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除通用合同条款约定的不可抗力事件之外，视为不可抗力的其他情形：</w:t>
      </w:r>
      <w:r>
        <w:rPr>
          <w:rFonts w:hint="eastAsia" w:ascii="宋体" w:hAnsi="宋体" w:eastAsia="宋体" w:cs="宋体"/>
          <w:color w:val="auto"/>
          <w:spacing w:val="-42"/>
          <w:sz w:val="21"/>
          <w:szCs w:val="21"/>
        </w:rPr>
        <w:t xml:space="preserve"> </w:t>
      </w:r>
      <w:r>
        <w:rPr>
          <w:rFonts w:hint="eastAsia" w:ascii="宋体" w:hAnsi="宋体" w:eastAsia="宋体" w:cs="宋体"/>
          <w:b/>
          <w:bCs/>
          <w:color w:val="auto"/>
          <w:spacing w:val="7"/>
          <w:sz w:val="21"/>
          <w:szCs w:val="21"/>
          <w:u w:val="single" w:color="auto"/>
        </w:rPr>
        <w:t>(1)</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6.5</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级</w:t>
      </w:r>
      <w:r>
        <w:rPr>
          <w:rFonts w:hint="eastAsia" w:ascii="宋体" w:hAnsi="宋体" w:eastAsia="宋体" w:cs="宋体"/>
          <w:b/>
          <w:bCs/>
          <w:color w:val="auto"/>
          <w:spacing w:val="6"/>
          <w:sz w:val="21"/>
          <w:szCs w:val="21"/>
          <w:u w:val="single" w:color="auto"/>
        </w:rPr>
        <w:t>以上的地</w:t>
      </w:r>
      <w:r>
        <w:rPr>
          <w:rFonts w:hint="eastAsia" w:ascii="宋体" w:hAnsi="宋体" w:eastAsia="宋体" w:cs="宋体"/>
          <w:b/>
          <w:bCs/>
          <w:color w:val="auto"/>
          <w:spacing w:val="1"/>
          <w:sz w:val="21"/>
          <w:szCs w:val="21"/>
          <w:u w:val="single" w:color="auto"/>
        </w:rPr>
        <w:t>震；</w:t>
      </w:r>
      <w:r>
        <w:rPr>
          <w:rFonts w:hint="eastAsia" w:ascii="宋体" w:hAnsi="宋体" w:eastAsia="宋体" w:cs="宋体"/>
          <w:color w:val="auto"/>
          <w:spacing w:val="-48"/>
          <w:sz w:val="21"/>
          <w:szCs w:val="21"/>
          <w:u w:val="single" w:color="auto"/>
        </w:rPr>
        <w:t xml:space="preserve"> </w:t>
      </w:r>
      <w:r>
        <w:rPr>
          <w:rFonts w:hint="eastAsia" w:ascii="宋体" w:hAnsi="宋体" w:eastAsia="宋体" w:cs="宋体"/>
          <w:b/>
          <w:bCs/>
          <w:color w:val="auto"/>
          <w:spacing w:val="1"/>
          <w:sz w:val="21"/>
          <w:szCs w:val="21"/>
          <w:u w:val="single" w:color="auto"/>
        </w:rPr>
        <w:t>(2)</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b/>
          <w:bCs/>
          <w:color w:val="auto"/>
          <w:spacing w:val="1"/>
          <w:sz w:val="21"/>
          <w:szCs w:val="21"/>
          <w:u w:val="single" w:color="auto"/>
        </w:rPr>
        <w:t>12</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1"/>
          <w:sz w:val="21"/>
          <w:szCs w:val="21"/>
          <w:u w:val="single" w:color="auto"/>
        </w:rPr>
        <w:t>级以上持续二天的大风；</w:t>
      </w:r>
      <w:r>
        <w:rPr>
          <w:rFonts w:hint="eastAsia" w:ascii="宋体" w:hAnsi="宋体" w:eastAsia="宋体" w:cs="宋体"/>
          <w:color w:val="auto"/>
          <w:spacing w:val="-44"/>
          <w:sz w:val="21"/>
          <w:szCs w:val="21"/>
          <w:u w:val="single" w:color="auto"/>
        </w:rPr>
        <w:t xml:space="preserve"> </w:t>
      </w:r>
      <w:r>
        <w:rPr>
          <w:rFonts w:hint="eastAsia" w:ascii="宋体" w:hAnsi="宋体" w:eastAsia="宋体" w:cs="宋体"/>
          <w:b/>
          <w:bCs/>
          <w:color w:val="auto"/>
          <w:spacing w:val="1"/>
          <w:sz w:val="21"/>
          <w:szCs w:val="21"/>
          <w:u w:val="single" w:color="auto"/>
        </w:rPr>
        <w:t>(3)</w:t>
      </w:r>
      <w:r>
        <w:rPr>
          <w:rFonts w:hint="eastAsia" w:ascii="宋体" w:hAnsi="宋体" w:eastAsia="宋体" w:cs="宋体"/>
          <w:color w:val="auto"/>
          <w:spacing w:val="48"/>
          <w:sz w:val="21"/>
          <w:szCs w:val="21"/>
          <w:u w:val="single" w:color="auto"/>
        </w:rPr>
        <w:t xml:space="preserve"> </w:t>
      </w:r>
      <w:r>
        <w:rPr>
          <w:rFonts w:hint="eastAsia" w:ascii="宋体" w:hAnsi="宋体" w:eastAsia="宋体" w:cs="宋体"/>
          <w:b/>
          <w:bCs/>
          <w:color w:val="auto"/>
          <w:spacing w:val="1"/>
          <w:sz w:val="21"/>
          <w:szCs w:val="21"/>
          <w:u w:val="single" w:color="auto"/>
        </w:rPr>
        <w:t>日雨量达</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b/>
          <w:bCs/>
          <w:color w:val="auto"/>
          <w:spacing w:val="1"/>
          <w:sz w:val="21"/>
          <w:szCs w:val="21"/>
          <w:u w:val="single" w:color="auto"/>
        </w:rPr>
        <w:t>100</w:t>
      </w:r>
      <w:r>
        <w:rPr>
          <w:rFonts w:hint="eastAsia" w:ascii="宋体" w:hAnsi="宋体" w:eastAsia="宋体" w:cs="宋体"/>
          <w:b/>
          <w:bCs/>
          <w:color w:val="auto"/>
          <w:sz w:val="21"/>
          <w:szCs w:val="21"/>
          <w:u w:val="single" w:color="auto"/>
        </w:rPr>
        <w:t>mm</w:t>
      </w:r>
      <w:r>
        <w:rPr>
          <w:rFonts w:hint="eastAsia" w:ascii="宋体" w:hAnsi="宋体" w:eastAsia="宋体" w:cs="宋体"/>
          <w:color w:val="auto"/>
          <w:spacing w:val="-17"/>
          <w:sz w:val="21"/>
          <w:szCs w:val="21"/>
          <w:u w:val="single" w:color="auto"/>
        </w:rPr>
        <w:t xml:space="preserve"> </w:t>
      </w:r>
      <w:r>
        <w:rPr>
          <w:rFonts w:hint="eastAsia" w:ascii="宋体" w:hAnsi="宋体" w:eastAsia="宋体" w:cs="宋体"/>
          <w:b/>
          <w:bCs/>
          <w:color w:val="auto"/>
          <w:spacing w:val="1"/>
          <w:sz w:val="21"/>
          <w:szCs w:val="21"/>
          <w:u w:val="single" w:color="auto"/>
        </w:rPr>
        <w:t>以</w:t>
      </w:r>
      <w:r>
        <w:rPr>
          <w:rFonts w:hint="eastAsia" w:ascii="宋体" w:hAnsi="宋体" w:eastAsia="宋体" w:cs="宋体"/>
          <w:b/>
          <w:bCs/>
          <w:color w:val="auto"/>
          <w:sz w:val="21"/>
          <w:szCs w:val="21"/>
          <w:u w:val="single" w:color="auto"/>
        </w:rPr>
        <w:t>上持续三天的大雨；</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b/>
          <w:bCs/>
          <w:color w:val="auto"/>
          <w:sz w:val="21"/>
          <w:szCs w:val="21"/>
          <w:u w:val="single" w:color="auto"/>
        </w:rPr>
        <w:t>(4)</w:t>
      </w:r>
      <w:r>
        <w:rPr>
          <w:rFonts w:hint="eastAsia" w:ascii="宋体" w:hAnsi="宋体" w:eastAsia="宋体" w:cs="宋体"/>
          <w:color w:val="auto"/>
          <w:sz w:val="21"/>
          <w:szCs w:val="21"/>
          <w:u w:val="single" w:color="auto"/>
        </w:rPr>
        <w:t xml:space="preserve"> </w:t>
      </w:r>
      <w:r>
        <w:rPr>
          <w:rFonts w:hint="eastAsia" w:ascii="宋体" w:hAnsi="宋体" w:eastAsia="宋体" w:cs="宋体"/>
          <w:b/>
          <w:bCs/>
          <w:color w:val="auto"/>
          <w:sz w:val="21"/>
          <w:szCs w:val="21"/>
          <w:u w:val="single" w:color="auto"/>
        </w:rPr>
        <w:t>40℃以上持</w:t>
      </w:r>
      <w:r>
        <w:rPr>
          <w:rFonts w:hint="eastAsia" w:ascii="宋体" w:hAnsi="宋体" w:eastAsia="宋体" w:cs="宋体"/>
          <w:b/>
          <w:bCs/>
          <w:color w:val="auto"/>
          <w:spacing w:val="4"/>
          <w:sz w:val="21"/>
          <w:szCs w:val="21"/>
          <w:u w:val="single" w:color="auto"/>
        </w:rPr>
        <w:t>续三天的高温天气；</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b/>
          <w:bCs/>
          <w:color w:val="auto"/>
          <w:spacing w:val="4"/>
          <w:sz w:val="21"/>
          <w:szCs w:val="21"/>
          <w:u w:val="single" w:color="auto"/>
        </w:rPr>
        <w:t>(5)</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b/>
          <w:bCs/>
          <w:color w:val="auto"/>
          <w:spacing w:val="4"/>
          <w:sz w:val="21"/>
          <w:szCs w:val="21"/>
          <w:u w:val="single" w:color="auto"/>
        </w:rPr>
        <w:t>0℃以下持续三天的低温天气；</w:t>
      </w:r>
      <w:r>
        <w:rPr>
          <w:rFonts w:hint="eastAsia" w:ascii="宋体" w:hAnsi="宋体" w:eastAsia="宋体" w:cs="宋体"/>
          <w:color w:val="auto"/>
          <w:spacing w:val="-42"/>
          <w:sz w:val="21"/>
          <w:szCs w:val="21"/>
          <w:u w:val="single" w:color="auto"/>
        </w:rPr>
        <w:t xml:space="preserve"> </w:t>
      </w:r>
      <w:r>
        <w:rPr>
          <w:rFonts w:hint="eastAsia" w:ascii="宋体" w:hAnsi="宋体" w:eastAsia="宋体" w:cs="宋体"/>
          <w:b/>
          <w:bCs/>
          <w:color w:val="auto"/>
          <w:spacing w:val="4"/>
          <w:sz w:val="21"/>
          <w:szCs w:val="21"/>
          <w:u w:val="single" w:color="auto"/>
        </w:rPr>
        <w:t>(6)</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b/>
          <w:bCs/>
          <w:color w:val="auto"/>
          <w:spacing w:val="4"/>
          <w:sz w:val="21"/>
          <w:szCs w:val="21"/>
          <w:u w:val="single" w:color="auto"/>
        </w:rPr>
        <w:t>50</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4"/>
          <w:sz w:val="21"/>
          <w:szCs w:val="21"/>
          <w:u w:val="single" w:color="auto"/>
        </w:rPr>
        <w:t>年以上未发生过的洪水</w:t>
      </w:r>
      <w:r>
        <w:rPr>
          <w:rFonts w:hint="eastAsia" w:ascii="宋体" w:hAnsi="宋体" w:eastAsia="宋体" w:cs="宋体"/>
          <w:color w:val="auto"/>
          <w:spacing w:val="4"/>
          <w:sz w:val="21"/>
          <w:szCs w:val="21"/>
        </w:rPr>
        <w:t>。</w:t>
      </w:r>
    </w:p>
    <w:p w14:paraId="32AC52B4">
      <w:pPr>
        <w:spacing w:before="20" w:line="226" w:lineRule="auto"/>
        <w:ind w:left="13"/>
        <w:outlineLvl w:val="2"/>
        <w:rPr>
          <w:rFonts w:hint="eastAsia" w:ascii="宋体" w:hAnsi="宋体" w:eastAsia="宋体" w:cs="宋体"/>
          <w:color w:val="auto"/>
          <w:sz w:val="32"/>
          <w:szCs w:val="32"/>
        </w:rPr>
      </w:pPr>
      <w:bookmarkStart w:id="152" w:name="_Toc6466"/>
      <w:r>
        <w:rPr>
          <w:rFonts w:hint="eastAsia" w:ascii="宋体" w:hAnsi="宋体" w:eastAsia="宋体" w:cs="宋体"/>
          <w:b/>
          <w:bCs/>
          <w:color w:val="auto"/>
          <w:spacing w:val="2"/>
          <w:sz w:val="32"/>
          <w:szCs w:val="32"/>
        </w:rPr>
        <w:t>17.4</w:t>
      </w:r>
      <w:r>
        <w:rPr>
          <w:rFonts w:hint="eastAsia" w:ascii="宋体" w:hAnsi="宋体" w:eastAsia="宋体" w:cs="宋体"/>
          <w:b/>
          <w:bCs/>
          <w:color w:val="auto"/>
          <w:spacing w:val="22"/>
          <w:sz w:val="32"/>
          <w:szCs w:val="32"/>
        </w:rPr>
        <w:t xml:space="preserve">  </w:t>
      </w:r>
      <w:r>
        <w:rPr>
          <w:rFonts w:hint="eastAsia" w:ascii="宋体" w:hAnsi="宋体" w:eastAsia="宋体" w:cs="宋体"/>
          <w:b/>
          <w:bCs/>
          <w:color w:val="auto"/>
          <w:spacing w:val="2"/>
          <w:sz w:val="32"/>
          <w:szCs w:val="32"/>
        </w:rPr>
        <w:t>因不可抗力解除合同</w:t>
      </w:r>
      <w:bookmarkEnd w:id="152"/>
    </w:p>
    <w:p w14:paraId="567AC9FB">
      <w:pPr>
        <w:pStyle w:val="8"/>
        <w:spacing w:before="190" w:line="288" w:lineRule="auto"/>
        <w:ind w:left="421"/>
        <w:rPr>
          <w:rFonts w:hint="eastAsia" w:ascii="宋体" w:hAnsi="宋体" w:eastAsia="宋体" w:cs="宋体"/>
          <w:color w:val="auto"/>
          <w:sz w:val="21"/>
          <w:szCs w:val="21"/>
        </w:rPr>
      </w:pPr>
      <w:r>
        <w:rPr>
          <w:rFonts w:hint="eastAsia" w:ascii="宋体" w:hAnsi="宋体" w:eastAsia="宋体" w:cs="宋体"/>
          <w:color w:val="auto"/>
          <w:spacing w:val="9"/>
          <w:sz w:val="21"/>
          <w:szCs w:val="21"/>
        </w:rPr>
        <w:t>合同解除后，发包人应在商定或确定发包人应支付</w:t>
      </w:r>
      <w:r>
        <w:rPr>
          <w:rFonts w:hint="eastAsia" w:ascii="宋体" w:hAnsi="宋体" w:eastAsia="宋体" w:cs="宋体"/>
          <w:color w:val="auto"/>
          <w:spacing w:val="8"/>
          <w:sz w:val="21"/>
          <w:szCs w:val="21"/>
        </w:rPr>
        <w:t>款项后</w:t>
      </w:r>
      <w:r>
        <w:rPr>
          <w:rFonts w:hint="eastAsia" w:ascii="宋体" w:hAnsi="宋体" w:eastAsia="宋体" w:cs="宋体"/>
          <w:color w:val="auto"/>
          <w:spacing w:val="8"/>
          <w:sz w:val="21"/>
          <w:szCs w:val="21"/>
          <w:u w:val="single" w:color="auto"/>
        </w:rPr>
        <w:t xml:space="preserve">  28  </w:t>
      </w:r>
      <w:r>
        <w:rPr>
          <w:rFonts w:hint="eastAsia" w:ascii="宋体" w:hAnsi="宋体" w:eastAsia="宋体" w:cs="宋体"/>
          <w:color w:val="auto"/>
          <w:spacing w:val="8"/>
          <w:sz w:val="21"/>
          <w:szCs w:val="21"/>
        </w:rPr>
        <w:t>天内完成款项的支付。</w:t>
      </w:r>
    </w:p>
    <w:p w14:paraId="1DA8B715">
      <w:pPr>
        <w:spacing w:before="270" w:line="228" w:lineRule="auto"/>
        <w:ind w:left="17"/>
        <w:outlineLvl w:val="1"/>
        <w:rPr>
          <w:rFonts w:hint="eastAsia" w:ascii="宋体" w:hAnsi="宋体" w:eastAsia="宋体" w:cs="宋体"/>
          <w:color w:val="auto"/>
          <w:sz w:val="32"/>
          <w:szCs w:val="32"/>
        </w:rPr>
      </w:pPr>
      <w:bookmarkStart w:id="153" w:name="_Toc28175"/>
      <w:r>
        <w:rPr>
          <w:rFonts w:hint="eastAsia" w:ascii="宋体" w:hAnsi="宋体" w:eastAsia="宋体" w:cs="宋体"/>
          <w:b/>
          <w:bCs/>
          <w:color w:val="auto"/>
          <w:spacing w:val="-2"/>
          <w:sz w:val="32"/>
          <w:szCs w:val="32"/>
        </w:rPr>
        <w:t>18.</w:t>
      </w:r>
      <w:r>
        <w:rPr>
          <w:rFonts w:hint="eastAsia" w:ascii="宋体" w:hAnsi="宋体" w:eastAsia="宋体" w:cs="宋体"/>
          <w:b/>
          <w:bCs/>
          <w:color w:val="auto"/>
          <w:spacing w:val="85"/>
          <w:sz w:val="32"/>
          <w:szCs w:val="32"/>
        </w:rPr>
        <w:t xml:space="preserve"> </w:t>
      </w:r>
      <w:r>
        <w:rPr>
          <w:rFonts w:hint="eastAsia" w:ascii="宋体" w:hAnsi="宋体" w:eastAsia="宋体" w:cs="宋体"/>
          <w:b/>
          <w:bCs/>
          <w:color w:val="auto"/>
          <w:spacing w:val="-2"/>
          <w:sz w:val="32"/>
          <w:szCs w:val="32"/>
        </w:rPr>
        <w:t>保险</w:t>
      </w:r>
      <w:bookmarkEnd w:id="153"/>
    </w:p>
    <w:p w14:paraId="4E25C603">
      <w:pPr>
        <w:spacing w:before="301" w:line="227" w:lineRule="auto"/>
        <w:ind w:left="13"/>
        <w:outlineLvl w:val="2"/>
        <w:rPr>
          <w:rFonts w:hint="eastAsia" w:ascii="宋体" w:hAnsi="宋体" w:eastAsia="宋体" w:cs="宋体"/>
          <w:color w:val="auto"/>
          <w:sz w:val="32"/>
          <w:szCs w:val="32"/>
        </w:rPr>
      </w:pPr>
      <w:bookmarkStart w:id="154" w:name="_Toc16441"/>
      <w:r>
        <w:rPr>
          <w:rFonts w:hint="eastAsia" w:ascii="宋体" w:hAnsi="宋体" w:eastAsia="宋体" w:cs="宋体"/>
          <w:b/>
          <w:bCs/>
          <w:color w:val="auto"/>
          <w:spacing w:val="3"/>
          <w:sz w:val="32"/>
          <w:szCs w:val="32"/>
        </w:rPr>
        <w:t>18.1  工程保险</w:t>
      </w:r>
      <w:bookmarkEnd w:id="154"/>
    </w:p>
    <w:p w14:paraId="74D8F526">
      <w:pPr>
        <w:pStyle w:val="8"/>
        <w:spacing w:before="189" w:line="288" w:lineRule="auto"/>
        <w:ind w:left="423"/>
        <w:rPr>
          <w:rFonts w:hint="eastAsia" w:ascii="宋体" w:hAnsi="宋体" w:eastAsia="宋体" w:cs="宋体"/>
          <w:color w:val="auto"/>
          <w:sz w:val="21"/>
          <w:szCs w:val="21"/>
        </w:rPr>
      </w:pPr>
      <w:r>
        <w:rPr>
          <w:rFonts w:hint="eastAsia" w:ascii="宋体" w:hAnsi="宋体" w:eastAsia="宋体" w:cs="宋体"/>
          <w:color w:val="auto"/>
          <w:spacing w:val="4"/>
          <w:sz w:val="21"/>
          <w:szCs w:val="21"/>
        </w:rPr>
        <w:t>关于工程保险的特别约定：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30B64311">
      <w:pPr>
        <w:spacing w:before="210" w:line="228" w:lineRule="auto"/>
        <w:ind w:left="13"/>
        <w:outlineLvl w:val="2"/>
        <w:rPr>
          <w:rFonts w:hint="eastAsia" w:ascii="宋体" w:hAnsi="宋体" w:eastAsia="宋体" w:cs="宋体"/>
          <w:color w:val="auto"/>
          <w:sz w:val="32"/>
          <w:szCs w:val="32"/>
        </w:rPr>
      </w:pPr>
      <w:bookmarkStart w:id="155" w:name="_Toc24245"/>
      <w:r>
        <w:rPr>
          <w:rFonts w:hint="eastAsia" w:ascii="宋体" w:hAnsi="宋体" w:eastAsia="宋体" w:cs="宋体"/>
          <w:b/>
          <w:bCs/>
          <w:color w:val="auto"/>
          <w:spacing w:val="1"/>
          <w:sz w:val="32"/>
          <w:szCs w:val="32"/>
        </w:rPr>
        <w:t>18.3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其他保险</w:t>
      </w:r>
      <w:bookmarkEnd w:id="155"/>
    </w:p>
    <w:p w14:paraId="63AF9565">
      <w:pPr>
        <w:pStyle w:val="8"/>
        <w:spacing w:before="218" w:line="418" w:lineRule="auto"/>
        <w:ind w:left="11" w:firstLine="411"/>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关于其他保险的约定：</w:t>
      </w:r>
      <w:r>
        <w:rPr>
          <w:rFonts w:hint="eastAsia" w:ascii="宋体" w:hAnsi="宋体" w:eastAsia="宋体" w:cs="宋体"/>
          <w:color w:val="auto"/>
          <w:spacing w:val="9"/>
          <w:sz w:val="21"/>
          <w:szCs w:val="21"/>
          <w:u w:val="single" w:color="auto"/>
        </w:rPr>
        <w:t xml:space="preserve">   承包人必须为施工现场的工作人员办理意外伤害保险，并支付保险</w:t>
      </w:r>
      <w:r>
        <w:rPr>
          <w:rFonts w:hint="eastAsia" w:ascii="宋体" w:hAnsi="宋体" w:eastAsia="宋体" w:cs="宋体"/>
          <w:color w:val="auto"/>
          <w:spacing w:val="-6"/>
          <w:sz w:val="21"/>
          <w:szCs w:val="21"/>
          <w:u w:val="single" w:color="auto"/>
        </w:rPr>
        <w:t>费</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rPr>
        <w:t>。</w:t>
      </w:r>
    </w:p>
    <w:p w14:paraId="7D70B9B9">
      <w:pPr>
        <w:pStyle w:val="8"/>
        <w:spacing w:line="28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承包人是否应为其施工设备等办理财产保险：</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701CB037">
      <w:pPr>
        <w:spacing w:before="210" w:line="226" w:lineRule="auto"/>
        <w:ind w:left="13"/>
        <w:outlineLvl w:val="2"/>
        <w:rPr>
          <w:rFonts w:hint="eastAsia" w:ascii="宋体" w:hAnsi="宋体" w:eastAsia="宋体" w:cs="宋体"/>
          <w:color w:val="auto"/>
          <w:sz w:val="32"/>
          <w:szCs w:val="32"/>
        </w:rPr>
      </w:pPr>
      <w:bookmarkStart w:id="156" w:name="_Toc28739"/>
      <w:r>
        <w:rPr>
          <w:rFonts w:hint="eastAsia" w:ascii="宋体" w:hAnsi="宋体" w:eastAsia="宋体" w:cs="宋体"/>
          <w:b/>
          <w:bCs/>
          <w:color w:val="auto"/>
          <w:spacing w:val="3"/>
          <w:sz w:val="32"/>
          <w:szCs w:val="32"/>
        </w:rPr>
        <w:t>18.7  通知义务</w:t>
      </w:r>
      <w:bookmarkEnd w:id="156"/>
    </w:p>
    <w:p w14:paraId="4609633D">
      <w:pPr>
        <w:pStyle w:val="8"/>
        <w:spacing w:before="190" w:line="288" w:lineRule="auto"/>
        <w:ind w:left="423"/>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关于变更保险合同时的通知义务的约定：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3F20C3FC">
      <w:pPr>
        <w:spacing w:before="270" w:line="227" w:lineRule="auto"/>
        <w:outlineLvl w:val="1"/>
        <w:rPr>
          <w:rFonts w:hint="eastAsia" w:ascii="宋体" w:hAnsi="宋体" w:eastAsia="宋体" w:cs="宋体"/>
          <w:color w:val="auto"/>
          <w:sz w:val="32"/>
          <w:szCs w:val="32"/>
        </w:rPr>
      </w:pPr>
      <w:bookmarkStart w:id="157" w:name="_Toc12486"/>
      <w:r>
        <w:rPr>
          <w:rFonts w:hint="eastAsia" w:ascii="宋体" w:hAnsi="宋体" w:eastAsia="宋体" w:cs="宋体"/>
          <w:b/>
          <w:bCs/>
          <w:color w:val="auto"/>
          <w:spacing w:val="2"/>
          <w:sz w:val="32"/>
          <w:szCs w:val="32"/>
        </w:rPr>
        <w:t>20.  争议解决</w:t>
      </w:r>
      <w:bookmarkEnd w:id="157"/>
    </w:p>
    <w:p w14:paraId="617FE282">
      <w:pPr>
        <w:spacing w:before="303" w:line="227" w:lineRule="auto"/>
        <w:outlineLvl w:val="2"/>
        <w:rPr>
          <w:rFonts w:hint="eastAsia" w:ascii="宋体" w:hAnsi="宋体" w:eastAsia="宋体" w:cs="宋体"/>
          <w:color w:val="auto"/>
          <w:sz w:val="32"/>
          <w:szCs w:val="32"/>
        </w:rPr>
      </w:pPr>
      <w:bookmarkStart w:id="158" w:name="_Toc6953"/>
      <w:r>
        <w:rPr>
          <w:rFonts w:hint="eastAsia" w:ascii="宋体" w:hAnsi="宋体" w:eastAsia="宋体" w:cs="宋体"/>
          <w:b/>
          <w:bCs/>
          <w:color w:val="auto"/>
          <w:spacing w:val="2"/>
          <w:sz w:val="32"/>
          <w:szCs w:val="32"/>
        </w:rPr>
        <w:t>20.3</w:t>
      </w:r>
      <w:r>
        <w:rPr>
          <w:rFonts w:hint="eastAsia" w:ascii="宋体" w:hAnsi="宋体" w:eastAsia="宋体" w:cs="宋体"/>
          <w:b/>
          <w:bCs/>
          <w:color w:val="auto"/>
          <w:spacing w:val="14"/>
          <w:sz w:val="32"/>
          <w:szCs w:val="32"/>
        </w:rPr>
        <w:t xml:space="preserve">  </w:t>
      </w:r>
      <w:r>
        <w:rPr>
          <w:rFonts w:hint="eastAsia" w:ascii="宋体" w:hAnsi="宋体" w:eastAsia="宋体" w:cs="宋体"/>
          <w:b/>
          <w:bCs/>
          <w:color w:val="auto"/>
          <w:spacing w:val="2"/>
          <w:sz w:val="32"/>
          <w:szCs w:val="32"/>
        </w:rPr>
        <w:t>争议评审</w:t>
      </w:r>
      <w:bookmarkEnd w:id="158"/>
    </w:p>
    <w:p w14:paraId="65A3470C">
      <w:pPr>
        <w:pStyle w:val="8"/>
        <w:spacing w:before="189" w:line="288" w:lineRule="auto"/>
        <w:ind w:left="466"/>
        <w:rPr>
          <w:rFonts w:hint="eastAsia" w:ascii="宋体" w:hAnsi="宋体" w:eastAsia="宋体" w:cs="宋体"/>
          <w:color w:val="auto"/>
          <w:sz w:val="21"/>
          <w:szCs w:val="21"/>
        </w:rPr>
      </w:pPr>
      <w:r>
        <w:rPr>
          <w:rFonts w:hint="eastAsia" w:ascii="宋体" w:hAnsi="宋体" w:eastAsia="宋体" w:cs="宋体"/>
          <w:color w:val="auto"/>
          <w:spacing w:val="6"/>
          <w:sz w:val="21"/>
          <w:szCs w:val="21"/>
        </w:rPr>
        <w:t>合同当事人是否同意将工程争议提交争议评审小</w:t>
      </w:r>
      <w:r>
        <w:rPr>
          <w:rFonts w:hint="eastAsia" w:ascii="宋体" w:hAnsi="宋体" w:eastAsia="宋体" w:cs="宋体"/>
          <w:color w:val="auto"/>
          <w:spacing w:val="5"/>
          <w:sz w:val="21"/>
          <w:szCs w:val="21"/>
        </w:rPr>
        <w:t>组决定：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3EB3EEAC">
      <w:pPr>
        <w:pStyle w:val="8"/>
        <w:spacing w:before="156" w:line="274" w:lineRule="exact"/>
        <w:ind w:left="416"/>
        <w:outlineLvl w:val="0"/>
        <w:rPr>
          <w:rFonts w:hint="eastAsia" w:ascii="宋体" w:hAnsi="宋体" w:eastAsia="宋体" w:cs="宋体"/>
          <w:color w:val="auto"/>
          <w:sz w:val="21"/>
          <w:szCs w:val="21"/>
        </w:rPr>
      </w:pPr>
      <w:bookmarkStart w:id="159" w:name="_Toc30188"/>
      <w:r>
        <w:rPr>
          <w:rFonts w:hint="eastAsia" w:ascii="宋体" w:hAnsi="宋体" w:eastAsia="宋体" w:cs="宋体"/>
          <w:color w:val="auto"/>
          <w:spacing w:val="6"/>
          <w:position w:val="1"/>
          <w:sz w:val="21"/>
          <w:szCs w:val="21"/>
        </w:rPr>
        <w:t>20.3.1  争议评审小组的确定</w:t>
      </w:r>
      <w:bookmarkEnd w:id="159"/>
    </w:p>
    <w:p w14:paraId="2A3E1733">
      <w:pPr>
        <w:pStyle w:val="8"/>
        <w:spacing w:before="194" w:line="288"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争议评审小组成员的确定：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3CDB305D">
      <w:pPr>
        <w:pStyle w:val="8"/>
        <w:spacing w:before="156" w:line="288" w:lineRule="auto"/>
        <w:ind w:left="419"/>
        <w:rPr>
          <w:rFonts w:hint="eastAsia" w:ascii="宋体" w:hAnsi="宋体" w:eastAsia="宋体" w:cs="宋体"/>
          <w:color w:val="auto"/>
          <w:sz w:val="21"/>
          <w:szCs w:val="21"/>
        </w:rPr>
      </w:pPr>
      <w:r>
        <w:rPr>
          <w:rFonts w:hint="eastAsia" w:ascii="宋体" w:hAnsi="宋体" w:eastAsia="宋体" w:cs="宋体"/>
          <w:color w:val="auto"/>
          <w:spacing w:val="4"/>
          <w:sz w:val="21"/>
          <w:szCs w:val="21"/>
        </w:rPr>
        <w:t>选定争议评审员的期限：</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4ED4AA9D">
      <w:pPr>
        <w:pStyle w:val="8"/>
        <w:spacing w:before="156" w:line="288"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争议评审小组成员的报酬承担方式：</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0C1BB417">
      <w:pPr>
        <w:pStyle w:val="8"/>
        <w:spacing w:before="156" w:line="289" w:lineRule="auto"/>
        <w:ind w:left="421"/>
        <w:rPr>
          <w:rFonts w:hint="eastAsia" w:ascii="宋体" w:hAnsi="宋体" w:eastAsia="宋体" w:cs="宋体"/>
          <w:color w:val="auto"/>
          <w:sz w:val="22"/>
          <w:szCs w:val="22"/>
        </w:rPr>
      </w:pPr>
      <w:r>
        <w:rPr>
          <w:rFonts w:hint="eastAsia" w:ascii="宋体" w:hAnsi="宋体" w:eastAsia="宋体" w:cs="宋体"/>
          <w:color w:val="auto"/>
          <w:spacing w:val="4"/>
          <w:sz w:val="21"/>
          <w:szCs w:val="21"/>
        </w:rPr>
        <w:t>其他事项的约定：</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3"/>
          <w:sz w:val="21"/>
          <w:szCs w:val="21"/>
          <w:u w:val="single" w:color="auto"/>
        </w:rPr>
        <w:t xml:space="preserve">             /                </w:t>
      </w:r>
      <w:r>
        <w:rPr>
          <w:rFonts w:hint="eastAsia" w:ascii="宋体" w:hAnsi="宋体" w:eastAsia="宋体" w:cs="宋体"/>
          <w:color w:val="auto"/>
          <w:spacing w:val="3"/>
          <w:sz w:val="21"/>
          <w:szCs w:val="21"/>
        </w:rPr>
        <w:t>。</w:t>
      </w:r>
    </w:p>
    <w:p w14:paraId="2DF43CAE">
      <w:pPr>
        <w:pStyle w:val="8"/>
        <w:spacing w:before="65" w:line="275" w:lineRule="exact"/>
        <w:ind w:left="41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20.3.2  争议评审小组的决定</w:t>
      </w:r>
    </w:p>
    <w:p w14:paraId="20E47C56">
      <w:pPr>
        <w:pStyle w:val="8"/>
        <w:spacing w:before="194" w:line="287" w:lineRule="auto"/>
        <w:ind w:left="421"/>
        <w:rPr>
          <w:rFonts w:hint="eastAsia" w:ascii="宋体" w:hAnsi="宋体" w:eastAsia="宋体" w:cs="宋体"/>
          <w:color w:val="auto"/>
          <w:sz w:val="21"/>
          <w:szCs w:val="21"/>
        </w:rPr>
      </w:pPr>
      <w:r>
        <w:rPr>
          <w:rFonts w:hint="eastAsia" w:ascii="宋体" w:hAnsi="宋体" w:eastAsia="宋体" w:cs="宋体"/>
          <w:color w:val="auto"/>
          <w:spacing w:val="4"/>
          <w:sz w:val="21"/>
          <w:szCs w:val="21"/>
        </w:rPr>
        <w:t>合同当事人关于本项的约定：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3D38E6E6">
      <w:pPr>
        <w:spacing w:before="209" w:line="226" w:lineRule="auto"/>
        <w:outlineLvl w:val="1"/>
        <w:rPr>
          <w:rFonts w:hint="eastAsia" w:ascii="宋体" w:hAnsi="宋体" w:eastAsia="宋体" w:cs="宋体"/>
          <w:color w:val="auto"/>
          <w:sz w:val="32"/>
          <w:szCs w:val="32"/>
        </w:rPr>
      </w:pPr>
      <w:bookmarkStart w:id="160" w:name="_Toc32460"/>
      <w:r>
        <w:rPr>
          <w:rFonts w:hint="eastAsia" w:ascii="宋体" w:hAnsi="宋体" w:eastAsia="宋体" w:cs="宋体"/>
          <w:b/>
          <w:bCs/>
          <w:color w:val="auto"/>
          <w:spacing w:val="4"/>
          <w:sz w:val="32"/>
          <w:szCs w:val="32"/>
        </w:rPr>
        <w:t>20.4  仲裁或诉讼</w:t>
      </w:r>
      <w:bookmarkEnd w:id="160"/>
    </w:p>
    <w:p w14:paraId="4423D840">
      <w:pPr>
        <w:pStyle w:val="8"/>
        <w:spacing w:before="191" w:line="288" w:lineRule="auto"/>
        <w:ind w:left="436"/>
        <w:rPr>
          <w:rFonts w:hint="eastAsia" w:ascii="宋体" w:hAnsi="宋体" w:eastAsia="宋体" w:cs="宋体"/>
          <w:color w:val="auto"/>
          <w:sz w:val="21"/>
          <w:szCs w:val="21"/>
        </w:rPr>
      </w:pPr>
      <w:r>
        <w:rPr>
          <w:rFonts w:hint="eastAsia" w:ascii="宋体" w:hAnsi="宋体" w:eastAsia="宋体" w:cs="宋体"/>
          <w:color w:val="auto"/>
          <w:spacing w:val="7"/>
          <w:sz w:val="21"/>
          <w:szCs w:val="21"/>
        </w:rPr>
        <w:t>因合同及合同有关事项发生的争议，按下列第</w:t>
      </w:r>
      <w:r>
        <w:rPr>
          <w:rFonts w:hint="eastAsia" w:ascii="宋体" w:hAnsi="宋体" w:eastAsia="宋体" w:cs="宋体"/>
          <w:color w:val="auto"/>
          <w:spacing w:val="7"/>
          <w:sz w:val="21"/>
          <w:szCs w:val="21"/>
          <w:u w:val="single" w:color="auto"/>
        </w:rPr>
        <w:t xml:space="preserve">    2    </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7"/>
          <w:sz w:val="21"/>
          <w:szCs w:val="21"/>
        </w:rPr>
        <w:t>种</w:t>
      </w:r>
      <w:r>
        <w:rPr>
          <w:rFonts w:hint="eastAsia" w:ascii="宋体" w:hAnsi="宋体" w:eastAsia="宋体" w:cs="宋体"/>
          <w:color w:val="auto"/>
          <w:spacing w:val="6"/>
          <w:sz w:val="21"/>
          <w:szCs w:val="21"/>
        </w:rPr>
        <w:t>方式解决：</w:t>
      </w:r>
    </w:p>
    <w:p w14:paraId="211801FC">
      <w:pPr>
        <w:pStyle w:val="8"/>
        <w:spacing w:before="156" w:line="416" w:lineRule="auto"/>
        <w:ind w:left="5" w:firstLine="425"/>
        <w:rPr>
          <w:rFonts w:hint="eastAsia" w:ascii="宋体" w:hAnsi="宋体" w:eastAsia="宋体" w:cs="宋体"/>
          <w:color w:val="auto"/>
          <w:sz w:val="21"/>
          <w:szCs w:val="21"/>
        </w:rPr>
      </w:pPr>
      <w:r>
        <w:rPr>
          <w:rFonts w:hint="eastAsia" w:ascii="宋体" w:hAnsi="宋体" w:eastAsia="宋体" w:cs="宋体"/>
          <w:color w:val="auto"/>
          <w:spacing w:val="6"/>
          <w:sz w:val="21"/>
          <w:szCs w:val="21"/>
        </w:rPr>
        <w:t>（1）提请</w:t>
      </w:r>
      <w:r>
        <w:rPr>
          <w:rFonts w:hint="eastAsia" w:ascii="宋体" w:hAnsi="宋体" w:eastAsia="宋体" w:cs="宋体"/>
          <w:color w:val="auto"/>
          <w:spacing w:val="-83"/>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6"/>
          <w:sz w:val="21"/>
          <w:szCs w:val="21"/>
        </w:rPr>
        <w:t>仲裁委员会按照该会仲裁规则进行仲裁，仲裁裁决是终局的，对合同双方均有</w:t>
      </w:r>
      <w:r>
        <w:rPr>
          <w:rFonts w:hint="eastAsia" w:ascii="宋体" w:hAnsi="宋体" w:eastAsia="宋体" w:cs="宋体"/>
          <w:color w:val="auto"/>
          <w:spacing w:val="3"/>
          <w:sz w:val="21"/>
          <w:szCs w:val="21"/>
        </w:rPr>
        <w:t>约束力。</w:t>
      </w:r>
    </w:p>
    <w:p w14:paraId="555C14F1">
      <w:pPr>
        <w:pStyle w:val="8"/>
        <w:spacing w:before="33" w:line="289"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（2）向</w:t>
      </w:r>
      <w:r>
        <w:rPr>
          <w:rFonts w:hint="eastAsia" w:ascii="宋体" w:hAnsi="宋体" w:eastAsia="宋体" w:cs="宋体"/>
          <w:color w:val="auto"/>
          <w:spacing w:val="6"/>
          <w:sz w:val="21"/>
          <w:szCs w:val="21"/>
          <w:u w:val="single" w:color="auto"/>
        </w:rPr>
        <w:t xml:space="preserve">   工程所在地  </w:t>
      </w:r>
      <w:r>
        <w:rPr>
          <w:rFonts w:hint="eastAsia" w:ascii="宋体" w:hAnsi="宋体" w:eastAsia="宋体" w:cs="宋体"/>
          <w:color w:val="auto"/>
          <w:spacing w:val="-77"/>
          <w:sz w:val="21"/>
          <w:szCs w:val="21"/>
        </w:rPr>
        <w:t xml:space="preserve"> </w:t>
      </w:r>
      <w:r>
        <w:rPr>
          <w:rFonts w:hint="eastAsia" w:ascii="宋体" w:hAnsi="宋体" w:eastAsia="宋体" w:cs="宋体"/>
          <w:color w:val="auto"/>
          <w:spacing w:val="6"/>
          <w:sz w:val="21"/>
          <w:szCs w:val="21"/>
        </w:rPr>
        <w:t>人民法院起诉。</w:t>
      </w:r>
    </w:p>
    <w:p w14:paraId="21A19075">
      <w:pPr>
        <w:spacing w:before="209" w:line="228" w:lineRule="auto"/>
        <w:outlineLvl w:val="1"/>
        <w:rPr>
          <w:rFonts w:hint="eastAsia" w:ascii="宋体" w:hAnsi="宋体" w:eastAsia="宋体" w:cs="宋体"/>
          <w:color w:val="auto"/>
          <w:sz w:val="32"/>
          <w:szCs w:val="32"/>
        </w:rPr>
      </w:pPr>
      <w:bookmarkStart w:id="161" w:name="_Toc9187"/>
      <w:r>
        <w:rPr>
          <w:rFonts w:hint="eastAsia" w:ascii="宋体" w:hAnsi="宋体" w:eastAsia="宋体" w:cs="宋体"/>
          <w:b/>
          <w:bCs/>
          <w:color w:val="auto"/>
          <w:spacing w:val="5"/>
          <w:sz w:val="32"/>
          <w:szCs w:val="32"/>
        </w:rPr>
        <w:t>21.  其他补充事宜</w:t>
      </w:r>
      <w:bookmarkEnd w:id="161"/>
    </w:p>
    <w:p w14:paraId="1CD46B05">
      <w:pPr>
        <w:pStyle w:val="8"/>
        <w:spacing w:before="188" w:line="274" w:lineRule="exact"/>
        <w:jc w:val="right"/>
        <w:outlineLvl w:val="1"/>
        <w:rPr>
          <w:rFonts w:hint="eastAsia" w:ascii="宋体" w:hAnsi="宋体" w:eastAsia="宋体" w:cs="宋体"/>
          <w:color w:val="auto"/>
          <w:sz w:val="21"/>
          <w:szCs w:val="21"/>
        </w:rPr>
      </w:pPr>
      <w:bookmarkStart w:id="162" w:name="_Toc5103"/>
      <w:r>
        <w:rPr>
          <w:rFonts w:hint="eastAsia" w:ascii="宋体" w:hAnsi="宋体" w:eastAsia="宋体" w:cs="宋体"/>
          <w:color w:val="auto"/>
          <w:spacing w:val="7"/>
          <w:position w:val="1"/>
          <w:sz w:val="21"/>
          <w:szCs w:val="21"/>
        </w:rPr>
        <w:t>21.1 根据《广西壮族自治区人民政府办公厅关于印发广西开展松材线</w:t>
      </w:r>
      <w:r>
        <w:rPr>
          <w:rFonts w:hint="eastAsia" w:ascii="宋体" w:hAnsi="宋体" w:eastAsia="宋体" w:cs="宋体"/>
          <w:color w:val="auto"/>
          <w:spacing w:val="6"/>
          <w:position w:val="1"/>
          <w:sz w:val="21"/>
          <w:szCs w:val="21"/>
        </w:rPr>
        <w:t>虫病疫情防控五年攻坚行</w:t>
      </w:r>
      <w:bookmarkEnd w:id="162"/>
    </w:p>
    <w:p w14:paraId="489C684F">
      <w:pPr>
        <w:pStyle w:val="8"/>
        <w:spacing w:before="193" w:line="416" w:lineRule="auto"/>
        <w:rPr>
          <w:rFonts w:hint="eastAsia" w:ascii="宋体" w:hAnsi="宋体" w:eastAsia="宋体" w:cs="宋体"/>
          <w:color w:val="auto"/>
          <w:sz w:val="21"/>
          <w:szCs w:val="21"/>
        </w:rPr>
      </w:pPr>
      <w:r>
        <w:rPr>
          <w:rFonts w:hint="eastAsia" w:ascii="宋体" w:hAnsi="宋体" w:eastAsia="宋体" w:cs="宋体"/>
          <w:color w:val="auto"/>
          <w:spacing w:val="9"/>
          <w:sz w:val="21"/>
          <w:szCs w:val="21"/>
        </w:rPr>
        <w:t>动八条措施的通知》（桂政办发[</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HYPERLINK \l "bookmark3" </w:instrText>
      </w:r>
      <w:r>
        <w:rPr>
          <w:rFonts w:hint="eastAsia" w:ascii="宋体" w:hAnsi="宋体" w:eastAsia="宋体" w:cs="宋体"/>
          <w:color w:val="auto"/>
          <w:sz w:val="28"/>
          <w:szCs w:val="28"/>
        </w:rPr>
        <w:fldChar w:fldCharType="separate"/>
      </w:r>
      <w:r>
        <w:rPr>
          <w:rFonts w:hint="eastAsia" w:ascii="宋体" w:hAnsi="宋体" w:eastAsia="宋体" w:cs="宋体"/>
          <w:color w:val="auto"/>
          <w:spacing w:val="9"/>
          <w:sz w:val="21"/>
          <w:szCs w:val="21"/>
        </w:rPr>
        <w:t>2021</w:t>
      </w:r>
      <w:r>
        <w:rPr>
          <w:rFonts w:hint="eastAsia" w:ascii="宋体" w:hAnsi="宋体" w:eastAsia="宋体" w:cs="宋体"/>
          <w:color w:val="auto"/>
          <w:spacing w:val="9"/>
          <w:sz w:val="21"/>
          <w:szCs w:val="21"/>
        </w:rPr>
        <w:fldChar w:fldCharType="end"/>
      </w:r>
      <w:r>
        <w:rPr>
          <w:rFonts w:hint="eastAsia" w:ascii="宋体" w:hAnsi="宋体" w:eastAsia="宋体" w:cs="宋体"/>
          <w:color w:val="auto"/>
          <w:spacing w:val="9"/>
          <w:sz w:val="21"/>
          <w:szCs w:val="21"/>
        </w:rPr>
        <w:t>]</w:t>
      </w:r>
      <w:r>
        <w:rPr>
          <w:rFonts w:hint="eastAsia" w:ascii="宋体" w:hAnsi="宋体" w:eastAsia="宋体" w:cs="宋体"/>
          <w:color w:val="auto"/>
          <w:spacing w:val="-26"/>
          <w:sz w:val="21"/>
          <w:szCs w:val="21"/>
        </w:rPr>
        <w:t xml:space="preserve"> </w:t>
      </w:r>
      <w:r>
        <w:rPr>
          <w:rFonts w:hint="eastAsia" w:ascii="宋体" w:hAnsi="宋体" w:eastAsia="宋体" w:cs="宋体"/>
          <w:color w:val="auto"/>
          <w:spacing w:val="9"/>
          <w:sz w:val="21"/>
          <w:szCs w:val="21"/>
        </w:rPr>
        <w:t>1</w:t>
      </w:r>
      <w:r>
        <w:rPr>
          <w:rFonts w:hint="eastAsia" w:ascii="宋体" w:hAnsi="宋体" w:eastAsia="宋体" w:cs="宋体"/>
          <w:color w:val="auto"/>
          <w:spacing w:val="8"/>
          <w:sz w:val="21"/>
          <w:szCs w:val="21"/>
        </w:rPr>
        <w:t>26 号文）要求，在项目实施过程中不得使用松木及其包装</w:t>
      </w:r>
      <w:r>
        <w:rPr>
          <w:rFonts w:hint="eastAsia" w:ascii="宋体" w:hAnsi="宋体" w:eastAsia="宋体" w:cs="宋体"/>
          <w:color w:val="auto"/>
          <w:spacing w:val="3"/>
          <w:sz w:val="21"/>
          <w:szCs w:val="21"/>
        </w:rPr>
        <w:t>材料。</w:t>
      </w:r>
    </w:p>
    <w:p w14:paraId="4081B0CF">
      <w:pPr>
        <w:rPr>
          <w:rFonts w:hint="eastAsia" w:ascii="宋体" w:hAnsi="宋体" w:eastAsia="宋体" w:cs="宋体"/>
          <w:color w:val="auto"/>
          <w:sz w:val="22"/>
          <w:szCs w:val="22"/>
        </w:rPr>
      </w:pPr>
    </w:p>
    <w:p w14:paraId="71411405">
      <w:pPr>
        <w:spacing w:line="241" w:lineRule="auto"/>
        <w:rPr>
          <w:rFonts w:hint="eastAsia" w:ascii="宋体" w:hAnsi="宋体" w:eastAsia="宋体" w:cs="宋体"/>
          <w:color w:val="auto"/>
          <w:sz w:val="22"/>
          <w:szCs w:val="22"/>
        </w:rPr>
      </w:pPr>
    </w:p>
    <w:p w14:paraId="4C63D8AF">
      <w:pPr>
        <w:spacing w:before="92" w:line="225" w:lineRule="auto"/>
        <w:ind w:left="18"/>
        <w:rPr>
          <w:rFonts w:hint="eastAsia" w:ascii="宋体" w:hAnsi="宋体" w:eastAsia="宋体" w:cs="宋体"/>
          <w:b/>
          <w:bCs/>
          <w:color w:val="auto"/>
          <w:spacing w:val="-16"/>
          <w:sz w:val="32"/>
          <w:szCs w:val="32"/>
        </w:rPr>
      </w:pPr>
    </w:p>
    <w:p w14:paraId="00547938">
      <w:pPr>
        <w:spacing w:before="92" w:line="225" w:lineRule="auto"/>
        <w:ind w:left="18"/>
        <w:rPr>
          <w:rFonts w:hint="eastAsia" w:ascii="宋体" w:hAnsi="宋体" w:eastAsia="宋体" w:cs="宋体"/>
          <w:b/>
          <w:bCs/>
          <w:color w:val="auto"/>
          <w:spacing w:val="-16"/>
          <w:sz w:val="32"/>
          <w:szCs w:val="32"/>
        </w:rPr>
      </w:pPr>
    </w:p>
    <w:p w14:paraId="733C3A49">
      <w:pPr>
        <w:spacing w:before="92" w:line="225" w:lineRule="auto"/>
        <w:ind w:left="18"/>
        <w:rPr>
          <w:rFonts w:hint="eastAsia" w:ascii="宋体" w:hAnsi="宋体" w:eastAsia="宋体" w:cs="宋体"/>
          <w:b/>
          <w:bCs/>
          <w:color w:val="auto"/>
          <w:spacing w:val="-16"/>
          <w:sz w:val="32"/>
          <w:szCs w:val="32"/>
        </w:rPr>
      </w:pPr>
    </w:p>
    <w:p w14:paraId="00288B2F">
      <w:pPr>
        <w:spacing w:before="92" w:line="225" w:lineRule="auto"/>
        <w:ind w:left="18"/>
        <w:rPr>
          <w:rFonts w:hint="eastAsia" w:ascii="宋体" w:hAnsi="宋体" w:eastAsia="宋体" w:cs="宋体"/>
          <w:b/>
          <w:bCs/>
          <w:color w:val="auto"/>
          <w:spacing w:val="-16"/>
          <w:sz w:val="32"/>
          <w:szCs w:val="32"/>
        </w:rPr>
      </w:pPr>
    </w:p>
    <w:p w14:paraId="3BD9FB26">
      <w:pPr>
        <w:spacing w:before="92" w:line="225" w:lineRule="auto"/>
        <w:ind w:left="18"/>
        <w:rPr>
          <w:rFonts w:hint="eastAsia" w:ascii="宋体" w:hAnsi="宋体" w:eastAsia="宋体" w:cs="宋体"/>
          <w:b/>
          <w:bCs/>
          <w:color w:val="auto"/>
          <w:spacing w:val="-16"/>
          <w:sz w:val="32"/>
          <w:szCs w:val="32"/>
        </w:rPr>
      </w:pPr>
    </w:p>
    <w:p w14:paraId="588A2740">
      <w:pPr>
        <w:spacing w:before="92" w:line="225" w:lineRule="auto"/>
        <w:ind w:left="18"/>
        <w:rPr>
          <w:rFonts w:hint="eastAsia" w:ascii="宋体" w:hAnsi="宋体" w:eastAsia="宋体" w:cs="宋体"/>
          <w:b/>
          <w:bCs/>
          <w:color w:val="auto"/>
          <w:spacing w:val="-16"/>
          <w:sz w:val="32"/>
          <w:szCs w:val="32"/>
        </w:rPr>
      </w:pPr>
    </w:p>
    <w:p w14:paraId="6C89458D">
      <w:pPr>
        <w:spacing w:before="92" w:line="225" w:lineRule="auto"/>
        <w:ind w:left="18"/>
        <w:rPr>
          <w:rFonts w:hint="eastAsia" w:ascii="宋体" w:hAnsi="宋体" w:eastAsia="宋体" w:cs="宋体"/>
          <w:b/>
          <w:bCs/>
          <w:color w:val="auto"/>
          <w:spacing w:val="-16"/>
          <w:sz w:val="32"/>
          <w:szCs w:val="32"/>
        </w:rPr>
      </w:pPr>
    </w:p>
    <w:p w14:paraId="49D7FEC7">
      <w:pPr>
        <w:spacing w:before="92" w:line="225" w:lineRule="auto"/>
        <w:ind w:left="18"/>
        <w:rPr>
          <w:rFonts w:hint="eastAsia" w:ascii="宋体" w:hAnsi="宋体" w:eastAsia="宋体" w:cs="宋体"/>
          <w:b/>
          <w:bCs/>
          <w:color w:val="auto"/>
          <w:spacing w:val="-16"/>
          <w:sz w:val="32"/>
          <w:szCs w:val="32"/>
        </w:rPr>
      </w:pPr>
    </w:p>
    <w:p w14:paraId="25BB3958">
      <w:pPr>
        <w:spacing w:before="92" w:line="225" w:lineRule="auto"/>
        <w:ind w:left="18"/>
        <w:rPr>
          <w:rFonts w:hint="eastAsia" w:ascii="宋体" w:hAnsi="宋体" w:eastAsia="宋体" w:cs="宋体"/>
          <w:b/>
          <w:bCs/>
          <w:color w:val="auto"/>
          <w:spacing w:val="-16"/>
          <w:sz w:val="32"/>
          <w:szCs w:val="32"/>
        </w:rPr>
      </w:pPr>
    </w:p>
    <w:p w14:paraId="02AAE0A4">
      <w:pPr>
        <w:spacing w:before="92" w:line="225" w:lineRule="auto"/>
        <w:ind w:left="18"/>
        <w:rPr>
          <w:rFonts w:hint="eastAsia" w:ascii="宋体" w:hAnsi="宋体" w:eastAsia="宋体" w:cs="宋体"/>
          <w:b/>
          <w:bCs/>
          <w:color w:val="auto"/>
          <w:spacing w:val="-16"/>
          <w:sz w:val="32"/>
          <w:szCs w:val="32"/>
        </w:rPr>
      </w:pPr>
    </w:p>
    <w:p w14:paraId="792C0DF2">
      <w:pPr>
        <w:spacing w:before="92" w:line="225" w:lineRule="auto"/>
        <w:ind w:left="18"/>
        <w:rPr>
          <w:rFonts w:hint="eastAsia" w:ascii="宋体" w:hAnsi="宋体" w:eastAsia="宋体" w:cs="宋体"/>
          <w:color w:val="auto"/>
          <w:sz w:val="32"/>
          <w:szCs w:val="32"/>
        </w:rPr>
      </w:pPr>
      <w:r>
        <w:rPr>
          <w:rFonts w:hint="eastAsia" w:ascii="宋体" w:hAnsi="宋体" w:eastAsia="宋体" w:cs="宋体"/>
          <w:b/>
          <w:bCs/>
          <w:color w:val="auto"/>
          <w:spacing w:val="-16"/>
          <w:sz w:val="32"/>
          <w:szCs w:val="32"/>
        </w:rPr>
        <w:t>附件</w:t>
      </w:r>
    </w:p>
    <w:p w14:paraId="0837E844">
      <w:pPr>
        <w:pStyle w:val="8"/>
        <w:spacing w:before="240"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6"/>
          <w:sz w:val="21"/>
          <w:szCs w:val="21"/>
        </w:rPr>
        <w:t>1：承包人承揽工程项目一览表</w:t>
      </w:r>
    </w:p>
    <w:p w14:paraId="522B1C42">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35"/>
          <w:sz w:val="21"/>
          <w:szCs w:val="21"/>
        </w:rPr>
        <w:t xml:space="preserve"> </w:t>
      </w:r>
      <w:r>
        <w:rPr>
          <w:rFonts w:hint="eastAsia" w:ascii="宋体" w:hAnsi="宋体" w:eastAsia="宋体" w:cs="宋体"/>
          <w:color w:val="auto"/>
          <w:spacing w:val="6"/>
          <w:sz w:val="21"/>
          <w:szCs w:val="21"/>
        </w:rPr>
        <w:t>2：工程质量保修书</w:t>
      </w:r>
    </w:p>
    <w:p w14:paraId="27AE8150">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6"/>
          <w:sz w:val="21"/>
          <w:szCs w:val="21"/>
        </w:rPr>
        <w:t>3：主要建设工程文件目录</w:t>
      </w:r>
    </w:p>
    <w:p w14:paraId="2B8637F4">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11"/>
          <w:sz w:val="21"/>
          <w:szCs w:val="21"/>
        </w:rPr>
        <w:t>附件4：承包人用于本工程施工的机械设备表</w:t>
      </w:r>
    </w:p>
    <w:p w14:paraId="11157FFE">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7"/>
          <w:sz w:val="21"/>
          <w:szCs w:val="21"/>
        </w:rPr>
        <w:t>附件</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5：承包人主要施工管理人员表</w:t>
      </w:r>
    </w:p>
    <w:p w14:paraId="39624FDC">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7"/>
          <w:sz w:val="21"/>
          <w:szCs w:val="21"/>
        </w:rPr>
        <w:t>附件</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6：分包人主要施工管理人员表</w:t>
      </w:r>
    </w:p>
    <w:p w14:paraId="0EC6446C">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5"/>
          <w:sz w:val="21"/>
          <w:szCs w:val="21"/>
        </w:rPr>
        <w:t>附件</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5"/>
          <w:sz w:val="21"/>
          <w:szCs w:val="21"/>
        </w:rPr>
        <w:t>7：履约担保格式</w:t>
      </w:r>
    </w:p>
    <w:p w14:paraId="432A7ABB">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6"/>
          <w:sz w:val="21"/>
          <w:szCs w:val="21"/>
        </w:rPr>
        <w:t>8：预付款担保格式</w:t>
      </w:r>
    </w:p>
    <w:p w14:paraId="413063B2">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5"/>
          <w:sz w:val="21"/>
          <w:szCs w:val="21"/>
        </w:rPr>
        <w:t>附件</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5"/>
          <w:sz w:val="21"/>
          <w:szCs w:val="21"/>
        </w:rPr>
        <w:t>9：支付担保格式</w:t>
      </w:r>
    </w:p>
    <w:p w14:paraId="3482ED42">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6"/>
          <w:sz w:val="21"/>
          <w:szCs w:val="21"/>
        </w:rPr>
        <w:t>10：预付款支付申请（核准）表</w:t>
      </w:r>
    </w:p>
    <w:p w14:paraId="62ADD96E">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6"/>
          <w:sz w:val="21"/>
          <w:szCs w:val="21"/>
        </w:rPr>
        <w:t>11：进度款支付申请（核准）表</w:t>
      </w:r>
    </w:p>
    <w:p w14:paraId="07639885">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6"/>
          <w:sz w:val="21"/>
          <w:szCs w:val="21"/>
        </w:rPr>
        <w:t>12：竣工结算款支付申请（核准）表</w:t>
      </w:r>
    </w:p>
    <w:p w14:paraId="0739BE4A">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6"/>
          <w:sz w:val="21"/>
          <w:szCs w:val="21"/>
        </w:rPr>
        <w:t>13：最终结算款支付申请（核准）表</w:t>
      </w:r>
    </w:p>
    <w:p w14:paraId="24F7ED98">
      <w:pPr>
        <w:pStyle w:val="8"/>
        <w:spacing w:before="191" w:line="274" w:lineRule="exact"/>
        <w:ind w:left="1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附件</w:t>
      </w:r>
      <w:r>
        <w:rPr>
          <w:rFonts w:hint="eastAsia" w:ascii="宋体" w:hAnsi="宋体" w:eastAsia="宋体" w:cs="宋体"/>
          <w:color w:val="auto"/>
          <w:spacing w:val="-17"/>
          <w:position w:val="1"/>
          <w:sz w:val="21"/>
          <w:szCs w:val="21"/>
        </w:rPr>
        <w:t xml:space="preserve"> </w:t>
      </w:r>
      <w:r>
        <w:rPr>
          <w:rFonts w:hint="eastAsia" w:ascii="宋体" w:hAnsi="宋体" w:eastAsia="宋体" w:cs="宋体"/>
          <w:color w:val="auto"/>
          <w:spacing w:val="6"/>
          <w:position w:val="1"/>
          <w:sz w:val="21"/>
          <w:szCs w:val="21"/>
        </w:rPr>
        <w:t>14：总价合同进度款支付分解表</w:t>
      </w:r>
    </w:p>
    <w:p w14:paraId="6FD06FDD">
      <w:pPr>
        <w:spacing w:line="274" w:lineRule="exact"/>
        <w:rPr>
          <w:rFonts w:hint="eastAsia" w:ascii="宋体" w:hAnsi="宋体" w:eastAsia="宋体" w:cs="宋体"/>
          <w:color w:val="auto"/>
          <w:sz w:val="21"/>
          <w:szCs w:val="21"/>
        </w:rPr>
        <w:sectPr>
          <w:headerReference r:id="rId19" w:type="default"/>
          <w:footerReference r:id="rId20" w:type="default"/>
          <w:pgSz w:w="11906" w:h="16839"/>
          <w:pgMar w:top="400" w:right="1408" w:bottom="1250" w:left="1582" w:header="0" w:footer="1013" w:gutter="0"/>
          <w:cols w:space="720" w:num="1"/>
        </w:sectPr>
      </w:pPr>
    </w:p>
    <w:p w14:paraId="428A3218">
      <w:pPr>
        <w:spacing w:line="298" w:lineRule="auto"/>
        <w:rPr>
          <w:rFonts w:hint="eastAsia" w:ascii="宋体" w:hAnsi="宋体" w:eastAsia="宋体" w:cs="宋体"/>
          <w:color w:val="auto"/>
          <w:sz w:val="22"/>
          <w:szCs w:val="22"/>
        </w:rPr>
      </w:pPr>
    </w:p>
    <w:p w14:paraId="49404A84">
      <w:pPr>
        <w:spacing w:line="299" w:lineRule="auto"/>
        <w:rPr>
          <w:rFonts w:hint="eastAsia" w:ascii="宋体" w:hAnsi="宋体" w:eastAsia="宋体" w:cs="宋体"/>
          <w:color w:val="auto"/>
          <w:sz w:val="22"/>
          <w:szCs w:val="22"/>
        </w:rPr>
      </w:pPr>
    </w:p>
    <w:p w14:paraId="3CCC7A15">
      <w:pPr>
        <w:spacing w:line="299" w:lineRule="auto"/>
        <w:rPr>
          <w:rFonts w:hint="eastAsia" w:ascii="宋体" w:hAnsi="宋体" w:eastAsia="宋体" w:cs="宋体"/>
          <w:color w:val="auto"/>
          <w:sz w:val="22"/>
          <w:szCs w:val="22"/>
        </w:rPr>
      </w:pPr>
    </w:p>
    <w:p w14:paraId="0CFE0537">
      <w:pPr>
        <w:spacing w:before="98" w:line="222" w:lineRule="auto"/>
        <w:ind w:left="62"/>
        <w:rPr>
          <w:rFonts w:hint="eastAsia" w:ascii="宋体" w:hAnsi="宋体" w:eastAsia="宋体" w:cs="宋体"/>
          <w:color w:val="auto"/>
          <w:sz w:val="32"/>
          <w:szCs w:val="32"/>
        </w:rPr>
      </w:pPr>
      <w:r>
        <w:rPr>
          <w:rFonts w:hint="eastAsia" w:ascii="宋体" w:hAnsi="宋体" w:eastAsia="宋体" w:cs="宋体"/>
          <w:color w:val="auto"/>
          <w:spacing w:val="-17"/>
          <w:sz w:val="32"/>
          <w:szCs w:val="32"/>
        </w:rPr>
        <w:t>附件</w:t>
      </w:r>
      <w:r>
        <w:rPr>
          <w:rFonts w:hint="eastAsia" w:ascii="宋体" w:hAnsi="宋体" w:eastAsia="宋体" w:cs="宋体"/>
          <w:color w:val="auto"/>
          <w:spacing w:val="-42"/>
          <w:sz w:val="32"/>
          <w:szCs w:val="32"/>
        </w:rPr>
        <w:t xml:space="preserve"> </w:t>
      </w:r>
      <w:r>
        <w:rPr>
          <w:rFonts w:hint="eastAsia" w:ascii="宋体" w:hAnsi="宋体" w:eastAsia="宋体" w:cs="宋体"/>
          <w:color w:val="auto"/>
          <w:spacing w:val="-17"/>
          <w:sz w:val="32"/>
          <w:szCs w:val="32"/>
        </w:rPr>
        <w:t>1：</w:t>
      </w:r>
    </w:p>
    <w:p w14:paraId="53E7E1CD">
      <w:pPr>
        <w:spacing w:before="233" w:line="222" w:lineRule="auto"/>
        <w:ind w:left="2702"/>
        <w:rPr>
          <w:rFonts w:hint="eastAsia" w:ascii="宋体" w:hAnsi="宋体" w:eastAsia="宋体" w:cs="宋体"/>
          <w:color w:val="auto"/>
          <w:sz w:val="32"/>
          <w:szCs w:val="32"/>
        </w:rPr>
      </w:pPr>
      <w:r>
        <w:rPr>
          <w:rFonts w:hint="eastAsia" w:ascii="宋体" w:hAnsi="宋体" w:eastAsia="宋体" w:cs="宋体"/>
          <w:color w:val="auto"/>
          <w:spacing w:val="-1"/>
          <w:sz w:val="32"/>
          <w:szCs w:val="32"/>
        </w:rPr>
        <w:t>承包人承揽工程项目一览表</w:t>
      </w:r>
    </w:p>
    <w:p w14:paraId="6B6C844A">
      <w:pPr>
        <w:spacing w:line="141" w:lineRule="exact"/>
        <w:rPr>
          <w:rFonts w:hint="eastAsia" w:ascii="宋体" w:hAnsi="宋体" w:eastAsia="宋体" w:cs="宋体"/>
          <w:color w:val="auto"/>
          <w:sz w:val="22"/>
          <w:szCs w:val="22"/>
        </w:rPr>
      </w:pPr>
    </w:p>
    <w:tbl>
      <w:tblPr>
        <w:tblStyle w:val="140"/>
        <w:tblW w:w="89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935"/>
        <w:gridCol w:w="1052"/>
        <w:gridCol w:w="1078"/>
        <w:gridCol w:w="551"/>
        <w:gridCol w:w="1014"/>
        <w:gridCol w:w="1381"/>
        <w:gridCol w:w="921"/>
        <w:gridCol w:w="552"/>
        <w:gridCol w:w="556"/>
      </w:tblGrid>
      <w:tr w14:paraId="715C7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8" w:hRule="atLeast"/>
        </w:trPr>
        <w:tc>
          <w:tcPr>
            <w:tcW w:w="940" w:type="dxa"/>
            <w:vAlign w:val="top"/>
          </w:tcPr>
          <w:p w14:paraId="30BFE4E8">
            <w:pPr>
              <w:pStyle w:val="139"/>
              <w:rPr>
                <w:rFonts w:hint="eastAsia" w:ascii="宋体" w:hAnsi="宋体" w:eastAsia="宋体" w:cs="宋体"/>
                <w:color w:val="auto"/>
                <w:sz w:val="22"/>
                <w:szCs w:val="22"/>
              </w:rPr>
            </w:pPr>
          </w:p>
          <w:p w14:paraId="351F3A7E">
            <w:pPr>
              <w:spacing w:before="91" w:line="291" w:lineRule="auto"/>
              <w:ind w:left="208" w:right="184" w:firstLine="4"/>
              <w:jc w:val="both"/>
              <w:rPr>
                <w:rFonts w:hint="eastAsia" w:ascii="宋体" w:hAnsi="宋体" w:eastAsia="宋体" w:cs="宋体"/>
                <w:color w:val="auto"/>
                <w:sz w:val="32"/>
                <w:szCs w:val="32"/>
              </w:rPr>
            </w:pPr>
            <w:r>
              <w:rPr>
                <w:rFonts w:hint="eastAsia" w:ascii="宋体" w:hAnsi="宋体" w:eastAsia="宋体" w:cs="宋体"/>
                <w:color w:val="auto"/>
                <w:spacing w:val="-12"/>
                <w:sz w:val="32"/>
                <w:szCs w:val="32"/>
              </w:rPr>
              <w:t>单位</w:t>
            </w:r>
            <w:r>
              <w:rPr>
                <w:rFonts w:hint="eastAsia" w:ascii="宋体" w:hAnsi="宋体" w:eastAsia="宋体" w:cs="宋体"/>
                <w:color w:val="auto"/>
                <w:spacing w:val="-9"/>
                <w:sz w:val="32"/>
                <w:szCs w:val="32"/>
              </w:rPr>
              <w:t>工程名称</w:t>
            </w:r>
          </w:p>
        </w:tc>
        <w:tc>
          <w:tcPr>
            <w:tcW w:w="935" w:type="dxa"/>
            <w:vAlign w:val="top"/>
          </w:tcPr>
          <w:p w14:paraId="0FE853FC">
            <w:pPr>
              <w:pStyle w:val="139"/>
              <w:spacing w:line="462" w:lineRule="auto"/>
              <w:rPr>
                <w:rFonts w:hint="eastAsia" w:ascii="宋体" w:hAnsi="宋体" w:eastAsia="宋体" w:cs="宋体"/>
                <w:color w:val="auto"/>
                <w:sz w:val="22"/>
                <w:szCs w:val="22"/>
              </w:rPr>
            </w:pPr>
          </w:p>
          <w:p w14:paraId="5E10D143">
            <w:pPr>
              <w:spacing w:before="91" w:line="291" w:lineRule="auto"/>
              <w:ind w:left="202" w:right="183"/>
              <w:rPr>
                <w:rFonts w:hint="eastAsia" w:ascii="宋体" w:hAnsi="宋体" w:eastAsia="宋体" w:cs="宋体"/>
                <w:color w:val="auto"/>
                <w:sz w:val="32"/>
                <w:szCs w:val="32"/>
              </w:rPr>
            </w:pPr>
            <w:r>
              <w:rPr>
                <w:rFonts w:hint="eastAsia" w:ascii="宋体" w:hAnsi="宋体" w:eastAsia="宋体" w:cs="宋体"/>
                <w:color w:val="auto"/>
                <w:spacing w:val="-9"/>
                <w:sz w:val="32"/>
                <w:szCs w:val="32"/>
              </w:rPr>
              <w:t>建设</w:t>
            </w:r>
            <w:r>
              <w:rPr>
                <w:rFonts w:hint="eastAsia" w:ascii="宋体" w:hAnsi="宋体" w:eastAsia="宋体" w:cs="宋体"/>
                <w:color w:val="auto"/>
                <w:spacing w:val="-8"/>
                <w:sz w:val="32"/>
                <w:szCs w:val="32"/>
              </w:rPr>
              <w:t>规模</w:t>
            </w:r>
          </w:p>
        </w:tc>
        <w:tc>
          <w:tcPr>
            <w:tcW w:w="1052" w:type="dxa"/>
            <w:vAlign w:val="top"/>
          </w:tcPr>
          <w:p w14:paraId="179715BA">
            <w:pPr>
              <w:pStyle w:val="139"/>
              <w:spacing w:line="243" w:lineRule="auto"/>
              <w:rPr>
                <w:rFonts w:hint="eastAsia" w:ascii="宋体" w:hAnsi="宋体" w:eastAsia="宋体" w:cs="宋体"/>
                <w:color w:val="auto"/>
                <w:sz w:val="22"/>
                <w:szCs w:val="22"/>
              </w:rPr>
            </w:pPr>
          </w:p>
          <w:p w14:paraId="43D0FEC5">
            <w:pPr>
              <w:spacing w:before="91" w:line="224" w:lineRule="auto"/>
              <w:ind w:left="122"/>
              <w:rPr>
                <w:rFonts w:hint="eastAsia" w:ascii="宋体" w:hAnsi="宋体" w:eastAsia="宋体" w:cs="宋体"/>
                <w:color w:val="auto"/>
                <w:sz w:val="32"/>
                <w:szCs w:val="32"/>
              </w:rPr>
            </w:pPr>
            <w:r>
              <w:rPr>
                <w:rFonts w:hint="eastAsia" w:ascii="宋体" w:hAnsi="宋体" w:eastAsia="宋体" w:cs="宋体"/>
                <w:color w:val="auto"/>
                <w:spacing w:val="-6"/>
                <w:sz w:val="32"/>
                <w:szCs w:val="32"/>
              </w:rPr>
              <w:t>建筑面</w:t>
            </w:r>
          </w:p>
          <w:p w14:paraId="5EB9EC41">
            <w:pPr>
              <w:spacing w:before="57" w:line="369" w:lineRule="exact"/>
              <w:ind w:left="218"/>
              <w:rPr>
                <w:rFonts w:hint="eastAsia" w:ascii="宋体" w:hAnsi="宋体" w:eastAsia="宋体" w:cs="宋体"/>
                <w:color w:val="auto"/>
                <w:sz w:val="32"/>
                <w:szCs w:val="32"/>
              </w:rPr>
            </w:pPr>
            <w:r>
              <w:rPr>
                <w:rFonts w:hint="eastAsia" w:ascii="宋体" w:hAnsi="宋体" w:eastAsia="宋体" w:cs="宋体"/>
                <w:color w:val="auto"/>
                <w:spacing w:val="-8"/>
                <w:position w:val="3"/>
                <w:sz w:val="32"/>
                <w:szCs w:val="32"/>
              </w:rPr>
              <w:t>积(平</w:t>
            </w:r>
          </w:p>
          <w:p w14:paraId="7FA71D1D">
            <w:pPr>
              <w:spacing w:before="72" w:line="369" w:lineRule="exact"/>
              <w:ind w:left="222"/>
              <w:rPr>
                <w:rFonts w:hint="eastAsia" w:ascii="宋体" w:hAnsi="宋体" w:eastAsia="宋体" w:cs="宋体"/>
                <w:color w:val="auto"/>
                <w:sz w:val="32"/>
                <w:szCs w:val="32"/>
              </w:rPr>
            </w:pPr>
            <w:r>
              <w:rPr>
                <w:rFonts w:hint="eastAsia" w:ascii="宋体" w:hAnsi="宋体" w:eastAsia="宋体" w:cs="宋体"/>
                <w:color w:val="auto"/>
                <w:spacing w:val="-8"/>
                <w:position w:val="3"/>
                <w:sz w:val="32"/>
                <w:szCs w:val="32"/>
              </w:rPr>
              <w:t>方米)</w:t>
            </w:r>
          </w:p>
        </w:tc>
        <w:tc>
          <w:tcPr>
            <w:tcW w:w="1078" w:type="dxa"/>
            <w:vAlign w:val="top"/>
          </w:tcPr>
          <w:p w14:paraId="07E9DC2A">
            <w:pPr>
              <w:pStyle w:val="139"/>
              <w:spacing w:line="462" w:lineRule="auto"/>
              <w:rPr>
                <w:rFonts w:hint="eastAsia" w:ascii="宋体" w:hAnsi="宋体" w:eastAsia="宋体" w:cs="宋体"/>
                <w:color w:val="auto"/>
                <w:sz w:val="22"/>
                <w:szCs w:val="22"/>
              </w:rPr>
            </w:pPr>
          </w:p>
          <w:p w14:paraId="67ABE4E3">
            <w:pPr>
              <w:spacing w:before="91" w:line="291" w:lineRule="auto"/>
              <w:ind w:left="420" w:right="115" w:hanging="279"/>
              <w:rPr>
                <w:rFonts w:hint="eastAsia" w:ascii="宋体" w:hAnsi="宋体" w:eastAsia="宋体" w:cs="宋体"/>
                <w:color w:val="auto"/>
                <w:sz w:val="32"/>
                <w:szCs w:val="32"/>
              </w:rPr>
            </w:pPr>
            <w:r>
              <w:rPr>
                <w:rFonts w:hint="eastAsia" w:ascii="宋体" w:hAnsi="宋体" w:eastAsia="宋体" w:cs="宋体"/>
                <w:color w:val="auto"/>
                <w:spacing w:val="-8"/>
                <w:sz w:val="32"/>
                <w:szCs w:val="32"/>
              </w:rPr>
              <w:t>结构形</w:t>
            </w:r>
            <w:r>
              <w:rPr>
                <w:rFonts w:hint="eastAsia" w:ascii="宋体" w:hAnsi="宋体" w:eastAsia="宋体" w:cs="宋体"/>
                <w:color w:val="auto"/>
                <w:sz w:val="32"/>
                <w:szCs w:val="32"/>
              </w:rPr>
              <w:t>式</w:t>
            </w:r>
          </w:p>
        </w:tc>
        <w:tc>
          <w:tcPr>
            <w:tcW w:w="551" w:type="dxa"/>
            <w:textDirection w:val="tbRlV"/>
            <w:vAlign w:val="top"/>
          </w:tcPr>
          <w:p w14:paraId="5DE2941D">
            <w:pPr>
              <w:spacing w:before="131" w:line="203" w:lineRule="auto"/>
              <w:ind w:left="556"/>
              <w:rPr>
                <w:rFonts w:hint="eastAsia" w:ascii="宋体" w:hAnsi="宋体" w:eastAsia="宋体" w:cs="宋体"/>
                <w:color w:val="auto"/>
                <w:sz w:val="32"/>
                <w:szCs w:val="32"/>
              </w:rPr>
            </w:pPr>
            <w:r>
              <w:rPr>
                <w:rFonts w:hint="eastAsia" w:ascii="宋体" w:hAnsi="宋体" w:eastAsia="宋体" w:cs="宋体"/>
                <w:color w:val="auto"/>
                <w:spacing w:val="7"/>
                <w:sz w:val="32"/>
                <w:szCs w:val="32"/>
              </w:rPr>
              <w:t>层</w:t>
            </w:r>
            <w:r>
              <w:rPr>
                <w:rFonts w:hint="eastAsia" w:ascii="宋体" w:hAnsi="宋体" w:eastAsia="宋体" w:cs="宋体"/>
                <w:color w:val="auto"/>
                <w:spacing w:val="11"/>
                <w:sz w:val="32"/>
                <w:szCs w:val="32"/>
              </w:rPr>
              <w:t xml:space="preserve"> </w:t>
            </w:r>
            <w:r>
              <w:rPr>
                <w:rFonts w:hint="eastAsia" w:ascii="宋体" w:hAnsi="宋体" w:eastAsia="宋体" w:cs="宋体"/>
                <w:color w:val="auto"/>
                <w:spacing w:val="7"/>
                <w:sz w:val="32"/>
                <w:szCs w:val="32"/>
              </w:rPr>
              <w:t>数</w:t>
            </w:r>
          </w:p>
        </w:tc>
        <w:tc>
          <w:tcPr>
            <w:tcW w:w="1014" w:type="dxa"/>
            <w:vAlign w:val="top"/>
          </w:tcPr>
          <w:p w14:paraId="42C45636">
            <w:pPr>
              <w:pStyle w:val="139"/>
              <w:spacing w:line="462" w:lineRule="auto"/>
              <w:rPr>
                <w:rFonts w:hint="eastAsia" w:ascii="宋体" w:hAnsi="宋体" w:eastAsia="宋体" w:cs="宋体"/>
                <w:color w:val="auto"/>
                <w:sz w:val="22"/>
                <w:szCs w:val="22"/>
              </w:rPr>
            </w:pPr>
          </w:p>
          <w:p w14:paraId="3239C909">
            <w:pPr>
              <w:spacing w:before="91" w:line="290" w:lineRule="auto"/>
              <w:ind w:left="261" w:right="221"/>
              <w:rPr>
                <w:rFonts w:hint="eastAsia" w:ascii="宋体" w:hAnsi="宋体" w:eastAsia="宋体" w:cs="宋体"/>
                <w:color w:val="auto"/>
                <w:sz w:val="32"/>
                <w:szCs w:val="32"/>
              </w:rPr>
            </w:pPr>
            <w:r>
              <w:rPr>
                <w:rFonts w:hint="eastAsia" w:ascii="宋体" w:hAnsi="宋体" w:eastAsia="宋体" w:cs="宋体"/>
                <w:color w:val="auto"/>
                <w:spacing w:val="-17"/>
                <w:sz w:val="32"/>
                <w:szCs w:val="32"/>
              </w:rPr>
              <w:t>生产能力</w:t>
            </w:r>
          </w:p>
        </w:tc>
        <w:tc>
          <w:tcPr>
            <w:tcW w:w="1381" w:type="dxa"/>
            <w:vAlign w:val="top"/>
          </w:tcPr>
          <w:p w14:paraId="1097C533">
            <w:pPr>
              <w:pStyle w:val="139"/>
              <w:spacing w:line="460" w:lineRule="auto"/>
              <w:rPr>
                <w:rFonts w:hint="eastAsia" w:ascii="宋体" w:hAnsi="宋体" w:eastAsia="宋体" w:cs="宋体"/>
                <w:color w:val="auto"/>
                <w:sz w:val="22"/>
                <w:szCs w:val="22"/>
              </w:rPr>
            </w:pPr>
          </w:p>
          <w:p w14:paraId="61B2BB5D">
            <w:pPr>
              <w:spacing w:before="91" w:line="291" w:lineRule="auto"/>
              <w:ind w:left="461" w:right="123" w:hanging="313"/>
              <w:rPr>
                <w:rFonts w:hint="eastAsia" w:ascii="宋体" w:hAnsi="宋体" w:eastAsia="宋体" w:cs="宋体"/>
                <w:color w:val="auto"/>
                <w:sz w:val="32"/>
                <w:szCs w:val="32"/>
              </w:rPr>
            </w:pPr>
            <w:r>
              <w:rPr>
                <w:rFonts w:hint="eastAsia" w:ascii="宋体" w:hAnsi="宋体" w:eastAsia="宋体" w:cs="宋体"/>
                <w:color w:val="auto"/>
                <w:spacing w:val="-5"/>
                <w:sz w:val="32"/>
                <w:szCs w:val="32"/>
              </w:rPr>
              <w:t>设备安装</w:t>
            </w:r>
            <w:r>
              <w:rPr>
                <w:rFonts w:hint="eastAsia" w:ascii="宋体" w:hAnsi="宋体" w:eastAsia="宋体" w:cs="宋体"/>
                <w:color w:val="auto"/>
                <w:spacing w:val="-26"/>
                <w:sz w:val="32"/>
                <w:szCs w:val="32"/>
              </w:rPr>
              <w:t>内容</w:t>
            </w:r>
          </w:p>
        </w:tc>
        <w:tc>
          <w:tcPr>
            <w:tcW w:w="921" w:type="dxa"/>
            <w:vAlign w:val="top"/>
          </w:tcPr>
          <w:p w14:paraId="6DCEE5F8">
            <w:pPr>
              <w:pStyle w:val="139"/>
              <w:spacing w:line="244" w:lineRule="auto"/>
              <w:rPr>
                <w:rFonts w:hint="eastAsia" w:ascii="宋体" w:hAnsi="宋体" w:eastAsia="宋体" w:cs="宋体"/>
                <w:color w:val="auto"/>
                <w:sz w:val="22"/>
                <w:szCs w:val="22"/>
              </w:rPr>
            </w:pPr>
          </w:p>
          <w:p w14:paraId="5DD7E3C1">
            <w:pPr>
              <w:spacing w:before="91" w:line="292" w:lineRule="auto"/>
              <w:ind w:left="110" w:right="3" w:firstLine="96"/>
              <w:jc w:val="both"/>
              <w:rPr>
                <w:rFonts w:hint="eastAsia" w:ascii="宋体" w:hAnsi="宋体" w:eastAsia="宋体" w:cs="宋体"/>
                <w:color w:val="auto"/>
                <w:sz w:val="32"/>
                <w:szCs w:val="32"/>
              </w:rPr>
            </w:pPr>
            <w:r>
              <w:rPr>
                <w:rFonts w:hint="eastAsia" w:ascii="宋体" w:hAnsi="宋体" w:eastAsia="宋体" w:cs="宋体"/>
                <w:color w:val="auto"/>
                <w:spacing w:val="-13"/>
                <w:sz w:val="32"/>
                <w:szCs w:val="32"/>
              </w:rPr>
              <w:t>合同</w:t>
            </w:r>
            <w:r>
              <w:rPr>
                <w:rFonts w:hint="eastAsia" w:ascii="宋体" w:hAnsi="宋体" w:eastAsia="宋体" w:cs="宋体"/>
                <w:color w:val="auto"/>
                <w:spacing w:val="35"/>
                <w:sz w:val="32"/>
                <w:szCs w:val="32"/>
              </w:rPr>
              <w:t>价格</w:t>
            </w:r>
            <w:r>
              <w:rPr>
                <w:rFonts w:hint="eastAsia" w:ascii="宋体" w:hAnsi="宋体" w:eastAsia="宋体" w:cs="宋体"/>
                <w:color w:val="auto"/>
                <w:spacing w:val="-13"/>
                <w:sz w:val="32"/>
                <w:szCs w:val="32"/>
              </w:rPr>
              <w:t>（元）</w:t>
            </w:r>
          </w:p>
        </w:tc>
        <w:tc>
          <w:tcPr>
            <w:tcW w:w="552" w:type="dxa"/>
            <w:textDirection w:val="tbRlV"/>
            <w:vAlign w:val="top"/>
          </w:tcPr>
          <w:p w14:paraId="0B91A5D7">
            <w:pPr>
              <w:spacing w:before="130" w:line="189" w:lineRule="auto"/>
              <w:ind w:left="117"/>
              <w:rPr>
                <w:rFonts w:hint="eastAsia" w:ascii="宋体" w:hAnsi="宋体" w:eastAsia="宋体" w:cs="宋体"/>
                <w:color w:val="auto"/>
                <w:sz w:val="32"/>
                <w:szCs w:val="32"/>
              </w:rPr>
            </w:pPr>
            <w:r>
              <w:rPr>
                <w:rFonts w:hint="eastAsia" w:ascii="宋体" w:hAnsi="宋体" w:eastAsia="宋体" w:cs="宋体"/>
                <w:color w:val="auto"/>
                <w:spacing w:val="-16"/>
                <w:sz w:val="32"/>
                <w:szCs w:val="32"/>
              </w:rPr>
              <w:t>开</w:t>
            </w:r>
            <w:r>
              <w:rPr>
                <w:rFonts w:hint="eastAsia" w:ascii="宋体" w:hAnsi="宋体" w:eastAsia="宋体" w:cs="宋体"/>
                <w:color w:val="auto"/>
                <w:spacing w:val="55"/>
                <w:sz w:val="32"/>
                <w:szCs w:val="32"/>
              </w:rPr>
              <w:t xml:space="preserve"> </w:t>
            </w:r>
            <w:r>
              <w:rPr>
                <w:rFonts w:hint="eastAsia" w:ascii="宋体" w:hAnsi="宋体" w:eastAsia="宋体" w:cs="宋体"/>
                <w:color w:val="auto"/>
                <w:spacing w:val="-16"/>
                <w:sz w:val="32"/>
                <w:szCs w:val="32"/>
              </w:rPr>
              <w:t>工</w:t>
            </w:r>
            <w:r>
              <w:rPr>
                <w:rFonts w:hint="eastAsia" w:ascii="宋体" w:hAnsi="宋体" w:eastAsia="宋体" w:cs="宋体"/>
                <w:color w:val="auto"/>
                <w:spacing w:val="61"/>
                <w:sz w:val="32"/>
                <w:szCs w:val="32"/>
              </w:rPr>
              <w:t xml:space="preserve"> </w:t>
            </w:r>
            <w:r>
              <w:rPr>
                <w:rFonts w:hint="eastAsia" w:ascii="宋体" w:hAnsi="宋体" w:eastAsia="宋体" w:cs="宋体"/>
                <w:color w:val="auto"/>
                <w:spacing w:val="-16"/>
                <w:position w:val="2"/>
                <w:sz w:val="32"/>
                <w:szCs w:val="32"/>
              </w:rPr>
              <w:t>日</w:t>
            </w:r>
            <w:r>
              <w:rPr>
                <w:rFonts w:hint="eastAsia" w:ascii="宋体" w:hAnsi="宋体" w:eastAsia="宋体" w:cs="宋体"/>
                <w:color w:val="auto"/>
                <w:spacing w:val="14"/>
                <w:position w:val="2"/>
                <w:sz w:val="32"/>
                <w:szCs w:val="32"/>
              </w:rPr>
              <w:t xml:space="preserve"> </w:t>
            </w:r>
            <w:r>
              <w:rPr>
                <w:rFonts w:hint="eastAsia" w:ascii="宋体" w:hAnsi="宋体" w:eastAsia="宋体" w:cs="宋体"/>
                <w:color w:val="auto"/>
                <w:spacing w:val="-16"/>
                <w:sz w:val="32"/>
                <w:szCs w:val="32"/>
              </w:rPr>
              <w:t>期</w:t>
            </w:r>
          </w:p>
        </w:tc>
        <w:tc>
          <w:tcPr>
            <w:tcW w:w="556" w:type="dxa"/>
            <w:textDirection w:val="tbRlV"/>
            <w:vAlign w:val="top"/>
          </w:tcPr>
          <w:p w14:paraId="07783FC0">
            <w:pPr>
              <w:spacing w:before="134" w:line="190" w:lineRule="auto"/>
              <w:ind w:left="117"/>
              <w:rPr>
                <w:rFonts w:hint="eastAsia" w:ascii="宋体" w:hAnsi="宋体" w:eastAsia="宋体" w:cs="宋体"/>
                <w:color w:val="auto"/>
                <w:sz w:val="32"/>
                <w:szCs w:val="32"/>
              </w:rPr>
            </w:pPr>
            <w:r>
              <w:rPr>
                <w:rFonts w:hint="eastAsia" w:ascii="宋体" w:hAnsi="宋体" w:eastAsia="宋体" w:cs="宋体"/>
                <w:color w:val="auto"/>
                <w:spacing w:val="-16"/>
                <w:sz w:val="32"/>
                <w:szCs w:val="32"/>
              </w:rPr>
              <w:t>竣</w:t>
            </w:r>
            <w:r>
              <w:rPr>
                <w:rFonts w:hint="eastAsia" w:ascii="宋体" w:hAnsi="宋体" w:eastAsia="宋体" w:cs="宋体"/>
                <w:color w:val="auto"/>
                <w:spacing w:val="55"/>
                <w:sz w:val="32"/>
                <w:szCs w:val="32"/>
              </w:rPr>
              <w:t xml:space="preserve"> </w:t>
            </w:r>
            <w:r>
              <w:rPr>
                <w:rFonts w:hint="eastAsia" w:ascii="宋体" w:hAnsi="宋体" w:eastAsia="宋体" w:cs="宋体"/>
                <w:color w:val="auto"/>
                <w:spacing w:val="-16"/>
                <w:sz w:val="32"/>
                <w:szCs w:val="32"/>
              </w:rPr>
              <w:t>工</w:t>
            </w:r>
            <w:r>
              <w:rPr>
                <w:rFonts w:hint="eastAsia" w:ascii="宋体" w:hAnsi="宋体" w:eastAsia="宋体" w:cs="宋体"/>
                <w:color w:val="auto"/>
                <w:spacing w:val="61"/>
                <w:sz w:val="32"/>
                <w:szCs w:val="32"/>
              </w:rPr>
              <w:t xml:space="preserve"> </w:t>
            </w:r>
            <w:r>
              <w:rPr>
                <w:rFonts w:hint="eastAsia" w:ascii="宋体" w:hAnsi="宋体" w:eastAsia="宋体" w:cs="宋体"/>
                <w:color w:val="auto"/>
                <w:spacing w:val="-16"/>
                <w:position w:val="2"/>
                <w:sz w:val="32"/>
                <w:szCs w:val="32"/>
              </w:rPr>
              <w:t>日</w:t>
            </w:r>
            <w:r>
              <w:rPr>
                <w:rFonts w:hint="eastAsia" w:ascii="宋体" w:hAnsi="宋体" w:eastAsia="宋体" w:cs="宋体"/>
                <w:color w:val="auto"/>
                <w:spacing w:val="14"/>
                <w:position w:val="2"/>
                <w:sz w:val="32"/>
                <w:szCs w:val="32"/>
              </w:rPr>
              <w:t xml:space="preserve"> </w:t>
            </w:r>
            <w:r>
              <w:rPr>
                <w:rFonts w:hint="eastAsia" w:ascii="宋体" w:hAnsi="宋体" w:eastAsia="宋体" w:cs="宋体"/>
                <w:color w:val="auto"/>
                <w:spacing w:val="-16"/>
                <w:sz w:val="32"/>
                <w:szCs w:val="32"/>
              </w:rPr>
              <w:t>期</w:t>
            </w:r>
          </w:p>
        </w:tc>
      </w:tr>
      <w:tr w14:paraId="47662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40" w:type="dxa"/>
            <w:vAlign w:val="top"/>
          </w:tcPr>
          <w:p w14:paraId="4CB80EDB">
            <w:pPr>
              <w:pStyle w:val="139"/>
              <w:rPr>
                <w:rFonts w:hint="eastAsia" w:ascii="宋体" w:hAnsi="宋体" w:eastAsia="宋体" w:cs="宋体"/>
                <w:color w:val="auto"/>
                <w:sz w:val="22"/>
                <w:szCs w:val="22"/>
              </w:rPr>
            </w:pPr>
          </w:p>
        </w:tc>
        <w:tc>
          <w:tcPr>
            <w:tcW w:w="935" w:type="dxa"/>
            <w:vAlign w:val="top"/>
          </w:tcPr>
          <w:p w14:paraId="45976AFD">
            <w:pPr>
              <w:pStyle w:val="139"/>
              <w:rPr>
                <w:rFonts w:hint="eastAsia" w:ascii="宋体" w:hAnsi="宋体" w:eastAsia="宋体" w:cs="宋体"/>
                <w:color w:val="auto"/>
                <w:sz w:val="22"/>
                <w:szCs w:val="22"/>
              </w:rPr>
            </w:pPr>
          </w:p>
        </w:tc>
        <w:tc>
          <w:tcPr>
            <w:tcW w:w="1052" w:type="dxa"/>
            <w:vAlign w:val="top"/>
          </w:tcPr>
          <w:p w14:paraId="51DD1704">
            <w:pPr>
              <w:pStyle w:val="139"/>
              <w:rPr>
                <w:rFonts w:hint="eastAsia" w:ascii="宋体" w:hAnsi="宋体" w:eastAsia="宋体" w:cs="宋体"/>
                <w:color w:val="auto"/>
                <w:sz w:val="22"/>
                <w:szCs w:val="22"/>
              </w:rPr>
            </w:pPr>
          </w:p>
        </w:tc>
        <w:tc>
          <w:tcPr>
            <w:tcW w:w="1078" w:type="dxa"/>
            <w:vAlign w:val="top"/>
          </w:tcPr>
          <w:p w14:paraId="7F0CC780">
            <w:pPr>
              <w:pStyle w:val="139"/>
              <w:rPr>
                <w:rFonts w:hint="eastAsia" w:ascii="宋体" w:hAnsi="宋体" w:eastAsia="宋体" w:cs="宋体"/>
                <w:color w:val="auto"/>
                <w:sz w:val="22"/>
                <w:szCs w:val="22"/>
              </w:rPr>
            </w:pPr>
          </w:p>
        </w:tc>
        <w:tc>
          <w:tcPr>
            <w:tcW w:w="551" w:type="dxa"/>
            <w:vAlign w:val="top"/>
          </w:tcPr>
          <w:p w14:paraId="0A73E506">
            <w:pPr>
              <w:pStyle w:val="139"/>
              <w:rPr>
                <w:rFonts w:hint="eastAsia" w:ascii="宋体" w:hAnsi="宋体" w:eastAsia="宋体" w:cs="宋体"/>
                <w:color w:val="auto"/>
                <w:sz w:val="22"/>
                <w:szCs w:val="22"/>
              </w:rPr>
            </w:pPr>
          </w:p>
        </w:tc>
        <w:tc>
          <w:tcPr>
            <w:tcW w:w="1014" w:type="dxa"/>
            <w:vAlign w:val="top"/>
          </w:tcPr>
          <w:p w14:paraId="5D6EBCA4">
            <w:pPr>
              <w:pStyle w:val="139"/>
              <w:rPr>
                <w:rFonts w:hint="eastAsia" w:ascii="宋体" w:hAnsi="宋体" w:eastAsia="宋体" w:cs="宋体"/>
                <w:color w:val="auto"/>
                <w:sz w:val="22"/>
                <w:szCs w:val="22"/>
              </w:rPr>
            </w:pPr>
          </w:p>
        </w:tc>
        <w:tc>
          <w:tcPr>
            <w:tcW w:w="1381" w:type="dxa"/>
            <w:vAlign w:val="top"/>
          </w:tcPr>
          <w:p w14:paraId="632FC105">
            <w:pPr>
              <w:pStyle w:val="139"/>
              <w:rPr>
                <w:rFonts w:hint="eastAsia" w:ascii="宋体" w:hAnsi="宋体" w:eastAsia="宋体" w:cs="宋体"/>
                <w:color w:val="auto"/>
                <w:sz w:val="22"/>
                <w:szCs w:val="22"/>
              </w:rPr>
            </w:pPr>
          </w:p>
        </w:tc>
        <w:tc>
          <w:tcPr>
            <w:tcW w:w="921" w:type="dxa"/>
            <w:vAlign w:val="top"/>
          </w:tcPr>
          <w:p w14:paraId="5A0A7B1E">
            <w:pPr>
              <w:pStyle w:val="139"/>
              <w:rPr>
                <w:rFonts w:hint="eastAsia" w:ascii="宋体" w:hAnsi="宋体" w:eastAsia="宋体" w:cs="宋体"/>
                <w:color w:val="auto"/>
                <w:sz w:val="22"/>
                <w:szCs w:val="22"/>
              </w:rPr>
            </w:pPr>
          </w:p>
        </w:tc>
        <w:tc>
          <w:tcPr>
            <w:tcW w:w="552" w:type="dxa"/>
            <w:vAlign w:val="top"/>
          </w:tcPr>
          <w:p w14:paraId="6EAC3E28">
            <w:pPr>
              <w:pStyle w:val="139"/>
              <w:rPr>
                <w:rFonts w:hint="eastAsia" w:ascii="宋体" w:hAnsi="宋体" w:eastAsia="宋体" w:cs="宋体"/>
                <w:color w:val="auto"/>
                <w:sz w:val="22"/>
                <w:szCs w:val="22"/>
              </w:rPr>
            </w:pPr>
          </w:p>
        </w:tc>
        <w:tc>
          <w:tcPr>
            <w:tcW w:w="556" w:type="dxa"/>
            <w:vAlign w:val="top"/>
          </w:tcPr>
          <w:p w14:paraId="6A135BF4">
            <w:pPr>
              <w:pStyle w:val="139"/>
              <w:rPr>
                <w:rFonts w:hint="eastAsia" w:ascii="宋体" w:hAnsi="宋体" w:eastAsia="宋体" w:cs="宋体"/>
                <w:color w:val="auto"/>
                <w:sz w:val="22"/>
                <w:szCs w:val="22"/>
              </w:rPr>
            </w:pPr>
          </w:p>
        </w:tc>
      </w:tr>
      <w:tr w14:paraId="32A12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61C6DF4F">
            <w:pPr>
              <w:pStyle w:val="139"/>
              <w:rPr>
                <w:rFonts w:hint="eastAsia" w:ascii="宋体" w:hAnsi="宋体" w:eastAsia="宋体" w:cs="宋体"/>
                <w:color w:val="auto"/>
                <w:sz w:val="22"/>
                <w:szCs w:val="22"/>
              </w:rPr>
            </w:pPr>
          </w:p>
        </w:tc>
        <w:tc>
          <w:tcPr>
            <w:tcW w:w="935" w:type="dxa"/>
            <w:vAlign w:val="top"/>
          </w:tcPr>
          <w:p w14:paraId="715C4935">
            <w:pPr>
              <w:pStyle w:val="139"/>
              <w:rPr>
                <w:rFonts w:hint="eastAsia" w:ascii="宋体" w:hAnsi="宋体" w:eastAsia="宋体" w:cs="宋体"/>
                <w:color w:val="auto"/>
                <w:sz w:val="22"/>
                <w:szCs w:val="22"/>
              </w:rPr>
            </w:pPr>
          </w:p>
        </w:tc>
        <w:tc>
          <w:tcPr>
            <w:tcW w:w="1052" w:type="dxa"/>
            <w:vAlign w:val="top"/>
          </w:tcPr>
          <w:p w14:paraId="01FCA05A">
            <w:pPr>
              <w:pStyle w:val="139"/>
              <w:rPr>
                <w:rFonts w:hint="eastAsia" w:ascii="宋体" w:hAnsi="宋体" w:eastAsia="宋体" w:cs="宋体"/>
                <w:color w:val="auto"/>
                <w:sz w:val="22"/>
                <w:szCs w:val="22"/>
              </w:rPr>
            </w:pPr>
          </w:p>
        </w:tc>
        <w:tc>
          <w:tcPr>
            <w:tcW w:w="1078" w:type="dxa"/>
            <w:vAlign w:val="top"/>
          </w:tcPr>
          <w:p w14:paraId="15FBF3B1">
            <w:pPr>
              <w:pStyle w:val="139"/>
              <w:rPr>
                <w:rFonts w:hint="eastAsia" w:ascii="宋体" w:hAnsi="宋体" w:eastAsia="宋体" w:cs="宋体"/>
                <w:color w:val="auto"/>
                <w:sz w:val="22"/>
                <w:szCs w:val="22"/>
              </w:rPr>
            </w:pPr>
          </w:p>
        </w:tc>
        <w:tc>
          <w:tcPr>
            <w:tcW w:w="551" w:type="dxa"/>
            <w:vAlign w:val="top"/>
          </w:tcPr>
          <w:p w14:paraId="09CD381B">
            <w:pPr>
              <w:pStyle w:val="139"/>
              <w:rPr>
                <w:rFonts w:hint="eastAsia" w:ascii="宋体" w:hAnsi="宋体" w:eastAsia="宋体" w:cs="宋体"/>
                <w:color w:val="auto"/>
                <w:sz w:val="22"/>
                <w:szCs w:val="22"/>
              </w:rPr>
            </w:pPr>
          </w:p>
        </w:tc>
        <w:tc>
          <w:tcPr>
            <w:tcW w:w="1014" w:type="dxa"/>
            <w:vAlign w:val="top"/>
          </w:tcPr>
          <w:p w14:paraId="27B3FFD6">
            <w:pPr>
              <w:pStyle w:val="139"/>
              <w:rPr>
                <w:rFonts w:hint="eastAsia" w:ascii="宋体" w:hAnsi="宋体" w:eastAsia="宋体" w:cs="宋体"/>
                <w:color w:val="auto"/>
                <w:sz w:val="22"/>
                <w:szCs w:val="22"/>
              </w:rPr>
            </w:pPr>
          </w:p>
        </w:tc>
        <w:tc>
          <w:tcPr>
            <w:tcW w:w="1381" w:type="dxa"/>
            <w:vAlign w:val="top"/>
          </w:tcPr>
          <w:p w14:paraId="284B34F8">
            <w:pPr>
              <w:pStyle w:val="139"/>
              <w:rPr>
                <w:rFonts w:hint="eastAsia" w:ascii="宋体" w:hAnsi="宋体" w:eastAsia="宋体" w:cs="宋体"/>
                <w:color w:val="auto"/>
                <w:sz w:val="22"/>
                <w:szCs w:val="22"/>
              </w:rPr>
            </w:pPr>
          </w:p>
        </w:tc>
        <w:tc>
          <w:tcPr>
            <w:tcW w:w="921" w:type="dxa"/>
            <w:vAlign w:val="top"/>
          </w:tcPr>
          <w:p w14:paraId="2DA3E65A">
            <w:pPr>
              <w:pStyle w:val="139"/>
              <w:rPr>
                <w:rFonts w:hint="eastAsia" w:ascii="宋体" w:hAnsi="宋体" w:eastAsia="宋体" w:cs="宋体"/>
                <w:color w:val="auto"/>
                <w:sz w:val="22"/>
                <w:szCs w:val="22"/>
              </w:rPr>
            </w:pPr>
          </w:p>
        </w:tc>
        <w:tc>
          <w:tcPr>
            <w:tcW w:w="552" w:type="dxa"/>
            <w:vAlign w:val="top"/>
          </w:tcPr>
          <w:p w14:paraId="69B0A946">
            <w:pPr>
              <w:pStyle w:val="139"/>
              <w:rPr>
                <w:rFonts w:hint="eastAsia" w:ascii="宋体" w:hAnsi="宋体" w:eastAsia="宋体" w:cs="宋体"/>
                <w:color w:val="auto"/>
                <w:sz w:val="22"/>
                <w:szCs w:val="22"/>
              </w:rPr>
            </w:pPr>
          </w:p>
        </w:tc>
        <w:tc>
          <w:tcPr>
            <w:tcW w:w="556" w:type="dxa"/>
            <w:vAlign w:val="top"/>
          </w:tcPr>
          <w:p w14:paraId="1943D4B3">
            <w:pPr>
              <w:pStyle w:val="139"/>
              <w:rPr>
                <w:rFonts w:hint="eastAsia" w:ascii="宋体" w:hAnsi="宋体" w:eastAsia="宋体" w:cs="宋体"/>
                <w:color w:val="auto"/>
                <w:sz w:val="22"/>
                <w:szCs w:val="22"/>
              </w:rPr>
            </w:pPr>
          </w:p>
        </w:tc>
      </w:tr>
      <w:tr w14:paraId="05C2A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40" w:type="dxa"/>
            <w:vAlign w:val="top"/>
          </w:tcPr>
          <w:p w14:paraId="7894DC79">
            <w:pPr>
              <w:pStyle w:val="139"/>
              <w:rPr>
                <w:rFonts w:hint="eastAsia" w:ascii="宋体" w:hAnsi="宋体" w:eastAsia="宋体" w:cs="宋体"/>
                <w:color w:val="auto"/>
                <w:sz w:val="22"/>
                <w:szCs w:val="22"/>
              </w:rPr>
            </w:pPr>
          </w:p>
        </w:tc>
        <w:tc>
          <w:tcPr>
            <w:tcW w:w="935" w:type="dxa"/>
            <w:vAlign w:val="top"/>
          </w:tcPr>
          <w:p w14:paraId="7FC64713">
            <w:pPr>
              <w:pStyle w:val="139"/>
              <w:rPr>
                <w:rFonts w:hint="eastAsia" w:ascii="宋体" w:hAnsi="宋体" w:eastAsia="宋体" w:cs="宋体"/>
                <w:color w:val="auto"/>
                <w:sz w:val="22"/>
                <w:szCs w:val="22"/>
              </w:rPr>
            </w:pPr>
          </w:p>
        </w:tc>
        <w:tc>
          <w:tcPr>
            <w:tcW w:w="1052" w:type="dxa"/>
            <w:vAlign w:val="top"/>
          </w:tcPr>
          <w:p w14:paraId="55577501">
            <w:pPr>
              <w:pStyle w:val="139"/>
              <w:rPr>
                <w:rFonts w:hint="eastAsia" w:ascii="宋体" w:hAnsi="宋体" w:eastAsia="宋体" w:cs="宋体"/>
                <w:color w:val="auto"/>
                <w:sz w:val="22"/>
                <w:szCs w:val="22"/>
              </w:rPr>
            </w:pPr>
          </w:p>
        </w:tc>
        <w:tc>
          <w:tcPr>
            <w:tcW w:w="1078" w:type="dxa"/>
            <w:vAlign w:val="top"/>
          </w:tcPr>
          <w:p w14:paraId="0A3B8059">
            <w:pPr>
              <w:pStyle w:val="139"/>
              <w:rPr>
                <w:rFonts w:hint="eastAsia" w:ascii="宋体" w:hAnsi="宋体" w:eastAsia="宋体" w:cs="宋体"/>
                <w:color w:val="auto"/>
                <w:sz w:val="22"/>
                <w:szCs w:val="22"/>
              </w:rPr>
            </w:pPr>
          </w:p>
        </w:tc>
        <w:tc>
          <w:tcPr>
            <w:tcW w:w="551" w:type="dxa"/>
            <w:vAlign w:val="top"/>
          </w:tcPr>
          <w:p w14:paraId="10DEA452">
            <w:pPr>
              <w:pStyle w:val="139"/>
              <w:rPr>
                <w:rFonts w:hint="eastAsia" w:ascii="宋体" w:hAnsi="宋体" w:eastAsia="宋体" w:cs="宋体"/>
                <w:color w:val="auto"/>
                <w:sz w:val="22"/>
                <w:szCs w:val="22"/>
              </w:rPr>
            </w:pPr>
          </w:p>
        </w:tc>
        <w:tc>
          <w:tcPr>
            <w:tcW w:w="1014" w:type="dxa"/>
            <w:vAlign w:val="top"/>
          </w:tcPr>
          <w:p w14:paraId="0B2BDAC0">
            <w:pPr>
              <w:pStyle w:val="139"/>
              <w:rPr>
                <w:rFonts w:hint="eastAsia" w:ascii="宋体" w:hAnsi="宋体" w:eastAsia="宋体" w:cs="宋体"/>
                <w:color w:val="auto"/>
                <w:sz w:val="22"/>
                <w:szCs w:val="22"/>
              </w:rPr>
            </w:pPr>
          </w:p>
        </w:tc>
        <w:tc>
          <w:tcPr>
            <w:tcW w:w="1381" w:type="dxa"/>
            <w:vAlign w:val="top"/>
          </w:tcPr>
          <w:p w14:paraId="6025B52F">
            <w:pPr>
              <w:pStyle w:val="139"/>
              <w:rPr>
                <w:rFonts w:hint="eastAsia" w:ascii="宋体" w:hAnsi="宋体" w:eastAsia="宋体" w:cs="宋体"/>
                <w:color w:val="auto"/>
                <w:sz w:val="22"/>
                <w:szCs w:val="22"/>
              </w:rPr>
            </w:pPr>
          </w:p>
        </w:tc>
        <w:tc>
          <w:tcPr>
            <w:tcW w:w="921" w:type="dxa"/>
            <w:vAlign w:val="top"/>
          </w:tcPr>
          <w:p w14:paraId="40E24BD2">
            <w:pPr>
              <w:pStyle w:val="139"/>
              <w:rPr>
                <w:rFonts w:hint="eastAsia" w:ascii="宋体" w:hAnsi="宋体" w:eastAsia="宋体" w:cs="宋体"/>
                <w:color w:val="auto"/>
                <w:sz w:val="22"/>
                <w:szCs w:val="22"/>
              </w:rPr>
            </w:pPr>
          </w:p>
        </w:tc>
        <w:tc>
          <w:tcPr>
            <w:tcW w:w="552" w:type="dxa"/>
            <w:vAlign w:val="top"/>
          </w:tcPr>
          <w:p w14:paraId="689ECB61">
            <w:pPr>
              <w:pStyle w:val="139"/>
              <w:rPr>
                <w:rFonts w:hint="eastAsia" w:ascii="宋体" w:hAnsi="宋体" w:eastAsia="宋体" w:cs="宋体"/>
                <w:color w:val="auto"/>
                <w:sz w:val="22"/>
                <w:szCs w:val="22"/>
              </w:rPr>
            </w:pPr>
          </w:p>
        </w:tc>
        <w:tc>
          <w:tcPr>
            <w:tcW w:w="556" w:type="dxa"/>
            <w:vAlign w:val="top"/>
          </w:tcPr>
          <w:p w14:paraId="14AD3A13">
            <w:pPr>
              <w:pStyle w:val="139"/>
              <w:rPr>
                <w:rFonts w:hint="eastAsia" w:ascii="宋体" w:hAnsi="宋体" w:eastAsia="宋体" w:cs="宋体"/>
                <w:color w:val="auto"/>
                <w:sz w:val="22"/>
                <w:szCs w:val="22"/>
              </w:rPr>
            </w:pPr>
          </w:p>
        </w:tc>
      </w:tr>
      <w:tr w14:paraId="139C6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40" w:type="dxa"/>
            <w:vAlign w:val="top"/>
          </w:tcPr>
          <w:p w14:paraId="14270480">
            <w:pPr>
              <w:pStyle w:val="139"/>
              <w:rPr>
                <w:rFonts w:hint="eastAsia" w:ascii="宋体" w:hAnsi="宋体" w:eastAsia="宋体" w:cs="宋体"/>
                <w:color w:val="auto"/>
                <w:sz w:val="22"/>
                <w:szCs w:val="22"/>
              </w:rPr>
            </w:pPr>
          </w:p>
        </w:tc>
        <w:tc>
          <w:tcPr>
            <w:tcW w:w="935" w:type="dxa"/>
            <w:vAlign w:val="top"/>
          </w:tcPr>
          <w:p w14:paraId="18889C37">
            <w:pPr>
              <w:pStyle w:val="139"/>
              <w:rPr>
                <w:rFonts w:hint="eastAsia" w:ascii="宋体" w:hAnsi="宋体" w:eastAsia="宋体" w:cs="宋体"/>
                <w:color w:val="auto"/>
                <w:sz w:val="22"/>
                <w:szCs w:val="22"/>
              </w:rPr>
            </w:pPr>
          </w:p>
        </w:tc>
        <w:tc>
          <w:tcPr>
            <w:tcW w:w="1052" w:type="dxa"/>
            <w:vAlign w:val="top"/>
          </w:tcPr>
          <w:p w14:paraId="31E2B202">
            <w:pPr>
              <w:pStyle w:val="139"/>
              <w:rPr>
                <w:rFonts w:hint="eastAsia" w:ascii="宋体" w:hAnsi="宋体" w:eastAsia="宋体" w:cs="宋体"/>
                <w:color w:val="auto"/>
                <w:sz w:val="22"/>
                <w:szCs w:val="22"/>
              </w:rPr>
            </w:pPr>
          </w:p>
        </w:tc>
        <w:tc>
          <w:tcPr>
            <w:tcW w:w="1078" w:type="dxa"/>
            <w:vAlign w:val="top"/>
          </w:tcPr>
          <w:p w14:paraId="098561B8">
            <w:pPr>
              <w:pStyle w:val="139"/>
              <w:rPr>
                <w:rFonts w:hint="eastAsia" w:ascii="宋体" w:hAnsi="宋体" w:eastAsia="宋体" w:cs="宋体"/>
                <w:color w:val="auto"/>
                <w:sz w:val="22"/>
                <w:szCs w:val="22"/>
              </w:rPr>
            </w:pPr>
          </w:p>
        </w:tc>
        <w:tc>
          <w:tcPr>
            <w:tcW w:w="551" w:type="dxa"/>
            <w:vAlign w:val="top"/>
          </w:tcPr>
          <w:p w14:paraId="4C248C52">
            <w:pPr>
              <w:pStyle w:val="139"/>
              <w:rPr>
                <w:rFonts w:hint="eastAsia" w:ascii="宋体" w:hAnsi="宋体" w:eastAsia="宋体" w:cs="宋体"/>
                <w:color w:val="auto"/>
                <w:sz w:val="22"/>
                <w:szCs w:val="22"/>
              </w:rPr>
            </w:pPr>
          </w:p>
        </w:tc>
        <w:tc>
          <w:tcPr>
            <w:tcW w:w="1014" w:type="dxa"/>
            <w:vAlign w:val="top"/>
          </w:tcPr>
          <w:p w14:paraId="175213E1">
            <w:pPr>
              <w:pStyle w:val="139"/>
              <w:rPr>
                <w:rFonts w:hint="eastAsia" w:ascii="宋体" w:hAnsi="宋体" w:eastAsia="宋体" w:cs="宋体"/>
                <w:color w:val="auto"/>
                <w:sz w:val="22"/>
                <w:szCs w:val="22"/>
              </w:rPr>
            </w:pPr>
          </w:p>
        </w:tc>
        <w:tc>
          <w:tcPr>
            <w:tcW w:w="1381" w:type="dxa"/>
            <w:vAlign w:val="top"/>
          </w:tcPr>
          <w:p w14:paraId="50909E5E">
            <w:pPr>
              <w:pStyle w:val="139"/>
              <w:rPr>
                <w:rFonts w:hint="eastAsia" w:ascii="宋体" w:hAnsi="宋体" w:eastAsia="宋体" w:cs="宋体"/>
                <w:color w:val="auto"/>
                <w:sz w:val="22"/>
                <w:szCs w:val="22"/>
              </w:rPr>
            </w:pPr>
          </w:p>
        </w:tc>
        <w:tc>
          <w:tcPr>
            <w:tcW w:w="921" w:type="dxa"/>
            <w:vAlign w:val="top"/>
          </w:tcPr>
          <w:p w14:paraId="19C8E8AE">
            <w:pPr>
              <w:pStyle w:val="139"/>
              <w:rPr>
                <w:rFonts w:hint="eastAsia" w:ascii="宋体" w:hAnsi="宋体" w:eastAsia="宋体" w:cs="宋体"/>
                <w:color w:val="auto"/>
                <w:sz w:val="22"/>
                <w:szCs w:val="22"/>
              </w:rPr>
            </w:pPr>
          </w:p>
        </w:tc>
        <w:tc>
          <w:tcPr>
            <w:tcW w:w="552" w:type="dxa"/>
            <w:vAlign w:val="top"/>
          </w:tcPr>
          <w:p w14:paraId="2580F166">
            <w:pPr>
              <w:pStyle w:val="139"/>
              <w:rPr>
                <w:rFonts w:hint="eastAsia" w:ascii="宋体" w:hAnsi="宋体" w:eastAsia="宋体" w:cs="宋体"/>
                <w:color w:val="auto"/>
                <w:sz w:val="22"/>
                <w:szCs w:val="22"/>
              </w:rPr>
            </w:pPr>
          </w:p>
        </w:tc>
        <w:tc>
          <w:tcPr>
            <w:tcW w:w="556" w:type="dxa"/>
            <w:vAlign w:val="top"/>
          </w:tcPr>
          <w:p w14:paraId="6DBCBE2D">
            <w:pPr>
              <w:pStyle w:val="139"/>
              <w:rPr>
                <w:rFonts w:hint="eastAsia" w:ascii="宋体" w:hAnsi="宋体" w:eastAsia="宋体" w:cs="宋体"/>
                <w:color w:val="auto"/>
                <w:sz w:val="22"/>
                <w:szCs w:val="22"/>
              </w:rPr>
            </w:pPr>
          </w:p>
        </w:tc>
      </w:tr>
      <w:tr w14:paraId="7BCA4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5661B9EB">
            <w:pPr>
              <w:pStyle w:val="139"/>
              <w:rPr>
                <w:rFonts w:hint="eastAsia" w:ascii="宋体" w:hAnsi="宋体" w:eastAsia="宋体" w:cs="宋体"/>
                <w:color w:val="auto"/>
                <w:sz w:val="22"/>
                <w:szCs w:val="22"/>
              </w:rPr>
            </w:pPr>
          </w:p>
        </w:tc>
        <w:tc>
          <w:tcPr>
            <w:tcW w:w="935" w:type="dxa"/>
            <w:vAlign w:val="top"/>
          </w:tcPr>
          <w:p w14:paraId="5193A906">
            <w:pPr>
              <w:pStyle w:val="139"/>
              <w:rPr>
                <w:rFonts w:hint="eastAsia" w:ascii="宋体" w:hAnsi="宋体" w:eastAsia="宋体" w:cs="宋体"/>
                <w:color w:val="auto"/>
                <w:sz w:val="22"/>
                <w:szCs w:val="22"/>
              </w:rPr>
            </w:pPr>
          </w:p>
        </w:tc>
        <w:tc>
          <w:tcPr>
            <w:tcW w:w="1052" w:type="dxa"/>
            <w:vAlign w:val="top"/>
          </w:tcPr>
          <w:p w14:paraId="55556ACE">
            <w:pPr>
              <w:pStyle w:val="139"/>
              <w:rPr>
                <w:rFonts w:hint="eastAsia" w:ascii="宋体" w:hAnsi="宋体" w:eastAsia="宋体" w:cs="宋体"/>
                <w:color w:val="auto"/>
                <w:sz w:val="22"/>
                <w:szCs w:val="22"/>
              </w:rPr>
            </w:pPr>
          </w:p>
        </w:tc>
        <w:tc>
          <w:tcPr>
            <w:tcW w:w="1078" w:type="dxa"/>
            <w:vAlign w:val="top"/>
          </w:tcPr>
          <w:p w14:paraId="2B1920A0">
            <w:pPr>
              <w:pStyle w:val="139"/>
              <w:rPr>
                <w:rFonts w:hint="eastAsia" w:ascii="宋体" w:hAnsi="宋体" w:eastAsia="宋体" w:cs="宋体"/>
                <w:color w:val="auto"/>
                <w:sz w:val="22"/>
                <w:szCs w:val="22"/>
              </w:rPr>
            </w:pPr>
          </w:p>
        </w:tc>
        <w:tc>
          <w:tcPr>
            <w:tcW w:w="551" w:type="dxa"/>
            <w:vAlign w:val="top"/>
          </w:tcPr>
          <w:p w14:paraId="273451CE">
            <w:pPr>
              <w:pStyle w:val="139"/>
              <w:rPr>
                <w:rFonts w:hint="eastAsia" w:ascii="宋体" w:hAnsi="宋体" w:eastAsia="宋体" w:cs="宋体"/>
                <w:color w:val="auto"/>
                <w:sz w:val="22"/>
                <w:szCs w:val="22"/>
              </w:rPr>
            </w:pPr>
          </w:p>
        </w:tc>
        <w:tc>
          <w:tcPr>
            <w:tcW w:w="1014" w:type="dxa"/>
            <w:vAlign w:val="top"/>
          </w:tcPr>
          <w:p w14:paraId="1751BAC9">
            <w:pPr>
              <w:pStyle w:val="139"/>
              <w:rPr>
                <w:rFonts w:hint="eastAsia" w:ascii="宋体" w:hAnsi="宋体" w:eastAsia="宋体" w:cs="宋体"/>
                <w:color w:val="auto"/>
                <w:sz w:val="22"/>
                <w:szCs w:val="22"/>
              </w:rPr>
            </w:pPr>
          </w:p>
        </w:tc>
        <w:tc>
          <w:tcPr>
            <w:tcW w:w="1381" w:type="dxa"/>
            <w:vAlign w:val="top"/>
          </w:tcPr>
          <w:p w14:paraId="2EEC7AC7">
            <w:pPr>
              <w:pStyle w:val="139"/>
              <w:rPr>
                <w:rFonts w:hint="eastAsia" w:ascii="宋体" w:hAnsi="宋体" w:eastAsia="宋体" w:cs="宋体"/>
                <w:color w:val="auto"/>
                <w:sz w:val="22"/>
                <w:szCs w:val="22"/>
              </w:rPr>
            </w:pPr>
          </w:p>
        </w:tc>
        <w:tc>
          <w:tcPr>
            <w:tcW w:w="921" w:type="dxa"/>
            <w:vAlign w:val="top"/>
          </w:tcPr>
          <w:p w14:paraId="7430550B">
            <w:pPr>
              <w:pStyle w:val="139"/>
              <w:rPr>
                <w:rFonts w:hint="eastAsia" w:ascii="宋体" w:hAnsi="宋体" w:eastAsia="宋体" w:cs="宋体"/>
                <w:color w:val="auto"/>
                <w:sz w:val="22"/>
                <w:szCs w:val="22"/>
              </w:rPr>
            </w:pPr>
          </w:p>
        </w:tc>
        <w:tc>
          <w:tcPr>
            <w:tcW w:w="552" w:type="dxa"/>
            <w:vAlign w:val="top"/>
          </w:tcPr>
          <w:p w14:paraId="62647BDE">
            <w:pPr>
              <w:pStyle w:val="139"/>
              <w:rPr>
                <w:rFonts w:hint="eastAsia" w:ascii="宋体" w:hAnsi="宋体" w:eastAsia="宋体" w:cs="宋体"/>
                <w:color w:val="auto"/>
                <w:sz w:val="22"/>
                <w:szCs w:val="22"/>
              </w:rPr>
            </w:pPr>
          </w:p>
        </w:tc>
        <w:tc>
          <w:tcPr>
            <w:tcW w:w="556" w:type="dxa"/>
            <w:vAlign w:val="top"/>
          </w:tcPr>
          <w:p w14:paraId="4CABE6BD">
            <w:pPr>
              <w:pStyle w:val="139"/>
              <w:rPr>
                <w:rFonts w:hint="eastAsia" w:ascii="宋体" w:hAnsi="宋体" w:eastAsia="宋体" w:cs="宋体"/>
                <w:color w:val="auto"/>
                <w:sz w:val="22"/>
                <w:szCs w:val="22"/>
              </w:rPr>
            </w:pPr>
          </w:p>
        </w:tc>
      </w:tr>
      <w:tr w14:paraId="7920B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4FF9D1AB">
            <w:pPr>
              <w:pStyle w:val="139"/>
              <w:rPr>
                <w:rFonts w:hint="eastAsia" w:ascii="宋体" w:hAnsi="宋体" w:eastAsia="宋体" w:cs="宋体"/>
                <w:color w:val="auto"/>
                <w:sz w:val="22"/>
                <w:szCs w:val="22"/>
              </w:rPr>
            </w:pPr>
          </w:p>
        </w:tc>
        <w:tc>
          <w:tcPr>
            <w:tcW w:w="935" w:type="dxa"/>
            <w:vAlign w:val="top"/>
          </w:tcPr>
          <w:p w14:paraId="5562EA58">
            <w:pPr>
              <w:pStyle w:val="139"/>
              <w:rPr>
                <w:rFonts w:hint="eastAsia" w:ascii="宋体" w:hAnsi="宋体" w:eastAsia="宋体" w:cs="宋体"/>
                <w:color w:val="auto"/>
                <w:sz w:val="22"/>
                <w:szCs w:val="22"/>
              </w:rPr>
            </w:pPr>
          </w:p>
        </w:tc>
        <w:tc>
          <w:tcPr>
            <w:tcW w:w="1052" w:type="dxa"/>
            <w:vAlign w:val="top"/>
          </w:tcPr>
          <w:p w14:paraId="65C95C9C">
            <w:pPr>
              <w:pStyle w:val="139"/>
              <w:rPr>
                <w:rFonts w:hint="eastAsia" w:ascii="宋体" w:hAnsi="宋体" w:eastAsia="宋体" w:cs="宋体"/>
                <w:color w:val="auto"/>
                <w:sz w:val="22"/>
                <w:szCs w:val="22"/>
              </w:rPr>
            </w:pPr>
          </w:p>
        </w:tc>
        <w:tc>
          <w:tcPr>
            <w:tcW w:w="1078" w:type="dxa"/>
            <w:vAlign w:val="top"/>
          </w:tcPr>
          <w:p w14:paraId="1736828E">
            <w:pPr>
              <w:pStyle w:val="139"/>
              <w:rPr>
                <w:rFonts w:hint="eastAsia" w:ascii="宋体" w:hAnsi="宋体" w:eastAsia="宋体" w:cs="宋体"/>
                <w:color w:val="auto"/>
                <w:sz w:val="22"/>
                <w:szCs w:val="22"/>
              </w:rPr>
            </w:pPr>
          </w:p>
        </w:tc>
        <w:tc>
          <w:tcPr>
            <w:tcW w:w="551" w:type="dxa"/>
            <w:vAlign w:val="top"/>
          </w:tcPr>
          <w:p w14:paraId="74C5598F">
            <w:pPr>
              <w:pStyle w:val="139"/>
              <w:rPr>
                <w:rFonts w:hint="eastAsia" w:ascii="宋体" w:hAnsi="宋体" w:eastAsia="宋体" w:cs="宋体"/>
                <w:color w:val="auto"/>
                <w:sz w:val="22"/>
                <w:szCs w:val="22"/>
              </w:rPr>
            </w:pPr>
          </w:p>
        </w:tc>
        <w:tc>
          <w:tcPr>
            <w:tcW w:w="1014" w:type="dxa"/>
            <w:vAlign w:val="top"/>
          </w:tcPr>
          <w:p w14:paraId="7EFC75CF">
            <w:pPr>
              <w:pStyle w:val="139"/>
              <w:rPr>
                <w:rFonts w:hint="eastAsia" w:ascii="宋体" w:hAnsi="宋体" w:eastAsia="宋体" w:cs="宋体"/>
                <w:color w:val="auto"/>
                <w:sz w:val="22"/>
                <w:szCs w:val="22"/>
              </w:rPr>
            </w:pPr>
          </w:p>
        </w:tc>
        <w:tc>
          <w:tcPr>
            <w:tcW w:w="1381" w:type="dxa"/>
            <w:vAlign w:val="top"/>
          </w:tcPr>
          <w:p w14:paraId="788AF9FC">
            <w:pPr>
              <w:pStyle w:val="139"/>
              <w:rPr>
                <w:rFonts w:hint="eastAsia" w:ascii="宋体" w:hAnsi="宋体" w:eastAsia="宋体" w:cs="宋体"/>
                <w:color w:val="auto"/>
                <w:sz w:val="22"/>
                <w:szCs w:val="22"/>
              </w:rPr>
            </w:pPr>
          </w:p>
        </w:tc>
        <w:tc>
          <w:tcPr>
            <w:tcW w:w="921" w:type="dxa"/>
            <w:vAlign w:val="top"/>
          </w:tcPr>
          <w:p w14:paraId="7525B9BB">
            <w:pPr>
              <w:pStyle w:val="139"/>
              <w:rPr>
                <w:rFonts w:hint="eastAsia" w:ascii="宋体" w:hAnsi="宋体" w:eastAsia="宋体" w:cs="宋体"/>
                <w:color w:val="auto"/>
                <w:sz w:val="22"/>
                <w:szCs w:val="22"/>
              </w:rPr>
            </w:pPr>
          </w:p>
        </w:tc>
        <w:tc>
          <w:tcPr>
            <w:tcW w:w="552" w:type="dxa"/>
            <w:vAlign w:val="top"/>
          </w:tcPr>
          <w:p w14:paraId="7B8B9883">
            <w:pPr>
              <w:pStyle w:val="139"/>
              <w:rPr>
                <w:rFonts w:hint="eastAsia" w:ascii="宋体" w:hAnsi="宋体" w:eastAsia="宋体" w:cs="宋体"/>
                <w:color w:val="auto"/>
                <w:sz w:val="22"/>
                <w:szCs w:val="22"/>
              </w:rPr>
            </w:pPr>
          </w:p>
        </w:tc>
        <w:tc>
          <w:tcPr>
            <w:tcW w:w="556" w:type="dxa"/>
            <w:vAlign w:val="top"/>
          </w:tcPr>
          <w:p w14:paraId="0835FB74">
            <w:pPr>
              <w:pStyle w:val="139"/>
              <w:rPr>
                <w:rFonts w:hint="eastAsia" w:ascii="宋体" w:hAnsi="宋体" w:eastAsia="宋体" w:cs="宋体"/>
                <w:color w:val="auto"/>
                <w:sz w:val="22"/>
                <w:szCs w:val="22"/>
              </w:rPr>
            </w:pPr>
          </w:p>
        </w:tc>
      </w:tr>
      <w:tr w14:paraId="24059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2066314C">
            <w:pPr>
              <w:pStyle w:val="139"/>
              <w:rPr>
                <w:rFonts w:hint="eastAsia" w:ascii="宋体" w:hAnsi="宋体" w:eastAsia="宋体" w:cs="宋体"/>
                <w:color w:val="auto"/>
                <w:sz w:val="22"/>
                <w:szCs w:val="22"/>
              </w:rPr>
            </w:pPr>
          </w:p>
        </w:tc>
        <w:tc>
          <w:tcPr>
            <w:tcW w:w="935" w:type="dxa"/>
            <w:vAlign w:val="top"/>
          </w:tcPr>
          <w:p w14:paraId="2A6365BE">
            <w:pPr>
              <w:pStyle w:val="139"/>
              <w:rPr>
                <w:rFonts w:hint="eastAsia" w:ascii="宋体" w:hAnsi="宋体" w:eastAsia="宋体" w:cs="宋体"/>
                <w:color w:val="auto"/>
                <w:sz w:val="22"/>
                <w:szCs w:val="22"/>
              </w:rPr>
            </w:pPr>
          </w:p>
        </w:tc>
        <w:tc>
          <w:tcPr>
            <w:tcW w:w="1052" w:type="dxa"/>
            <w:vAlign w:val="top"/>
          </w:tcPr>
          <w:p w14:paraId="282083E7">
            <w:pPr>
              <w:pStyle w:val="139"/>
              <w:rPr>
                <w:rFonts w:hint="eastAsia" w:ascii="宋体" w:hAnsi="宋体" w:eastAsia="宋体" w:cs="宋体"/>
                <w:color w:val="auto"/>
                <w:sz w:val="22"/>
                <w:szCs w:val="22"/>
              </w:rPr>
            </w:pPr>
          </w:p>
        </w:tc>
        <w:tc>
          <w:tcPr>
            <w:tcW w:w="1078" w:type="dxa"/>
            <w:vAlign w:val="top"/>
          </w:tcPr>
          <w:p w14:paraId="23AAFCA4">
            <w:pPr>
              <w:pStyle w:val="139"/>
              <w:rPr>
                <w:rFonts w:hint="eastAsia" w:ascii="宋体" w:hAnsi="宋体" w:eastAsia="宋体" w:cs="宋体"/>
                <w:color w:val="auto"/>
                <w:sz w:val="22"/>
                <w:szCs w:val="22"/>
              </w:rPr>
            </w:pPr>
          </w:p>
        </w:tc>
        <w:tc>
          <w:tcPr>
            <w:tcW w:w="551" w:type="dxa"/>
            <w:vAlign w:val="top"/>
          </w:tcPr>
          <w:p w14:paraId="5FE1CA9E">
            <w:pPr>
              <w:pStyle w:val="139"/>
              <w:rPr>
                <w:rFonts w:hint="eastAsia" w:ascii="宋体" w:hAnsi="宋体" w:eastAsia="宋体" w:cs="宋体"/>
                <w:color w:val="auto"/>
                <w:sz w:val="22"/>
                <w:szCs w:val="22"/>
              </w:rPr>
            </w:pPr>
          </w:p>
        </w:tc>
        <w:tc>
          <w:tcPr>
            <w:tcW w:w="1014" w:type="dxa"/>
            <w:vAlign w:val="top"/>
          </w:tcPr>
          <w:p w14:paraId="77F016B7">
            <w:pPr>
              <w:pStyle w:val="139"/>
              <w:rPr>
                <w:rFonts w:hint="eastAsia" w:ascii="宋体" w:hAnsi="宋体" w:eastAsia="宋体" w:cs="宋体"/>
                <w:color w:val="auto"/>
                <w:sz w:val="22"/>
                <w:szCs w:val="22"/>
              </w:rPr>
            </w:pPr>
          </w:p>
        </w:tc>
        <w:tc>
          <w:tcPr>
            <w:tcW w:w="1381" w:type="dxa"/>
            <w:vAlign w:val="top"/>
          </w:tcPr>
          <w:p w14:paraId="665071DB">
            <w:pPr>
              <w:pStyle w:val="139"/>
              <w:rPr>
                <w:rFonts w:hint="eastAsia" w:ascii="宋体" w:hAnsi="宋体" w:eastAsia="宋体" w:cs="宋体"/>
                <w:color w:val="auto"/>
                <w:sz w:val="22"/>
                <w:szCs w:val="22"/>
              </w:rPr>
            </w:pPr>
          </w:p>
        </w:tc>
        <w:tc>
          <w:tcPr>
            <w:tcW w:w="921" w:type="dxa"/>
            <w:vAlign w:val="top"/>
          </w:tcPr>
          <w:p w14:paraId="37047B04">
            <w:pPr>
              <w:pStyle w:val="139"/>
              <w:rPr>
                <w:rFonts w:hint="eastAsia" w:ascii="宋体" w:hAnsi="宋体" w:eastAsia="宋体" w:cs="宋体"/>
                <w:color w:val="auto"/>
                <w:sz w:val="22"/>
                <w:szCs w:val="22"/>
              </w:rPr>
            </w:pPr>
          </w:p>
        </w:tc>
        <w:tc>
          <w:tcPr>
            <w:tcW w:w="552" w:type="dxa"/>
            <w:vAlign w:val="top"/>
          </w:tcPr>
          <w:p w14:paraId="15914112">
            <w:pPr>
              <w:pStyle w:val="139"/>
              <w:rPr>
                <w:rFonts w:hint="eastAsia" w:ascii="宋体" w:hAnsi="宋体" w:eastAsia="宋体" w:cs="宋体"/>
                <w:color w:val="auto"/>
                <w:sz w:val="22"/>
                <w:szCs w:val="22"/>
              </w:rPr>
            </w:pPr>
          </w:p>
        </w:tc>
        <w:tc>
          <w:tcPr>
            <w:tcW w:w="556" w:type="dxa"/>
            <w:vAlign w:val="top"/>
          </w:tcPr>
          <w:p w14:paraId="31E1405C">
            <w:pPr>
              <w:pStyle w:val="139"/>
              <w:rPr>
                <w:rFonts w:hint="eastAsia" w:ascii="宋体" w:hAnsi="宋体" w:eastAsia="宋体" w:cs="宋体"/>
                <w:color w:val="auto"/>
                <w:sz w:val="22"/>
                <w:szCs w:val="22"/>
              </w:rPr>
            </w:pPr>
          </w:p>
        </w:tc>
      </w:tr>
      <w:tr w14:paraId="3A6B2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3836E5C2">
            <w:pPr>
              <w:pStyle w:val="139"/>
              <w:rPr>
                <w:rFonts w:hint="eastAsia" w:ascii="宋体" w:hAnsi="宋体" w:eastAsia="宋体" w:cs="宋体"/>
                <w:color w:val="auto"/>
                <w:sz w:val="22"/>
                <w:szCs w:val="22"/>
              </w:rPr>
            </w:pPr>
          </w:p>
        </w:tc>
        <w:tc>
          <w:tcPr>
            <w:tcW w:w="935" w:type="dxa"/>
            <w:vAlign w:val="top"/>
          </w:tcPr>
          <w:p w14:paraId="5FDFA7DE">
            <w:pPr>
              <w:pStyle w:val="139"/>
              <w:rPr>
                <w:rFonts w:hint="eastAsia" w:ascii="宋体" w:hAnsi="宋体" w:eastAsia="宋体" w:cs="宋体"/>
                <w:color w:val="auto"/>
                <w:sz w:val="22"/>
                <w:szCs w:val="22"/>
              </w:rPr>
            </w:pPr>
          </w:p>
        </w:tc>
        <w:tc>
          <w:tcPr>
            <w:tcW w:w="1052" w:type="dxa"/>
            <w:vAlign w:val="top"/>
          </w:tcPr>
          <w:p w14:paraId="5E9C476D">
            <w:pPr>
              <w:pStyle w:val="139"/>
              <w:rPr>
                <w:rFonts w:hint="eastAsia" w:ascii="宋体" w:hAnsi="宋体" w:eastAsia="宋体" w:cs="宋体"/>
                <w:color w:val="auto"/>
                <w:sz w:val="22"/>
                <w:szCs w:val="22"/>
              </w:rPr>
            </w:pPr>
          </w:p>
        </w:tc>
        <w:tc>
          <w:tcPr>
            <w:tcW w:w="1078" w:type="dxa"/>
            <w:vAlign w:val="top"/>
          </w:tcPr>
          <w:p w14:paraId="3B16EC85">
            <w:pPr>
              <w:pStyle w:val="139"/>
              <w:rPr>
                <w:rFonts w:hint="eastAsia" w:ascii="宋体" w:hAnsi="宋体" w:eastAsia="宋体" w:cs="宋体"/>
                <w:color w:val="auto"/>
                <w:sz w:val="22"/>
                <w:szCs w:val="22"/>
              </w:rPr>
            </w:pPr>
          </w:p>
        </w:tc>
        <w:tc>
          <w:tcPr>
            <w:tcW w:w="551" w:type="dxa"/>
            <w:vAlign w:val="top"/>
          </w:tcPr>
          <w:p w14:paraId="507C9E65">
            <w:pPr>
              <w:pStyle w:val="139"/>
              <w:rPr>
                <w:rFonts w:hint="eastAsia" w:ascii="宋体" w:hAnsi="宋体" w:eastAsia="宋体" w:cs="宋体"/>
                <w:color w:val="auto"/>
                <w:sz w:val="22"/>
                <w:szCs w:val="22"/>
              </w:rPr>
            </w:pPr>
          </w:p>
        </w:tc>
        <w:tc>
          <w:tcPr>
            <w:tcW w:w="1014" w:type="dxa"/>
            <w:vAlign w:val="top"/>
          </w:tcPr>
          <w:p w14:paraId="0611544E">
            <w:pPr>
              <w:pStyle w:val="139"/>
              <w:rPr>
                <w:rFonts w:hint="eastAsia" w:ascii="宋体" w:hAnsi="宋体" w:eastAsia="宋体" w:cs="宋体"/>
                <w:color w:val="auto"/>
                <w:sz w:val="22"/>
                <w:szCs w:val="22"/>
              </w:rPr>
            </w:pPr>
          </w:p>
        </w:tc>
        <w:tc>
          <w:tcPr>
            <w:tcW w:w="1381" w:type="dxa"/>
            <w:vAlign w:val="top"/>
          </w:tcPr>
          <w:p w14:paraId="17B5FB3D">
            <w:pPr>
              <w:pStyle w:val="139"/>
              <w:rPr>
                <w:rFonts w:hint="eastAsia" w:ascii="宋体" w:hAnsi="宋体" w:eastAsia="宋体" w:cs="宋体"/>
                <w:color w:val="auto"/>
                <w:sz w:val="22"/>
                <w:szCs w:val="22"/>
              </w:rPr>
            </w:pPr>
          </w:p>
        </w:tc>
        <w:tc>
          <w:tcPr>
            <w:tcW w:w="921" w:type="dxa"/>
            <w:vAlign w:val="top"/>
          </w:tcPr>
          <w:p w14:paraId="3CA23C4F">
            <w:pPr>
              <w:pStyle w:val="139"/>
              <w:rPr>
                <w:rFonts w:hint="eastAsia" w:ascii="宋体" w:hAnsi="宋体" w:eastAsia="宋体" w:cs="宋体"/>
                <w:color w:val="auto"/>
                <w:sz w:val="22"/>
                <w:szCs w:val="22"/>
              </w:rPr>
            </w:pPr>
          </w:p>
        </w:tc>
        <w:tc>
          <w:tcPr>
            <w:tcW w:w="552" w:type="dxa"/>
            <w:vAlign w:val="top"/>
          </w:tcPr>
          <w:p w14:paraId="1BAB5427">
            <w:pPr>
              <w:pStyle w:val="139"/>
              <w:rPr>
                <w:rFonts w:hint="eastAsia" w:ascii="宋体" w:hAnsi="宋体" w:eastAsia="宋体" w:cs="宋体"/>
                <w:color w:val="auto"/>
                <w:sz w:val="22"/>
                <w:szCs w:val="22"/>
              </w:rPr>
            </w:pPr>
          </w:p>
        </w:tc>
        <w:tc>
          <w:tcPr>
            <w:tcW w:w="556" w:type="dxa"/>
            <w:vAlign w:val="top"/>
          </w:tcPr>
          <w:p w14:paraId="3D845535">
            <w:pPr>
              <w:pStyle w:val="139"/>
              <w:rPr>
                <w:rFonts w:hint="eastAsia" w:ascii="宋体" w:hAnsi="宋体" w:eastAsia="宋体" w:cs="宋体"/>
                <w:color w:val="auto"/>
                <w:sz w:val="22"/>
                <w:szCs w:val="22"/>
              </w:rPr>
            </w:pPr>
          </w:p>
        </w:tc>
      </w:tr>
      <w:tr w14:paraId="67705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6FEB933E">
            <w:pPr>
              <w:pStyle w:val="139"/>
              <w:rPr>
                <w:rFonts w:hint="eastAsia" w:ascii="宋体" w:hAnsi="宋体" w:eastAsia="宋体" w:cs="宋体"/>
                <w:color w:val="auto"/>
                <w:sz w:val="22"/>
                <w:szCs w:val="22"/>
              </w:rPr>
            </w:pPr>
          </w:p>
        </w:tc>
        <w:tc>
          <w:tcPr>
            <w:tcW w:w="935" w:type="dxa"/>
            <w:vAlign w:val="top"/>
          </w:tcPr>
          <w:p w14:paraId="02AE90D7">
            <w:pPr>
              <w:pStyle w:val="139"/>
              <w:rPr>
                <w:rFonts w:hint="eastAsia" w:ascii="宋体" w:hAnsi="宋体" w:eastAsia="宋体" w:cs="宋体"/>
                <w:color w:val="auto"/>
                <w:sz w:val="22"/>
                <w:szCs w:val="22"/>
              </w:rPr>
            </w:pPr>
          </w:p>
        </w:tc>
        <w:tc>
          <w:tcPr>
            <w:tcW w:w="1052" w:type="dxa"/>
            <w:vAlign w:val="top"/>
          </w:tcPr>
          <w:p w14:paraId="6B5F9A9D">
            <w:pPr>
              <w:pStyle w:val="139"/>
              <w:rPr>
                <w:rFonts w:hint="eastAsia" w:ascii="宋体" w:hAnsi="宋体" w:eastAsia="宋体" w:cs="宋体"/>
                <w:color w:val="auto"/>
                <w:sz w:val="22"/>
                <w:szCs w:val="22"/>
              </w:rPr>
            </w:pPr>
          </w:p>
        </w:tc>
        <w:tc>
          <w:tcPr>
            <w:tcW w:w="1078" w:type="dxa"/>
            <w:vAlign w:val="top"/>
          </w:tcPr>
          <w:p w14:paraId="567F598D">
            <w:pPr>
              <w:pStyle w:val="139"/>
              <w:rPr>
                <w:rFonts w:hint="eastAsia" w:ascii="宋体" w:hAnsi="宋体" w:eastAsia="宋体" w:cs="宋体"/>
                <w:color w:val="auto"/>
                <w:sz w:val="22"/>
                <w:szCs w:val="22"/>
              </w:rPr>
            </w:pPr>
          </w:p>
        </w:tc>
        <w:tc>
          <w:tcPr>
            <w:tcW w:w="551" w:type="dxa"/>
            <w:vAlign w:val="top"/>
          </w:tcPr>
          <w:p w14:paraId="50044785">
            <w:pPr>
              <w:pStyle w:val="139"/>
              <w:rPr>
                <w:rFonts w:hint="eastAsia" w:ascii="宋体" w:hAnsi="宋体" w:eastAsia="宋体" w:cs="宋体"/>
                <w:color w:val="auto"/>
                <w:sz w:val="22"/>
                <w:szCs w:val="22"/>
              </w:rPr>
            </w:pPr>
          </w:p>
        </w:tc>
        <w:tc>
          <w:tcPr>
            <w:tcW w:w="1014" w:type="dxa"/>
            <w:vAlign w:val="top"/>
          </w:tcPr>
          <w:p w14:paraId="23261300">
            <w:pPr>
              <w:pStyle w:val="139"/>
              <w:rPr>
                <w:rFonts w:hint="eastAsia" w:ascii="宋体" w:hAnsi="宋体" w:eastAsia="宋体" w:cs="宋体"/>
                <w:color w:val="auto"/>
                <w:sz w:val="22"/>
                <w:szCs w:val="22"/>
              </w:rPr>
            </w:pPr>
          </w:p>
        </w:tc>
        <w:tc>
          <w:tcPr>
            <w:tcW w:w="1381" w:type="dxa"/>
            <w:vAlign w:val="top"/>
          </w:tcPr>
          <w:p w14:paraId="75EAAF94">
            <w:pPr>
              <w:pStyle w:val="139"/>
              <w:rPr>
                <w:rFonts w:hint="eastAsia" w:ascii="宋体" w:hAnsi="宋体" w:eastAsia="宋体" w:cs="宋体"/>
                <w:color w:val="auto"/>
                <w:sz w:val="22"/>
                <w:szCs w:val="22"/>
              </w:rPr>
            </w:pPr>
          </w:p>
        </w:tc>
        <w:tc>
          <w:tcPr>
            <w:tcW w:w="921" w:type="dxa"/>
            <w:vAlign w:val="top"/>
          </w:tcPr>
          <w:p w14:paraId="3FDF2282">
            <w:pPr>
              <w:pStyle w:val="139"/>
              <w:rPr>
                <w:rFonts w:hint="eastAsia" w:ascii="宋体" w:hAnsi="宋体" w:eastAsia="宋体" w:cs="宋体"/>
                <w:color w:val="auto"/>
                <w:sz w:val="22"/>
                <w:szCs w:val="22"/>
              </w:rPr>
            </w:pPr>
          </w:p>
        </w:tc>
        <w:tc>
          <w:tcPr>
            <w:tcW w:w="552" w:type="dxa"/>
            <w:vAlign w:val="top"/>
          </w:tcPr>
          <w:p w14:paraId="6BC8D262">
            <w:pPr>
              <w:pStyle w:val="139"/>
              <w:rPr>
                <w:rFonts w:hint="eastAsia" w:ascii="宋体" w:hAnsi="宋体" w:eastAsia="宋体" w:cs="宋体"/>
                <w:color w:val="auto"/>
                <w:sz w:val="22"/>
                <w:szCs w:val="22"/>
              </w:rPr>
            </w:pPr>
          </w:p>
        </w:tc>
        <w:tc>
          <w:tcPr>
            <w:tcW w:w="556" w:type="dxa"/>
            <w:vAlign w:val="top"/>
          </w:tcPr>
          <w:p w14:paraId="4B5DA9DC">
            <w:pPr>
              <w:pStyle w:val="139"/>
              <w:rPr>
                <w:rFonts w:hint="eastAsia" w:ascii="宋体" w:hAnsi="宋体" w:eastAsia="宋体" w:cs="宋体"/>
                <w:color w:val="auto"/>
                <w:sz w:val="22"/>
                <w:szCs w:val="22"/>
              </w:rPr>
            </w:pPr>
          </w:p>
        </w:tc>
      </w:tr>
      <w:tr w14:paraId="73E0B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940" w:type="dxa"/>
            <w:vAlign w:val="top"/>
          </w:tcPr>
          <w:p w14:paraId="09DAC608">
            <w:pPr>
              <w:pStyle w:val="139"/>
              <w:rPr>
                <w:rFonts w:hint="eastAsia" w:ascii="宋体" w:hAnsi="宋体" w:eastAsia="宋体" w:cs="宋体"/>
                <w:color w:val="auto"/>
                <w:sz w:val="22"/>
                <w:szCs w:val="22"/>
              </w:rPr>
            </w:pPr>
          </w:p>
        </w:tc>
        <w:tc>
          <w:tcPr>
            <w:tcW w:w="935" w:type="dxa"/>
            <w:vAlign w:val="top"/>
          </w:tcPr>
          <w:p w14:paraId="3B951699">
            <w:pPr>
              <w:pStyle w:val="139"/>
              <w:rPr>
                <w:rFonts w:hint="eastAsia" w:ascii="宋体" w:hAnsi="宋体" w:eastAsia="宋体" w:cs="宋体"/>
                <w:color w:val="auto"/>
                <w:sz w:val="22"/>
                <w:szCs w:val="22"/>
              </w:rPr>
            </w:pPr>
          </w:p>
        </w:tc>
        <w:tc>
          <w:tcPr>
            <w:tcW w:w="1052" w:type="dxa"/>
            <w:vAlign w:val="top"/>
          </w:tcPr>
          <w:p w14:paraId="4A358ED9">
            <w:pPr>
              <w:pStyle w:val="139"/>
              <w:rPr>
                <w:rFonts w:hint="eastAsia" w:ascii="宋体" w:hAnsi="宋体" w:eastAsia="宋体" w:cs="宋体"/>
                <w:color w:val="auto"/>
                <w:sz w:val="22"/>
                <w:szCs w:val="22"/>
              </w:rPr>
            </w:pPr>
          </w:p>
        </w:tc>
        <w:tc>
          <w:tcPr>
            <w:tcW w:w="1078" w:type="dxa"/>
            <w:vAlign w:val="top"/>
          </w:tcPr>
          <w:p w14:paraId="7E22E490">
            <w:pPr>
              <w:pStyle w:val="139"/>
              <w:rPr>
                <w:rFonts w:hint="eastAsia" w:ascii="宋体" w:hAnsi="宋体" w:eastAsia="宋体" w:cs="宋体"/>
                <w:color w:val="auto"/>
                <w:sz w:val="22"/>
                <w:szCs w:val="22"/>
              </w:rPr>
            </w:pPr>
          </w:p>
        </w:tc>
        <w:tc>
          <w:tcPr>
            <w:tcW w:w="551" w:type="dxa"/>
            <w:vAlign w:val="top"/>
          </w:tcPr>
          <w:p w14:paraId="1EBA9BDE">
            <w:pPr>
              <w:pStyle w:val="139"/>
              <w:rPr>
                <w:rFonts w:hint="eastAsia" w:ascii="宋体" w:hAnsi="宋体" w:eastAsia="宋体" w:cs="宋体"/>
                <w:color w:val="auto"/>
                <w:sz w:val="22"/>
                <w:szCs w:val="22"/>
              </w:rPr>
            </w:pPr>
          </w:p>
        </w:tc>
        <w:tc>
          <w:tcPr>
            <w:tcW w:w="1014" w:type="dxa"/>
            <w:vAlign w:val="top"/>
          </w:tcPr>
          <w:p w14:paraId="5BC72F6A">
            <w:pPr>
              <w:pStyle w:val="139"/>
              <w:rPr>
                <w:rFonts w:hint="eastAsia" w:ascii="宋体" w:hAnsi="宋体" w:eastAsia="宋体" w:cs="宋体"/>
                <w:color w:val="auto"/>
                <w:sz w:val="22"/>
                <w:szCs w:val="22"/>
              </w:rPr>
            </w:pPr>
          </w:p>
        </w:tc>
        <w:tc>
          <w:tcPr>
            <w:tcW w:w="1381" w:type="dxa"/>
            <w:vAlign w:val="top"/>
          </w:tcPr>
          <w:p w14:paraId="0FC060DE">
            <w:pPr>
              <w:pStyle w:val="139"/>
              <w:rPr>
                <w:rFonts w:hint="eastAsia" w:ascii="宋体" w:hAnsi="宋体" w:eastAsia="宋体" w:cs="宋体"/>
                <w:color w:val="auto"/>
                <w:sz w:val="22"/>
                <w:szCs w:val="22"/>
              </w:rPr>
            </w:pPr>
          </w:p>
        </w:tc>
        <w:tc>
          <w:tcPr>
            <w:tcW w:w="921" w:type="dxa"/>
            <w:vAlign w:val="top"/>
          </w:tcPr>
          <w:p w14:paraId="3348860E">
            <w:pPr>
              <w:pStyle w:val="139"/>
              <w:rPr>
                <w:rFonts w:hint="eastAsia" w:ascii="宋体" w:hAnsi="宋体" w:eastAsia="宋体" w:cs="宋体"/>
                <w:color w:val="auto"/>
                <w:sz w:val="22"/>
                <w:szCs w:val="22"/>
              </w:rPr>
            </w:pPr>
          </w:p>
        </w:tc>
        <w:tc>
          <w:tcPr>
            <w:tcW w:w="552" w:type="dxa"/>
            <w:vAlign w:val="top"/>
          </w:tcPr>
          <w:p w14:paraId="22890DBA">
            <w:pPr>
              <w:pStyle w:val="139"/>
              <w:rPr>
                <w:rFonts w:hint="eastAsia" w:ascii="宋体" w:hAnsi="宋体" w:eastAsia="宋体" w:cs="宋体"/>
                <w:color w:val="auto"/>
                <w:sz w:val="22"/>
                <w:szCs w:val="22"/>
              </w:rPr>
            </w:pPr>
          </w:p>
        </w:tc>
        <w:tc>
          <w:tcPr>
            <w:tcW w:w="556" w:type="dxa"/>
            <w:vAlign w:val="top"/>
          </w:tcPr>
          <w:p w14:paraId="397D752E">
            <w:pPr>
              <w:pStyle w:val="139"/>
              <w:rPr>
                <w:rFonts w:hint="eastAsia" w:ascii="宋体" w:hAnsi="宋体" w:eastAsia="宋体" w:cs="宋体"/>
                <w:color w:val="auto"/>
                <w:sz w:val="22"/>
                <w:szCs w:val="22"/>
              </w:rPr>
            </w:pPr>
          </w:p>
        </w:tc>
      </w:tr>
    </w:tbl>
    <w:p w14:paraId="5F368EDC">
      <w:pPr>
        <w:rPr>
          <w:rFonts w:hint="eastAsia" w:ascii="宋体" w:hAnsi="宋体" w:eastAsia="宋体" w:cs="宋体"/>
          <w:color w:val="auto"/>
          <w:sz w:val="22"/>
          <w:szCs w:val="22"/>
        </w:rPr>
      </w:pPr>
    </w:p>
    <w:p w14:paraId="6936A963">
      <w:pPr>
        <w:rPr>
          <w:rFonts w:hint="eastAsia" w:ascii="宋体" w:hAnsi="宋体" w:eastAsia="宋体" w:cs="宋体"/>
          <w:color w:val="auto"/>
          <w:sz w:val="22"/>
          <w:szCs w:val="22"/>
        </w:rPr>
        <w:sectPr>
          <w:footerReference r:id="rId21" w:type="default"/>
          <w:pgSz w:w="11906" w:h="16839"/>
          <w:pgMar w:top="400" w:right="1376" w:bottom="1250" w:left="1544" w:header="0" w:footer="1013" w:gutter="0"/>
          <w:cols w:space="720" w:num="1"/>
        </w:sectPr>
      </w:pPr>
    </w:p>
    <w:p w14:paraId="3DD17F2A">
      <w:pPr>
        <w:spacing w:line="284" w:lineRule="auto"/>
        <w:rPr>
          <w:rFonts w:hint="eastAsia" w:ascii="宋体" w:hAnsi="宋体" w:eastAsia="宋体" w:cs="宋体"/>
          <w:color w:val="auto"/>
          <w:sz w:val="22"/>
          <w:szCs w:val="22"/>
        </w:rPr>
      </w:pPr>
    </w:p>
    <w:p w14:paraId="7FD59834">
      <w:pPr>
        <w:pStyle w:val="8"/>
        <w:spacing w:before="97" w:line="450" w:lineRule="exact"/>
        <w:ind w:left="35"/>
        <w:rPr>
          <w:rFonts w:hint="eastAsia" w:ascii="宋体" w:hAnsi="宋体" w:eastAsia="宋体" w:cs="宋体"/>
          <w:color w:val="auto"/>
          <w:sz w:val="32"/>
          <w:szCs w:val="32"/>
        </w:rPr>
      </w:pPr>
      <w:r>
        <w:rPr>
          <w:rFonts w:hint="eastAsia" w:ascii="宋体" w:hAnsi="宋体" w:eastAsia="宋体" w:cs="宋体"/>
          <w:color w:val="auto"/>
          <w:spacing w:val="-11"/>
          <w:position w:val="3"/>
          <w:sz w:val="32"/>
          <w:szCs w:val="32"/>
        </w:rPr>
        <w:t>附件</w:t>
      </w:r>
      <w:r>
        <w:rPr>
          <w:rFonts w:hint="eastAsia" w:ascii="宋体" w:hAnsi="宋体" w:eastAsia="宋体" w:cs="宋体"/>
          <w:color w:val="auto"/>
          <w:spacing w:val="-68"/>
          <w:position w:val="3"/>
          <w:sz w:val="32"/>
          <w:szCs w:val="32"/>
        </w:rPr>
        <w:t xml:space="preserve"> </w:t>
      </w:r>
      <w:r>
        <w:rPr>
          <w:rFonts w:hint="eastAsia" w:ascii="宋体" w:hAnsi="宋体" w:eastAsia="宋体" w:cs="宋体"/>
          <w:color w:val="auto"/>
          <w:spacing w:val="-11"/>
          <w:position w:val="3"/>
          <w:sz w:val="32"/>
          <w:szCs w:val="32"/>
        </w:rPr>
        <w:t>2：</w:t>
      </w:r>
    </w:p>
    <w:p w14:paraId="282E37A1">
      <w:pPr>
        <w:spacing w:before="173" w:line="226" w:lineRule="auto"/>
        <w:ind w:left="2075"/>
        <w:rPr>
          <w:rFonts w:hint="eastAsia" w:ascii="宋体" w:hAnsi="宋体" w:eastAsia="宋体" w:cs="宋体"/>
          <w:color w:val="auto"/>
          <w:sz w:val="32"/>
          <w:szCs w:val="32"/>
        </w:rPr>
      </w:pPr>
      <w:r>
        <w:rPr>
          <w:rFonts w:hint="eastAsia" w:ascii="宋体" w:hAnsi="宋体" w:eastAsia="宋体" w:cs="宋体"/>
          <w:color w:val="auto"/>
          <w:spacing w:val="8"/>
          <w:sz w:val="32"/>
          <w:szCs w:val="32"/>
        </w:rPr>
        <w:t>工程质量保修书（房屋</w:t>
      </w:r>
      <w:r>
        <w:rPr>
          <w:rFonts w:hint="eastAsia" w:ascii="宋体" w:hAnsi="宋体" w:eastAsia="宋体" w:cs="宋体"/>
          <w:color w:val="auto"/>
          <w:spacing w:val="8"/>
          <w:sz w:val="32"/>
          <w:szCs w:val="32"/>
          <w:lang w:eastAsia="zh-CN"/>
        </w:rPr>
        <w:t>市政公用工程</w:t>
      </w:r>
      <w:r>
        <w:rPr>
          <w:rFonts w:hint="eastAsia" w:ascii="宋体" w:hAnsi="宋体" w:eastAsia="宋体" w:cs="宋体"/>
          <w:color w:val="auto"/>
          <w:spacing w:val="8"/>
          <w:sz w:val="32"/>
          <w:szCs w:val="32"/>
        </w:rPr>
        <w:t>）</w:t>
      </w:r>
    </w:p>
    <w:p w14:paraId="785C1392">
      <w:pPr>
        <w:spacing w:line="244" w:lineRule="auto"/>
        <w:rPr>
          <w:rFonts w:hint="eastAsia" w:ascii="宋体" w:hAnsi="宋体" w:eastAsia="宋体" w:cs="宋体"/>
          <w:color w:val="auto"/>
          <w:sz w:val="22"/>
          <w:szCs w:val="22"/>
        </w:rPr>
      </w:pPr>
    </w:p>
    <w:p w14:paraId="6F3ED99B">
      <w:pPr>
        <w:pStyle w:val="8"/>
        <w:spacing w:before="65" w:line="229" w:lineRule="auto"/>
        <w:ind w:left="431"/>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发包人（全称</w:t>
      </w:r>
      <w:r>
        <w:rPr>
          <w:rFonts w:hint="eastAsia" w:ascii="宋体" w:hAnsi="宋体" w:eastAsia="宋体" w:cs="宋体"/>
          <w:color w:val="auto"/>
          <w:spacing w:val="12"/>
          <w:sz w:val="21"/>
          <w:szCs w:val="21"/>
        </w:rPr>
        <w:t>）：</w:t>
      </w:r>
      <w:r>
        <w:rPr>
          <w:rFonts w:hint="eastAsia" w:ascii="宋体" w:hAnsi="宋体" w:eastAsia="宋体" w:cs="宋体"/>
          <w:color w:val="auto"/>
          <w:sz w:val="21"/>
          <w:szCs w:val="21"/>
          <w:u w:val="single" w:color="auto"/>
          <w:lang w:val="en-US" w:eastAsia="zh-CN"/>
        </w:rPr>
        <w:t xml:space="preserve"> </w:t>
      </w:r>
      <w:r>
        <w:rPr>
          <w:rFonts w:hint="eastAsia" w:ascii="宋体" w:hAnsi="宋体" w:eastAsia="宋体" w:cs="宋体"/>
          <w:color w:val="auto"/>
          <w:sz w:val="21"/>
          <w:szCs w:val="21"/>
          <w:u w:val="single" w:color="auto"/>
        </w:rPr>
        <w:t xml:space="preserve">                          </w:t>
      </w:r>
    </w:p>
    <w:p w14:paraId="4C93D0F0">
      <w:pPr>
        <w:pStyle w:val="8"/>
        <w:spacing w:before="193" w:line="228" w:lineRule="auto"/>
        <w:ind w:left="428"/>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承包人（全称</w:t>
      </w:r>
      <w:r>
        <w:rPr>
          <w:rFonts w:hint="eastAsia" w:ascii="宋体" w:hAnsi="宋体" w:eastAsia="宋体" w:cs="宋体"/>
          <w:color w:val="auto"/>
          <w:spacing w:val="11"/>
          <w:sz w:val="21"/>
          <w:szCs w:val="21"/>
        </w:rPr>
        <w:t>）：</w:t>
      </w:r>
      <w:r>
        <w:rPr>
          <w:rFonts w:hint="eastAsia" w:ascii="宋体" w:hAnsi="宋体" w:eastAsia="宋体" w:cs="宋体"/>
          <w:color w:val="auto"/>
          <w:sz w:val="21"/>
          <w:szCs w:val="21"/>
          <w:u w:val="single" w:color="auto"/>
        </w:rPr>
        <w:t xml:space="preserve">                                  </w:t>
      </w:r>
    </w:p>
    <w:p w14:paraId="0A3626FB">
      <w:pPr>
        <w:spacing w:line="259" w:lineRule="auto"/>
        <w:rPr>
          <w:rFonts w:hint="eastAsia" w:ascii="宋体" w:hAnsi="宋体" w:eastAsia="宋体" w:cs="宋体"/>
          <w:color w:val="auto"/>
          <w:sz w:val="22"/>
          <w:szCs w:val="22"/>
        </w:rPr>
      </w:pPr>
    </w:p>
    <w:p w14:paraId="4DBA519F">
      <w:pPr>
        <w:spacing w:line="260" w:lineRule="auto"/>
        <w:rPr>
          <w:rFonts w:hint="eastAsia" w:ascii="宋体" w:hAnsi="宋体" w:eastAsia="宋体" w:cs="宋体"/>
          <w:color w:val="auto"/>
          <w:sz w:val="22"/>
          <w:szCs w:val="22"/>
        </w:rPr>
      </w:pPr>
    </w:p>
    <w:p w14:paraId="7E9A33C0">
      <w:pPr>
        <w:pStyle w:val="8"/>
        <w:spacing w:before="65" w:line="432" w:lineRule="auto"/>
        <w:ind w:left="18" w:right="71" w:firstLine="413"/>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发包人和承包人根据《中华人民共和国建筑法》和《建设工程质量管理条例》，经协商一致就</w:t>
      </w:r>
      <w:r>
        <w:rPr>
          <w:rFonts w:hint="eastAsia" w:ascii="宋体" w:hAnsi="宋体" w:eastAsia="宋体" w:cs="宋体"/>
          <w:color w:val="auto"/>
          <w:spacing w:val="8"/>
          <w:sz w:val="21"/>
          <w:szCs w:val="21"/>
        </w:rPr>
        <w:t>（工程全称）签订工程质量保修书。</w:t>
      </w:r>
    </w:p>
    <w:p w14:paraId="7638D4F3">
      <w:pPr>
        <w:spacing w:before="1" w:line="229" w:lineRule="auto"/>
        <w:ind w:left="431"/>
        <w:rPr>
          <w:rFonts w:hint="eastAsia" w:ascii="宋体" w:hAnsi="宋体" w:eastAsia="宋体" w:cs="宋体"/>
          <w:color w:val="auto"/>
          <w:sz w:val="21"/>
          <w:szCs w:val="21"/>
        </w:rPr>
      </w:pPr>
      <w:r>
        <w:rPr>
          <w:rFonts w:hint="eastAsia" w:ascii="宋体" w:hAnsi="宋体" w:eastAsia="宋体" w:cs="宋体"/>
          <w:color w:val="auto"/>
          <w:spacing w:val="9"/>
          <w:sz w:val="21"/>
          <w:szCs w:val="21"/>
        </w:rPr>
        <w:t>一、工程质量保修范围和内容</w:t>
      </w:r>
    </w:p>
    <w:p w14:paraId="50C0EF95">
      <w:pPr>
        <w:pStyle w:val="8"/>
        <w:spacing w:before="219" w:line="228" w:lineRule="auto"/>
        <w:ind w:left="428"/>
        <w:rPr>
          <w:rFonts w:hint="eastAsia" w:ascii="宋体" w:hAnsi="宋体" w:eastAsia="宋体" w:cs="宋体"/>
          <w:color w:val="auto"/>
          <w:sz w:val="21"/>
          <w:szCs w:val="21"/>
        </w:rPr>
      </w:pPr>
      <w:r>
        <w:rPr>
          <w:rFonts w:hint="eastAsia" w:ascii="宋体" w:hAnsi="宋体" w:eastAsia="宋体" w:cs="宋体"/>
          <w:color w:val="auto"/>
          <w:spacing w:val="9"/>
          <w:sz w:val="21"/>
          <w:szCs w:val="21"/>
        </w:rPr>
        <w:t>承包人在质量保修期内，按照有关法律规定和合同约定，承担工程质量保修责任。</w:t>
      </w:r>
    </w:p>
    <w:p w14:paraId="75960645">
      <w:pPr>
        <w:pStyle w:val="8"/>
        <w:spacing w:before="220" w:line="433" w:lineRule="auto"/>
        <w:ind w:left="9" w:right="71" w:firstLine="420"/>
        <w:rPr>
          <w:rFonts w:hint="eastAsia" w:ascii="宋体" w:hAnsi="宋体" w:eastAsia="宋体" w:cs="宋体"/>
          <w:color w:val="auto"/>
          <w:spacing w:val="9"/>
          <w:sz w:val="21"/>
          <w:szCs w:val="21"/>
        </w:rPr>
      </w:pPr>
      <w:r>
        <w:rPr>
          <w:rFonts w:hint="eastAsia" w:ascii="宋体" w:hAnsi="宋体" w:eastAsia="宋体" w:cs="宋体"/>
          <w:color w:val="auto"/>
          <w:spacing w:val="7"/>
          <w:sz w:val="21"/>
          <w:szCs w:val="21"/>
        </w:rPr>
        <w:t>质量保修范围包括地基基础工程、主体结构工程，屋面防水工程、有防水要求的卫生间、房间和外墙面的防渗漏，供热与供冷系统，电气管线、给排水管道、设备安装和装修工程，以及双方约</w:t>
      </w:r>
      <w:r>
        <w:rPr>
          <w:rFonts w:hint="eastAsia" w:ascii="宋体" w:hAnsi="宋体" w:eastAsia="宋体" w:cs="宋体"/>
          <w:color w:val="auto"/>
          <w:spacing w:val="9"/>
          <w:sz w:val="21"/>
          <w:szCs w:val="21"/>
        </w:rPr>
        <w:t>定的其他项目。具体保修的内容，双方约定如下：</w:t>
      </w:r>
    </w:p>
    <w:p w14:paraId="7A255141">
      <w:pPr>
        <w:pStyle w:val="8"/>
        <w:spacing w:before="220" w:line="433" w:lineRule="auto"/>
        <w:ind w:left="9" w:right="71" w:firstLine="420"/>
        <w:rPr>
          <w:rFonts w:hint="eastAsia" w:ascii="宋体" w:hAnsi="宋体" w:eastAsia="宋体" w:cs="宋体"/>
          <w:color w:val="auto"/>
          <w:spacing w:val="9"/>
          <w:sz w:val="21"/>
          <w:szCs w:val="21"/>
          <w:lang w:val="en-US" w:eastAsia="zh-CN"/>
        </w:rPr>
      </w:pPr>
      <w:r>
        <w:rPr>
          <w:rFonts w:hint="eastAsia" w:ascii="宋体" w:hAnsi="宋体" w:eastAsia="宋体" w:cs="宋体"/>
          <w:color w:val="auto"/>
          <w:highlight w:val="none"/>
          <w:u w:val="single"/>
        </w:rPr>
        <w:t>在承包人承包范围内，属承包人原因造成工程质量问题，由承包人承担保修责任</w:t>
      </w:r>
      <w:r>
        <w:rPr>
          <w:rFonts w:hint="eastAsia" w:ascii="宋体" w:hAnsi="宋体" w:eastAsia="宋体" w:cs="宋体"/>
          <w:color w:val="auto"/>
          <w:highlight w:val="none"/>
          <w:u w:val="single"/>
          <w:lang w:eastAsia="zh-CN"/>
        </w:rPr>
        <w:t>。</w:t>
      </w:r>
    </w:p>
    <w:p w14:paraId="0F7349C4">
      <w:pPr>
        <w:spacing w:before="230" w:line="230" w:lineRule="auto"/>
        <w:ind w:left="431"/>
        <w:rPr>
          <w:rFonts w:hint="eastAsia" w:ascii="宋体" w:hAnsi="宋体" w:eastAsia="宋体" w:cs="宋体"/>
          <w:color w:val="auto"/>
          <w:sz w:val="21"/>
          <w:szCs w:val="21"/>
        </w:rPr>
      </w:pPr>
      <w:r>
        <w:rPr>
          <w:rFonts w:hint="eastAsia" w:ascii="宋体" w:hAnsi="宋体" w:eastAsia="宋体" w:cs="宋体"/>
          <w:color w:val="auto"/>
          <w:spacing w:val="8"/>
          <w:sz w:val="21"/>
          <w:szCs w:val="21"/>
        </w:rPr>
        <w:t>二、质量保修期</w:t>
      </w:r>
    </w:p>
    <w:p w14:paraId="40F4B1B0">
      <w:pPr>
        <w:pStyle w:val="8"/>
        <w:spacing w:before="219" w:line="228" w:lineRule="auto"/>
        <w:ind w:left="428"/>
        <w:rPr>
          <w:rFonts w:hint="eastAsia" w:ascii="宋体" w:hAnsi="宋体" w:eastAsia="宋体" w:cs="宋体"/>
          <w:color w:val="auto"/>
          <w:sz w:val="21"/>
          <w:szCs w:val="21"/>
        </w:rPr>
      </w:pPr>
      <w:r>
        <w:rPr>
          <w:rFonts w:hint="eastAsia" w:ascii="宋体" w:hAnsi="宋体" w:eastAsia="宋体" w:cs="宋体"/>
          <w:color w:val="auto"/>
          <w:spacing w:val="9"/>
          <w:sz w:val="21"/>
          <w:szCs w:val="21"/>
        </w:rPr>
        <w:t>根据《建设工程质量管理条例》及有关规定，工程的质量保修期如下：</w:t>
      </w:r>
    </w:p>
    <w:p w14:paraId="086D4D7C">
      <w:pPr>
        <w:pStyle w:val="8"/>
        <w:spacing w:before="190" w:line="274" w:lineRule="exact"/>
        <w:ind w:left="444"/>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1．地基基础工程和主体结构工程为设计文件规</w:t>
      </w:r>
      <w:r>
        <w:rPr>
          <w:rFonts w:hint="eastAsia" w:ascii="宋体" w:hAnsi="宋体" w:eastAsia="宋体" w:cs="宋体"/>
          <w:color w:val="auto"/>
          <w:spacing w:val="8"/>
          <w:position w:val="1"/>
          <w:sz w:val="21"/>
          <w:szCs w:val="21"/>
        </w:rPr>
        <w:t>定的工程合理使用年限；</w:t>
      </w:r>
    </w:p>
    <w:p w14:paraId="1472A7BE">
      <w:pPr>
        <w:pStyle w:val="8"/>
        <w:spacing w:before="194" w:line="288" w:lineRule="auto"/>
        <w:ind w:left="424"/>
        <w:rPr>
          <w:rFonts w:hint="eastAsia" w:ascii="宋体" w:hAnsi="宋体" w:eastAsia="宋体" w:cs="宋体"/>
          <w:color w:val="auto"/>
          <w:sz w:val="21"/>
          <w:szCs w:val="21"/>
        </w:rPr>
      </w:pPr>
      <w:r>
        <w:rPr>
          <w:rFonts w:hint="eastAsia" w:ascii="宋体" w:hAnsi="宋体" w:eastAsia="宋体" w:cs="宋体"/>
          <w:color w:val="auto"/>
          <w:spacing w:val="9"/>
          <w:sz w:val="21"/>
          <w:szCs w:val="21"/>
        </w:rPr>
        <w:t>2．屋面防水工程、有防水要求的卫生间、房间和外墙面的防渗为</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5</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8"/>
          <w:sz w:val="21"/>
          <w:szCs w:val="21"/>
        </w:rPr>
        <w:t>年；</w:t>
      </w:r>
    </w:p>
    <w:p w14:paraId="7D30E3F3">
      <w:pPr>
        <w:pStyle w:val="8"/>
        <w:spacing w:before="156" w:line="288" w:lineRule="auto"/>
        <w:ind w:left="428"/>
        <w:rPr>
          <w:rFonts w:hint="eastAsia" w:ascii="宋体" w:hAnsi="宋体" w:eastAsia="宋体" w:cs="宋体"/>
          <w:color w:val="auto"/>
          <w:sz w:val="21"/>
          <w:szCs w:val="21"/>
        </w:rPr>
      </w:pPr>
      <w:r>
        <w:rPr>
          <w:rFonts w:hint="eastAsia" w:ascii="宋体" w:hAnsi="宋体" w:eastAsia="宋体" w:cs="宋体"/>
          <w:color w:val="auto"/>
          <w:spacing w:val="6"/>
          <w:sz w:val="21"/>
          <w:szCs w:val="21"/>
        </w:rPr>
        <w:t>3．装修工程为</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2</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6"/>
          <w:sz w:val="21"/>
          <w:szCs w:val="21"/>
        </w:rPr>
        <w:t>年；</w:t>
      </w:r>
    </w:p>
    <w:p w14:paraId="1D7A3F8C">
      <w:pPr>
        <w:pStyle w:val="8"/>
        <w:spacing w:before="156" w:line="288"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4．</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6"/>
          <w:sz w:val="21"/>
          <w:szCs w:val="21"/>
        </w:rPr>
        <w:t>电气管线、给排水管道、设备安装工程为</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2</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6"/>
          <w:sz w:val="21"/>
          <w:szCs w:val="21"/>
        </w:rPr>
        <w:t>年；</w:t>
      </w:r>
    </w:p>
    <w:p w14:paraId="447453CC">
      <w:pPr>
        <w:pStyle w:val="8"/>
        <w:spacing w:before="187"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5</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6"/>
          <w:sz w:val="21"/>
          <w:szCs w:val="21"/>
        </w:rPr>
        <w:t>．供热与供冷系统为</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2</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6"/>
          <w:sz w:val="21"/>
          <w:szCs w:val="21"/>
        </w:rPr>
        <w:t>个采暖期、供冷期；</w:t>
      </w:r>
    </w:p>
    <w:p w14:paraId="24E04DB1">
      <w:pPr>
        <w:pStyle w:val="8"/>
        <w:spacing w:before="190" w:line="288" w:lineRule="auto"/>
        <w:ind w:left="429"/>
        <w:rPr>
          <w:rFonts w:hint="eastAsia" w:ascii="宋体" w:hAnsi="宋体" w:eastAsia="宋体" w:cs="宋体"/>
          <w:color w:val="auto"/>
          <w:sz w:val="21"/>
          <w:szCs w:val="21"/>
        </w:rPr>
      </w:pPr>
      <w:r>
        <w:rPr>
          <w:rFonts w:hint="eastAsia" w:ascii="宋体" w:hAnsi="宋体" w:eastAsia="宋体" w:cs="宋体"/>
          <w:color w:val="auto"/>
          <w:spacing w:val="7"/>
          <w:sz w:val="21"/>
          <w:szCs w:val="21"/>
        </w:rPr>
        <w:t>6．住宅小区内的给排水设施、道路等配套工程为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val="en-US" w:eastAsia="zh-CN"/>
        </w:rPr>
        <w:t>2</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7"/>
          <w:sz w:val="21"/>
          <w:szCs w:val="21"/>
        </w:rPr>
        <w:t>年；</w:t>
      </w:r>
    </w:p>
    <w:p w14:paraId="58BB7FCF">
      <w:pPr>
        <w:pStyle w:val="8"/>
        <w:spacing w:before="187" w:line="228" w:lineRule="auto"/>
        <w:ind w:left="428"/>
        <w:rPr>
          <w:rFonts w:hint="eastAsia" w:ascii="宋体" w:hAnsi="宋体" w:eastAsia="宋体" w:cs="宋体"/>
          <w:color w:val="auto"/>
          <w:spacing w:val="6"/>
          <w:sz w:val="21"/>
          <w:szCs w:val="21"/>
        </w:rPr>
      </w:pPr>
      <w:r>
        <w:rPr>
          <w:rFonts w:hint="eastAsia" w:ascii="宋体" w:hAnsi="宋体" w:eastAsia="宋体" w:cs="宋体"/>
          <w:color w:val="auto"/>
          <w:spacing w:val="6"/>
          <w:sz w:val="21"/>
          <w:szCs w:val="21"/>
        </w:rPr>
        <w:t>7</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6"/>
          <w:sz w:val="21"/>
          <w:szCs w:val="21"/>
        </w:rPr>
        <w:t>．其他项目保修期限约定如下：</w:t>
      </w:r>
    </w:p>
    <w:p w14:paraId="4BB48AF1">
      <w:pPr>
        <w:pStyle w:val="8"/>
        <w:tabs>
          <w:tab w:val="left" w:pos="7980"/>
        </w:tabs>
        <w:spacing w:before="66" w:line="96"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u w:val="single" w:color="auto"/>
          <w:lang w:val="en-US" w:eastAsia="zh-CN"/>
        </w:rPr>
        <w:t xml:space="preserve">            /                              </w:t>
      </w:r>
      <w:r>
        <w:rPr>
          <w:rFonts w:hint="eastAsia" w:ascii="宋体" w:hAnsi="宋体" w:eastAsia="宋体" w:cs="宋体"/>
          <w:color w:val="auto"/>
          <w:sz w:val="21"/>
          <w:szCs w:val="21"/>
        </w:rPr>
        <w:t>。</w:t>
      </w:r>
    </w:p>
    <w:p w14:paraId="186435E7">
      <w:pPr>
        <w:pStyle w:val="8"/>
        <w:spacing w:before="231" w:line="228" w:lineRule="auto"/>
        <w:ind w:left="429"/>
        <w:rPr>
          <w:rFonts w:hint="eastAsia" w:ascii="宋体" w:hAnsi="宋体" w:eastAsia="宋体" w:cs="宋体"/>
          <w:color w:val="auto"/>
          <w:sz w:val="21"/>
          <w:szCs w:val="21"/>
        </w:rPr>
      </w:pPr>
      <w:r>
        <w:rPr>
          <w:rFonts w:hint="eastAsia" w:ascii="宋体" w:hAnsi="宋体" w:eastAsia="宋体" w:cs="宋体"/>
          <w:color w:val="auto"/>
          <w:spacing w:val="8"/>
          <w:sz w:val="21"/>
          <w:szCs w:val="21"/>
        </w:rPr>
        <w:t>质量保修期自工程竣工验收合格之日起计算。</w:t>
      </w:r>
    </w:p>
    <w:p w14:paraId="66620B2C">
      <w:pPr>
        <w:spacing w:before="221" w:line="229" w:lineRule="auto"/>
        <w:ind w:left="432"/>
        <w:rPr>
          <w:rFonts w:hint="eastAsia" w:ascii="宋体" w:hAnsi="宋体" w:eastAsia="宋体" w:cs="宋体"/>
          <w:color w:val="auto"/>
          <w:sz w:val="21"/>
          <w:szCs w:val="21"/>
        </w:rPr>
      </w:pPr>
      <w:r>
        <w:rPr>
          <w:rFonts w:hint="eastAsia" w:ascii="宋体" w:hAnsi="宋体" w:eastAsia="宋体" w:cs="宋体"/>
          <w:color w:val="auto"/>
          <w:spacing w:val="8"/>
          <w:sz w:val="21"/>
          <w:szCs w:val="21"/>
        </w:rPr>
        <w:t>三、缺陷责任期</w:t>
      </w:r>
    </w:p>
    <w:p w14:paraId="68E7F23D">
      <w:pPr>
        <w:pStyle w:val="8"/>
        <w:spacing w:before="189" w:line="416" w:lineRule="auto"/>
        <w:ind w:left="44" w:firstLine="386"/>
        <w:rPr>
          <w:rFonts w:hint="eastAsia" w:ascii="宋体" w:hAnsi="宋体" w:eastAsia="宋体" w:cs="宋体"/>
          <w:color w:val="auto"/>
          <w:spacing w:val="8"/>
          <w:sz w:val="21"/>
          <w:szCs w:val="21"/>
        </w:rPr>
      </w:pPr>
      <w:r>
        <w:rPr>
          <w:rFonts w:hint="eastAsia" w:ascii="宋体" w:hAnsi="宋体" w:eastAsia="宋体" w:cs="宋体"/>
          <w:color w:val="auto"/>
          <w:spacing w:val="7"/>
          <w:sz w:val="21"/>
          <w:szCs w:val="21"/>
        </w:rPr>
        <w:t>工程缺陷责任期为</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24</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7"/>
          <w:sz w:val="21"/>
          <w:szCs w:val="21"/>
        </w:rPr>
        <w:t>个月（最长不超过</w:t>
      </w:r>
      <w:r>
        <w:rPr>
          <w:rFonts w:hint="eastAsia" w:ascii="宋体" w:hAnsi="宋体" w:eastAsia="宋体" w:cs="宋体"/>
          <w:color w:val="auto"/>
          <w:spacing w:val="-43"/>
          <w:sz w:val="21"/>
          <w:szCs w:val="21"/>
        </w:rPr>
        <w:t xml:space="preserve"> </w:t>
      </w:r>
      <w:r>
        <w:rPr>
          <w:rFonts w:hint="eastAsia" w:ascii="宋体" w:hAnsi="宋体" w:eastAsia="宋体" w:cs="宋体"/>
          <w:color w:val="auto"/>
          <w:spacing w:val="7"/>
          <w:sz w:val="21"/>
          <w:szCs w:val="21"/>
        </w:rPr>
        <w:t>24 个月</w:t>
      </w:r>
      <w:r>
        <w:rPr>
          <w:rFonts w:hint="eastAsia" w:ascii="宋体" w:hAnsi="宋体" w:eastAsia="宋体" w:cs="宋体"/>
          <w:color w:val="auto"/>
          <w:spacing w:val="-12"/>
          <w:sz w:val="21"/>
          <w:szCs w:val="21"/>
        </w:rPr>
        <w:t>），</w:t>
      </w:r>
      <w:r>
        <w:rPr>
          <w:rFonts w:hint="eastAsia" w:ascii="宋体" w:hAnsi="宋体" w:eastAsia="宋体" w:cs="宋体"/>
          <w:color w:val="auto"/>
          <w:spacing w:val="7"/>
          <w:sz w:val="21"/>
          <w:szCs w:val="21"/>
        </w:rPr>
        <w:t>缺陷责任期自工程竣工验收合格之</w:t>
      </w:r>
      <w:r>
        <w:rPr>
          <w:rFonts w:hint="eastAsia" w:ascii="宋体" w:hAnsi="宋体" w:eastAsia="宋体" w:cs="宋体"/>
          <w:color w:val="auto"/>
          <w:spacing w:val="8"/>
          <w:sz w:val="21"/>
          <w:szCs w:val="21"/>
        </w:rPr>
        <w:t>日起计算。单位工程先于全部工程进行验收，单位工程缺陷责任期自单位工程验收合格之日起算。缺陷责任期</w:t>
      </w:r>
      <w:r>
        <w:rPr>
          <w:rFonts w:hint="eastAsia" w:ascii="宋体" w:hAnsi="宋体" w:eastAsia="宋体" w:cs="宋体"/>
          <w:color w:val="auto"/>
          <w:spacing w:val="8"/>
          <w:sz w:val="21"/>
          <w:szCs w:val="21"/>
          <w:u w:val="single" w:color="auto"/>
        </w:rPr>
        <w:t>满</w:t>
      </w:r>
      <w:r>
        <w:rPr>
          <w:rFonts w:hint="eastAsia" w:ascii="宋体" w:hAnsi="宋体" w:eastAsia="宋体" w:cs="宋体"/>
          <w:color w:val="auto"/>
          <w:spacing w:val="8"/>
          <w:sz w:val="21"/>
          <w:szCs w:val="21"/>
        </w:rPr>
        <w:t>之日起</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28</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8"/>
          <w:sz w:val="21"/>
          <w:szCs w:val="21"/>
        </w:rPr>
        <w:t>天</w:t>
      </w:r>
      <w:r>
        <w:rPr>
          <w:rFonts w:hint="eastAsia" w:ascii="宋体" w:hAnsi="宋体" w:eastAsia="宋体" w:cs="宋体"/>
          <w:color w:val="auto"/>
          <w:spacing w:val="8"/>
          <w:sz w:val="21"/>
          <w:szCs w:val="21"/>
          <w:u w:val="single" w:color="auto"/>
        </w:rPr>
        <w:t>（按合同约定期限</w:t>
      </w:r>
      <w:r>
        <w:rPr>
          <w:rFonts w:hint="eastAsia" w:ascii="宋体" w:hAnsi="宋体" w:eastAsia="宋体" w:cs="宋体"/>
          <w:color w:val="auto"/>
          <w:spacing w:val="25"/>
          <w:sz w:val="21"/>
          <w:szCs w:val="21"/>
          <w:u w:val="single" w:color="auto"/>
        </w:rPr>
        <w:t>），</w:t>
      </w:r>
      <w:r>
        <w:rPr>
          <w:rFonts w:hint="eastAsia" w:ascii="宋体" w:hAnsi="宋体" w:eastAsia="宋体" w:cs="宋体"/>
          <w:color w:val="auto"/>
          <w:spacing w:val="8"/>
          <w:sz w:val="21"/>
          <w:szCs w:val="21"/>
        </w:rPr>
        <w:t>发包人应退还剩余的质量保证金。</w:t>
      </w:r>
    </w:p>
    <w:p w14:paraId="7F779407">
      <w:pPr>
        <w:pStyle w:val="8"/>
        <w:spacing w:before="189" w:line="416" w:lineRule="auto"/>
        <w:ind w:left="44" w:firstLine="386"/>
        <w:rPr>
          <w:rFonts w:hint="eastAsia" w:ascii="宋体" w:hAnsi="宋体" w:eastAsia="宋体" w:cs="宋体"/>
          <w:color w:val="auto"/>
          <w:sz w:val="21"/>
          <w:szCs w:val="21"/>
        </w:rPr>
      </w:pPr>
      <w:r>
        <w:rPr>
          <w:rFonts w:hint="eastAsia" w:ascii="宋体" w:hAnsi="宋体" w:eastAsia="宋体" w:cs="宋体"/>
          <w:color w:val="auto"/>
          <w:spacing w:val="7"/>
          <w:sz w:val="21"/>
          <w:szCs w:val="21"/>
        </w:rPr>
        <w:t>四、质量保修责任</w:t>
      </w:r>
    </w:p>
    <w:p w14:paraId="5FC51943">
      <w:pPr>
        <w:pStyle w:val="8"/>
        <w:spacing w:before="189" w:line="416" w:lineRule="auto"/>
        <w:ind w:left="114" w:right="33" w:firstLine="448"/>
        <w:rPr>
          <w:rFonts w:hint="eastAsia" w:ascii="宋体" w:hAnsi="宋体" w:eastAsia="宋体" w:cs="宋体"/>
          <w:color w:val="auto"/>
          <w:sz w:val="21"/>
          <w:szCs w:val="21"/>
        </w:rPr>
      </w:pPr>
      <w:r>
        <w:rPr>
          <w:rFonts w:hint="eastAsia" w:ascii="宋体" w:hAnsi="宋体" w:eastAsia="宋体" w:cs="宋体"/>
          <w:color w:val="auto"/>
          <w:spacing w:val="9"/>
          <w:sz w:val="21"/>
          <w:szCs w:val="21"/>
        </w:rPr>
        <w:t>1．属于保修范围、</w:t>
      </w:r>
      <w:r>
        <w:rPr>
          <w:rFonts w:hint="eastAsia" w:ascii="宋体" w:hAnsi="宋体" w:eastAsia="宋体" w:cs="宋体"/>
          <w:color w:val="auto"/>
          <w:spacing w:val="-58"/>
          <w:sz w:val="21"/>
          <w:szCs w:val="21"/>
        </w:rPr>
        <w:t xml:space="preserve"> </w:t>
      </w:r>
      <w:r>
        <w:rPr>
          <w:rFonts w:hint="eastAsia" w:ascii="宋体" w:hAnsi="宋体" w:eastAsia="宋体" w:cs="宋体"/>
          <w:color w:val="auto"/>
          <w:spacing w:val="9"/>
          <w:sz w:val="21"/>
          <w:szCs w:val="21"/>
        </w:rPr>
        <w:t>内容的项目，承包人应当在接到保修通知之日起</w:t>
      </w:r>
      <w:r>
        <w:rPr>
          <w:rFonts w:hint="eastAsia" w:ascii="宋体" w:hAnsi="宋体" w:eastAsia="宋体" w:cs="宋体"/>
          <w:color w:val="auto"/>
          <w:spacing w:val="-96"/>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val="en-US" w:eastAsia="zh-CN"/>
        </w:rPr>
        <w:t>2</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8"/>
          <w:sz w:val="21"/>
          <w:szCs w:val="21"/>
        </w:rPr>
        <w:t>天内派人保修。</w:t>
      </w:r>
      <w:r>
        <w:rPr>
          <w:rFonts w:hint="eastAsia" w:ascii="宋体" w:hAnsi="宋体" w:eastAsia="宋体" w:cs="宋体"/>
          <w:color w:val="auto"/>
          <w:spacing w:val="9"/>
          <w:sz w:val="21"/>
          <w:szCs w:val="21"/>
        </w:rPr>
        <w:t>承包人不在约定期限内派人保修的，发包人可以委托他人修理，修理费用从质量保证金</w:t>
      </w:r>
      <w:r>
        <w:rPr>
          <w:rFonts w:hint="eastAsia" w:ascii="宋体" w:hAnsi="宋体" w:eastAsia="宋体" w:cs="宋体"/>
          <w:color w:val="auto"/>
          <w:spacing w:val="8"/>
          <w:sz w:val="21"/>
          <w:szCs w:val="21"/>
        </w:rPr>
        <w:t>内扣除。</w:t>
      </w:r>
    </w:p>
    <w:p w14:paraId="4AFAB291">
      <w:pPr>
        <w:pStyle w:val="8"/>
        <w:spacing w:before="34" w:line="274" w:lineRule="exact"/>
        <w:ind w:left="424"/>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2．发生紧急事故需抢修的，承包人在接到事故通知后，应当立即到达事故现场抢修。</w:t>
      </w:r>
    </w:p>
    <w:p w14:paraId="5CD31E80">
      <w:pPr>
        <w:pStyle w:val="8"/>
        <w:spacing w:before="193" w:line="432" w:lineRule="auto"/>
        <w:ind w:left="8" w:right="2" w:firstLine="420"/>
        <w:rPr>
          <w:rFonts w:hint="eastAsia" w:ascii="宋体" w:hAnsi="宋体" w:eastAsia="宋体" w:cs="宋体"/>
          <w:color w:val="auto"/>
          <w:sz w:val="21"/>
          <w:szCs w:val="21"/>
        </w:rPr>
      </w:pPr>
      <w:r>
        <w:rPr>
          <w:rFonts w:hint="eastAsia" w:ascii="宋体" w:hAnsi="宋体" w:eastAsia="宋体" w:cs="宋体"/>
          <w:color w:val="auto"/>
          <w:spacing w:val="10"/>
          <w:sz w:val="21"/>
          <w:szCs w:val="21"/>
        </w:rPr>
        <w:t>3．对于涉及结构安全的质量问题，应当按照《建设工</w:t>
      </w:r>
      <w:r>
        <w:rPr>
          <w:rFonts w:hint="eastAsia" w:ascii="宋体" w:hAnsi="宋体" w:eastAsia="宋体" w:cs="宋体"/>
          <w:color w:val="auto"/>
          <w:spacing w:val="9"/>
          <w:sz w:val="21"/>
          <w:szCs w:val="21"/>
        </w:rPr>
        <w:t>程质量管理条例》的规定，立即向当地</w:t>
      </w:r>
      <w:r>
        <w:rPr>
          <w:rFonts w:hint="eastAsia" w:ascii="宋体" w:hAnsi="宋体" w:eastAsia="宋体" w:cs="宋体"/>
          <w:color w:val="auto"/>
          <w:spacing w:val="7"/>
          <w:sz w:val="21"/>
          <w:szCs w:val="21"/>
        </w:rPr>
        <w:t>建设行政主管部门和有关部门报告，采取安全防范措施，并由原设计人或者具有相应资质等级的设</w:t>
      </w:r>
      <w:r>
        <w:rPr>
          <w:rFonts w:hint="eastAsia" w:ascii="宋体" w:hAnsi="宋体" w:eastAsia="宋体" w:cs="宋体"/>
          <w:color w:val="auto"/>
          <w:spacing w:val="8"/>
          <w:sz w:val="21"/>
          <w:szCs w:val="21"/>
        </w:rPr>
        <w:t>计人提出保修方案，承包人实施保修。</w:t>
      </w:r>
    </w:p>
    <w:p w14:paraId="4CB25F94">
      <w:pPr>
        <w:pStyle w:val="8"/>
        <w:spacing w:line="274" w:lineRule="exact"/>
        <w:ind w:left="42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4．质量保修完成后，由发包人组织验收。</w:t>
      </w:r>
    </w:p>
    <w:p w14:paraId="029E741F">
      <w:pPr>
        <w:spacing w:before="224" w:line="230" w:lineRule="auto"/>
        <w:ind w:left="434"/>
        <w:rPr>
          <w:rFonts w:hint="eastAsia" w:ascii="宋体" w:hAnsi="宋体" w:eastAsia="宋体" w:cs="宋体"/>
          <w:color w:val="auto"/>
          <w:sz w:val="21"/>
          <w:szCs w:val="21"/>
        </w:rPr>
      </w:pPr>
      <w:r>
        <w:rPr>
          <w:rFonts w:hint="eastAsia" w:ascii="宋体" w:hAnsi="宋体" w:eastAsia="宋体" w:cs="宋体"/>
          <w:color w:val="auto"/>
          <w:spacing w:val="7"/>
          <w:sz w:val="21"/>
          <w:szCs w:val="21"/>
        </w:rPr>
        <w:t>五、保修费用</w:t>
      </w:r>
    </w:p>
    <w:p w14:paraId="30374672">
      <w:pPr>
        <w:pStyle w:val="8"/>
        <w:spacing w:before="220" w:line="228" w:lineRule="auto"/>
        <w:ind w:left="429"/>
        <w:rPr>
          <w:rFonts w:hint="eastAsia" w:ascii="宋体" w:hAnsi="宋体" w:eastAsia="宋体" w:cs="宋体"/>
          <w:color w:val="auto"/>
          <w:sz w:val="21"/>
          <w:szCs w:val="21"/>
        </w:rPr>
      </w:pPr>
      <w:r>
        <w:rPr>
          <w:rFonts w:hint="eastAsia" w:ascii="宋体" w:hAnsi="宋体" w:eastAsia="宋体" w:cs="宋体"/>
          <w:color w:val="auto"/>
          <w:spacing w:val="8"/>
          <w:sz w:val="21"/>
          <w:szCs w:val="21"/>
        </w:rPr>
        <w:t>保修费用由造成质量缺陷的责任方承担。</w:t>
      </w:r>
    </w:p>
    <w:p w14:paraId="0EC5D6F7">
      <w:pPr>
        <w:numPr>
          <w:ilvl w:val="0"/>
          <w:numId w:val="7"/>
        </w:numPr>
        <w:spacing w:before="221" w:line="229" w:lineRule="auto"/>
        <w:ind w:left="435"/>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双方约定的其他工程质量保修事项：</w:t>
      </w:r>
    </w:p>
    <w:p w14:paraId="3DC517C2">
      <w:pPr>
        <w:numPr>
          <w:ilvl w:val="0"/>
          <w:numId w:val="0"/>
        </w:numPr>
        <w:spacing w:before="221" w:line="229" w:lineRule="auto"/>
        <w:ind w:firstLine="420" w:firstLineChars="200"/>
        <w:rPr>
          <w:rFonts w:hint="eastAsia" w:ascii="宋体" w:hAnsi="宋体" w:eastAsia="宋体" w:cs="宋体"/>
          <w:color w:val="auto"/>
          <w:sz w:val="21"/>
          <w:szCs w:val="21"/>
          <w:u w:val="single"/>
          <w:lang w:val="en-US" w:eastAsia="zh-CN"/>
        </w:rPr>
      </w:pPr>
      <w:r>
        <w:rPr>
          <w:rFonts w:hint="eastAsia" w:ascii="宋体" w:hAnsi="宋体" w:eastAsia="宋体" w:cs="宋体"/>
          <w:color w:val="auto"/>
          <w:szCs w:val="24"/>
          <w:highlight w:val="none"/>
          <w:u w:val="single"/>
        </w:rPr>
        <w:t xml:space="preserve">   /                </w:t>
      </w:r>
      <w:r>
        <w:rPr>
          <w:rFonts w:hint="eastAsia" w:ascii="宋体" w:hAnsi="宋体" w:eastAsia="宋体" w:cs="宋体"/>
          <w:color w:val="auto"/>
          <w:szCs w:val="24"/>
          <w:highlight w:val="none"/>
        </w:rPr>
        <w:t>。</w:t>
      </w:r>
      <w:r>
        <w:rPr>
          <w:rFonts w:hint="eastAsia" w:ascii="宋体" w:hAnsi="宋体" w:eastAsia="宋体" w:cs="宋体"/>
          <w:color w:val="auto"/>
          <w:spacing w:val="8"/>
          <w:sz w:val="21"/>
          <w:szCs w:val="21"/>
          <w:u w:val="single"/>
          <w:lang w:val="en-US" w:eastAsia="zh-CN"/>
        </w:rPr>
        <w:t xml:space="preserve">      </w:t>
      </w:r>
    </w:p>
    <w:p w14:paraId="1100CC1B">
      <w:pPr>
        <w:pStyle w:val="8"/>
        <w:spacing w:before="231" w:line="433" w:lineRule="auto"/>
        <w:ind w:left="23" w:right="2" w:firstLine="386"/>
        <w:rPr>
          <w:rFonts w:hint="eastAsia" w:ascii="宋体" w:hAnsi="宋体" w:eastAsia="宋体" w:cs="宋体"/>
          <w:color w:val="auto"/>
          <w:sz w:val="21"/>
          <w:szCs w:val="21"/>
        </w:rPr>
      </w:pPr>
      <w:r>
        <w:rPr>
          <w:rFonts w:hint="eastAsia" w:ascii="宋体" w:hAnsi="宋体" w:eastAsia="宋体" w:cs="宋体"/>
          <w:color w:val="auto"/>
          <w:spacing w:val="8"/>
          <w:sz w:val="21"/>
          <w:szCs w:val="21"/>
        </w:rPr>
        <w:t>工程质量保修书由发包人、承包人在工程竣工验收前共同签</w:t>
      </w:r>
      <w:r>
        <w:rPr>
          <w:rFonts w:hint="eastAsia" w:ascii="宋体" w:hAnsi="宋体" w:eastAsia="宋体" w:cs="宋体"/>
          <w:color w:val="auto"/>
          <w:spacing w:val="7"/>
          <w:sz w:val="21"/>
          <w:szCs w:val="21"/>
        </w:rPr>
        <w:t>署，作为施工合同附件，其有效期</w:t>
      </w:r>
      <w:r>
        <w:rPr>
          <w:rFonts w:hint="eastAsia" w:ascii="宋体" w:hAnsi="宋体" w:eastAsia="宋体" w:cs="宋体"/>
          <w:color w:val="auto"/>
          <w:spacing w:val="4"/>
          <w:sz w:val="21"/>
          <w:szCs w:val="21"/>
        </w:rPr>
        <w:t>限至保修期满。</w:t>
      </w:r>
    </w:p>
    <w:p w14:paraId="28110E15">
      <w:pPr>
        <w:spacing w:line="397" w:lineRule="auto"/>
        <w:rPr>
          <w:rFonts w:hint="eastAsia" w:ascii="宋体" w:hAnsi="宋体" w:eastAsia="宋体" w:cs="宋体"/>
          <w:color w:val="auto"/>
          <w:sz w:val="22"/>
          <w:szCs w:val="22"/>
        </w:rPr>
      </w:pPr>
    </w:p>
    <w:p w14:paraId="588A1EFA">
      <w:pPr>
        <w:pStyle w:val="8"/>
        <w:spacing w:before="66" w:line="228" w:lineRule="auto"/>
        <w:ind w:left="11"/>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发包人（公章</w:t>
      </w:r>
      <w:r>
        <w:rPr>
          <w:rFonts w:hint="eastAsia" w:ascii="宋体" w:hAnsi="宋体" w:eastAsia="宋体" w:cs="宋体"/>
          <w:color w:val="auto"/>
          <w:spacing w:val="13"/>
          <w:sz w:val="21"/>
          <w:szCs w:val="21"/>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7"/>
          <w:sz w:val="21"/>
          <w:szCs w:val="21"/>
        </w:rPr>
        <w:t>承包人（公章</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0C2D7B26">
      <w:pPr>
        <w:pStyle w:val="8"/>
        <w:spacing w:before="221" w:line="238" w:lineRule="auto"/>
        <w:ind w:left="8"/>
        <w:rPr>
          <w:rFonts w:hint="eastAsia" w:ascii="宋体" w:hAnsi="宋体" w:eastAsia="宋体" w:cs="宋体"/>
          <w:color w:val="auto"/>
          <w:sz w:val="21"/>
          <w:szCs w:val="21"/>
        </w:rPr>
      </w:pPr>
      <w:r>
        <w:rPr>
          <w:rFonts w:hint="eastAsia" w:ascii="宋体" w:hAnsi="宋体" w:eastAsia="宋体" w:cs="宋体"/>
          <w:color w:val="auto"/>
          <w:spacing w:val="-4"/>
          <w:sz w:val="21"/>
          <w:szCs w:val="21"/>
        </w:rPr>
        <w:t>地</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4"/>
          <w:sz w:val="21"/>
          <w:szCs w:val="21"/>
        </w:rPr>
        <w:t>址</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rPr>
        <w:t xml:space="preserve">               地</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4"/>
          <w:sz w:val="21"/>
          <w:szCs w:val="21"/>
        </w:rPr>
        <w:t>址</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4"/>
          <w:sz w:val="21"/>
          <w:szCs w:val="21"/>
          <w:u w:val="single" w:color="auto"/>
        </w:rPr>
        <w:t xml:space="preserve">                      </w:t>
      </w:r>
    </w:p>
    <w:p w14:paraId="22DF006F">
      <w:pPr>
        <w:pStyle w:val="8"/>
        <w:spacing w:before="211" w:line="228" w:lineRule="auto"/>
        <w:ind w:left="9"/>
        <w:rPr>
          <w:rFonts w:hint="eastAsia" w:ascii="宋体" w:hAnsi="宋体" w:eastAsia="宋体" w:cs="宋体"/>
          <w:color w:val="auto"/>
          <w:sz w:val="21"/>
          <w:szCs w:val="21"/>
        </w:rPr>
      </w:pPr>
      <w:r>
        <w:rPr>
          <w:rFonts w:hint="eastAsia" w:ascii="宋体" w:hAnsi="宋体" w:eastAsia="宋体" w:cs="宋体"/>
          <w:color w:val="auto"/>
          <w:spacing w:val="8"/>
          <w:sz w:val="21"/>
          <w:szCs w:val="21"/>
        </w:rPr>
        <w:t>法定代表人（签字</w:t>
      </w:r>
      <w:r>
        <w:rPr>
          <w:rFonts w:hint="eastAsia" w:ascii="宋体" w:hAnsi="宋体" w:eastAsia="宋体" w:cs="宋体"/>
          <w:color w:val="auto"/>
          <w:spacing w:val="13"/>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8"/>
          <w:sz w:val="21"/>
          <w:szCs w:val="21"/>
        </w:rPr>
        <w:t>法定代表人（签字</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3A80E8C1">
      <w:pPr>
        <w:pStyle w:val="8"/>
        <w:spacing w:before="221" w:line="228" w:lineRule="auto"/>
        <w:ind w:left="7"/>
        <w:rPr>
          <w:rFonts w:hint="eastAsia" w:ascii="宋体" w:hAnsi="宋体" w:eastAsia="宋体" w:cs="宋体"/>
          <w:color w:val="auto"/>
          <w:sz w:val="21"/>
          <w:szCs w:val="21"/>
        </w:rPr>
      </w:pPr>
      <w:r>
        <w:rPr>
          <w:rFonts w:hint="eastAsia" w:ascii="宋体" w:hAnsi="宋体" w:eastAsia="宋体" w:cs="宋体"/>
          <w:color w:val="auto"/>
          <w:spacing w:val="8"/>
          <w:sz w:val="21"/>
          <w:szCs w:val="21"/>
        </w:rPr>
        <w:t>委托代理人（签字</w:t>
      </w:r>
      <w:r>
        <w:rPr>
          <w:rFonts w:hint="eastAsia" w:ascii="宋体" w:hAnsi="宋体" w:eastAsia="宋体" w:cs="宋体"/>
          <w:color w:val="auto"/>
          <w:spacing w:val="13"/>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8"/>
          <w:sz w:val="21"/>
          <w:szCs w:val="21"/>
        </w:rPr>
        <w:t>委托代理人（签字</w:t>
      </w:r>
      <w:r>
        <w:rPr>
          <w:rFonts w:hint="eastAsia" w:ascii="宋体" w:hAnsi="宋体" w:eastAsia="宋体" w:cs="宋体"/>
          <w:color w:val="auto"/>
          <w:spacing w:val="13"/>
          <w:sz w:val="21"/>
          <w:szCs w:val="21"/>
        </w:rPr>
        <w:t>）：</w:t>
      </w:r>
      <w:r>
        <w:rPr>
          <w:rFonts w:hint="eastAsia" w:ascii="宋体" w:hAnsi="宋体" w:eastAsia="宋体" w:cs="宋体"/>
          <w:color w:val="auto"/>
          <w:spacing w:val="1"/>
          <w:sz w:val="21"/>
          <w:szCs w:val="21"/>
          <w:u w:val="single" w:color="auto"/>
        </w:rPr>
        <w:t xml:space="preserve">          </w:t>
      </w:r>
    </w:p>
    <w:p w14:paraId="1F00CFD2">
      <w:pPr>
        <w:pStyle w:val="8"/>
        <w:spacing w:before="220" w:line="231" w:lineRule="auto"/>
        <w:ind w:left="33"/>
        <w:rPr>
          <w:rFonts w:hint="eastAsia" w:ascii="宋体" w:hAnsi="宋体" w:eastAsia="宋体" w:cs="宋体"/>
          <w:color w:val="auto"/>
          <w:sz w:val="21"/>
          <w:szCs w:val="21"/>
        </w:rPr>
      </w:pPr>
      <w:r>
        <w:rPr>
          <w:rFonts w:hint="eastAsia" w:ascii="宋体" w:hAnsi="宋体" w:eastAsia="宋体" w:cs="宋体"/>
          <w:color w:val="auto"/>
          <w:spacing w:val="-8"/>
          <w:sz w:val="21"/>
          <w:szCs w:val="21"/>
        </w:rPr>
        <w:t>电</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8"/>
          <w:sz w:val="21"/>
          <w:szCs w:val="21"/>
        </w:rPr>
        <w:t>话</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8"/>
          <w:sz w:val="21"/>
          <w:szCs w:val="21"/>
        </w:rPr>
        <w:t xml:space="preserve">                电</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8"/>
          <w:sz w:val="21"/>
          <w:szCs w:val="21"/>
        </w:rPr>
        <w:t>话</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p>
    <w:p w14:paraId="3F260AEF">
      <w:pPr>
        <w:pStyle w:val="8"/>
        <w:spacing w:before="217" w:line="228" w:lineRule="auto"/>
        <w:ind w:left="6"/>
        <w:rPr>
          <w:rFonts w:hint="eastAsia" w:ascii="宋体" w:hAnsi="宋体" w:eastAsia="宋体" w:cs="宋体"/>
          <w:color w:val="auto"/>
          <w:sz w:val="21"/>
          <w:szCs w:val="21"/>
        </w:rPr>
      </w:pPr>
      <w:r>
        <w:rPr>
          <w:rFonts w:hint="eastAsia" w:ascii="宋体" w:hAnsi="宋体" w:eastAsia="宋体" w:cs="宋体"/>
          <w:color w:val="auto"/>
          <w:spacing w:val="-4"/>
          <w:sz w:val="21"/>
          <w:szCs w:val="21"/>
        </w:rPr>
        <w:t>传</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4"/>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rPr>
        <w:t xml:space="preserve">               传</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4"/>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4"/>
          <w:sz w:val="21"/>
          <w:szCs w:val="21"/>
          <w:u w:val="single" w:color="auto"/>
        </w:rPr>
        <w:t xml:space="preserve">                      </w:t>
      </w:r>
    </w:p>
    <w:p w14:paraId="346D74FA">
      <w:pPr>
        <w:pStyle w:val="8"/>
        <w:spacing w:before="222" w:line="229" w:lineRule="auto"/>
        <w:ind w:left="9"/>
        <w:rPr>
          <w:rFonts w:hint="eastAsia" w:ascii="宋体" w:hAnsi="宋体" w:eastAsia="宋体" w:cs="宋体"/>
          <w:color w:val="auto"/>
          <w:sz w:val="21"/>
          <w:szCs w:val="21"/>
        </w:rPr>
      </w:pPr>
      <w:r>
        <w:rPr>
          <w:rFonts w:hint="eastAsia" w:ascii="宋体" w:hAnsi="宋体" w:eastAsia="宋体" w:cs="宋体"/>
          <w:color w:val="auto"/>
          <w:spacing w:val="4"/>
          <w:sz w:val="21"/>
          <w:szCs w:val="21"/>
        </w:rPr>
        <w:t>开户银行：</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开户银行：</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3"/>
          <w:sz w:val="21"/>
          <w:szCs w:val="21"/>
          <w:u w:val="single" w:color="auto"/>
        </w:rPr>
        <w:t xml:space="preserve">     </w:t>
      </w:r>
    </w:p>
    <w:p w14:paraId="61A0571D">
      <w:pPr>
        <w:pStyle w:val="8"/>
        <w:spacing w:before="220" w:line="230" w:lineRule="auto"/>
        <w:ind w:left="11"/>
        <w:rPr>
          <w:rFonts w:hint="eastAsia" w:ascii="宋体" w:hAnsi="宋体" w:eastAsia="宋体" w:cs="宋体"/>
          <w:color w:val="auto"/>
          <w:sz w:val="21"/>
          <w:szCs w:val="21"/>
        </w:rPr>
      </w:pPr>
      <w:r>
        <w:rPr>
          <w:rFonts w:hint="eastAsia" w:ascii="宋体" w:hAnsi="宋体" w:eastAsia="宋体" w:cs="宋体"/>
          <w:color w:val="auto"/>
          <w:spacing w:val="-5"/>
          <w:sz w:val="21"/>
          <w:szCs w:val="21"/>
        </w:rPr>
        <w:t>账</w:t>
      </w:r>
      <w:r>
        <w:rPr>
          <w:rFonts w:hint="eastAsia" w:ascii="宋体" w:hAnsi="宋体" w:eastAsia="宋体" w:cs="宋体"/>
          <w:color w:val="auto"/>
          <w:spacing w:val="12"/>
          <w:sz w:val="21"/>
          <w:szCs w:val="21"/>
        </w:rPr>
        <w:t xml:space="preserve">  </w:t>
      </w:r>
      <w:r>
        <w:rPr>
          <w:rFonts w:hint="eastAsia" w:ascii="宋体" w:hAnsi="宋体" w:eastAsia="宋体" w:cs="宋体"/>
          <w:color w:val="auto"/>
          <w:spacing w:val="-5"/>
          <w:sz w:val="21"/>
          <w:szCs w:val="21"/>
        </w:rPr>
        <w:t>号</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5"/>
          <w:sz w:val="21"/>
          <w:szCs w:val="21"/>
        </w:rPr>
        <w:t>账</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5"/>
          <w:sz w:val="21"/>
          <w:szCs w:val="21"/>
        </w:rPr>
        <w:t>号</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u w:val="single" w:color="auto"/>
        </w:rPr>
        <w:t xml:space="preserve">      </w:t>
      </w:r>
    </w:p>
    <w:p w14:paraId="5276013E">
      <w:pPr>
        <w:pStyle w:val="8"/>
        <w:spacing w:before="219" w:line="228" w:lineRule="auto"/>
        <w:ind w:left="24"/>
        <w:rPr>
          <w:rFonts w:hint="eastAsia" w:ascii="宋体" w:hAnsi="宋体" w:eastAsia="宋体" w:cs="宋体"/>
          <w:color w:val="auto"/>
          <w:sz w:val="21"/>
          <w:szCs w:val="21"/>
        </w:rPr>
      </w:pPr>
      <w:r>
        <w:rPr>
          <w:rFonts w:hint="eastAsia" w:ascii="宋体" w:hAnsi="宋体" w:eastAsia="宋体" w:cs="宋体"/>
          <w:color w:val="auto"/>
          <w:spacing w:val="5"/>
          <w:sz w:val="21"/>
          <w:szCs w:val="21"/>
        </w:rPr>
        <w:t>邮政编码：</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5"/>
          <w:sz w:val="21"/>
          <w:szCs w:val="21"/>
        </w:rPr>
        <w:t>邮政编码：</w:t>
      </w:r>
      <w:r>
        <w:rPr>
          <w:rFonts w:hint="eastAsia" w:ascii="宋体" w:hAnsi="宋体" w:eastAsia="宋体" w:cs="宋体"/>
          <w:color w:val="auto"/>
          <w:sz w:val="21"/>
          <w:szCs w:val="21"/>
          <w:u w:val="single" w:color="auto"/>
        </w:rPr>
        <w:t xml:space="preserve">                  </w:t>
      </w:r>
    </w:p>
    <w:p w14:paraId="0FEF9E43">
      <w:pPr>
        <w:spacing w:line="228" w:lineRule="auto"/>
        <w:rPr>
          <w:rFonts w:hint="eastAsia" w:ascii="宋体" w:hAnsi="宋体" w:eastAsia="宋体" w:cs="宋体"/>
          <w:color w:val="auto"/>
          <w:sz w:val="21"/>
          <w:szCs w:val="21"/>
        </w:rPr>
        <w:sectPr>
          <w:footerReference r:id="rId22" w:type="default"/>
          <w:pgSz w:w="11906" w:h="16839"/>
          <w:pgMar w:top="400" w:right="1405" w:bottom="1250" w:left="1573" w:header="0" w:footer="1013" w:gutter="0"/>
          <w:cols w:space="720" w:num="1"/>
        </w:sectPr>
      </w:pPr>
    </w:p>
    <w:p w14:paraId="57870B22">
      <w:pPr>
        <w:spacing w:line="284" w:lineRule="auto"/>
        <w:rPr>
          <w:rFonts w:hint="eastAsia" w:ascii="宋体" w:hAnsi="宋体" w:eastAsia="宋体" w:cs="宋体"/>
          <w:color w:val="auto"/>
          <w:sz w:val="22"/>
          <w:szCs w:val="22"/>
        </w:rPr>
      </w:pPr>
    </w:p>
    <w:p w14:paraId="709F38A4">
      <w:pPr>
        <w:spacing w:before="97" w:line="448" w:lineRule="exact"/>
        <w:ind w:left="103"/>
        <w:rPr>
          <w:rFonts w:hint="eastAsia" w:ascii="宋体" w:hAnsi="宋体" w:eastAsia="宋体" w:cs="宋体"/>
          <w:color w:val="auto"/>
          <w:sz w:val="32"/>
          <w:szCs w:val="32"/>
        </w:rPr>
      </w:pPr>
      <w:r>
        <w:rPr>
          <w:rFonts w:hint="eastAsia" w:ascii="宋体" w:hAnsi="宋体" w:eastAsia="宋体" w:cs="宋体"/>
          <w:color w:val="auto"/>
          <w:spacing w:val="-12"/>
          <w:position w:val="3"/>
          <w:sz w:val="32"/>
          <w:szCs w:val="32"/>
        </w:rPr>
        <w:t>附件</w:t>
      </w:r>
      <w:r>
        <w:rPr>
          <w:rFonts w:hint="eastAsia" w:ascii="宋体" w:hAnsi="宋体" w:eastAsia="宋体" w:cs="宋体"/>
          <w:color w:val="auto"/>
          <w:spacing w:val="-62"/>
          <w:position w:val="3"/>
          <w:sz w:val="32"/>
          <w:szCs w:val="32"/>
        </w:rPr>
        <w:t xml:space="preserve"> </w:t>
      </w:r>
      <w:r>
        <w:rPr>
          <w:rFonts w:hint="eastAsia" w:ascii="宋体" w:hAnsi="宋体" w:eastAsia="宋体" w:cs="宋体"/>
          <w:color w:val="auto"/>
          <w:spacing w:val="-12"/>
          <w:position w:val="3"/>
          <w:sz w:val="32"/>
          <w:szCs w:val="32"/>
        </w:rPr>
        <w:t>3：</w:t>
      </w:r>
    </w:p>
    <w:p w14:paraId="1A328A39">
      <w:pPr>
        <w:spacing w:before="190" w:line="222" w:lineRule="auto"/>
        <w:ind w:left="3048"/>
        <w:rPr>
          <w:rFonts w:hint="eastAsia" w:ascii="宋体" w:hAnsi="宋体" w:eastAsia="宋体" w:cs="宋体"/>
          <w:color w:val="auto"/>
          <w:sz w:val="32"/>
          <w:szCs w:val="32"/>
        </w:rPr>
      </w:pPr>
      <w:r>
        <w:rPr>
          <w:rFonts w:hint="eastAsia" w:ascii="宋体" w:hAnsi="宋体" w:eastAsia="宋体" w:cs="宋体"/>
          <w:color w:val="auto"/>
          <w:spacing w:val="-2"/>
          <w:sz w:val="32"/>
          <w:szCs w:val="32"/>
        </w:rPr>
        <w:t>主要建设工程文件目录</w:t>
      </w:r>
    </w:p>
    <w:p w14:paraId="08E52741">
      <w:pPr>
        <w:spacing w:line="141" w:lineRule="exact"/>
        <w:rPr>
          <w:rFonts w:hint="eastAsia" w:ascii="宋体" w:hAnsi="宋体" w:eastAsia="宋体" w:cs="宋体"/>
          <w:color w:val="auto"/>
          <w:sz w:val="22"/>
          <w:szCs w:val="22"/>
        </w:rPr>
      </w:pPr>
    </w:p>
    <w:tbl>
      <w:tblPr>
        <w:tblStyle w:val="140"/>
        <w:tblW w:w="904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2"/>
        <w:gridCol w:w="1272"/>
        <w:gridCol w:w="1446"/>
        <w:gridCol w:w="1239"/>
        <w:gridCol w:w="1446"/>
        <w:gridCol w:w="1677"/>
      </w:tblGrid>
      <w:tr w14:paraId="0DB08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3" w:hRule="atLeast"/>
        </w:trPr>
        <w:tc>
          <w:tcPr>
            <w:tcW w:w="1962" w:type="dxa"/>
            <w:tcBorders>
              <w:top w:val="single" w:color="000000" w:sz="10" w:space="0"/>
              <w:left w:val="single" w:color="000000" w:sz="10" w:space="0"/>
            </w:tcBorders>
            <w:vAlign w:val="top"/>
          </w:tcPr>
          <w:p w14:paraId="555F0B47">
            <w:pPr>
              <w:spacing w:before="116" w:line="215" w:lineRule="auto"/>
              <w:ind w:left="424"/>
              <w:rPr>
                <w:rFonts w:hint="eastAsia" w:ascii="宋体" w:hAnsi="宋体" w:eastAsia="宋体" w:cs="宋体"/>
                <w:color w:val="auto"/>
                <w:sz w:val="32"/>
                <w:szCs w:val="32"/>
              </w:rPr>
            </w:pPr>
            <w:r>
              <w:rPr>
                <w:rFonts w:hint="eastAsia" w:ascii="宋体" w:hAnsi="宋体" w:eastAsia="宋体" w:cs="宋体"/>
                <w:color w:val="auto"/>
                <w:spacing w:val="-5"/>
                <w:sz w:val="32"/>
                <w:szCs w:val="32"/>
              </w:rPr>
              <w:t>文件名称</w:t>
            </w:r>
          </w:p>
        </w:tc>
        <w:tc>
          <w:tcPr>
            <w:tcW w:w="1272" w:type="dxa"/>
            <w:tcBorders>
              <w:top w:val="single" w:color="000000" w:sz="10" w:space="0"/>
            </w:tcBorders>
            <w:vAlign w:val="top"/>
          </w:tcPr>
          <w:p w14:paraId="0CF6012B">
            <w:pPr>
              <w:spacing w:before="116" w:line="215" w:lineRule="auto"/>
              <w:ind w:left="363"/>
              <w:rPr>
                <w:rFonts w:hint="eastAsia" w:ascii="宋体" w:hAnsi="宋体" w:eastAsia="宋体" w:cs="宋体"/>
                <w:color w:val="auto"/>
                <w:sz w:val="32"/>
                <w:szCs w:val="32"/>
              </w:rPr>
            </w:pPr>
            <w:r>
              <w:rPr>
                <w:rFonts w:hint="eastAsia" w:ascii="宋体" w:hAnsi="宋体" w:eastAsia="宋体" w:cs="宋体"/>
                <w:color w:val="auto"/>
                <w:spacing w:val="-9"/>
                <w:sz w:val="32"/>
                <w:szCs w:val="32"/>
              </w:rPr>
              <w:t>套数</w:t>
            </w:r>
          </w:p>
        </w:tc>
        <w:tc>
          <w:tcPr>
            <w:tcW w:w="1446" w:type="dxa"/>
            <w:tcBorders>
              <w:top w:val="single" w:color="000000" w:sz="10" w:space="0"/>
            </w:tcBorders>
            <w:vAlign w:val="top"/>
          </w:tcPr>
          <w:p w14:paraId="60BC2EAA">
            <w:pPr>
              <w:spacing w:before="116" w:line="215" w:lineRule="auto"/>
              <w:jc w:val="right"/>
              <w:rPr>
                <w:rFonts w:hint="eastAsia" w:ascii="宋体" w:hAnsi="宋体" w:eastAsia="宋体" w:cs="宋体"/>
                <w:color w:val="auto"/>
                <w:sz w:val="32"/>
                <w:szCs w:val="32"/>
              </w:rPr>
            </w:pPr>
            <w:r>
              <w:rPr>
                <w:rFonts w:hint="eastAsia" w:ascii="宋体" w:hAnsi="宋体" w:eastAsia="宋体" w:cs="宋体"/>
                <w:color w:val="auto"/>
                <w:spacing w:val="-15"/>
                <w:sz w:val="32"/>
                <w:szCs w:val="32"/>
              </w:rPr>
              <w:t>费用（元）</w:t>
            </w:r>
          </w:p>
        </w:tc>
        <w:tc>
          <w:tcPr>
            <w:tcW w:w="1239" w:type="dxa"/>
            <w:tcBorders>
              <w:top w:val="single" w:color="000000" w:sz="10" w:space="0"/>
            </w:tcBorders>
            <w:vAlign w:val="top"/>
          </w:tcPr>
          <w:p w14:paraId="27FC6CA1">
            <w:pPr>
              <w:spacing w:before="116" w:line="215" w:lineRule="auto"/>
              <w:ind w:left="361"/>
              <w:rPr>
                <w:rFonts w:hint="eastAsia" w:ascii="宋体" w:hAnsi="宋体" w:eastAsia="宋体" w:cs="宋体"/>
                <w:color w:val="auto"/>
                <w:sz w:val="32"/>
                <w:szCs w:val="32"/>
              </w:rPr>
            </w:pPr>
            <w:r>
              <w:rPr>
                <w:rFonts w:hint="eastAsia" w:ascii="宋体" w:hAnsi="宋体" w:eastAsia="宋体" w:cs="宋体"/>
                <w:color w:val="auto"/>
                <w:spacing w:val="-12"/>
                <w:sz w:val="32"/>
                <w:szCs w:val="32"/>
              </w:rPr>
              <w:t>质量</w:t>
            </w:r>
          </w:p>
        </w:tc>
        <w:tc>
          <w:tcPr>
            <w:tcW w:w="1446" w:type="dxa"/>
            <w:tcBorders>
              <w:top w:val="single" w:color="000000" w:sz="10" w:space="0"/>
            </w:tcBorders>
            <w:vAlign w:val="top"/>
          </w:tcPr>
          <w:p w14:paraId="0A5EC885">
            <w:pPr>
              <w:spacing w:before="116" w:line="215" w:lineRule="auto"/>
              <w:ind w:left="184"/>
              <w:rPr>
                <w:rFonts w:hint="eastAsia" w:ascii="宋体" w:hAnsi="宋体" w:eastAsia="宋体" w:cs="宋体"/>
                <w:color w:val="auto"/>
                <w:sz w:val="32"/>
                <w:szCs w:val="32"/>
              </w:rPr>
            </w:pPr>
            <w:r>
              <w:rPr>
                <w:rFonts w:hint="eastAsia" w:ascii="宋体" w:hAnsi="宋体" w:eastAsia="宋体" w:cs="宋体"/>
                <w:color w:val="auto"/>
                <w:spacing w:val="-5"/>
                <w:sz w:val="32"/>
                <w:szCs w:val="32"/>
              </w:rPr>
              <w:t>移交时间</w:t>
            </w:r>
          </w:p>
        </w:tc>
        <w:tc>
          <w:tcPr>
            <w:tcW w:w="1677" w:type="dxa"/>
            <w:tcBorders>
              <w:top w:val="single" w:color="000000" w:sz="10" w:space="0"/>
              <w:right w:val="single" w:color="000000" w:sz="10" w:space="0"/>
            </w:tcBorders>
            <w:vAlign w:val="top"/>
          </w:tcPr>
          <w:p w14:paraId="55EDFEC6">
            <w:pPr>
              <w:spacing w:before="116" w:line="215" w:lineRule="auto"/>
              <w:ind w:left="437"/>
              <w:rPr>
                <w:rFonts w:hint="eastAsia" w:ascii="宋体" w:hAnsi="宋体" w:eastAsia="宋体" w:cs="宋体"/>
                <w:color w:val="auto"/>
                <w:sz w:val="32"/>
                <w:szCs w:val="32"/>
              </w:rPr>
            </w:pPr>
            <w:r>
              <w:rPr>
                <w:rFonts w:hint="eastAsia" w:ascii="宋体" w:hAnsi="宋体" w:eastAsia="宋体" w:cs="宋体"/>
                <w:color w:val="auto"/>
                <w:spacing w:val="-7"/>
                <w:sz w:val="32"/>
                <w:szCs w:val="32"/>
              </w:rPr>
              <w:t>责任人</w:t>
            </w:r>
          </w:p>
        </w:tc>
      </w:tr>
      <w:tr w14:paraId="07088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2" w:type="dxa"/>
            <w:tcBorders>
              <w:left w:val="single" w:color="000000" w:sz="10" w:space="0"/>
            </w:tcBorders>
            <w:vAlign w:val="top"/>
          </w:tcPr>
          <w:p w14:paraId="7E3C8ECD">
            <w:pPr>
              <w:pStyle w:val="139"/>
              <w:rPr>
                <w:rFonts w:hint="eastAsia" w:ascii="宋体" w:hAnsi="宋体" w:eastAsia="宋体" w:cs="宋体"/>
                <w:color w:val="auto"/>
                <w:sz w:val="22"/>
                <w:szCs w:val="22"/>
              </w:rPr>
            </w:pPr>
          </w:p>
        </w:tc>
        <w:tc>
          <w:tcPr>
            <w:tcW w:w="1272" w:type="dxa"/>
            <w:vAlign w:val="top"/>
          </w:tcPr>
          <w:p w14:paraId="4899514E">
            <w:pPr>
              <w:pStyle w:val="139"/>
              <w:rPr>
                <w:rFonts w:hint="eastAsia" w:ascii="宋体" w:hAnsi="宋体" w:eastAsia="宋体" w:cs="宋体"/>
                <w:color w:val="auto"/>
                <w:sz w:val="22"/>
                <w:szCs w:val="22"/>
              </w:rPr>
            </w:pPr>
          </w:p>
        </w:tc>
        <w:tc>
          <w:tcPr>
            <w:tcW w:w="1446" w:type="dxa"/>
            <w:vAlign w:val="top"/>
          </w:tcPr>
          <w:p w14:paraId="010CEC33">
            <w:pPr>
              <w:pStyle w:val="139"/>
              <w:rPr>
                <w:rFonts w:hint="eastAsia" w:ascii="宋体" w:hAnsi="宋体" w:eastAsia="宋体" w:cs="宋体"/>
                <w:color w:val="auto"/>
                <w:sz w:val="22"/>
                <w:szCs w:val="22"/>
              </w:rPr>
            </w:pPr>
          </w:p>
        </w:tc>
        <w:tc>
          <w:tcPr>
            <w:tcW w:w="1239" w:type="dxa"/>
            <w:vAlign w:val="top"/>
          </w:tcPr>
          <w:p w14:paraId="12DC473D">
            <w:pPr>
              <w:pStyle w:val="139"/>
              <w:rPr>
                <w:rFonts w:hint="eastAsia" w:ascii="宋体" w:hAnsi="宋体" w:eastAsia="宋体" w:cs="宋体"/>
                <w:color w:val="auto"/>
                <w:sz w:val="22"/>
                <w:szCs w:val="22"/>
              </w:rPr>
            </w:pPr>
          </w:p>
        </w:tc>
        <w:tc>
          <w:tcPr>
            <w:tcW w:w="1446" w:type="dxa"/>
            <w:vAlign w:val="top"/>
          </w:tcPr>
          <w:p w14:paraId="4E9CEEF5">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58F00F2F">
            <w:pPr>
              <w:pStyle w:val="139"/>
              <w:rPr>
                <w:rFonts w:hint="eastAsia" w:ascii="宋体" w:hAnsi="宋体" w:eastAsia="宋体" w:cs="宋体"/>
                <w:color w:val="auto"/>
                <w:sz w:val="22"/>
                <w:szCs w:val="22"/>
              </w:rPr>
            </w:pPr>
          </w:p>
        </w:tc>
      </w:tr>
      <w:tr w14:paraId="719D9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A1A8042">
            <w:pPr>
              <w:pStyle w:val="139"/>
              <w:rPr>
                <w:rFonts w:hint="eastAsia" w:ascii="宋体" w:hAnsi="宋体" w:eastAsia="宋体" w:cs="宋体"/>
                <w:color w:val="auto"/>
                <w:sz w:val="22"/>
                <w:szCs w:val="22"/>
              </w:rPr>
            </w:pPr>
          </w:p>
        </w:tc>
        <w:tc>
          <w:tcPr>
            <w:tcW w:w="1272" w:type="dxa"/>
            <w:vAlign w:val="top"/>
          </w:tcPr>
          <w:p w14:paraId="6E1E537F">
            <w:pPr>
              <w:pStyle w:val="139"/>
              <w:rPr>
                <w:rFonts w:hint="eastAsia" w:ascii="宋体" w:hAnsi="宋体" w:eastAsia="宋体" w:cs="宋体"/>
                <w:color w:val="auto"/>
                <w:sz w:val="22"/>
                <w:szCs w:val="22"/>
              </w:rPr>
            </w:pPr>
          </w:p>
        </w:tc>
        <w:tc>
          <w:tcPr>
            <w:tcW w:w="1446" w:type="dxa"/>
            <w:vAlign w:val="top"/>
          </w:tcPr>
          <w:p w14:paraId="6C3EA675">
            <w:pPr>
              <w:pStyle w:val="139"/>
              <w:rPr>
                <w:rFonts w:hint="eastAsia" w:ascii="宋体" w:hAnsi="宋体" w:eastAsia="宋体" w:cs="宋体"/>
                <w:color w:val="auto"/>
                <w:sz w:val="22"/>
                <w:szCs w:val="22"/>
              </w:rPr>
            </w:pPr>
          </w:p>
        </w:tc>
        <w:tc>
          <w:tcPr>
            <w:tcW w:w="1239" w:type="dxa"/>
            <w:vAlign w:val="top"/>
          </w:tcPr>
          <w:p w14:paraId="4B12ABBF">
            <w:pPr>
              <w:pStyle w:val="139"/>
              <w:rPr>
                <w:rFonts w:hint="eastAsia" w:ascii="宋体" w:hAnsi="宋体" w:eastAsia="宋体" w:cs="宋体"/>
                <w:color w:val="auto"/>
                <w:sz w:val="22"/>
                <w:szCs w:val="22"/>
              </w:rPr>
            </w:pPr>
          </w:p>
        </w:tc>
        <w:tc>
          <w:tcPr>
            <w:tcW w:w="1446" w:type="dxa"/>
            <w:vAlign w:val="top"/>
          </w:tcPr>
          <w:p w14:paraId="78FA425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91B3F60">
            <w:pPr>
              <w:pStyle w:val="139"/>
              <w:rPr>
                <w:rFonts w:hint="eastAsia" w:ascii="宋体" w:hAnsi="宋体" w:eastAsia="宋体" w:cs="宋体"/>
                <w:color w:val="auto"/>
                <w:sz w:val="22"/>
                <w:szCs w:val="22"/>
              </w:rPr>
            </w:pPr>
          </w:p>
        </w:tc>
      </w:tr>
      <w:tr w14:paraId="11EBB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641E82FB">
            <w:pPr>
              <w:pStyle w:val="139"/>
              <w:rPr>
                <w:rFonts w:hint="eastAsia" w:ascii="宋体" w:hAnsi="宋体" w:eastAsia="宋体" w:cs="宋体"/>
                <w:color w:val="auto"/>
                <w:sz w:val="22"/>
                <w:szCs w:val="22"/>
              </w:rPr>
            </w:pPr>
          </w:p>
        </w:tc>
        <w:tc>
          <w:tcPr>
            <w:tcW w:w="1272" w:type="dxa"/>
            <w:vAlign w:val="top"/>
          </w:tcPr>
          <w:p w14:paraId="7B1A5A2A">
            <w:pPr>
              <w:pStyle w:val="139"/>
              <w:rPr>
                <w:rFonts w:hint="eastAsia" w:ascii="宋体" w:hAnsi="宋体" w:eastAsia="宋体" w:cs="宋体"/>
                <w:color w:val="auto"/>
                <w:sz w:val="22"/>
                <w:szCs w:val="22"/>
              </w:rPr>
            </w:pPr>
          </w:p>
        </w:tc>
        <w:tc>
          <w:tcPr>
            <w:tcW w:w="1446" w:type="dxa"/>
            <w:vAlign w:val="top"/>
          </w:tcPr>
          <w:p w14:paraId="6D771068">
            <w:pPr>
              <w:pStyle w:val="139"/>
              <w:rPr>
                <w:rFonts w:hint="eastAsia" w:ascii="宋体" w:hAnsi="宋体" w:eastAsia="宋体" w:cs="宋体"/>
                <w:color w:val="auto"/>
                <w:sz w:val="22"/>
                <w:szCs w:val="22"/>
              </w:rPr>
            </w:pPr>
          </w:p>
        </w:tc>
        <w:tc>
          <w:tcPr>
            <w:tcW w:w="1239" w:type="dxa"/>
            <w:vAlign w:val="top"/>
          </w:tcPr>
          <w:p w14:paraId="0ED4B5C4">
            <w:pPr>
              <w:pStyle w:val="139"/>
              <w:rPr>
                <w:rFonts w:hint="eastAsia" w:ascii="宋体" w:hAnsi="宋体" w:eastAsia="宋体" w:cs="宋体"/>
                <w:color w:val="auto"/>
                <w:sz w:val="22"/>
                <w:szCs w:val="22"/>
              </w:rPr>
            </w:pPr>
          </w:p>
        </w:tc>
        <w:tc>
          <w:tcPr>
            <w:tcW w:w="1446" w:type="dxa"/>
            <w:vAlign w:val="top"/>
          </w:tcPr>
          <w:p w14:paraId="1417593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FE2D63D">
            <w:pPr>
              <w:pStyle w:val="139"/>
              <w:rPr>
                <w:rFonts w:hint="eastAsia" w:ascii="宋体" w:hAnsi="宋体" w:eastAsia="宋体" w:cs="宋体"/>
                <w:color w:val="auto"/>
                <w:sz w:val="22"/>
                <w:szCs w:val="22"/>
              </w:rPr>
            </w:pPr>
          </w:p>
        </w:tc>
      </w:tr>
      <w:tr w14:paraId="31521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D5B31FC">
            <w:pPr>
              <w:pStyle w:val="139"/>
              <w:rPr>
                <w:rFonts w:hint="eastAsia" w:ascii="宋体" w:hAnsi="宋体" w:eastAsia="宋体" w:cs="宋体"/>
                <w:color w:val="auto"/>
                <w:sz w:val="22"/>
                <w:szCs w:val="22"/>
              </w:rPr>
            </w:pPr>
          </w:p>
        </w:tc>
        <w:tc>
          <w:tcPr>
            <w:tcW w:w="1272" w:type="dxa"/>
            <w:vAlign w:val="top"/>
          </w:tcPr>
          <w:p w14:paraId="556482BB">
            <w:pPr>
              <w:pStyle w:val="139"/>
              <w:rPr>
                <w:rFonts w:hint="eastAsia" w:ascii="宋体" w:hAnsi="宋体" w:eastAsia="宋体" w:cs="宋体"/>
                <w:color w:val="auto"/>
                <w:sz w:val="22"/>
                <w:szCs w:val="22"/>
              </w:rPr>
            </w:pPr>
          </w:p>
        </w:tc>
        <w:tc>
          <w:tcPr>
            <w:tcW w:w="1446" w:type="dxa"/>
            <w:vAlign w:val="top"/>
          </w:tcPr>
          <w:p w14:paraId="6745A354">
            <w:pPr>
              <w:pStyle w:val="139"/>
              <w:rPr>
                <w:rFonts w:hint="eastAsia" w:ascii="宋体" w:hAnsi="宋体" w:eastAsia="宋体" w:cs="宋体"/>
                <w:color w:val="auto"/>
                <w:sz w:val="22"/>
                <w:szCs w:val="22"/>
              </w:rPr>
            </w:pPr>
          </w:p>
        </w:tc>
        <w:tc>
          <w:tcPr>
            <w:tcW w:w="1239" w:type="dxa"/>
            <w:vAlign w:val="top"/>
          </w:tcPr>
          <w:p w14:paraId="6B33CA0F">
            <w:pPr>
              <w:pStyle w:val="139"/>
              <w:rPr>
                <w:rFonts w:hint="eastAsia" w:ascii="宋体" w:hAnsi="宋体" w:eastAsia="宋体" w:cs="宋体"/>
                <w:color w:val="auto"/>
                <w:sz w:val="22"/>
                <w:szCs w:val="22"/>
              </w:rPr>
            </w:pPr>
          </w:p>
        </w:tc>
        <w:tc>
          <w:tcPr>
            <w:tcW w:w="1446" w:type="dxa"/>
            <w:vAlign w:val="top"/>
          </w:tcPr>
          <w:p w14:paraId="613CA099">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7C2D370F">
            <w:pPr>
              <w:pStyle w:val="139"/>
              <w:rPr>
                <w:rFonts w:hint="eastAsia" w:ascii="宋体" w:hAnsi="宋体" w:eastAsia="宋体" w:cs="宋体"/>
                <w:color w:val="auto"/>
                <w:sz w:val="22"/>
                <w:szCs w:val="22"/>
              </w:rPr>
            </w:pPr>
          </w:p>
        </w:tc>
      </w:tr>
      <w:tr w14:paraId="73330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530B417F">
            <w:pPr>
              <w:pStyle w:val="139"/>
              <w:rPr>
                <w:rFonts w:hint="eastAsia" w:ascii="宋体" w:hAnsi="宋体" w:eastAsia="宋体" w:cs="宋体"/>
                <w:color w:val="auto"/>
                <w:sz w:val="22"/>
                <w:szCs w:val="22"/>
              </w:rPr>
            </w:pPr>
          </w:p>
        </w:tc>
        <w:tc>
          <w:tcPr>
            <w:tcW w:w="1272" w:type="dxa"/>
            <w:vAlign w:val="top"/>
          </w:tcPr>
          <w:p w14:paraId="5478BB7C">
            <w:pPr>
              <w:pStyle w:val="139"/>
              <w:rPr>
                <w:rFonts w:hint="eastAsia" w:ascii="宋体" w:hAnsi="宋体" w:eastAsia="宋体" w:cs="宋体"/>
                <w:color w:val="auto"/>
                <w:sz w:val="22"/>
                <w:szCs w:val="22"/>
              </w:rPr>
            </w:pPr>
          </w:p>
        </w:tc>
        <w:tc>
          <w:tcPr>
            <w:tcW w:w="1446" w:type="dxa"/>
            <w:vAlign w:val="top"/>
          </w:tcPr>
          <w:p w14:paraId="4D9F491B">
            <w:pPr>
              <w:pStyle w:val="139"/>
              <w:rPr>
                <w:rFonts w:hint="eastAsia" w:ascii="宋体" w:hAnsi="宋体" w:eastAsia="宋体" w:cs="宋体"/>
                <w:color w:val="auto"/>
                <w:sz w:val="22"/>
                <w:szCs w:val="22"/>
              </w:rPr>
            </w:pPr>
          </w:p>
        </w:tc>
        <w:tc>
          <w:tcPr>
            <w:tcW w:w="1239" w:type="dxa"/>
            <w:vAlign w:val="top"/>
          </w:tcPr>
          <w:p w14:paraId="6BAF192C">
            <w:pPr>
              <w:pStyle w:val="139"/>
              <w:rPr>
                <w:rFonts w:hint="eastAsia" w:ascii="宋体" w:hAnsi="宋体" w:eastAsia="宋体" w:cs="宋体"/>
                <w:color w:val="auto"/>
                <w:sz w:val="22"/>
                <w:szCs w:val="22"/>
              </w:rPr>
            </w:pPr>
          </w:p>
        </w:tc>
        <w:tc>
          <w:tcPr>
            <w:tcW w:w="1446" w:type="dxa"/>
            <w:vAlign w:val="top"/>
          </w:tcPr>
          <w:p w14:paraId="0D7D3B14">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ADBD396">
            <w:pPr>
              <w:pStyle w:val="139"/>
              <w:rPr>
                <w:rFonts w:hint="eastAsia" w:ascii="宋体" w:hAnsi="宋体" w:eastAsia="宋体" w:cs="宋体"/>
                <w:color w:val="auto"/>
                <w:sz w:val="22"/>
                <w:szCs w:val="22"/>
              </w:rPr>
            </w:pPr>
          </w:p>
        </w:tc>
      </w:tr>
      <w:tr w14:paraId="0D9D3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3AC77564">
            <w:pPr>
              <w:pStyle w:val="139"/>
              <w:rPr>
                <w:rFonts w:hint="eastAsia" w:ascii="宋体" w:hAnsi="宋体" w:eastAsia="宋体" w:cs="宋体"/>
                <w:color w:val="auto"/>
                <w:sz w:val="22"/>
                <w:szCs w:val="22"/>
              </w:rPr>
            </w:pPr>
          </w:p>
        </w:tc>
        <w:tc>
          <w:tcPr>
            <w:tcW w:w="1272" w:type="dxa"/>
            <w:vAlign w:val="top"/>
          </w:tcPr>
          <w:p w14:paraId="4FEE9389">
            <w:pPr>
              <w:pStyle w:val="139"/>
              <w:rPr>
                <w:rFonts w:hint="eastAsia" w:ascii="宋体" w:hAnsi="宋体" w:eastAsia="宋体" w:cs="宋体"/>
                <w:color w:val="auto"/>
                <w:sz w:val="22"/>
                <w:szCs w:val="22"/>
              </w:rPr>
            </w:pPr>
          </w:p>
        </w:tc>
        <w:tc>
          <w:tcPr>
            <w:tcW w:w="1446" w:type="dxa"/>
            <w:vAlign w:val="top"/>
          </w:tcPr>
          <w:p w14:paraId="3074D1C5">
            <w:pPr>
              <w:pStyle w:val="139"/>
              <w:rPr>
                <w:rFonts w:hint="eastAsia" w:ascii="宋体" w:hAnsi="宋体" w:eastAsia="宋体" w:cs="宋体"/>
                <w:color w:val="auto"/>
                <w:sz w:val="22"/>
                <w:szCs w:val="22"/>
              </w:rPr>
            </w:pPr>
          </w:p>
        </w:tc>
        <w:tc>
          <w:tcPr>
            <w:tcW w:w="1239" w:type="dxa"/>
            <w:vAlign w:val="top"/>
          </w:tcPr>
          <w:p w14:paraId="44C25B7B">
            <w:pPr>
              <w:pStyle w:val="139"/>
              <w:rPr>
                <w:rFonts w:hint="eastAsia" w:ascii="宋体" w:hAnsi="宋体" w:eastAsia="宋体" w:cs="宋体"/>
                <w:color w:val="auto"/>
                <w:sz w:val="22"/>
                <w:szCs w:val="22"/>
              </w:rPr>
            </w:pPr>
          </w:p>
        </w:tc>
        <w:tc>
          <w:tcPr>
            <w:tcW w:w="1446" w:type="dxa"/>
            <w:vAlign w:val="top"/>
          </w:tcPr>
          <w:p w14:paraId="13D7BC9C">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7594995C">
            <w:pPr>
              <w:pStyle w:val="139"/>
              <w:rPr>
                <w:rFonts w:hint="eastAsia" w:ascii="宋体" w:hAnsi="宋体" w:eastAsia="宋体" w:cs="宋体"/>
                <w:color w:val="auto"/>
                <w:sz w:val="22"/>
                <w:szCs w:val="22"/>
              </w:rPr>
            </w:pPr>
          </w:p>
        </w:tc>
      </w:tr>
      <w:tr w14:paraId="5CA38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144AA68A">
            <w:pPr>
              <w:pStyle w:val="139"/>
              <w:rPr>
                <w:rFonts w:hint="eastAsia" w:ascii="宋体" w:hAnsi="宋体" w:eastAsia="宋体" w:cs="宋体"/>
                <w:color w:val="auto"/>
                <w:sz w:val="22"/>
                <w:szCs w:val="22"/>
              </w:rPr>
            </w:pPr>
          </w:p>
        </w:tc>
        <w:tc>
          <w:tcPr>
            <w:tcW w:w="1272" w:type="dxa"/>
            <w:vAlign w:val="top"/>
          </w:tcPr>
          <w:p w14:paraId="31E22E1F">
            <w:pPr>
              <w:pStyle w:val="139"/>
              <w:rPr>
                <w:rFonts w:hint="eastAsia" w:ascii="宋体" w:hAnsi="宋体" w:eastAsia="宋体" w:cs="宋体"/>
                <w:color w:val="auto"/>
                <w:sz w:val="22"/>
                <w:szCs w:val="22"/>
              </w:rPr>
            </w:pPr>
          </w:p>
        </w:tc>
        <w:tc>
          <w:tcPr>
            <w:tcW w:w="1446" w:type="dxa"/>
            <w:vAlign w:val="top"/>
          </w:tcPr>
          <w:p w14:paraId="6A948CE5">
            <w:pPr>
              <w:pStyle w:val="139"/>
              <w:rPr>
                <w:rFonts w:hint="eastAsia" w:ascii="宋体" w:hAnsi="宋体" w:eastAsia="宋体" w:cs="宋体"/>
                <w:color w:val="auto"/>
                <w:sz w:val="22"/>
                <w:szCs w:val="22"/>
              </w:rPr>
            </w:pPr>
          </w:p>
        </w:tc>
        <w:tc>
          <w:tcPr>
            <w:tcW w:w="1239" w:type="dxa"/>
            <w:vAlign w:val="top"/>
          </w:tcPr>
          <w:p w14:paraId="442F8D4F">
            <w:pPr>
              <w:pStyle w:val="139"/>
              <w:rPr>
                <w:rFonts w:hint="eastAsia" w:ascii="宋体" w:hAnsi="宋体" w:eastAsia="宋体" w:cs="宋体"/>
                <w:color w:val="auto"/>
                <w:sz w:val="22"/>
                <w:szCs w:val="22"/>
              </w:rPr>
            </w:pPr>
          </w:p>
        </w:tc>
        <w:tc>
          <w:tcPr>
            <w:tcW w:w="1446" w:type="dxa"/>
            <w:vAlign w:val="top"/>
          </w:tcPr>
          <w:p w14:paraId="17AE46C8">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06266904">
            <w:pPr>
              <w:pStyle w:val="139"/>
              <w:rPr>
                <w:rFonts w:hint="eastAsia" w:ascii="宋体" w:hAnsi="宋体" w:eastAsia="宋体" w:cs="宋体"/>
                <w:color w:val="auto"/>
                <w:sz w:val="22"/>
                <w:szCs w:val="22"/>
              </w:rPr>
            </w:pPr>
          </w:p>
        </w:tc>
      </w:tr>
      <w:tr w14:paraId="1E95C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DE9125C">
            <w:pPr>
              <w:pStyle w:val="139"/>
              <w:rPr>
                <w:rFonts w:hint="eastAsia" w:ascii="宋体" w:hAnsi="宋体" w:eastAsia="宋体" w:cs="宋体"/>
                <w:color w:val="auto"/>
                <w:sz w:val="22"/>
                <w:szCs w:val="22"/>
              </w:rPr>
            </w:pPr>
          </w:p>
        </w:tc>
        <w:tc>
          <w:tcPr>
            <w:tcW w:w="1272" w:type="dxa"/>
            <w:vAlign w:val="top"/>
          </w:tcPr>
          <w:p w14:paraId="187C9660">
            <w:pPr>
              <w:pStyle w:val="139"/>
              <w:rPr>
                <w:rFonts w:hint="eastAsia" w:ascii="宋体" w:hAnsi="宋体" w:eastAsia="宋体" w:cs="宋体"/>
                <w:color w:val="auto"/>
                <w:sz w:val="22"/>
                <w:szCs w:val="22"/>
              </w:rPr>
            </w:pPr>
          </w:p>
        </w:tc>
        <w:tc>
          <w:tcPr>
            <w:tcW w:w="1446" w:type="dxa"/>
            <w:vAlign w:val="top"/>
          </w:tcPr>
          <w:p w14:paraId="0F769070">
            <w:pPr>
              <w:pStyle w:val="139"/>
              <w:rPr>
                <w:rFonts w:hint="eastAsia" w:ascii="宋体" w:hAnsi="宋体" w:eastAsia="宋体" w:cs="宋体"/>
                <w:color w:val="auto"/>
                <w:sz w:val="22"/>
                <w:szCs w:val="22"/>
              </w:rPr>
            </w:pPr>
          </w:p>
        </w:tc>
        <w:tc>
          <w:tcPr>
            <w:tcW w:w="1239" w:type="dxa"/>
            <w:vAlign w:val="top"/>
          </w:tcPr>
          <w:p w14:paraId="47CBA40B">
            <w:pPr>
              <w:pStyle w:val="139"/>
              <w:rPr>
                <w:rFonts w:hint="eastAsia" w:ascii="宋体" w:hAnsi="宋体" w:eastAsia="宋体" w:cs="宋体"/>
                <w:color w:val="auto"/>
                <w:sz w:val="22"/>
                <w:szCs w:val="22"/>
              </w:rPr>
            </w:pPr>
          </w:p>
        </w:tc>
        <w:tc>
          <w:tcPr>
            <w:tcW w:w="1446" w:type="dxa"/>
            <w:vAlign w:val="top"/>
          </w:tcPr>
          <w:p w14:paraId="600B45FB">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9929CFE">
            <w:pPr>
              <w:pStyle w:val="139"/>
              <w:rPr>
                <w:rFonts w:hint="eastAsia" w:ascii="宋体" w:hAnsi="宋体" w:eastAsia="宋体" w:cs="宋体"/>
                <w:color w:val="auto"/>
                <w:sz w:val="22"/>
                <w:szCs w:val="22"/>
              </w:rPr>
            </w:pPr>
          </w:p>
        </w:tc>
      </w:tr>
      <w:tr w14:paraId="5CE3F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727E5E07">
            <w:pPr>
              <w:pStyle w:val="139"/>
              <w:rPr>
                <w:rFonts w:hint="eastAsia" w:ascii="宋体" w:hAnsi="宋体" w:eastAsia="宋体" w:cs="宋体"/>
                <w:color w:val="auto"/>
                <w:sz w:val="22"/>
                <w:szCs w:val="22"/>
              </w:rPr>
            </w:pPr>
          </w:p>
        </w:tc>
        <w:tc>
          <w:tcPr>
            <w:tcW w:w="1272" w:type="dxa"/>
            <w:vAlign w:val="top"/>
          </w:tcPr>
          <w:p w14:paraId="4A2C0B3A">
            <w:pPr>
              <w:pStyle w:val="139"/>
              <w:rPr>
                <w:rFonts w:hint="eastAsia" w:ascii="宋体" w:hAnsi="宋体" w:eastAsia="宋体" w:cs="宋体"/>
                <w:color w:val="auto"/>
                <w:sz w:val="22"/>
                <w:szCs w:val="22"/>
              </w:rPr>
            </w:pPr>
          </w:p>
        </w:tc>
        <w:tc>
          <w:tcPr>
            <w:tcW w:w="1446" w:type="dxa"/>
            <w:vAlign w:val="top"/>
          </w:tcPr>
          <w:p w14:paraId="752B6207">
            <w:pPr>
              <w:pStyle w:val="139"/>
              <w:rPr>
                <w:rFonts w:hint="eastAsia" w:ascii="宋体" w:hAnsi="宋体" w:eastAsia="宋体" w:cs="宋体"/>
                <w:color w:val="auto"/>
                <w:sz w:val="22"/>
                <w:szCs w:val="22"/>
              </w:rPr>
            </w:pPr>
          </w:p>
        </w:tc>
        <w:tc>
          <w:tcPr>
            <w:tcW w:w="1239" w:type="dxa"/>
            <w:vAlign w:val="top"/>
          </w:tcPr>
          <w:p w14:paraId="30CA25E5">
            <w:pPr>
              <w:pStyle w:val="139"/>
              <w:rPr>
                <w:rFonts w:hint="eastAsia" w:ascii="宋体" w:hAnsi="宋体" w:eastAsia="宋体" w:cs="宋体"/>
                <w:color w:val="auto"/>
                <w:sz w:val="22"/>
                <w:szCs w:val="22"/>
              </w:rPr>
            </w:pPr>
          </w:p>
        </w:tc>
        <w:tc>
          <w:tcPr>
            <w:tcW w:w="1446" w:type="dxa"/>
            <w:vAlign w:val="top"/>
          </w:tcPr>
          <w:p w14:paraId="55F91429">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BD6465C">
            <w:pPr>
              <w:pStyle w:val="139"/>
              <w:rPr>
                <w:rFonts w:hint="eastAsia" w:ascii="宋体" w:hAnsi="宋体" w:eastAsia="宋体" w:cs="宋体"/>
                <w:color w:val="auto"/>
                <w:sz w:val="22"/>
                <w:szCs w:val="22"/>
              </w:rPr>
            </w:pPr>
          </w:p>
        </w:tc>
      </w:tr>
      <w:tr w14:paraId="621AF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26766FD8">
            <w:pPr>
              <w:pStyle w:val="139"/>
              <w:rPr>
                <w:rFonts w:hint="eastAsia" w:ascii="宋体" w:hAnsi="宋体" w:eastAsia="宋体" w:cs="宋体"/>
                <w:color w:val="auto"/>
                <w:sz w:val="22"/>
                <w:szCs w:val="22"/>
              </w:rPr>
            </w:pPr>
          </w:p>
        </w:tc>
        <w:tc>
          <w:tcPr>
            <w:tcW w:w="1272" w:type="dxa"/>
            <w:vAlign w:val="top"/>
          </w:tcPr>
          <w:p w14:paraId="7AD6FC82">
            <w:pPr>
              <w:pStyle w:val="139"/>
              <w:rPr>
                <w:rFonts w:hint="eastAsia" w:ascii="宋体" w:hAnsi="宋体" w:eastAsia="宋体" w:cs="宋体"/>
                <w:color w:val="auto"/>
                <w:sz w:val="22"/>
                <w:szCs w:val="22"/>
              </w:rPr>
            </w:pPr>
          </w:p>
        </w:tc>
        <w:tc>
          <w:tcPr>
            <w:tcW w:w="1446" w:type="dxa"/>
            <w:vAlign w:val="top"/>
          </w:tcPr>
          <w:p w14:paraId="4052EAC0">
            <w:pPr>
              <w:pStyle w:val="139"/>
              <w:rPr>
                <w:rFonts w:hint="eastAsia" w:ascii="宋体" w:hAnsi="宋体" w:eastAsia="宋体" w:cs="宋体"/>
                <w:color w:val="auto"/>
                <w:sz w:val="22"/>
                <w:szCs w:val="22"/>
              </w:rPr>
            </w:pPr>
          </w:p>
        </w:tc>
        <w:tc>
          <w:tcPr>
            <w:tcW w:w="1239" w:type="dxa"/>
            <w:vAlign w:val="top"/>
          </w:tcPr>
          <w:p w14:paraId="5158D19D">
            <w:pPr>
              <w:pStyle w:val="139"/>
              <w:rPr>
                <w:rFonts w:hint="eastAsia" w:ascii="宋体" w:hAnsi="宋体" w:eastAsia="宋体" w:cs="宋体"/>
                <w:color w:val="auto"/>
                <w:sz w:val="22"/>
                <w:szCs w:val="22"/>
              </w:rPr>
            </w:pPr>
          </w:p>
        </w:tc>
        <w:tc>
          <w:tcPr>
            <w:tcW w:w="1446" w:type="dxa"/>
            <w:vAlign w:val="top"/>
          </w:tcPr>
          <w:p w14:paraId="5F269AE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0DBC3CE5">
            <w:pPr>
              <w:pStyle w:val="139"/>
              <w:rPr>
                <w:rFonts w:hint="eastAsia" w:ascii="宋体" w:hAnsi="宋体" w:eastAsia="宋体" w:cs="宋体"/>
                <w:color w:val="auto"/>
                <w:sz w:val="22"/>
                <w:szCs w:val="22"/>
              </w:rPr>
            </w:pPr>
          </w:p>
        </w:tc>
      </w:tr>
      <w:tr w14:paraId="459CD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53371C90">
            <w:pPr>
              <w:pStyle w:val="139"/>
              <w:rPr>
                <w:rFonts w:hint="eastAsia" w:ascii="宋体" w:hAnsi="宋体" w:eastAsia="宋体" w:cs="宋体"/>
                <w:color w:val="auto"/>
                <w:sz w:val="22"/>
                <w:szCs w:val="22"/>
              </w:rPr>
            </w:pPr>
          </w:p>
        </w:tc>
        <w:tc>
          <w:tcPr>
            <w:tcW w:w="1272" w:type="dxa"/>
            <w:vAlign w:val="top"/>
          </w:tcPr>
          <w:p w14:paraId="151471C3">
            <w:pPr>
              <w:pStyle w:val="139"/>
              <w:rPr>
                <w:rFonts w:hint="eastAsia" w:ascii="宋体" w:hAnsi="宋体" w:eastAsia="宋体" w:cs="宋体"/>
                <w:color w:val="auto"/>
                <w:sz w:val="22"/>
                <w:szCs w:val="22"/>
              </w:rPr>
            </w:pPr>
          </w:p>
        </w:tc>
        <w:tc>
          <w:tcPr>
            <w:tcW w:w="1446" w:type="dxa"/>
            <w:vAlign w:val="top"/>
          </w:tcPr>
          <w:p w14:paraId="1038B688">
            <w:pPr>
              <w:pStyle w:val="139"/>
              <w:rPr>
                <w:rFonts w:hint="eastAsia" w:ascii="宋体" w:hAnsi="宋体" w:eastAsia="宋体" w:cs="宋体"/>
                <w:color w:val="auto"/>
                <w:sz w:val="22"/>
                <w:szCs w:val="22"/>
              </w:rPr>
            </w:pPr>
          </w:p>
        </w:tc>
        <w:tc>
          <w:tcPr>
            <w:tcW w:w="1239" w:type="dxa"/>
            <w:vAlign w:val="top"/>
          </w:tcPr>
          <w:p w14:paraId="076B26F0">
            <w:pPr>
              <w:pStyle w:val="139"/>
              <w:rPr>
                <w:rFonts w:hint="eastAsia" w:ascii="宋体" w:hAnsi="宋体" w:eastAsia="宋体" w:cs="宋体"/>
                <w:color w:val="auto"/>
                <w:sz w:val="22"/>
                <w:szCs w:val="22"/>
              </w:rPr>
            </w:pPr>
          </w:p>
        </w:tc>
        <w:tc>
          <w:tcPr>
            <w:tcW w:w="1446" w:type="dxa"/>
            <w:vAlign w:val="top"/>
          </w:tcPr>
          <w:p w14:paraId="7E63B665">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D8523AE">
            <w:pPr>
              <w:pStyle w:val="139"/>
              <w:rPr>
                <w:rFonts w:hint="eastAsia" w:ascii="宋体" w:hAnsi="宋体" w:eastAsia="宋体" w:cs="宋体"/>
                <w:color w:val="auto"/>
                <w:sz w:val="22"/>
                <w:szCs w:val="22"/>
              </w:rPr>
            </w:pPr>
          </w:p>
        </w:tc>
      </w:tr>
      <w:tr w14:paraId="680CE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4553A78E">
            <w:pPr>
              <w:pStyle w:val="139"/>
              <w:rPr>
                <w:rFonts w:hint="eastAsia" w:ascii="宋体" w:hAnsi="宋体" w:eastAsia="宋体" w:cs="宋体"/>
                <w:color w:val="auto"/>
                <w:sz w:val="22"/>
                <w:szCs w:val="22"/>
              </w:rPr>
            </w:pPr>
          </w:p>
        </w:tc>
        <w:tc>
          <w:tcPr>
            <w:tcW w:w="1272" w:type="dxa"/>
            <w:vAlign w:val="top"/>
          </w:tcPr>
          <w:p w14:paraId="5526A245">
            <w:pPr>
              <w:pStyle w:val="139"/>
              <w:rPr>
                <w:rFonts w:hint="eastAsia" w:ascii="宋体" w:hAnsi="宋体" w:eastAsia="宋体" w:cs="宋体"/>
                <w:color w:val="auto"/>
                <w:sz w:val="22"/>
                <w:szCs w:val="22"/>
              </w:rPr>
            </w:pPr>
          </w:p>
        </w:tc>
        <w:tc>
          <w:tcPr>
            <w:tcW w:w="1446" w:type="dxa"/>
            <w:vAlign w:val="top"/>
          </w:tcPr>
          <w:p w14:paraId="41C44E35">
            <w:pPr>
              <w:pStyle w:val="139"/>
              <w:rPr>
                <w:rFonts w:hint="eastAsia" w:ascii="宋体" w:hAnsi="宋体" w:eastAsia="宋体" w:cs="宋体"/>
                <w:color w:val="auto"/>
                <w:sz w:val="22"/>
                <w:szCs w:val="22"/>
              </w:rPr>
            </w:pPr>
          </w:p>
        </w:tc>
        <w:tc>
          <w:tcPr>
            <w:tcW w:w="1239" w:type="dxa"/>
            <w:vAlign w:val="top"/>
          </w:tcPr>
          <w:p w14:paraId="117CD5DD">
            <w:pPr>
              <w:pStyle w:val="139"/>
              <w:rPr>
                <w:rFonts w:hint="eastAsia" w:ascii="宋体" w:hAnsi="宋体" w:eastAsia="宋体" w:cs="宋体"/>
                <w:color w:val="auto"/>
                <w:sz w:val="22"/>
                <w:szCs w:val="22"/>
              </w:rPr>
            </w:pPr>
          </w:p>
        </w:tc>
        <w:tc>
          <w:tcPr>
            <w:tcW w:w="1446" w:type="dxa"/>
            <w:vAlign w:val="top"/>
          </w:tcPr>
          <w:p w14:paraId="62E85B40">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84B612D">
            <w:pPr>
              <w:pStyle w:val="139"/>
              <w:rPr>
                <w:rFonts w:hint="eastAsia" w:ascii="宋体" w:hAnsi="宋体" w:eastAsia="宋体" w:cs="宋体"/>
                <w:color w:val="auto"/>
                <w:sz w:val="22"/>
                <w:szCs w:val="22"/>
              </w:rPr>
            </w:pPr>
          </w:p>
        </w:tc>
      </w:tr>
      <w:tr w14:paraId="33459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16D62AD1">
            <w:pPr>
              <w:pStyle w:val="139"/>
              <w:rPr>
                <w:rFonts w:hint="eastAsia" w:ascii="宋体" w:hAnsi="宋体" w:eastAsia="宋体" w:cs="宋体"/>
                <w:color w:val="auto"/>
                <w:sz w:val="22"/>
                <w:szCs w:val="22"/>
              </w:rPr>
            </w:pPr>
          </w:p>
        </w:tc>
        <w:tc>
          <w:tcPr>
            <w:tcW w:w="1272" w:type="dxa"/>
            <w:vAlign w:val="top"/>
          </w:tcPr>
          <w:p w14:paraId="36770384">
            <w:pPr>
              <w:pStyle w:val="139"/>
              <w:rPr>
                <w:rFonts w:hint="eastAsia" w:ascii="宋体" w:hAnsi="宋体" w:eastAsia="宋体" w:cs="宋体"/>
                <w:color w:val="auto"/>
                <w:sz w:val="22"/>
                <w:szCs w:val="22"/>
              </w:rPr>
            </w:pPr>
          </w:p>
        </w:tc>
        <w:tc>
          <w:tcPr>
            <w:tcW w:w="1446" w:type="dxa"/>
            <w:vAlign w:val="top"/>
          </w:tcPr>
          <w:p w14:paraId="68FEC9E5">
            <w:pPr>
              <w:pStyle w:val="139"/>
              <w:rPr>
                <w:rFonts w:hint="eastAsia" w:ascii="宋体" w:hAnsi="宋体" w:eastAsia="宋体" w:cs="宋体"/>
                <w:color w:val="auto"/>
                <w:sz w:val="22"/>
                <w:szCs w:val="22"/>
              </w:rPr>
            </w:pPr>
          </w:p>
        </w:tc>
        <w:tc>
          <w:tcPr>
            <w:tcW w:w="1239" w:type="dxa"/>
            <w:vAlign w:val="top"/>
          </w:tcPr>
          <w:p w14:paraId="38136D36">
            <w:pPr>
              <w:pStyle w:val="139"/>
              <w:rPr>
                <w:rFonts w:hint="eastAsia" w:ascii="宋体" w:hAnsi="宋体" w:eastAsia="宋体" w:cs="宋体"/>
                <w:color w:val="auto"/>
                <w:sz w:val="22"/>
                <w:szCs w:val="22"/>
              </w:rPr>
            </w:pPr>
          </w:p>
        </w:tc>
        <w:tc>
          <w:tcPr>
            <w:tcW w:w="1446" w:type="dxa"/>
            <w:vAlign w:val="top"/>
          </w:tcPr>
          <w:p w14:paraId="7FD0C25E">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9C753EB">
            <w:pPr>
              <w:pStyle w:val="139"/>
              <w:rPr>
                <w:rFonts w:hint="eastAsia" w:ascii="宋体" w:hAnsi="宋体" w:eastAsia="宋体" w:cs="宋体"/>
                <w:color w:val="auto"/>
                <w:sz w:val="22"/>
                <w:szCs w:val="22"/>
              </w:rPr>
            </w:pPr>
          </w:p>
        </w:tc>
      </w:tr>
      <w:tr w14:paraId="41EFC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5BAA3D05">
            <w:pPr>
              <w:pStyle w:val="139"/>
              <w:rPr>
                <w:rFonts w:hint="eastAsia" w:ascii="宋体" w:hAnsi="宋体" w:eastAsia="宋体" w:cs="宋体"/>
                <w:color w:val="auto"/>
                <w:sz w:val="22"/>
                <w:szCs w:val="22"/>
              </w:rPr>
            </w:pPr>
          </w:p>
        </w:tc>
        <w:tc>
          <w:tcPr>
            <w:tcW w:w="1272" w:type="dxa"/>
            <w:vAlign w:val="top"/>
          </w:tcPr>
          <w:p w14:paraId="49B66977">
            <w:pPr>
              <w:pStyle w:val="139"/>
              <w:rPr>
                <w:rFonts w:hint="eastAsia" w:ascii="宋体" w:hAnsi="宋体" w:eastAsia="宋体" w:cs="宋体"/>
                <w:color w:val="auto"/>
                <w:sz w:val="22"/>
                <w:szCs w:val="22"/>
              </w:rPr>
            </w:pPr>
          </w:p>
        </w:tc>
        <w:tc>
          <w:tcPr>
            <w:tcW w:w="1446" w:type="dxa"/>
            <w:vAlign w:val="top"/>
          </w:tcPr>
          <w:p w14:paraId="28553A58">
            <w:pPr>
              <w:pStyle w:val="139"/>
              <w:rPr>
                <w:rFonts w:hint="eastAsia" w:ascii="宋体" w:hAnsi="宋体" w:eastAsia="宋体" w:cs="宋体"/>
                <w:color w:val="auto"/>
                <w:sz w:val="22"/>
                <w:szCs w:val="22"/>
              </w:rPr>
            </w:pPr>
          </w:p>
        </w:tc>
        <w:tc>
          <w:tcPr>
            <w:tcW w:w="1239" w:type="dxa"/>
            <w:vAlign w:val="top"/>
          </w:tcPr>
          <w:p w14:paraId="7AB1E91B">
            <w:pPr>
              <w:pStyle w:val="139"/>
              <w:rPr>
                <w:rFonts w:hint="eastAsia" w:ascii="宋体" w:hAnsi="宋体" w:eastAsia="宋体" w:cs="宋体"/>
                <w:color w:val="auto"/>
                <w:sz w:val="22"/>
                <w:szCs w:val="22"/>
              </w:rPr>
            </w:pPr>
          </w:p>
        </w:tc>
        <w:tc>
          <w:tcPr>
            <w:tcW w:w="1446" w:type="dxa"/>
            <w:vAlign w:val="top"/>
          </w:tcPr>
          <w:p w14:paraId="010E865E">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5569C03D">
            <w:pPr>
              <w:pStyle w:val="139"/>
              <w:rPr>
                <w:rFonts w:hint="eastAsia" w:ascii="宋体" w:hAnsi="宋体" w:eastAsia="宋体" w:cs="宋体"/>
                <w:color w:val="auto"/>
                <w:sz w:val="22"/>
                <w:szCs w:val="22"/>
              </w:rPr>
            </w:pPr>
          </w:p>
        </w:tc>
      </w:tr>
      <w:tr w14:paraId="10EA8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1FD0FAF6">
            <w:pPr>
              <w:pStyle w:val="139"/>
              <w:rPr>
                <w:rFonts w:hint="eastAsia" w:ascii="宋体" w:hAnsi="宋体" w:eastAsia="宋体" w:cs="宋体"/>
                <w:color w:val="auto"/>
                <w:sz w:val="22"/>
                <w:szCs w:val="22"/>
              </w:rPr>
            </w:pPr>
          </w:p>
        </w:tc>
        <w:tc>
          <w:tcPr>
            <w:tcW w:w="1272" w:type="dxa"/>
            <w:vAlign w:val="top"/>
          </w:tcPr>
          <w:p w14:paraId="35B48C80">
            <w:pPr>
              <w:pStyle w:val="139"/>
              <w:rPr>
                <w:rFonts w:hint="eastAsia" w:ascii="宋体" w:hAnsi="宋体" w:eastAsia="宋体" w:cs="宋体"/>
                <w:color w:val="auto"/>
                <w:sz w:val="22"/>
                <w:szCs w:val="22"/>
              </w:rPr>
            </w:pPr>
          </w:p>
        </w:tc>
        <w:tc>
          <w:tcPr>
            <w:tcW w:w="1446" w:type="dxa"/>
            <w:vAlign w:val="top"/>
          </w:tcPr>
          <w:p w14:paraId="70F99988">
            <w:pPr>
              <w:pStyle w:val="139"/>
              <w:rPr>
                <w:rFonts w:hint="eastAsia" w:ascii="宋体" w:hAnsi="宋体" w:eastAsia="宋体" w:cs="宋体"/>
                <w:color w:val="auto"/>
                <w:sz w:val="22"/>
                <w:szCs w:val="22"/>
              </w:rPr>
            </w:pPr>
          </w:p>
        </w:tc>
        <w:tc>
          <w:tcPr>
            <w:tcW w:w="1239" w:type="dxa"/>
            <w:vAlign w:val="top"/>
          </w:tcPr>
          <w:p w14:paraId="645368EF">
            <w:pPr>
              <w:pStyle w:val="139"/>
              <w:rPr>
                <w:rFonts w:hint="eastAsia" w:ascii="宋体" w:hAnsi="宋体" w:eastAsia="宋体" w:cs="宋体"/>
                <w:color w:val="auto"/>
                <w:sz w:val="22"/>
                <w:szCs w:val="22"/>
              </w:rPr>
            </w:pPr>
          </w:p>
        </w:tc>
        <w:tc>
          <w:tcPr>
            <w:tcW w:w="1446" w:type="dxa"/>
            <w:vAlign w:val="top"/>
          </w:tcPr>
          <w:p w14:paraId="3461F97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74C04EBF">
            <w:pPr>
              <w:pStyle w:val="139"/>
              <w:rPr>
                <w:rFonts w:hint="eastAsia" w:ascii="宋体" w:hAnsi="宋体" w:eastAsia="宋体" w:cs="宋体"/>
                <w:color w:val="auto"/>
                <w:sz w:val="22"/>
                <w:szCs w:val="22"/>
              </w:rPr>
            </w:pPr>
          </w:p>
        </w:tc>
      </w:tr>
      <w:tr w14:paraId="18BA0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38D35DE5">
            <w:pPr>
              <w:pStyle w:val="139"/>
              <w:rPr>
                <w:rFonts w:hint="eastAsia" w:ascii="宋体" w:hAnsi="宋体" w:eastAsia="宋体" w:cs="宋体"/>
                <w:color w:val="auto"/>
                <w:sz w:val="22"/>
                <w:szCs w:val="22"/>
              </w:rPr>
            </w:pPr>
          </w:p>
        </w:tc>
        <w:tc>
          <w:tcPr>
            <w:tcW w:w="1272" w:type="dxa"/>
            <w:vAlign w:val="top"/>
          </w:tcPr>
          <w:p w14:paraId="62AEA242">
            <w:pPr>
              <w:pStyle w:val="139"/>
              <w:rPr>
                <w:rFonts w:hint="eastAsia" w:ascii="宋体" w:hAnsi="宋体" w:eastAsia="宋体" w:cs="宋体"/>
                <w:color w:val="auto"/>
                <w:sz w:val="22"/>
                <w:szCs w:val="22"/>
              </w:rPr>
            </w:pPr>
          </w:p>
        </w:tc>
        <w:tc>
          <w:tcPr>
            <w:tcW w:w="1446" w:type="dxa"/>
            <w:vAlign w:val="top"/>
          </w:tcPr>
          <w:p w14:paraId="33EA4FD7">
            <w:pPr>
              <w:pStyle w:val="139"/>
              <w:rPr>
                <w:rFonts w:hint="eastAsia" w:ascii="宋体" w:hAnsi="宋体" w:eastAsia="宋体" w:cs="宋体"/>
                <w:color w:val="auto"/>
                <w:sz w:val="22"/>
                <w:szCs w:val="22"/>
              </w:rPr>
            </w:pPr>
          </w:p>
        </w:tc>
        <w:tc>
          <w:tcPr>
            <w:tcW w:w="1239" w:type="dxa"/>
            <w:vAlign w:val="top"/>
          </w:tcPr>
          <w:p w14:paraId="1F0324D4">
            <w:pPr>
              <w:pStyle w:val="139"/>
              <w:rPr>
                <w:rFonts w:hint="eastAsia" w:ascii="宋体" w:hAnsi="宋体" w:eastAsia="宋体" w:cs="宋体"/>
                <w:color w:val="auto"/>
                <w:sz w:val="22"/>
                <w:szCs w:val="22"/>
              </w:rPr>
            </w:pPr>
          </w:p>
        </w:tc>
        <w:tc>
          <w:tcPr>
            <w:tcW w:w="1446" w:type="dxa"/>
            <w:vAlign w:val="top"/>
          </w:tcPr>
          <w:p w14:paraId="6098154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00380B2">
            <w:pPr>
              <w:pStyle w:val="139"/>
              <w:rPr>
                <w:rFonts w:hint="eastAsia" w:ascii="宋体" w:hAnsi="宋体" w:eastAsia="宋体" w:cs="宋体"/>
                <w:color w:val="auto"/>
                <w:sz w:val="22"/>
                <w:szCs w:val="22"/>
              </w:rPr>
            </w:pPr>
          </w:p>
        </w:tc>
      </w:tr>
      <w:tr w14:paraId="70667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7F8C53A3">
            <w:pPr>
              <w:pStyle w:val="139"/>
              <w:rPr>
                <w:rFonts w:hint="eastAsia" w:ascii="宋体" w:hAnsi="宋体" w:eastAsia="宋体" w:cs="宋体"/>
                <w:color w:val="auto"/>
                <w:sz w:val="22"/>
                <w:szCs w:val="22"/>
              </w:rPr>
            </w:pPr>
          </w:p>
        </w:tc>
        <w:tc>
          <w:tcPr>
            <w:tcW w:w="1272" w:type="dxa"/>
            <w:vAlign w:val="top"/>
          </w:tcPr>
          <w:p w14:paraId="6372A977">
            <w:pPr>
              <w:pStyle w:val="139"/>
              <w:rPr>
                <w:rFonts w:hint="eastAsia" w:ascii="宋体" w:hAnsi="宋体" w:eastAsia="宋体" w:cs="宋体"/>
                <w:color w:val="auto"/>
                <w:sz w:val="22"/>
                <w:szCs w:val="22"/>
              </w:rPr>
            </w:pPr>
          </w:p>
        </w:tc>
        <w:tc>
          <w:tcPr>
            <w:tcW w:w="1446" w:type="dxa"/>
            <w:vAlign w:val="top"/>
          </w:tcPr>
          <w:p w14:paraId="66DF4505">
            <w:pPr>
              <w:pStyle w:val="139"/>
              <w:rPr>
                <w:rFonts w:hint="eastAsia" w:ascii="宋体" w:hAnsi="宋体" w:eastAsia="宋体" w:cs="宋体"/>
                <w:color w:val="auto"/>
                <w:sz w:val="22"/>
                <w:szCs w:val="22"/>
              </w:rPr>
            </w:pPr>
          </w:p>
        </w:tc>
        <w:tc>
          <w:tcPr>
            <w:tcW w:w="1239" w:type="dxa"/>
            <w:vAlign w:val="top"/>
          </w:tcPr>
          <w:p w14:paraId="71403C22">
            <w:pPr>
              <w:pStyle w:val="139"/>
              <w:rPr>
                <w:rFonts w:hint="eastAsia" w:ascii="宋体" w:hAnsi="宋体" w:eastAsia="宋体" w:cs="宋体"/>
                <w:color w:val="auto"/>
                <w:sz w:val="22"/>
                <w:szCs w:val="22"/>
              </w:rPr>
            </w:pPr>
          </w:p>
        </w:tc>
        <w:tc>
          <w:tcPr>
            <w:tcW w:w="1446" w:type="dxa"/>
            <w:vAlign w:val="top"/>
          </w:tcPr>
          <w:p w14:paraId="3189F019">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3EB8D90">
            <w:pPr>
              <w:pStyle w:val="139"/>
              <w:rPr>
                <w:rFonts w:hint="eastAsia" w:ascii="宋体" w:hAnsi="宋体" w:eastAsia="宋体" w:cs="宋体"/>
                <w:color w:val="auto"/>
                <w:sz w:val="22"/>
                <w:szCs w:val="22"/>
              </w:rPr>
            </w:pPr>
          </w:p>
        </w:tc>
      </w:tr>
      <w:tr w14:paraId="657DD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962" w:type="dxa"/>
            <w:tcBorders>
              <w:left w:val="single" w:color="000000" w:sz="10" w:space="0"/>
            </w:tcBorders>
            <w:vAlign w:val="top"/>
          </w:tcPr>
          <w:p w14:paraId="2C42CE65">
            <w:pPr>
              <w:pStyle w:val="139"/>
              <w:rPr>
                <w:rFonts w:hint="eastAsia" w:ascii="宋体" w:hAnsi="宋体" w:eastAsia="宋体" w:cs="宋体"/>
                <w:color w:val="auto"/>
                <w:sz w:val="22"/>
                <w:szCs w:val="22"/>
              </w:rPr>
            </w:pPr>
          </w:p>
        </w:tc>
        <w:tc>
          <w:tcPr>
            <w:tcW w:w="1272" w:type="dxa"/>
            <w:vAlign w:val="top"/>
          </w:tcPr>
          <w:p w14:paraId="50DCF236">
            <w:pPr>
              <w:pStyle w:val="139"/>
              <w:rPr>
                <w:rFonts w:hint="eastAsia" w:ascii="宋体" w:hAnsi="宋体" w:eastAsia="宋体" w:cs="宋体"/>
                <w:color w:val="auto"/>
                <w:sz w:val="22"/>
                <w:szCs w:val="22"/>
              </w:rPr>
            </w:pPr>
          </w:p>
        </w:tc>
        <w:tc>
          <w:tcPr>
            <w:tcW w:w="1446" w:type="dxa"/>
            <w:vAlign w:val="top"/>
          </w:tcPr>
          <w:p w14:paraId="1744F1AC">
            <w:pPr>
              <w:pStyle w:val="139"/>
              <w:rPr>
                <w:rFonts w:hint="eastAsia" w:ascii="宋体" w:hAnsi="宋体" w:eastAsia="宋体" w:cs="宋体"/>
                <w:color w:val="auto"/>
                <w:sz w:val="22"/>
                <w:szCs w:val="22"/>
              </w:rPr>
            </w:pPr>
          </w:p>
        </w:tc>
        <w:tc>
          <w:tcPr>
            <w:tcW w:w="1239" w:type="dxa"/>
            <w:vAlign w:val="top"/>
          </w:tcPr>
          <w:p w14:paraId="1D4062C8">
            <w:pPr>
              <w:pStyle w:val="139"/>
              <w:rPr>
                <w:rFonts w:hint="eastAsia" w:ascii="宋体" w:hAnsi="宋体" w:eastAsia="宋体" w:cs="宋体"/>
                <w:color w:val="auto"/>
                <w:sz w:val="22"/>
                <w:szCs w:val="22"/>
              </w:rPr>
            </w:pPr>
          </w:p>
        </w:tc>
        <w:tc>
          <w:tcPr>
            <w:tcW w:w="1446" w:type="dxa"/>
            <w:vAlign w:val="top"/>
          </w:tcPr>
          <w:p w14:paraId="754AC1B7">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40523AD2">
            <w:pPr>
              <w:pStyle w:val="139"/>
              <w:rPr>
                <w:rFonts w:hint="eastAsia" w:ascii="宋体" w:hAnsi="宋体" w:eastAsia="宋体" w:cs="宋体"/>
                <w:color w:val="auto"/>
                <w:sz w:val="22"/>
                <w:szCs w:val="22"/>
              </w:rPr>
            </w:pPr>
          </w:p>
        </w:tc>
      </w:tr>
      <w:tr w14:paraId="09D56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1962" w:type="dxa"/>
            <w:tcBorders>
              <w:left w:val="single" w:color="000000" w:sz="10" w:space="0"/>
              <w:bottom w:val="single" w:color="000000" w:sz="10" w:space="0"/>
            </w:tcBorders>
            <w:vAlign w:val="top"/>
          </w:tcPr>
          <w:p w14:paraId="493CE264">
            <w:pPr>
              <w:pStyle w:val="139"/>
              <w:rPr>
                <w:rFonts w:hint="eastAsia" w:ascii="宋体" w:hAnsi="宋体" w:eastAsia="宋体" w:cs="宋体"/>
                <w:color w:val="auto"/>
                <w:sz w:val="22"/>
                <w:szCs w:val="22"/>
              </w:rPr>
            </w:pPr>
          </w:p>
        </w:tc>
        <w:tc>
          <w:tcPr>
            <w:tcW w:w="1272" w:type="dxa"/>
            <w:tcBorders>
              <w:bottom w:val="single" w:color="000000" w:sz="10" w:space="0"/>
            </w:tcBorders>
            <w:vAlign w:val="top"/>
          </w:tcPr>
          <w:p w14:paraId="3D352EB1">
            <w:pPr>
              <w:pStyle w:val="139"/>
              <w:rPr>
                <w:rFonts w:hint="eastAsia" w:ascii="宋体" w:hAnsi="宋体" w:eastAsia="宋体" w:cs="宋体"/>
                <w:color w:val="auto"/>
                <w:sz w:val="22"/>
                <w:szCs w:val="22"/>
              </w:rPr>
            </w:pPr>
          </w:p>
        </w:tc>
        <w:tc>
          <w:tcPr>
            <w:tcW w:w="1446" w:type="dxa"/>
            <w:tcBorders>
              <w:bottom w:val="single" w:color="000000" w:sz="10" w:space="0"/>
            </w:tcBorders>
            <w:vAlign w:val="top"/>
          </w:tcPr>
          <w:p w14:paraId="0D2C1BD0">
            <w:pPr>
              <w:pStyle w:val="139"/>
              <w:rPr>
                <w:rFonts w:hint="eastAsia" w:ascii="宋体" w:hAnsi="宋体" w:eastAsia="宋体" w:cs="宋体"/>
                <w:color w:val="auto"/>
                <w:sz w:val="22"/>
                <w:szCs w:val="22"/>
              </w:rPr>
            </w:pPr>
          </w:p>
        </w:tc>
        <w:tc>
          <w:tcPr>
            <w:tcW w:w="1239" w:type="dxa"/>
            <w:tcBorders>
              <w:bottom w:val="single" w:color="000000" w:sz="10" w:space="0"/>
            </w:tcBorders>
            <w:vAlign w:val="top"/>
          </w:tcPr>
          <w:p w14:paraId="3827C06E">
            <w:pPr>
              <w:pStyle w:val="139"/>
              <w:rPr>
                <w:rFonts w:hint="eastAsia" w:ascii="宋体" w:hAnsi="宋体" w:eastAsia="宋体" w:cs="宋体"/>
                <w:color w:val="auto"/>
                <w:sz w:val="22"/>
                <w:szCs w:val="22"/>
              </w:rPr>
            </w:pPr>
          </w:p>
        </w:tc>
        <w:tc>
          <w:tcPr>
            <w:tcW w:w="1446" w:type="dxa"/>
            <w:tcBorders>
              <w:bottom w:val="single" w:color="000000" w:sz="10" w:space="0"/>
            </w:tcBorders>
            <w:vAlign w:val="top"/>
          </w:tcPr>
          <w:p w14:paraId="2F1BD44F">
            <w:pPr>
              <w:pStyle w:val="139"/>
              <w:rPr>
                <w:rFonts w:hint="eastAsia" w:ascii="宋体" w:hAnsi="宋体" w:eastAsia="宋体" w:cs="宋体"/>
                <w:color w:val="auto"/>
                <w:sz w:val="22"/>
                <w:szCs w:val="22"/>
              </w:rPr>
            </w:pPr>
          </w:p>
        </w:tc>
        <w:tc>
          <w:tcPr>
            <w:tcW w:w="1677" w:type="dxa"/>
            <w:tcBorders>
              <w:bottom w:val="single" w:color="000000" w:sz="10" w:space="0"/>
              <w:right w:val="single" w:color="000000" w:sz="10" w:space="0"/>
            </w:tcBorders>
            <w:vAlign w:val="top"/>
          </w:tcPr>
          <w:p w14:paraId="666E74FD">
            <w:pPr>
              <w:pStyle w:val="139"/>
              <w:rPr>
                <w:rFonts w:hint="eastAsia" w:ascii="宋体" w:hAnsi="宋体" w:eastAsia="宋体" w:cs="宋体"/>
                <w:color w:val="auto"/>
                <w:sz w:val="22"/>
                <w:szCs w:val="22"/>
              </w:rPr>
            </w:pPr>
          </w:p>
        </w:tc>
      </w:tr>
    </w:tbl>
    <w:p w14:paraId="774B7017">
      <w:pPr>
        <w:rPr>
          <w:rFonts w:hint="eastAsia" w:ascii="宋体" w:hAnsi="宋体" w:eastAsia="宋体" w:cs="宋体"/>
          <w:color w:val="auto"/>
          <w:sz w:val="22"/>
          <w:szCs w:val="22"/>
        </w:rPr>
      </w:pPr>
    </w:p>
    <w:p w14:paraId="59C545BD">
      <w:pPr>
        <w:rPr>
          <w:rFonts w:hint="eastAsia" w:ascii="宋体" w:hAnsi="宋体" w:eastAsia="宋体" w:cs="宋体"/>
          <w:color w:val="auto"/>
          <w:sz w:val="22"/>
          <w:szCs w:val="22"/>
        </w:rPr>
        <w:sectPr>
          <w:footerReference r:id="rId23" w:type="default"/>
          <w:pgSz w:w="11906" w:h="16839"/>
          <w:pgMar w:top="400" w:right="1334" w:bottom="1250" w:left="1503" w:header="0" w:footer="1013" w:gutter="0"/>
          <w:cols w:space="720" w:num="1"/>
        </w:sectPr>
      </w:pPr>
    </w:p>
    <w:p w14:paraId="38F68E36">
      <w:pPr>
        <w:spacing w:line="284" w:lineRule="auto"/>
        <w:rPr>
          <w:rFonts w:hint="eastAsia" w:ascii="宋体" w:hAnsi="宋体" w:eastAsia="宋体" w:cs="宋体"/>
          <w:color w:val="auto"/>
          <w:sz w:val="22"/>
          <w:szCs w:val="22"/>
        </w:rPr>
      </w:pPr>
    </w:p>
    <w:p w14:paraId="381D2AA3">
      <w:pPr>
        <w:spacing w:line="284" w:lineRule="auto"/>
        <w:rPr>
          <w:rFonts w:hint="eastAsia" w:ascii="宋体" w:hAnsi="宋体" w:eastAsia="宋体" w:cs="宋体"/>
          <w:color w:val="auto"/>
          <w:sz w:val="22"/>
          <w:szCs w:val="22"/>
        </w:rPr>
      </w:pPr>
    </w:p>
    <w:p w14:paraId="76F32742">
      <w:pPr>
        <w:spacing w:line="284" w:lineRule="auto"/>
        <w:rPr>
          <w:rFonts w:hint="eastAsia" w:ascii="宋体" w:hAnsi="宋体" w:eastAsia="宋体" w:cs="宋体"/>
          <w:color w:val="auto"/>
          <w:sz w:val="22"/>
          <w:szCs w:val="22"/>
        </w:rPr>
      </w:pPr>
    </w:p>
    <w:p w14:paraId="0DEE9988">
      <w:pPr>
        <w:spacing w:before="97" w:line="448" w:lineRule="exact"/>
        <w:ind w:left="162"/>
        <w:rPr>
          <w:rFonts w:hint="eastAsia" w:ascii="宋体" w:hAnsi="宋体" w:eastAsia="宋体" w:cs="宋体"/>
          <w:color w:val="auto"/>
          <w:sz w:val="32"/>
          <w:szCs w:val="32"/>
        </w:rPr>
      </w:pPr>
      <w:r>
        <w:rPr>
          <w:rFonts w:hint="eastAsia" w:ascii="宋体" w:hAnsi="宋体" w:eastAsia="宋体" w:cs="宋体"/>
          <w:color w:val="auto"/>
          <w:spacing w:val="-10"/>
          <w:position w:val="3"/>
          <w:sz w:val="32"/>
          <w:szCs w:val="32"/>
        </w:rPr>
        <w:t>附件</w:t>
      </w:r>
      <w:r>
        <w:rPr>
          <w:rFonts w:hint="eastAsia" w:ascii="宋体" w:hAnsi="宋体" w:eastAsia="宋体" w:cs="宋体"/>
          <w:color w:val="auto"/>
          <w:spacing w:val="-70"/>
          <w:position w:val="3"/>
          <w:sz w:val="32"/>
          <w:szCs w:val="32"/>
        </w:rPr>
        <w:t xml:space="preserve"> </w:t>
      </w:r>
      <w:r>
        <w:rPr>
          <w:rFonts w:hint="eastAsia" w:ascii="宋体" w:hAnsi="宋体" w:eastAsia="宋体" w:cs="宋体"/>
          <w:color w:val="auto"/>
          <w:spacing w:val="-10"/>
          <w:position w:val="3"/>
          <w:sz w:val="32"/>
          <w:szCs w:val="32"/>
        </w:rPr>
        <w:t>4：</w:t>
      </w:r>
    </w:p>
    <w:p w14:paraId="60BB11C0">
      <w:pPr>
        <w:spacing w:before="190" w:line="222" w:lineRule="auto"/>
        <w:ind w:left="2202"/>
        <w:rPr>
          <w:rFonts w:hint="eastAsia" w:ascii="宋体" w:hAnsi="宋体" w:eastAsia="宋体" w:cs="宋体"/>
          <w:color w:val="auto"/>
          <w:sz w:val="32"/>
          <w:szCs w:val="32"/>
        </w:rPr>
      </w:pPr>
      <w:r>
        <w:rPr>
          <w:rFonts w:hint="eastAsia" w:ascii="宋体" w:hAnsi="宋体" w:eastAsia="宋体" w:cs="宋体"/>
          <w:color w:val="auto"/>
          <w:spacing w:val="-1"/>
          <w:sz w:val="32"/>
          <w:szCs w:val="32"/>
        </w:rPr>
        <w:t>承包人用于本工程施工的机械设备表</w:t>
      </w:r>
    </w:p>
    <w:p w14:paraId="44741C5C">
      <w:pPr>
        <w:spacing w:line="141" w:lineRule="exact"/>
        <w:rPr>
          <w:rFonts w:hint="eastAsia" w:ascii="宋体" w:hAnsi="宋体" w:eastAsia="宋体" w:cs="宋体"/>
          <w:color w:val="auto"/>
          <w:sz w:val="22"/>
          <w:szCs w:val="22"/>
        </w:rPr>
      </w:pPr>
    </w:p>
    <w:tbl>
      <w:tblPr>
        <w:tblStyle w:val="140"/>
        <w:tblW w:w="91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1"/>
        <w:gridCol w:w="1326"/>
        <w:gridCol w:w="795"/>
        <w:gridCol w:w="989"/>
        <w:gridCol w:w="823"/>
        <w:gridCol w:w="953"/>
        <w:gridCol w:w="1384"/>
        <w:gridCol w:w="954"/>
        <w:gridCol w:w="865"/>
      </w:tblGrid>
      <w:tr w14:paraId="1507E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091" w:type="dxa"/>
            <w:vAlign w:val="top"/>
          </w:tcPr>
          <w:p w14:paraId="0FBAF242">
            <w:pPr>
              <w:pStyle w:val="139"/>
              <w:spacing w:line="242" w:lineRule="auto"/>
              <w:rPr>
                <w:rFonts w:hint="eastAsia" w:ascii="宋体" w:hAnsi="宋体" w:eastAsia="宋体" w:cs="宋体"/>
                <w:color w:val="auto"/>
                <w:sz w:val="22"/>
                <w:szCs w:val="22"/>
              </w:rPr>
            </w:pPr>
          </w:p>
          <w:p w14:paraId="08986290">
            <w:pPr>
              <w:spacing w:before="91" w:line="223" w:lineRule="auto"/>
              <w:ind w:left="280"/>
              <w:rPr>
                <w:rFonts w:hint="eastAsia" w:ascii="宋体" w:hAnsi="宋体" w:eastAsia="宋体" w:cs="宋体"/>
                <w:color w:val="auto"/>
                <w:sz w:val="32"/>
                <w:szCs w:val="32"/>
              </w:rPr>
            </w:pPr>
            <w:r>
              <w:rPr>
                <w:rFonts w:hint="eastAsia" w:ascii="宋体" w:hAnsi="宋体" w:eastAsia="宋体" w:cs="宋体"/>
                <w:color w:val="auto"/>
                <w:spacing w:val="-9"/>
                <w:sz w:val="32"/>
                <w:szCs w:val="32"/>
              </w:rPr>
              <w:t>序号</w:t>
            </w:r>
          </w:p>
        </w:tc>
        <w:tc>
          <w:tcPr>
            <w:tcW w:w="1326" w:type="dxa"/>
            <w:vAlign w:val="top"/>
          </w:tcPr>
          <w:p w14:paraId="5BE0F4B4">
            <w:pPr>
              <w:spacing w:before="117" w:line="251" w:lineRule="auto"/>
              <w:ind w:left="259" w:right="100" w:hanging="141"/>
              <w:rPr>
                <w:rFonts w:hint="eastAsia" w:ascii="宋体" w:hAnsi="宋体" w:eastAsia="宋体" w:cs="宋体"/>
                <w:color w:val="auto"/>
                <w:sz w:val="32"/>
                <w:szCs w:val="32"/>
              </w:rPr>
            </w:pPr>
            <w:r>
              <w:rPr>
                <w:rFonts w:hint="eastAsia" w:ascii="宋体" w:hAnsi="宋体" w:eastAsia="宋体" w:cs="宋体"/>
                <w:color w:val="auto"/>
                <w:spacing w:val="-5"/>
                <w:sz w:val="32"/>
                <w:szCs w:val="32"/>
              </w:rPr>
              <w:t>机械或设</w:t>
            </w:r>
            <w:r>
              <w:rPr>
                <w:rFonts w:hint="eastAsia" w:ascii="宋体" w:hAnsi="宋体" w:eastAsia="宋体" w:cs="宋体"/>
                <w:color w:val="auto"/>
                <w:spacing w:val="-7"/>
                <w:sz w:val="32"/>
                <w:szCs w:val="32"/>
              </w:rPr>
              <w:t>备名称</w:t>
            </w:r>
          </w:p>
        </w:tc>
        <w:tc>
          <w:tcPr>
            <w:tcW w:w="795" w:type="dxa"/>
            <w:vAlign w:val="top"/>
          </w:tcPr>
          <w:p w14:paraId="2B72F757">
            <w:pPr>
              <w:spacing w:before="117" w:line="223" w:lineRule="auto"/>
              <w:ind w:left="130"/>
              <w:rPr>
                <w:rFonts w:hint="eastAsia" w:ascii="宋体" w:hAnsi="宋体" w:eastAsia="宋体" w:cs="宋体"/>
                <w:color w:val="auto"/>
                <w:sz w:val="32"/>
                <w:szCs w:val="32"/>
              </w:rPr>
            </w:pPr>
            <w:r>
              <w:rPr>
                <w:rFonts w:hint="eastAsia" w:ascii="宋体" w:hAnsi="宋体" w:eastAsia="宋体" w:cs="宋体"/>
                <w:color w:val="auto"/>
                <w:spacing w:val="-8"/>
                <w:sz w:val="32"/>
                <w:szCs w:val="32"/>
              </w:rPr>
              <w:t>规格</w:t>
            </w:r>
          </w:p>
          <w:p w14:paraId="42D2B1D2">
            <w:pPr>
              <w:spacing w:before="100" w:line="213" w:lineRule="auto"/>
              <w:ind w:left="144"/>
              <w:rPr>
                <w:rFonts w:hint="eastAsia" w:ascii="宋体" w:hAnsi="宋体" w:eastAsia="宋体" w:cs="宋体"/>
                <w:color w:val="auto"/>
                <w:sz w:val="32"/>
                <w:szCs w:val="32"/>
              </w:rPr>
            </w:pPr>
            <w:r>
              <w:rPr>
                <w:rFonts w:hint="eastAsia" w:ascii="宋体" w:hAnsi="宋体" w:eastAsia="宋体" w:cs="宋体"/>
                <w:color w:val="auto"/>
                <w:spacing w:val="-15"/>
                <w:sz w:val="32"/>
                <w:szCs w:val="32"/>
              </w:rPr>
              <w:t>型号</w:t>
            </w:r>
          </w:p>
        </w:tc>
        <w:tc>
          <w:tcPr>
            <w:tcW w:w="989" w:type="dxa"/>
            <w:vAlign w:val="top"/>
          </w:tcPr>
          <w:p w14:paraId="7F5730ED">
            <w:pPr>
              <w:pStyle w:val="139"/>
              <w:spacing w:line="242" w:lineRule="auto"/>
              <w:rPr>
                <w:rFonts w:hint="eastAsia" w:ascii="宋体" w:hAnsi="宋体" w:eastAsia="宋体" w:cs="宋体"/>
                <w:color w:val="auto"/>
                <w:sz w:val="22"/>
                <w:szCs w:val="22"/>
              </w:rPr>
            </w:pPr>
          </w:p>
          <w:p w14:paraId="1B161F67">
            <w:pPr>
              <w:spacing w:before="91" w:line="224" w:lineRule="auto"/>
              <w:ind w:left="228"/>
              <w:rPr>
                <w:rFonts w:hint="eastAsia" w:ascii="宋体" w:hAnsi="宋体" w:eastAsia="宋体" w:cs="宋体"/>
                <w:color w:val="auto"/>
                <w:sz w:val="32"/>
                <w:szCs w:val="32"/>
              </w:rPr>
            </w:pPr>
            <w:r>
              <w:rPr>
                <w:rFonts w:hint="eastAsia" w:ascii="宋体" w:hAnsi="宋体" w:eastAsia="宋体" w:cs="宋体"/>
                <w:color w:val="auto"/>
                <w:spacing w:val="-8"/>
                <w:sz w:val="32"/>
                <w:szCs w:val="32"/>
              </w:rPr>
              <w:t>数量</w:t>
            </w:r>
          </w:p>
        </w:tc>
        <w:tc>
          <w:tcPr>
            <w:tcW w:w="823" w:type="dxa"/>
            <w:vAlign w:val="top"/>
          </w:tcPr>
          <w:p w14:paraId="6C1F85FA">
            <w:pPr>
              <w:pStyle w:val="139"/>
              <w:spacing w:line="243" w:lineRule="auto"/>
              <w:rPr>
                <w:rFonts w:hint="eastAsia" w:ascii="宋体" w:hAnsi="宋体" w:eastAsia="宋体" w:cs="宋体"/>
                <w:color w:val="auto"/>
                <w:sz w:val="22"/>
                <w:szCs w:val="22"/>
              </w:rPr>
            </w:pPr>
          </w:p>
          <w:p w14:paraId="62A339AD">
            <w:pPr>
              <w:spacing w:before="91" w:line="224" w:lineRule="auto"/>
              <w:ind w:left="149"/>
              <w:rPr>
                <w:rFonts w:hint="eastAsia" w:ascii="宋体" w:hAnsi="宋体" w:eastAsia="宋体" w:cs="宋体"/>
                <w:color w:val="auto"/>
                <w:sz w:val="32"/>
                <w:szCs w:val="32"/>
              </w:rPr>
            </w:pPr>
            <w:r>
              <w:rPr>
                <w:rFonts w:hint="eastAsia" w:ascii="宋体" w:hAnsi="宋体" w:eastAsia="宋体" w:cs="宋体"/>
                <w:color w:val="auto"/>
                <w:spacing w:val="-10"/>
                <w:sz w:val="32"/>
                <w:szCs w:val="32"/>
              </w:rPr>
              <w:t>产地</w:t>
            </w:r>
          </w:p>
        </w:tc>
        <w:tc>
          <w:tcPr>
            <w:tcW w:w="953" w:type="dxa"/>
            <w:vAlign w:val="top"/>
          </w:tcPr>
          <w:p w14:paraId="429A9F86">
            <w:pPr>
              <w:spacing w:before="117" w:line="222" w:lineRule="auto"/>
              <w:ind w:left="213"/>
              <w:rPr>
                <w:rFonts w:hint="eastAsia" w:ascii="宋体" w:hAnsi="宋体" w:eastAsia="宋体" w:cs="宋体"/>
                <w:color w:val="auto"/>
                <w:sz w:val="32"/>
                <w:szCs w:val="32"/>
              </w:rPr>
            </w:pPr>
            <w:r>
              <w:rPr>
                <w:rFonts w:hint="eastAsia" w:ascii="宋体" w:hAnsi="宋体" w:eastAsia="宋体" w:cs="宋体"/>
                <w:color w:val="auto"/>
                <w:spacing w:val="-9"/>
                <w:sz w:val="32"/>
                <w:szCs w:val="32"/>
              </w:rPr>
              <w:t>制造</w:t>
            </w:r>
          </w:p>
          <w:p w14:paraId="777E67EA">
            <w:pPr>
              <w:spacing w:before="101" w:line="213" w:lineRule="auto"/>
              <w:ind w:left="218"/>
              <w:rPr>
                <w:rFonts w:hint="eastAsia" w:ascii="宋体" w:hAnsi="宋体" w:eastAsia="宋体" w:cs="宋体"/>
                <w:color w:val="auto"/>
                <w:sz w:val="32"/>
                <w:szCs w:val="32"/>
              </w:rPr>
            </w:pPr>
            <w:r>
              <w:rPr>
                <w:rFonts w:hint="eastAsia" w:ascii="宋体" w:hAnsi="宋体" w:eastAsia="宋体" w:cs="宋体"/>
                <w:color w:val="auto"/>
                <w:spacing w:val="-12"/>
                <w:sz w:val="32"/>
                <w:szCs w:val="32"/>
              </w:rPr>
              <w:t>年份</w:t>
            </w:r>
          </w:p>
        </w:tc>
        <w:tc>
          <w:tcPr>
            <w:tcW w:w="1384" w:type="dxa"/>
            <w:vAlign w:val="top"/>
          </w:tcPr>
          <w:p w14:paraId="37D15CEB">
            <w:pPr>
              <w:spacing w:before="116" w:line="224" w:lineRule="auto"/>
              <w:ind w:left="149"/>
              <w:rPr>
                <w:rFonts w:hint="eastAsia" w:ascii="宋体" w:hAnsi="宋体" w:eastAsia="宋体" w:cs="宋体"/>
                <w:color w:val="auto"/>
                <w:sz w:val="32"/>
                <w:szCs w:val="32"/>
              </w:rPr>
            </w:pPr>
            <w:r>
              <w:rPr>
                <w:rFonts w:hint="eastAsia" w:ascii="宋体" w:hAnsi="宋体" w:eastAsia="宋体" w:cs="宋体"/>
                <w:color w:val="auto"/>
                <w:spacing w:val="-5"/>
                <w:sz w:val="32"/>
                <w:szCs w:val="32"/>
              </w:rPr>
              <w:t>额定功率</w:t>
            </w:r>
          </w:p>
          <w:p w14:paraId="0CE3F7C3">
            <w:pPr>
              <w:spacing w:before="58"/>
              <w:ind w:left="227"/>
              <w:rPr>
                <w:rFonts w:hint="eastAsia" w:ascii="宋体" w:hAnsi="宋体" w:eastAsia="宋体" w:cs="宋体"/>
                <w:color w:val="auto"/>
                <w:sz w:val="32"/>
                <w:szCs w:val="32"/>
              </w:rPr>
            </w:pPr>
            <w:r>
              <w:rPr>
                <w:rFonts w:hint="eastAsia" w:ascii="宋体" w:hAnsi="宋体" w:eastAsia="宋体" w:cs="宋体"/>
                <w:color w:val="auto"/>
                <w:spacing w:val="-4"/>
                <w:sz w:val="32"/>
                <w:szCs w:val="32"/>
              </w:rPr>
              <w:t>（kW）</w:t>
            </w:r>
          </w:p>
        </w:tc>
        <w:tc>
          <w:tcPr>
            <w:tcW w:w="954" w:type="dxa"/>
            <w:vAlign w:val="top"/>
          </w:tcPr>
          <w:p w14:paraId="0A3419E1">
            <w:pPr>
              <w:spacing w:before="117" w:line="224" w:lineRule="auto"/>
              <w:ind w:left="232"/>
              <w:rPr>
                <w:rFonts w:hint="eastAsia" w:ascii="宋体" w:hAnsi="宋体" w:eastAsia="宋体" w:cs="宋体"/>
                <w:color w:val="auto"/>
                <w:sz w:val="32"/>
                <w:szCs w:val="32"/>
              </w:rPr>
            </w:pPr>
            <w:r>
              <w:rPr>
                <w:rFonts w:hint="eastAsia" w:ascii="宋体" w:hAnsi="宋体" w:eastAsia="宋体" w:cs="宋体"/>
                <w:color w:val="auto"/>
                <w:spacing w:val="-17"/>
                <w:sz w:val="32"/>
                <w:szCs w:val="32"/>
              </w:rPr>
              <w:t>生产</w:t>
            </w:r>
          </w:p>
          <w:p w14:paraId="6A881F2A">
            <w:pPr>
              <w:spacing w:before="98" w:line="213" w:lineRule="auto"/>
              <w:ind w:left="232"/>
              <w:rPr>
                <w:rFonts w:hint="eastAsia" w:ascii="宋体" w:hAnsi="宋体" w:eastAsia="宋体" w:cs="宋体"/>
                <w:color w:val="auto"/>
                <w:sz w:val="32"/>
                <w:szCs w:val="32"/>
              </w:rPr>
            </w:pPr>
            <w:r>
              <w:rPr>
                <w:rFonts w:hint="eastAsia" w:ascii="宋体" w:hAnsi="宋体" w:eastAsia="宋体" w:cs="宋体"/>
                <w:color w:val="auto"/>
                <w:spacing w:val="-17"/>
                <w:sz w:val="32"/>
                <w:szCs w:val="32"/>
              </w:rPr>
              <w:t>能力</w:t>
            </w:r>
          </w:p>
        </w:tc>
        <w:tc>
          <w:tcPr>
            <w:tcW w:w="865" w:type="dxa"/>
            <w:vAlign w:val="top"/>
          </w:tcPr>
          <w:p w14:paraId="4CD24A45">
            <w:pPr>
              <w:pStyle w:val="139"/>
              <w:spacing w:line="243" w:lineRule="auto"/>
              <w:rPr>
                <w:rFonts w:hint="eastAsia" w:ascii="宋体" w:hAnsi="宋体" w:eastAsia="宋体" w:cs="宋体"/>
                <w:color w:val="auto"/>
                <w:sz w:val="22"/>
                <w:szCs w:val="22"/>
              </w:rPr>
            </w:pPr>
          </w:p>
          <w:p w14:paraId="6E076C2B">
            <w:pPr>
              <w:spacing w:before="91" w:line="225" w:lineRule="auto"/>
              <w:ind w:left="170"/>
              <w:rPr>
                <w:rFonts w:hint="eastAsia" w:ascii="宋体" w:hAnsi="宋体" w:eastAsia="宋体" w:cs="宋体"/>
                <w:color w:val="auto"/>
                <w:sz w:val="32"/>
                <w:szCs w:val="32"/>
              </w:rPr>
            </w:pPr>
            <w:r>
              <w:rPr>
                <w:rFonts w:hint="eastAsia" w:ascii="宋体" w:hAnsi="宋体" w:eastAsia="宋体" w:cs="宋体"/>
                <w:color w:val="auto"/>
                <w:spacing w:val="-10"/>
                <w:sz w:val="32"/>
                <w:szCs w:val="32"/>
              </w:rPr>
              <w:t>备注</w:t>
            </w:r>
          </w:p>
        </w:tc>
      </w:tr>
      <w:tr w14:paraId="24D05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17A5E9EA">
            <w:pPr>
              <w:pStyle w:val="139"/>
              <w:rPr>
                <w:rFonts w:hint="eastAsia" w:ascii="宋体" w:hAnsi="宋体" w:eastAsia="宋体" w:cs="宋体"/>
                <w:color w:val="auto"/>
                <w:sz w:val="22"/>
                <w:szCs w:val="22"/>
              </w:rPr>
            </w:pPr>
          </w:p>
        </w:tc>
        <w:tc>
          <w:tcPr>
            <w:tcW w:w="1326" w:type="dxa"/>
            <w:vAlign w:val="top"/>
          </w:tcPr>
          <w:p w14:paraId="0B99EB3D">
            <w:pPr>
              <w:pStyle w:val="139"/>
              <w:rPr>
                <w:rFonts w:hint="eastAsia" w:ascii="宋体" w:hAnsi="宋体" w:eastAsia="宋体" w:cs="宋体"/>
                <w:color w:val="auto"/>
                <w:sz w:val="22"/>
                <w:szCs w:val="22"/>
              </w:rPr>
            </w:pPr>
          </w:p>
        </w:tc>
        <w:tc>
          <w:tcPr>
            <w:tcW w:w="795" w:type="dxa"/>
            <w:vAlign w:val="top"/>
          </w:tcPr>
          <w:p w14:paraId="49593008">
            <w:pPr>
              <w:pStyle w:val="139"/>
              <w:rPr>
                <w:rFonts w:hint="eastAsia" w:ascii="宋体" w:hAnsi="宋体" w:eastAsia="宋体" w:cs="宋体"/>
                <w:color w:val="auto"/>
                <w:sz w:val="22"/>
                <w:szCs w:val="22"/>
              </w:rPr>
            </w:pPr>
          </w:p>
        </w:tc>
        <w:tc>
          <w:tcPr>
            <w:tcW w:w="989" w:type="dxa"/>
            <w:vAlign w:val="top"/>
          </w:tcPr>
          <w:p w14:paraId="4FCC7E7C">
            <w:pPr>
              <w:pStyle w:val="139"/>
              <w:rPr>
                <w:rFonts w:hint="eastAsia" w:ascii="宋体" w:hAnsi="宋体" w:eastAsia="宋体" w:cs="宋体"/>
                <w:color w:val="auto"/>
                <w:sz w:val="22"/>
                <w:szCs w:val="22"/>
              </w:rPr>
            </w:pPr>
          </w:p>
        </w:tc>
        <w:tc>
          <w:tcPr>
            <w:tcW w:w="823" w:type="dxa"/>
            <w:vAlign w:val="top"/>
          </w:tcPr>
          <w:p w14:paraId="7514EE4E">
            <w:pPr>
              <w:pStyle w:val="139"/>
              <w:rPr>
                <w:rFonts w:hint="eastAsia" w:ascii="宋体" w:hAnsi="宋体" w:eastAsia="宋体" w:cs="宋体"/>
                <w:color w:val="auto"/>
                <w:sz w:val="22"/>
                <w:szCs w:val="22"/>
              </w:rPr>
            </w:pPr>
          </w:p>
        </w:tc>
        <w:tc>
          <w:tcPr>
            <w:tcW w:w="953" w:type="dxa"/>
            <w:vAlign w:val="top"/>
          </w:tcPr>
          <w:p w14:paraId="78C8994B">
            <w:pPr>
              <w:pStyle w:val="139"/>
              <w:rPr>
                <w:rFonts w:hint="eastAsia" w:ascii="宋体" w:hAnsi="宋体" w:eastAsia="宋体" w:cs="宋体"/>
                <w:color w:val="auto"/>
                <w:sz w:val="22"/>
                <w:szCs w:val="22"/>
              </w:rPr>
            </w:pPr>
          </w:p>
        </w:tc>
        <w:tc>
          <w:tcPr>
            <w:tcW w:w="1384" w:type="dxa"/>
            <w:vAlign w:val="top"/>
          </w:tcPr>
          <w:p w14:paraId="425441F5">
            <w:pPr>
              <w:pStyle w:val="139"/>
              <w:rPr>
                <w:rFonts w:hint="eastAsia" w:ascii="宋体" w:hAnsi="宋体" w:eastAsia="宋体" w:cs="宋体"/>
                <w:color w:val="auto"/>
                <w:sz w:val="22"/>
                <w:szCs w:val="22"/>
              </w:rPr>
            </w:pPr>
          </w:p>
        </w:tc>
        <w:tc>
          <w:tcPr>
            <w:tcW w:w="954" w:type="dxa"/>
            <w:vAlign w:val="top"/>
          </w:tcPr>
          <w:p w14:paraId="0AA1964D">
            <w:pPr>
              <w:pStyle w:val="139"/>
              <w:rPr>
                <w:rFonts w:hint="eastAsia" w:ascii="宋体" w:hAnsi="宋体" w:eastAsia="宋体" w:cs="宋体"/>
                <w:color w:val="auto"/>
                <w:sz w:val="22"/>
                <w:szCs w:val="22"/>
              </w:rPr>
            </w:pPr>
          </w:p>
        </w:tc>
        <w:tc>
          <w:tcPr>
            <w:tcW w:w="865" w:type="dxa"/>
            <w:vAlign w:val="top"/>
          </w:tcPr>
          <w:p w14:paraId="177F1A3E">
            <w:pPr>
              <w:pStyle w:val="139"/>
              <w:rPr>
                <w:rFonts w:hint="eastAsia" w:ascii="宋体" w:hAnsi="宋体" w:eastAsia="宋体" w:cs="宋体"/>
                <w:color w:val="auto"/>
                <w:sz w:val="22"/>
                <w:szCs w:val="22"/>
              </w:rPr>
            </w:pPr>
          </w:p>
        </w:tc>
      </w:tr>
      <w:tr w14:paraId="1F6D1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75F3E010">
            <w:pPr>
              <w:pStyle w:val="139"/>
              <w:rPr>
                <w:rFonts w:hint="eastAsia" w:ascii="宋体" w:hAnsi="宋体" w:eastAsia="宋体" w:cs="宋体"/>
                <w:color w:val="auto"/>
                <w:sz w:val="22"/>
                <w:szCs w:val="22"/>
              </w:rPr>
            </w:pPr>
          </w:p>
        </w:tc>
        <w:tc>
          <w:tcPr>
            <w:tcW w:w="1326" w:type="dxa"/>
            <w:vAlign w:val="top"/>
          </w:tcPr>
          <w:p w14:paraId="48612391">
            <w:pPr>
              <w:pStyle w:val="139"/>
              <w:rPr>
                <w:rFonts w:hint="eastAsia" w:ascii="宋体" w:hAnsi="宋体" w:eastAsia="宋体" w:cs="宋体"/>
                <w:color w:val="auto"/>
                <w:sz w:val="22"/>
                <w:szCs w:val="22"/>
              </w:rPr>
            </w:pPr>
          </w:p>
        </w:tc>
        <w:tc>
          <w:tcPr>
            <w:tcW w:w="795" w:type="dxa"/>
            <w:vAlign w:val="top"/>
          </w:tcPr>
          <w:p w14:paraId="526E4CB9">
            <w:pPr>
              <w:pStyle w:val="139"/>
              <w:rPr>
                <w:rFonts w:hint="eastAsia" w:ascii="宋体" w:hAnsi="宋体" w:eastAsia="宋体" w:cs="宋体"/>
                <w:color w:val="auto"/>
                <w:sz w:val="22"/>
                <w:szCs w:val="22"/>
              </w:rPr>
            </w:pPr>
          </w:p>
        </w:tc>
        <w:tc>
          <w:tcPr>
            <w:tcW w:w="989" w:type="dxa"/>
            <w:vAlign w:val="top"/>
          </w:tcPr>
          <w:p w14:paraId="40D31839">
            <w:pPr>
              <w:pStyle w:val="139"/>
              <w:rPr>
                <w:rFonts w:hint="eastAsia" w:ascii="宋体" w:hAnsi="宋体" w:eastAsia="宋体" w:cs="宋体"/>
                <w:color w:val="auto"/>
                <w:sz w:val="22"/>
                <w:szCs w:val="22"/>
              </w:rPr>
            </w:pPr>
          </w:p>
        </w:tc>
        <w:tc>
          <w:tcPr>
            <w:tcW w:w="823" w:type="dxa"/>
            <w:vAlign w:val="top"/>
          </w:tcPr>
          <w:p w14:paraId="6AC5275C">
            <w:pPr>
              <w:pStyle w:val="139"/>
              <w:rPr>
                <w:rFonts w:hint="eastAsia" w:ascii="宋体" w:hAnsi="宋体" w:eastAsia="宋体" w:cs="宋体"/>
                <w:color w:val="auto"/>
                <w:sz w:val="22"/>
                <w:szCs w:val="22"/>
              </w:rPr>
            </w:pPr>
          </w:p>
        </w:tc>
        <w:tc>
          <w:tcPr>
            <w:tcW w:w="953" w:type="dxa"/>
            <w:vAlign w:val="top"/>
          </w:tcPr>
          <w:p w14:paraId="4B180BEC">
            <w:pPr>
              <w:pStyle w:val="139"/>
              <w:rPr>
                <w:rFonts w:hint="eastAsia" w:ascii="宋体" w:hAnsi="宋体" w:eastAsia="宋体" w:cs="宋体"/>
                <w:color w:val="auto"/>
                <w:sz w:val="22"/>
                <w:szCs w:val="22"/>
              </w:rPr>
            </w:pPr>
          </w:p>
        </w:tc>
        <w:tc>
          <w:tcPr>
            <w:tcW w:w="1384" w:type="dxa"/>
            <w:vAlign w:val="top"/>
          </w:tcPr>
          <w:p w14:paraId="15D54794">
            <w:pPr>
              <w:pStyle w:val="139"/>
              <w:rPr>
                <w:rFonts w:hint="eastAsia" w:ascii="宋体" w:hAnsi="宋体" w:eastAsia="宋体" w:cs="宋体"/>
                <w:color w:val="auto"/>
                <w:sz w:val="22"/>
                <w:szCs w:val="22"/>
              </w:rPr>
            </w:pPr>
          </w:p>
        </w:tc>
        <w:tc>
          <w:tcPr>
            <w:tcW w:w="954" w:type="dxa"/>
            <w:vAlign w:val="top"/>
          </w:tcPr>
          <w:p w14:paraId="26897D5D">
            <w:pPr>
              <w:pStyle w:val="139"/>
              <w:rPr>
                <w:rFonts w:hint="eastAsia" w:ascii="宋体" w:hAnsi="宋体" w:eastAsia="宋体" w:cs="宋体"/>
                <w:color w:val="auto"/>
                <w:sz w:val="22"/>
                <w:szCs w:val="22"/>
              </w:rPr>
            </w:pPr>
          </w:p>
        </w:tc>
        <w:tc>
          <w:tcPr>
            <w:tcW w:w="865" w:type="dxa"/>
            <w:vAlign w:val="top"/>
          </w:tcPr>
          <w:p w14:paraId="5C85FF36">
            <w:pPr>
              <w:pStyle w:val="139"/>
              <w:rPr>
                <w:rFonts w:hint="eastAsia" w:ascii="宋体" w:hAnsi="宋体" w:eastAsia="宋体" w:cs="宋体"/>
                <w:color w:val="auto"/>
                <w:sz w:val="22"/>
                <w:szCs w:val="22"/>
              </w:rPr>
            </w:pPr>
          </w:p>
        </w:tc>
      </w:tr>
      <w:tr w14:paraId="69748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70A290E6">
            <w:pPr>
              <w:pStyle w:val="139"/>
              <w:rPr>
                <w:rFonts w:hint="eastAsia" w:ascii="宋体" w:hAnsi="宋体" w:eastAsia="宋体" w:cs="宋体"/>
                <w:color w:val="auto"/>
                <w:sz w:val="22"/>
                <w:szCs w:val="22"/>
              </w:rPr>
            </w:pPr>
          </w:p>
        </w:tc>
        <w:tc>
          <w:tcPr>
            <w:tcW w:w="1326" w:type="dxa"/>
            <w:vAlign w:val="top"/>
          </w:tcPr>
          <w:p w14:paraId="383D6DF7">
            <w:pPr>
              <w:pStyle w:val="139"/>
              <w:rPr>
                <w:rFonts w:hint="eastAsia" w:ascii="宋体" w:hAnsi="宋体" w:eastAsia="宋体" w:cs="宋体"/>
                <w:color w:val="auto"/>
                <w:sz w:val="22"/>
                <w:szCs w:val="22"/>
              </w:rPr>
            </w:pPr>
          </w:p>
        </w:tc>
        <w:tc>
          <w:tcPr>
            <w:tcW w:w="795" w:type="dxa"/>
            <w:vAlign w:val="top"/>
          </w:tcPr>
          <w:p w14:paraId="72794B52">
            <w:pPr>
              <w:pStyle w:val="139"/>
              <w:rPr>
                <w:rFonts w:hint="eastAsia" w:ascii="宋体" w:hAnsi="宋体" w:eastAsia="宋体" w:cs="宋体"/>
                <w:color w:val="auto"/>
                <w:sz w:val="22"/>
                <w:szCs w:val="22"/>
              </w:rPr>
            </w:pPr>
          </w:p>
        </w:tc>
        <w:tc>
          <w:tcPr>
            <w:tcW w:w="989" w:type="dxa"/>
            <w:vAlign w:val="top"/>
          </w:tcPr>
          <w:p w14:paraId="39E3C51F">
            <w:pPr>
              <w:pStyle w:val="139"/>
              <w:rPr>
                <w:rFonts w:hint="eastAsia" w:ascii="宋体" w:hAnsi="宋体" w:eastAsia="宋体" w:cs="宋体"/>
                <w:color w:val="auto"/>
                <w:sz w:val="22"/>
                <w:szCs w:val="22"/>
              </w:rPr>
            </w:pPr>
          </w:p>
        </w:tc>
        <w:tc>
          <w:tcPr>
            <w:tcW w:w="823" w:type="dxa"/>
            <w:vAlign w:val="top"/>
          </w:tcPr>
          <w:p w14:paraId="48F33702">
            <w:pPr>
              <w:pStyle w:val="139"/>
              <w:rPr>
                <w:rFonts w:hint="eastAsia" w:ascii="宋体" w:hAnsi="宋体" w:eastAsia="宋体" w:cs="宋体"/>
                <w:color w:val="auto"/>
                <w:sz w:val="22"/>
                <w:szCs w:val="22"/>
              </w:rPr>
            </w:pPr>
          </w:p>
        </w:tc>
        <w:tc>
          <w:tcPr>
            <w:tcW w:w="953" w:type="dxa"/>
            <w:vAlign w:val="top"/>
          </w:tcPr>
          <w:p w14:paraId="2D440BFB">
            <w:pPr>
              <w:pStyle w:val="139"/>
              <w:rPr>
                <w:rFonts w:hint="eastAsia" w:ascii="宋体" w:hAnsi="宋体" w:eastAsia="宋体" w:cs="宋体"/>
                <w:color w:val="auto"/>
                <w:sz w:val="22"/>
                <w:szCs w:val="22"/>
              </w:rPr>
            </w:pPr>
          </w:p>
        </w:tc>
        <w:tc>
          <w:tcPr>
            <w:tcW w:w="1384" w:type="dxa"/>
            <w:vAlign w:val="top"/>
          </w:tcPr>
          <w:p w14:paraId="3440ADB6">
            <w:pPr>
              <w:pStyle w:val="139"/>
              <w:rPr>
                <w:rFonts w:hint="eastAsia" w:ascii="宋体" w:hAnsi="宋体" w:eastAsia="宋体" w:cs="宋体"/>
                <w:color w:val="auto"/>
                <w:sz w:val="22"/>
                <w:szCs w:val="22"/>
              </w:rPr>
            </w:pPr>
          </w:p>
        </w:tc>
        <w:tc>
          <w:tcPr>
            <w:tcW w:w="954" w:type="dxa"/>
            <w:vAlign w:val="top"/>
          </w:tcPr>
          <w:p w14:paraId="3343D8EB">
            <w:pPr>
              <w:pStyle w:val="139"/>
              <w:rPr>
                <w:rFonts w:hint="eastAsia" w:ascii="宋体" w:hAnsi="宋体" w:eastAsia="宋体" w:cs="宋体"/>
                <w:color w:val="auto"/>
                <w:sz w:val="22"/>
                <w:szCs w:val="22"/>
              </w:rPr>
            </w:pPr>
          </w:p>
        </w:tc>
        <w:tc>
          <w:tcPr>
            <w:tcW w:w="865" w:type="dxa"/>
            <w:vAlign w:val="top"/>
          </w:tcPr>
          <w:p w14:paraId="1046D72B">
            <w:pPr>
              <w:pStyle w:val="139"/>
              <w:rPr>
                <w:rFonts w:hint="eastAsia" w:ascii="宋体" w:hAnsi="宋体" w:eastAsia="宋体" w:cs="宋体"/>
                <w:color w:val="auto"/>
                <w:sz w:val="22"/>
                <w:szCs w:val="22"/>
              </w:rPr>
            </w:pPr>
          </w:p>
        </w:tc>
      </w:tr>
      <w:tr w14:paraId="3872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2C6B4767">
            <w:pPr>
              <w:pStyle w:val="139"/>
              <w:rPr>
                <w:rFonts w:hint="eastAsia" w:ascii="宋体" w:hAnsi="宋体" w:eastAsia="宋体" w:cs="宋体"/>
                <w:color w:val="auto"/>
                <w:sz w:val="22"/>
                <w:szCs w:val="22"/>
              </w:rPr>
            </w:pPr>
          </w:p>
        </w:tc>
        <w:tc>
          <w:tcPr>
            <w:tcW w:w="1326" w:type="dxa"/>
            <w:vAlign w:val="top"/>
          </w:tcPr>
          <w:p w14:paraId="41D85CA1">
            <w:pPr>
              <w:pStyle w:val="139"/>
              <w:rPr>
                <w:rFonts w:hint="eastAsia" w:ascii="宋体" w:hAnsi="宋体" w:eastAsia="宋体" w:cs="宋体"/>
                <w:color w:val="auto"/>
                <w:sz w:val="22"/>
                <w:szCs w:val="22"/>
              </w:rPr>
            </w:pPr>
          </w:p>
        </w:tc>
        <w:tc>
          <w:tcPr>
            <w:tcW w:w="795" w:type="dxa"/>
            <w:vAlign w:val="top"/>
          </w:tcPr>
          <w:p w14:paraId="4F22E40A">
            <w:pPr>
              <w:pStyle w:val="139"/>
              <w:rPr>
                <w:rFonts w:hint="eastAsia" w:ascii="宋体" w:hAnsi="宋体" w:eastAsia="宋体" w:cs="宋体"/>
                <w:color w:val="auto"/>
                <w:sz w:val="22"/>
                <w:szCs w:val="22"/>
              </w:rPr>
            </w:pPr>
          </w:p>
        </w:tc>
        <w:tc>
          <w:tcPr>
            <w:tcW w:w="989" w:type="dxa"/>
            <w:vAlign w:val="top"/>
          </w:tcPr>
          <w:p w14:paraId="26A8E4C8">
            <w:pPr>
              <w:pStyle w:val="139"/>
              <w:rPr>
                <w:rFonts w:hint="eastAsia" w:ascii="宋体" w:hAnsi="宋体" w:eastAsia="宋体" w:cs="宋体"/>
                <w:color w:val="auto"/>
                <w:sz w:val="22"/>
                <w:szCs w:val="22"/>
              </w:rPr>
            </w:pPr>
          </w:p>
        </w:tc>
        <w:tc>
          <w:tcPr>
            <w:tcW w:w="823" w:type="dxa"/>
            <w:vAlign w:val="top"/>
          </w:tcPr>
          <w:p w14:paraId="6DD578AA">
            <w:pPr>
              <w:pStyle w:val="139"/>
              <w:rPr>
                <w:rFonts w:hint="eastAsia" w:ascii="宋体" w:hAnsi="宋体" w:eastAsia="宋体" w:cs="宋体"/>
                <w:color w:val="auto"/>
                <w:sz w:val="22"/>
                <w:szCs w:val="22"/>
              </w:rPr>
            </w:pPr>
          </w:p>
        </w:tc>
        <w:tc>
          <w:tcPr>
            <w:tcW w:w="953" w:type="dxa"/>
            <w:vAlign w:val="top"/>
          </w:tcPr>
          <w:p w14:paraId="7BAC67E1">
            <w:pPr>
              <w:pStyle w:val="139"/>
              <w:rPr>
                <w:rFonts w:hint="eastAsia" w:ascii="宋体" w:hAnsi="宋体" w:eastAsia="宋体" w:cs="宋体"/>
                <w:color w:val="auto"/>
                <w:sz w:val="22"/>
                <w:szCs w:val="22"/>
              </w:rPr>
            </w:pPr>
          </w:p>
        </w:tc>
        <w:tc>
          <w:tcPr>
            <w:tcW w:w="1384" w:type="dxa"/>
            <w:vAlign w:val="top"/>
          </w:tcPr>
          <w:p w14:paraId="41F2401C">
            <w:pPr>
              <w:pStyle w:val="139"/>
              <w:rPr>
                <w:rFonts w:hint="eastAsia" w:ascii="宋体" w:hAnsi="宋体" w:eastAsia="宋体" w:cs="宋体"/>
                <w:color w:val="auto"/>
                <w:sz w:val="22"/>
                <w:szCs w:val="22"/>
              </w:rPr>
            </w:pPr>
          </w:p>
        </w:tc>
        <w:tc>
          <w:tcPr>
            <w:tcW w:w="954" w:type="dxa"/>
            <w:vAlign w:val="top"/>
          </w:tcPr>
          <w:p w14:paraId="5C74D88B">
            <w:pPr>
              <w:pStyle w:val="139"/>
              <w:rPr>
                <w:rFonts w:hint="eastAsia" w:ascii="宋体" w:hAnsi="宋体" w:eastAsia="宋体" w:cs="宋体"/>
                <w:color w:val="auto"/>
                <w:sz w:val="22"/>
                <w:szCs w:val="22"/>
              </w:rPr>
            </w:pPr>
          </w:p>
        </w:tc>
        <w:tc>
          <w:tcPr>
            <w:tcW w:w="865" w:type="dxa"/>
            <w:vAlign w:val="top"/>
          </w:tcPr>
          <w:p w14:paraId="2F0306FA">
            <w:pPr>
              <w:pStyle w:val="139"/>
              <w:rPr>
                <w:rFonts w:hint="eastAsia" w:ascii="宋体" w:hAnsi="宋体" w:eastAsia="宋体" w:cs="宋体"/>
                <w:color w:val="auto"/>
                <w:sz w:val="22"/>
                <w:szCs w:val="22"/>
              </w:rPr>
            </w:pPr>
          </w:p>
        </w:tc>
      </w:tr>
      <w:tr w14:paraId="1AE7C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7401A7FB">
            <w:pPr>
              <w:pStyle w:val="139"/>
              <w:rPr>
                <w:rFonts w:hint="eastAsia" w:ascii="宋体" w:hAnsi="宋体" w:eastAsia="宋体" w:cs="宋体"/>
                <w:color w:val="auto"/>
                <w:sz w:val="22"/>
                <w:szCs w:val="22"/>
              </w:rPr>
            </w:pPr>
          </w:p>
        </w:tc>
        <w:tc>
          <w:tcPr>
            <w:tcW w:w="1326" w:type="dxa"/>
            <w:vAlign w:val="top"/>
          </w:tcPr>
          <w:p w14:paraId="6D1AB84E">
            <w:pPr>
              <w:pStyle w:val="139"/>
              <w:rPr>
                <w:rFonts w:hint="eastAsia" w:ascii="宋体" w:hAnsi="宋体" w:eastAsia="宋体" w:cs="宋体"/>
                <w:color w:val="auto"/>
                <w:sz w:val="22"/>
                <w:szCs w:val="22"/>
              </w:rPr>
            </w:pPr>
          </w:p>
        </w:tc>
        <w:tc>
          <w:tcPr>
            <w:tcW w:w="795" w:type="dxa"/>
            <w:vAlign w:val="top"/>
          </w:tcPr>
          <w:p w14:paraId="1A09717E">
            <w:pPr>
              <w:pStyle w:val="139"/>
              <w:rPr>
                <w:rFonts w:hint="eastAsia" w:ascii="宋体" w:hAnsi="宋体" w:eastAsia="宋体" w:cs="宋体"/>
                <w:color w:val="auto"/>
                <w:sz w:val="22"/>
                <w:szCs w:val="22"/>
              </w:rPr>
            </w:pPr>
          </w:p>
        </w:tc>
        <w:tc>
          <w:tcPr>
            <w:tcW w:w="989" w:type="dxa"/>
            <w:vAlign w:val="top"/>
          </w:tcPr>
          <w:p w14:paraId="1EF11D11">
            <w:pPr>
              <w:pStyle w:val="139"/>
              <w:rPr>
                <w:rFonts w:hint="eastAsia" w:ascii="宋体" w:hAnsi="宋体" w:eastAsia="宋体" w:cs="宋体"/>
                <w:color w:val="auto"/>
                <w:sz w:val="22"/>
                <w:szCs w:val="22"/>
              </w:rPr>
            </w:pPr>
          </w:p>
        </w:tc>
        <w:tc>
          <w:tcPr>
            <w:tcW w:w="823" w:type="dxa"/>
            <w:vAlign w:val="top"/>
          </w:tcPr>
          <w:p w14:paraId="6F765834">
            <w:pPr>
              <w:pStyle w:val="139"/>
              <w:rPr>
                <w:rFonts w:hint="eastAsia" w:ascii="宋体" w:hAnsi="宋体" w:eastAsia="宋体" w:cs="宋体"/>
                <w:color w:val="auto"/>
                <w:sz w:val="22"/>
                <w:szCs w:val="22"/>
              </w:rPr>
            </w:pPr>
          </w:p>
        </w:tc>
        <w:tc>
          <w:tcPr>
            <w:tcW w:w="953" w:type="dxa"/>
            <w:vAlign w:val="top"/>
          </w:tcPr>
          <w:p w14:paraId="76AD5A7A">
            <w:pPr>
              <w:pStyle w:val="139"/>
              <w:rPr>
                <w:rFonts w:hint="eastAsia" w:ascii="宋体" w:hAnsi="宋体" w:eastAsia="宋体" w:cs="宋体"/>
                <w:color w:val="auto"/>
                <w:sz w:val="22"/>
                <w:szCs w:val="22"/>
              </w:rPr>
            </w:pPr>
          </w:p>
        </w:tc>
        <w:tc>
          <w:tcPr>
            <w:tcW w:w="1384" w:type="dxa"/>
            <w:vAlign w:val="top"/>
          </w:tcPr>
          <w:p w14:paraId="297030E7">
            <w:pPr>
              <w:pStyle w:val="139"/>
              <w:rPr>
                <w:rFonts w:hint="eastAsia" w:ascii="宋体" w:hAnsi="宋体" w:eastAsia="宋体" w:cs="宋体"/>
                <w:color w:val="auto"/>
                <w:sz w:val="22"/>
                <w:szCs w:val="22"/>
              </w:rPr>
            </w:pPr>
          </w:p>
        </w:tc>
        <w:tc>
          <w:tcPr>
            <w:tcW w:w="954" w:type="dxa"/>
            <w:vAlign w:val="top"/>
          </w:tcPr>
          <w:p w14:paraId="4F844558">
            <w:pPr>
              <w:pStyle w:val="139"/>
              <w:rPr>
                <w:rFonts w:hint="eastAsia" w:ascii="宋体" w:hAnsi="宋体" w:eastAsia="宋体" w:cs="宋体"/>
                <w:color w:val="auto"/>
                <w:sz w:val="22"/>
                <w:szCs w:val="22"/>
              </w:rPr>
            </w:pPr>
          </w:p>
        </w:tc>
        <w:tc>
          <w:tcPr>
            <w:tcW w:w="865" w:type="dxa"/>
            <w:vAlign w:val="top"/>
          </w:tcPr>
          <w:p w14:paraId="03BEC622">
            <w:pPr>
              <w:pStyle w:val="139"/>
              <w:rPr>
                <w:rFonts w:hint="eastAsia" w:ascii="宋体" w:hAnsi="宋体" w:eastAsia="宋体" w:cs="宋体"/>
                <w:color w:val="auto"/>
                <w:sz w:val="22"/>
                <w:szCs w:val="22"/>
              </w:rPr>
            </w:pPr>
          </w:p>
        </w:tc>
      </w:tr>
      <w:tr w14:paraId="48976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25A40CA0">
            <w:pPr>
              <w:pStyle w:val="139"/>
              <w:rPr>
                <w:rFonts w:hint="eastAsia" w:ascii="宋体" w:hAnsi="宋体" w:eastAsia="宋体" w:cs="宋体"/>
                <w:color w:val="auto"/>
                <w:sz w:val="22"/>
                <w:szCs w:val="22"/>
              </w:rPr>
            </w:pPr>
          </w:p>
        </w:tc>
        <w:tc>
          <w:tcPr>
            <w:tcW w:w="1326" w:type="dxa"/>
            <w:vAlign w:val="top"/>
          </w:tcPr>
          <w:p w14:paraId="0F651591">
            <w:pPr>
              <w:pStyle w:val="139"/>
              <w:rPr>
                <w:rFonts w:hint="eastAsia" w:ascii="宋体" w:hAnsi="宋体" w:eastAsia="宋体" w:cs="宋体"/>
                <w:color w:val="auto"/>
                <w:sz w:val="22"/>
                <w:szCs w:val="22"/>
              </w:rPr>
            </w:pPr>
          </w:p>
        </w:tc>
        <w:tc>
          <w:tcPr>
            <w:tcW w:w="795" w:type="dxa"/>
            <w:vAlign w:val="top"/>
          </w:tcPr>
          <w:p w14:paraId="2F857A24">
            <w:pPr>
              <w:pStyle w:val="139"/>
              <w:rPr>
                <w:rFonts w:hint="eastAsia" w:ascii="宋体" w:hAnsi="宋体" w:eastAsia="宋体" w:cs="宋体"/>
                <w:color w:val="auto"/>
                <w:sz w:val="22"/>
                <w:szCs w:val="22"/>
              </w:rPr>
            </w:pPr>
          </w:p>
        </w:tc>
        <w:tc>
          <w:tcPr>
            <w:tcW w:w="989" w:type="dxa"/>
            <w:vAlign w:val="top"/>
          </w:tcPr>
          <w:p w14:paraId="0D330A6E">
            <w:pPr>
              <w:pStyle w:val="139"/>
              <w:rPr>
                <w:rFonts w:hint="eastAsia" w:ascii="宋体" w:hAnsi="宋体" w:eastAsia="宋体" w:cs="宋体"/>
                <w:color w:val="auto"/>
                <w:sz w:val="22"/>
                <w:szCs w:val="22"/>
              </w:rPr>
            </w:pPr>
          </w:p>
        </w:tc>
        <w:tc>
          <w:tcPr>
            <w:tcW w:w="823" w:type="dxa"/>
            <w:vAlign w:val="top"/>
          </w:tcPr>
          <w:p w14:paraId="720018F2">
            <w:pPr>
              <w:pStyle w:val="139"/>
              <w:rPr>
                <w:rFonts w:hint="eastAsia" w:ascii="宋体" w:hAnsi="宋体" w:eastAsia="宋体" w:cs="宋体"/>
                <w:color w:val="auto"/>
                <w:sz w:val="22"/>
                <w:szCs w:val="22"/>
              </w:rPr>
            </w:pPr>
          </w:p>
        </w:tc>
        <w:tc>
          <w:tcPr>
            <w:tcW w:w="953" w:type="dxa"/>
            <w:vAlign w:val="top"/>
          </w:tcPr>
          <w:p w14:paraId="0EA524BF">
            <w:pPr>
              <w:pStyle w:val="139"/>
              <w:rPr>
                <w:rFonts w:hint="eastAsia" w:ascii="宋体" w:hAnsi="宋体" w:eastAsia="宋体" w:cs="宋体"/>
                <w:color w:val="auto"/>
                <w:sz w:val="22"/>
                <w:szCs w:val="22"/>
              </w:rPr>
            </w:pPr>
          </w:p>
        </w:tc>
        <w:tc>
          <w:tcPr>
            <w:tcW w:w="1384" w:type="dxa"/>
            <w:vAlign w:val="top"/>
          </w:tcPr>
          <w:p w14:paraId="7D1CD9B1">
            <w:pPr>
              <w:pStyle w:val="139"/>
              <w:rPr>
                <w:rFonts w:hint="eastAsia" w:ascii="宋体" w:hAnsi="宋体" w:eastAsia="宋体" w:cs="宋体"/>
                <w:color w:val="auto"/>
                <w:sz w:val="22"/>
                <w:szCs w:val="22"/>
              </w:rPr>
            </w:pPr>
          </w:p>
        </w:tc>
        <w:tc>
          <w:tcPr>
            <w:tcW w:w="954" w:type="dxa"/>
            <w:vAlign w:val="top"/>
          </w:tcPr>
          <w:p w14:paraId="721F764B">
            <w:pPr>
              <w:pStyle w:val="139"/>
              <w:rPr>
                <w:rFonts w:hint="eastAsia" w:ascii="宋体" w:hAnsi="宋体" w:eastAsia="宋体" w:cs="宋体"/>
                <w:color w:val="auto"/>
                <w:sz w:val="22"/>
                <w:szCs w:val="22"/>
              </w:rPr>
            </w:pPr>
          </w:p>
        </w:tc>
        <w:tc>
          <w:tcPr>
            <w:tcW w:w="865" w:type="dxa"/>
            <w:vAlign w:val="top"/>
          </w:tcPr>
          <w:p w14:paraId="1DFA8B94">
            <w:pPr>
              <w:pStyle w:val="139"/>
              <w:rPr>
                <w:rFonts w:hint="eastAsia" w:ascii="宋体" w:hAnsi="宋体" w:eastAsia="宋体" w:cs="宋体"/>
                <w:color w:val="auto"/>
                <w:sz w:val="22"/>
                <w:szCs w:val="22"/>
              </w:rPr>
            </w:pPr>
          </w:p>
        </w:tc>
      </w:tr>
      <w:tr w14:paraId="34A80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669A3C86">
            <w:pPr>
              <w:pStyle w:val="139"/>
              <w:rPr>
                <w:rFonts w:hint="eastAsia" w:ascii="宋体" w:hAnsi="宋体" w:eastAsia="宋体" w:cs="宋体"/>
                <w:color w:val="auto"/>
                <w:sz w:val="22"/>
                <w:szCs w:val="22"/>
              </w:rPr>
            </w:pPr>
          </w:p>
        </w:tc>
        <w:tc>
          <w:tcPr>
            <w:tcW w:w="1326" w:type="dxa"/>
            <w:vAlign w:val="top"/>
          </w:tcPr>
          <w:p w14:paraId="46EDF0C3">
            <w:pPr>
              <w:pStyle w:val="139"/>
              <w:rPr>
                <w:rFonts w:hint="eastAsia" w:ascii="宋体" w:hAnsi="宋体" w:eastAsia="宋体" w:cs="宋体"/>
                <w:color w:val="auto"/>
                <w:sz w:val="22"/>
                <w:szCs w:val="22"/>
              </w:rPr>
            </w:pPr>
          </w:p>
        </w:tc>
        <w:tc>
          <w:tcPr>
            <w:tcW w:w="795" w:type="dxa"/>
            <w:vAlign w:val="top"/>
          </w:tcPr>
          <w:p w14:paraId="5D60A819">
            <w:pPr>
              <w:pStyle w:val="139"/>
              <w:rPr>
                <w:rFonts w:hint="eastAsia" w:ascii="宋体" w:hAnsi="宋体" w:eastAsia="宋体" w:cs="宋体"/>
                <w:color w:val="auto"/>
                <w:sz w:val="22"/>
                <w:szCs w:val="22"/>
              </w:rPr>
            </w:pPr>
          </w:p>
        </w:tc>
        <w:tc>
          <w:tcPr>
            <w:tcW w:w="989" w:type="dxa"/>
            <w:vAlign w:val="top"/>
          </w:tcPr>
          <w:p w14:paraId="14B24EBC">
            <w:pPr>
              <w:pStyle w:val="139"/>
              <w:rPr>
                <w:rFonts w:hint="eastAsia" w:ascii="宋体" w:hAnsi="宋体" w:eastAsia="宋体" w:cs="宋体"/>
                <w:color w:val="auto"/>
                <w:sz w:val="22"/>
                <w:szCs w:val="22"/>
              </w:rPr>
            </w:pPr>
          </w:p>
        </w:tc>
        <w:tc>
          <w:tcPr>
            <w:tcW w:w="823" w:type="dxa"/>
            <w:vAlign w:val="top"/>
          </w:tcPr>
          <w:p w14:paraId="27EDF5AD">
            <w:pPr>
              <w:pStyle w:val="139"/>
              <w:rPr>
                <w:rFonts w:hint="eastAsia" w:ascii="宋体" w:hAnsi="宋体" w:eastAsia="宋体" w:cs="宋体"/>
                <w:color w:val="auto"/>
                <w:sz w:val="22"/>
                <w:szCs w:val="22"/>
              </w:rPr>
            </w:pPr>
          </w:p>
        </w:tc>
        <w:tc>
          <w:tcPr>
            <w:tcW w:w="953" w:type="dxa"/>
            <w:vAlign w:val="top"/>
          </w:tcPr>
          <w:p w14:paraId="6A854E61">
            <w:pPr>
              <w:pStyle w:val="139"/>
              <w:rPr>
                <w:rFonts w:hint="eastAsia" w:ascii="宋体" w:hAnsi="宋体" w:eastAsia="宋体" w:cs="宋体"/>
                <w:color w:val="auto"/>
                <w:sz w:val="22"/>
                <w:szCs w:val="22"/>
              </w:rPr>
            </w:pPr>
          </w:p>
        </w:tc>
        <w:tc>
          <w:tcPr>
            <w:tcW w:w="1384" w:type="dxa"/>
            <w:vAlign w:val="top"/>
          </w:tcPr>
          <w:p w14:paraId="2D48AD10">
            <w:pPr>
              <w:pStyle w:val="139"/>
              <w:rPr>
                <w:rFonts w:hint="eastAsia" w:ascii="宋体" w:hAnsi="宋体" w:eastAsia="宋体" w:cs="宋体"/>
                <w:color w:val="auto"/>
                <w:sz w:val="22"/>
                <w:szCs w:val="22"/>
              </w:rPr>
            </w:pPr>
          </w:p>
        </w:tc>
        <w:tc>
          <w:tcPr>
            <w:tcW w:w="954" w:type="dxa"/>
            <w:vAlign w:val="top"/>
          </w:tcPr>
          <w:p w14:paraId="537E6875">
            <w:pPr>
              <w:pStyle w:val="139"/>
              <w:rPr>
                <w:rFonts w:hint="eastAsia" w:ascii="宋体" w:hAnsi="宋体" w:eastAsia="宋体" w:cs="宋体"/>
                <w:color w:val="auto"/>
                <w:sz w:val="22"/>
                <w:szCs w:val="22"/>
              </w:rPr>
            </w:pPr>
          </w:p>
        </w:tc>
        <w:tc>
          <w:tcPr>
            <w:tcW w:w="865" w:type="dxa"/>
            <w:vAlign w:val="top"/>
          </w:tcPr>
          <w:p w14:paraId="5C4AB2AD">
            <w:pPr>
              <w:pStyle w:val="139"/>
              <w:rPr>
                <w:rFonts w:hint="eastAsia" w:ascii="宋体" w:hAnsi="宋体" w:eastAsia="宋体" w:cs="宋体"/>
                <w:color w:val="auto"/>
                <w:sz w:val="22"/>
                <w:szCs w:val="22"/>
              </w:rPr>
            </w:pPr>
          </w:p>
        </w:tc>
      </w:tr>
      <w:tr w14:paraId="207BC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62B0875B">
            <w:pPr>
              <w:pStyle w:val="139"/>
              <w:rPr>
                <w:rFonts w:hint="eastAsia" w:ascii="宋体" w:hAnsi="宋体" w:eastAsia="宋体" w:cs="宋体"/>
                <w:color w:val="auto"/>
                <w:sz w:val="22"/>
                <w:szCs w:val="22"/>
              </w:rPr>
            </w:pPr>
          </w:p>
        </w:tc>
        <w:tc>
          <w:tcPr>
            <w:tcW w:w="1326" w:type="dxa"/>
            <w:vAlign w:val="top"/>
          </w:tcPr>
          <w:p w14:paraId="5BCBF4AC">
            <w:pPr>
              <w:pStyle w:val="139"/>
              <w:rPr>
                <w:rFonts w:hint="eastAsia" w:ascii="宋体" w:hAnsi="宋体" w:eastAsia="宋体" w:cs="宋体"/>
                <w:color w:val="auto"/>
                <w:sz w:val="22"/>
                <w:szCs w:val="22"/>
              </w:rPr>
            </w:pPr>
          </w:p>
        </w:tc>
        <w:tc>
          <w:tcPr>
            <w:tcW w:w="795" w:type="dxa"/>
            <w:vAlign w:val="top"/>
          </w:tcPr>
          <w:p w14:paraId="2553953B">
            <w:pPr>
              <w:pStyle w:val="139"/>
              <w:rPr>
                <w:rFonts w:hint="eastAsia" w:ascii="宋体" w:hAnsi="宋体" w:eastAsia="宋体" w:cs="宋体"/>
                <w:color w:val="auto"/>
                <w:sz w:val="22"/>
                <w:szCs w:val="22"/>
              </w:rPr>
            </w:pPr>
          </w:p>
        </w:tc>
        <w:tc>
          <w:tcPr>
            <w:tcW w:w="989" w:type="dxa"/>
            <w:vAlign w:val="top"/>
          </w:tcPr>
          <w:p w14:paraId="346A74EB">
            <w:pPr>
              <w:pStyle w:val="139"/>
              <w:rPr>
                <w:rFonts w:hint="eastAsia" w:ascii="宋体" w:hAnsi="宋体" w:eastAsia="宋体" w:cs="宋体"/>
                <w:color w:val="auto"/>
                <w:sz w:val="22"/>
                <w:szCs w:val="22"/>
              </w:rPr>
            </w:pPr>
          </w:p>
        </w:tc>
        <w:tc>
          <w:tcPr>
            <w:tcW w:w="823" w:type="dxa"/>
            <w:vAlign w:val="top"/>
          </w:tcPr>
          <w:p w14:paraId="2645F5C5">
            <w:pPr>
              <w:pStyle w:val="139"/>
              <w:rPr>
                <w:rFonts w:hint="eastAsia" w:ascii="宋体" w:hAnsi="宋体" w:eastAsia="宋体" w:cs="宋体"/>
                <w:color w:val="auto"/>
                <w:sz w:val="22"/>
                <w:szCs w:val="22"/>
              </w:rPr>
            </w:pPr>
          </w:p>
        </w:tc>
        <w:tc>
          <w:tcPr>
            <w:tcW w:w="953" w:type="dxa"/>
            <w:vAlign w:val="top"/>
          </w:tcPr>
          <w:p w14:paraId="392BC5FD">
            <w:pPr>
              <w:pStyle w:val="139"/>
              <w:rPr>
                <w:rFonts w:hint="eastAsia" w:ascii="宋体" w:hAnsi="宋体" w:eastAsia="宋体" w:cs="宋体"/>
                <w:color w:val="auto"/>
                <w:sz w:val="22"/>
                <w:szCs w:val="22"/>
              </w:rPr>
            </w:pPr>
          </w:p>
        </w:tc>
        <w:tc>
          <w:tcPr>
            <w:tcW w:w="1384" w:type="dxa"/>
            <w:vAlign w:val="top"/>
          </w:tcPr>
          <w:p w14:paraId="243404BB">
            <w:pPr>
              <w:pStyle w:val="139"/>
              <w:rPr>
                <w:rFonts w:hint="eastAsia" w:ascii="宋体" w:hAnsi="宋体" w:eastAsia="宋体" w:cs="宋体"/>
                <w:color w:val="auto"/>
                <w:sz w:val="22"/>
                <w:szCs w:val="22"/>
              </w:rPr>
            </w:pPr>
          </w:p>
        </w:tc>
        <w:tc>
          <w:tcPr>
            <w:tcW w:w="954" w:type="dxa"/>
            <w:vAlign w:val="top"/>
          </w:tcPr>
          <w:p w14:paraId="34F9AB1E">
            <w:pPr>
              <w:pStyle w:val="139"/>
              <w:rPr>
                <w:rFonts w:hint="eastAsia" w:ascii="宋体" w:hAnsi="宋体" w:eastAsia="宋体" w:cs="宋体"/>
                <w:color w:val="auto"/>
                <w:sz w:val="22"/>
                <w:szCs w:val="22"/>
              </w:rPr>
            </w:pPr>
          </w:p>
        </w:tc>
        <w:tc>
          <w:tcPr>
            <w:tcW w:w="865" w:type="dxa"/>
            <w:vAlign w:val="top"/>
          </w:tcPr>
          <w:p w14:paraId="052CD5E5">
            <w:pPr>
              <w:pStyle w:val="139"/>
              <w:rPr>
                <w:rFonts w:hint="eastAsia" w:ascii="宋体" w:hAnsi="宋体" w:eastAsia="宋体" w:cs="宋体"/>
                <w:color w:val="auto"/>
                <w:sz w:val="22"/>
                <w:szCs w:val="22"/>
              </w:rPr>
            </w:pPr>
          </w:p>
        </w:tc>
      </w:tr>
      <w:tr w14:paraId="6C41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29D9FC5C">
            <w:pPr>
              <w:pStyle w:val="139"/>
              <w:rPr>
                <w:rFonts w:hint="eastAsia" w:ascii="宋体" w:hAnsi="宋体" w:eastAsia="宋体" w:cs="宋体"/>
                <w:color w:val="auto"/>
                <w:sz w:val="22"/>
                <w:szCs w:val="22"/>
              </w:rPr>
            </w:pPr>
          </w:p>
        </w:tc>
        <w:tc>
          <w:tcPr>
            <w:tcW w:w="1326" w:type="dxa"/>
            <w:vAlign w:val="top"/>
          </w:tcPr>
          <w:p w14:paraId="358331F6">
            <w:pPr>
              <w:pStyle w:val="139"/>
              <w:rPr>
                <w:rFonts w:hint="eastAsia" w:ascii="宋体" w:hAnsi="宋体" w:eastAsia="宋体" w:cs="宋体"/>
                <w:color w:val="auto"/>
                <w:sz w:val="22"/>
                <w:szCs w:val="22"/>
              </w:rPr>
            </w:pPr>
          </w:p>
        </w:tc>
        <w:tc>
          <w:tcPr>
            <w:tcW w:w="795" w:type="dxa"/>
            <w:vAlign w:val="top"/>
          </w:tcPr>
          <w:p w14:paraId="13DC9671">
            <w:pPr>
              <w:pStyle w:val="139"/>
              <w:rPr>
                <w:rFonts w:hint="eastAsia" w:ascii="宋体" w:hAnsi="宋体" w:eastAsia="宋体" w:cs="宋体"/>
                <w:color w:val="auto"/>
                <w:sz w:val="22"/>
                <w:szCs w:val="22"/>
              </w:rPr>
            </w:pPr>
          </w:p>
        </w:tc>
        <w:tc>
          <w:tcPr>
            <w:tcW w:w="989" w:type="dxa"/>
            <w:vAlign w:val="top"/>
          </w:tcPr>
          <w:p w14:paraId="7024AFF5">
            <w:pPr>
              <w:pStyle w:val="139"/>
              <w:rPr>
                <w:rFonts w:hint="eastAsia" w:ascii="宋体" w:hAnsi="宋体" w:eastAsia="宋体" w:cs="宋体"/>
                <w:color w:val="auto"/>
                <w:sz w:val="22"/>
                <w:szCs w:val="22"/>
              </w:rPr>
            </w:pPr>
          </w:p>
        </w:tc>
        <w:tc>
          <w:tcPr>
            <w:tcW w:w="823" w:type="dxa"/>
            <w:vAlign w:val="top"/>
          </w:tcPr>
          <w:p w14:paraId="38B81850">
            <w:pPr>
              <w:pStyle w:val="139"/>
              <w:rPr>
                <w:rFonts w:hint="eastAsia" w:ascii="宋体" w:hAnsi="宋体" w:eastAsia="宋体" w:cs="宋体"/>
                <w:color w:val="auto"/>
                <w:sz w:val="22"/>
                <w:szCs w:val="22"/>
              </w:rPr>
            </w:pPr>
          </w:p>
        </w:tc>
        <w:tc>
          <w:tcPr>
            <w:tcW w:w="953" w:type="dxa"/>
            <w:vAlign w:val="top"/>
          </w:tcPr>
          <w:p w14:paraId="4E87E4ED">
            <w:pPr>
              <w:pStyle w:val="139"/>
              <w:rPr>
                <w:rFonts w:hint="eastAsia" w:ascii="宋体" w:hAnsi="宋体" w:eastAsia="宋体" w:cs="宋体"/>
                <w:color w:val="auto"/>
                <w:sz w:val="22"/>
                <w:szCs w:val="22"/>
              </w:rPr>
            </w:pPr>
          </w:p>
        </w:tc>
        <w:tc>
          <w:tcPr>
            <w:tcW w:w="1384" w:type="dxa"/>
            <w:vAlign w:val="top"/>
          </w:tcPr>
          <w:p w14:paraId="48868E81">
            <w:pPr>
              <w:pStyle w:val="139"/>
              <w:rPr>
                <w:rFonts w:hint="eastAsia" w:ascii="宋体" w:hAnsi="宋体" w:eastAsia="宋体" w:cs="宋体"/>
                <w:color w:val="auto"/>
                <w:sz w:val="22"/>
                <w:szCs w:val="22"/>
              </w:rPr>
            </w:pPr>
          </w:p>
        </w:tc>
        <w:tc>
          <w:tcPr>
            <w:tcW w:w="954" w:type="dxa"/>
            <w:vAlign w:val="top"/>
          </w:tcPr>
          <w:p w14:paraId="068463F9">
            <w:pPr>
              <w:pStyle w:val="139"/>
              <w:rPr>
                <w:rFonts w:hint="eastAsia" w:ascii="宋体" w:hAnsi="宋体" w:eastAsia="宋体" w:cs="宋体"/>
                <w:color w:val="auto"/>
                <w:sz w:val="22"/>
                <w:szCs w:val="22"/>
              </w:rPr>
            </w:pPr>
          </w:p>
        </w:tc>
        <w:tc>
          <w:tcPr>
            <w:tcW w:w="865" w:type="dxa"/>
            <w:vAlign w:val="top"/>
          </w:tcPr>
          <w:p w14:paraId="515BCE36">
            <w:pPr>
              <w:pStyle w:val="139"/>
              <w:rPr>
                <w:rFonts w:hint="eastAsia" w:ascii="宋体" w:hAnsi="宋体" w:eastAsia="宋体" w:cs="宋体"/>
                <w:color w:val="auto"/>
                <w:sz w:val="22"/>
                <w:szCs w:val="22"/>
              </w:rPr>
            </w:pPr>
          </w:p>
        </w:tc>
      </w:tr>
      <w:tr w14:paraId="18D4C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26929A17">
            <w:pPr>
              <w:pStyle w:val="139"/>
              <w:rPr>
                <w:rFonts w:hint="eastAsia" w:ascii="宋体" w:hAnsi="宋体" w:eastAsia="宋体" w:cs="宋体"/>
                <w:color w:val="auto"/>
                <w:sz w:val="22"/>
                <w:szCs w:val="22"/>
              </w:rPr>
            </w:pPr>
          </w:p>
        </w:tc>
        <w:tc>
          <w:tcPr>
            <w:tcW w:w="1326" w:type="dxa"/>
            <w:vAlign w:val="top"/>
          </w:tcPr>
          <w:p w14:paraId="695E4F83">
            <w:pPr>
              <w:pStyle w:val="139"/>
              <w:rPr>
                <w:rFonts w:hint="eastAsia" w:ascii="宋体" w:hAnsi="宋体" w:eastAsia="宋体" w:cs="宋体"/>
                <w:color w:val="auto"/>
                <w:sz w:val="22"/>
                <w:szCs w:val="22"/>
              </w:rPr>
            </w:pPr>
          </w:p>
        </w:tc>
        <w:tc>
          <w:tcPr>
            <w:tcW w:w="795" w:type="dxa"/>
            <w:vAlign w:val="top"/>
          </w:tcPr>
          <w:p w14:paraId="22A81774">
            <w:pPr>
              <w:pStyle w:val="139"/>
              <w:rPr>
                <w:rFonts w:hint="eastAsia" w:ascii="宋体" w:hAnsi="宋体" w:eastAsia="宋体" w:cs="宋体"/>
                <w:color w:val="auto"/>
                <w:sz w:val="22"/>
                <w:szCs w:val="22"/>
              </w:rPr>
            </w:pPr>
          </w:p>
        </w:tc>
        <w:tc>
          <w:tcPr>
            <w:tcW w:w="989" w:type="dxa"/>
            <w:vAlign w:val="top"/>
          </w:tcPr>
          <w:p w14:paraId="5CA63BFB">
            <w:pPr>
              <w:pStyle w:val="139"/>
              <w:rPr>
                <w:rFonts w:hint="eastAsia" w:ascii="宋体" w:hAnsi="宋体" w:eastAsia="宋体" w:cs="宋体"/>
                <w:color w:val="auto"/>
                <w:sz w:val="22"/>
                <w:szCs w:val="22"/>
              </w:rPr>
            </w:pPr>
          </w:p>
        </w:tc>
        <w:tc>
          <w:tcPr>
            <w:tcW w:w="823" w:type="dxa"/>
            <w:vAlign w:val="top"/>
          </w:tcPr>
          <w:p w14:paraId="02F0AC49">
            <w:pPr>
              <w:pStyle w:val="139"/>
              <w:rPr>
                <w:rFonts w:hint="eastAsia" w:ascii="宋体" w:hAnsi="宋体" w:eastAsia="宋体" w:cs="宋体"/>
                <w:color w:val="auto"/>
                <w:sz w:val="22"/>
                <w:szCs w:val="22"/>
              </w:rPr>
            </w:pPr>
          </w:p>
        </w:tc>
        <w:tc>
          <w:tcPr>
            <w:tcW w:w="953" w:type="dxa"/>
            <w:vAlign w:val="top"/>
          </w:tcPr>
          <w:p w14:paraId="1B14E758">
            <w:pPr>
              <w:pStyle w:val="139"/>
              <w:rPr>
                <w:rFonts w:hint="eastAsia" w:ascii="宋体" w:hAnsi="宋体" w:eastAsia="宋体" w:cs="宋体"/>
                <w:color w:val="auto"/>
                <w:sz w:val="22"/>
                <w:szCs w:val="22"/>
              </w:rPr>
            </w:pPr>
          </w:p>
        </w:tc>
        <w:tc>
          <w:tcPr>
            <w:tcW w:w="1384" w:type="dxa"/>
            <w:vAlign w:val="top"/>
          </w:tcPr>
          <w:p w14:paraId="67CE913E">
            <w:pPr>
              <w:pStyle w:val="139"/>
              <w:rPr>
                <w:rFonts w:hint="eastAsia" w:ascii="宋体" w:hAnsi="宋体" w:eastAsia="宋体" w:cs="宋体"/>
                <w:color w:val="auto"/>
                <w:sz w:val="22"/>
                <w:szCs w:val="22"/>
              </w:rPr>
            </w:pPr>
          </w:p>
        </w:tc>
        <w:tc>
          <w:tcPr>
            <w:tcW w:w="954" w:type="dxa"/>
            <w:vAlign w:val="top"/>
          </w:tcPr>
          <w:p w14:paraId="33120C61">
            <w:pPr>
              <w:pStyle w:val="139"/>
              <w:rPr>
                <w:rFonts w:hint="eastAsia" w:ascii="宋体" w:hAnsi="宋体" w:eastAsia="宋体" w:cs="宋体"/>
                <w:color w:val="auto"/>
                <w:sz w:val="22"/>
                <w:szCs w:val="22"/>
              </w:rPr>
            </w:pPr>
          </w:p>
        </w:tc>
        <w:tc>
          <w:tcPr>
            <w:tcW w:w="865" w:type="dxa"/>
            <w:vAlign w:val="top"/>
          </w:tcPr>
          <w:p w14:paraId="6793E216">
            <w:pPr>
              <w:pStyle w:val="139"/>
              <w:rPr>
                <w:rFonts w:hint="eastAsia" w:ascii="宋体" w:hAnsi="宋体" w:eastAsia="宋体" w:cs="宋体"/>
                <w:color w:val="auto"/>
                <w:sz w:val="22"/>
                <w:szCs w:val="22"/>
              </w:rPr>
            </w:pPr>
          </w:p>
        </w:tc>
      </w:tr>
      <w:tr w14:paraId="4742C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5FB1A7B0">
            <w:pPr>
              <w:pStyle w:val="139"/>
              <w:rPr>
                <w:rFonts w:hint="eastAsia" w:ascii="宋体" w:hAnsi="宋体" w:eastAsia="宋体" w:cs="宋体"/>
                <w:color w:val="auto"/>
                <w:sz w:val="22"/>
                <w:szCs w:val="22"/>
              </w:rPr>
            </w:pPr>
          </w:p>
        </w:tc>
        <w:tc>
          <w:tcPr>
            <w:tcW w:w="1326" w:type="dxa"/>
            <w:vAlign w:val="top"/>
          </w:tcPr>
          <w:p w14:paraId="5FCF054E">
            <w:pPr>
              <w:pStyle w:val="139"/>
              <w:rPr>
                <w:rFonts w:hint="eastAsia" w:ascii="宋体" w:hAnsi="宋体" w:eastAsia="宋体" w:cs="宋体"/>
                <w:color w:val="auto"/>
                <w:sz w:val="22"/>
                <w:szCs w:val="22"/>
              </w:rPr>
            </w:pPr>
          </w:p>
        </w:tc>
        <w:tc>
          <w:tcPr>
            <w:tcW w:w="795" w:type="dxa"/>
            <w:vAlign w:val="top"/>
          </w:tcPr>
          <w:p w14:paraId="38170559">
            <w:pPr>
              <w:pStyle w:val="139"/>
              <w:rPr>
                <w:rFonts w:hint="eastAsia" w:ascii="宋体" w:hAnsi="宋体" w:eastAsia="宋体" w:cs="宋体"/>
                <w:color w:val="auto"/>
                <w:sz w:val="22"/>
                <w:szCs w:val="22"/>
              </w:rPr>
            </w:pPr>
          </w:p>
        </w:tc>
        <w:tc>
          <w:tcPr>
            <w:tcW w:w="989" w:type="dxa"/>
            <w:vAlign w:val="top"/>
          </w:tcPr>
          <w:p w14:paraId="1267E79C">
            <w:pPr>
              <w:pStyle w:val="139"/>
              <w:rPr>
                <w:rFonts w:hint="eastAsia" w:ascii="宋体" w:hAnsi="宋体" w:eastAsia="宋体" w:cs="宋体"/>
                <w:color w:val="auto"/>
                <w:sz w:val="22"/>
                <w:szCs w:val="22"/>
              </w:rPr>
            </w:pPr>
          </w:p>
        </w:tc>
        <w:tc>
          <w:tcPr>
            <w:tcW w:w="823" w:type="dxa"/>
            <w:vAlign w:val="top"/>
          </w:tcPr>
          <w:p w14:paraId="614B5206">
            <w:pPr>
              <w:pStyle w:val="139"/>
              <w:rPr>
                <w:rFonts w:hint="eastAsia" w:ascii="宋体" w:hAnsi="宋体" w:eastAsia="宋体" w:cs="宋体"/>
                <w:color w:val="auto"/>
                <w:sz w:val="22"/>
                <w:szCs w:val="22"/>
              </w:rPr>
            </w:pPr>
          </w:p>
        </w:tc>
        <w:tc>
          <w:tcPr>
            <w:tcW w:w="953" w:type="dxa"/>
            <w:vAlign w:val="top"/>
          </w:tcPr>
          <w:p w14:paraId="2C1D8637">
            <w:pPr>
              <w:pStyle w:val="139"/>
              <w:rPr>
                <w:rFonts w:hint="eastAsia" w:ascii="宋体" w:hAnsi="宋体" w:eastAsia="宋体" w:cs="宋体"/>
                <w:color w:val="auto"/>
                <w:sz w:val="22"/>
                <w:szCs w:val="22"/>
              </w:rPr>
            </w:pPr>
          </w:p>
        </w:tc>
        <w:tc>
          <w:tcPr>
            <w:tcW w:w="1384" w:type="dxa"/>
            <w:vAlign w:val="top"/>
          </w:tcPr>
          <w:p w14:paraId="64D951C0">
            <w:pPr>
              <w:pStyle w:val="139"/>
              <w:rPr>
                <w:rFonts w:hint="eastAsia" w:ascii="宋体" w:hAnsi="宋体" w:eastAsia="宋体" w:cs="宋体"/>
                <w:color w:val="auto"/>
                <w:sz w:val="22"/>
                <w:szCs w:val="22"/>
              </w:rPr>
            </w:pPr>
          </w:p>
        </w:tc>
        <w:tc>
          <w:tcPr>
            <w:tcW w:w="954" w:type="dxa"/>
            <w:vAlign w:val="top"/>
          </w:tcPr>
          <w:p w14:paraId="27B533DB">
            <w:pPr>
              <w:pStyle w:val="139"/>
              <w:rPr>
                <w:rFonts w:hint="eastAsia" w:ascii="宋体" w:hAnsi="宋体" w:eastAsia="宋体" w:cs="宋体"/>
                <w:color w:val="auto"/>
                <w:sz w:val="22"/>
                <w:szCs w:val="22"/>
              </w:rPr>
            </w:pPr>
          </w:p>
        </w:tc>
        <w:tc>
          <w:tcPr>
            <w:tcW w:w="865" w:type="dxa"/>
            <w:vAlign w:val="top"/>
          </w:tcPr>
          <w:p w14:paraId="663E7C95">
            <w:pPr>
              <w:pStyle w:val="139"/>
              <w:rPr>
                <w:rFonts w:hint="eastAsia" w:ascii="宋体" w:hAnsi="宋体" w:eastAsia="宋体" w:cs="宋体"/>
                <w:color w:val="auto"/>
                <w:sz w:val="22"/>
                <w:szCs w:val="22"/>
              </w:rPr>
            </w:pPr>
          </w:p>
        </w:tc>
      </w:tr>
      <w:tr w14:paraId="0E7A4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163A41FC">
            <w:pPr>
              <w:pStyle w:val="139"/>
              <w:rPr>
                <w:rFonts w:hint="eastAsia" w:ascii="宋体" w:hAnsi="宋体" w:eastAsia="宋体" w:cs="宋体"/>
                <w:color w:val="auto"/>
                <w:sz w:val="22"/>
                <w:szCs w:val="22"/>
              </w:rPr>
            </w:pPr>
          </w:p>
        </w:tc>
        <w:tc>
          <w:tcPr>
            <w:tcW w:w="1326" w:type="dxa"/>
            <w:vAlign w:val="top"/>
          </w:tcPr>
          <w:p w14:paraId="53871831">
            <w:pPr>
              <w:pStyle w:val="139"/>
              <w:rPr>
                <w:rFonts w:hint="eastAsia" w:ascii="宋体" w:hAnsi="宋体" w:eastAsia="宋体" w:cs="宋体"/>
                <w:color w:val="auto"/>
                <w:sz w:val="22"/>
                <w:szCs w:val="22"/>
              </w:rPr>
            </w:pPr>
          </w:p>
        </w:tc>
        <w:tc>
          <w:tcPr>
            <w:tcW w:w="795" w:type="dxa"/>
            <w:vAlign w:val="top"/>
          </w:tcPr>
          <w:p w14:paraId="5114B417">
            <w:pPr>
              <w:pStyle w:val="139"/>
              <w:rPr>
                <w:rFonts w:hint="eastAsia" w:ascii="宋体" w:hAnsi="宋体" w:eastAsia="宋体" w:cs="宋体"/>
                <w:color w:val="auto"/>
                <w:sz w:val="22"/>
                <w:szCs w:val="22"/>
              </w:rPr>
            </w:pPr>
          </w:p>
        </w:tc>
        <w:tc>
          <w:tcPr>
            <w:tcW w:w="989" w:type="dxa"/>
            <w:vAlign w:val="top"/>
          </w:tcPr>
          <w:p w14:paraId="423B9BBE">
            <w:pPr>
              <w:pStyle w:val="139"/>
              <w:rPr>
                <w:rFonts w:hint="eastAsia" w:ascii="宋体" w:hAnsi="宋体" w:eastAsia="宋体" w:cs="宋体"/>
                <w:color w:val="auto"/>
                <w:sz w:val="22"/>
                <w:szCs w:val="22"/>
              </w:rPr>
            </w:pPr>
          </w:p>
        </w:tc>
        <w:tc>
          <w:tcPr>
            <w:tcW w:w="823" w:type="dxa"/>
            <w:vAlign w:val="top"/>
          </w:tcPr>
          <w:p w14:paraId="6867357A">
            <w:pPr>
              <w:pStyle w:val="139"/>
              <w:rPr>
                <w:rFonts w:hint="eastAsia" w:ascii="宋体" w:hAnsi="宋体" w:eastAsia="宋体" w:cs="宋体"/>
                <w:color w:val="auto"/>
                <w:sz w:val="22"/>
                <w:szCs w:val="22"/>
              </w:rPr>
            </w:pPr>
          </w:p>
        </w:tc>
        <w:tc>
          <w:tcPr>
            <w:tcW w:w="953" w:type="dxa"/>
            <w:vAlign w:val="top"/>
          </w:tcPr>
          <w:p w14:paraId="244F5386">
            <w:pPr>
              <w:pStyle w:val="139"/>
              <w:rPr>
                <w:rFonts w:hint="eastAsia" w:ascii="宋体" w:hAnsi="宋体" w:eastAsia="宋体" w:cs="宋体"/>
                <w:color w:val="auto"/>
                <w:sz w:val="22"/>
                <w:szCs w:val="22"/>
              </w:rPr>
            </w:pPr>
          </w:p>
        </w:tc>
        <w:tc>
          <w:tcPr>
            <w:tcW w:w="1384" w:type="dxa"/>
            <w:vAlign w:val="top"/>
          </w:tcPr>
          <w:p w14:paraId="4C85CC5F">
            <w:pPr>
              <w:pStyle w:val="139"/>
              <w:rPr>
                <w:rFonts w:hint="eastAsia" w:ascii="宋体" w:hAnsi="宋体" w:eastAsia="宋体" w:cs="宋体"/>
                <w:color w:val="auto"/>
                <w:sz w:val="22"/>
                <w:szCs w:val="22"/>
              </w:rPr>
            </w:pPr>
          </w:p>
        </w:tc>
        <w:tc>
          <w:tcPr>
            <w:tcW w:w="954" w:type="dxa"/>
            <w:vAlign w:val="top"/>
          </w:tcPr>
          <w:p w14:paraId="211B98AC">
            <w:pPr>
              <w:pStyle w:val="139"/>
              <w:rPr>
                <w:rFonts w:hint="eastAsia" w:ascii="宋体" w:hAnsi="宋体" w:eastAsia="宋体" w:cs="宋体"/>
                <w:color w:val="auto"/>
                <w:sz w:val="22"/>
                <w:szCs w:val="22"/>
              </w:rPr>
            </w:pPr>
          </w:p>
        </w:tc>
        <w:tc>
          <w:tcPr>
            <w:tcW w:w="865" w:type="dxa"/>
            <w:vAlign w:val="top"/>
          </w:tcPr>
          <w:p w14:paraId="3A938644">
            <w:pPr>
              <w:pStyle w:val="139"/>
              <w:rPr>
                <w:rFonts w:hint="eastAsia" w:ascii="宋体" w:hAnsi="宋体" w:eastAsia="宋体" w:cs="宋体"/>
                <w:color w:val="auto"/>
                <w:sz w:val="22"/>
                <w:szCs w:val="22"/>
              </w:rPr>
            </w:pPr>
          </w:p>
        </w:tc>
      </w:tr>
      <w:tr w14:paraId="275C4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640EBAC0">
            <w:pPr>
              <w:pStyle w:val="139"/>
              <w:rPr>
                <w:rFonts w:hint="eastAsia" w:ascii="宋体" w:hAnsi="宋体" w:eastAsia="宋体" w:cs="宋体"/>
                <w:color w:val="auto"/>
                <w:sz w:val="22"/>
                <w:szCs w:val="22"/>
              </w:rPr>
            </w:pPr>
          </w:p>
        </w:tc>
        <w:tc>
          <w:tcPr>
            <w:tcW w:w="1326" w:type="dxa"/>
            <w:vAlign w:val="top"/>
          </w:tcPr>
          <w:p w14:paraId="226A3100">
            <w:pPr>
              <w:pStyle w:val="139"/>
              <w:rPr>
                <w:rFonts w:hint="eastAsia" w:ascii="宋体" w:hAnsi="宋体" w:eastAsia="宋体" w:cs="宋体"/>
                <w:color w:val="auto"/>
                <w:sz w:val="22"/>
                <w:szCs w:val="22"/>
              </w:rPr>
            </w:pPr>
          </w:p>
        </w:tc>
        <w:tc>
          <w:tcPr>
            <w:tcW w:w="795" w:type="dxa"/>
            <w:vAlign w:val="top"/>
          </w:tcPr>
          <w:p w14:paraId="33E9DF9B">
            <w:pPr>
              <w:pStyle w:val="139"/>
              <w:rPr>
                <w:rFonts w:hint="eastAsia" w:ascii="宋体" w:hAnsi="宋体" w:eastAsia="宋体" w:cs="宋体"/>
                <w:color w:val="auto"/>
                <w:sz w:val="22"/>
                <w:szCs w:val="22"/>
              </w:rPr>
            </w:pPr>
          </w:p>
        </w:tc>
        <w:tc>
          <w:tcPr>
            <w:tcW w:w="989" w:type="dxa"/>
            <w:vAlign w:val="top"/>
          </w:tcPr>
          <w:p w14:paraId="60B0AB2B">
            <w:pPr>
              <w:pStyle w:val="139"/>
              <w:rPr>
                <w:rFonts w:hint="eastAsia" w:ascii="宋体" w:hAnsi="宋体" w:eastAsia="宋体" w:cs="宋体"/>
                <w:color w:val="auto"/>
                <w:sz w:val="22"/>
                <w:szCs w:val="22"/>
              </w:rPr>
            </w:pPr>
          </w:p>
        </w:tc>
        <w:tc>
          <w:tcPr>
            <w:tcW w:w="823" w:type="dxa"/>
            <w:vAlign w:val="top"/>
          </w:tcPr>
          <w:p w14:paraId="04F1C86C">
            <w:pPr>
              <w:pStyle w:val="139"/>
              <w:rPr>
                <w:rFonts w:hint="eastAsia" w:ascii="宋体" w:hAnsi="宋体" w:eastAsia="宋体" w:cs="宋体"/>
                <w:color w:val="auto"/>
                <w:sz w:val="22"/>
                <w:szCs w:val="22"/>
              </w:rPr>
            </w:pPr>
          </w:p>
        </w:tc>
        <w:tc>
          <w:tcPr>
            <w:tcW w:w="953" w:type="dxa"/>
            <w:vAlign w:val="top"/>
          </w:tcPr>
          <w:p w14:paraId="532B8673">
            <w:pPr>
              <w:pStyle w:val="139"/>
              <w:rPr>
                <w:rFonts w:hint="eastAsia" w:ascii="宋体" w:hAnsi="宋体" w:eastAsia="宋体" w:cs="宋体"/>
                <w:color w:val="auto"/>
                <w:sz w:val="22"/>
                <w:szCs w:val="22"/>
              </w:rPr>
            </w:pPr>
          </w:p>
        </w:tc>
        <w:tc>
          <w:tcPr>
            <w:tcW w:w="1384" w:type="dxa"/>
            <w:vAlign w:val="top"/>
          </w:tcPr>
          <w:p w14:paraId="16A720D1">
            <w:pPr>
              <w:pStyle w:val="139"/>
              <w:rPr>
                <w:rFonts w:hint="eastAsia" w:ascii="宋体" w:hAnsi="宋体" w:eastAsia="宋体" w:cs="宋体"/>
                <w:color w:val="auto"/>
                <w:sz w:val="22"/>
                <w:szCs w:val="22"/>
              </w:rPr>
            </w:pPr>
          </w:p>
        </w:tc>
        <w:tc>
          <w:tcPr>
            <w:tcW w:w="954" w:type="dxa"/>
            <w:vAlign w:val="top"/>
          </w:tcPr>
          <w:p w14:paraId="53728B09">
            <w:pPr>
              <w:pStyle w:val="139"/>
              <w:rPr>
                <w:rFonts w:hint="eastAsia" w:ascii="宋体" w:hAnsi="宋体" w:eastAsia="宋体" w:cs="宋体"/>
                <w:color w:val="auto"/>
                <w:sz w:val="22"/>
                <w:szCs w:val="22"/>
              </w:rPr>
            </w:pPr>
          </w:p>
        </w:tc>
        <w:tc>
          <w:tcPr>
            <w:tcW w:w="865" w:type="dxa"/>
            <w:vAlign w:val="top"/>
          </w:tcPr>
          <w:p w14:paraId="0795A1D7">
            <w:pPr>
              <w:pStyle w:val="139"/>
              <w:rPr>
                <w:rFonts w:hint="eastAsia" w:ascii="宋体" w:hAnsi="宋体" w:eastAsia="宋体" w:cs="宋体"/>
                <w:color w:val="auto"/>
                <w:sz w:val="22"/>
                <w:szCs w:val="22"/>
              </w:rPr>
            </w:pPr>
          </w:p>
        </w:tc>
      </w:tr>
      <w:tr w14:paraId="4DC40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7842C841">
            <w:pPr>
              <w:pStyle w:val="139"/>
              <w:rPr>
                <w:rFonts w:hint="eastAsia" w:ascii="宋体" w:hAnsi="宋体" w:eastAsia="宋体" w:cs="宋体"/>
                <w:color w:val="auto"/>
                <w:sz w:val="22"/>
                <w:szCs w:val="22"/>
              </w:rPr>
            </w:pPr>
          </w:p>
        </w:tc>
        <w:tc>
          <w:tcPr>
            <w:tcW w:w="1326" w:type="dxa"/>
            <w:vAlign w:val="top"/>
          </w:tcPr>
          <w:p w14:paraId="36CD715E">
            <w:pPr>
              <w:pStyle w:val="139"/>
              <w:rPr>
                <w:rFonts w:hint="eastAsia" w:ascii="宋体" w:hAnsi="宋体" w:eastAsia="宋体" w:cs="宋体"/>
                <w:color w:val="auto"/>
                <w:sz w:val="22"/>
                <w:szCs w:val="22"/>
              </w:rPr>
            </w:pPr>
          </w:p>
        </w:tc>
        <w:tc>
          <w:tcPr>
            <w:tcW w:w="795" w:type="dxa"/>
            <w:vAlign w:val="top"/>
          </w:tcPr>
          <w:p w14:paraId="5C96F7EC">
            <w:pPr>
              <w:pStyle w:val="139"/>
              <w:rPr>
                <w:rFonts w:hint="eastAsia" w:ascii="宋体" w:hAnsi="宋体" w:eastAsia="宋体" w:cs="宋体"/>
                <w:color w:val="auto"/>
                <w:sz w:val="22"/>
                <w:szCs w:val="22"/>
              </w:rPr>
            </w:pPr>
          </w:p>
        </w:tc>
        <w:tc>
          <w:tcPr>
            <w:tcW w:w="989" w:type="dxa"/>
            <w:vAlign w:val="top"/>
          </w:tcPr>
          <w:p w14:paraId="526C46DB">
            <w:pPr>
              <w:pStyle w:val="139"/>
              <w:rPr>
                <w:rFonts w:hint="eastAsia" w:ascii="宋体" w:hAnsi="宋体" w:eastAsia="宋体" w:cs="宋体"/>
                <w:color w:val="auto"/>
                <w:sz w:val="22"/>
                <w:szCs w:val="22"/>
              </w:rPr>
            </w:pPr>
          </w:p>
        </w:tc>
        <w:tc>
          <w:tcPr>
            <w:tcW w:w="823" w:type="dxa"/>
            <w:vAlign w:val="top"/>
          </w:tcPr>
          <w:p w14:paraId="728970EF">
            <w:pPr>
              <w:pStyle w:val="139"/>
              <w:rPr>
                <w:rFonts w:hint="eastAsia" w:ascii="宋体" w:hAnsi="宋体" w:eastAsia="宋体" w:cs="宋体"/>
                <w:color w:val="auto"/>
                <w:sz w:val="22"/>
                <w:szCs w:val="22"/>
              </w:rPr>
            </w:pPr>
          </w:p>
        </w:tc>
        <w:tc>
          <w:tcPr>
            <w:tcW w:w="953" w:type="dxa"/>
            <w:vAlign w:val="top"/>
          </w:tcPr>
          <w:p w14:paraId="692DD6D3">
            <w:pPr>
              <w:pStyle w:val="139"/>
              <w:rPr>
                <w:rFonts w:hint="eastAsia" w:ascii="宋体" w:hAnsi="宋体" w:eastAsia="宋体" w:cs="宋体"/>
                <w:color w:val="auto"/>
                <w:sz w:val="22"/>
                <w:szCs w:val="22"/>
              </w:rPr>
            </w:pPr>
          </w:p>
        </w:tc>
        <w:tc>
          <w:tcPr>
            <w:tcW w:w="1384" w:type="dxa"/>
            <w:vAlign w:val="top"/>
          </w:tcPr>
          <w:p w14:paraId="44D3D563">
            <w:pPr>
              <w:pStyle w:val="139"/>
              <w:rPr>
                <w:rFonts w:hint="eastAsia" w:ascii="宋体" w:hAnsi="宋体" w:eastAsia="宋体" w:cs="宋体"/>
                <w:color w:val="auto"/>
                <w:sz w:val="22"/>
                <w:szCs w:val="22"/>
              </w:rPr>
            </w:pPr>
          </w:p>
        </w:tc>
        <w:tc>
          <w:tcPr>
            <w:tcW w:w="954" w:type="dxa"/>
            <w:vAlign w:val="top"/>
          </w:tcPr>
          <w:p w14:paraId="3BED7B31">
            <w:pPr>
              <w:pStyle w:val="139"/>
              <w:rPr>
                <w:rFonts w:hint="eastAsia" w:ascii="宋体" w:hAnsi="宋体" w:eastAsia="宋体" w:cs="宋体"/>
                <w:color w:val="auto"/>
                <w:sz w:val="22"/>
                <w:szCs w:val="22"/>
              </w:rPr>
            </w:pPr>
          </w:p>
        </w:tc>
        <w:tc>
          <w:tcPr>
            <w:tcW w:w="865" w:type="dxa"/>
            <w:vAlign w:val="top"/>
          </w:tcPr>
          <w:p w14:paraId="5C08CDD2">
            <w:pPr>
              <w:pStyle w:val="139"/>
              <w:rPr>
                <w:rFonts w:hint="eastAsia" w:ascii="宋体" w:hAnsi="宋体" w:eastAsia="宋体" w:cs="宋体"/>
                <w:color w:val="auto"/>
                <w:sz w:val="22"/>
                <w:szCs w:val="22"/>
              </w:rPr>
            </w:pPr>
          </w:p>
        </w:tc>
      </w:tr>
      <w:tr w14:paraId="59E03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6E0BB2C3">
            <w:pPr>
              <w:pStyle w:val="139"/>
              <w:rPr>
                <w:rFonts w:hint="eastAsia" w:ascii="宋体" w:hAnsi="宋体" w:eastAsia="宋体" w:cs="宋体"/>
                <w:color w:val="auto"/>
                <w:sz w:val="22"/>
                <w:szCs w:val="22"/>
              </w:rPr>
            </w:pPr>
          </w:p>
        </w:tc>
        <w:tc>
          <w:tcPr>
            <w:tcW w:w="1326" w:type="dxa"/>
            <w:vAlign w:val="top"/>
          </w:tcPr>
          <w:p w14:paraId="12899EE3">
            <w:pPr>
              <w:pStyle w:val="139"/>
              <w:rPr>
                <w:rFonts w:hint="eastAsia" w:ascii="宋体" w:hAnsi="宋体" w:eastAsia="宋体" w:cs="宋体"/>
                <w:color w:val="auto"/>
                <w:sz w:val="22"/>
                <w:szCs w:val="22"/>
              </w:rPr>
            </w:pPr>
          </w:p>
        </w:tc>
        <w:tc>
          <w:tcPr>
            <w:tcW w:w="795" w:type="dxa"/>
            <w:vAlign w:val="top"/>
          </w:tcPr>
          <w:p w14:paraId="26130E22">
            <w:pPr>
              <w:pStyle w:val="139"/>
              <w:rPr>
                <w:rFonts w:hint="eastAsia" w:ascii="宋体" w:hAnsi="宋体" w:eastAsia="宋体" w:cs="宋体"/>
                <w:color w:val="auto"/>
                <w:sz w:val="22"/>
                <w:szCs w:val="22"/>
              </w:rPr>
            </w:pPr>
          </w:p>
        </w:tc>
        <w:tc>
          <w:tcPr>
            <w:tcW w:w="989" w:type="dxa"/>
            <w:vAlign w:val="top"/>
          </w:tcPr>
          <w:p w14:paraId="04FBAC31">
            <w:pPr>
              <w:pStyle w:val="139"/>
              <w:rPr>
                <w:rFonts w:hint="eastAsia" w:ascii="宋体" w:hAnsi="宋体" w:eastAsia="宋体" w:cs="宋体"/>
                <w:color w:val="auto"/>
                <w:sz w:val="22"/>
                <w:szCs w:val="22"/>
              </w:rPr>
            </w:pPr>
          </w:p>
        </w:tc>
        <w:tc>
          <w:tcPr>
            <w:tcW w:w="823" w:type="dxa"/>
            <w:vAlign w:val="top"/>
          </w:tcPr>
          <w:p w14:paraId="06436291">
            <w:pPr>
              <w:pStyle w:val="139"/>
              <w:rPr>
                <w:rFonts w:hint="eastAsia" w:ascii="宋体" w:hAnsi="宋体" w:eastAsia="宋体" w:cs="宋体"/>
                <w:color w:val="auto"/>
                <w:sz w:val="22"/>
                <w:szCs w:val="22"/>
              </w:rPr>
            </w:pPr>
          </w:p>
        </w:tc>
        <w:tc>
          <w:tcPr>
            <w:tcW w:w="953" w:type="dxa"/>
            <w:vAlign w:val="top"/>
          </w:tcPr>
          <w:p w14:paraId="1BC883EC">
            <w:pPr>
              <w:pStyle w:val="139"/>
              <w:rPr>
                <w:rFonts w:hint="eastAsia" w:ascii="宋体" w:hAnsi="宋体" w:eastAsia="宋体" w:cs="宋体"/>
                <w:color w:val="auto"/>
                <w:sz w:val="22"/>
                <w:szCs w:val="22"/>
              </w:rPr>
            </w:pPr>
          </w:p>
        </w:tc>
        <w:tc>
          <w:tcPr>
            <w:tcW w:w="1384" w:type="dxa"/>
            <w:vAlign w:val="top"/>
          </w:tcPr>
          <w:p w14:paraId="7DF96094">
            <w:pPr>
              <w:pStyle w:val="139"/>
              <w:rPr>
                <w:rFonts w:hint="eastAsia" w:ascii="宋体" w:hAnsi="宋体" w:eastAsia="宋体" w:cs="宋体"/>
                <w:color w:val="auto"/>
                <w:sz w:val="22"/>
                <w:szCs w:val="22"/>
              </w:rPr>
            </w:pPr>
          </w:p>
        </w:tc>
        <w:tc>
          <w:tcPr>
            <w:tcW w:w="954" w:type="dxa"/>
            <w:vAlign w:val="top"/>
          </w:tcPr>
          <w:p w14:paraId="2FB5482E">
            <w:pPr>
              <w:pStyle w:val="139"/>
              <w:rPr>
                <w:rFonts w:hint="eastAsia" w:ascii="宋体" w:hAnsi="宋体" w:eastAsia="宋体" w:cs="宋体"/>
                <w:color w:val="auto"/>
                <w:sz w:val="22"/>
                <w:szCs w:val="22"/>
              </w:rPr>
            </w:pPr>
          </w:p>
        </w:tc>
        <w:tc>
          <w:tcPr>
            <w:tcW w:w="865" w:type="dxa"/>
            <w:vAlign w:val="top"/>
          </w:tcPr>
          <w:p w14:paraId="100494FD">
            <w:pPr>
              <w:pStyle w:val="139"/>
              <w:rPr>
                <w:rFonts w:hint="eastAsia" w:ascii="宋体" w:hAnsi="宋体" w:eastAsia="宋体" w:cs="宋体"/>
                <w:color w:val="auto"/>
                <w:sz w:val="22"/>
                <w:szCs w:val="22"/>
              </w:rPr>
            </w:pPr>
          </w:p>
        </w:tc>
      </w:tr>
      <w:tr w14:paraId="08265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6F4269E8">
            <w:pPr>
              <w:pStyle w:val="139"/>
              <w:rPr>
                <w:rFonts w:hint="eastAsia" w:ascii="宋体" w:hAnsi="宋体" w:eastAsia="宋体" w:cs="宋体"/>
                <w:color w:val="auto"/>
                <w:sz w:val="22"/>
                <w:szCs w:val="22"/>
              </w:rPr>
            </w:pPr>
          </w:p>
        </w:tc>
        <w:tc>
          <w:tcPr>
            <w:tcW w:w="1326" w:type="dxa"/>
            <w:vAlign w:val="top"/>
          </w:tcPr>
          <w:p w14:paraId="035C7664">
            <w:pPr>
              <w:pStyle w:val="139"/>
              <w:rPr>
                <w:rFonts w:hint="eastAsia" w:ascii="宋体" w:hAnsi="宋体" w:eastAsia="宋体" w:cs="宋体"/>
                <w:color w:val="auto"/>
                <w:sz w:val="22"/>
                <w:szCs w:val="22"/>
              </w:rPr>
            </w:pPr>
          </w:p>
        </w:tc>
        <w:tc>
          <w:tcPr>
            <w:tcW w:w="795" w:type="dxa"/>
            <w:vAlign w:val="top"/>
          </w:tcPr>
          <w:p w14:paraId="63A5511D">
            <w:pPr>
              <w:pStyle w:val="139"/>
              <w:rPr>
                <w:rFonts w:hint="eastAsia" w:ascii="宋体" w:hAnsi="宋体" w:eastAsia="宋体" w:cs="宋体"/>
                <w:color w:val="auto"/>
                <w:sz w:val="22"/>
                <w:szCs w:val="22"/>
              </w:rPr>
            </w:pPr>
          </w:p>
        </w:tc>
        <w:tc>
          <w:tcPr>
            <w:tcW w:w="989" w:type="dxa"/>
            <w:vAlign w:val="top"/>
          </w:tcPr>
          <w:p w14:paraId="35F54275">
            <w:pPr>
              <w:pStyle w:val="139"/>
              <w:rPr>
                <w:rFonts w:hint="eastAsia" w:ascii="宋体" w:hAnsi="宋体" w:eastAsia="宋体" w:cs="宋体"/>
                <w:color w:val="auto"/>
                <w:sz w:val="22"/>
                <w:szCs w:val="22"/>
              </w:rPr>
            </w:pPr>
          </w:p>
        </w:tc>
        <w:tc>
          <w:tcPr>
            <w:tcW w:w="823" w:type="dxa"/>
            <w:vAlign w:val="top"/>
          </w:tcPr>
          <w:p w14:paraId="6009C5C7">
            <w:pPr>
              <w:pStyle w:val="139"/>
              <w:rPr>
                <w:rFonts w:hint="eastAsia" w:ascii="宋体" w:hAnsi="宋体" w:eastAsia="宋体" w:cs="宋体"/>
                <w:color w:val="auto"/>
                <w:sz w:val="22"/>
                <w:szCs w:val="22"/>
              </w:rPr>
            </w:pPr>
          </w:p>
        </w:tc>
        <w:tc>
          <w:tcPr>
            <w:tcW w:w="953" w:type="dxa"/>
            <w:vAlign w:val="top"/>
          </w:tcPr>
          <w:p w14:paraId="71244A81">
            <w:pPr>
              <w:pStyle w:val="139"/>
              <w:rPr>
                <w:rFonts w:hint="eastAsia" w:ascii="宋体" w:hAnsi="宋体" w:eastAsia="宋体" w:cs="宋体"/>
                <w:color w:val="auto"/>
                <w:sz w:val="22"/>
                <w:szCs w:val="22"/>
              </w:rPr>
            </w:pPr>
          </w:p>
        </w:tc>
        <w:tc>
          <w:tcPr>
            <w:tcW w:w="1384" w:type="dxa"/>
            <w:vAlign w:val="top"/>
          </w:tcPr>
          <w:p w14:paraId="3B4D4589">
            <w:pPr>
              <w:pStyle w:val="139"/>
              <w:rPr>
                <w:rFonts w:hint="eastAsia" w:ascii="宋体" w:hAnsi="宋体" w:eastAsia="宋体" w:cs="宋体"/>
                <w:color w:val="auto"/>
                <w:sz w:val="22"/>
                <w:szCs w:val="22"/>
              </w:rPr>
            </w:pPr>
          </w:p>
        </w:tc>
        <w:tc>
          <w:tcPr>
            <w:tcW w:w="954" w:type="dxa"/>
            <w:vAlign w:val="top"/>
          </w:tcPr>
          <w:p w14:paraId="1B3AAFDF">
            <w:pPr>
              <w:pStyle w:val="139"/>
              <w:rPr>
                <w:rFonts w:hint="eastAsia" w:ascii="宋体" w:hAnsi="宋体" w:eastAsia="宋体" w:cs="宋体"/>
                <w:color w:val="auto"/>
                <w:sz w:val="22"/>
                <w:szCs w:val="22"/>
              </w:rPr>
            </w:pPr>
          </w:p>
        </w:tc>
        <w:tc>
          <w:tcPr>
            <w:tcW w:w="865" w:type="dxa"/>
            <w:vAlign w:val="top"/>
          </w:tcPr>
          <w:p w14:paraId="703567CA">
            <w:pPr>
              <w:pStyle w:val="139"/>
              <w:rPr>
                <w:rFonts w:hint="eastAsia" w:ascii="宋体" w:hAnsi="宋体" w:eastAsia="宋体" w:cs="宋体"/>
                <w:color w:val="auto"/>
                <w:sz w:val="22"/>
                <w:szCs w:val="22"/>
              </w:rPr>
            </w:pPr>
          </w:p>
        </w:tc>
      </w:tr>
      <w:tr w14:paraId="1137C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4265C08E">
            <w:pPr>
              <w:pStyle w:val="139"/>
              <w:rPr>
                <w:rFonts w:hint="eastAsia" w:ascii="宋体" w:hAnsi="宋体" w:eastAsia="宋体" w:cs="宋体"/>
                <w:color w:val="auto"/>
                <w:sz w:val="22"/>
                <w:szCs w:val="22"/>
              </w:rPr>
            </w:pPr>
          </w:p>
        </w:tc>
        <w:tc>
          <w:tcPr>
            <w:tcW w:w="1326" w:type="dxa"/>
            <w:vAlign w:val="top"/>
          </w:tcPr>
          <w:p w14:paraId="7B5EDC4E">
            <w:pPr>
              <w:pStyle w:val="139"/>
              <w:rPr>
                <w:rFonts w:hint="eastAsia" w:ascii="宋体" w:hAnsi="宋体" w:eastAsia="宋体" w:cs="宋体"/>
                <w:color w:val="auto"/>
                <w:sz w:val="22"/>
                <w:szCs w:val="22"/>
              </w:rPr>
            </w:pPr>
          </w:p>
        </w:tc>
        <w:tc>
          <w:tcPr>
            <w:tcW w:w="795" w:type="dxa"/>
            <w:vAlign w:val="top"/>
          </w:tcPr>
          <w:p w14:paraId="3F08B212">
            <w:pPr>
              <w:pStyle w:val="139"/>
              <w:rPr>
                <w:rFonts w:hint="eastAsia" w:ascii="宋体" w:hAnsi="宋体" w:eastAsia="宋体" w:cs="宋体"/>
                <w:color w:val="auto"/>
                <w:sz w:val="22"/>
                <w:szCs w:val="22"/>
              </w:rPr>
            </w:pPr>
          </w:p>
        </w:tc>
        <w:tc>
          <w:tcPr>
            <w:tcW w:w="989" w:type="dxa"/>
            <w:vAlign w:val="top"/>
          </w:tcPr>
          <w:p w14:paraId="7A0B6DC6">
            <w:pPr>
              <w:pStyle w:val="139"/>
              <w:rPr>
                <w:rFonts w:hint="eastAsia" w:ascii="宋体" w:hAnsi="宋体" w:eastAsia="宋体" w:cs="宋体"/>
                <w:color w:val="auto"/>
                <w:sz w:val="22"/>
                <w:szCs w:val="22"/>
              </w:rPr>
            </w:pPr>
          </w:p>
        </w:tc>
        <w:tc>
          <w:tcPr>
            <w:tcW w:w="823" w:type="dxa"/>
            <w:vAlign w:val="top"/>
          </w:tcPr>
          <w:p w14:paraId="41F73571">
            <w:pPr>
              <w:pStyle w:val="139"/>
              <w:rPr>
                <w:rFonts w:hint="eastAsia" w:ascii="宋体" w:hAnsi="宋体" w:eastAsia="宋体" w:cs="宋体"/>
                <w:color w:val="auto"/>
                <w:sz w:val="22"/>
                <w:szCs w:val="22"/>
              </w:rPr>
            </w:pPr>
          </w:p>
        </w:tc>
        <w:tc>
          <w:tcPr>
            <w:tcW w:w="953" w:type="dxa"/>
            <w:vAlign w:val="top"/>
          </w:tcPr>
          <w:p w14:paraId="056E6C5D">
            <w:pPr>
              <w:pStyle w:val="139"/>
              <w:rPr>
                <w:rFonts w:hint="eastAsia" w:ascii="宋体" w:hAnsi="宋体" w:eastAsia="宋体" w:cs="宋体"/>
                <w:color w:val="auto"/>
                <w:sz w:val="22"/>
                <w:szCs w:val="22"/>
              </w:rPr>
            </w:pPr>
          </w:p>
        </w:tc>
        <w:tc>
          <w:tcPr>
            <w:tcW w:w="1384" w:type="dxa"/>
            <w:vAlign w:val="top"/>
          </w:tcPr>
          <w:p w14:paraId="7960F9CD">
            <w:pPr>
              <w:pStyle w:val="139"/>
              <w:rPr>
                <w:rFonts w:hint="eastAsia" w:ascii="宋体" w:hAnsi="宋体" w:eastAsia="宋体" w:cs="宋体"/>
                <w:color w:val="auto"/>
                <w:sz w:val="22"/>
                <w:szCs w:val="22"/>
              </w:rPr>
            </w:pPr>
          </w:p>
        </w:tc>
        <w:tc>
          <w:tcPr>
            <w:tcW w:w="954" w:type="dxa"/>
            <w:vAlign w:val="top"/>
          </w:tcPr>
          <w:p w14:paraId="091D614C">
            <w:pPr>
              <w:pStyle w:val="139"/>
              <w:rPr>
                <w:rFonts w:hint="eastAsia" w:ascii="宋体" w:hAnsi="宋体" w:eastAsia="宋体" w:cs="宋体"/>
                <w:color w:val="auto"/>
                <w:sz w:val="22"/>
                <w:szCs w:val="22"/>
              </w:rPr>
            </w:pPr>
          </w:p>
        </w:tc>
        <w:tc>
          <w:tcPr>
            <w:tcW w:w="865" w:type="dxa"/>
            <w:vAlign w:val="top"/>
          </w:tcPr>
          <w:p w14:paraId="2A9AC7DD">
            <w:pPr>
              <w:pStyle w:val="139"/>
              <w:rPr>
                <w:rFonts w:hint="eastAsia" w:ascii="宋体" w:hAnsi="宋体" w:eastAsia="宋体" w:cs="宋体"/>
                <w:color w:val="auto"/>
                <w:sz w:val="22"/>
                <w:szCs w:val="22"/>
              </w:rPr>
            </w:pPr>
          </w:p>
        </w:tc>
      </w:tr>
      <w:tr w14:paraId="298B6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33CDE935">
            <w:pPr>
              <w:pStyle w:val="139"/>
              <w:rPr>
                <w:rFonts w:hint="eastAsia" w:ascii="宋体" w:hAnsi="宋体" w:eastAsia="宋体" w:cs="宋体"/>
                <w:color w:val="auto"/>
                <w:sz w:val="22"/>
                <w:szCs w:val="22"/>
              </w:rPr>
            </w:pPr>
          </w:p>
        </w:tc>
        <w:tc>
          <w:tcPr>
            <w:tcW w:w="1326" w:type="dxa"/>
            <w:vAlign w:val="top"/>
          </w:tcPr>
          <w:p w14:paraId="4A8665FB">
            <w:pPr>
              <w:pStyle w:val="139"/>
              <w:rPr>
                <w:rFonts w:hint="eastAsia" w:ascii="宋体" w:hAnsi="宋体" w:eastAsia="宋体" w:cs="宋体"/>
                <w:color w:val="auto"/>
                <w:sz w:val="22"/>
                <w:szCs w:val="22"/>
              </w:rPr>
            </w:pPr>
          </w:p>
        </w:tc>
        <w:tc>
          <w:tcPr>
            <w:tcW w:w="795" w:type="dxa"/>
            <w:vAlign w:val="top"/>
          </w:tcPr>
          <w:p w14:paraId="00DE3890">
            <w:pPr>
              <w:pStyle w:val="139"/>
              <w:rPr>
                <w:rFonts w:hint="eastAsia" w:ascii="宋体" w:hAnsi="宋体" w:eastAsia="宋体" w:cs="宋体"/>
                <w:color w:val="auto"/>
                <w:sz w:val="22"/>
                <w:szCs w:val="22"/>
              </w:rPr>
            </w:pPr>
          </w:p>
        </w:tc>
        <w:tc>
          <w:tcPr>
            <w:tcW w:w="989" w:type="dxa"/>
            <w:vAlign w:val="top"/>
          </w:tcPr>
          <w:p w14:paraId="7D903B7A">
            <w:pPr>
              <w:pStyle w:val="139"/>
              <w:rPr>
                <w:rFonts w:hint="eastAsia" w:ascii="宋体" w:hAnsi="宋体" w:eastAsia="宋体" w:cs="宋体"/>
                <w:color w:val="auto"/>
                <w:sz w:val="22"/>
                <w:szCs w:val="22"/>
              </w:rPr>
            </w:pPr>
          </w:p>
        </w:tc>
        <w:tc>
          <w:tcPr>
            <w:tcW w:w="823" w:type="dxa"/>
            <w:vAlign w:val="top"/>
          </w:tcPr>
          <w:p w14:paraId="3C1F62C8">
            <w:pPr>
              <w:pStyle w:val="139"/>
              <w:rPr>
                <w:rFonts w:hint="eastAsia" w:ascii="宋体" w:hAnsi="宋体" w:eastAsia="宋体" w:cs="宋体"/>
                <w:color w:val="auto"/>
                <w:sz w:val="22"/>
                <w:szCs w:val="22"/>
              </w:rPr>
            </w:pPr>
          </w:p>
        </w:tc>
        <w:tc>
          <w:tcPr>
            <w:tcW w:w="953" w:type="dxa"/>
            <w:vAlign w:val="top"/>
          </w:tcPr>
          <w:p w14:paraId="3471F358">
            <w:pPr>
              <w:pStyle w:val="139"/>
              <w:rPr>
                <w:rFonts w:hint="eastAsia" w:ascii="宋体" w:hAnsi="宋体" w:eastAsia="宋体" w:cs="宋体"/>
                <w:color w:val="auto"/>
                <w:sz w:val="22"/>
                <w:szCs w:val="22"/>
              </w:rPr>
            </w:pPr>
          </w:p>
        </w:tc>
        <w:tc>
          <w:tcPr>
            <w:tcW w:w="1384" w:type="dxa"/>
            <w:vAlign w:val="top"/>
          </w:tcPr>
          <w:p w14:paraId="02E51AAF">
            <w:pPr>
              <w:pStyle w:val="139"/>
              <w:rPr>
                <w:rFonts w:hint="eastAsia" w:ascii="宋体" w:hAnsi="宋体" w:eastAsia="宋体" w:cs="宋体"/>
                <w:color w:val="auto"/>
                <w:sz w:val="22"/>
                <w:szCs w:val="22"/>
              </w:rPr>
            </w:pPr>
          </w:p>
        </w:tc>
        <w:tc>
          <w:tcPr>
            <w:tcW w:w="954" w:type="dxa"/>
            <w:vAlign w:val="top"/>
          </w:tcPr>
          <w:p w14:paraId="5047D9CE">
            <w:pPr>
              <w:pStyle w:val="139"/>
              <w:rPr>
                <w:rFonts w:hint="eastAsia" w:ascii="宋体" w:hAnsi="宋体" w:eastAsia="宋体" w:cs="宋体"/>
                <w:color w:val="auto"/>
                <w:sz w:val="22"/>
                <w:szCs w:val="22"/>
              </w:rPr>
            </w:pPr>
          </w:p>
        </w:tc>
        <w:tc>
          <w:tcPr>
            <w:tcW w:w="865" w:type="dxa"/>
            <w:vAlign w:val="top"/>
          </w:tcPr>
          <w:p w14:paraId="5FA2BF34">
            <w:pPr>
              <w:pStyle w:val="139"/>
              <w:rPr>
                <w:rFonts w:hint="eastAsia" w:ascii="宋体" w:hAnsi="宋体" w:eastAsia="宋体" w:cs="宋体"/>
                <w:color w:val="auto"/>
                <w:sz w:val="22"/>
                <w:szCs w:val="22"/>
              </w:rPr>
            </w:pPr>
          </w:p>
        </w:tc>
      </w:tr>
      <w:tr w14:paraId="2C78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091" w:type="dxa"/>
            <w:vAlign w:val="top"/>
          </w:tcPr>
          <w:p w14:paraId="6CA111BB">
            <w:pPr>
              <w:pStyle w:val="139"/>
              <w:rPr>
                <w:rFonts w:hint="eastAsia" w:ascii="宋体" w:hAnsi="宋体" w:eastAsia="宋体" w:cs="宋体"/>
                <w:color w:val="auto"/>
                <w:sz w:val="22"/>
                <w:szCs w:val="22"/>
              </w:rPr>
            </w:pPr>
          </w:p>
        </w:tc>
        <w:tc>
          <w:tcPr>
            <w:tcW w:w="1326" w:type="dxa"/>
            <w:vAlign w:val="top"/>
          </w:tcPr>
          <w:p w14:paraId="03B79F93">
            <w:pPr>
              <w:pStyle w:val="139"/>
              <w:rPr>
                <w:rFonts w:hint="eastAsia" w:ascii="宋体" w:hAnsi="宋体" w:eastAsia="宋体" w:cs="宋体"/>
                <w:color w:val="auto"/>
                <w:sz w:val="22"/>
                <w:szCs w:val="22"/>
              </w:rPr>
            </w:pPr>
          </w:p>
        </w:tc>
        <w:tc>
          <w:tcPr>
            <w:tcW w:w="795" w:type="dxa"/>
            <w:vAlign w:val="top"/>
          </w:tcPr>
          <w:p w14:paraId="1C313F55">
            <w:pPr>
              <w:pStyle w:val="139"/>
              <w:rPr>
                <w:rFonts w:hint="eastAsia" w:ascii="宋体" w:hAnsi="宋体" w:eastAsia="宋体" w:cs="宋体"/>
                <w:color w:val="auto"/>
                <w:sz w:val="22"/>
                <w:szCs w:val="22"/>
              </w:rPr>
            </w:pPr>
          </w:p>
        </w:tc>
        <w:tc>
          <w:tcPr>
            <w:tcW w:w="989" w:type="dxa"/>
            <w:vAlign w:val="top"/>
          </w:tcPr>
          <w:p w14:paraId="05214EB0">
            <w:pPr>
              <w:pStyle w:val="139"/>
              <w:rPr>
                <w:rFonts w:hint="eastAsia" w:ascii="宋体" w:hAnsi="宋体" w:eastAsia="宋体" w:cs="宋体"/>
                <w:color w:val="auto"/>
                <w:sz w:val="22"/>
                <w:szCs w:val="22"/>
              </w:rPr>
            </w:pPr>
          </w:p>
        </w:tc>
        <w:tc>
          <w:tcPr>
            <w:tcW w:w="823" w:type="dxa"/>
            <w:vAlign w:val="top"/>
          </w:tcPr>
          <w:p w14:paraId="63A99108">
            <w:pPr>
              <w:pStyle w:val="139"/>
              <w:rPr>
                <w:rFonts w:hint="eastAsia" w:ascii="宋体" w:hAnsi="宋体" w:eastAsia="宋体" w:cs="宋体"/>
                <w:color w:val="auto"/>
                <w:sz w:val="22"/>
                <w:szCs w:val="22"/>
              </w:rPr>
            </w:pPr>
          </w:p>
        </w:tc>
        <w:tc>
          <w:tcPr>
            <w:tcW w:w="953" w:type="dxa"/>
            <w:vAlign w:val="top"/>
          </w:tcPr>
          <w:p w14:paraId="44A490AA">
            <w:pPr>
              <w:pStyle w:val="139"/>
              <w:rPr>
                <w:rFonts w:hint="eastAsia" w:ascii="宋体" w:hAnsi="宋体" w:eastAsia="宋体" w:cs="宋体"/>
                <w:color w:val="auto"/>
                <w:sz w:val="22"/>
                <w:szCs w:val="22"/>
              </w:rPr>
            </w:pPr>
          </w:p>
        </w:tc>
        <w:tc>
          <w:tcPr>
            <w:tcW w:w="1384" w:type="dxa"/>
            <w:vAlign w:val="top"/>
          </w:tcPr>
          <w:p w14:paraId="6F0AA48A">
            <w:pPr>
              <w:pStyle w:val="139"/>
              <w:rPr>
                <w:rFonts w:hint="eastAsia" w:ascii="宋体" w:hAnsi="宋体" w:eastAsia="宋体" w:cs="宋体"/>
                <w:color w:val="auto"/>
                <w:sz w:val="22"/>
                <w:szCs w:val="22"/>
              </w:rPr>
            </w:pPr>
          </w:p>
        </w:tc>
        <w:tc>
          <w:tcPr>
            <w:tcW w:w="954" w:type="dxa"/>
            <w:vAlign w:val="top"/>
          </w:tcPr>
          <w:p w14:paraId="25451DC7">
            <w:pPr>
              <w:pStyle w:val="139"/>
              <w:rPr>
                <w:rFonts w:hint="eastAsia" w:ascii="宋体" w:hAnsi="宋体" w:eastAsia="宋体" w:cs="宋体"/>
                <w:color w:val="auto"/>
                <w:sz w:val="22"/>
                <w:szCs w:val="22"/>
              </w:rPr>
            </w:pPr>
          </w:p>
        </w:tc>
        <w:tc>
          <w:tcPr>
            <w:tcW w:w="865" w:type="dxa"/>
            <w:vAlign w:val="top"/>
          </w:tcPr>
          <w:p w14:paraId="6528F35D">
            <w:pPr>
              <w:pStyle w:val="139"/>
              <w:rPr>
                <w:rFonts w:hint="eastAsia" w:ascii="宋体" w:hAnsi="宋体" w:eastAsia="宋体" w:cs="宋体"/>
                <w:color w:val="auto"/>
                <w:sz w:val="22"/>
                <w:szCs w:val="22"/>
              </w:rPr>
            </w:pPr>
          </w:p>
        </w:tc>
      </w:tr>
    </w:tbl>
    <w:p w14:paraId="29DD7EF7">
      <w:pPr>
        <w:spacing w:line="299" w:lineRule="auto"/>
        <w:rPr>
          <w:rFonts w:hint="eastAsia" w:ascii="宋体" w:hAnsi="宋体" w:eastAsia="宋体" w:cs="宋体"/>
          <w:color w:val="auto"/>
          <w:sz w:val="22"/>
          <w:szCs w:val="22"/>
        </w:rPr>
      </w:pPr>
    </w:p>
    <w:p w14:paraId="734C5780">
      <w:pPr>
        <w:spacing w:before="98" w:line="222" w:lineRule="auto"/>
        <w:ind w:left="93"/>
        <w:rPr>
          <w:rFonts w:hint="eastAsia" w:ascii="宋体" w:hAnsi="宋体" w:eastAsia="宋体" w:cs="宋体"/>
          <w:color w:val="auto"/>
          <w:sz w:val="32"/>
          <w:szCs w:val="32"/>
        </w:rPr>
      </w:pPr>
      <w:r>
        <w:rPr>
          <w:rFonts w:hint="eastAsia" w:ascii="宋体" w:hAnsi="宋体" w:eastAsia="宋体" w:cs="宋体"/>
          <w:color w:val="auto"/>
          <w:spacing w:val="-12"/>
          <w:sz w:val="32"/>
          <w:szCs w:val="32"/>
        </w:rPr>
        <w:t>附件</w:t>
      </w:r>
      <w:r>
        <w:rPr>
          <w:rFonts w:hint="eastAsia" w:ascii="宋体" w:hAnsi="宋体" w:eastAsia="宋体" w:cs="宋体"/>
          <w:color w:val="auto"/>
          <w:spacing w:val="-62"/>
          <w:sz w:val="32"/>
          <w:szCs w:val="32"/>
        </w:rPr>
        <w:t xml:space="preserve"> </w:t>
      </w:r>
      <w:r>
        <w:rPr>
          <w:rFonts w:hint="eastAsia" w:ascii="宋体" w:hAnsi="宋体" w:eastAsia="宋体" w:cs="宋体"/>
          <w:color w:val="auto"/>
          <w:spacing w:val="-12"/>
          <w:sz w:val="32"/>
          <w:szCs w:val="32"/>
        </w:rPr>
        <w:t>5：</w:t>
      </w:r>
    </w:p>
    <w:p w14:paraId="463ACBDA">
      <w:pPr>
        <w:spacing w:before="233" w:line="221" w:lineRule="auto"/>
        <w:ind w:left="2733"/>
        <w:rPr>
          <w:rFonts w:hint="eastAsia" w:ascii="宋体" w:hAnsi="宋体" w:eastAsia="宋体" w:cs="宋体"/>
          <w:color w:val="auto"/>
          <w:sz w:val="32"/>
          <w:szCs w:val="32"/>
        </w:rPr>
      </w:pPr>
      <w:r>
        <w:rPr>
          <w:rFonts w:hint="eastAsia" w:ascii="宋体" w:hAnsi="宋体" w:eastAsia="宋体" w:cs="宋体"/>
          <w:color w:val="auto"/>
          <w:spacing w:val="-1"/>
          <w:sz w:val="32"/>
          <w:szCs w:val="32"/>
        </w:rPr>
        <w:t>承包人主要施工管理人员表</w:t>
      </w:r>
    </w:p>
    <w:p w14:paraId="214571BC">
      <w:pPr>
        <w:spacing w:line="142" w:lineRule="exact"/>
        <w:rPr>
          <w:rFonts w:hint="eastAsia" w:ascii="宋体" w:hAnsi="宋体" w:eastAsia="宋体" w:cs="宋体"/>
          <w:color w:val="auto"/>
          <w:sz w:val="22"/>
          <w:szCs w:val="22"/>
        </w:rPr>
      </w:pPr>
    </w:p>
    <w:tbl>
      <w:tblPr>
        <w:tblStyle w:val="140"/>
        <w:tblW w:w="9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8"/>
        <w:gridCol w:w="1305"/>
        <w:gridCol w:w="1044"/>
        <w:gridCol w:w="1044"/>
        <w:gridCol w:w="3921"/>
      </w:tblGrid>
      <w:tr w14:paraId="67ADB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728" w:type="dxa"/>
            <w:vAlign w:val="top"/>
          </w:tcPr>
          <w:p w14:paraId="0069339D">
            <w:pPr>
              <w:spacing w:before="117" w:line="212" w:lineRule="auto"/>
              <w:ind w:left="320"/>
              <w:rPr>
                <w:rFonts w:hint="eastAsia" w:ascii="宋体" w:hAnsi="宋体" w:eastAsia="宋体" w:cs="宋体"/>
                <w:color w:val="auto"/>
                <w:sz w:val="32"/>
                <w:szCs w:val="32"/>
              </w:rPr>
            </w:pPr>
            <w:r>
              <w:rPr>
                <w:rFonts w:hint="eastAsia" w:ascii="宋体" w:hAnsi="宋体" w:eastAsia="宋体" w:cs="宋体"/>
                <w:color w:val="auto"/>
                <w:spacing w:val="-10"/>
                <w:sz w:val="32"/>
                <w:szCs w:val="32"/>
              </w:rPr>
              <w:t>名</w:t>
            </w:r>
            <w:r>
              <w:rPr>
                <w:rFonts w:hint="eastAsia" w:ascii="宋体" w:hAnsi="宋体" w:eastAsia="宋体" w:cs="宋体"/>
                <w:color w:val="auto"/>
                <w:spacing w:val="4"/>
                <w:sz w:val="32"/>
                <w:szCs w:val="32"/>
              </w:rPr>
              <w:t xml:space="preserve">    </w:t>
            </w:r>
            <w:r>
              <w:rPr>
                <w:rFonts w:hint="eastAsia" w:ascii="宋体" w:hAnsi="宋体" w:eastAsia="宋体" w:cs="宋体"/>
                <w:color w:val="auto"/>
                <w:spacing w:val="-10"/>
                <w:sz w:val="32"/>
                <w:szCs w:val="32"/>
              </w:rPr>
              <w:t>称</w:t>
            </w:r>
          </w:p>
        </w:tc>
        <w:tc>
          <w:tcPr>
            <w:tcW w:w="1305" w:type="dxa"/>
            <w:vAlign w:val="top"/>
          </w:tcPr>
          <w:p w14:paraId="323CD4E1">
            <w:pPr>
              <w:spacing w:before="117" w:line="212" w:lineRule="auto"/>
              <w:ind w:left="386"/>
              <w:rPr>
                <w:rFonts w:hint="eastAsia" w:ascii="宋体" w:hAnsi="宋体" w:eastAsia="宋体" w:cs="宋体"/>
                <w:color w:val="auto"/>
                <w:sz w:val="32"/>
                <w:szCs w:val="32"/>
              </w:rPr>
            </w:pPr>
            <w:r>
              <w:rPr>
                <w:rFonts w:hint="eastAsia" w:ascii="宋体" w:hAnsi="宋体" w:eastAsia="宋体" w:cs="宋体"/>
                <w:color w:val="auto"/>
                <w:spacing w:val="-9"/>
                <w:sz w:val="32"/>
                <w:szCs w:val="32"/>
              </w:rPr>
              <w:t>姓名</w:t>
            </w:r>
          </w:p>
        </w:tc>
        <w:tc>
          <w:tcPr>
            <w:tcW w:w="1044" w:type="dxa"/>
            <w:vAlign w:val="top"/>
          </w:tcPr>
          <w:p w14:paraId="3996B9E6">
            <w:pPr>
              <w:spacing w:before="101" w:line="208" w:lineRule="auto"/>
              <w:ind w:left="236"/>
              <w:rPr>
                <w:rFonts w:hint="eastAsia" w:ascii="宋体" w:hAnsi="宋体" w:eastAsia="宋体" w:cs="宋体"/>
                <w:color w:val="auto"/>
                <w:sz w:val="32"/>
                <w:szCs w:val="32"/>
              </w:rPr>
            </w:pPr>
            <w:r>
              <w:rPr>
                <w:rFonts w:hint="eastAsia" w:ascii="宋体" w:hAnsi="宋体" w:eastAsia="宋体" w:cs="宋体"/>
                <w:color w:val="auto"/>
                <w:spacing w:val="-10"/>
                <w:sz w:val="32"/>
                <w:szCs w:val="32"/>
              </w:rPr>
              <w:t>职务</w:t>
            </w:r>
          </w:p>
        </w:tc>
        <w:tc>
          <w:tcPr>
            <w:tcW w:w="1044" w:type="dxa"/>
            <w:vAlign w:val="top"/>
          </w:tcPr>
          <w:p w14:paraId="652E0B27">
            <w:pPr>
              <w:spacing w:before="101" w:line="208" w:lineRule="auto"/>
              <w:ind w:left="238"/>
              <w:rPr>
                <w:rFonts w:hint="eastAsia" w:ascii="宋体" w:hAnsi="宋体" w:eastAsia="宋体" w:cs="宋体"/>
                <w:color w:val="auto"/>
                <w:sz w:val="32"/>
                <w:szCs w:val="32"/>
              </w:rPr>
            </w:pPr>
            <w:r>
              <w:rPr>
                <w:rFonts w:hint="eastAsia" w:ascii="宋体" w:hAnsi="宋体" w:eastAsia="宋体" w:cs="宋体"/>
                <w:color w:val="auto"/>
                <w:spacing w:val="-10"/>
                <w:sz w:val="32"/>
                <w:szCs w:val="32"/>
              </w:rPr>
              <w:t>职称</w:t>
            </w:r>
          </w:p>
        </w:tc>
        <w:tc>
          <w:tcPr>
            <w:tcW w:w="3921" w:type="dxa"/>
            <w:vAlign w:val="top"/>
          </w:tcPr>
          <w:p w14:paraId="42AD03BF">
            <w:pPr>
              <w:spacing w:before="101" w:line="208" w:lineRule="auto"/>
              <w:ind w:left="1046"/>
              <w:rPr>
                <w:rFonts w:hint="eastAsia" w:ascii="宋体" w:hAnsi="宋体" w:eastAsia="宋体" w:cs="宋体"/>
                <w:color w:val="auto"/>
                <w:sz w:val="32"/>
                <w:szCs w:val="32"/>
              </w:rPr>
            </w:pPr>
            <w:r>
              <w:rPr>
                <w:rFonts w:hint="eastAsia" w:ascii="宋体" w:hAnsi="宋体" w:eastAsia="宋体" w:cs="宋体"/>
                <w:color w:val="auto"/>
                <w:spacing w:val="-4"/>
                <w:sz w:val="32"/>
                <w:szCs w:val="32"/>
              </w:rPr>
              <w:t>计划进场时间</w:t>
            </w:r>
          </w:p>
        </w:tc>
      </w:tr>
      <w:tr w14:paraId="03B30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042" w:type="dxa"/>
            <w:gridSpan w:val="5"/>
            <w:vAlign w:val="top"/>
          </w:tcPr>
          <w:p w14:paraId="2E7355E4">
            <w:pPr>
              <w:spacing w:before="112" w:line="212" w:lineRule="auto"/>
              <w:ind w:left="3700"/>
              <w:rPr>
                <w:rFonts w:hint="eastAsia" w:ascii="宋体" w:hAnsi="宋体" w:eastAsia="宋体" w:cs="宋体"/>
                <w:color w:val="auto"/>
                <w:sz w:val="32"/>
                <w:szCs w:val="32"/>
              </w:rPr>
            </w:pPr>
            <w:r>
              <w:rPr>
                <w:rFonts w:hint="eastAsia" w:ascii="宋体" w:hAnsi="宋体" w:eastAsia="宋体" w:cs="宋体"/>
                <w:color w:val="auto"/>
                <w:spacing w:val="-4"/>
                <w:sz w:val="32"/>
                <w:szCs w:val="32"/>
              </w:rPr>
              <w:t>一、总部人员</w:t>
            </w:r>
          </w:p>
        </w:tc>
      </w:tr>
      <w:tr w14:paraId="7826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728" w:type="dxa"/>
            <w:vAlign w:val="top"/>
          </w:tcPr>
          <w:p w14:paraId="4C2C12BC">
            <w:pPr>
              <w:spacing w:before="113" w:line="211" w:lineRule="auto"/>
              <w:ind w:left="320"/>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项目主管</w:t>
            </w:r>
          </w:p>
        </w:tc>
        <w:tc>
          <w:tcPr>
            <w:tcW w:w="1305" w:type="dxa"/>
            <w:vAlign w:val="top"/>
          </w:tcPr>
          <w:p w14:paraId="6051A0E4">
            <w:pPr>
              <w:pStyle w:val="139"/>
              <w:rPr>
                <w:rFonts w:hint="eastAsia" w:ascii="宋体" w:hAnsi="宋体" w:eastAsia="宋体" w:cs="宋体"/>
                <w:color w:val="auto"/>
                <w:sz w:val="22"/>
                <w:szCs w:val="22"/>
              </w:rPr>
            </w:pPr>
          </w:p>
        </w:tc>
        <w:tc>
          <w:tcPr>
            <w:tcW w:w="1044" w:type="dxa"/>
            <w:vAlign w:val="top"/>
          </w:tcPr>
          <w:p w14:paraId="0F70C4D5">
            <w:pPr>
              <w:pStyle w:val="139"/>
              <w:rPr>
                <w:rFonts w:hint="eastAsia" w:ascii="宋体" w:hAnsi="宋体" w:eastAsia="宋体" w:cs="宋体"/>
                <w:color w:val="auto"/>
                <w:sz w:val="22"/>
                <w:szCs w:val="22"/>
              </w:rPr>
            </w:pPr>
          </w:p>
        </w:tc>
        <w:tc>
          <w:tcPr>
            <w:tcW w:w="1044" w:type="dxa"/>
            <w:vAlign w:val="top"/>
          </w:tcPr>
          <w:p w14:paraId="72D04AE1">
            <w:pPr>
              <w:pStyle w:val="139"/>
              <w:rPr>
                <w:rFonts w:hint="eastAsia" w:ascii="宋体" w:hAnsi="宋体" w:eastAsia="宋体" w:cs="宋体"/>
                <w:color w:val="auto"/>
                <w:sz w:val="22"/>
                <w:szCs w:val="22"/>
              </w:rPr>
            </w:pPr>
          </w:p>
        </w:tc>
        <w:tc>
          <w:tcPr>
            <w:tcW w:w="3921" w:type="dxa"/>
            <w:vAlign w:val="top"/>
          </w:tcPr>
          <w:p w14:paraId="6567D40D">
            <w:pPr>
              <w:pStyle w:val="139"/>
              <w:rPr>
                <w:rFonts w:hint="eastAsia" w:ascii="宋体" w:hAnsi="宋体" w:eastAsia="宋体" w:cs="宋体"/>
                <w:color w:val="auto"/>
                <w:sz w:val="22"/>
                <w:szCs w:val="22"/>
              </w:rPr>
            </w:pPr>
          </w:p>
        </w:tc>
      </w:tr>
      <w:tr w14:paraId="7E9C1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041967D4">
            <w:pPr>
              <w:pStyle w:val="139"/>
              <w:spacing w:line="440" w:lineRule="auto"/>
              <w:rPr>
                <w:rFonts w:hint="eastAsia" w:ascii="宋体" w:hAnsi="宋体" w:eastAsia="宋体" w:cs="宋体"/>
                <w:color w:val="auto"/>
                <w:sz w:val="22"/>
                <w:szCs w:val="22"/>
              </w:rPr>
            </w:pPr>
          </w:p>
          <w:p w14:paraId="336F9471">
            <w:pPr>
              <w:spacing w:before="91" w:line="222" w:lineRule="auto"/>
              <w:ind w:left="321"/>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05" w:type="dxa"/>
            <w:vAlign w:val="top"/>
          </w:tcPr>
          <w:p w14:paraId="3C0AB082">
            <w:pPr>
              <w:pStyle w:val="139"/>
              <w:rPr>
                <w:rFonts w:hint="eastAsia" w:ascii="宋体" w:hAnsi="宋体" w:eastAsia="宋体" w:cs="宋体"/>
                <w:color w:val="auto"/>
                <w:sz w:val="22"/>
                <w:szCs w:val="22"/>
              </w:rPr>
            </w:pPr>
          </w:p>
        </w:tc>
        <w:tc>
          <w:tcPr>
            <w:tcW w:w="1044" w:type="dxa"/>
            <w:vAlign w:val="top"/>
          </w:tcPr>
          <w:p w14:paraId="4B78E704">
            <w:pPr>
              <w:pStyle w:val="139"/>
              <w:rPr>
                <w:rFonts w:hint="eastAsia" w:ascii="宋体" w:hAnsi="宋体" w:eastAsia="宋体" w:cs="宋体"/>
                <w:color w:val="auto"/>
                <w:sz w:val="22"/>
                <w:szCs w:val="22"/>
              </w:rPr>
            </w:pPr>
          </w:p>
        </w:tc>
        <w:tc>
          <w:tcPr>
            <w:tcW w:w="1044" w:type="dxa"/>
            <w:vAlign w:val="top"/>
          </w:tcPr>
          <w:p w14:paraId="13B2F219">
            <w:pPr>
              <w:pStyle w:val="139"/>
              <w:rPr>
                <w:rFonts w:hint="eastAsia" w:ascii="宋体" w:hAnsi="宋体" w:eastAsia="宋体" w:cs="宋体"/>
                <w:color w:val="auto"/>
                <w:sz w:val="22"/>
                <w:szCs w:val="22"/>
              </w:rPr>
            </w:pPr>
          </w:p>
        </w:tc>
        <w:tc>
          <w:tcPr>
            <w:tcW w:w="3921" w:type="dxa"/>
            <w:vAlign w:val="top"/>
          </w:tcPr>
          <w:p w14:paraId="5AA78ACB">
            <w:pPr>
              <w:pStyle w:val="139"/>
              <w:rPr>
                <w:rFonts w:hint="eastAsia" w:ascii="宋体" w:hAnsi="宋体" w:eastAsia="宋体" w:cs="宋体"/>
                <w:color w:val="auto"/>
                <w:sz w:val="22"/>
                <w:szCs w:val="22"/>
              </w:rPr>
            </w:pPr>
          </w:p>
        </w:tc>
      </w:tr>
      <w:tr w14:paraId="3A4EA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390B681A">
            <w:pPr>
              <w:pStyle w:val="139"/>
              <w:rPr>
                <w:rFonts w:hint="eastAsia" w:ascii="宋体" w:hAnsi="宋体" w:eastAsia="宋体" w:cs="宋体"/>
                <w:color w:val="auto"/>
                <w:sz w:val="22"/>
                <w:szCs w:val="22"/>
              </w:rPr>
            </w:pPr>
          </w:p>
        </w:tc>
        <w:tc>
          <w:tcPr>
            <w:tcW w:w="1305" w:type="dxa"/>
            <w:vAlign w:val="top"/>
          </w:tcPr>
          <w:p w14:paraId="27CB3257">
            <w:pPr>
              <w:pStyle w:val="139"/>
              <w:rPr>
                <w:rFonts w:hint="eastAsia" w:ascii="宋体" w:hAnsi="宋体" w:eastAsia="宋体" w:cs="宋体"/>
                <w:color w:val="auto"/>
                <w:sz w:val="22"/>
                <w:szCs w:val="22"/>
              </w:rPr>
            </w:pPr>
          </w:p>
        </w:tc>
        <w:tc>
          <w:tcPr>
            <w:tcW w:w="1044" w:type="dxa"/>
            <w:vAlign w:val="top"/>
          </w:tcPr>
          <w:p w14:paraId="53A1B6DD">
            <w:pPr>
              <w:pStyle w:val="139"/>
              <w:rPr>
                <w:rFonts w:hint="eastAsia" w:ascii="宋体" w:hAnsi="宋体" w:eastAsia="宋体" w:cs="宋体"/>
                <w:color w:val="auto"/>
                <w:sz w:val="22"/>
                <w:szCs w:val="22"/>
              </w:rPr>
            </w:pPr>
          </w:p>
        </w:tc>
        <w:tc>
          <w:tcPr>
            <w:tcW w:w="1044" w:type="dxa"/>
            <w:vAlign w:val="top"/>
          </w:tcPr>
          <w:p w14:paraId="02258D00">
            <w:pPr>
              <w:pStyle w:val="139"/>
              <w:rPr>
                <w:rFonts w:hint="eastAsia" w:ascii="宋体" w:hAnsi="宋体" w:eastAsia="宋体" w:cs="宋体"/>
                <w:color w:val="auto"/>
                <w:sz w:val="22"/>
                <w:szCs w:val="22"/>
              </w:rPr>
            </w:pPr>
          </w:p>
        </w:tc>
        <w:tc>
          <w:tcPr>
            <w:tcW w:w="3921" w:type="dxa"/>
            <w:vAlign w:val="top"/>
          </w:tcPr>
          <w:p w14:paraId="1D8FC45F">
            <w:pPr>
              <w:pStyle w:val="139"/>
              <w:rPr>
                <w:rFonts w:hint="eastAsia" w:ascii="宋体" w:hAnsi="宋体" w:eastAsia="宋体" w:cs="宋体"/>
                <w:color w:val="auto"/>
                <w:sz w:val="22"/>
                <w:szCs w:val="22"/>
              </w:rPr>
            </w:pPr>
          </w:p>
        </w:tc>
      </w:tr>
      <w:tr w14:paraId="7BD49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tcBorders>
            <w:vAlign w:val="top"/>
          </w:tcPr>
          <w:p w14:paraId="20254AE8">
            <w:pPr>
              <w:pStyle w:val="139"/>
              <w:rPr>
                <w:rFonts w:hint="eastAsia" w:ascii="宋体" w:hAnsi="宋体" w:eastAsia="宋体" w:cs="宋体"/>
                <w:color w:val="auto"/>
                <w:sz w:val="22"/>
                <w:szCs w:val="22"/>
              </w:rPr>
            </w:pPr>
          </w:p>
        </w:tc>
        <w:tc>
          <w:tcPr>
            <w:tcW w:w="1305" w:type="dxa"/>
            <w:vAlign w:val="top"/>
          </w:tcPr>
          <w:p w14:paraId="0463DE7E">
            <w:pPr>
              <w:pStyle w:val="139"/>
              <w:rPr>
                <w:rFonts w:hint="eastAsia" w:ascii="宋体" w:hAnsi="宋体" w:eastAsia="宋体" w:cs="宋体"/>
                <w:color w:val="auto"/>
                <w:sz w:val="22"/>
                <w:szCs w:val="22"/>
              </w:rPr>
            </w:pPr>
          </w:p>
        </w:tc>
        <w:tc>
          <w:tcPr>
            <w:tcW w:w="1044" w:type="dxa"/>
            <w:vAlign w:val="top"/>
          </w:tcPr>
          <w:p w14:paraId="39ABC8FE">
            <w:pPr>
              <w:pStyle w:val="139"/>
              <w:rPr>
                <w:rFonts w:hint="eastAsia" w:ascii="宋体" w:hAnsi="宋体" w:eastAsia="宋体" w:cs="宋体"/>
                <w:color w:val="auto"/>
                <w:sz w:val="22"/>
                <w:szCs w:val="22"/>
              </w:rPr>
            </w:pPr>
          </w:p>
        </w:tc>
        <w:tc>
          <w:tcPr>
            <w:tcW w:w="1044" w:type="dxa"/>
            <w:vAlign w:val="top"/>
          </w:tcPr>
          <w:p w14:paraId="7DDDC6F4">
            <w:pPr>
              <w:pStyle w:val="139"/>
              <w:rPr>
                <w:rFonts w:hint="eastAsia" w:ascii="宋体" w:hAnsi="宋体" w:eastAsia="宋体" w:cs="宋体"/>
                <w:color w:val="auto"/>
                <w:sz w:val="22"/>
                <w:szCs w:val="22"/>
              </w:rPr>
            </w:pPr>
          </w:p>
        </w:tc>
        <w:tc>
          <w:tcPr>
            <w:tcW w:w="3921" w:type="dxa"/>
            <w:vAlign w:val="top"/>
          </w:tcPr>
          <w:p w14:paraId="4AC4F70A">
            <w:pPr>
              <w:pStyle w:val="139"/>
              <w:rPr>
                <w:rFonts w:hint="eastAsia" w:ascii="宋体" w:hAnsi="宋体" w:eastAsia="宋体" w:cs="宋体"/>
                <w:color w:val="auto"/>
                <w:sz w:val="22"/>
                <w:szCs w:val="22"/>
              </w:rPr>
            </w:pPr>
          </w:p>
        </w:tc>
      </w:tr>
      <w:tr w14:paraId="5E598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042" w:type="dxa"/>
            <w:gridSpan w:val="5"/>
            <w:vAlign w:val="top"/>
          </w:tcPr>
          <w:p w14:paraId="450443C7">
            <w:pPr>
              <w:spacing w:before="114" w:line="211" w:lineRule="auto"/>
              <w:ind w:left="3705"/>
              <w:rPr>
                <w:rFonts w:hint="eastAsia" w:ascii="宋体" w:hAnsi="宋体" w:eastAsia="宋体" w:cs="宋体"/>
                <w:color w:val="auto"/>
                <w:sz w:val="32"/>
                <w:szCs w:val="32"/>
              </w:rPr>
            </w:pPr>
            <w:r>
              <w:rPr>
                <w:rFonts w:hint="eastAsia" w:ascii="宋体" w:hAnsi="宋体" w:eastAsia="宋体" w:cs="宋体"/>
                <w:color w:val="auto"/>
                <w:spacing w:val="-5"/>
                <w:sz w:val="32"/>
                <w:szCs w:val="32"/>
              </w:rPr>
              <w:t>二、现场人员</w:t>
            </w:r>
          </w:p>
        </w:tc>
      </w:tr>
      <w:tr w14:paraId="53288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1552DD72">
            <w:pPr>
              <w:spacing w:before="113" w:line="212" w:lineRule="auto"/>
              <w:ind w:left="320"/>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项目经理</w:t>
            </w:r>
          </w:p>
        </w:tc>
        <w:tc>
          <w:tcPr>
            <w:tcW w:w="1305" w:type="dxa"/>
            <w:vAlign w:val="top"/>
          </w:tcPr>
          <w:p w14:paraId="2655292C">
            <w:pPr>
              <w:pStyle w:val="139"/>
              <w:rPr>
                <w:rFonts w:hint="eastAsia" w:ascii="宋体" w:hAnsi="宋体" w:eastAsia="宋体" w:cs="宋体"/>
                <w:color w:val="auto"/>
                <w:sz w:val="22"/>
                <w:szCs w:val="22"/>
              </w:rPr>
            </w:pPr>
          </w:p>
        </w:tc>
        <w:tc>
          <w:tcPr>
            <w:tcW w:w="1044" w:type="dxa"/>
            <w:vAlign w:val="top"/>
          </w:tcPr>
          <w:p w14:paraId="20E6CEFF">
            <w:pPr>
              <w:pStyle w:val="139"/>
              <w:rPr>
                <w:rFonts w:hint="eastAsia" w:ascii="宋体" w:hAnsi="宋体" w:eastAsia="宋体" w:cs="宋体"/>
                <w:color w:val="auto"/>
                <w:sz w:val="22"/>
                <w:szCs w:val="22"/>
              </w:rPr>
            </w:pPr>
          </w:p>
        </w:tc>
        <w:tc>
          <w:tcPr>
            <w:tcW w:w="1044" w:type="dxa"/>
            <w:vAlign w:val="top"/>
          </w:tcPr>
          <w:p w14:paraId="4356528D">
            <w:pPr>
              <w:pStyle w:val="139"/>
              <w:rPr>
                <w:rFonts w:hint="eastAsia" w:ascii="宋体" w:hAnsi="宋体" w:eastAsia="宋体" w:cs="宋体"/>
                <w:color w:val="auto"/>
                <w:sz w:val="22"/>
                <w:szCs w:val="22"/>
              </w:rPr>
            </w:pPr>
          </w:p>
        </w:tc>
        <w:tc>
          <w:tcPr>
            <w:tcW w:w="3921" w:type="dxa"/>
            <w:vAlign w:val="top"/>
          </w:tcPr>
          <w:p w14:paraId="0E7EE389">
            <w:pPr>
              <w:pStyle w:val="139"/>
              <w:rPr>
                <w:rFonts w:hint="eastAsia" w:ascii="宋体" w:hAnsi="宋体" w:eastAsia="宋体" w:cs="宋体"/>
                <w:color w:val="auto"/>
                <w:sz w:val="22"/>
                <w:szCs w:val="22"/>
              </w:rPr>
            </w:pPr>
          </w:p>
        </w:tc>
      </w:tr>
      <w:tr w14:paraId="11355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434E3E5B">
            <w:pPr>
              <w:spacing w:before="114" w:line="211" w:lineRule="auto"/>
              <w:ind w:left="181"/>
              <w:rPr>
                <w:rFonts w:hint="eastAsia" w:ascii="宋体" w:hAnsi="宋体" w:eastAsia="宋体" w:cs="宋体"/>
                <w:color w:val="auto"/>
                <w:sz w:val="32"/>
                <w:szCs w:val="32"/>
              </w:rPr>
            </w:pPr>
            <w:r>
              <w:rPr>
                <w:rFonts w:hint="eastAsia" w:ascii="宋体" w:hAnsi="宋体" w:eastAsia="宋体" w:cs="宋体"/>
                <w:color w:val="auto"/>
                <w:spacing w:val="-4"/>
                <w:sz w:val="32"/>
                <w:szCs w:val="32"/>
              </w:rPr>
              <w:t>项目副经理</w:t>
            </w:r>
          </w:p>
        </w:tc>
        <w:tc>
          <w:tcPr>
            <w:tcW w:w="1305" w:type="dxa"/>
            <w:vAlign w:val="top"/>
          </w:tcPr>
          <w:p w14:paraId="40F1A44F">
            <w:pPr>
              <w:pStyle w:val="139"/>
              <w:rPr>
                <w:rFonts w:hint="eastAsia" w:ascii="宋体" w:hAnsi="宋体" w:eastAsia="宋体" w:cs="宋体"/>
                <w:color w:val="auto"/>
                <w:sz w:val="22"/>
                <w:szCs w:val="22"/>
              </w:rPr>
            </w:pPr>
          </w:p>
        </w:tc>
        <w:tc>
          <w:tcPr>
            <w:tcW w:w="1044" w:type="dxa"/>
            <w:vAlign w:val="top"/>
          </w:tcPr>
          <w:p w14:paraId="00EC7ACF">
            <w:pPr>
              <w:pStyle w:val="139"/>
              <w:rPr>
                <w:rFonts w:hint="eastAsia" w:ascii="宋体" w:hAnsi="宋体" w:eastAsia="宋体" w:cs="宋体"/>
                <w:color w:val="auto"/>
                <w:sz w:val="22"/>
                <w:szCs w:val="22"/>
              </w:rPr>
            </w:pPr>
          </w:p>
        </w:tc>
        <w:tc>
          <w:tcPr>
            <w:tcW w:w="1044" w:type="dxa"/>
            <w:vAlign w:val="top"/>
          </w:tcPr>
          <w:p w14:paraId="333E66F1">
            <w:pPr>
              <w:pStyle w:val="139"/>
              <w:rPr>
                <w:rFonts w:hint="eastAsia" w:ascii="宋体" w:hAnsi="宋体" w:eastAsia="宋体" w:cs="宋体"/>
                <w:color w:val="auto"/>
                <w:sz w:val="22"/>
                <w:szCs w:val="22"/>
              </w:rPr>
            </w:pPr>
          </w:p>
        </w:tc>
        <w:tc>
          <w:tcPr>
            <w:tcW w:w="3921" w:type="dxa"/>
            <w:vAlign w:val="top"/>
          </w:tcPr>
          <w:p w14:paraId="236B700D">
            <w:pPr>
              <w:pStyle w:val="139"/>
              <w:rPr>
                <w:rFonts w:hint="eastAsia" w:ascii="宋体" w:hAnsi="宋体" w:eastAsia="宋体" w:cs="宋体"/>
                <w:color w:val="auto"/>
                <w:sz w:val="22"/>
                <w:szCs w:val="22"/>
              </w:rPr>
            </w:pPr>
          </w:p>
        </w:tc>
      </w:tr>
      <w:tr w14:paraId="3B9F3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728" w:type="dxa"/>
            <w:vAlign w:val="top"/>
          </w:tcPr>
          <w:p w14:paraId="1CEBF194">
            <w:pPr>
              <w:spacing w:before="113" w:line="211" w:lineRule="auto"/>
              <w:ind w:left="181"/>
              <w:rPr>
                <w:rFonts w:hint="eastAsia" w:ascii="宋体" w:hAnsi="宋体" w:eastAsia="宋体" w:cs="宋体"/>
                <w:color w:val="auto"/>
                <w:sz w:val="32"/>
                <w:szCs w:val="32"/>
              </w:rPr>
            </w:pPr>
            <w:r>
              <w:rPr>
                <w:rFonts w:hint="eastAsia" w:ascii="宋体" w:hAnsi="宋体" w:eastAsia="宋体" w:cs="宋体"/>
                <w:color w:val="auto"/>
                <w:spacing w:val="-4"/>
                <w:sz w:val="32"/>
                <w:szCs w:val="32"/>
              </w:rPr>
              <w:t>技术负责人</w:t>
            </w:r>
          </w:p>
        </w:tc>
        <w:tc>
          <w:tcPr>
            <w:tcW w:w="1305" w:type="dxa"/>
            <w:vAlign w:val="top"/>
          </w:tcPr>
          <w:p w14:paraId="61A283E5">
            <w:pPr>
              <w:pStyle w:val="139"/>
              <w:rPr>
                <w:rFonts w:hint="eastAsia" w:ascii="宋体" w:hAnsi="宋体" w:eastAsia="宋体" w:cs="宋体"/>
                <w:color w:val="auto"/>
                <w:sz w:val="22"/>
                <w:szCs w:val="22"/>
              </w:rPr>
            </w:pPr>
          </w:p>
        </w:tc>
        <w:tc>
          <w:tcPr>
            <w:tcW w:w="1044" w:type="dxa"/>
            <w:vAlign w:val="top"/>
          </w:tcPr>
          <w:p w14:paraId="54FEA999">
            <w:pPr>
              <w:pStyle w:val="139"/>
              <w:rPr>
                <w:rFonts w:hint="eastAsia" w:ascii="宋体" w:hAnsi="宋体" w:eastAsia="宋体" w:cs="宋体"/>
                <w:color w:val="auto"/>
                <w:sz w:val="22"/>
                <w:szCs w:val="22"/>
              </w:rPr>
            </w:pPr>
          </w:p>
        </w:tc>
        <w:tc>
          <w:tcPr>
            <w:tcW w:w="1044" w:type="dxa"/>
            <w:vAlign w:val="top"/>
          </w:tcPr>
          <w:p w14:paraId="29D04C84">
            <w:pPr>
              <w:pStyle w:val="139"/>
              <w:rPr>
                <w:rFonts w:hint="eastAsia" w:ascii="宋体" w:hAnsi="宋体" w:eastAsia="宋体" w:cs="宋体"/>
                <w:color w:val="auto"/>
                <w:sz w:val="22"/>
                <w:szCs w:val="22"/>
              </w:rPr>
            </w:pPr>
          </w:p>
        </w:tc>
        <w:tc>
          <w:tcPr>
            <w:tcW w:w="3921" w:type="dxa"/>
            <w:vAlign w:val="top"/>
          </w:tcPr>
          <w:p w14:paraId="1E1CAE0C">
            <w:pPr>
              <w:pStyle w:val="139"/>
              <w:rPr>
                <w:rFonts w:hint="eastAsia" w:ascii="宋体" w:hAnsi="宋体" w:eastAsia="宋体" w:cs="宋体"/>
                <w:color w:val="auto"/>
                <w:sz w:val="22"/>
                <w:szCs w:val="22"/>
              </w:rPr>
            </w:pPr>
          </w:p>
        </w:tc>
      </w:tr>
      <w:tr w14:paraId="78E09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3B167E6E">
            <w:pPr>
              <w:spacing w:before="116" w:line="210" w:lineRule="auto"/>
              <w:ind w:left="318"/>
              <w:rPr>
                <w:rFonts w:hint="eastAsia" w:ascii="宋体" w:hAnsi="宋体" w:eastAsia="宋体" w:cs="宋体"/>
                <w:color w:val="auto"/>
                <w:sz w:val="32"/>
                <w:szCs w:val="32"/>
              </w:rPr>
            </w:pPr>
            <w:r>
              <w:rPr>
                <w:rFonts w:hint="eastAsia" w:ascii="宋体" w:hAnsi="宋体" w:eastAsia="宋体" w:cs="宋体"/>
                <w:color w:val="auto"/>
                <w:spacing w:val="-5"/>
                <w:sz w:val="32"/>
                <w:szCs w:val="32"/>
              </w:rPr>
              <w:t>造价管理</w:t>
            </w:r>
          </w:p>
        </w:tc>
        <w:tc>
          <w:tcPr>
            <w:tcW w:w="1305" w:type="dxa"/>
            <w:vAlign w:val="top"/>
          </w:tcPr>
          <w:p w14:paraId="5A596344">
            <w:pPr>
              <w:pStyle w:val="139"/>
              <w:rPr>
                <w:rFonts w:hint="eastAsia" w:ascii="宋体" w:hAnsi="宋体" w:eastAsia="宋体" w:cs="宋体"/>
                <w:color w:val="auto"/>
                <w:sz w:val="22"/>
                <w:szCs w:val="22"/>
              </w:rPr>
            </w:pPr>
          </w:p>
        </w:tc>
        <w:tc>
          <w:tcPr>
            <w:tcW w:w="1044" w:type="dxa"/>
            <w:vAlign w:val="top"/>
          </w:tcPr>
          <w:p w14:paraId="5B6ABB78">
            <w:pPr>
              <w:pStyle w:val="139"/>
              <w:rPr>
                <w:rFonts w:hint="eastAsia" w:ascii="宋体" w:hAnsi="宋体" w:eastAsia="宋体" w:cs="宋体"/>
                <w:color w:val="auto"/>
                <w:sz w:val="22"/>
                <w:szCs w:val="22"/>
              </w:rPr>
            </w:pPr>
          </w:p>
        </w:tc>
        <w:tc>
          <w:tcPr>
            <w:tcW w:w="1044" w:type="dxa"/>
            <w:vAlign w:val="top"/>
          </w:tcPr>
          <w:p w14:paraId="6DC02B35">
            <w:pPr>
              <w:pStyle w:val="139"/>
              <w:rPr>
                <w:rFonts w:hint="eastAsia" w:ascii="宋体" w:hAnsi="宋体" w:eastAsia="宋体" w:cs="宋体"/>
                <w:color w:val="auto"/>
                <w:sz w:val="22"/>
                <w:szCs w:val="22"/>
              </w:rPr>
            </w:pPr>
          </w:p>
        </w:tc>
        <w:tc>
          <w:tcPr>
            <w:tcW w:w="3921" w:type="dxa"/>
            <w:vAlign w:val="top"/>
          </w:tcPr>
          <w:p w14:paraId="7855588C">
            <w:pPr>
              <w:pStyle w:val="139"/>
              <w:rPr>
                <w:rFonts w:hint="eastAsia" w:ascii="宋体" w:hAnsi="宋体" w:eastAsia="宋体" w:cs="宋体"/>
                <w:color w:val="auto"/>
                <w:sz w:val="22"/>
                <w:szCs w:val="22"/>
              </w:rPr>
            </w:pPr>
          </w:p>
        </w:tc>
      </w:tr>
      <w:tr w14:paraId="587FA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056342FE">
            <w:pPr>
              <w:pStyle w:val="139"/>
              <w:spacing w:line="441" w:lineRule="auto"/>
              <w:rPr>
                <w:rFonts w:hint="eastAsia" w:ascii="宋体" w:hAnsi="宋体" w:eastAsia="宋体" w:cs="宋体"/>
                <w:color w:val="auto"/>
                <w:sz w:val="22"/>
                <w:szCs w:val="22"/>
              </w:rPr>
            </w:pPr>
          </w:p>
          <w:p w14:paraId="37C5318F">
            <w:pPr>
              <w:spacing w:before="91" w:line="224" w:lineRule="auto"/>
              <w:ind w:left="326"/>
              <w:rPr>
                <w:rFonts w:hint="eastAsia" w:ascii="宋体" w:hAnsi="宋体" w:eastAsia="宋体" w:cs="宋体"/>
                <w:color w:val="auto"/>
                <w:sz w:val="32"/>
                <w:szCs w:val="32"/>
              </w:rPr>
            </w:pPr>
            <w:r>
              <w:rPr>
                <w:rFonts w:hint="eastAsia" w:ascii="宋体" w:hAnsi="宋体" w:eastAsia="宋体" w:cs="宋体"/>
                <w:color w:val="auto"/>
                <w:spacing w:val="-7"/>
                <w:sz w:val="32"/>
                <w:szCs w:val="32"/>
              </w:rPr>
              <w:t>质量管理</w:t>
            </w:r>
          </w:p>
        </w:tc>
        <w:tc>
          <w:tcPr>
            <w:tcW w:w="1305" w:type="dxa"/>
            <w:vAlign w:val="top"/>
          </w:tcPr>
          <w:p w14:paraId="7AE3CBB9">
            <w:pPr>
              <w:pStyle w:val="139"/>
              <w:rPr>
                <w:rFonts w:hint="eastAsia" w:ascii="宋体" w:hAnsi="宋体" w:eastAsia="宋体" w:cs="宋体"/>
                <w:color w:val="auto"/>
                <w:sz w:val="22"/>
                <w:szCs w:val="22"/>
              </w:rPr>
            </w:pPr>
          </w:p>
        </w:tc>
        <w:tc>
          <w:tcPr>
            <w:tcW w:w="1044" w:type="dxa"/>
            <w:vAlign w:val="top"/>
          </w:tcPr>
          <w:p w14:paraId="1438B581">
            <w:pPr>
              <w:pStyle w:val="139"/>
              <w:rPr>
                <w:rFonts w:hint="eastAsia" w:ascii="宋体" w:hAnsi="宋体" w:eastAsia="宋体" w:cs="宋体"/>
                <w:color w:val="auto"/>
                <w:sz w:val="22"/>
                <w:szCs w:val="22"/>
              </w:rPr>
            </w:pPr>
          </w:p>
        </w:tc>
        <w:tc>
          <w:tcPr>
            <w:tcW w:w="1044" w:type="dxa"/>
            <w:vAlign w:val="top"/>
          </w:tcPr>
          <w:p w14:paraId="41FF3D9D">
            <w:pPr>
              <w:pStyle w:val="139"/>
              <w:rPr>
                <w:rFonts w:hint="eastAsia" w:ascii="宋体" w:hAnsi="宋体" w:eastAsia="宋体" w:cs="宋体"/>
                <w:color w:val="auto"/>
                <w:sz w:val="22"/>
                <w:szCs w:val="22"/>
              </w:rPr>
            </w:pPr>
          </w:p>
        </w:tc>
        <w:tc>
          <w:tcPr>
            <w:tcW w:w="3921" w:type="dxa"/>
            <w:vAlign w:val="top"/>
          </w:tcPr>
          <w:p w14:paraId="42251D2A">
            <w:pPr>
              <w:pStyle w:val="139"/>
              <w:rPr>
                <w:rFonts w:hint="eastAsia" w:ascii="宋体" w:hAnsi="宋体" w:eastAsia="宋体" w:cs="宋体"/>
                <w:color w:val="auto"/>
                <w:sz w:val="22"/>
                <w:szCs w:val="22"/>
              </w:rPr>
            </w:pPr>
          </w:p>
        </w:tc>
      </w:tr>
      <w:tr w14:paraId="11FC6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1134EA95">
            <w:pPr>
              <w:pStyle w:val="139"/>
              <w:rPr>
                <w:rFonts w:hint="eastAsia" w:ascii="宋体" w:hAnsi="宋体" w:eastAsia="宋体" w:cs="宋体"/>
                <w:color w:val="auto"/>
                <w:sz w:val="22"/>
                <w:szCs w:val="22"/>
              </w:rPr>
            </w:pPr>
          </w:p>
        </w:tc>
        <w:tc>
          <w:tcPr>
            <w:tcW w:w="1305" w:type="dxa"/>
            <w:vAlign w:val="top"/>
          </w:tcPr>
          <w:p w14:paraId="4F1F5D2B">
            <w:pPr>
              <w:pStyle w:val="139"/>
              <w:rPr>
                <w:rFonts w:hint="eastAsia" w:ascii="宋体" w:hAnsi="宋体" w:eastAsia="宋体" w:cs="宋体"/>
                <w:color w:val="auto"/>
                <w:sz w:val="22"/>
                <w:szCs w:val="22"/>
              </w:rPr>
            </w:pPr>
          </w:p>
        </w:tc>
        <w:tc>
          <w:tcPr>
            <w:tcW w:w="1044" w:type="dxa"/>
            <w:vAlign w:val="top"/>
          </w:tcPr>
          <w:p w14:paraId="6EB56145">
            <w:pPr>
              <w:pStyle w:val="139"/>
              <w:rPr>
                <w:rFonts w:hint="eastAsia" w:ascii="宋体" w:hAnsi="宋体" w:eastAsia="宋体" w:cs="宋体"/>
                <w:color w:val="auto"/>
                <w:sz w:val="22"/>
                <w:szCs w:val="22"/>
              </w:rPr>
            </w:pPr>
          </w:p>
        </w:tc>
        <w:tc>
          <w:tcPr>
            <w:tcW w:w="1044" w:type="dxa"/>
            <w:vAlign w:val="top"/>
          </w:tcPr>
          <w:p w14:paraId="33D9B3D9">
            <w:pPr>
              <w:pStyle w:val="139"/>
              <w:rPr>
                <w:rFonts w:hint="eastAsia" w:ascii="宋体" w:hAnsi="宋体" w:eastAsia="宋体" w:cs="宋体"/>
                <w:color w:val="auto"/>
                <w:sz w:val="22"/>
                <w:szCs w:val="22"/>
              </w:rPr>
            </w:pPr>
          </w:p>
        </w:tc>
        <w:tc>
          <w:tcPr>
            <w:tcW w:w="3921" w:type="dxa"/>
            <w:vAlign w:val="top"/>
          </w:tcPr>
          <w:p w14:paraId="32451199">
            <w:pPr>
              <w:pStyle w:val="139"/>
              <w:rPr>
                <w:rFonts w:hint="eastAsia" w:ascii="宋体" w:hAnsi="宋体" w:eastAsia="宋体" w:cs="宋体"/>
                <w:color w:val="auto"/>
                <w:sz w:val="22"/>
                <w:szCs w:val="22"/>
              </w:rPr>
            </w:pPr>
          </w:p>
        </w:tc>
      </w:tr>
      <w:tr w14:paraId="7F0A5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tcBorders>
            <w:vAlign w:val="top"/>
          </w:tcPr>
          <w:p w14:paraId="094AC1C3">
            <w:pPr>
              <w:pStyle w:val="139"/>
              <w:rPr>
                <w:rFonts w:hint="eastAsia" w:ascii="宋体" w:hAnsi="宋体" w:eastAsia="宋体" w:cs="宋体"/>
                <w:color w:val="auto"/>
                <w:sz w:val="22"/>
                <w:szCs w:val="22"/>
              </w:rPr>
            </w:pPr>
          </w:p>
        </w:tc>
        <w:tc>
          <w:tcPr>
            <w:tcW w:w="1305" w:type="dxa"/>
            <w:vAlign w:val="top"/>
          </w:tcPr>
          <w:p w14:paraId="5D6DB356">
            <w:pPr>
              <w:pStyle w:val="139"/>
              <w:rPr>
                <w:rFonts w:hint="eastAsia" w:ascii="宋体" w:hAnsi="宋体" w:eastAsia="宋体" w:cs="宋体"/>
                <w:color w:val="auto"/>
                <w:sz w:val="22"/>
                <w:szCs w:val="22"/>
              </w:rPr>
            </w:pPr>
          </w:p>
        </w:tc>
        <w:tc>
          <w:tcPr>
            <w:tcW w:w="1044" w:type="dxa"/>
            <w:vAlign w:val="top"/>
          </w:tcPr>
          <w:p w14:paraId="6500FA1A">
            <w:pPr>
              <w:pStyle w:val="139"/>
              <w:rPr>
                <w:rFonts w:hint="eastAsia" w:ascii="宋体" w:hAnsi="宋体" w:eastAsia="宋体" w:cs="宋体"/>
                <w:color w:val="auto"/>
                <w:sz w:val="22"/>
                <w:szCs w:val="22"/>
              </w:rPr>
            </w:pPr>
          </w:p>
        </w:tc>
        <w:tc>
          <w:tcPr>
            <w:tcW w:w="1044" w:type="dxa"/>
            <w:vAlign w:val="top"/>
          </w:tcPr>
          <w:p w14:paraId="22FC92D7">
            <w:pPr>
              <w:pStyle w:val="139"/>
              <w:rPr>
                <w:rFonts w:hint="eastAsia" w:ascii="宋体" w:hAnsi="宋体" w:eastAsia="宋体" w:cs="宋体"/>
                <w:color w:val="auto"/>
                <w:sz w:val="22"/>
                <w:szCs w:val="22"/>
              </w:rPr>
            </w:pPr>
          </w:p>
        </w:tc>
        <w:tc>
          <w:tcPr>
            <w:tcW w:w="3921" w:type="dxa"/>
            <w:vAlign w:val="top"/>
          </w:tcPr>
          <w:p w14:paraId="3BCC6759">
            <w:pPr>
              <w:pStyle w:val="139"/>
              <w:rPr>
                <w:rFonts w:hint="eastAsia" w:ascii="宋体" w:hAnsi="宋体" w:eastAsia="宋体" w:cs="宋体"/>
                <w:color w:val="auto"/>
                <w:sz w:val="22"/>
                <w:szCs w:val="22"/>
              </w:rPr>
            </w:pPr>
          </w:p>
        </w:tc>
      </w:tr>
      <w:tr w14:paraId="02403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31369F74">
            <w:pPr>
              <w:spacing w:before="116" w:line="210" w:lineRule="auto"/>
              <w:ind w:left="318"/>
              <w:rPr>
                <w:rFonts w:hint="eastAsia" w:ascii="宋体" w:hAnsi="宋体" w:eastAsia="宋体" w:cs="宋体"/>
                <w:color w:val="auto"/>
                <w:sz w:val="32"/>
                <w:szCs w:val="32"/>
              </w:rPr>
            </w:pPr>
            <w:r>
              <w:rPr>
                <w:rFonts w:hint="eastAsia" w:ascii="宋体" w:hAnsi="宋体" w:eastAsia="宋体" w:cs="宋体"/>
                <w:color w:val="auto"/>
                <w:spacing w:val="-5"/>
                <w:sz w:val="32"/>
                <w:szCs w:val="32"/>
              </w:rPr>
              <w:t>材料管理</w:t>
            </w:r>
          </w:p>
        </w:tc>
        <w:tc>
          <w:tcPr>
            <w:tcW w:w="1305" w:type="dxa"/>
            <w:vAlign w:val="top"/>
          </w:tcPr>
          <w:p w14:paraId="4B301551">
            <w:pPr>
              <w:pStyle w:val="139"/>
              <w:rPr>
                <w:rFonts w:hint="eastAsia" w:ascii="宋体" w:hAnsi="宋体" w:eastAsia="宋体" w:cs="宋体"/>
                <w:color w:val="auto"/>
                <w:sz w:val="22"/>
                <w:szCs w:val="22"/>
              </w:rPr>
            </w:pPr>
          </w:p>
        </w:tc>
        <w:tc>
          <w:tcPr>
            <w:tcW w:w="1044" w:type="dxa"/>
            <w:vAlign w:val="top"/>
          </w:tcPr>
          <w:p w14:paraId="684DDE94">
            <w:pPr>
              <w:pStyle w:val="139"/>
              <w:rPr>
                <w:rFonts w:hint="eastAsia" w:ascii="宋体" w:hAnsi="宋体" w:eastAsia="宋体" w:cs="宋体"/>
                <w:color w:val="auto"/>
                <w:sz w:val="22"/>
                <w:szCs w:val="22"/>
              </w:rPr>
            </w:pPr>
          </w:p>
        </w:tc>
        <w:tc>
          <w:tcPr>
            <w:tcW w:w="1044" w:type="dxa"/>
            <w:vAlign w:val="top"/>
          </w:tcPr>
          <w:p w14:paraId="6E79AE8F">
            <w:pPr>
              <w:pStyle w:val="139"/>
              <w:rPr>
                <w:rFonts w:hint="eastAsia" w:ascii="宋体" w:hAnsi="宋体" w:eastAsia="宋体" w:cs="宋体"/>
                <w:color w:val="auto"/>
                <w:sz w:val="22"/>
                <w:szCs w:val="22"/>
              </w:rPr>
            </w:pPr>
          </w:p>
        </w:tc>
        <w:tc>
          <w:tcPr>
            <w:tcW w:w="3921" w:type="dxa"/>
            <w:vAlign w:val="top"/>
          </w:tcPr>
          <w:p w14:paraId="11122046">
            <w:pPr>
              <w:pStyle w:val="139"/>
              <w:rPr>
                <w:rFonts w:hint="eastAsia" w:ascii="宋体" w:hAnsi="宋体" w:eastAsia="宋体" w:cs="宋体"/>
                <w:color w:val="auto"/>
                <w:sz w:val="22"/>
                <w:szCs w:val="22"/>
              </w:rPr>
            </w:pPr>
          </w:p>
        </w:tc>
      </w:tr>
      <w:tr w14:paraId="50D01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11804A3D">
            <w:pPr>
              <w:spacing w:before="114" w:line="211" w:lineRule="auto"/>
              <w:ind w:left="319"/>
              <w:rPr>
                <w:rFonts w:hint="eastAsia" w:ascii="宋体" w:hAnsi="宋体" w:eastAsia="宋体" w:cs="宋体"/>
                <w:color w:val="auto"/>
                <w:sz w:val="32"/>
                <w:szCs w:val="32"/>
              </w:rPr>
            </w:pPr>
            <w:r>
              <w:rPr>
                <w:rFonts w:hint="eastAsia" w:ascii="宋体" w:hAnsi="宋体" w:eastAsia="宋体" w:cs="宋体"/>
                <w:color w:val="auto"/>
                <w:spacing w:val="-5"/>
                <w:sz w:val="32"/>
                <w:szCs w:val="32"/>
              </w:rPr>
              <w:t>计划管理</w:t>
            </w:r>
          </w:p>
        </w:tc>
        <w:tc>
          <w:tcPr>
            <w:tcW w:w="1305" w:type="dxa"/>
            <w:vAlign w:val="top"/>
          </w:tcPr>
          <w:p w14:paraId="614D0D01">
            <w:pPr>
              <w:pStyle w:val="139"/>
              <w:rPr>
                <w:rFonts w:hint="eastAsia" w:ascii="宋体" w:hAnsi="宋体" w:eastAsia="宋体" w:cs="宋体"/>
                <w:color w:val="auto"/>
                <w:sz w:val="22"/>
                <w:szCs w:val="22"/>
              </w:rPr>
            </w:pPr>
          </w:p>
        </w:tc>
        <w:tc>
          <w:tcPr>
            <w:tcW w:w="1044" w:type="dxa"/>
            <w:vAlign w:val="top"/>
          </w:tcPr>
          <w:p w14:paraId="39E40940">
            <w:pPr>
              <w:pStyle w:val="139"/>
              <w:rPr>
                <w:rFonts w:hint="eastAsia" w:ascii="宋体" w:hAnsi="宋体" w:eastAsia="宋体" w:cs="宋体"/>
                <w:color w:val="auto"/>
                <w:sz w:val="22"/>
                <w:szCs w:val="22"/>
              </w:rPr>
            </w:pPr>
          </w:p>
        </w:tc>
        <w:tc>
          <w:tcPr>
            <w:tcW w:w="1044" w:type="dxa"/>
            <w:vAlign w:val="top"/>
          </w:tcPr>
          <w:p w14:paraId="4FCD5324">
            <w:pPr>
              <w:pStyle w:val="139"/>
              <w:rPr>
                <w:rFonts w:hint="eastAsia" w:ascii="宋体" w:hAnsi="宋体" w:eastAsia="宋体" w:cs="宋体"/>
                <w:color w:val="auto"/>
                <w:sz w:val="22"/>
                <w:szCs w:val="22"/>
              </w:rPr>
            </w:pPr>
          </w:p>
        </w:tc>
        <w:tc>
          <w:tcPr>
            <w:tcW w:w="3921" w:type="dxa"/>
            <w:vAlign w:val="top"/>
          </w:tcPr>
          <w:p w14:paraId="4355D6DC">
            <w:pPr>
              <w:pStyle w:val="139"/>
              <w:rPr>
                <w:rFonts w:hint="eastAsia" w:ascii="宋体" w:hAnsi="宋体" w:eastAsia="宋体" w:cs="宋体"/>
                <w:color w:val="auto"/>
                <w:sz w:val="22"/>
                <w:szCs w:val="22"/>
              </w:rPr>
            </w:pPr>
          </w:p>
        </w:tc>
      </w:tr>
      <w:tr w14:paraId="74DAE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32A287E0">
            <w:pPr>
              <w:pStyle w:val="139"/>
              <w:spacing w:line="442" w:lineRule="auto"/>
              <w:rPr>
                <w:rFonts w:hint="eastAsia" w:ascii="宋体" w:hAnsi="宋体" w:eastAsia="宋体" w:cs="宋体"/>
                <w:color w:val="auto"/>
                <w:sz w:val="22"/>
                <w:szCs w:val="22"/>
              </w:rPr>
            </w:pPr>
          </w:p>
          <w:p w14:paraId="5D5F70C4">
            <w:pPr>
              <w:spacing w:before="91" w:line="224" w:lineRule="auto"/>
              <w:ind w:left="322"/>
              <w:rPr>
                <w:rFonts w:hint="eastAsia" w:ascii="宋体" w:hAnsi="宋体" w:eastAsia="宋体" w:cs="宋体"/>
                <w:color w:val="auto"/>
                <w:sz w:val="32"/>
                <w:szCs w:val="32"/>
              </w:rPr>
            </w:pPr>
            <w:r>
              <w:rPr>
                <w:rFonts w:hint="eastAsia" w:ascii="宋体" w:hAnsi="宋体" w:eastAsia="宋体" w:cs="宋体"/>
                <w:color w:val="auto"/>
                <w:spacing w:val="-6"/>
                <w:sz w:val="32"/>
                <w:szCs w:val="32"/>
              </w:rPr>
              <w:t>安全管理</w:t>
            </w:r>
          </w:p>
        </w:tc>
        <w:tc>
          <w:tcPr>
            <w:tcW w:w="1305" w:type="dxa"/>
            <w:vAlign w:val="top"/>
          </w:tcPr>
          <w:p w14:paraId="63FE8B33">
            <w:pPr>
              <w:pStyle w:val="139"/>
              <w:rPr>
                <w:rFonts w:hint="eastAsia" w:ascii="宋体" w:hAnsi="宋体" w:eastAsia="宋体" w:cs="宋体"/>
                <w:color w:val="auto"/>
                <w:sz w:val="22"/>
                <w:szCs w:val="22"/>
              </w:rPr>
            </w:pPr>
          </w:p>
        </w:tc>
        <w:tc>
          <w:tcPr>
            <w:tcW w:w="1044" w:type="dxa"/>
            <w:vAlign w:val="top"/>
          </w:tcPr>
          <w:p w14:paraId="7CB76294">
            <w:pPr>
              <w:pStyle w:val="139"/>
              <w:rPr>
                <w:rFonts w:hint="eastAsia" w:ascii="宋体" w:hAnsi="宋体" w:eastAsia="宋体" w:cs="宋体"/>
                <w:color w:val="auto"/>
                <w:sz w:val="22"/>
                <w:szCs w:val="22"/>
              </w:rPr>
            </w:pPr>
          </w:p>
        </w:tc>
        <w:tc>
          <w:tcPr>
            <w:tcW w:w="1044" w:type="dxa"/>
            <w:vAlign w:val="top"/>
          </w:tcPr>
          <w:p w14:paraId="78ACB8EA">
            <w:pPr>
              <w:pStyle w:val="139"/>
              <w:rPr>
                <w:rFonts w:hint="eastAsia" w:ascii="宋体" w:hAnsi="宋体" w:eastAsia="宋体" w:cs="宋体"/>
                <w:color w:val="auto"/>
                <w:sz w:val="22"/>
                <w:szCs w:val="22"/>
              </w:rPr>
            </w:pPr>
          </w:p>
        </w:tc>
        <w:tc>
          <w:tcPr>
            <w:tcW w:w="3921" w:type="dxa"/>
            <w:vAlign w:val="top"/>
          </w:tcPr>
          <w:p w14:paraId="3AABD9FD">
            <w:pPr>
              <w:pStyle w:val="139"/>
              <w:rPr>
                <w:rFonts w:hint="eastAsia" w:ascii="宋体" w:hAnsi="宋体" w:eastAsia="宋体" w:cs="宋体"/>
                <w:color w:val="auto"/>
                <w:sz w:val="22"/>
                <w:szCs w:val="22"/>
              </w:rPr>
            </w:pPr>
          </w:p>
        </w:tc>
      </w:tr>
      <w:tr w14:paraId="6E512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728" w:type="dxa"/>
            <w:vMerge w:val="continue"/>
            <w:tcBorders>
              <w:top w:val="nil"/>
              <w:bottom w:val="nil"/>
            </w:tcBorders>
            <w:vAlign w:val="top"/>
          </w:tcPr>
          <w:p w14:paraId="71D99C3D">
            <w:pPr>
              <w:pStyle w:val="139"/>
              <w:rPr>
                <w:rFonts w:hint="eastAsia" w:ascii="宋体" w:hAnsi="宋体" w:eastAsia="宋体" w:cs="宋体"/>
                <w:color w:val="auto"/>
                <w:sz w:val="22"/>
                <w:szCs w:val="22"/>
              </w:rPr>
            </w:pPr>
          </w:p>
        </w:tc>
        <w:tc>
          <w:tcPr>
            <w:tcW w:w="1305" w:type="dxa"/>
            <w:vAlign w:val="top"/>
          </w:tcPr>
          <w:p w14:paraId="0322E0E3">
            <w:pPr>
              <w:pStyle w:val="139"/>
              <w:rPr>
                <w:rFonts w:hint="eastAsia" w:ascii="宋体" w:hAnsi="宋体" w:eastAsia="宋体" w:cs="宋体"/>
                <w:color w:val="auto"/>
                <w:sz w:val="22"/>
                <w:szCs w:val="22"/>
              </w:rPr>
            </w:pPr>
          </w:p>
        </w:tc>
        <w:tc>
          <w:tcPr>
            <w:tcW w:w="1044" w:type="dxa"/>
            <w:vAlign w:val="top"/>
          </w:tcPr>
          <w:p w14:paraId="566419D3">
            <w:pPr>
              <w:pStyle w:val="139"/>
              <w:rPr>
                <w:rFonts w:hint="eastAsia" w:ascii="宋体" w:hAnsi="宋体" w:eastAsia="宋体" w:cs="宋体"/>
                <w:color w:val="auto"/>
                <w:sz w:val="22"/>
                <w:szCs w:val="22"/>
              </w:rPr>
            </w:pPr>
          </w:p>
        </w:tc>
        <w:tc>
          <w:tcPr>
            <w:tcW w:w="1044" w:type="dxa"/>
            <w:vAlign w:val="top"/>
          </w:tcPr>
          <w:p w14:paraId="49D55E77">
            <w:pPr>
              <w:pStyle w:val="139"/>
              <w:rPr>
                <w:rFonts w:hint="eastAsia" w:ascii="宋体" w:hAnsi="宋体" w:eastAsia="宋体" w:cs="宋体"/>
                <w:color w:val="auto"/>
                <w:sz w:val="22"/>
                <w:szCs w:val="22"/>
              </w:rPr>
            </w:pPr>
          </w:p>
        </w:tc>
        <w:tc>
          <w:tcPr>
            <w:tcW w:w="3921" w:type="dxa"/>
            <w:vAlign w:val="top"/>
          </w:tcPr>
          <w:p w14:paraId="2C58E9A9">
            <w:pPr>
              <w:pStyle w:val="139"/>
              <w:rPr>
                <w:rFonts w:hint="eastAsia" w:ascii="宋体" w:hAnsi="宋体" w:eastAsia="宋体" w:cs="宋体"/>
                <w:color w:val="auto"/>
                <w:sz w:val="22"/>
                <w:szCs w:val="22"/>
              </w:rPr>
            </w:pPr>
          </w:p>
        </w:tc>
      </w:tr>
      <w:tr w14:paraId="5F832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tcBorders>
            <w:vAlign w:val="top"/>
          </w:tcPr>
          <w:p w14:paraId="3DD81ABE">
            <w:pPr>
              <w:pStyle w:val="139"/>
              <w:rPr>
                <w:rFonts w:hint="eastAsia" w:ascii="宋体" w:hAnsi="宋体" w:eastAsia="宋体" w:cs="宋体"/>
                <w:color w:val="auto"/>
                <w:sz w:val="22"/>
                <w:szCs w:val="22"/>
              </w:rPr>
            </w:pPr>
          </w:p>
        </w:tc>
        <w:tc>
          <w:tcPr>
            <w:tcW w:w="1305" w:type="dxa"/>
            <w:vAlign w:val="top"/>
          </w:tcPr>
          <w:p w14:paraId="4EDA550A">
            <w:pPr>
              <w:pStyle w:val="139"/>
              <w:rPr>
                <w:rFonts w:hint="eastAsia" w:ascii="宋体" w:hAnsi="宋体" w:eastAsia="宋体" w:cs="宋体"/>
                <w:color w:val="auto"/>
                <w:sz w:val="22"/>
                <w:szCs w:val="22"/>
              </w:rPr>
            </w:pPr>
          </w:p>
        </w:tc>
        <w:tc>
          <w:tcPr>
            <w:tcW w:w="1044" w:type="dxa"/>
            <w:vAlign w:val="top"/>
          </w:tcPr>
          <w:p w14:paraId="61A8481C">
            <w:pPr>
              <w:pStyle w:val="139"/>
              <w:rPr>
                <w:rFonts w:hint="eastAsia" w:ascii="宋体" w:hAnsi="宋体" w:eastAsia="宋体" w:cs="宋体"/>
                <w:color w:val="auto"/>
                <w:sz w:val="22"/>
                <w:szCs w:val="22"/>
              </w:rPr>
            </w:pPr>
          </w:p>
        </w:tc>
        <w:tc>
          <w:tcPr>
            <w:tcW w:w="1044" w:type="dxa"/>
            <w:vAlign w:val="top"/>
          </w:tcPr>
          <w:p w14:paraId="6BEABB98">
            <w:pPr>
              <w:pStyle w:val="139"/>
              <w:rPr>
                <w:rFonts w:hint="eastAsia" w:ascii="宋体" w:hAnsi="宋体" w:eastAsia="宋体" w:cs="宋体"/>
                <w:color w:val="auto"/>
                <w:sz w:val="22"/>
                <w:szCs w:val="22"/>
              </w:rPr>
            </w:pPr>
          </w:p>
        </w:tc>
        <w:tc>
          <w:tcPr>
            <w:tcW w:w="3921" w:type="dxa"/>
            <w:vAlign w:val="top"/>
          </w:tcPr>
          <w:p w14:paraId="7F3051BA">
            <w:pPr>
              <w:pStyle w:val="139"/>
              <w:rPr>
                <w:rFonts w:hint="eastAsia" w:ascii="宋体" w:hAnsi="宋体" w:eastAsia="宋体" w:cs="宋体"/>
                <w:color w:val="auto"/>
                <w:sz w:val="22"/>
                <w:szCs w:val="22"/>
              </w:rPr>
            </w:pPr>
          </w:p>
        </w:tc>
      </w:tr>
      <w:tr w14:paraId="4B25B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21DC1E5E">
            <w:pPr>
              <w:pStyle w:val="139"/>
              <w:spacing w:line="287" w:lineRule="auto"/>
              <w:rPr>
                <w:rFonts w:hint="eastAsia" w:ascii="宋体" w:hAnsi="宋体" w:eastAsia="宋体" w:cs="宋体"/>
                <w:color w:val="auto"/>
                <w:sz w:val="22"/>
                <w:szCs w:val="22"/>
              </w:rPr>
            </w:pPr>
          </w:p>
          <w:p w14:paraId="21F6AA90">
            <w:pPr>
              <w:pStyle w:val="139"/>
              <w:spacing w:line="287" w:lineRule="auto"/>
              <w:rPr>
                <w:rFonts w:hint="eastAsia" w:ascii="宋体" w:hAnsi="宋体" w:eastAsia="宋体" w:cs="宋体"/>
                <w:color w:val="auto"/>
                <w:sz w:val="22"/>
                <w:szCs w:val="22"/>
              </w:rPr>
            </w:pPr>
          </w:p>
          <w:p w14:paraId="4016228D">
            <w:pPr>
              <w:pStyle w:val="139"/>
              <w:spacing w:line="287" w:lineRule="auto"/>
              <w:rPr>
                <w:rFonts w:hint="eastAsia" w:ascii="宋体" w:hAnsi="宋体" w:eastAsia="宋体" w:cs="宋体"/>
                <w:color w:val="auto"/>
                <w:sz w:val="22"/>
                <w:szCs w:val="22"/>
              </w:rPr>
            </w:pPr>
          </w:p>
          <w:p w14:paraId="2D858BB5">
            <w:pPr>
              <w:pStyle w:val="139"/>
              <w:spacing w:line="287" w:lineRule="auto"/>
              <w:rPr>
                <w:rFonts w:hint="eastAsia" w:ascii="宋体" w:hAnsi="宋体" w:eastAsia="宋体" w:cs="宋体"/>
                <w:color w:val="auto"/>
                <w:sz w:val="22"/>
                <w:szCs w:val="22"/>
              </w:rPr>
            </w:pPr>
          </w:p>
          <w:p w14:paraId="6EA6019E">
            <w:pPr>
              <w:spacing w:before="91" w:line="222" w:lineRule="auto"/>
              <w:ind w:left="321"/>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05" w:type="dxa"/>
            <w:vAlign w:val="top"/>
          </w:tcPr>
          <w:p w14:paraId="7B4DDC3D">
            <w:pPr>
              <w:pStyle w:val="139"/>
              <w:rPr>
                <w:rFonts w:hint="eastAsia" w:ascii="宋体" w:hAnsi="宋体" w:eastAsia="宋体" w:cs="宋体"/>
                <w:color w:val="auto"/>
                <w:sz w:val="22"/>
                <w:szCs w:val="22"/>
              </w:rPr>
            </w:pPr>
          </w:p>
        </w:tc>
        <w:tc>
          <w:tcPr>
            <w:tcW w:w="1044" w:type="dxa"/>
            <w:vAlign w:val="top"/>
          </w:tcPr>
          <w:p w14:paraId="16FD00B9">
            <w:pPr>
              <w:pStyle w:val="139"/>
              <w:rPr>
                <w:rFonts w:hint="eastAsia" w:ascii="宋体" w:hAnsi="宋体" w:eastAsia="宋体" w:cs="宋体"/>
                <w:color w:val="auto"/>
                <w:sz w:val="22"/>
                <w:szCs w:val="22"/>
              </w:rPr>
            </w:pPr>
          </w:p>
        </w:tc>
        <w:tc>
          <w:tcPr>
            <w:tcW w:w="1044" w:type="dxa"/>
            <w:vAlign w:val="top"/>
          </w:tcPr>
          <w:p w14:paraId="00B98042">
            <w:pPr>
              <w:pStyle w:val="139"/>
              <w:rPr>
                <w:rFonts w:hint="eastAsia" w:ascii="宋体" w:hAnsi="宋体" w:eastAsia="宋体" w:cs="宋体"/>
                <w:color w:val="auto"/>
                <w:sz w:val="22"/>
                <w:szCs w:val="22"/>
              </w:rPr>
            </w:pPr>
          </w:p>
        </w:tc>
        <w:tc>
          <w:tcPr>
            <w:tcW w:w="3921" w:type="dxa"/>
            <w:vAlign w:val="top"/>
          </w:tcPr>
          <w:p w14:paraId="00951031">
            <w:pPr>
              <w:pStyle w:val="139"/>
              <w:rPr>
                <w:rFonts w:hint="eastAsia" w:ascii="宋体" w:hAnsi="宋体" w:eastAsia="宋体" w:cs="宋体"/>
                <w:color w:val="auto"/>
                <w:sz w:val="22"/>
                <w:szCs w:val="22"/>
              </w:rPr>
            </w:pPr>
          </w:p>
        </w:tc>
      </w:tr>
      <w:tr w14:paraId="676E2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5E987B31">
            <w:pPr>
              <w:pStyle w:val="139"/>
              <w:rPr>
                <w:rFonts w:hint="eastAsia" w:ascii="宋体" w:hAnsi="宋体" w:eastAsia="宋体" w:cs="宋体"/>
                <w:color w:val="auto"/>
                <w:sz w:val="22"/>
                <w:szCs w:val="22"/>
              </w:rPr>
            </w:pPr>
          </w:p>
        </w:tc>
        <w:tc>
          <w:tcPr>
            <w:tcW w:w="1305" w:type="dxa"/>
            <w:vAlign w:val="top"/>
          </w:tcPr>
          <w:p w14:paraId="1784B82B">
            <w:pPr>
              <w:pStyle w:val="139"/>
              <w:rPr>
                <w:rFonts w:hint="eastAsia" w:ascii="宋体" w:hAnsi="宋体" w:eastAsia="宋体" w:cs="宋体"/>
                <w:color w:val="auto"/>
                <w:sz w:val="22"/>
                <w:szCs w:val="22"/>
              </w:rPr>
            </w:pPr>
          </w:p>
        </w:tc>
        <w:tc>
          <w:tcPr>
            <w:tcW w:w="1044" w:type="dxa"/>
            <w:vAlign w:val="top"/>
          </w:tcPr>
          <w:p w14:paraId="7495D2A4">
            <w:pPr>
              <w:pStyle w:val="139"/>
              <w:rPr>
                <w:rFonts w:hint="eastAsia" w:ascii="宋体" w:hAnsi="宋体" w:eastAsia="宋体" w:cs="宋体"/>
                <w:color w:val="auto"/>
                <w:sz w:val="22"/>
                <w:szCs w:val="22"/>
              </w:rPr>
            </w:pPr>
          </w:p>
        </w:tc>
        <w:tc>
          <w:tcPr>
            <w:tcW w:w="1044" w:type="dxa"/>
            <w:vAlign w:val="top"/>
          </w:tcPr>
          <w:p w14:paraId="458496FB">
            <w:pPr>
              <w:pStyle w:val="139"/>
              <w:rPr>
                <w:rFonts w:hint="eastAsia" w:ascii="宋体" w:hAnsi="宋体" w:eastAsia="宋体" w:cs="宋体"/>
                <w:color w:val="auto"/>
                <w:sz w:val="22"/>
                <w:szCs w:val="22"/>
              </w:rPr>
            </w:pPr>
          </w:p>
        </w:tc>
        <w:tc>
          <w:tcPr>
            <w:tcW w:w="3921" w:type="dxa"/>
            <w:vAlign w:val="top"/>
          </w:tcPr>
          <w:p w14:paraId="302F15E4">
            <w:pPr>
              <w:pStyle w:val="139"/>
              <w:rPr>
                <w:rFonts w:hint="eastAsia" w:ascii="宋体" w:hAnsi="宋体" w:eastAsia="宋体" w:cs="宋体"/>
                <w:color w:val="auto"/>
                <w:sz w:val="22"/>
                <w:szCs w:val="22"/>
              </w:rPr>
            </w:pPr>
          </w:p>
        </w:tc>
      </w:tr>
      <w:tr w14:paraId="1DFFF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0536B27F">
            <w:pPr>
              <w:pStyle w:val="139"/>
              <w:rPr>
                <w:rFonts w:hint="eastAsia" w:ascii="宋体" w:hAnsi="宋体" w:eastAsia="宋体" w:cs="宋体"/>
                <w:color w:val="auto"/>
                <w:sz w:val="22"/>
                <w:szCs w:val="22"/>
              </w:rPr>
            </w:pPr>
          </w:p>
        </w:tc>
        <w:tc>
          <w:tcPr>
            <w:tcW w:w="1305" w:type="dxa"/>
            <w:vAlign w:val="top"/>
          </w:tcPr>
          <w:p w14:paraId="5B0FFF14">
            <w:pPr>
              <w:pStyle w:val="139"/>
              <w:rPr>
                <w:rFonts w:hint="eastAsia" w:ascii="宋体" w:hAnsi="宋体" w:eastAsia="宋体" w:cs="宋体"/>
                <w:color w:val="auto"/>
                <w:sz w:val="22"/>
                <w:szCs w:val="22"/>
              </w:rPr>
            </w:pPr>
          </w:p>
        </w:tc>
        <w:tc>
          <w:tcPr>
            <w:tcW w:w="1044" w:type="dxa"/>
            <w:vAlign w:val="top"/>
          </w:tcPr>
          <w:p w14:paraId="1BEDF33B">
            <w:pPr>
              <w:pStyle w:val="139"/>
              <w:rPr>
                <w:rFonts w:hint="eastAsia" w:ascii="宋体" w:hAnsi="宋体" w:eastAsia="宋体" w:cs="宋体"/>
                <w:color w:val="auto"/>
                <w:sz w:val="22"/>
                <w:szCs w:val="22"/>
              </w:rPr>
            </w:pPr>
          </w:p>
        </w:tc>
        <w:tc>
          <w:tcPr>
            <w:tcW w:w="1044" w:type="dxa"/>
            <w:vAlign w:val="top"/>
          </w:tcPr>
          <w:p w14:paraId="789101CE">
            <w:pPr>
              <w:pStyle w:val="139"/>
              <w:rPr>
                <w:rFonts w:hint="eastAsia" w:ascii="宋体" w:hAnsi="宋体" w:eastAsia="宋体" w:cs="宋体"/>
                <w:color w:val="auto"/>
                <w:sz w:val="22"/>
                <w:szCs w:val="22"/>
              </w:rPr>
            </w:pPr>
          </w:p>
        </w:tc>
        <w:tc>
          <w:tcPr>
            <w:tcW w:w="3921" w:type="dxa"/>
            <w:vAlign w:val="top"/>
          </w:tcPr>
          <w:p w14:paraId="10B3E235">
            <w:pPr>
              <w:pStyle w:val="139"/>
              <w:rPr>
                <w:rFonts w:hint="eastAsia" w:ascii="宋体" w:hAnsi="宋体" w:eastAsia="宋体" w:cs="宋体"/>
                <w:color w:val="auto"/>
                <w:sz w:val="22"/>
                <w:szCs w:val="22"/>
              </w:rPr>
            </w:pPr>
          </w:p>
        </w:tc>
      </w:tr>
      <w:tr w14:paraId="396B5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6C1D4300">
            <w:pPr>
              <w:pStyle w:val="139"/>
              <w:rPr>
                <w:rFonts w:hint="eastAsia" w:ascii="宋体" w:hAnsi="宋体" w:eastAsia="宋体" w:cs="宋体"/>
                <w:color w:val="auto"/>
                <w:sz w:val="22"/>
                <w:szCs w:val="22"/>
              </w:rPr>
            </w:pPr>
          </w:p>
        </w:tc>
        <w:tc>
          <w:tcPr>
            <w:tcW w:w="1305" w:type="dxa"/>
            <w:vAlign w:val="top"/>
          </w:tcPr>
          <w:p w14:paraId="0CA7F4BC">
            <w:pPr>
              <w:pStyle w:val="139"/>
              <w:rPr>
                <w:rFonts w:hint="eastAsia" w:ascii="宋体" w:hAnsi="宋体" w:eastAsia="宋体" w:cs="宋体"/>
                <w:color w:val="auto"/>
                <w:sz w:val="22"/>
                <w:szCs w:val="22"/>
              </w:rPr>
            </w:pPr>
          </w:p>
        </w:tc>
        <w:tc>
          <w:tcPr>
            <w:tcW w:w="1044" w:type="dxa"/>
            <w:vAlign w:val="top"/>
          </w:tcPr>
          <w:p w14:paraId="294EB05E">
            <w:pPr>
              <w:pStyle w:val="139"/>
              <w:rPr>
                <w:rFonts w:hint="eastAsia" w:ascii="宋体" w:hAnsi="宋体" w:eastAsia="宋体" w:cs="宋体"/>
                <w:color w:val="auto"/>
                <w:sz w:val="22"/>
                <w:szCs w:val="22"/>
              </w:rPr>
            </w:pPr>
          </w:p>
        </w:tc>
        <w:tc>
          <w:tcPr>
            <w:tcW w:w="1044" w:type="dxa"/>
            <w:vAlign w:val="top"/>
          </w:tcPr>
          <w:p w14:paraId="7AA0E3E5">
            <w:pPr>
              <w:pStyle w:val="139"/>
              <w:rPr>
                <w:rFonts w:hint="eastAsia" w:ascii="宋体" w:hAnsi="宋体" w:eastAsia="宋体" w:cs="宋体"/>
                <w:color w:val="auto"/>
                <w:sz w:val="22"/>
                <w:szCs w:val="22"/>
              </w:rPr>
            </w:pPr>
          </w:p>
        </w:tc>
        <w:tc>
          <w:tcPr>
            <w:tcW w:w="3921" w:type="dxa"/>
            <w:vAlign w:val="top"/>
          </w:tcPr>
          <w:p w14:paraId="0770D5BF">
            <w:pPr>
              <w:pStyle w:val="139"/>
              <w:rPr>
                <w:rFonts w:hint="eastAsia" w:ascii="宋体" w:hAnsi="宋体" w:eastAsia="宋体" w:cs="宋体"/>
                <w:color w:val="auto"/>
                <w:sz w:val="22"/>
                <w:szCs w:val="22"/>
              </w:rPr>
            </w:pPr>
          </w:p>
        </w:tc>
      </w:tr>
      <w:tr w14:paraId="4A2AC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4AB8861A">
            <w:pPr>
              <w:pStyle w:val="139"/>
              <w:rPr>
                <w:rFonts w:hint="eastAsia" w:ascii="宋体" w:hAnsi="宋体" w:eastAsia="宋体" w:cs="宋体"/>
                <w:color w:val="auto"/>
                <w:sz w:val="22"/>
                <w:szCs w:val="22"/>
              </w:rPr>
            </w:pPr>
          </w:p>
        </w:tc>
        <w:tc>
          <w:tcPr>
            <w:tcW w:w="1305" w:type="dxa"/>
            <w:vAlign w:val="top"/>
          </w:tcPr>
          <w:p w14:paraId="5F4ACA18">
            <w:pPr>
              <w:pStyle w:val="139"/>
              <w:rPr>
                <w:rFonts w:hint="eastAsia" w:ascii="宋体" w:hAnsi="宋体" w:eastAsia="宋体" w:cs="宋体"/>
                <w:color w:val="auto"/>
                <w:sz w:val="22"/>
                <w:szCs w:val="22"/>
              </w:rPr>
            </w:pPr>
          </w:p>
        </w:tc>
        <w:tc>
          <w:tcPr>
            <w:tcW w:w="1044" w:type="dxa"/>
            <w:vAlign w:val="top"/>
          </w:tcPr>
          <w:p w14:paraId="4FE8E690">
            <w:pPr>
              <w:pStyle w:val="139"/>
              <w:rPr>
                <w:rFonts w:hint="eastAsia" w:ascii="宋体" w:hAnsi="宋体" w:eastAsia="宋体" w:cs="宋体"/>
                <w:color w:val="auto"/>
                <w:sz w:val="22"/>
                <w:szCs w:val="22"/>
              </w:rPr>
            </w:pPr>
          </w:p>
        </w:tc>
        <w:tc>
          <w:tcPr>
            <w:tcW w:w="1044" w:type="dxa"/>
            <w:vAlign w:val="top"/>
          </w:tcPr>
          <w:p w14:paraId="23420157">
            <w:pPr>
              <w:pStyle w:val="139"/>
              <w:rPr>
                <w:rFonts w:hint="eastAsia" w:ascii="宋体" w:hAnsi="宋体" w:eastAsia="宋体" w:cs="宋体"/>
                <w:color w:val="auto"/>
                <w:sz w:val="22"/>
                <w:szCs w:val="22"/>
              </w:rPr>
            </w:pPr>
          </w:p>
        </w:tc>
        <w:tc>
          <w:tcPr>
            <w:tcW w:w="3921" w:type="dxa"/>
            <w:vAlign w:val="top"/>
          </w:tcPr>
          <w:p w14:paraId="22D9E9F6">
            <w:pPr>
              <w:pStyle w:val="139"/>
              <w:rPr>
                <w:rFonts w:hint="eastAsia" w:ascii="宋体" w:hAnsi="宋体" w:eastAsia="宋体" w:cs="宋体"/>
                <w:color w:val="auto"/>
                <w:sz w:val="22"/>
                <w:szCs w:val="22"/>
              </w:rPr>
            </w:pPr>
          </w:p>
        </w:tc>
      </w:tr>
      <w:tr w14:paraId="3B830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728" w:type="dxa"/>
            <w:vMerge w:val="continue"/>
            <w:tcBorders>
              <w:top w:val="nil"/>
            </w:tcBorders>
            <w:vAlign w:val="top"/>
          </w:tcPr>
          <w:p w14:paraId="0B3BAF2A">
            <w:pPr>
              <w:pStyle w:val="139"/>
              <w:rPr>
                <w:rFonts w:hint="eastAsia" w:ascii="宋体" w:hAnsi="宋体" w:eastAsia="宋体" w:cs="宋体"/>
                <w:color w:val="auto"/>
                <w:sz w:val="22"/>
                <w:szCs w:val="22"/>
              </w:rPr>
            </w:pPr>
          </w:p>
        </w:tc>
        <w:tc>
          <w:tcPr>
            <w:tcW w:w="1305" w:type="dxa"/>
            <w:vAlign w:val="top"/>
          </w:tcPr>
          <w:p w14:paraId="4EFF19A4">
            <w:pPr>
              <w:pStyle w:val="139"/>
              <w:rPr>
                <w:rFonts w:hint="eastAsia" w:ascii="宋体" w:hAnsi="宋体" w:eastAsia="宋体" w:cs="宋体"/>
                <w:color w:val="auto"/>
                <w:sz w:val="22"/>
                <w:szCs w:val="22"/>
              </w:rPr>
            </w:pPr>
          </w:p>
        </w:tc>
        <w:tc>
          <w:tcPr>
            <w:tcW w:w="1044" w:type="dxa"/>
            <w:vAlign w:val="top"/>
          </w:tcPr>
          <w:p w14:paraId="72F95018">
            <w:pPr>
              <w:pStyle w:val="139"/>
              <w:rPr>
                <w:rFonts w:hint="eastAsia" w:ascii="宋体" w:hAnsi="宋体" w:eastAsia="宋体" w:cs="宋体"/>
                <w:color w:val="auto"/>
                <w:sz w:val="22"/>
                <w:szCs w:val="22"/>
              </w:rPr>
            </w:pPr>
          </w:p>
        </w:tc>
        <w:tc>
          <w:tcPr>
            <w:tcW w:w="1044" w:type="dxa"/>
            <w:vAlign w:val="top"/>
          </w:tcPr>
          <w:p w14:paraId="1EA514C1">
            <w:pPr>
              <w:pStyle w:val="139"/>
              <w:rPr>
                <w:rFonts w:hint="eastAsia" w:ascii="宋体" w:hAnsi="宋体" w:eastAsia="宋体" w:cs="宋体"/>
                <w:color w:val="auto"/>
                <w:sz w:val="22"/>
                <w:szCs w:val="22"/>
              </w:rPr>
            </w:pPr>
          </w:p>
        </w:tc>
        <w:tc>
          <w:tcPr>
            <w:tcW w:w="3921" w:type="dxa"/>
            <w:vAlign w:val="top"/>
          </w:tcPr>
          <w:p w14:paraId="6C81D200">
            <w:pPr>
              <w:pStyle w:val="139"/>
              <w:rPr>
                <w:rFonts w:hint="eastAsia" w:ascii="宋体" w:hAnsi="宋体" w:eastAsia="宋体" w:cs="宋体"/>
                <w:color w:val="auto"/>
                <w:sz w:val="22"/>
                <w:szCs w:val="22"/>
              </w:rPr>
            </w:pPr>
          </w:p>
        </w:tc>
      </w:tr>
    </w:tbl>
    <w:p w14:paraId="0EA63896">
      <w:pPr>
        <w:rPr>
          <w:rFonts w:hint="eastAsia" w:ascii="宋体" w:hAnsi="宋体" w:eastAsia="宋体" w:cs="宋体"/>
          <w:color w:val="auto"/>
          <w:sz w:val="22"/>
          <w:szCs w:val="22"/>
        </w:rPr>
      </w:pPr>
    </w:p>
    <w:p w14:paraId="74895D4A">
      <w:pPr>
        <w:rPr>
          <w:rFonts w:hint="eastAsia" w:ascii="宋体" w:hAnsi="宋体" w:eastAsia="宋体" w:cs="宋体"/>
          <w:color w:val="auto"/>
          <w:sz w:val="22"/>
          <w:szCs w:val="22"/>
        </w:rPr>
        <w:sectPr>
          <w:footerReference r:id="rId24" w:type="default"/>
          <w:pgSz w:w="11906" w:h="16839"/>
          <w:pgMar w:top="400" w:right="1345" w:bottom="1250" w:left="1513" w:header="0" w:footer="1013" w:gutter="0"/>
          <w:cols w:space="720" w:num="1"/>
        </w:sectPr>
      </w:pPr>
    </w:p>
    <w:p w14:paraId="13FE07BD">
      <w:pPr>
        <w:spacing w:line="284" w:lineRule="auto"/>
        <w:rPr>
          <w:rFonts w:hint="eastAsia" w:ascii="宋体" w:hAnsi="宋体" w:eastAsia="宋体" w:cs="宋体"/>
          <w:color w:val="auto"/>
          <w:sz w:val="22"/>
          <w:szCs w:val="22"/>
        </w:rPr>
      </w:pPr>
    </w:p>
    <w:p w14:paraId="60C6625E">
      <w:pPr>
        <w:spacing w:line="284" w:lineRule="auto"/>
        <w:rPr>
          <w:rFonts w:hint="eastAsia" w:ascii="宋体" w:hAnsi="宋体" w:eastAsia="宋体" w:cs="宋体"/>
          <w:color w:val="auto"/>
          <w:sz w:val="22"/>
          <w:szCs w:val="22"/>
        </w:rPr>
      </w:pPr>
    </w:p>
    <w:p w14:paraId="31C7D3D1">
      <w:pPr>
        <w:spacing w:line="284" w:lineRule="auto"/>
        <w:rPr>
          <w:rFonts w:hint="eastAsia" w:ascii="宋体" w:hAnsi="宋体" w:eastAsia="宋体" w:cs="宋体"/>
          <w:color w:val="auto"/>
          <w:sz w:val="22"/>
          <w:szCs w:val="22"/>
        </w:rPr>
      </w:pPr>
    </w:p>
    <w:p w14:paraId="77CCA276">
      <w:pPr>
        <w:spacing w:before="97" w:line="448" w:lineRule="exact"/>
        <w:ind w:left="212"/>
        <w:rPr>
          <w:rFonts w:hint="eastAsia" w:ascii="宋体" w:hAnsi="宋体" w:eastAsia="宋体" w:cs="宋体"/>
          <w:color w:val="auto"/>
          <w:sz w:val="32"/>
          <w:szCs w:val="32"/>
        </w:rPr>
      </w:pPr>
      <w:r>
        <w:rPr>
          <w:rFonts w:hint="eastAsia" w:ascii="宋体" w:hAnsi="宋体" w:eastAsia="宋体" w:cs="宋体"/>
          <w:color w:val="auto"/>
          <w:spacing w:val="-12"/>
          <w:position w:val="3"/>
          <w:sz w:val="32"/>
          <w:szCs w:val="32"/>
        </w:rPr>
        <w:t>附件</w:t>
      </w:r>
      <w:r>
        <w:rPr>
          <w:rFonts w:hint="eastAsia" w:ascii="宋体" w:hAnsi="宋体" w:eastAsia="宋体" w:cs="宋体"/>
          <w:color w:val="auto"/>
          <w:spacing w:val="-62"/>
          <w:position w:val="3"/>
          <w:sz w:val="32"/>
          <w:szCs w:val="32"/>
        </w:rPr>
        <w:t xml:space="preserve"> </w:t>
      </w:r>
      <w:r>
        <w:rPr>
          <w:rFonts w:hint="eastAsia" w:ascii="宋体" w:hAnsi="宋体" w:eastAsia="宋体" w:cs="宋体"/>
          <w:color w:val="auto"/>
          <w:spacing w:val="-12"/>
          <w:position w:val="3"/>
          <w:sz w:val="32"/>
          <w:szCs w:val="32"/>
        </w:rPr>
        <w:t>6：</w:t>
      </w:r>
    </w:p>
    <w:p w14:paraId="50C4D24D">
      <w:pPr>
        <w:spacing w:before="191" w:line="221" w:lineRule="auto"/>
        <w:ind w:left="2860"/>
        <w:rPr>
          <w:rFonts w:hint="eastAsia" w:ascii="宋体" w:hAnsi="宋体" w:eastAsia="宋体" w:cs="宋体"/>
          <w:color w:val="auto"/>
          <w:sz w:val="32"/>
          <w:szCs w:val="32"/>
        </w:rPr>
      </w:pPr>
      <w:r>
        <w:rPr>
          <w:rFonts w:hint="eastAsia" w:ascii="宋体" w:hAnsi="宋体" w:eastAsia="宋体" w:cs="宋体"/>
          <w:color w:val="auto"/>
          <w:spacing w:val="-2"/>
          <w:sz w:val="32"/>
          <w:szCs w:val="32"/>
        </w:rPr>
        <w:t>分包人主要施工管理人员表</w:t>
      </w:r>
    </w:p>
    <w:p w14:paraId="63B65A4C">
      <w:pPr>
        <w:spacing w:line="142" w:lineRule="exact"/>
        <w:rPr>
          <w:rFonts w:hint="eastAsia" w:ascii="宋体" w:hAnsi="宋体" w:eastAsia="宋体" w:cs="宋体"/>
          <w:color w:val="auto"/>
          <w:sz w:val="22"/>
          <w:szCs w:val="22"/>
        </w:rPr>
      </w:pPr>
    </w:p>
    <w:tbl>
      <w:tblPr>
        <w:tblStyle w:val="140"/>
        <w:tblW w:w="92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4"/>
        <w:gridCol w:w="1340"/>
        <w:gridCol w:w="1071"/>
        <w:gridCol w:w="1071"/>
        <w:gridCol w:w="4025"/>
      </w:tblGrid>
      <w:tr w14:paraId="6F153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774" w:type="dxa"/>
            <w:vAlign w:val="top"/>
          </w:tcPr>
          <w:p w14:paraId="3229E140">
            <w:pPr>
              <w:pStyle w:val="139"/>
              <w:spacing w:line="242" w:lineRule="auto"/>
              <w:rPr>
                <w:rFonts w:hint="eastAsia" w:ascii="宋体" w:hAnsi="宋体" w:eastAsia="宋体" w:cs="宋体"/>
                <w:color w:val="auto"/>
                <w:sz w:val="22"/>
                <w:szCs w:val="22"/>
              </w:rPr>
            </w:pPr>
          </w:p>
          <w:p w14:paraId="62008BEF">
            <w:pPr>
              <w:spacing w:before="91" w:line="222" w:lineRule="auto"/>
              <w:ind w:left="343"/>
              <w:rPr>
                <w:rFonts w:hint="eastAsia" w:ascii="宋体" w:hAnsi="宋体" w:eastAsia="宋体" w:cs="宋体"/>
                <w:color w:val="auto"/>
                <w:sz w:val="32"/>
                <w:szCs w:val="32"/>
              </w:rPr>
            </w:pPr>
            <w:r>
              <w:rPr>
                <w:rFonts w:hint="eastAsia" w:ascii="宋体" w:hAnsi="宋体" w:eastAsia="宋体" w:cs="宋体"/>
                <w:color w:val="auto"/>
                <w:spacing w:val="-10"/>
                <w:sz w:val="32"/>
                <w:szCs w:val="32"/>
              </w:rPr>
              <w:t>名</w:t>
            </w:r>
            <w:r>
              <w:rPr>
                <w:rFonts w:hint="eastAsia" w:ascii="宋体" w:hAnsi="宋体" w:eastAsia="宋体" w:cs="宋体"/>
                <w:color w:val="auto"/>
                <w:spacing w:val="4"/>
                <w:sz w:val="32"/>
                <w:szCs w:val="32"/>
              </w:rPr>
              <w:t xml:space="preserve">    </w:t>
            </w:r>
            <w:r>
              <w:rPr>
                <w:rFonts w:hint="eastAsia" w:ascii="宋体" w:hAnsi="宋体" w:eastAsia="宋体" w:cs="宋体"/>
                <w:color w:val="auto"/>
                <w:spacing w:val="-10"/>
                <w:sz w:val="32"/>
                <w:szCs w:val="32"/>
              </w:rPr>
              <w:t>称</w:t>
            </w:r>
          </w:p>
        </w:tc>
        <w:tc>
          <w:tcPr>
            <w:tcW w:w="1340" w:type="dxa"/>
            <w:vAlign w:val="top"/>
          </w:tcPr>
          <w:p w14:paraId="585F7DB2">
            <w:pPr>
              <w:pStyle w:val="139"/>
              <w:spacing w:line="243" w:lineRule="auto"/>
              <w:rPr>
                <w:rFonts w:hint="eastAsia" w:ascii="宋体" w:hAnsi="宋体" w:eastAsia="宋体" w:cs="宋体"/>
                <w:color w:val="auto"/>
                <w:sz w:val="22"/>
                <w:szCs w:val="22"/>
              </w:rPr>
            </w:pPr>
          </w:p>
          <w:p w14:paraId="3ACB4932">
            <w:pPr>
              <w:spacing w:before="91" w:line="225" w:lineRule="auto"/>
              <w:ind w:left="404"/>
              <w:rPr>
                <w:rFonts w:hint="eastAsia" w:ascii="宋体" w:hAnsi="宋体" w:eastAsia="宋体" w:cs="宋体"/>
                <w:color w:val="auto"/>
                <w:sz w:val="32"/>
                <w:szCs w:val="32"/>
              </w:rPr>
            </w:pPr>
            <w:r>
              <w:rPr>
                <w:rFonts w:hint="eastAsia" w:ascii="宋体" w:hAnsi="宋体" w:eastAsia="宋体" w:cs="宋体"/>
                <w:color w:val="auto"/>
                <w:spacing w:val="-9"/>
                <w:sz w:val="32"/>
                <w:szCs w:val="32"/>
              </w:rPr>
              <w:t>姓名</w:t>
            </w:r>
          </w:p>
        </w:tc>
        <w:tc>
          <w:tcPr>
            <w:tcW w:w="1071" w:type="dxa"/>
            <w:vAlign w:val="top"/>
          </w:tcPr>
          <w:p w14:paraId="00EB5273">
            <w:pPr>
              <w:spacing w:before="319" w:line="223" w:lineRule="auto"/>
              <w:ind w:left="250"/>
              <w:rPr>
                <w:rFonts w:hint="eastAsia" w:ascii="宋体" w:hAnsi="宋体" w:eastAsia="宋体" w:cs="宋体"/>
                <w:color w:val="auto"/>
                <w:sz w:val="32"/>
                <w:szCs w:val="32"/>
              </w:rPr>
            </w:pPr>
            <w:r>
              <w:rPr>
                <w:rFonts w:hint="eastAsia" w:ascii="宋体" w:hAnsi="宋体" w:eastAsia="宋体" w:cs="宋体"/>
                <w:color w:val="auto"/>
                <w:spacing w:val="-10"/>
                <w:sz w:val="32"/>
                <w:szCs w:val="32"/>
              </w:rPr>
              <w:t>职务</w:t>
            </w:r>
          </w:p>
        </w:tc>
        <w:tc>
          <w:tcPr>
            <w:tcW w:w="1071" w:type="dxa"/>
            <w:vAlign w:val="top"/>
          </w:tcPr>
          <w:p w14:paraId="1E20FAF2">
            <w:pPr>
              <w:spacing w:before="318" w:line="221" w:lineRule="auto"/>
              <w:ind w:left="252"/>
              <w:rPr>
                <w:rFonts w:hint="eastAsia" w:ascii="宋体" w:hAnsi="宋体" w:eastAsia="宋体" w:cs="宋体"/>
                <w:color w:val="auto"/>
                <w:sz w:val="32"/>
                <w:szCs w:val="32"/>
              </w:rPr>
            </w:pPr>
            <w:r>
              <w:rPr>
                <w:rFonts w:hint="eastAsia" w:ascii="宋体" w:hAnsi="宋体" w:eastAsia="宋体" w:cs="宋体"/>
                <w:color w:val="auto"/>
                <w:spacing w:val="-10"/>
                <w:sz w:val="32"/>
                <w:szCs w:val="32"/>
              </w:rPr>
              <w:t>职称</w:t>
            </w:r>
          </w:p>
        </w:tc>
        <w:tc>
          <w:tcPr>
            <w:tcW w:w="4025" w:type="dxa"/>
            <w:vAlign w:val="top"/>
          </w:tcPr>
          <w:p w14:paraId="65516474">
            <w:pPr>
              <w:spacing w:before="100" w:line="224" w:lineRule="auto"/>
              <w:ind w:left="117"/>
              <w:rPr>
                <w:rFonts w:hint="eastAsia" w:ascii="宋体" w:hAnsi="宋体" w:eastAsia="宋体" w:cs="宋体"/>
                <w:color w:val="auto"/>
                <w:sz w:val="32"/>
                <w:szCs w:val="32"/>
              </w:rPr>
            </w:pPr>
            <w:r>
              <w:rPr>
                <w:rFonts w:hint="eastAsia" w:ascii="宋体" w:hAnsi="宋体" w:eastAsia="宋体" w:cs="宋体"/>
                <w:color w:val="auto"/>
                <w:spacing w:val="-7"/>
                <w:sz w:val="32"/>
                <w:szCs w:val="32"/>
              </w:rPr>
              <w:t>主要资历、经验及承担过的项</w:t>
            </w:r>
          </w:p>
          <w:p w14:paraId="09121A84">
            <w:pPr>
              <w:spacing w:before="75" w:line="209" w:lineRule="auto"/>
              <w:ind w:left="1932"/>
              <w:rPr>
                <w:rFonts w:hint="eastAsia" w:ascii="宋体" w:hAnsi="宋体" w:eastAsia="宋体" w:cs="宋体"/>
                <w:color w:val="auto"/>
                <w:sz w:val="32"/>
                <w:szCs w:val="32"/>
              </w:rPr>
            </w:pPr>
            <w:r>
              <w:rPr>
                <w:rFonts w:hint="eastAsia" w:ascii="宋体" w:hAnsi="宋体" w:eastAsia="宋体" w:cs="宋体"/>
                <w:color w:val="auto"/>
                <w:sz w:val="32"/>
                <w:szCs w:val="32"/>
              </w:rPr>
              <w:t>目</w:t>
            </w:r>
          </w:p>
        </w:tc>
      </w:tr>
      <w:tr w14:paraId="3B606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281" w:type="dxa"/>
            <w:gridSpan w:val="5"/>
            <w:vAlign w:val="top"/>
          </w:tcPr>
          <w:p w14:paraId="0B68F9A4">
            <w:pPr>
              <w:spacing w:before="113" w:line="213" w:lineRule="auto"/>
              <w:ind w:left="3819"/>
              <w:rPr>
                <w:rFonts w:hint="eastAsia" w:ascii="宋体" w:hAnsi="宋体" w:eastAsia="宋体" w:cs="宋体"/>
                <w:color w:val="auto"/>
                <w:sz w:val="32"/>
                <w:szCs w:val="32"/>
              </w:rPr>
            </w:pPr>
            <w:r>
              <w:rPr>
                <w:rFonts w:hint="eastAsia" w:ascii="宋体" w:hAnsi="宋体" w:eastAsia="宋体" w:cs="宋体"/>
                <w:color w:val="auto"/>
                <w:spacing w:val="-4"/>
                <w:sz w:val="32"/>
                <w:szCs w:val="32"/>
              </w:rPr>
              <w:t>一、总部人员</w:t>
            </w:r>
          </w:p>
        </w:tc>
      </w:tr>
      <w:tr w14:paraId="4BC93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774" w:type="dxa"/>
            <w:vAlign w:val="top"/>
          </w:tcPr>
          <w:p w14:paraId="57893228">
            <w:pPr>
              <w:spacing w:before="115" w:line="212" w:lineRule="auto"/>
              <w:ind w:left="343"/>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项目主管</w:t>
            </w:r>
          </w:p>
        </w:tc>
        <w:tc>
          <w:tcPr>
            <w:tcW w:w="1340" w:type="dxa"/>
            <w:vAlign w:val="top"/>
          </w:tcPr>
          <w:p w14:paraId="68A56CE0">
            <w:pPr>
              <w:pStyle w:val="139"/>
              <w:rPr>
                <w:rFonts w:hint="eastAsia" w:ascii="宋体" w:hAnsi="宋体" w:eastAsia="宋体" w:cs="宋体"/>
                <w:color w:val="auto"/>
                <w:sz w:val="22"/>
                <w:szCs w:val="22"/>
              </w:rPr>
            </w:pPr>
          </w:p>
        </w:tc>
        <w:tc>
          <w:tcPr>
            <w:tcW w:w="1071" w:type="dxa"/>
            <w:vAlign w:val="top"/>
          </w:tcPr>
          <w:p w14:paraId="30EC7C82">
            <w:pPr>
              <w:pStyle w:val="139"/>
              <w:rPr>
                <w:rFonts w:hint="eastAsia" w:ascii="宋体" w:hAnsi="宋体" w:eastAsia="宋体" w:cs="宋体"/>
                <w:color w:val="auto"/>
                <w:sz w:val="22"/>
                <w:szCs w:val="22"/>
              </w:rPr>
            </w:pPr>
          </w:p>
        </w:tc>
        <w:tc>
          <w:tcPr>
            <w:tcW w:w="1071" w:type="dxa"/>
            <w:vAlign w:val="top"/>
          </w:tcPr>
          <w:p w14:paraId="63410AFA">
            <w:pPr>
              <w:pStyle w:val="139"/>
              <w:rPr>
                <w:rFonts w:hint="eastAsia" w:ascii="宋体" w:hAnsi="宋体" w:eastAsia="宋体" w:cs="宋体"/>
                <w:color w:val="auto"/>
                <w:sz w:val="22"/>
                <w:szCs w:val="22"/>
              </w:rPr>
            </w:pPr>
          </w:p>
        </w:tc>
        <w:tc>
          <w:tcPr>
            <w:tcW w:w="4025" w:type="dxa"/>
            <w:vAlign w:val="top"/>
          </w:tcPr>
          <w:p w14:paraId="6404315B">
            <w:pPr>
              <w:pStyle w:val="139"/>
              <w:rPr>
                <w:rFonts w:hint="eastAsia" w:ascii="宋体" w:hAnsi="宋体" w:eastAsia="宋体" w:cs="宋体"/>
                <w:color w:val="auto"/>
                <w:sz w:val="22"/>
                <w:szCs w:val="22"/>
              </w:rPr>
            </w:pPr>
          </w:p>
        </w:tc>
      </w:tr>
      <w:tr w14:paraId="0F258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restart"/>
            <w:tcBorders>
              <w:bottom w:val="nil"/>
            </w:tcBorders>
            <w:vAlign w:val="top"/>
          </w:tcPr>
          <w:p w14:paraId="7E7B2735">
            <w:pPr>
              <w:pStyle w:val="139"/>
              <w:spacing w:line="445" w:lineRule="auto"/>
              <w:rPr>
                <w:rFonts w:hint="eastAsia" w:ascii="宋体" w:hAnsi="宋体" w:eastAsia="宋体" w:cs="宋体"/>
                <w:color w:val="auto"/>
                <w:sz w:val="22"/>
                <w:szCs w:val="22"/>
              </w:rPr>
            </w:pPr>
          </w:p>
          <w:p w14:paraId="2B1307C4">
            <w:pPr>
              <w:spacing w:before="91" w:line="222" w:lineRule="auto"/>
              <w:ind w:left="344"/>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40" w:type="dxa"/>
            <w:vAlign w:val="top"/>
          </w:tcPr>
          <w:p w14:paraId="0D7079CB">
            <w:pPr>
              <w:pStyle w:val="139"/>
              <w:rPr>
                <w:rFonts w:hint="eastAsia" w:ascii="宋体" w:hAnsi="宋体" w:eastAsia="宋体" w:cs="宋体"/>
                <w:color w:val="auto"/>
                <w:sz w:val="22"/>
                <w:szCs w:val="22"/>
              </w:rPr>
            </w:pPr>
          </w:p>
        </w:tc>
        <w:tc>
          <w:tcPr>
            <w:tcW w:w="1071" w:type="dxa"/>
            <w:vAlign w:val="top"/>
          </w:tcPr>
          <w:p w14:paraId="1CA30FF2">
            <w:pPr>
              <w:pStyle w:val="139"/>
              <w:rPr>
                <w:rFonts w:hint="eastAsia" w:ascii="宋体" w:hAnsi="宋体" w:eastAsia="宋体" w:cs="宋体"/>
                <w:color w:val="auto"/>
                <w:sz w:val="22"/>
                <w:szCs w:val="22"/>
              </w:rPr>
            </w:pPr>
          </w:p>
        </w:tc>
        <w:tc>
          <w:tcPr>
            <w:tcW w:w="1071" w:type="dxa"/>
            <w:vAlign w:val="top"/>
          </w:tcPr>
          <w:p w14:paraId="16409E9F">
            <w:pPr>
              <w:pStyle w:val="139"/>
              <w:rPr>
                <w:rFonts w:hint="eastAsia" w:ascii="宋体" w:hAnsi="宋体" w:eastAsia="宋体" w:cs="宋体"/>
                <w:color w:val="auto"/>
                <w:sz w:val="22"/>
                <w:szCs w:val="22"/>
              </w:rPr>
            </w:pPr>
          </w:p>
        </w:tc>
        <w:tc>
          <w:tcPr>
            <w:tcW w:w="4025" w:type="dxa"/>
            <w:vAlign w:val="top"/>
          </w:tcPr>
          <w:p w14:paraId="41FD08D5">
            <w:pPr>
              <w:pStyle w:val="139"/>
              <w:rPr>
                <w:rFonts w:hint="eastAsia" w:ascii="宋体" w:hAnsi="宋体" w:eastAsia="宋体" w:cs="宋体"/>
                <w:color w:val="auto"/>
                <w:sz w:val="22"/>
                <w:szCs w:val="22"/>
              </w:rPr>
            </w:pPr>
          </w:p>
        </w:tc>
      </w:tr>
      <w:tr w14:paraId="25FC7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794C6D21">
            <w:pPr>
              <w:pStyle w:val="139"/>
              <w:rPr>
                <w:rFonts w:hint="eastAsia" w:ascii="宋体" w:hAnsi="宋体" w:eastAsia="宋体" w:cs="宋体"/>
                <w:color w:val="auto"/>
                <w:sz w:val="22"/>
                <w:szCs w:val="22"/>
              </w:rPr>
            </w:pPr>
          </w:p>
        </w:tc>
        <w:tc>
          <w:tcPr>
            <w:tcW w:w="1340" w:type="dxa"/>
            <w:vAlign w:val="top"/>
          </w:tcPr>
          <w:p w14:paraId="3FEEF167">
            <w:pPr>
              <w:pStyle w:val="139"/>
              <w:rPr>
                <w:rFonts w:hint="eastAsia" w:ascii="宋体" w:hAnsi="宋体" w:eastAsia="宋体" w:cs="宋体"/>
                <w:color w:val="auto"/>
                <w:sz w:val="22"/>
                <w:szCs w:val="22"/>
              </w:rPr>
            </w:pPr>
          </w:p>
        </w:tc>
        <w:tc>
          <w:tcPr>
            <w:tcW w:w="1071" w:type="dxa"/>
            <w:vAlign w:val="top"/>
          </w:tcPr>
          <w:p w14:paraId="042711BD">
            <w:pPr>
              <w:pStyle w:val="139"/>
              <w:rPr>
                <w:rFonts w:hint="eastAsia" w:ascii="宋体" w:hAnsi="宋体" w:eastAsia="宋体" w:cs="宋体"/>
                <w:color w:val="auto"/>
                <w:sz w:val="22"/>
                <w:szCs w:val="22"/>
              </w:rPr>
            </w:pPr>
          </w:p>
        </w:tc>
        <w:tc>
          <w:tcPr>
            <w:tcW w:w="1071" w:type="dxa"/>
            <w:vAlign w:val="top"/>
          </w:tcPr>
          <w:p w14:paraId="70CA76FE">
            <w:pPr>
              <w:pStyle w:val="139"/>
              <w:rPr>
                <w:rFonts w:hint="eastAsia" w:ascii="宋体" w:hAnsi="宋体" w:eastAsia="宋体" w:cs="宋体"/>
                <w:color w:val="auto"/>
                <w:sz w:val="22"/>
                <w:szCs w:val="22"/>
              </w:rPr>
            </w:pPr>
          </w:p>
        </w:tc>
        <w:tc>
          <w:tcPr>
            <w:tcW w:w="4025" w:type="dxa"/>
            <w:vAlign w:val="top"/>
          </w:tcPr>
          <w:p w14:paraId="291712F7">
            <w:pPr>
              <w:pStyle w:val="139"/>
              <w:rPr>
                <w:rFonts w:hint="eastAsia" w:ascii="宋体" w:hAnsi="宋体" w:eastAsia="宋体" w:cs="宋体"/>
                <w:color w:val="auto"/>
                <w:sz w:val="22"/>
                <w:szCs w:val="22"/>
              </w:rPr>
            </w:pPr>
          </w:p>
        </w:tc>
      </w:tr>
      <w:tr w14:paraId="60ABC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tcBorders>
            <w:vAlign w:val="top"/>
          </w:tcPr>
          <w:p w14:paraId="35DE05E5">
            <w:pPr>
              <w:pStyle w:val="139"/>
              <w:rPr>
                <w:rFonts w:hint="eastAsia" w:ascii="宋体" w:hAnsi="宋体" w:eastAsia="宋体" w:cs="宋体"/>
                <w:color w:val="auto"/>
                <w:sz w:val="22"/>
                <w:szCs w:val="22"/>
              </w:rPr>
            </w:pPr>
          </w:p>
        </w:tc>
        <w:tc>
          <w:tcPr>
            <w:tcW w:w="1340" w:type="dxa"/>
            <w:vAlign w:val="top"/>
          </w:tcPr>
          <w:p w14:paraId="231D80D9">
            <w:pPr>
              <w:pStyle w:val="139"/>
              <w:rPr>
                <w:rFonts w:hint="eastAsia" w:ascii="宋体" w:hAnsi="宋体" w:eastAsia="宋体" w:cs="宋体"/>
                <w:color w:val="auto"/>
                <w:sz w:val="22"/>
                <w:szCs w:val="22"/>
              </w:rPr>
            </w:pPr>
          </w:p>
        </w:tc>
        <w:tc>
          <w:tcPr>
            <w:tcW w:w="1071" w:type="dxa"/>
            <w:vAlign w:val="top"/>
          </w:tcPr>
          <w:p w14:paraId="7B7814D2">
            <w:pPr>
              <w:pStyle w:val="139"/>
              <w:rPr>
                <w:rFonts w:hint="eastAsia" w:ascii="宋体" w:hAnsi="宋体" w:eastAsia="宋体" w:cs="宋体"/>
                <w:color w:val="auto"/>
                <w:sz w:val="22"/>
                <w:szCs w:val="22"/>
              </w:rPr>
            </w:pPr>
          </w:p>
        </w:tc>
        <w:tc>
          <w:tcPr>
            <w:tcW w:w="1071" w:type="dxa"/>
            <w:vAlign w:val="top"/>
          </w:tcPr>
          <w:p w14:paraId="48B3331C">
            <w:pPr>
              <w:pStyle w:val="139"/>
              <w:rPr>
                <w:rFonts w:hint="eastAsia" w:ascii="宋体" w:hAnsi="宋体" w:eastAsia="宋体" w:cs="宋体"/>
                <w:color w:val="auto"/>
                <w:sz w:val="22"/>
                <w:szCs w:val="22"/>
              </w:rPr>
            </w:pPr>
          </w:p>
        </w:tc>
        <w:tc>
          <w:tcPr>
            <w:tcW w:w="4025" w:type="dxa"/>
            <w:vAlign w:val="top"/>
          </w:tcPr>
          <w:p w14:paraId="679BF0F6">
            <w:pPr>
              <w:pStyle w:val="139"/>
              <w:rPr>
                <w:rFonts w:hint="eastAsia" w:ascii="宋体" w:hAnsi="宋体" w:eastAsia="宋体" w:cs="宋体"/>
                <w:color w:val="auto"/>
                <w:sz w:val="22"/>
                <w:szCs w:val="22"/>
              </w:rPr>
            </w:pPr>
          </w:p>
        </w:tc>
      </w:tr>
      <w:tr w14:paraId="4B58E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281" w:type="dxa"/>
            <w:gridSpan w:val="5"/>
            <w:vAlign w:val="top"/>
          </w:tcPr>
          <w:p w14:paraId="0D853790">
            <w:pPr>
              <w:spacing w:before="115" w:line="212" w:lineRule="auto"/>
              <w:ind w:left="3824"/>
              <w:rPr>
                <w:rFonts w:hint="eastAsia" w:ascii="宋体" w:hAnsi="宋体" w:eastAsia="宋体" w:cs="宋体"/>
                <w:color w:val="auto"/>
                <w:sz w:val="32"/>
                <w:szCs w:val="32"/>
              </w:rPr>
            </w:pPr>
            <w:r>
              <w:rPr>
                <w:rFonts w:hint="eastAsia" w:ascii="宋体" w:hAnsi="宋体" w:eastAsia="宋体" w:cs="宋体"/>
                <w:color w:val="auto"/>
                <w:spacing w:val="-5"/>
                <w:sz w:val="32"/>
                <w:szCs w:val="32"/>
              </w:rPr>
              <w:t>二、现场人员</w:t>
            </w:r>
          </w:p>
        </w:tc>
      </w:tr>
      <w:tr w14:paraId="69723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774" w:type="dxa"/>
            <w:vAlign w:val="top"/>
          </w:tcPr>
          <w:p w14:paraId="297EE905">
            <w:pPr>
              <w:spacing w:before="116" w:line="211" w:lineRule="auto"/>
              <w:ind w:left="343"/>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项目经理</w:t>
            </w:r>
          </w:p>
        </w:tc>
        <w:tc>
          <w:tcPr>
            <w:tcW w:w="1340" w:type="dxa"/>
            <w:vAlign w:val="top"/>
          </w:tcPr>
          <w:p w14:paraId="1CDAC448">
            <w:pPr>
              <w:pStyle w:val="139"/>
              <w:rPr>
                <w:rFonts w:hint="eastAsia" w:ascii="宋体" w:hAnsi="宋体" w:eastAsia="宋体" w:cs="宋体"/>
                <w:color w:val="auto"/>
                <w:sz w:val="22"/>
                <w:szCs w:val="22"/>
              </w:rPr>
            </w:pPr>
          </w:p>
        </w:tc>
        <w:tc>
          <w:tcPr>
            <w:tcW w:w="1071" w:type="dxa"/>
            <w:vAlign w:val="top"/>
          </w:tcPr>
          <w:p w14:paraId="45855005">
            <w:pPr>
              <w:pStyle w:val="139"/>
              <w:rPr>
                <w:rFonts w:hint="eastAsia" w:ascii="宋体" w:hAnsi="宋体" w:eastAsia="宋体" w:cs="宋体"/>
                <w:color w:val="auto"/>
                <w:sz w:val="22"/>
                <w:szCs w:val="22"/>
              </w:rPr>
            </w:pPr>
          </w:p>
        </w:tc>
        <w:tc>
          <w:tcPr>
            <w:tcW w:w="1071" w:type="dxa"/>
            <w:vAlign w:val="top"/>
          </w:tcPr>
          <w:p w14:paraId="3745045E">
            <w:pPr>
              <w:pStyle w:val="139"/>
              <w:rPr>
                <w:rFonts w:hint="eastAsia" w:ascii="宋体" w:hAnsi="宋体" w:eastAsia="宋体" w:cs="宋体"/>
                <w:color w:val="auto"/>
                <w:sz w:val="22"/>
                <w:szCs w:val="22"/>
              </w:rPr>
            </w:pPr>
          </w:p>
        </w:tc>
        <w:tc>
          <w:tcPr>
            <w:tcW w:w="4025" w:type="dxa"/>
            <w:vAlign w:val="top"/>
          </w:tcPr>
          <w:p w14:paraId="455C77FA">
            <w:pPr>
              <w:pStyle w:val="139"/>
              <w:rPr>
                <w:rFonts w:hint="eastAsia" w:ascii="宋体" w:hAnsi="宋体" w:eastAsia="宋体" w:cs="宋体"/>
                <w:color w:val="auto"/>
                <w:sz w:val="22"/>
                <w:szCs w:val="22"/>
              </w:rPr>
            </w:pPr>
          </w:p>
        </w:tc>
      </w:tr>
      <w:tr w14:paraId="78E20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5CBB93C0">
            <w:pPr>
              <w:spacing w:before="116" w:line="212" w:lineRule="auto"/>
              <w:ind w:left="204"/>
              <w:rPr>
                <w:rFonts w:hint="eastAsia" w:ascii="宋体" w:hAnsi="宋体" w:eastAsia="宋体" w:cs="宋体"/>
                <w:color w:val="auto"/>
                <w:sz w:val="32"/>
                <w:szCs w:val="32"/>
              </w:rPr>
            </w:pPr>
            <w:r>
              <w:rPr>
                <w:rFonts w:hint="eastAsia" w:ascii="宋体" w:hAnsi="宋体" w:eastAsia="宋体" w:cs="宋体"/>
                <w:color w:val="auto"/>
                <w:spacing w:val="-4"/>
                <w:sz w:val="32"/>
                <w:szCs w:val="32"/>
              </w:rPr>
              <w:t>项目副经理</w:t>
            </w:r>
          </w:p>
        </w:tc>
        <w:tc>
          <w:tcPr>
            <w:tcW w:w="1340" w:type="dxa"/>
            <w:vAlign w:val="top"/>
          </w:tcPr>
          <w:p w14:paraId="7628A030">
            <w:pPr>
              <w:pStyle w:val="139"/>
              <w:rPr>
                <w:rFonts w:hint="eastAsia" w:ascii="宋体" w:hAnsi="宋体" w:eastAsia="宋体" w:cs="宋体"/>
                <w:color w:val="auto"/>
                <w:sz w:val="22"/>
                <w:szCs w:val="22"/>
              </w:rPr>
            </w:pPr>
          </w:p>
        </w:tc>
        <w:tc>
          <w:tcPr>
            <w:tcW w:w="1071" w:type="dxa"/>
            <w:vAlign w:val="top"/>
          </w:tcPr>
          <w:p w14:paraId="0DD3B445">
            <w:pPr>
              <w:pStyle w:val="139"/>
              <w:rPr>
                <w:rFonts w:hint="eastAsia" w:ascii="宋体" w:hAnsi="宋体" w:eastAsia="宋体" w:cs="宋体"/>
                <w:color w:val="auto"/>
                <w:sz w:val="22"/>
                <w:szCs w:val="22"/>
              </w:rPr>
            </w:pPr>
          </w:p>
        </w:tc>
        <w:tc>
          <w:tcPr>
            <w:tcW w:w="1071" w:type="dxa"/>
            <w:vAlign w:val="top"/>
          </w:tcPr>
          <w:p w14:paraId="44270887">
            <w:pPr>
              <w:pStyle w:val="139"/>
              <w:rPr>
                <w:rFonts w:hint="eastAsia" w:ascii="宋体" w:hAnsi="宋体" w:eastAsia="宋体" w:cs="宋体"/>
                <w:color w:val="auto"/>
                <w:sz w:val="22"/>
                <w:szCs w:val="22"/>
              </w:rPr>
            </w:pPr>
          </w:p>
        </w:tc>
        <w:tc>
          <w:tcPr>
            <w:tcW w:w="4025" w:type="dxa"/>
            <w:vAlign w:val="top"/>
          </w:tcPr>
          <w:p w14:paraId="3D5CAF35">
            <w:pPr>
              <w:pStyle w:val="139"/>
              <w:rPr>
                <w:rFonts w:hint="eastAsia" w:ascii="宋体" w:hAnsi="宋体" w:eastAsia="宋体" w:cs="宋体"/>
                <w:color w:val="auto"/>
                <w:sz w:val="22"/>
                <w:szCs w:val="22"/>
              </w:rPr>
            </w:pPr>
          </w:p>
        </w:tc>
      </w:tr>
      <w:tr w14:paraId="538C3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4524083F">
            <w:pPr>
              <w:spacing w:before="117" w:line="211" w:lineRule="auto"/>
              <w:ind w:left="204"/>
              <w:rPr>
                <w:rFonts w:hint="eastAsia" w:ascii="宋体" w:hAnsi="宋体" w:eastAsia="宋体" w:cs="宋体"/>
                <w:color w:val="auto"/>
                <w:sz w:val="32"/>
                <w:szCs w:val="32"/>
              </w:rPr>
            </w:pPr>
            <w:r>
              <w:rPr>
                <w:rFonts w:hint="eastAsia" w:ascii="宋体" w:hAnsi="宋体" w:eastAsia="宋体" w:cs="宋体"/>
                <w:color w:val="auto"/>
                <w:spacing w:val="-4"/>
                <w:sz w:val="32"/>
                <w:szCs w:val="32"/>
              </w:rPr>
              <w:t>技术负责人</w:t>
            </w:r>
          </w:p>
        </w:tc>
        <w:tc>
          <w:tcPr>
            <w:tcW w:w="1340" w:type="dxa"/>
            <w:vAlign w:val="top"/>
          </w:tcPr>
          <w:p w14:paraId="109742E8">
            <w:pPr>
              <w:pStyle w:val="139"/>
              <w:rPr>
                <w:rFonts w:hint="eastAsia" w:ascii="宋体" w:hAnsi="宋体" w:eastAsia="宋体" w:cs="宋体"/>
                <w:color w:val="auto"/>
                <w:sz w:val="22"/>
                <w:szCs w:val="22"/>
              </w:rPr>
            </w:pPr>
          </w:p>
        </w:tc>
        <w:tc>
          <w:tcPr>
            <w:tcW w:w="1071" w:type="dxa"/>
            <w:vAlign w:val="top"/>
          </w:tcPr>
          <w:p w14:paraId="0CE7ECA3">
            <w:pPr>
              <w:pStyle w:val="139"/>
              <w:rPr>
                <w:rFonts w:hint="eastAsia" w:ascii="宋体" w:hAnsi="宋体" w:eastAsia="宋体" w:cs="宋体"/>
                <w:color w:val="auto"/>
                <w:sz w:val="22"/>
                <w:szCs w:val="22"/>
              </w:rPr>
            </w:pPr>
          </w:p>
        </w:tc>
        <w:tc>
          <w:tcPr>
            <w:tcW w:w="1071" w:type="dxa"/>
            <w:vAlign w:val="top"/>
          </w:tcPr>
          <w:p w14:paraId="4B101202">
            <w:pPr>
              <w:pStyle w:val="139"/>
              <w:rPr>
                <w:rFonts w:hint="eastAsia" w:ascii="宋体" w:hAnsi="宋体" w:eastAsia="宋体" w:cs="宋体"/>
                <w:color w:val="auto"/>
                <w:sz w:val="22"/>
                <w:szCs w:val="22"/>
              </w:rPr>
            </w:pPr>
          </w:p>
        </w:tc>
        <w:tc>
          <w:tcPr>
            <w:tcW w:w="4025" w:type="dxa"/>
            <w:vAlign w:val="top"/>
          </w:tcPr>
          <w:p w14:paraId="18123575">
            <w:pPr>
              <w:pStyle w:val="139"/>
              <w:rPr>
                <w:rFonts w:hint="eastAsia" w:ascii="宋体" w:hAnsi="宋体" w:eastAsia="宋体" w:cs="宋体"/>
                <w:color w:val="auto"/>
                <w:sz w:val="22"/>
                <w:szCs w:val="22"/>
              </w:rPr>
            </w:pPr>
          </w:p>
        </w:tc>
      </w:tr>
      <w:tr w14:paraId="631EF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76A9E888">
            <w:pPr>
              <w:spacing w:before="117" w:line="211" w:lineRule="auto"/>
              <w:ind w:left="341"/>
              <w:rPr>
                <w:rFonts w:hint="eastAsia" w:ascii="宋体" w:hAnsi="宋体" w:eastAsia="宋体" w:cs="宋体"/>
                <w:color w:val="auto"/>
                <w:sz w:val="32"/>
                <w:szCs w:val="32"/>
              </w:rPr>
            </w:pPr>
            <w:r>
              <w:rPr>
                <w:rFonts w:hint="eastAsia" w:ascii="宋体" w:hAnsi="宋体" w:eastAsia="宋体" w:cs="宋体"/>
                <w:color w:val="auto"/>
                <w:spacing w:val="-5"/>
                <w:sz w:val="32"/>
                <w:szCs w:val="32"/>
              </w:rPr>
              <w:t>造价管理</w:t>
            </w:r>
          </w:p>
        </w:tc>
        <w:tc>
          <w:tcPr>
            <w:tcW w:w="1340" w:type="dxa"/>
            <w:vAlign w:val="top"/>
          </w:tcPr>
          <w:p w14:paraId="65E91850">
            <w:pPr>
              <w:pStyle w:val="139"/>
              <w:rPr>
                <w:rFonts w:hint="eastAsia" w:ascii="宋体" w:hAnsi="宋体" w:eastAsia="宋体" w:cs="宋体"/>
                <w:color w:val="auto"/>
                <w:sz w:val="22"/>
                <w:szCs w:val="22"/>
              </w:rPr>
            </w:pPr>
          </w:p>
        </w:tc>
        <w:tc>
          <w:tcPr>
            <w:tcW w:w="1071" w:type="dxa"/>
            <w:vAlign w:val="top"/>
          </w:tcPr>
          <w:p w14:paraId="7C6D8C70">
            <w:pPr>
              <w:pStyle w:val="139"/>
              <w:rPr>
                <w:rFonts w:hint="eastAsia" w:ascii="宋体" w:hAnsi="宋体" w:eastAsia="宋体" w:cs="宋体"/>
                <w:color w:val="auto"/>
                <w:sz w:val="22"/>
                <w:szCs w:val="22"/>
              </w:rPr>
            </w:pPr>
          </w:p>
        </w:tc>
        <w:tc>
          <w:tcPr>
            <w:tcW w:w="1071" w:type="dxa"/>
            <w:vAlign w:val="top"/>
          </w:tcPr>
          <w:p w14:paraId="2A3CD8E0">
            <w:pPr>
              <w:pStyle w:val="139"/>
              <w:rPr>
                <w:rFonts w:hint="eastAsia" w:ascii="宋体" w:hAnsi="宋体" w:eastAsia="宋体" w:cs="宋体"/>
                <w:color w:val="auto"/>
                <w:sz w:val="22"/>
                <w:szCs w:val="22"/>
              </w:rPr>
            </w:pPr>
          </w:p>
        </w:tc>
        <w:tc>
          <w:tcPr>
            <w:tcW w:w="4025" w:type="dxa"/>
            <w:vAlign w:val="top"/>
          </w:tcPr>
          <w:p w14:paraId="3BADDBA3">
            <w:pPr>
              <w:pStyle w:val="139"/>
              <w:rPr>
                <w:rFonts w:hint="eastAsia" w:ascii="宋体" w:hAnsi="宋体" w:eastAsia="宋体" w:cs="宋体"/>
                <w:color w:val="auto"/>
                <w:sz w:val="22"/>
                <w:szCs w:val="22"/>
              </w:rPr>
            </w:pPr>
          </w:p>
        </w:tc>
      </w:tr>
      <w:tr w14:paraId="1E781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3E6B6005">
            <w:pPr>
              <w:spacing w:before="117" w:line="211" w:lineRule="auto"/>
              <w:ind w:left="349"/>
              <w:rPr>
                <w:rFonts w:hint="eastAsia" w:ascii="宋体" w:hAnsi="宋体" w:eastAsia="宋体" w:cs="宋体"/>
                <w:color w:val="auto"/>
                <w:sz w:val="32"/>
                <w:szCs w:val="32"/>
              </w:rPr>
            </w:pPr>
            <w:r>
              <w:rPr>
                <w:rFonts w:hint="eastAsia" w:ascii="宋体" w:hAnsi="宋体" w:eastAsia="宋体" w:cs="宋体"/>
                <w:color w:val="auto"/>
                <w:spacing w:val="-7"/>
                <w:sz w:val="32"/>
                <w:szCs w:val="32"/>
              </w:rPr>
              <w:t>质量管理</w:t>
            </w:r>
          </w:p>
        </w:tc>
        <w:tc>
          <w:tcPr>
            <w:tcW w:w="1340" w:type="dxa"/>
            <w:vAlign w:val="top"/>
          </w:tcPr>
          <w:p w14:paraId="2B89472E">
            <w:pPr>
              <w:pStyle w:val="139"/>
              <w:rPr>
                <w:rFonts w:hint="eastAsia" w:ascii="宋体" w:hAnsi="宋体" w:eastAsia="宋体" w:cs="宋体"/>
                <w:color w:val="auto"/>
                <w:sz w:val="22"/>
                <w:szCs w:val="22"/>
              </w:rPr>
            </w:pPr>
          </w:p>
        </w:tc>
        <w:tc>
          <w:tcPr>
            <w:tcW w:w="1071" w:type="dxa"/>
            <w:vAlign w:val="top"/>
          </w:tcPr>
          <w:p w14:paraId="56B3C3B8">
            <w:pPr>
              <w:pStyle w:val="139"/>
              <w:rPr>
                <w:rFonts w:hint="eastAsia" w:ascii="宋体" w:hAnsi="宋体" w:eastAsia="宋体" w:cs="宋体"/>
                <w:color w:val="auto"/>
                <w:sz w:val="22"/>
                <w:szCs w:val="22"/>
              </w:rPr>
            </w:pPr>
          </w:p>
        </w:tc>
        <w:tc>
          <w:tcPr>
            <w:tcW w:w="1071" w:type="dxa"/>
            <w:vAlign w:val="top"/>
          </w:tcPr>
          <w:p w14:paraId="1A810F1C">
            <w:pPr>
              <w:pStyle w:val="139"/>
              <w:rPr>
                <w:rFonts w:hint="eastAsia" w:ascii="宋体" w:hAnsi="宋体" w:eastAsia="宋体" w:cs="宋体"/>
                <w:color w:val="auto"/>
                <w:sz w:val="22"/>
                <w:szCs w:val="22"/>
              </w:rPr>
            </w:pPr>
          </w:p>
        </w:tc>
        <w:tc>
          <w:tcPr>
            <w:tcW w:w="4025" w:type="dxa"/>
            <w:vAlign w:val="top"/>
          </w:tcPr>
          <w:p w14:paraId="4BD5FC53">
            <w:pPr>
              <w:pStyle w:val="139"/>
              <w:rPr>
                <w:rFonts w:hint="eastAsia" w:ascii="宋体" w:hAnsi="宋体" w:eastAsia="宋体" w:cs="宋体"/>
                <w:color w:val="auto"/>
                <w:sz w:val="22"/>
                <w:szCs w:val="22"/>
              </w:rPr>
            </w:pPr>
          </w:p>
        </w:tc>
      </w:tr>
      <w:tr w14:paraId="564CE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2D4FC846">
            <w:pPr>
              <w:spacing w:before="116" w:line="212" w:lineRule="auto"/>
              <w:ind w:left="341"/>
              <w:rPr>
                <w:rFonts w:hint="eastAsia" w:ascii="宋体" w:hAnsi="宋体" w:eastAsia="宋体" w:cs="宋体"/>
                <w:color w:val="auto"/>
                <w:sz w:val="32"/>
                <w:szCs w:val="32"/>
              </w:rPr>
            </w:pPr>
            <w:r>
              <w:rPr>
                <w:rFonts w:hint="eastAsia" w:ascii="宋体" w:hAnsi="宋体" w:eastAsia="宋体" w:cs="宋体"/>
                <w:color w:val="auto"/>
                <w:spacing w:val="-5"/>
                <w:sz w:val="32"/>
                <w:szCs w:val="32"/>
              </w:rPr>
              <w:t>材料管理</w:t>
            </w:r>
          </w:p>
        </w:tc>
        <w:tc>
          <w:tcPr>
            <w:tcW w:w="1340" w:type="dxa"/>
            <w:vAlign w:val="top"/>
          </w:tcPr>
          <w:p w14:paraId="6471439E">
            <w:pPr>
              <w:pStyle w:val="139"/>
              <w:rPr>
                <w:rFonts w:hint="eastAsia" w:ascii="宋体" w:hAnsi="宋体" w:eastAsia="宋体" w:cs="宋体"/>
                <w:color w:val="auto"/>
                <w:sz w:val="22"/>
                <w:szCs w:val="22"/>
              </w:rPr>
            </w:pPr>
          </w:p>
        </w:tc>
        <w:tc>
          <w:tcPr>
            <w:tcW w:w="1071" w:type="dxa"/>
            <w:vAlign w:val="top"/>
          </w:tcPr>
          <w:p w14:paraId="11BE083C">
            <w:pPr>
              <w:pStyle w:val="139"/>
              <w:rPr>
                <w:rFonts w:hint="eastAsia" w:ascii="宋体" w:hAnsi="宋体" w:eastAsia="宋体" w:cs="宋体"/>
                <w:color w:val="auto"/>
                <w:sz w:val="22"/>
                <w:szCs w:val="22"/>
              </w:rPr>
            </w:pPr>
          </w:p>
        </w:tc>
        <w:tc>
          <w:tcPr>
            <w:tcW w:w="1071" w:type="dxa"/>
            <w:vAlign w:val="top"/>
          </w:tcPr>
          <w:p w14:paraId="792C8213">
            <w:pPr>
              <w:pStyle w:val="139"/>
              <w:rPr>
                <w:rFonts w:hint="eastAsia" w:ascii="宋体" w:hAnsi="宋体" w:eastAsia="宋体" w:cs="宋体"/>
                <w:color w:val="auto"/>
                <w:sz w:val="22"/>
                <w:szCs w:val="22"/>
              </w:rPr>
            </w:pPr>
          </w:p>
        </w:tc>
        <w:tc>
          <w:tcPr>
            <w:tcW w:w="4025" w:type="dxa"/>
            <w:vAlign w:val="top"/>
          </w:tcPr>
          <w:p w14:paraId="7D2253B3">
            <w:pPr>
              <w:pStyle w:val="139"/>
              <w:rPr>
                <w:rFonts w:hint="eastAsia" w:ascii="宋体" w:hAnsi="宋体" w:eastAsia="宋体" w:cs="宋体"/>
                <w:color w:val="auto"/>
                <w:sz w:val="22"/>
                <w:szCs w:val="22"/>
              </w:rPr>
            </w:pPr>
          </w:p>
        </w:tc>
      </w:tr>
      <w:tr w14:paraId="7C534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6E4FDB99">
            <w:pPr>
              <w:spacing w:before="117" w:line="211" w:lineRule="auto"/>
              <w:ind w:left="342"/>
              <w:rPr>
                <w:rFonts w:hint="eastAsia" w:ascii="宋体" w:hAnsi="宋体" w:eastAsia="宋体" w:cs="宋体"/>
                <w:color w:val="auto"/>
                <w:sz w:val="32"/>
                <w:szCs w:val="32"/>
              </w:rPr>
            </w:pPr>
            <w:r>
              <w:rPr>
                <w:rFonts w:hint="eastAsia" w:ascii="宋体" w:hAnsi="宋体" w:eastAsia="宋体" w:cs="宋体"/>
                <w:color w:val="auto"/>
                <w:spacing w:val="-5"/>
                <w:sz w:val="32"/>
                <w:szCs w:val="32"/>
              </w:rPr>
              <w:t>计划管理</w:t>
            </w:r>
          </w:p>
        </w:tc>
        <w:tc>
          <w:tcPr>
            <w:tcW w:w="1340" w:type="dxa"/>
            <w:vAlign w:val="top"/>
          </w:tcPr>
          <w:p w14:paraId="59B4EC0D">
            <w:pPr>
              <w:pStyle w:val="139"/>
              <w:rPr>
                <w:rFonts w:hint="eastAsia" w:ascii="宋体" w:hAnsi="宋体" w:eastAsia="宋体" w:cs="宋体"/>
                <w:color w:val="auto"/>
                <w:sz w:val="22"/>
                <w:szCs w:val="22"/>
              </w:rPr>
            </w:pPr>
          </w:p>
        </w:tc>
        <w:tc>
          <w:tcPr>
            <w:tcW w:w="1071" w:type="dxa"/>
            <w:vAlign w:val="top"/>
          </w:tcPr>
          <w:p w14:paraId="1E2D682E">
            <w:pPr>
              <w:pStyle w:val="139"/>
              <w:rPr>
                <w:rFonts w:hint="eastAsia" w:ascii="宋体" w:hAnsi="宋体" w:eastAsia="宋体" w:cs="宋体"/>
                <w:color w:val="auto"/>
                <w:sz w:val="22"/>
                <w:szCs w:val="22"/>
              </w:rPr>
            </w:pPr>
          </w:p>
        </w:tc>
        <w:tc>
          <w:tcPr>
            <w:tcW w:w="1071" w:type="dxa"/>
            <w:vAlign w:val="top"/>
          </w:tcPr>
          <w:p w14:paraId="01A5C866">
            <w:pPr>
              <w:pStyle w:val="139"/>
              <w:rPr>
                <w:rFonts w:hint="eastAsia" w:ascii="宋体" w:hAnsi="宋体" w:eastAsia="宋体" w:cs="宋体"/>
                <w:color w:val="auto"/>
                <w:sz w:val="22"/>
                <w:szCs w:val="22"/>
              </w:rPr>
            </w:pPr>
          </w:p>
        </w:tc>
        <w:tc>
          <w:tcPr>
            <w:tcW w:w="4025" w:type="dxa"/>
            <w:vAlign w:val="top"/>
          </w:tcPr>
          <w:p w14:paraId="669EA7AD">
            <w:pPr>
              <w:pStyle w:val="139"/>
              <w:rPr>
                <w:rFonts w:hint="eastAsia" w:ascii="宋体" w:hAnsi="宋体" w:eastAsia="宋体" w:cs="宋体"/>
                <w:color w:val="auto"/>
                <w:sz w:val="22"/>
                <w:szCs w:val="22"/>
              </w:rPr>
            </w:pPr>
          </w:p>
        </w:tc>
      </w:tr>
      <w:tr w14:paraId="1E74F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1E0DA4AE">
            <w:pPr>
              <w:spacing w:before="117" w:line="211" w:lineRule="auto"/>
              <w:ind w:left="345"/>
              <w:rPr>
                <w:rFonts w:hint="eastAsia" w:ascii="宋体" w:hAnsi="宋体" w:eastAsia="宋体" w:cs="宋体"/>
                <w:color w:val="auto"/>
                <w:sz w:val="32"/>
                <w:szCs w:val="32"/>
              </w:rPr>
            </w:pPr>
            <w:r>
              <w:rPr>
                <w:rFonts w:hint="eastAsia" w:ascii="宋体" w:hAnsi="宋体" w:eastAsia="宋体" w:cs="宋体"/>
                <w:color w:val="auto"/>
                <w:spacing w:val="-6"/>
                <w:sz w:val="32"/>
                <w:szCs w:val="32"/>
              </w:rPr>
              <w:t>安全管理</w:t>
            </w:r>
          </w:p>
        </w:tc>
        <w:tc>
          <w:tcPr>
            <w:tcW w:w="1340" w:type="dxa"/>
            <w:vAlign w:val="top"/>
          </w:tcPr>
          <w:p w14:paraId="405CD557">
            <w:pPr>
              <w:pStyle w:val="139"/>
              <w:rPr>
                <w:rFonts w:hint="eastAsia" w:ascii="宋体" w:hAnsi="宋体" w:eastAsia="宋体" w:cs="宋体"/>
                <w:color w:val="auto"/>
                <w:sz w:val="22"/>
                <w:szCs w:val="22"/>
              </w:rPr>
            </w:pPr>
          </w:p>
        </w:tc>
        <w:tc>
          <w:tcPr>
            <w:tcW w:w="1071" w:type="dxa"/>
            <w:vAlign w:val="top"/>
          </w:tcPr>
          <w:p w14:paraId="7D45E1FC">
            <w:pPr>
              <w:pStyle w:val="139"/>
              <w:rPr>
                <w:rFonts w:hint="eastAsia" w:ascii="宋体" w:hAnsi="宋体" w:eastAsia="宋体" w:cs="宋体"/>
                <w:color w:val="auto"/>
                <w:sz w:val="22"/>
                <w:szCs w:val="22"/>
              </w:rPr>
            </w:pPr>
          </w:p>
        </w:tc>
        <w:tc>
          <w:tcPr>
            <w:tcW w:w="1071" w:type="dxa"/>
            <w:vAlign w:val="top"/>
          </w:tcPr>
          <w:p w14:paraId="168B6D45">
            <w:pPr>
              <w:pStyle w:val="139"/>
              <w:rPr>
                <w:rFonts w:hint="eastAsia" w:ascii="宋体" w:hAnsi="宋体" w:eastAsia="宋体" w:cs="宋体"/>
                <w:color w:val="auto"/>
                <w:sz w:val="22"/>
                <w:szCs w:val="22"/>
              </w:rPr>
            </w:pPr>
          </w:p>
        </w:tc>
        <w:tc>
          <w:tcPr>
            <w:tcW w:w="4025" w:type="dxa"/>
            <w:vAlign w:val="top"/>
          </w:tcPr>
          <w:p w14:paraId="3AE5D02B">
            <w:pPr>
              <w:pStyle w:val="139"/>
              <w:rPr>
                <w:rFonts w:hint="eastAsia" w:ascii="宋体" w:hAnsi="宋体" w:eastAsia="宋体" w:cs="宋体"/>
                <w:color w:val="auto"/>
                <w:sz w:val="22"/>
                <w:szCs w:val="22"/>
              </w:rPr>
            </w:pPr>
          </w:p>
        </w:tc>
      </w:tr>
      <w:tr w14:paraId="56745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restart"/>
            <w:tcBorders>
              <w:bottom w:val="nil"/>
            </w:tcBorders>
            <w:vAlign w:val="top"/>
          </w:tcPr>
          <w:p w14:paraId="27D05551">
            <w:pPr>
              <w:pStyle w:val="139"/>
              <w:spacing w:line="289" w:lineRule="auto"/>
              <w:rPr>
                <w:rFonts w:hint="eastAsia" w:ascii="宋体" w:hAnsi="宋体" w:eastAsia="宋体" w:cs="宋体"/>
                <w:color w:val="auto"/>
                <w:sz w:val="22"/>
                <w:szCs w:val="22"/>
              </w:rPr>
            </w:pPr>
          </w:p>
          <w:p w14:paraId="27914B26">
            <w:pPr>
              <w:pStyle w:val="139"/>
              <w:spacing w:line="289" w:lineRule="auto"/>
              <w:rPr>
                <w:rFonts w:hint="eastAsia" w:ascii="宋体" w:hAnsi="宋体" w:eastAsia="宋体" w:cs="宋体"/>
                <w:color w:val="auto"/>
                <w:sz w:val="22"/>
                <w:szCs w:val="22"/>
              </w:rPr>
            </w:pPr>
          </w:p>
          <w:p w14:paraId="00AEBA65">
            <w:pPr>
              <w:pStyle w:val="139"/>
              <w:spacing w:line="290" w:lineRule="auto"/>
              <w:rPr>
                <w:rFonts w:hint="eastAsia" w:ascii="宋体" w:hAnsi="宋体" w:eastAsia="宋体" w:cs="宋体"/>
                <w:color w:val="auto"/>
                <w:sz w:val="22"/>
                <w:szCs w:val="22"/>
              </w:rPr>
            </w:pPr>
          </w:p>
          <w:p w14:paraId="30625708">
            <w:pPr>
              <w:pStyle w:val="139"/>
              <w:spacing w:line="290" w:lineRule="auto"/>
              <w:rPr>
                <w:rFonts w:hint="eastAsia" w:ascii="宋体" w:hAnsi="宋体" w:eastAsia="宋体" w:cs="宋体"/>
                <w:color w:val="auto"/>
                <w:sz w:val="22"/>
                <w:szCs w:val="22"/>
              </w:rPr>
            </w:pPr>
          </w:p>
          <w:p w14:paraId="6EA9499E">
            <w:pPr>
              <w:spacing w:before="91" w:line="222" w:lineRule="auto"/>
              <w:ind w:left="344"/>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40" w:type="dxa"/>
            <w:vAlign w:val="top"/>
          </w:tcPr>
          <w:p w14:paraId="0195E576">
            <w:pPr>
              <w:pStyle w:val="139"/>
              <w:rPr>
                <w:rFonts w:hint="eastAsia" w:ascii="宋体" w:hAnsi="宋体" w:eastAsia="宋体" w:cs="宋体"/>
                <w:color w:val="auto"/>
                <w:sz w:val="22"/>
                <w:szCs w:val="22"/>
              </w:rPr>
            </w:pPr>
          </w:p>
        </w:tc>
        <w:tc>
          <w:tcPr>
            <w:tcW w:w="1071" w:type="dxa"/>
            <w:vAlign w:val="top"/>
          </w:tcPr>
          <w:p w14:paraId="162F0A8C">
            <w:pPr>
              <w:pStyle w:val="139"/>
              <w:rPr>
                <w:rFonts w:hint="eastAsia" w:ascii="宋体" w:hAnsi="宋体" w:eastAsia="宋体" w:cs="宋体"/>
                <w:color w:val="auto"/>
                <w:sz w:val="22"/>
                <w:szCs w:val="22"/>
              </w:rPr>
            </w:pPr>
          </w:p>
        </w:tc>
        <w:tc>
          <w:tcPr>
            <w:tcW w:w="1071" w:type="dxa"/>
            <w:vAlign w:val="top"/>
          </w:tcPr>
          <w:p w14:paraId="1ED6F581">
            <w:pPr>
              <w:pStyle w:val="139"/>
              <w:rPr>
                <w:rFonts w:hint="eastAsia" w:ascii="宋体" w:hAnsi="宋体" w:eastAsia="宋体" w:cs="宋体"/>
                <w:color w:val="auto"/>
                <w:sz w:val="22"/>
                <w:szCs w:val="22"/>
              </w:rPr>
            </w:pPr>
          </w:p>
        </w:tc>
        <w:tc>
          <w:tcPr>
            <w:tcW w:w="4025" w:type="dxa"/>
            <w:vAlign w:val="top"/>
          </w:tcPr>
          <w:p w14:paraId="292F1E59">
            <w:pPr>
              <w:pStyle w:val="139"/>
              <w:rPr>
                <w:rFonts w:hint="eastAsia" w:ascii="宋体" w:hAnsi="宋体" w:eastAsia="宋体" w:cs="宋体"/>
                <w:color w:val="auto"/>
                <w:sz w:val="22"/>
                <w:szCs w:val="22"/>
              </w:rPr>
            </w:pPr>
          </w:p>
        </w:tc>
      </w:tr>
      <w:tr w14:paraId="0C72C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21480808">
            <w:pPr>
              <w:pStyle w:val="139"/>
              <w:rPr>
                <w:rFonts w:hint="eastAsia" w:ascii="宋体" w:hAnsi="宋体" w:eastAsia="宋体" w:cs="宋体"/>
                <w:color w:val="auto"/>
                <w:sz w:val="22"/>
                <w:szCs w:val="22"/>
              </w:rPr>
            </w:pPr>
          </w:p>
        </w:tc>
        <w:tc>
          <w:tcPr>
            <w:tcW w:w="1340" w:type="dxa"/>
            <w:vAlign w:val="top"/>
          </w:tcPr>
          <w:p w14:paraId="61A2FAED">
            <w:pPr>
              <w:pStyle w:val="139"/>
              <w:rPr>
                <w:rFonts w:hint="eastAsia" w:ascii="宋体" w:hAnsi="宋体" w:eastAsia="宋体" w:cs="宋体"/>
                <w:color w:val="auto"/>
                <w:sz w:val="22"/>
                <w:szCs w:val="22"/>
              </w:rPr>
            </w:pPr>
          </w:p>
        </w:tc>
        <w:tc>
          <w:tcPr>
            <w:tcW w:w="1071" w:type="dxa"/>
            <w:vAlign w:val="top"/>
          </w:tcPr>
          <w:p w14:paraId="4D67AA6F">
            <w:pPr>
              <w:pStyle w:val="139"/>
              <w:rPr>
                <w:rFonts w:hint="eastAsia" w:ascii="宋体" w:hAnsi="宋体" w:eastAsia="宋体" w:cs="宋体"/>
                <w:color w:val="auto"/>
                <w:sz w:val="22"/>
                <w:szCs w:val="22"/>
              </w:rPr>
            </w:pPr>
          </w:p>
        </w:tc>
        <w:tc>
          <w:tcPr>
            <w:tcW w:w="1071" w:type="dxa"/>
            <w:vAlign w:val="top"/>
          </w:tcPr>
          <w:p w14:paraId="4EFECCB3">
            <w:pPr>
              <w:pStyle w:val="139"/>
              <w:rPr>
                <w:rFonts w:hint="eastAsia" w:ascii="宋体" w:hAnsi="宋体" w:eastAsia="宋体" w:cs="宋体"/>
                <w:color w:val="auto"/>
                <w:sz w:val="22"/>
                <w:szCs w:val="22"/>
              </w:rPr>
            </w:pPr>
          </w:p>
        </w:tc>
        <w:tc>
          <w:tcPr>
            <w:tcW w:w="4025" w:type="dxa"/>
            <w:vAlign w:val="top"/>
          </w:tcPr>
          <w:p w14:paraId="5405E9BD">
            <w:pPr>
              <w:pStyle w:val="139"/>
              <w:rPr>
                <w:rFonts w:hint="eastAsia" w:ascii="宋体" w:hAnsi="宋体" w:eastAsia="宋体" w:cs="宋体"/>
                <w:color w:val="auto"/>
                <w:sz w:val="22"/>
                <w:szCs w:val="22"/>
              </w:rPr>
            </w:pPr>
          </w:p>
        </w:tc>
      </w:tr>
      <w:tr w14:paraId="2925E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4AA0DDDA">
            <w:pPr>
              <w:pStyle w:val="139"/>
              <w:rPr>
                <w:rFonts w:hint="eastAsia" w:ascii="宋体" w:hAnsi="宋体" w:eastAsia="宋体" w:cs="宋体"/>
                <w:color w:val="auto"/>
                <w:sz w:val="22"/>
                <w:szCs w:val="22"/>
              </w:rPr>
            </w:pPr>
          </w:p>
        </w:tc>
        <w:tc>
          <w:tcPr>
            <w:tcW w:w="1340" w:type="dxa"/>
            <w:vAlign w:val="top"/>
          </w:tcPr>
          <w:p w14:paraId="132F52B1">
            <w:pPr>
              <w:pStyle w:val="139"/>
              <w:rPr>
                <w:rFonts w:hint="eastAsia" w:ascii="宋体" w:hAnsi="宋体" w:eastAsia="宋体" w:cs="宋体"/>
                <w:color w:val="auto"/>
                <w:sz w:val="22"/>
                <w:szCs w:val="22"/>
              </w:rPr>
            </w:pPr>
          </w:p>
        </w:tc>
        <w:tc>
          <w:tcPr>
            <w:tcW w:w="1071" w:type="dxa"/>
            <w:vAlign w:val="top"/>
          </w:tcPr>
          <w:p w14:paraId="3F429EC4">
            <w:pPr>
              <w:pStyle w:val="139"/>
              <w:rPr>
                <w:rFonts w:hint="eastAsia" w:ascii="宋体" w:hAnsi="宋体" w:eastAsia="宋体" w:cs="宋体"/>
                <w:color w:val="auto"/>
                <w:sz w:val="22"/>
                <w:szCs w:val="22"/>
              </w:rPr>
            </w:pPr>
          </w:p>
        </w:tc>
        <w:tc>
          <w:tcPr>
            <w:tcW w:w="1071" w:type="dxa"/>
            <w:vAlign w:val="top"/>
          </w:tcPr>
          <w:p w14:paraId="17C09A07">
            <w:pPr>
              <w:pStyle w:val="139"/>
              <w:rPr>
                <w:rFonts w:hint="eastAsia" w:ascii="宋体" w:hAnsi="宋体" w:eastAsia="宋体" w:cs="宋体"/>
                <w:color w:val="auto"/>
                <w:sz w:val="22"/>
                <w:szCs w:val="22"/>
              </w:rPr>
            </w:pPr>
          </w:p>
        </w:tc>
        <w:tc>
          <w:tcPr>
            <w:tcW w:w="4025" w:type="dxa"/>
            <w:vAlign w:val="top"/>
          </w:tcPr>
          <w:p w14:paraId="117B2F1C">
            <w:pPr>
              <w:pStyle w:val="139"/>
              <w:rPr>
                <w:rFonts w:hint="eastAsia" w:ascii="宋体" w:hAnsi="宋体" w:eastAsia="宋体" w:cs="宋体"/>
                <w:color w:val="auto"/>
                <w:sz w:val="22"/>
                <w:szCs w:val="22"/>
              </w:rPr>
            </w:pPr>
          </w:p>
        </w:tc>
      </w:tr>
      <w:tr w14:paraId="78B3B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60521352">
            <w:pPr>
              <w:pStyle w:val="139"/>
              <w:rPr>
                <w:rFonts w:hint="eastAsia" w:ascii="宋体" w:hAnsi="宋体" w:eastAsia="宋体" w:cs="宋体"/>
                <w:color w:val="auto"/>
                <w:sz w:val="22"/>
                <w:szCs w:val="22"/>
              </w:rPr>
            </w:pPr>
          </w:p>
        </w:tc>
        <w:tc>
          <w:tcPr>
            <w:tcW w:w="1340" w:type="dxa"/>
            <w:vAlign w:val="top"/>
          </w:tcPr>
          <w:p w14:paraId="4BB93B04">
            <w:pPr>
              <w:pStyle w:val="139"/>
              <w:rPr>
                <w:rFonts w:hint="eastAsia" w:ascii="宋体" w:hAnsi="宋体" w:eastAsia="宋体" w:cs="宋体"/>
                <w:color w:val="auto"/>
                <w:sz w:val="22"/>
                <w:szCs w:val="22"/>
              </w:rPr>
            </w:pPr>
          </w:p>
        </w:tc>
        <w:tc>
          <w:tcPr>
            <w:tcW w:w="1071" w:type="dxa"/>
            <w:vAlign w:val="top"/>
          </w:tcPr>
          <w:p w14:paraId="0443699C">
            <w:pPr>
              <w:pStyle w:val="139"/>
              <w:rPr>
                <w:rFonts w:hint="eastAsia" w:ascii="宋体" w:hAnsi="宋体" w:eastAsia="宋体" w:cs="宋体"/>
                <w:color w:val="auto"/>
                <w:sz w:val="22"/>
                <w:szCs w:val="22"/>
              </w:rPr>
            </w:pPr>
          </w:p>
        </w:tc>
        <w:tc>
          <w:tcPr>
            <w:tcW w:w="1071" w:type="dxa"/>
            <w:vAlign w:val="top"/>
          </w:tcPr>
          <w:p w14:paraId="38EF151D">
            <w:pPr>
              <w:pStyle w:val="139"/>
              <w:rPr>
                <w:rFonts w:hint="eastAsia" w:ascii="宋体" w:hAnsi="宋体" w:eastAsia="宋体" w:cs="宋体"/>
                <w:color w:val="auto"/>
                <w:sz w:val="22"/>
                <w:szCs w:val="22"/>
              </w:rPr>
            </w:pPr>
          </w:p>
        </w:tc>
        <w:tc>
          <w:tcPr>
            <w:tcW w:w="4025" w:type="dxa"/>
            <w:vAlign w:val="top"/>
          </w:tcPr>
          <w:p w14:paraId="4FDF8862">
            <w:pPr>
              <w:pStyle w:val="139"/>
              <w:rPr>
                <w:rFonts w:hint="eastAsia" w:ascii="宋体" w:hAnsi="宋体" w:eastAsia="宋体" w:cs="宋体"/>
                <w:color w:val="auto"/>
                <w:sz w:val="22"/>
                <w:szCs w:val="22"/>
              </w:rPr>
            </w:pPr>
          </w:p>
        </w:tc>
      </w:tr>
      <w:tr w14:paraId="7157F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63259C06">
            <w:pPr>
              <w:pStyle w:val="139"/>
              <w:rPr>
                <w:rFonts w:hint="eastAsia" w:ascii="宋体" w:hAnsi="宋体" w:eastAsia="宋体" w:cs="宋体"/>
                <w:color w:val="auto"/>
                <w:sz w:val="22"/>
                <w:szCs w:val="22"/>
              </w:rPr>
            </w:pPr>
          </w:p>
        </w:tc>
        <w:tc>
          <w:tcPr>
            <w:tcW w:w="1340" w:type="dxa"/>
            <w:vAlign w:val="top"/>
          </w:tcPr>
          <w:p w14:paraId="3C1B189E">
            <w:pPr>
              <w:pStyle w:val="139"/>
              <w:rPr>
                <w:rFonts w:hint="eastAsia" w:ascii="宋体" w:hAnsi="宋体" w:eastAsia="宋体" w:cs="宋体"/>
                <w:color w:val="auto"/>
                <w:sz w:val="22"/>
                <w:szCs w:val="22"/>
              </w:rPr>
            </w:pPr>
          </w:p>
        </w:tc>
        <w:tc>
          <w:tcPr>
            <w:tcW w:w="1071" w:type="dxa"/>
            <w:vAlign w:val="top"/>
          </w:tcPr>
          <w:p w14:paraId="7C3480CE">
            <w:pPr>
              <w:pStyle w:val="139"/>
              <w:rPr>
                <w:rFonts w:hint="eastAsia" w:ascii="宋体" w:hAnsi="宋体" w:eastAsia="宋体" w:cs="宋体"/>
                <w:color w:val="auto"/>
                <w:sz w:val="22"/>
                <w:szCs w:val="22"/>
              </w:rPr>
            </w:pPr>
          </w:p>
        </w:tc>
        <w:tc>
          <w:tcPr>
            <w:tcW w:w="1071" w:type="dxa"/>
            <w:vAlign w:val="top"/>
          </w:tcPr>
          <w:p w14:paraId="5BB1B745">
            <w:pPr>
              <w:pStyle w:val="139"/>
              <w:rPr>
                <w:rFonts w:hint="eastAsia" w:ascii="宋体" w:hAnsi="宋体" w:eastAsia="宋体" w:cs="宋体"/>
                <w:color w:val="auto"/>
                <w:sz w:val="22"/>
                <w:szCs w:val="22"/>
              </w:rPr>
            </w:pPr>
          </w:p>
        </w:tc>
        <w:tc>
          <w:tcPr>
            <w:tcW w:w="4025" w:type="dxa"/>
            <w:vAlign w:val="top"/>
          </w:tcPr>
          <w:p w14:paraId="16A23AD7">
            <w:pPr>
              <w:pStyle w:val="139"/>
              <w:rPr>
                <w:rFonts w:hint="eastAsia" w:ascii="宋体" w:hAnsi="宋体" w:eastAsia="宋体" w:cs="宋体"/>
                <w:color w:val="auto"/>
                <w:sz w:val="22"/>
                <w:szCs w:val="22"/>
              </w:rPr>
            </w:pPr>
          </w:p>
        </w:tc>
      </w:tr>
      <w:tr w14:paraId="2EDCD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774" w:type="dxa"/>
            <w:vMerge w:val="continue"/>
            <w:tcBorders>
              <w:top w:val="nil"/>
            </w:tcBorders>
            <w:vAlign w:val="top"/>
          </w:tcPr>
          <w:p w14:paraId="7ED79BF7">
            <w:pPr>
              <w:pStyle w:val="139"/>
              <w:rPr>
                <w:rFonts w:hint="eastAsia" w:ascii="宋体" w:hAnsi="宋体" w:eastAsia="宋体" w:cs="宋体"/>
                <w:color w:val="auto"/>
                <w:sz w:val="22"/>
                <w:szCs w:val="22"/>
              </w:rPr>
            </w:pPr>
          </w:p>
        </w:tc>
        <w:tc>
          <w:tcPr>
            <w:tcW w:w="1340" w:type="dxa"/>
            <w:vAlign w:val="top"/>
          </w:tcPr>
          <w:p w14:paraId="65B6C9BF">
            <w:pPr>
              <w:pStyle w:val="139"/>
              <w:rPr>
                <w:rFonts w:hint="eastAsia" w:ascii="宋体" w:hAnsi="宋体" w:eastAsia="宋体" w:cs="宋体"/>
                <w:color w:val="auto"/>
                <w:sz w:val="22"/>
                <w:szCs w:val="22"/>
              </w:rPr>
            </w:pPr>
          </w:p>
        </w:tc>
        <w:tc>
          <w:tcPr>
            <w:tcW w:w="1071" w:type="dxa"/>
            <w:vAlign w:val="top"/>
          </w:tcPr>
          <w:p w14:paraId="36335C50">
            <w:pPr>
              <w:pStyle w:val="139"/>
              <w:rPr>
                <w:rFonts w:hint="eastAsia" w:ascii="宋体" w:hAnsi="宋体" w:eastAsia="宋体" w:cs="宋体"/>
                <w:color w:val="auto"/>
                <w:sz w:val="22"/>
                <w:szCs w:val="22"/>
              </w:rPr>
            </w:pPr>
          </w:p>
        </w:tc>
        <w:tc>
          <w:tcPr>
            <w:tcW w:w="1071" w:type="dxa"/>
            <w:vAlign w:val="top"/>
          </w:tcPr>
          <w:p w14:paraId="027114A9">
            <w:pPr>
              <w:pStyle w:val="139"/>
              <w:rPr>
                <w:rFonts w:hint="eastAsia" w:ascii="宋体" w:hAnsi="宋体" w:eastAsia="宋体" w:cs="宋体"/>
                <w:color w:val="auto"/>
                <w:sz w:val="22"/>
                <w:szCs w:val="22"/>
              </w:rPr>
            </w:pPr>
          </w:p>
        </w:tc>
        <w:tc>
          <w:tcPr>
            <w:tcW w:w="4025" w:type="dxa"/>
            <w:vAlign w:val="top"/>
          </w:tcPr>
          <w:p w14:paraId="3B863A3F">
            <w:pPr>
              <w:pStyle w:val="139"/>
              <w:rPr>
                <w:rFonts w:hint="eastAsia" w:ascii="宋体" w:hAnsi="宋体" w:eastAsia="宋体" w:cs="宋体"/>
                <w:color w:val="auto"/>
                <w:sz w:val="22"/>
                <w:szCs w:val="22"/>
              </w:rPr>
            </w:pPr>
          </w:p>
        </w:tc>
      </w:tr>
    </w:tbl>
    <w:p w14:paraId="10AB24E3">
      <w:pPr>
        <w:rPr>
          <w:rFonts w:hint="eastAsia" w:ascii="宋体" w:hAnsi="宋体" w:eastAsia="宋体" w:cs="宋体"/>
          <w:color w:val="auto"/>
          <w:sz w:val="22"/>
          <w:szCs w:val="22"/>
        </w:rPr>
        <w:sectPr>
          <w:footerReference r:id="rId25" w:type="default"/>
          <w:pgSz w:w="11906" w:h="16839"/>
          <w:pgMar w:top="400" w:right="1225" w:bottom="1250" w:left="1394" w:header="0" w:footer="1013" w:gutter="0"/>
          <w:cols w:space="720" w:num="1"/>
        </w:sectPr>
      </w:pPr>
    </w:p>
    <w:p w14:paraId="366B3598">
      <w:pPr>
        <w:spacing w:before="98" w:line="222" w:lineRule="auto"/>
        <w:ind w:left="33"/>
        <w:rPr>
          <w:rFonts w:hint="eastAsia" w:ascii="宋体" w:hAnsi="宋体" w:eastAsia="宋体" w:cs="宋体"/>
          <w:color w:val="auto"/>
          <w:sz w:val="32"/>
          <w:szCs w:val="32"/>
        </w:rPr>
      </w:pPr>
      <w:r>
        <w:rPr>
          <w:rFonts w:hint="eastAsia" w:ascii="宋体" w:hAnsi="宋体" w:eastAsia="宋体" w:cs="宋体"/>
          <w:color w:val="auto"/>
          <w:spacing w:val="-11"/>
          <w:sz w:val="32"/>
          <w:szCs w:val="32"/>
        </w:rPr>
        <w:t>附件</w:t>
      </w:r>
      <w:r>
        <w:rPr>
          <w:rFonts w:hint="eastAsia" w:ascii="宋体" w:hAnsi="宋体" w:eastAsia="宋体" w:cs="宋体"/>
          <w:color w:val="auto"/>
          <w:spacing w:val="-65"/>
          <w:sz w:val="32"/>
          <w:szCs w:val="32"/>
        </w:rPr>
        <w:t xml:space="preserve"> </w:t>
      </w:r>
      <w:r>
        <w:rPr>
          <w:rFonts w:hint="eastAsia" w:ascii="宋体" w:hAnsi="宋体" w:eastAsia="宋体" w:cs="宋体"/>
          <w:color w:val="auto"/>
          <w:spacing w:val="-11"/>
          <w:sz w:val="32"/>
          <w:szCs w:val="32"/>
        </w:rPr>
        <w:t>7：</w:t>
      </w:r>
    </w:p>
    <w:p w14:paraId="51D37C67">
      <w:pPr>
        <w:spacing w:before="233" w:line="222" w:lineRule="auto"/>
        <w:ind w:left="3872"/>
        <w:rPr>
          <w:rFonts w:hint="eastAsia" w:ascii="宋体" w:hAnsi="宋体" w:eastAsia="宋体" w:cs="宋体"/>
          <w:color w:val="auto"/>
          <w:sz w:val="32"/>
          <w:szCs w:val="32"/>
        </w:rPr>
      </w:pPr>
      <w:r>
        <w:rPr>
          <w:rFonts w:hint="eastAsia" w:ascii="宋体" w:hAnsi="宋体" w:eastAsia="宋体" w:cs="宋体"/>
          <w:color w:val="auto"/>
          <w:spacing w:val="-3"/>
          <w:sz w:val="32"/>
          <w:szCs w:val="32"/>
        </w:rPr>
        <w:t>履约担保</w:t>
      </w:r>
    </w:p>
    <w:p w14:paraId="1DD60957">
      <w:pPr>
        <w:spacing w:line="335" w:lineRule="auto"/>
        <w:rPr>
          <w:rFonts w:hint="eastAsia" w:ascii="宋体" w:hAnsi="宋体" w:eastAsia="宋体" w:cs="宋体"/>
          <w:color w:val="auto"/>
          <w:sz w:val="22"/>
          <w:szCs w:val="22"/>
        </w:rPr>
      </w:pPr>
    </w:p>
    <w:p w14:paraId="7617B964">
      <w:pPr>
        <w:pStyle w:val="8"/>
        <w:tabs>
          <w:tab w:val="left" w:pos="2731"/>
        </w:tabs>
        <w:spacing w:before="65" w:line="229"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
          <w:sz w:val="21"/>
          <w:szCs w:val="21"/>
        </w:rPr>
        <w:t>（发包人名称</w:t>
      </w:r>
      <w:r>
        <w:rPr>
          <w:rFonts w:hint="eastAsia" w:ascii="宋体" w:hAnsi="宋体" w:eastAsia="宋体" w:cs="宋体"/>
          <w:color w:val="auto"/>
          <w:spacing w:val="1"/>
          <w:sz w:val="21"/>
          <w:szCs w:val="21"/>
        </w:rPr>
        <w:t>）：</w:t>
      </w:r>
    </w:p>
    <w:p w14:paraId="0D8CD494">
      <w:pPr>
        <w:pStyle w:val="8"/>
        <w:spacing w:before="219" w:line="425" w:lineRule="auto"/>
        <w:ind w:left="7" w:firstLine="423"/>
        <w:jc w:val="both"/>
        <w:rPr>
          <w:rFonts w:hint="eastAsia" w:ascii="宋体" w:hAnsi="宋体" w:eastAsia="宋体" w:cs="宋体"/>
          <w:color w:val="auto"/>
          <w:sz w:val="21"/>
          <w:szCs w:val="21"/>
        </w:rPr>
      </w:pPr>
      <w:r>
        <w:rPr>
          <w:rFonts w:hint="eastAsia" w:ascii="宋体" w:hAnsi="宋体" w:eastAsia="宋体" w:cs="宋体"/>
          <w:color w:val="auto"/>
          <w:spacing w:val="6"/>
          <w:sz w:val="21"/>
          <w:szCs w:val="21"/>
        </w:rPr>
        <w:t>鉴于</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（发包人名称，以下简称“发包人”）</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6"/>
          <w:sz w:val="21"/>
          <w:szCs w:val="21"/>
        </w:rPr>
        <w:t>已于年</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6"/>
          <w:sz w:val="21"/>
          <w:szCs w:val="21"/>
        </w:rPr>
        <w:t>月</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6"/>
          <w:sz w:val="21"/>
          <w:szCs w:val="21"/>
        </w:rPr>
        <w:t>日发放中标通知书，明确</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（承包人名称</w:t>
      </w:r>
      <w:r>
        <w:rPr>
          <w:rFonts w:hint="eastAsia" w:ascii="宋体" w:hAnsi="宋体" w:eastAsia="宋体" w:cs="宋体"/>
          <w:color w:val="auto"/>
          <w:spacing w:val="3"/>
          <w:sz w:val="21"/>
          <w:szCs w:val="21"/>
        </w:rPr>
        <w:t>）（</w:t>
      </w:r>
      <w:r>
        <w:rPr>
          <w:rFonts w:hint="eastAsia" w:ascii="宋体" w:hAnsi="宋体" w:eastAsia="宋体" w:cs="宋体"/>
          <w:color w:val="auto"/>
          <w:spacing w:val="6"/>
          <w:sz w:val="21"/>
          <w:szCs w:val="21"/>
        </w:rPr>
        <w:t>以下</w:t>
      </w:r>
      <w:r>
        <w:rPr>
          <w:rFonts w:hint="eastAsia" w:ascii="宋体" w:hAnsi="宋体" w:eastAsia="宋体" w:cs="宋体"/>
          <w:color w:val="auto"/>
          <w:spacing w:val="2"/>
          <w:sz w:val="21"/>
          <w:szCs w:val="21"/>
        </w:rPr>
        <w:t>称“承包人”）于</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5"/>
          <w:sz w:val="21"/>
          <w:szCs w:val="21"/>
        </w:rPr>
        <w:t xml:space="preserve"> </w:t>
      </w:r>
      <w:r>
        <w:rPr>
          <w:rFonts w:hint="eastAsia" w:ascii="宋体" w:hAnsi="宋体" w:eastAsia="宋体" w:cs="宋体"/>
          <w:color w:val="auto"/>
          <w:spacing w:val="2"/>
          <w:sz w:val="21"/>
          <w:szCs w:val="21"/>
        </w:rPr>
        <w:t>日为</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1"/>
          <w:sz w:val="21"/>
          <w:szCs w:val="21"/>
        </w:rPr>
        <w:t>（工程名称）的中标</w:t>
      </w:r>
      <w:r>
        <w:rPr>
          <w:rFonts w:hint="eastAsia" w:ascii="宋体" w:hAnsi="宋体" w:eastAsia="宋体" w:cs="宋体"/>
          <w:color w:val="auto"/>
          <w:spacing w:val="9"/>
          <w:sz w:val="21"/>
          <w:szCs w:val="21"/>
        </w:rPr>
        <w:t>人。我方愿意无条件地、不可撤销地就承包人履行与你方签订的合同，向你方提供连带责任担保。</w:t>
      </w:r>
    </w:p>
    <w:p w14:paraId="170756BF">
      <w:pPr>
        <w:pStyle w:val="8"/>
        <w:spacing w:line="287" w:lineRule="auto"/>
        <w:ind w:left="444"/>
        <w:rPr>
          <w:rFonts w:hint="eastAsia" w:ascii="宋体" w:hAnsi="宋体" w:eastAsia="宋体" w:cs="宋体"/>
          <w:color w:val="auto"/>
          <w:sz w:val="21"/>
          <w:szCs w:val="21"/>
        </w:rPr>
      </w:pPr>
      <w:r>
        <w:rPr>
          <w:rFonts w:hint="eastAsia" w:ascii="宋体" w:hAnsi="宋体" w:eastAsia="宋体" w:cs="宋体"/>
          <w:color w:val="auto"/>
          <w:spacing w:val="2"/>
          <w:sz w:val="21"/>
          <w:szCs w:val="21"/>
        </w:rPr>
        <w:t>1.  担保金额人民币（大写）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3"/>
          <w:sz w:val="21"/>
          <w:szCs w:val="21"/>
        </w:rPr>
        <w:t xml:space="preserve"> </w:t>
      </w:r>
      <w:r>
        <w:rPr>
          <w:rFonts w:hint="eastAsia" w:ascii="宋体" w:hAnsi="宋体" w:eastAsia="宋体" w:cs="宋体"/>
          <w:color w:val="auto"/>
          <w:spacing w:val="2"/>
          <w:sz w:val="21"/>
          <w:szCs w:val="21"/>
        </w:rPr>
        <w:t>元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2"/>
          <w:sz w:val="21"/>
          <w:szCs w:val="21"/>
        </w:rPr>
        <w:t>) 。</w:t>
      </w:r>
    </w:p>
    <w:p w14:paraId="31E0731B">
      <w:pPr>
        <w:pStyle w:val="8"/>
        <w:spacing w:before="157" w:line="423" w:lineRule="auto"/>
        <w:ind w:left="9" w:right="72" w:firstLine="415"/>
        <w:rPr>
          <w:rFonts w:hint="eastAsia" w:ascii="宋体" w:hAnsi="宋体" w:eastAsia="宋体" w:cs="宋体"/>
          <w:color w:val="auto"/>
          <w:sz w:val="21"/>
          <w:szCs w:val="21"/>
        </w:rPr>
      </w:pPr>
      <w:r>
        <w:rPr>
          <w:rFonts w:hint="eastAsia" w:ascii="宋体" w:hAnsi="宋体" w:eastAsia="宋体" w:cs="宋体"/>
          <w:color w:val="auto"/>
          <w:spacing w:val="10"/>
          <w:sz w:val="21"/>
          <w:szCs w:val="21"/>
        </w:rPr>
        <w:t>2.  担保有效期自你方与承包人签订的合同生效之日起至你方签发或应签发工程接收证书之日</w:t>
      </w:r>
      <w:r>
        <w:rPr>
          <w:rFonts w:hint="eastAsia" w:ascii="宋体" w:hAnsi="宋体" w:eastAsia="宋体" w:cs="宋体"/>
          <w:color w:val="auto"/>
          <w:sz w:val="21"/>
          <w:szCs w:val="21"/>
        </w:rPr>
        <w:t>止。</w:t>
      </w:r>
    </w:p>
    <w:p w14:paraId="0856D6A5">
      <w:pPr>
        <w:pStyle w:val="8"/>
        <w:spacing w:before="18" w:line="416" w:lineRule="auto"/>
        <w:ind w:left="9" w:right="72"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3.  在本担保有效期内，因承包人违反合同约定的义务给你方造成经济损失时，我方在收到你</w:t>
      </w:r>
      <w:r>
        <w:rPr>
          <w:rFonts w:hint="eastAsia" w:ascii="宋体" w:hAnsi="宋体" w:eastAsia="宋体" w:cs="宋体"/>
          <w:color w:val="auto"/>
          <w:spacing w:val="8"/>
          <w:sz w:val="21"/>
          <w:szCs w:val="21"/>
        </w:rPr>
        <w:t>方以书面形式提出的在担保金额内的赔偿要求后，在</w:t>
      </w:r>
      <w:r>
        <w:rPr>
          <w:rFonts w:hint="eastAsia" w:ascii="宋体" w:hAnsi="宋体" w:eastAsia="宋体" w:cs="宋体"/>
          <w:color w:val="auto"/>
          <w:spacing w:val="-24"/>
          <w:sz w:val="21"/>
          <w:szCs w:val="21"/>
        </w:rPr>
        <w:t xml:space="preserve"> </w:t>
      </w:r>
      <w:r>
        <w:rPr>
          <w:rFonts w:hint="eastAsia" w:ascii="宋体" w:hAnsi="宋体" w:eastAsia="宋体" w:cs="宋体"/>
          <w:color w:val="auto"/>
          <w:spacing w:val="8"/>
          <w:sz w:val="21"/>
          <w:szCs w:val="21"/>
        </w:rPr>
        <w:t>7</w:t>
      </w:r>
      <w:r>
        <w:rPr>
          <w:rFonts w:hint="eastAsia" w:ascii="宋体" w:hAnsi="宋体" w:eastAsia="宋体" w:cs="宋体"/>
          <w:color w:val="auto"/>
          <w:spacing w:val="16"/>
          <w:w w:val="101"/>
          <w:sz w:val="21"/>
          <w:szCs w:val="21"/>
        </w:rPr>
        <w:t xml:space="preserve"> </w:t>
      </w:r>
      <w:r>
        <w:rPr>
          <w:rFonts w:hint="eastAsia" w:ascii="宋体" w:hAnsi="宋体" w:eastAsia="宋体" w:cs="宋体"/>
          <w:color w:val="auto"/>
          <w:spacing w:val="8"/>
          <w:sz w:val="21"/>
          <w:szCs w:val="21"/>
        </w:rPr>
        <w:t>天内无条件支付。</w:t>
      </w:r>
    </w:p>
    <w:p w14:paraId="7EC5D7F2">
      <w:pPr>
        <w:pStyle w:val="8"/>
        <w:spacing w:before="35" w:line="274" w:lineRule="exact"/>
        <w:ind w:left="42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  你方和承包人按合同约定变更合同时，我方承担本担保</w:t>
      </w:r>
      <w:r>
        <w:rPr>
          <w:rFonts w:hint="eastAsia" w:ascii="宋体" w:hAnsi="宋体" w:eastAsia="宋体" w:cs="宋体"/>
          <w:color w:val="auto"/>
          <w:spacing w:val="8"/>
          <w:position w:val="1"/>
          <w:sz w:val="21"/>
          <w:szCs w:val="21"/>
        </w:rPr>
        <w:t>规定的义务不变。</w:t>
      </w:r>
    </w:p>
    <w:p w14:paraId="0C2B54DC">
      <w:pPr>
        <w:pStyle w:val="8"/>
        <w:spacing w:before="224" w:line="418" w:lineRule="auto"/>
        <w:ind w:left="16" w:right="71" w:firstLine="413"/>
        <w:rPr>
          <w:rFonts w:hint="eastAsia" w:ascii="宋体" w:hAnsi="宋体" w:eastAsia="宋体" w:cs="宋体"/>
          <w:color w:val="auto"/>
          <w:sz w:val="21"/>
          <w:szCs w:val="21"/>
        </w:rPr>
      </w:pPr>
      <w:r>
        <w:rPr>
          <w:rFonts w:hint="eastAsia" w:ascii="宋体" w:hAnsi="宋体" w:eastAsia="宋体" w:cs="宋体"/>
          <w:color w:val="auto"/>
          <w:spacing w:val="10"/>
          <w:sz w:val="21"/>
          <w:szCs w:val="21"/>
        </w:rPr>
        <w:t>5.  因本保函发生的纠纷，可由双方协商解决，协商不成的，任何一方均可提</w:t>
      </w:r>
      <w:r>
        <w:rPr>
          <w:rFonts w:hint="eastAsia" w:ascii="宋体" w:hAnsi="宋体" w:eastAsia="宋体" w:cs="宋体"/>
          <w:color w:val="auto"/>
          <w:spacing w:val="9"/>
          <w:sz w:val="21"/>
          <w:szCs w:val="21"/>
        </w:rPr>
        <w:t>请</w:t>
      </w:r>
      <w:r>
        <w:rPr>
          <w:rFonts w:hint="eastAsia" w:ascii="宋体" w:hAnsi="宋体" w:eastAsia="宋体" w:cs="宋体"/>
          <w:color w:val="auto"/>
          <w:spacing w:val="-100"/>
          <w:sz w:val="21"/>
          <w:szCs w:val="21"/>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9"/>
          <w:sz w:val="21"/>
          <w:szCs w:val="21"/>
        </w:rPr>
        <w:t>仲裁委</w:t>
      </w:r>
      <w:r>
        <w:rPr>
          <w:rFonts w:hint="eastAsia" w:ascii="宋体" w:hAnsi="宋体" w:eastAsia="宋体" w:cs="宋体"/>
          <w:color w:val="auto"/>
          <w:spacing w:val="4"/>
          <w:sz w:val="21"/>
          <w:szCs w:val="21"/>
        </w:rPr>
        <w:t>员会仲裁。</w:t>
      </w:r>
    </w:p>
    <w:p w14:paraId="3A92AE12">
      <w:pPr>
        <w:pStyle w:val="8"/>
        <w:spacing w:line="274" w:lineRule="exact"/>
        <w:ind w:left="429"/>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6.  本保函自我方法定代表人（或其授权代理人</w:t>
      </w:r>
      <w:r>
        <w:rPr>
          <w:rFonts w:hint="eastAsia" w:ascii="宋体" w:hAnsi="宋体" w:eastAsia="宋体" w:cs="宋体"/>
          <w:color w:val="auto"/>
          <w:spacing w:val="8"/>
          <w:position w:val="1"/>
          <w:sz w:val="21"/>
          <w:szCs w:val="21"/>
        </w:rPr>
        <w:t>）签字并加盖公章之日起生效。</w:t>
      </w:r>
    </w:p>
    <w:p w14:paraId="677F760F">
      <w:pPr>
        <w:spacing w:line="311" w:lineRule="auto"/>
        <w:rPr>
          <w:rFonts w:hint="eastAsia" w:ascii="宋体" w:hAnsi="宋体" w:eastAsia="宋体" w:cs="宋体"/>
          <w:color w:val="auto"/>
          <w:sz w:val="22"/>
          <w:szCs w:val="22"/>
        </w:rPr>
      </w:pPr>
    </w:p>
    <w:p w14:paraId="30AEE27B">
      <w:pPr>
        <w:spacing w:line="312" w:lineRule="auto"/>
        <w:rPr>
          <w:rFonts w:hint="eastAsia" w:ascii="宋体" w:hAnsi="宋体" w:eastAsia="宋体" w:cs="宋体"/>
          <w:color w:val="auto"/>
          <w:sz w:val="22"/>
          <w:szCs w:val="22"/>
        </w:rPr>
      </w:pPr>
    </w:p>
    <w:p w14:paraId="304B61EB">
      <w:pPr>
        <w:pStyle w:val="8"/>
        <w:spacing w:before="66" w:line="228" w:lineRule="auto"/>
        <w:ind w:left="9"/>
        <w:rPr>
          <w:rFonts w:hint="eastAsia" w:ascii="宋体" w:hAnsi="宋体" w:eastAsia="宋体" w:cs="宋体"/>
          <w:color w:val="auto"/>
          <w:sz w:val="21"/>
          <w:szCs w:val="21"/>
        </w:rPr>
      </w:pPr>
      <w:r>
        <w:rPr>
          <w:rFonts w:hint="eastAsia" w:ascii="宋体" w:hAnsi="宋体" w:eastAsia="宋体" w:cs="宋体"/>
          <w:color w:val="auto"/>
          <w:spacing w:val="12"/>
          <w:sz w:val="21"/>
          <w:szCs w:val="21"/>
        </w:rPr>
        <w:t>担 保</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12"/>
          <w:sz w:val="21"/>
          <w:szCs w:val="21"/>
        </w:rPr>
        <w:t>人</w:t>
      </w:r>
      <w:r>
        <w:rPr>
          <w:rFonts w:hint="eastAsia" w:ascii="宋体" w:hAnsi="宋体" w:eastAsia="宋体" w:cs="宋体"/>
          <w:color w:val="auto"/>
          <w:spacing w:val="-19"/>
          <w:sz w:val="21"/>
          <w:szCs w:val="21"/>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19"/>
          <w:sz w:val="21"/>
          <w:szCs w:val="21"/>
        </w:rPr>
        <w:t>（</w:t>
      </w:r>
      <w:r>
        <w:rPr>
          <w:rFonts w:hint="eastAsia" w:ascii="宋体" w:hAnsi="宋体" w:eastAsia="宋体" w:cs="宋体"/>
          <w:color w:val="auto"/>
          <w:spacing w:val="12"/>
          <w:sz w:val="21"/>
          <w:szCs w:val="21"/>
        </w:rPr>
        <w:t>盖单位章）</w:t>
      </w:r>
    </w:p>
    <w:p w14:paraId="46672F25">
      <w:pPr>
        <w:pStyle w:val="8"/>
        <w:spacing w:before="221" w:line="228" w:lineRule="auto"/>
        <w:ind w:left="9"/>
        <w:rPr>
          <w:rFonts w:hint="eastAsia" w:ascii="宋体" w:hAnsi="宋体" w:eastAsia="宋体" w:cs="宋体"/>
          <w:color w:val="auto"/>
          <w:sz w:val="21"/>
          <w:szCs w:val="21"/>
        </w:rPr>
      </w:pPr>
      <w:r>
        <w:rPr>
          <w:rFonts w:hint="eastAsia" w:ascii="宋体" w:hAnsi="宋体" w:eastAsia="宋体" w:cs="宋体"/>
          <w:color w:val="auto"/>
          <w:spacing w:val="10"/>
          <w:sz w:val="21"/>
          <w:szCs w:val="21"/>
        </w:rPr>
        <w:t>法定代表人或其委托代理人</w:t>
      </w:r>
      <w:r>
        <w:rPr>
          <w:rFonts w:hint="eastAsia" w:ascii="宋体" w:hAnsi="宋体" w:eastAsia="宋体" w:cs="宋体"/>
          <w:color w:val="auto"/>
          <w:spacing w:val="-1"/>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r>
        <w:rPr>
          <w:rFonts w:hint="eastAsia" w:ascii="宋体" w:hAnsi="宋体" w:eastAsia="宋体" w:cs="宋体"/>
          <w:color w:val="auto"/>
          <w:spacing w:val="10"/>
          <w:sz w:val="21"/>
          <w:szCs w:val="21"/>
        </w:rPr>
        <w:t>签字）</w:t>
      </w:r>
    </w:p>
    <w:p w14:paraId="7D1A3649">
      <w:pPr>
        <w:pStyle w:val="8"/>
        <w:spacing w:before="221" w:line="238" w:lineRule="auto"/>
        <w:ind w:left="8"/>
        <w:rPr>
          <w:rFonts w:hint="eastAsia" w:ascii="宋体" w:hAnsi="宋体" w:eastAsia="宋体" w:cs="宋体"/>
          <w:color w:val="auto"/>
          <w:sz w:val="21"/>
          <w:szCs w:val="21"/>
        </w:rPr>
      </w:pPr>
      <w:r>
        <w:rPr>
          <w:rFonts w:hint="eastAsia" w:ascii="宋体" w:hAnsi="宋体" w:eastAsia="宋体" w:cs="宋体"/>
          <w:color w:val="auto"/>
          <w:spacing w:val="-3"/>
          <w:sz w:val="21"/>
          <w:szCs w:val="21"/>
        </w:rPr>
        <w:t>地</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3"/>
          <w:sz w:val="21"/>
          <w:szCs w:val="21"/>
        </w:rPr>
        <w:t>址</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3"/>
          <w:sz w:val="21"/>
          <w:szCs w:val="21"/>
          <w:u w:val="single" w:color="auto"/>
        </w:rPr>
        <w:t xml:space="preserve">                                         </w:t>
      </w:r>
    </w:p>
    <w:p w14:paraId="531A1A53">
      <w:pPr>
        <w:pStyle w:val="8"/>
        <w:spacing w:before="211" w:line="228" w:lineRule="auto"/>
        <w:ind w:left="24"/>
        <w:rPr>
          <w:rFonts w:hint="eastAsia" w:ascii="宋体" w:hAnsi="宋体" w:eastAsia="宋体" w:cs="宋体"/>
          <w:color w:val="auto"/>
          <w:sz w:val="21"/>
          <w:szCs w:val="21"/>
        </w:rPr>
      </w:pPr>
      <w:r>
        <w:rPr>
          <w:rFonts w:hint="eastAsia" w:ascii="宋体" w:hAnsi="宋体" w:eastAsia="宋体" w:cs="宋体"/>
          <w:color w:val="auto"/>
          <w:spacing w:val="3"/>
          <w:sz w:val="21"/>
          <w:szCs w:val="21"/>
        </w:rPr>
        <w:t>邮政编码：</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2"/>
          <w:sz w:val="21"/>
          <w:szCs w:val="21"/>
          <w:u w:val="single" w:color="auto"/>
        </w:rPr>
        <w:t xml:space="preserve">                  </w:t>
      </w:r>
    </w:p>
    <w:p w14:paraId="451DECD6">
      <w:pPr>
        <w:pStyle w:val="8"/>
        <w:spacing w:before="220" w:line="231" w:lineRule="auto"/>
        <w:ind w:left="33"/>
        <w:rPr>
          <w:rFonts w:hint="eastAsia" w:ascii="宋体" w:hAnsi="宋体" w:eastAsia="宋体" w:cs="宋体"/>
          <w:color w:val="auto"/>
          <w:sz w:val="21"/>
          <w:szCs w:val="21"/>
        </w:rPr>
      </w:pPr>
      <w:r>
        <w:rPr>
          <w:rFonts w:hint="eastAsia" w:ascii="宋体" w:hAnsi="宋体" w:eastAsia="宋体" w:cs="宋体"/>
          <w:color w:val="auto"/>
          <w:spacing w:val="-13"/>
          <w:sz w:val="21"/>
          <w:szCs w:val="21"/>
        </w:rPr>
        <w:t>电</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0CE2D16C">
      <w:pPr>
        <w:pStyle w:val="8"/>
        <w:spacing w:before="218" w:line="228" w:lineRule="auto"/>
        <w:ind w:left="6"/>
        <w:rPr>
          <w:rFonts w:hint="eastAsia" w:ascii="宋体" w:hAnsi="宋体" w:eastAsia="宋体" w:cs="宋体"/>
          <w:color w:val="auto"/>
          <w:sz w:val="21"/>
          <w:szCs w:val="21"/>
        </w:rPr>
      </w:pPr>
      <w:r>
        <w:rPr>
          <w:rFonts w:hint="eastAsia" w:ascii="宋体" w:hAnsi="宋体" w:eastAsia="宋体" w:cs="宋体"/>
          <w:color w:val="auto"/>
          <w:spacing w:val="-3"/>
          <w:sz w:val="21"/>
          <w:szCs w:val="21"/>
        </w:rPr>
        <w:t>传</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3"/>
          <w:sz w:val="21"/>
          <w:szCs w:val="21"/>
        </w:rPr>
        <w:t>真</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3"/>
          <w:sz w:val="21"/>
          <w:szCs w:val="21"/>
          <w:u w:val="single" w:color="auto"/>
        </w:rPr>
        <w:t xml:space="preserve">                                         </w:t>
      </w:r>
    </w:p>
    <w:p w14:paraId="559189B5">
      <w:pPr>
        <w:spacing w:line="310" w:lineRule="auto"/>
        <w:rPr>
          <w:rFonts w:hint="eastAsia" w:ascii="宋体" w:hAnsi="宋体" w:eastAsia="宋体" w:cs="宋体"/>
          <w:color w:val="auto"/>
          <w:sz w:val="22"/>
          <w:szCs w:val="22"/>
        </w:rPr>
      </w:pPr>
    </w:p>
    <w:p w14:paraId="6EBCCF56">
      <w:pPr>
        <w:pStyle w:val="8"/>
        <w:tabs>
          <w:tab w:val="left" w:pos="2731"/>
        </w:tabs>
        <w:spacing w:before="66" w:line="228" w:lineRule="auto"/>
        <w:ind w:left="1573"/>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79"/>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2"/>
          <w:sz w:val="21"/>
          <w:szCs w:val="21"/>
        </w:rPr>
        <w:t>日</w:t>
      </w:r>
    </w:p>
    <w:p w14:paraId="23B87226">
      <w:pPr>
        <w:spacing w:line="310" w:lineRule="auto"/>
        <w:rPr>
          <w:rFonts w:hint="eastAsia" w:ascii="宋体" w:hAnsi="宋体" w:eastAsia="宋体" w:cs="宋体"/>
          <w:color w:val="auto"/>
          <w:sz w:val="22"/>
          <w:szCs w:val="22"/>
        </w:rPr>
      </w:pPr>
    </w:p>
    <w:p w14:paraId="1D822ADC">
      <w:pPr>
        <w:spacing w:line="310" w:lineRule="auto"/>
        <w:rPr>
          <w:rFonts w:hint="eastAsia" w:ascii="宋体" w:hAnsi="宋体" w:eastAsia="宋体" w:cs="宋体"/>
          <w:color w:val="auto"/>
          <w:sz w:val="22"/>
          <w:szCs w:val="22"/>
        </w:rPr>
      </w:pPr>
    </w:p>
    <w:p w14:paraId="13CD996E">
      <w:pPr>
        <w:pStyle w:val="8"/>
        <w:spacing w:before="65" w:line="433" w:lineRule="auto"/>
        <w:ind w:left="9" w:right="220" w:firstLine="429"/>
        <w:rPr>
          <w:rFonts w:hint="eastAsia" w:ascii="宋体" w:hAnsi="宋体" w:eastAsia="宋体" w:cs="宋体"/>
          <w:color w:val="auto"/>
          <w:sz w:val="21"/>
          <w:szCs w:val="21"/>
        </w:rPr>
      </w:pPr>
      <w:r>
        <w:rPr>
          <w:rFonts w:hint="eastAsia" w:ascii="宋体" w:hAnsi="宋体" w:eastAsia="宋体" w:cs="宋体"/>
          <w:color w:val="auto"/>
          <w:spacing w:val="8"/>
          <w:sz w:val="21"/>
          <w:szCs w:val="21"/>
        </w:rPr>
        <w:t>（备注：银行、保险公司和担保公司出具的保函格式和文本可以自拟，但是必须包含以上条</w:t>
      </w:r>
      <w:r>
        <w:rPr>
          <w:rFonts w:hint="eastAsia" w:ascii="宋体" w:hAnsi="宋体" w:eastAsia="宋体" w:cs="宋体"/>
          <w:color w:val="auto"/>
          <w:spacing w:val="7"/>
          <w:sz w:val="21"/>
          <w:szCs w:val="21"/>
        </w:rPr>
        <w:t>款所列全部内容）</w:t>
      </w:r>
    </w:p>
    <w:p w14:paraId="1549D533">
      <w:pPr>
        <w:spacing w:line="433" w:lineRule="auto"/>
        <w:rPr>
          <w:rFonts w:hint="eastAsia" w:ascii="宋体" w:hAnsi="宋体" w:eastAsia="宋体" w:cs="宋体"/>
          <w:color w:val="auto"/>
          <w:sz w:val="21"/>
          <w:szCs w:val="21"/>
        </w:rPr>
        <w:sectPr>
          <w:footerReference r:id="rId26" w:type="default"/>
          <w:pgSz w:w="11906" w:h="16839"/>
          <w:pgMar w:top="400" w:right="1336" w:bottom="1250" w:left="1573" w:header="0" w:footer="1013" w:gutter="0"/>
          <w:cols w:space="720" w:num="1"/>
        </w:sectPr>
      </w:pPr>
    </w:p>
    <w:p w14:paraId="7A03A7DC">
      <w:pPr>
        <w:spacing w:before="98" w:line="448" w:lineRule="exact"/>
        <w:ind w:left="33"/>
        <w:rPr>
          <w:rFonts w:hint="eastAsia" w:ascii="宋体" w:hAnsi="宋体" w:eastAsia="宋体" w:cs="宋体"/>
          <w:color w:val="auto"/>
          <w:sz w:val="32"/>
          <w:szCs w:val="32"/>
        </w:rPr>
      </w:pPr>
      <w:r>
        <w:rPr>
          <w:rFonts w:hint="eastAsia" w:ascii="宋体" w:hAnsi="宋体" w:eastAsia="宋体" w:cs="宋体"/>
          <w:color w:val="auto"/>
          <w:spacing w:val="-13"/>
          <w:position w:val="3"/>
          <w:sz w:val="32"/>
          <w:szCs w:val="32"/>
        </w:rPr>
        <w:t>附件</w:t>
      </w:r>
      <w:r>
        <w:rPr>
          <w:rFonts w:hint="eastAsia" w:ascii="宋体" w:hAnsi="宋体" w:eastAsia="宋体" w:cs="宋体"/>
          <w:color w:val="auto"/>
          <w:spacing w:val="-58"/>
          <w:position w:val="3"/>
          <w:sz w:val="32"/>
          <w:szCs w:val="32"/>
        </w:rPr>
        <w:t xml:space="preserve"> </w:t>
      </w:r>
      <w:r>
        <w:rPr>
          <w:rFonts w:hint="eastAsia" w:ascii="宋体" w:hAnsi="宋体" w:eastAsia="宋体" w:cs="宋体"/>
          <w:color w:val="auto"/>
          <w:spacing w:val="-13"/>
          <w:position w:val="3"/>
          <w:sz w:val="32"/>
          <w:szCs w:val="32"/>
        </w:rPr>
        <w:t>8：</w:t>
      </w:r>
    </w:p>
    <w:p w14:paraId="3C01E4C8">
      <w:pPr>
        <w:spacing w:before="310" w:line="222" w:lineRule="auto"/>
        <w:ind w:left="3729"/>
        <w:rPr>
          <w:rFonts w:hint="eastAsia" w:ascii="宋体" w:hAnsi="宋体" w:eastAsia="宋体" w:cs="宋体"/>
          <w:color w:val="auto"/>
          <w:sz w:val="32"/>
          <w:szCs w:val="32"/>
        </w:rPr>
      </w:pPr>
      <w:r>
        <w:rPr>
          <w:rFonts w:hint="eastAsia" w:ascii="宋体" w:hAnsi="宋体" w:eastAsia="宋体" w:cs="宋体"/>
          <w:color w:val="auto"/>
          <w:spacing w:val="-4"/>
          <w:sz w:val="32"/>
          <w:szCs w:val="32"/>
        </w:rPr>
        <w:t>预付款担保</w:t>
      </w:r>
    </w:p>
    <w:p w14:paraId="3B47F82A">
      <w:pPr>
        <w:pStyle w:val="8"/>
        <w:tabs>
          <w:tab w:val="left" w:pos="2100"/>
        </w:tabs>
        <w:spacing w:before="270" w:line="229"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12"/>
          <w:sz w:val="21"/>
          <w:szCs w:val="21"/>
        </w:rPr>
        <w:t xml:space="preserve"> </w:t>
      </w:r>
      <w:r>
        <w:rPr>
          <w:rFonts w:hint="eastAsia" w:ascii="宋体" w:hAnsi="宋体" w:eastAsia="宋体" w:cs="宋体"/>
          <w:color w:val="auto"/>
          <w:spacing w:val="8"/>
          <w:sz w:val="21"/>
          <w:szCs w:val="21"/>
        </w:rPr>
        <w:t>（发包人名称</w:t>
      </w:r>
      <w:r>
        <w:rPr>
          <w:rFonts w:hint="eastAsia" w:ascii="宋体" w:hAnsi="宋体" w:eastAsia="宋体" w:cs="宋体"/>
          <w:color w:val="auto"/>
          <w:spacing w:val="1"/>
          <w:sz w:val="21"/>
          <w:szCs w:val="21"/>
        </w:rPr>
        <w:t>）：</w:t>
      </w:r>
    </w:p>
    <w:p w14:paraId="23E30A58">
      <w:pPr>
        <w:pStyle w:val="8"/>
        <w:spacing w:before="219" w:line="425" w:lineRule="auto"/>
        <w:ind w:left="7" w:firstLine="420"/>
        <w:jc w:val="both"/>
        <w:rPr>
          <w:rFonts w:hint="eastAsia" w:ascii="宋体" w:hAnsi="宋体" w:eastAsia="宋体" w:cs="宋体"/>
          <w:color w:val="auto"/>
          <w:sz w:val="21"/>
          <w:szCs w:val="21"/>
        </w:rPr>
      </w:pPr>
      <w:r>
        <w:rPr>
          <w:rFonts w:hint="eastAsia" w:ascii="宋体" w:hAnsi="宋体" w:eastAsia="宋体" w:cs="宋体"/>
          <w:color w:val="auto"/>
          <w:spacing w:val="3"/>
          <w:sz w:val="21"/>
          <w:szCs w:val="21"/>
        </w:rPr>
        <w:t>根据</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（承包人名称</w:t>
      </w:r>
      <w:r>
        <w:rPr>
          <w:rFonts w:hint="eastAsia" w:ascii="宋体" w:hAnsi="宋体" w:eastAsia="宋体" w:cs="宋体"/>
          <w:color w:val="auto"/>
          <w:spacing w:val="-36"/>
          <w:sz w:val="21"/>
          <w:szCs w:val="21"/>
        </w:rPr>
        <w:t>）（</w:t>
      </w:r>
      <w:r>
        <w:rPr>
          <w:rFonts w:hint="eastAsia" w:ascii="宋体" w:hAnsi="宋体" w:eastAsia="宋体" w:cs="宋体"/>
          <w:color w:val="auto"/>
          <w:spacing w:val="3"/>
          <w:sz w:val="21"/>
          <w:szCs w:val="21"/>
        </w:rPr>
        <w:t>以下称“承包人”）与</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（发</w:t>
      </w:r>
      <w:r>
        <w:rPr>
          <w:rFonts w:hint="eastAsia" w:ascii="宋体" w:hAnsi="宋体" w:eastAsia="宋体" w:cs="宋体"/>
          <w:color w:val="auto"/>
          <w:spacing w:val="5"/>
          <w:sz w:val="21"/>
          <w:szCs w:val="21"/>
        </w:rPr>
        <w:t>包人名称</w:t>
      </w:r>
      <w:r>
        <w:rPr>
          <w:rFonts w:hint="eastAsia" w:ascii="宋体" w:hAnsi="宋体" w:eastAsia="宋体" w:cs="宋体"/>
          <w:color w:val="auto"/>
          <w:spacing w:val="-20"/>
          <w:sz w:val="21"/>
          <w:szCs w:val="21"/>
        </w:rPr>
        <w:t>）（</w:t>
      </w:r>
      <w:r>
        <w:rPr>
          <w:rFonts w:hint="eastAsia" w:ascii="宋体" w:hAnsi="宋体" w:eastAsia="宋体" w:cs="宋体"/>
          <w:color w:val="auto"/>
          <w:spacing w:val="5"/>
          <w:sz w:val="21"/>
          <w:szCs w:val="21"/>
        </w:rPr>
        <w:t>以下简称“发包人”）于</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5"/>
          <w:sz w:val="21"/>
          <w:szCs w:val="21"/>
        </w:rPr>
        <w:t>年</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5"/>
          <w:sz w:val="21"/>
          <w:szCs w:val="21"/>
        </w:rPr>
        <w:t>月</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5"/>
          <w:sz w:val="21"/>
          <w:szCs w:val="21"/>
        </w:rPr>
        <w:t xml:space="preserve"> </w:t>
      </w:r>
      <w:r>
        <w:rPr>
          <w:rFonts w:hint="eastAsia" w:ascii="宋体" w:hAnsi="宋体" w:eastAsia="宋体" w:cs="宋体"/>
          <w:color w:val="auto"/>
          <w:spacing w:val="5"/>
          <w:sz w:val="21"/>
          <w:szCs w:val="21"/>
        </w:rPr>
        <w:t>日签订的</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（工</w:t>
      </w:r>
      <w:r>
        <w:rPr>
          <w:rFonts w:hint="eastAsia" w:ascii="宋体" w:hAnsi="宋体" w:eastAsia="宋体" w:cs="宋体"/>
          <w:color w:val="auto"/>
          <w:spacing w:val="7"/>
          <w:sz w:val="21"/>
          <w:szCs w:val="21"/>
        </w:rPr>
        <w:t>程名称）《建设工程施工合同》，承包人按约定的金额向你方提交一份预付款担保，即有权得到你</w:t>
      </w:r>
      <w:r>
        <w:rPr>
          <w:rFonts w:hint="eastAsia" w:ascii="宋体" w:hAnsi="宋体" w:eastAsia="宋体" w:cs="宋体"/>
          <w:color w:val="auto"/>
          <w:spacing w:val="10"/>
          <w:sz w:val="21"/>
          <w:szCs w:val="21"/>
        </w:rPr>
        <w:t>方支付相等金额的预付款。我方愿意就你方提供给</w:t>
      </w:r>
      <w:r>
        <w:rPr>
          <w:rFonts w:hint="eastAsia" w:ascii="宋体" w:hAnsi="宋体" w:eastAsia="宋体" w:cs="宋体"/>
          <w:color w:val="auto"/>
          <w:spacing w:val="9"/>
          <w:sz w:val="21"/>
          <w:szCs w:val="21"/>
        </w:rPr>
        <w:t>承包人的预付款为承包人提供连带责任担保。</w:t>
      </w:r>
    </w:p>
    <w:p w14:paraId="6DCFF567">
      <w:pPr>
        <w:pStyle w:val="8"/>
        <w:spacing w:line="287" w:lineRule="auto"/>
        <w:ind w:left="444"/>
        <w:rPr>
          <w:rFonts w:hint="eastAsia" w:ascii="宋体" w:hAnsi="宋体" w:eastAsia="宋体" w:cs="宋体"/>
          <w:color w:val="auto"/>
          <w:sz w:val="21"/>
          <w:szCs w:val="21"/>
        </w:rPr>
      </w:pPr>
      <w:r>
        <w:rPr>
          <w:rFonts w:hint="eastAsia" w:ascii="宋体" w:hAnsi="宋体" w:eastAsia="宋体" w:cs="宋体"/>
          <w:color w:val="auto"/>
          <w:spacing w:val="3"/>
          <w:sz w:val="21"/>
          <w:szCs w:val="21"/>
        </w:rPr>
        <w:t>1.  担保金额人民币（大写）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3"/>
          <w:sz w:val="21"/>
          <w:szCs w:val="21"/>
        </w:rPr>
        <w:t>元 (¥</w:t>
      </w:r>
      <w:r>
        <w:rPr>
          <w:rFonts w:hint="eastAsia" w:ascii="宋体" w:hAnsi="宋体" w:eastAsia="宋体" w:cs="宋体"/>
          <w:color w:val="auto"/>
          <w:spacing w:val="-50"/>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3"/>
          <w:sz w:val="21"/>
          <w:szCs w:val="21"/>
        </w:rPr>
        <w:t>。</w:t>
      </w:r>
    </w:p>
    <w:p w14:paraId="5EAC48C3">
      <w:pPr>
        <w:pStyle w:val="8"/>
        <w:spacing w:before="157" w:line="423" w:lineRule="auto"/>
        <w:ind w:left="9" w:firstLine="415"/>
        <w:rPr>
          <w:rFonts w:hint="eastAsia" w:ascii="宋体" w:hAnsi="宋体" w:eastAsia="宋体" w:cs="宋体"/>
          <w:color w:val="auto"/>
          <w:sz w:val="21"/>
          <w:szCs w:val="21"/>
        </w:rPr>
      </w:pPr>
      <w:r>
        <w:rPr>
          <w:rFonts w:hint="eastAsia" w:ascii="宋体" w:hAnsi="宋体" w:eastAsia="宋体" w:cs="宋体"/>
          <w:color w:val="auto"/>
          <w:spacing w:val="10"/>
          <w:sz w:val="21"/>
          <w:szCs w:val="21"/>
        </w:rPr>
        <w:t>2.  担保有效期自预付款支付给承包人起生效，至你方签发的进度款支付证书说明已完全扣清</w:t>
      </w:r>
      <w:r>
        <w:rPr>
          <w:rFonts w:hint="eastAsia" w:ascii="宋体" w:hAnsi="宋体" w:eastAsia="宋体" w:cs="宋体"/>
          <w:color w:val="auto"/>
          <w:sz w:val="21"/>
          <w:szCs w:val="21"/>
        </w:rPr>
        <w:t>止。</w:t>
      </w:r>
    </w:p>
    <w:p w14:paraId="504F7527">
      <w:pPr>
        <w:pStyle w:val="8"/>
        <w:spacing w:before="19" w:line="432" w:lineRule="auto"/>
        <w:ind w:left="9"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3.  在本保函有效期内，因承包人违反合同约定的义务而要求收回预付款时，我方在收到你方的书面通知后，在7天内无条件支付。但本保函的担保金额</w:t>
      </w:r>
      <w:r>
        <w:rPr>
          <w:rFonts w:hint="eastAsia" w:ascii="宋体" w:hAnsi="宋体" w:eastAsia="宋体" w:cs="宋体"/>
          <w:color w:val="auto"/>
          <w:spacing w:val="9"/>
          <w:sz w:val="21"/>
          <w:szCs w:val="21"/>
        </w:rPr>
        <w:t>，在任何时候不应超过预付款金额减去你方按合同约定在向承包人签发的进度款支付证书中扣除的金额。</w:t>
      </w:r>
    </w:p>
    <w:p w14:paraId="3C6B2FE2">
      <w:pPr>
        <w:pStyle w:val="8"/>
        <w:spacing w:line="274" w:lineRule="exact"/>
        <w:ind w:left="42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  你方和承包人按合同约定变更合同时，我方承担本保函</w:t>
      </w:r>
      <w:r>
        <w:rPr>
          <w:rFonts w:hint="eastAsia" w:ascii="宋体" w:hAnsi="宋体" w:eastAsia="宋体" w:cs="宋体"/>
          <w:color w:val="auto"/>
          <w:spacing w:val="8"/>
          <w:position w:val="1"/>
          <w:sz w:val="21"/>
          <w:szCs w:val="21"/>
        </w:rPr>
        <w:t>规定的义务不变。</w:t>
      </w:r>
    </w:p>
    <w:p w14:paraId="51B6F670">
      <w:pPr>
        <w:pStyle w:val="8"/>
        <w:spacing w:before="224" w:line="418" w:lineRule="auto"/>
        <w:ind w:left="16" w:firstLine="413"/>
        <w:rPr>
          <w:rFonts w:hint="eastAsia" w:ascii="宋体" w:hAnsi="宋体" w:eastAsia="宋体" w:cs="宋体"/>
          <w:color w:val="auto"/>
          <w:sz w:val="21"/>
          <w:szCs w:val="21"/>
        </w:rPr>
      </w:pPr>
      <w:r>
        <w:rPr>
          <w:rFonts w:hint="eastAsia" w:ascii="宋体" w:hAnsi="宋体" w:eastAsia="宋体" w:cs="宋体"/>
          <w:color w:val="auto"/>
          <w:spacing w:val="10"/>
          <w:sz w:val="21"/>
          <w:szCs w:val="21"/>
        </w:rPr>
        <w:t>5.  因本保函发生的纠纷，可由双方协商解决，协商不成的，任何一方均可提</w:t>
      </w:r>
      <w:r>
        <w:rPr>
          <w:rFonts w:hint="eastAsia" w:ascii="宋体" w:hAnsi="宋体" w:eastAsia="宋体" w:cs="宋体"/>
          <w:color w:val="auto"/>
          <w:spacing w:val="9"/>
          <w:sz w:val="21"/>
          <w:szCs w:val="21"/>
        </w:rPr>
        <w:t>请</w:t>
      </w:r>
      <w:r>
        <w:rPr>
          <w:rFonts w:hint="eastAsia" w:ascii="宋体" w:hAnsi="宋体" w:eastAsia="宋体" w:cs="宋体"/>
          <w:color w:val="auto"/>
          <w:spacing w:val="-100"/>
          <w:sz w:val="21"/>
          <w:szCs w:val="21"/>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9"/>
          <w:sz w:val="21"/>
          <w:szCs w:val="21"/>
        </w:rPr>
        <w:t>仲裁委</w:t>
      </w:r>
      <w:r>
        <w:rPr>
          <w:rFonts w:hint="eastAsia" w:ascii="宋体" w:hAnsi="宋体" w:eastAsia="宋体" w:cs="宋体"/>
          <w:color w:val="auto"/>
          <w:spacing w:val="4"/>
          <w:sz w:val="21"/>
          <w:szCs w:val="21"/>
        </w:rPr>
        <w:t>员会仲裁。</w:t>
      </w:r>
    </w:p>
    <w:p w14:paraId="03860487">
      <w:pPr>
        <w:pStyle w:val="8"/>
        <w:spacing w:line="274" w:lineRule="exact"/>
        <w:ind w:left="429"/>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6.  本保函自我方法定代表人（或其授权代理人</w:t>
      </w:r>
      <w:r>
        <w:rPr>
          <w:rFonts w:hint="eastAsia" w:ascii="宋体" w:hAnsi="宋体" w:eastAsia="宋体" w:cs="宋体"/>
          <w:color w:val="auto"/>
          <w:spacing w:val="8"/>
          <w:position w:val="1"/>
          <w:sz w:val="21"/>
          <w:szCs w:val="21"/>
        </w:rPr>
        <w:t>）签字并加盖公章之日起生效。</w:t>
      </w:r>
    </w:p>
    <w:p w14:paraId="5BA7CE49">
      <w:pPr>
        <w:spacing w:line="311" w:lineRule="auto"/>
        <w:rPr>
          <w:rFonts w:hint="eastAsia" w:ascii="宋体" w:hAnsi="宋体" w:eastAsia="宋体" w:cs="宋体"/>
          <w:color w:val="auto"/>
          <w:sz w:val="22"/>
          <w:szCs w:val="22"/>
        </w:rPr>
      </w:pPr>
    </w:p>
    <w:p w14:paraId="448B5D7F">
      <w:pPr>
        <w:spacing w:line="312" w:lineRule="auto"/>
        <w:rPr>
          <w:rFonts w:hint="eastAsia" w:ascii="宋体" w:hAnsi="宋体" w:eastAsia="宋体" w:cs="宋体"/>
          <w:color w:val="auto"/>
          <w:sz w:val="22"/>
          <w:szCs w:val="22"/>
        </w:rPr>
      </w:pPr>
    </w:p>
    <w:p w14:paraId="0CA8DB7A">
      <w:pPr>
        <w:pStyle w:val="8"/>
        <w:spacing w:before="66" w:line="228" w:lineRule="auto"/>
        <w:ind w:left="9"/>
        <w:rPr>
          <w:rFonts w:hint="eastAsia" w:ascii="宋体" w:hAnsi="宋体" w:eastAsia="宋体" w:cs="宋体"/>
          <w:color w:val="auto"/>
          <w:sz w:val="21"/>
          <w:szCs w:val="21"/>
        </w:rPr>
      </w:pPr>
      <w:r>
        <w:rPr>
          <w:rFonts w:hint="eastAsia" w:ascii="宋体" w:hAnsi="宋体" w:eastAsia="宋体" w:cs="宋体"/>
          <w:color w:val="auto"/>
          <w:spacing w:val="11"/>
          <w:sz w:val="21"/>
          <w:szCs w:val="21"/>
        </w:rPr>
        <w:t>担保人</w:t>
      </w:r>
      <w:r>
        <w:rPr>
          <w:rFonts w:hint="eastAsia" w:ascii="宋体" w:hAnsi="宋体" w:eastAsia="宋体" w:cs="宋体"/>
          <w:color w:val="auto"/>
          <w:spacing w:val="-5"/>
          <w:sz w:val="21"/>
          <w:szCs w:val="21"/>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11"/>
          <w:sz w:val="21"/>
          <w:szCs w:val="21"/>
        </w:rPr>
        <w:t>盖单位章）</w:t>
      </w:r>
    </w:p>
    <w:p w14:paraId="2B5A90D9">
      <w:pPr>
        <w:pStyle w:val="8"/>
        <w:spacing w:before="221" w:line="228" w:lineRule="auto"/>
        <w:ind w:left="9"/>
        <w:rPr>
          <w:rFonts w:hint="eastAsia" w:ascii="宋体" w:hAnsi="宋体" w:eastAsia="宋体" w:cs="宋体"/>
          <w:color w:val="auto"/>
          <w:sz w:val="21"/>
          <w:szCs w:val="21"/>
        </w:rPr>
      </w:pPr>
      <w:r>
        <w:rPr>
          <w:rFonts w:hint="eastAsia" w:ascii="宋体" w:hAnsi="宋体" w:eastAsia="宋体" w:cs="宋体"/>
          <w:color w:val="auto"/>
          <w:spacing w:val="10"/>
          <w:sz w:val="21"/>
          <w:szCs w:val="21"/>
        </w:rPr>
        <w:t>法定代表人或其委托代理人</w:t>
      </w:r>
      <w:r>
        <w:rPr>
          <w:rFonts w:hint="eastAsia" w:ascii="宋体" w:hAnsi="宋体" w:eastAsia="宋体" w:cs="宋体"/>
          <w:color w:val="auto"/>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z w:val="21"/>
          <w:szCs w:val="21"/>
        </w:rPr>
        <w:t>（</w:t>
      </w:r>
      <w:r>
        <w:rPr>
          <w:rFonts w:hint="eastAsia" w:ascii="宋体" w:hAnsi="宋体" w:eastAsia="宋体" w:cs="宋体"/>
          <w:color w:val="auto"/>
          <w:spacing w:val="10"/>
          <w:sz w:val="21"/>
          <w:szCs w:val="21"/>
        </w:rPr>
        <w:t>签字）</w:t>
      </w:r>
    </w:p>
    <w:p w14:paraId="16E02D9A">
      <w:pPr>
        <w:pStyle w:val="8"/>
        <w:spacing w:before="221" w:line="238" w:lineRule="auto"/>
        <w:ind w:left="8"/>
        <w:rPr>
          <w:rFonts w:hint="eastAsia" w:ascii="宋体" w:hAnsi="宋体" w:eastAsia="宋体" w:cs="宋体"/>
          <w:color w:val="auto"/>
          <w:sz w:val="21"/>
          <w:szCs w:val="21"/>
        </w:rPr>
      </w:pPr>
      <w:r>
        <w:rPr>
          <w:rFonts w:hint="eastAsia" w:ascii="宋体" w:hAnsi="宋体" w:eastAsia="宋体" w:cs="宋体"/>
          <w:color w:val="auto"/>
          <w:spacing w:val="-5"/>
          <w:sz w:val="21"/>
          <w:szCs w:val="21"/>
        </w:rPr>
        <w:t>地</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1838AA69">
      <w:pPr>
        <w:pStyle w:val="8"/>
        <w:spacing w:before="211" w:line="228" w:lineRule="auto"/>
        <w:ind w:left="24"/>
        <w:rPr>
          <w:rFonts w:hint="eastAsia" w:ascii="宋体" w:hAnsi="宋体" w:eastAsia="宋体" w:cs="宋体"/>
          <w:color w:val="auto"/>
          <w:sz w:val="21"/>
          <w:szCs w:val="21"/>
        </w:rPr>
      </w:pPr>
      <w:r>
        <w:rPr>
          <w:rFonts w:hint="eastAsia" w:ascii="宋体" w:hAnsi="宋体" w:eastAsia="宋体" w:cs="宋体"/>
          <w:color w:val="auto"/>
          <w:spacing w:val="5"/>
          <w:sz w:val="21"/>
          <w:szCs w:val="21"/>
        </w:rPr>
        <w:t>邮政编码：</w:t>
      </w:r>
      <w:r>
        <w:rPr>
          <w:rFonts w:hint="eastAsia" w:ascii="宋体" w:hAnsi="宋体" w:eastAsia="宋体" w:cs="宋体"/>
          <w:color w:val="auto"/>
          <w:sz w:val="21"/>
          <w:szCs w:val="21"/>
          <w:u w:val="single" w:color="auto"/>
        </w:rPr>
        <w:t xml:space="preserve">                              </w:t>
      </w:r>
    </w:p>
    <w:p w14:paraId="67EFA949">
      <w:pPr>
        <w:pStyle w:val="8"/>
        <w:spacing w:before="220" w:line="231" w:lineRule="auto"/>
        <w:ind w:left="33"/>
        <w:rPr>
          <w:rFonts w:hint="eastAsia" w:ascii="宋体" w:hAnsi="宋体" w:eastAsia="宋体" w:cs="宋体"/>
          <w:color w:val="auto"/>
          <w:sz w:val="21"/>
          <w:szCs w:val="21"/>
        </w:rPr>
      </w:pPr>
      <w:r>
        <w:rPr>
          <w:rFonts w:hint="eastAsia" w:ascii="宋体" w:hAnsi="宋体" w:eastAsia="宋体" w:cs="宋体"/>
          <w:color w:val="auto"/>
          <w:spacing w:val="-13"/>
          <w:sz w:val="21"/>
          <w:szCs w:val="21"/>
        </w:rPr>
        <w:t>电</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2FF1A099">
      <w:pPr>
        <w:pStyle w:val="8"/>
        <w:spacing w:before="217" w:line="228" w:lineRule="auto"/>
        <w:ind w:left="6"/>
        <w:rPr>
          <w:rFonts w:hint="eastAsia" w:ascii="宋体" w:hAnsi="宋体" w:eastAsia="宋体" w:cs="宋体"/>
          <w:color w:val="auto"/>
          <w:sz w:val="21"/>
          <w:szCs w:val="21"/>
        </w:rPr>
      </w:pPr>
      <w:r>
        <w:rPr>
          <w:rFonts w:hint="eastAsia" w:ascii="宋体" w:hAnsi="宋体" w:eastAsia="宋体" w:cs="宋体"/>
          <w:color w:val="auto"/>
          <w:spacing w:val="-5"/>
          <w:sz w:val="21"/>
          <w:szCs w:val="21"/>
        </w:rPr>
        <w:t>传</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56AA84F9">
      <w:pPr>
        <w:pStyle w:val="8"/>
        <w:tabs>
          <w:tab w:val="left" w:pos="2832"/>
        </w:tabs>
        <w:spacing w:before="66" w:line="228" w:lineRule="auto"/>
        <w:ind w:left="1260"/>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2"/>
          <w:sz w:val="21"/>
          <w:szCs w:val="21"/>
        </w:rPr>
        <w:t xml:space="preserve"> </w:t>
      </w:r>
      <w:r>
        <w:rPr>
          <w:rFonts w:hint="eastAsia" w:ascii="宋体" w:hAnsi="宋体" w:eastAsia="宋体" w:cs="宋体"/>
          <w:color w:val="auto"/>
          <w:spacing w:val="-2"/>
          <w:sz w:val="21"/>
          <w:szCs w:val="21"/>
        </w:rPr>
        <w:t>日</w:t>
      </w:r>
    </w:p>
    <w:p w14:paraId="7305FB57">
      <w:pPr>
        <w:spacing w:line="258" w:lineRule="auto"/>
        <w:rPr>
          <w:rFonts w:hint="eastAsia" w:ascii="宋体" w:hAnsi="宋体" w:eastAsia="宋体" w:cs="宋体"/>
          <w:color w:val="auto"/>
          <w:sz w:val="22"/>
          <w:szCs w:val="22"/>
        </w:rPr>
      </w:pPr>
    </w:p>
    <w:p w14:paraId="47EBB880">
      <w:pPr>
        <w:spacing w:line="258" w:lineRule="auto"/>
        <w:rPr>
          <w:rFonts w:hint="eastAsia" w:ascii="宋体" w:hAnsi="宋体" w:eastAsia="宋体" w:cs="宋体"/>
          <w:color w:val="auto"/>
          <w:sz w:val="22"/>
          <w:szCs w:val="22"/>
        </w:rPr>
      </w:pPr>
    </w:p>
    <w:p w14:paraId="7EA040EA">
      <w:pPr>
        <w:spacing w:line="259" w:lineRule="auto"/>
        <w:rPr>
          <w:rFonts w:hint="eastAsia" w:ascii="宋体" w:hAnsi="宋体" w:eastAsia="宋体" w:cs="宋体"/>
          <w:color w:val="auto"/>
          <w:sz w:val="22"/>
          <w:szCs w:val="22"/>
        </w:rPr>
      </w:pPr>
    </w:p>
    <w:p w14:paraId="5F7193ED">
      <w:pPr>
        <w:pStyle w:val="8"/>
        <w:spacing w:before="66" w:line="421" w:lineRule="auto"/>
        <w:ind w:left="9" w:right="148" w:firstLine="429"/>
        <w:rPr>
          <w:rFonts w:hint="eastAsia" w:ascii="宋体" w:hAnsi="宋体" w:eastAsia="宋体" w:cs="宋体"/>
          <w:color w:val="auto"/>
          <w:sz w:val="21"/>
          <w:szCs w:val="21"/>
        </w:rPr>
      </w:pPr>
      <w:r>
        <w:rPr>
          <w:rFonts w:hint="eastAsia" w:ascii="宋体" w:hAnsi="宋体" w:eastAsia="宋体" w:cs="宋体"/>
          <w:color w:val="auto"/>
          <w:spacing w:val="8"/>
          <w:sz w:val="21"/>
          <w:szCs w:val="21"/>
        </w:rPr>
        <w:t>（备注：银行、保险公司和担保公司出具的保函格式和文本可以自拟，但是必须包含以上条</w:t>
      </w:r>
      <w:r>
        <w:rPr>
          <w:rFonts w:hint="eastAsia" w:ascii="宋体" w:hAnsi="宋体" w:eastAsia="宋体" w:cs="宋体"/>
          <w:color w:val="auto"/>
          <w:spacing w:val="7"/>
          <w:sz w:val="21"/>
          <w:szCs w:val="21"/>
        </w:rPr>
        <w:t>款所列全部内容）</w:t>
      </w:r>
    </w:p>
    <w:p w14:paraId="3D6986BD">
      <w:pPr>
        <w:spacing w:line="421" w:lineRule="auto"/>
        <w:rPr>
          <w:rFonts w:hint="eastAsia" w:ascii="宋体" w:hAnsi="宋体" w:eastAsia="宋体" w:cs="宋体"/>
          <w:color w:val="auto"/>
          <w:sz w:val="21"/>
          <w:szCs w:val="21"/>
        </w:rPr>
        <w:sectPr>
          <w:footerReference r:id="rId27" w:type="default"/>
          <w:pgSz w:w="11906" w:h="16839"/>
          <w:pgMar w:top="400" w:right="1408" w:bottom="1250" w:left="1573" w:header="0" w:footer="1013" w:gutter="0"/>
          <w:cols w:space="720" w:num="1"/>
        </w:sectPr>
      </w:pPr>
    </w:p>
    <w:p w14:paraId="3D6312E3">
      <w:pPr>
        <w:spacing w:before="97" w:line="448" w:lineRule="exact"/>
        <w:ind w:left="33"/>
        <w:rPr>
          <w:rFonts w:hint="eastAsia" w:ascii="宋体" w:hAnsi="宋体" w:eastAsia="宋体" w:cs="宋体"/>
          <w:color w:val="auto"/>
          <w:sz w:val="32"/>
          <w:szCs w:val="32"/>
        </w:rPr>
      </w:pPr>
      <w:r>
        <w:rPr>
          <w:rFonts w:hint="eastAsia" w:ascii="宋体" w:hAnsi="宋体" w:eastAsia="宋体" w:cs="宋体"/>
          <w:color w:val="auto"/>
          <w:spacing w:val="-12"/>
          <w:position w:val="3"/>
          <w:sz w:val="32"/>
          <w:szCs w:val="32"/>
        </w:rPr>
        <w:t>附件</w:t>
      </w:r>
      <w:r>
        <w:rPr>
          <w:rFonts w:hint="eastAsia" w:ascii="宋体" w:hAnsi="宋体" w:eastAsia="宋体" w:cs="宋体"/>
          <w:color w:val="auto"/>
          <w:spacing w:val="-62"/>
          <w:position w:val="3"/>
          <w:sz w:val="32"/>
          <w:szCs w:val="32"/>
        </w:rPr>
        <w:t xml:space="preserve"> </w:t>
      </w:r>
      <w:r>
        <w:rPr>
          <w:rFonts w:hint="eastAsia" w:ascii="宋体" w:hAnsi="宋体" w:eastAsia="宋体" w:cs="宋体"/>
          <w:color w:val="auto"/>
          <w:spacing w:val="-12"/>
          <w:position w:val="3"/>
          <w:sz w:val="32"/>
          <w:szCs w:val="32"/>
        </w:rPr>
        <w:t>9：</w:t>
      </w:r>
    </w:p>
    <w:p w14:paraId="5DEAB1E6">
      <w:pPr>
        <w:spacing w:before="190" w:line="224" w:lineRule="auto"/>
        <w:ind w:left="3882"/>
        <w:rPr>
          <w:rFonts w:hint="eastAsia" w:ascii="宋体" w:hAnsi="宋体" w:eastAsia="宋体" w:cs="宋体"/>
          <w:color w:val="auto"/>
          <w:sz w:val="32"/>
          <w:szCs w:val="32"/>
        </w:rPr>
      </w:pPr>
      <w:r>
        <w:rPr>
          <w:rFonts w:hint="eastAsia" w:ascii="宋体" w:hAnsi="宋体" w:eastAsia="宋体" w:cs="宋体"/>
          <w:color w:val="auto"/>
          <w:spacing w:val="-6"/>
          <w:sz w:val="32"/>
          <w:szCs w:val="32"/>
        </w:rPr>
        <w:t>支付担保</w:t>
      </w:r>
    </w:p>
    <w:p w14:paraId="2F2EE5FA">
      <w:pPr>
        <w:pStyle w:val="8"/>
        <w:tabs>
          <w:tab w:val="left" w:pos="2206"/>
        </w:tabs>
        <w:spacing w:before="267" w:line="228"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
          <w:sz w:val="21"/>
          <w:szCs w:val="21"/>
        </w:rPr>
        <w:t>（承包人</w:t>
      </w:r>
      <w:r>
        <w:rPr>
          <w:rFonts w:hint="eastAsia" w:ascii="宋体" w:hAnsi="宋体" w:eastAsia="宋体" w:cs="宋体"/>
          <w:color w:val="auto"/>
          <w:sz w:val="21"/>
          <w:szCs w:val="21"/>
        </w:rPr>
        <w:t>）：</w:t>
      </w:r>
    </w:p>
    <w:p w14:paraId="36015EF4">
      <w:pPr>
        <w:spacing w:line="317" w:lineRule="auto"/>
        <w:rPr>
          <w:rFonts w:hint="eastAsia" w:ascii="宋体" w:hAnsi="宋体" w:eastAsia="宋体" w:cs="宋体"/>
          <w:color w:val="auto"/>
          <w:sz w:val="22"/>
          <w:szCs w:val="22"/>
        </w:rPr>
      </w:pPr>
    </w:p>
    <w:p w14:paraId="0BD11C70">
      <w:pPr>
        <w:pStyle w:val="8"/>
        <w:spacing w:before="65" w:line="369" w:lineRule="auto"/>
        <w:ind w:left="8" w:right="39"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鉴于你方作为承包人已经与</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（发包人名称</w:t>
      </w:r>
      <w:r>
        <w:rPr>
          <w:rFonts w:hint="eastAsia" w:ascii="宋体" w:hAnsi="宋体" w:eastAsia="宋体" w:cs="宋体"/>
          <w:color w:val="auto"/>
          <w:spacing w:val="-25"/>
          <w:sz w:val="21"/>
          <w:szCs w:val="21"/>
        </w:rPr>
        <w:t>）（</w:t>
      </w:r>
      <w:r>
        <w:rPr>
          <w:rFonts w:hint="eastAsia" w:ascii="宋体" w:hAnsi="宋体" w:eastAsia="宋体" w:cs="宋体"/>
          <w:color w:val="auto"/>
          <w:spacing w:val="7"/>
          <w:sz w:val="21"/>
          <w:szCs w:val="21"/>
        </w:rPr>
        <w:t>以下称“发包人”</w:t>
      </w:r>
      <w:r>
        <w:rPr>
          <w:rFonts w:hint="eastAsia" w:ascii="宋体" w:hAnsi="宋体" w:eastAsia="宋体" w:cs="宋体"/>
          <w:color w:val="auto"/>
          <w:spacing w:val="6"/>
          <w:sz w:val="21"/>
          <w:szCs w:val="21"/>
        </w:rPr>
        <w:t>）于</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年</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6"/>
          <w:sz w:val="21"/>
          <w:szCs w:val="21"/>
        </w:rPr>
        <w:t>月</w:t>
      </w:r>
      <w:r>
        <w:rPr>
          <w:rFonts w:hint="eastAsia" w:ascii="宋体" w:hAnsi="宋体" w:eastAsia="宋体" w:cs="宋体"/>
          <w:color w:val="auto"/>
          <w:spacing w:val="7"/>
          <w:sz w:val="21"/>
          <w:szCs w:val="21"/>
        </w:rPr>
        <w:t>日签订了</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（工程名称）《建设工程施工合同》（以下称“主合同”</w:t>
      </w:r>
      <w:r>
        <w:rPr>
          <w:rFonts w:hint="eastAsia" w:ascii="宋体" w:hAnsi="宋体" w:eastAsia="宋体" w:cs="宋体"/>
          <w:color w:val="auto"/>
          <w:spacing w:val="-9"/>
          <w:sz w:val="21"/>
          <w:szCs w:val="21"/>
        </w:rPr>
        <w:t>），</w:t>
      </w:r>
      <w:r>
        <w:rPr>
          <w:rFonts w:hint="eastAsia" w:ascii="宋体" w:hAnsi="宋体" w:eastAsia="宋体" w:cs="宋体"/>
          <w:color w:val="auto"/>
          <w:spacing w:val="7"/>
          <w:sz w:val="21"/>
          <w:szCs w:val="21"/>
        </w:rPr>
        <w:t>应发包人的申请，我方愿就发包人履行主合同约定的工程款支付义务以保证的方式向你方提供如下</w:t>
      </w:r>
      <w:r>
        <w:rPr>
          <w:rFonts w:hint="eastAsia" w:ascii="宋体" w:hAnsi="宋体" w:eastAsia="宋体" w:cs="宋体"/>
          <w:color w:val="auto"/>
          <w:spacing w:val="3"/>
          <w:sz w:val="21"/>
          <w:szCs w:val="21"/>
        </w:rPr>
        <w:t>担保：</w:t>
      </w:r>
    </w:p>
    <w:p w14:paraId="510D6754">
      <w:pPr>
        <w:spacing w:before="1" w:line="229" w:lineRule="auto"/>
        <w:ind w:left="431"/>
        <w:rPr>
          <w:rFonts w:hint="eastAsia" w:ascii="宋体" w:hAnsi="宋体" w:eastAsia="宋体" w:cs="宋体"/>
          <w:color w:val="auto"/>
          <w:sz w:val="21"/>
          <w:szCs w:val="21"/>
        </w:rPr>
      </w:pPr>
      <w:r>
        <w:rPr>
          <w:rFonts w:hint="eastAsia" w:ascii="宋体" w:hAnsi="宋体" w:eastAsia="宋体" w:cs="宋体"/>
          <w:color w:val="auto"/>
          <w:spacing w:val="8"/>
          <w:sz w:val="21"/>
          <w:szCs w:val="21"/>
        </w:rPr>
        <w:t>一、保证的范围及保证金额</w:t>
      </w:r>
    </w:p>
    <w:p w14:paraId="1B284DFF">
      <w:pPr>
        <w:pStyle w:val="8"/>
        <w:spacing w:before="118" w:line="275" w:lineRule="exact"/>
        <w:ind w:left="444"/>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1.  我方的保证范围是主合同约定的工程款。</w:t>
      </w:r>
    </w:p>
    <w:p w14:paraId="6FE04F01">
      <w:pPr>
        <w:pStyle w:val="8"/>
        <w:spacing w:before="126" w:line="274" w:lineRule="exact"/>
        <w:ind w:left="424"/>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2.  本保函所称主合同约定的工程款是指主合同约定的除工程质量保证金以外的合</w:t>
      </w:r>
      <w:r>
        <w:rPr>
          <w:rFonts w:hint="eastAsia" w:ascii="宋体" w:hAnsi="宋体" w:eastAsia="宋体" w:cs="宋体"/>
          <w:color w:val="auto"/>
          <w:spacing w:val="8"/>
          <w:position w:val="1"/>
          <w:sz w:val="21"/>
          <w:szCs w:val="21"/>
        </w:rPr>
        <w:t>同价款。</w:t>
      </w:r>
    </w:p>
    <w:p w14:paraId="060A6F54">
      <w:pPr>
        <w:pStyle w:val="8"/>
        <w:spacing w:before="126" w:line="361" w:lineRule="auto"/>
        <w:ind w:left="14" w:right="789" w:firstLine="414"/>
        <w:rPr>
          <w:rFonts w:hint="eastAsia" w:ascii="宋体" w:hAnsi="宋体" w:eastAsia="宋体" w:cs="宋体"/>
          <w:color w:val="auto"/>
          <w:sz w:val="21"/>
          <w:szCs w:val="21"/>
        </w:rPr>
      </w:pPr>
      <w:r>
        <w:rPr>
          <w:rFonts w:hint="eastAsia" w:ascii="宋体" w:hAnsi="宋体" w:eastAsia="宋体" w:cs="宋体"/>
          <w:color w:val="auto"/>
          <w:spacing w:val="8"/>
          <w:sz w:val="21"/>
          <w:szCs w:val="21"/>
        </w:rPr>
        <w:t>3.  我方保证的金额是主合同约定的工程款的</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26"/>
          <w:sz w:val="21"/>
          <w:szCs w:val="21"/>
        </w:rPr>
        <w:t xml:space="preserve"> </w:t>
      </w:r>
      <w:r>
        <w:rPr>
          <w:rFonts w:hint="eastAsia" w:ascii="宋体" w:hAnsi="宋体" w:eastAsia="宋体" w:cs="宋体"/>
          <w:color w:val="auto"/>
          <w:spacing w:val="8"/>
          <w:sz w:val="21"/>
          <w:szCs w:val="21"/>
        </w:rPr>
        <w:t>，数额最高不超过人民币元</w:t>
      </w:r>
      <w:r>
        <w:rPr>
          <w:rFonts w:hint="eastAsia" w:ascii="宋体" w:hAnsi="宋体" w:eastAsia="宋体" w:cs="宋体"/>
          <w:color w:val="auto"/>
          <w:spacing w:val="7"/>
          <w:sz w:val="21"/>
          <w:szCs w:val="21"/>
        </w:rPr>
        <w:t>（大</w:t>
      </w:r>
      <w:r>
        <w:rPr>
          <w:rFonts w:hint="eastAsia" w:ascii="宋体" w:hAnsi="宋体" w:eastAsia="宋体" w:cs="宋体"/>
          <w:color w:val="auto"/>
          <w:spacing w:val="10"/>
          <w:sz w:val="21"/>
          <w:szCs w:val="21"/>
        </w:rPr>
        <w:t>写</w:t>
      </w:r>
      <w:r>
        <w:rPr>
          <w:rFonts w:hint="eastAsia" w:ascii="宋体" w:hAnsi="宋体" w:eastAsia="宋体" w:cs="宋体"/>
          <w:color w:val="auto"/>
          <w:spacing w:val="-21"/>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9"/>
          <w:sz w:val="21"/>
          <w:szCs w:val="21"/>
        </w:rPr>
        <w:t xml:space="preserve"> </w:t>
      </w:r>
      <w:r>
        <w:rPr>
          <w:rFonts w:hint="eastAsia" w:ascii="宋体" w:hAnsi="宋体" w:eastAsia="宋体" w:cs="宋体"/>
          <w:color w:val="auto"/>
          <w:spacing w:val="-21"/>
          <w:sz w:val="21"/>
          <w:szCs w:val="21"/>
        </w:rPr>
        <w:t>）</w:t>
      </w:r>
      <w:r>
        <w:rPr>
          <w:rFonts w:hint="eastAsia" w:ascii="宋体" w:hAnsi="宋体" w:eastAsia="宋体" w:cs="宋体"/>
          <w:color w:val="auto"/>
          <w:spacing w:val="10"/>
          <w:sz w:val="21"/>
          <w:szCs w:val="21"/>
        </w:rPr>
        <w:t>。</w:t>
      </w:r>
    </w:p>
    <w:p w14:paraId="1814A1FC">
      <w:pPr>
        <w:spacing w:before="49" w:line="229" w:lineRule="auto"/>
        <w:ind w:left="431"/>
        <w:rPr>
          <w:rFonts w:hint="eastAsia" w:ascii="宋体" w:hAnsi="宋体" w:eastAsia="宋体" w:cs="宋体"/>
          <w:color w:val="auto"/>
          <w:sz w:val="21"/>
          <w:szCs w:val="21"/>
        </w:rPr>
      </w:pPr>
      <w:r>
        <w:rPr>
          <w:rFonts w:hint="eastAsia" w:ascii="宋体" w:hAnsi="宋体" w:eastAsia="宋体" w:cs="宋体"/>
          <w:color w:val="auto"/>
          <w:spacing w:val="8"/>
          <w:sz w:val="21"/>
          <w:szCs w:val="21"/>
        </w:rPr>
        <w:t>二、保证的方式及保证期间</w:t>
      </w:r>
    </w:p>
    <w:p w14:paraId="7E2DBCB2">
      <w:pPr>
        <w:pStyle w:val="8"/>
        <w:spacing w:before="122" w:line="274" w:lineRule="exact"/>
        <w:ind w:left="444"/>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  我方保证的方式为：连带责任保证。</w:t>
      </w:r>
    </w:p>
    <w:p w14:paraId="0038E717">
      <w:pPr>
        <w:pStyle w:val="8"/>
        <w:spacing w:before="124" w:line="287" w:lineRule="auto"/>
        <w:jc w:val="right"/>
        <w:rPr>
          <w:rFonts w:hint="eastAsia" w:ascii="宋体" w:hAnsi="宋体" w:eastAsia="宋体" w:cs="宋体"/>
          <w:color w:val="auto"/>
          <w:sz w:val="21"/>
          <w:szCs w:val="21"/>
        </w:rPr>
      </w:pPr>
      <w:r>
        <w:rPr>
          <w:rFonts w:hint="eastAsia" w:ascii="宋体" w:hAnsi="宋体" w:eastAsia="宋体" w:cs="宋体"/>
          <w:color w:val="auto"/>
          <w:spacing w:val="6"/>
          <w:sz w:val="21"/>
          <w:szCs w:val="21"/>
        </w:rPr>
        <w:t>2.  我方保证的期间为：自本合同生效之日起至主合同约定的工程款支付完毕之日后</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6"/>
          <w:sz w:val="21"/>
          <w:szCs w:val="21"/>
        </w:rPr>
        <w:t>日内。</w:t>
      </w:r>
    </w:p>
    <w:p w14:paraId="66C60EBA">
      <w:pPr>
        <w:pStyle w:val="8"/>
        <w:spacing w:before="89" w:line="362" w:lineRule="auto"/>
        <w:ind w:left="8" w:right="124" w:firstLine="420"/>
        <w:rPr>
          <w:rFonts w:hint="eastAsia" w:ascii="宋体" w:hAnsi="宋体" w:eastAsia="宋体" w:cs="宋体"/>
          <w:color w:val="auto"/>
          <w:sz w:val="21"/>
          <w:szCs w:val="21"/>
        </w:rPr>
      </w:pPr>
      <w:r>
        <w:rPr>
          <w:rFonts w:hint="eastAsia" w:ascii="宋体" w:hAnsi="宋体" w:eastAsia="宋体" w:cs="宋体"/>
          <w:color w:val="auto"/>
          <w:spacing w:val="9"/>
          <w:sz w:val="21"/>
          <w:szCs w:val="21"/>
        </w:rPr>
        <w:t>3.  你方与发包人协议变更工程款支付日期的，经我方书面同意后，保证期间按照变更后的支</w:t>
      </w:r>
      <w:r>
        <w:rPr>
          <w:rFonts w:hint="eastAsia" w:ascii="宋体" w:hAnsi="宋体" w:eastAsia="宋体" w:cs="宋体"/>
          <w:color w:val="auto"/>
          <w:spacing w:val="7"/>
          <w:sz w:val="21"/>
          <w:szCs w:val="21"/>
        </w:rPr>
        <w:t>付日期做相应调整。</w:t>
      </w:r>
    </w:p>
    <w:p w14:paraId="2D6EC087">
      <w:pPr>
        <w:spacing w:before="47" w:line="229" w:lineRule="auto"/>
        <w:ind w:left="432"/>
        <w:rPr>
          <w:rFonts w:hint="eastAsia" w:ascii="宋体" w:hAnsi="宋体" w:eastAsia="宋体" w:cs="宋体"/>
          <w:color w:val="auto"/>
          <w:sz w:val="21"/>
          <w:szCs w:val="21"/>
        </w:rPr>
      </w:pPr>
      <w:r>
        <w:rPr>
          <w:rFonts w:hint="eastAsia" w:ascii="宋体" w:hAnsi="宋体" w:eastAsia="宋体" w:cs="宋体"/>
          <w:color w:val="auto"/>
          <w:spacing w:val="8"/>
          <w:sz w:val="21"/>
          <w:szCs w:val="21"/>
        </w:rPr>
        <w:t>三、承担保证责任的形式</w:t>
      </w:r>
    </w:p>
    <w:p w14:paraId="1C39B1A1">
      <w:pPr>
        <w:pStyle w:val="8"/>
        <w:spacing w:before="152" w:line="369" w:lineRule="auto"/>
        <w:ind w:left="9" w:right="71"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我方承担保证责任的形式是代为支付。发包人未按主合同约定向你方支付工程款的，由我方在保证金额内代为支付。</w:t>
      </w:r>
    </w:p>
    <w:p w14:paraId="5689DDB8">
      <w:pPr>
        <w:spacing w:before="1" w:line="230" w:lineRule="auto"/>
        <w:ind w:left="440"/>
        <w:rPr>
          <w:rFonts w:hint="eastAsia" w:ascii="宋体" w:hAnsi="宋体" w:eastAsia="宋体" w:cs="宋体"/>
          <w:color w:val="auto"/>
          <w:sz w:val="21"/>
          <w:szCs w:val="21"/>
        </w:rPr>
      </w:pPr>
      <w:r>
        <w:rPr>
          <w:rFonts w:hint="eastAsia" w:ascii="宋体" w:hAnsi="宋体" w:eastAsia="宋体" w:cs="宋体"/>
          <w:color w:val="auto"/>
          <w:spacing w:val="6"/>
          <w:sz w:val="21"/>
          <w:szCs w:val="21"/>
        </w:rPr>
        <w:t>四、代偿的安排</w:t>
      </w:r>
    </w:p>
    <w:p w14:paraId="56091920">
      <w:pPr>
        <w:pStyle w:val="8"/>
        <w:spacing w:before="120" w:line="361" w:lineRule="auto"/>
        <w:ind w:left="7" w:right="124" w:firstLine="437"/>
        <w:rPr>
          <w:rFonts w:hint="eastAsia" w:ascii="宋体" w:hAnsi="宋体" w:eastAsia="宋体" w:cs="宋体"/>
          <w:color w:val="auto"/>
          <w:sz w:val="21"/>
          <w:szCs w:val="21"/>
        </w:rPr>
      </w:pPr>
      <w:r>
        <w:rPr>
          <w:rFonts w:hint="eastAsia" w:ascii="宋体" w:hAnsi="宋体" w:eastAsia="宋体" w:cs="宋体"/>
          <w:color w:val="auto"/>
          <w:spacing w:val="9"/>
          <w:sz w:val="21"/>
          <w:szCs w:val="21"/>
        </w:rPr>
        <w:t>1.  你方要求我方承担保证责任的，应向我方发出书面索赔通知</w:t>
      </w:r>
      <w:r>
        <w:rPr>
          <w:rFonts w:hint="eastAsia" w:ascii="宋体" w:hAnsi="宋体" w:eastAsia="宋体" w:cs="宋体"/>
          <w:color w:val="auto"/>
          <w:spacing w:val="8"/>
          <w:sz w:val="21"/>
          <w:szCs w:val="21"/>
        </w:rPr>
        <w:t>及发包人未支付主合同约定工</w:t>
      </w:r>
      <w:r>
        <w:rPr>
          <w:rFonts w:hint="eastAsia" w:ascii="宋体" w:hAnsi="宋体" w:eastAsia="宋体" w:cs="宋体"/>
          <w:color w:val="auto"/>
          <w:spacing w:val="9"/>
          <w:sz w:val="21"/>
          <w:szCs w:val="21"/>
        </w:rPr>
        <w:t>程款的证明材料。索赔通知应写明要求索赔的金额，支付款项应到达的账号。</w:t>
      </w:r>
    </w:p>
    <w:p w14:paraId="209CF073">
      <w:pPr>
        <w:pStyle w:val="8"/>
        <w:spacing w:before="18" w:line="369" w:lineRule="auto"/>
        <w:ind w:left="8" w:right="71" w:firstLine="416"/>
        <w:rPr>
          <w:rFonts w:hint="eastAsia" w:ascii="宋体" w:hAnsi="宋体" w:eastAsia="宋体" w:cs="宋体"/>
          <w:color w:val="auto"/>
          <w:sz w:val="21"/>
          <w:szCs w:val="21"/>
        </w:rPr>
      </w:pPr>
      <w:r>
        <w:rPr>
          <w:rFonts w:hint="eastAsia" w:ascii="宋体" w:hAnsi="宋体" w:eastAsia="宋体" w:cs="宋体"/>
          <w:color w:val="auto"/>
          <w:spacing w:val="9"/>
          <w:sz w:val="21"/>
          <w:szCs w:val="21"/>
        </w:rPr>
        <w:t>2.  在出现你方与发包人因工程质量发生争议，发包人拒绝向你方支付工程款的情形时，你方</w:t>
      </w:r>
      <w:r>
        <w:rPr>
          <w:rFonts w:hint="eastAsia" w:ascii="宋体" w:hAnsi="宋体" w:eastAsia="宋体" w:cs="宋体"/>
          <w:color w:val="auto"/>
          <w:spacing w:val="7"/>
          <w:sz w:val="21"/>
          <w:szCs w:val="21"/>
        </w:rPr>
        <w:t>要求我方履行保证责任代为支付的，需提供符合相应条件要求的工程质量检测机构出具的质量说明</w:t>
      </w:r>
      <w:r>
        <w:rPr>
          <w:rFonts w:hint="eastAsia" w:ascii="宋体" w:hAnsi="宋体" w:eastAsia="宋体" w:cs="宋体"/>
          <w:color w:val="auto"/>
          <w:spacing w:val="3"/>
          <w:sz w:val="21"/>
          <w:szCs w:val="21"/>
        </w:rPr>
        <w:t>材料。</w:t>
      </w:r>
    </w:p>
    <w:p w14:paraId="2C8886EF">
      <w:pPr>
        <w:pStyle w:val="8"/>
        <w:spacing w:line="274" w:lineRule="exact"/>
        <w:ind w:left="428"/>
        <w:rPr>
          <w:rFonts w:hint="eastAsia" w:ascii="宋体" w:hAnsi="宋体" w:eastAsia="宋体" w:cs="宋体"/>
          <w:color w:val="auto"/>
          <w:sz w:val="21"/>
          <w:szCs w:val="21"/>
        </w:rPr>
      </w:pPr>
      <w:r>
        <w:rPr>
          <w:rFonts w:hint="eastAsia" w:ascii="宋体" w:hAnsi="宋体" w:eastAsia="宋体" w:cs="宋体"/>
          <w:color w:val="auto"/>
          <w:spacing w:val="11"/>
          <w:position w:val="1"/>
          <w:sz w:val="21"/>
          <w:szCs w:val="21"/>
        </w:rPr>
        <w:t>3.  我方收到你方的书面索赔通知及相应的证明材料后7天内无条件支付。</w:t>
      </w:r>
    </w:p>
    <w:p w14:paraId="23B69C3C">
      <w:pPr>
        <w:spacing w:before="158" w:line="229" w:lineRule="auto"/>
        <w:ind w:left="434"/>
        <w:rPr>
          <w:rFonts w:hint="eastAsia" w:ascii="宋体" w:hAnsi="宋体" w:eastAsia="宋体" w:cs="宋体"/>
          <w:color w:val="auto"/>
          <w:sz w:val="21"/>
          <w:szCs w:val="21"/>
        </w:rPr>
      </w:pPr>
      <w:r>
        <w:rPr>
          <w:rFonts w:hint="eastAsia" w:ascii="宋体" w:hAnsi="宋体" w:eastAsia="宋体" w:cs="宋体"/>
          <w:color w:val="auto"/>
          <w:spacing w:val="8"/>
          <w:sz w:val="21"/>
          <w:szCs w:val="21"/>
        </w:rPr>
        <w:t>五、保证责任的解除</w:t>
      </w:r>
    </w:p>
    <w:p w14:paraId="3E80D8C6">
      <w:pPr>
        <w:pStyle w:val="8"/>
        <w:spacing w:before="120" w:line="360" w:lineRule="auto"/>
        <w:ind w:left="10" w:right="15" w:firstLine="434"/>
        <w:rPr>
          <w:rFonts w:hint="eastAsia" w:ascii="宋体" w:hAnsi="宋体" w:eastAsia="宋体" w:cs="宋体"/>
          <w:color w:val="auto"/>
          <w:sz w:val="21"/>
          <w:szCs w:val="21"/>
        </w:rPr>
      </w:pPr>
      <w:r>
        <w:rPr>
          <w:rFonts w:hint="eastAsia" w:ascii="宋体" w:hAnsi="宋体" w:eastAsia="宋体" w:cs="宋体"/>
          <w:color w:val="auto"/>
          <w:spacing w:val="7"/>
          <w:sz w:val="21"/>
          <w:szCs w:val="21"/>
        </w:rPr>
        <w:t>1.  在本保函承诺的保证期间内，你方未</w:t>
      </w:r>
      <w:r>
        <w:rPr>
          <w:rFonts w:hint="eastAsia" w:ascii="宋体" w:hAnsi="宋体" w:eastAsia="宋体" w:cs="宋体"/>
          <w:color w:val="auto"/>
          <w:spacing w:val="6"/>
          <w:sz w:val="21"/>
          <w:szCs w:val="21"/>
        </w:rPr>
        <w:t>书面向我方主张保证责任的，自保证期间届满次日起，</w:t>
      </w:r>
      <w:r>
        <w:rPr>
          <w:rFonts w:hint="eastAsia" w:ascii="宋体" w:hAnsi="宋体" w:eastAsia="宋体" w:cs="宋体"/>
          <w:color w:val="auto"/>
          <w:spacing w:val="7"/>
          <w:sz w:val="21"/>
          <w:szCs w:val="21"/>
        </w:rPr>
        <w:t>我方保证责任解除。</w:t>
      </w:r>
    </w:p>
    <w:p w14:paraId="3FAE0826">
      <w:pPr>
        <w:pStyle w:val="8"/>
        <w:spacing w:before="19" w:line="362" w:lineRule="auto"/>
        <w:ind w:left="9" w:right="124" w:firstLine="415"/>
        <w:rPr>
          <w:rFonts w:hint="eastAsia" w:ascii="宋体" w:hAnsi="宋体" w:eastAsia="宋体" w:cs="宋体"/>
          <w:color w:val="auto"/>
          <w:sz w:val="21"/>
          <w:szCs w:val="21"/>
        </w:rPr>
      </w:pPr>
      <w:r>
        <w:rPr>
          <w:rFonts w:hint="eastAsia" w:ascii="宋体" w:hAnsi="宋体" w:eastAsia="宋体" w:cs="宋体"/>
          <w:color w:val="auto"/>
          <w:spacing w:val="8"/>
          <w:sz w:val="21"/>
          <w:szCs w:val="21"/>
        </w:rPr>
        <w:t>2.  发包人按主合同约定履行了工程款的全部支付义务的，</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8"/>
          <w:sz w:val="21"/>
          <w:szCs w:val="21"/>
        </w:rPr>
        <w:t>自本保函承诺的保证期间届满次日起，我方保证责任解除。</w:t>
      </w:r>
    </w:p>
    <w:p w14:paraId="5801389F">
      <w:pPr>
        <w:pStyle w:val="8"/>
        <w:spacing w:before="16" w:line="275" w:lineRule="exact"/>
        <w:ind w:left="428"/>
        <w:rPr>
          <w:rFonts w:hint="eastAsia" w:ascii="宋体" w:hAnsi="宋体" w:eastAsia="宋体" w:cs="宋体"/>
          <w:color w:val="auto"/>
          <w:spacing w:val="8"/>
          <w:position w:val="1"/>
          <w:sz w:val="21"/>
          <w:szCs w:val="21"/>
        </w:rPr>
      </w:pPr>
      <w:r>
        <w:rPr>
          <w:rFonts w:hint="eastAsia" w:ascii="宋体" w:hAnsi="宋体" w:eastAsia="宋体" w:cs="宋体"/>
          <w:color w:val="auto"/>
          <w:spacing w:val="8"/>
          <w:position w:val="1"/>
          <w:sz w:val="21"/>
          <w:szCs w:val="21"/>
        </w:rPr>
        <w:t>3.  我方按照本保函向你方履行保证责任所支付金额达到本保函保证金额时，</w:t>
      </w:r>
      <w:r>
        <w:rPr>
          <w:rFonts w:hint="eastAsia" w:ascii="宋体" w:hAnsi="宋体" w:eastAsia="宋体" w:cs="宋体"/>
          <w:color w:val="auto"/>
          <w:spacing w:val="-51"/>
          <w:position w:val="1"/>
          <w:sz w:val="21"/>
          <w:szCs w:val="21"/>
        </w:rPr>
        <w:t xml:space="preserve"> </w:t>
      </w:r>
      <w:r>
        <w:rPr>
          <w:rFonts w:hint="eastAsia" w:ascii="宋体" w:hAnsi="宋体" w:eastAsia="宋体" w:cs="宋体"/>
          <w:color w:val="auto"/>
          <w:spacing w:val="8"/>
          <w:position w:val="1"/>
          <w:sz w:val="21"/>
          <w:szCs w:val="21"/>
        </w:rPr>
        <w:t>自我方</w:t>
      </w:r>
    </w:p>
    <w:p w14:paraId="6CD8C79C">
      <w:pPr>
        <w:pStyle w:val="8"/>
        <w:spacing w:before="16" w:line="275" w:lineRule="exact"/>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向</w:t>
      </w:r>
      <w:r>
        <w:rPr>
          <w:rFonts w:hint="eastAsia" w:ascii="宋体" w:hAnsi="宋体" w:eastAsia="宋体" w:cs="宋体"/>
          <w:color w:val="auto"/>
          <w:spacing w:val="7"/>
          <w:position w:val="1"/>
          <w:sz w:val="21"/>
          <w:szCs w:val="21"/>
        </w:rPr>
        <w:t>你方支</w:t>
      </w:r>
      <w:r>
        <w:rPr>
          <w:rFonts w:hint="eastAsia" w:ascii="宋体" w:hAnsi="宋体" w:eastAsia="宋体" w:cs="宋体"/>
          <w:color w:val="auto"/>
          <w:spacing w:val="9"/>
          <w:sz w:val="21"/>
          <w:szCs w:val="21"/>
        </w:rPr>
        <w:t>付（支付款项从我方账户划出）之日起，保证责任即解除。</w:t>
      </w:r>
    </w:p>
    <w:p w14:paraId="576418FD">
      <w:pPr>
        <w:pStyle w:val="8"/>
        <w:spacing w:before="121" w:line="362" w:lineRule="auto"/>
        <w:ind w:left="8" w:right="53" w:firstLine="407"/>
        <w:rPr>
          <w:rFonts w:hint="eastAsia" w:ascii="宋体" w:hAnsi="宋体" w:eastAsia="宋体" w:cs="宋体"/>
          <w:color w:val="auto"/>
          <w:sz w:val="21"/>
          <w:szCs w:val="21"/>
        </w:rPr>
      </w:pPr>
      <w:r>
        <w:rPr>
          <w:rFonts w:hint="eastAsia" w:ascii="宋体" w:hAnsi="宋体" w:eastAsia="宋体" w:cs="宋体"/>
          <w:color w:val="auto"/>
          <w:spacing w:val="9"/>
          <w:sz w:val="21"/>
          <w:szCs w:val="21"/>
        </w:rPr>
        <w:t>4.  按照法律法规的规定或出现应解除我方保证责任的其他情形的，我方在本保函项下的保证</w:t>
      </w:r>
      <w:r>
        <w:rPr>
          <w:rFonts w:hint="eastAsia" w:ascii="宋体" w:hAnsi="宋体" w:eastAsia="宋体" w:cs="宋体"/>
          <w:color w:val="auto"/>
          <w:spacing w:val="5"/>
          <w:sz w:val="21"/>
          <w:szCs w:val="21"/>
        </w:rPr>
        <w:t>责任亦解除。</w:t>
      </w:r>
    </w:p>
    <w:p w14:paraId="0422FD37">
      <w:pPr>
        <w:pStyle w:val="8"/>
        <w:spacing w:before="46" w:line="370" w:lineRule="auto"/>
        <w:ind w:right="52" w:firstLine="422"/>
        <w:rPr>
          <w:rFonts w:hint="eastAsia" w:ascii="宋体" w:hAnsi="宋体" w:eastAsia="宋体" w:cs="宋体"/>
          <w:color w:val="auto"/>
          <w:sz w:val="21"/>
          <w:szCs w:val="21"/>
        </w:rPr>
      </w:pPr>
      <w:r>
        <w:rPr>
          <w:rFonts w:hint="eastAsia" w:ascii="宋体" w:hAnsi="宋体" w:eastAsia="宋体" w:cs="宋体"/>
          <w:color w:val="auto"/>
          <w:spacing w:val="9"/>
          <w:sz w:val="21"/>
          <w:szCs w:val="21"/>
        </w:rPr>
        <w:t>5.  我方解除保证责任后，你方应自我方保证责任解除之日起</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9"/>
          <w:sz w:val="21"/>
          <w:szCs w:val="21"/>
        </w:rPr>
        <w:t>个工作日内</w:t>
      </w:r>
      <w:r>
        <w:rPr>
          <w:rFonts w:hint="eastAsia" w:ascii="宋体" w:hAnsi="宋体" w:eastAsia="宋体" w:cs="宋体"/>
          <w:color w:val="auto"/>
          <w:spacing w:val="8"/>
          <w:sz w:val="21"/>
          <w:szCs w:val="21"/>
        </w:rPr>
        <w:t>，将本保函原件返</w:t>
      </w:r>
      <w:r>
        <w:rPr>
          <w:rFonts w:hint="eastAsia" w:ascii="宋体" w:hAnsi="宋体" w:eastAsia="宋体" w:cs="宋体"/>
          <w:color w:val="auto"/>
          <w:spacing w:val="5"/>
          <w:sz w:val="21"/>
          <w:szCs w:val="21"/>
        </w:rPr>
        <w:t>还我方。</w:t>
      </w:r>
    </w:p>
    <w:p w14:paraId="3D71B6BE">
      <w:pPr>
        <w:spacing w:line="229" w:lineRule="auto"/>
        <w:ind w:left="428"/>
        <w:rPr>
          <w:rFonts w:hint="eastAsia" w:ascii="宋体" w:hAnsi="宋体" w:eastAsia="宋体" w:cs="宋体"/>
          <w:color w:val="auto"/>
          <w:sz w:val="21"/>
          <w:szCs w:val="21"/>
        </w:rPr>
      </w:pPr>
      <w:r>
        <w:rPr>
          <w:rFonts w:hint="eastAsia" w:ascii="宋体" w:hAnsi="宋体" w:eastAsia="宋体" w:cs="宋体"/>
          <w:color w:val="auto"/>
          <w:spacing w:val="7"/>
          <w:sz w:val="21"/>
          <w:szCs w:val="21"/>
        </w:rPr>
        <w:t>六、免责条款</w:t>
      </w:r>
    </w:p>
    <w:p w14:paraId="352D36EB">
      <w:pPr>
        <w:pStyle w:val="8"/>
        <w:spacing w:before="119" w:line="274" w:lineRule="exact"/>
        <w:ind w:left="437"/>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1.  因你方违约致使发包人不能履行义务的，我方不承担保证责</w:t>
      </w:r>
      <w:r>
        <w:rPr>
          <w:rFonts w:hint="eastAsia" w:ascii="宋体" w:hAnsi="宋体" w:eastAsia="宋体" w:cs="宋体"/>
          <w:color w:val="auto"/>
          <w:spacing w:val="7"/>
          <w:position w:val="1"/>
          <w:sz w:val="21"/>
          <w:szCs w:val="21"/>
        </w:rPr>
        <w:t>任。</w:t>
      </w:r>
    </w:p>
    <w:p w14:paraId="1091359C">
      <w:pPr>
        <w:pStyle w:val="8"/>
        <w:spacing w:before="125" w:line="362" w:lineRule="auto"/>
        <w:ind w:left="6" w:right="53" w:firstLine="411"/>
        <w:rPr>
          <w:rFonts w:hint="eastAsia" w:ascii="宋体" w:hAnsi="宋体" w:eastAsia="宋体" w:cs="宋体"/>
          <w:color w:val="auto"/>
          <w:sz w:val="21"/>
          <w:szCs w:val="21"/>
        </w:rPr>
      </w:pPr>
      <w:r>
        <w:rPr>
          <w:rFonts w:hint="eastAsia" w:ascii="宋体" w:hAnsi="宋体" w:eastAsia="宋体" w:cs="宋体"/>
          <w:color w:val="auto"/>
          <w:spacing w:val="9"/>
          <w:sz w:val="21"/>
          <w:szCs w:val="21"/>
        </w:rPr>
        <w:t>2.  依照法律法规的规定或你方与发包人的另行约定，免除发包人部分或全部义务的，我方亦</w:t>
      </w:r>
      <w:r>
        <w:rPr>
          <w:rFonts w:hint="eastAsia" w:ascii="宋体" w:hAnsi="宋体" w:eastAsia="宋体" w:cs="宋体"/>
          <w:color w:val="auto"/>
          <w:spacing w:val="7"/>
          <w:sz w:val="21"/>
          <w:szCs w:val="21"/>
        </w:rPr>
        <w:t>免除其相应的保证责任。</w:t>
      </w:r>
    </w:p>
    <w:p w14:paraId="5293AA32">
      <w:pPr>
        <w:pStyle w:val="8"/>
        <w:spacing w:before="17" w:line="359" w:lineRule="auto"/>
        <w:ind w:left="2" w:firstLine="419"/>
        <w:rPr>
          <w:rFonts w:hint="eastAsia" w:ascii="宋体" w:hAnsi="宋体" w:eastAsia="宋体" w:cs="宋体"/>
          <w:color w:val="auto"/>
          <w:sz w:val="21"/>
          <w:szCs w:val="21"/>
        </w:rPr>
      </w:pPr>
      <w:r>
        <w:rPr>
          <w:rFonts w:hint="eastAsia" w:ascii="宋体" w:hAnsi="宋体" w:eastAsia="宋体" w:cs="宋体"/>
          <w:color w:val="auto"/>
          <w:spacing w:val="9"/>
          <w:sz w:val="21"/>
          <w:szCs w:val="21"/>
        </w:rPr>
        <w:t>3.  你方与发包人协议变更主合同的，如加重发包人责任致使我方保证责任加重的，需征得我方书面同意，否则我方不再承担因此而加重部分的保证责任，但主合同</w:t>
      </w:r>
      <w:r>
        <w:rPr>
          <w:rFonts w:hint="eastAsia" w:ascii="宋体" w:hAnsi="宋体" w:eastAsia="宋体" w:cs="宋体"/>
          <w:color w:val="auto"/>
          <w:spacing w:val="8"/>
          <w:sz w:val="21"/>
          <w:szCs w:val="21"/>
        </w:rPr>
        <w:t>第</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8"/>
          <w:sz w:val="21"/>
          <w:szCs w:val="21"/>
        </w:rPr>
        <w:t>10 条〔变更〕约定的变</w:t>
      </w:r>
      <w:r>
        <w:rPr>
          <w:rFonts w:hint="eastAsia" w:ascii="宋体" w:hAnsi="宋体" w:eastAsia="宋体" w:cs="宋体"/>
          <w:color w:val="auto"/>
          <w:spacing w:val="7"/>
          <w:sz w:val="21"/>
          <w:szCs w:val="21"/>
        </w:rPr>
        <w:t>更不受本款限制。</w:t>
      </w:r>
    </w:p>
    <w:p w14:paraId="4DAA5F22">
      <w:pPr>
        <w:pStyle w:val="8"/>
        <w:spacing w:before="32" w:line="275" w:lineRule="exact"/>
        <w:ind w:left="416"/>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  因不可抗力造成发包人不能履行义务</w:t>
      </w:r>
      <w:r>
        <w:rPr>
          <w:rFonts w:hint="eastAsia" w:ascii="宋体" w:hAnsi="宋体" w:eastAsia="宋体" w:cs="宋体"/>
          <w:color w:val="auto"/>
          <w:spacing w:val="8"/>
          <w:position w:val="1"/>
          <w:sz w:val="21"/>
          <w:szCs w:val="21"/>
        </w:rPr>
        <w:t>的，我方不承担保证责任。</w:t>
      </w:r>
    </w:p>
    <w:p w14:paraId="31DD546C">
      <w:pPr>
        <w:spacing w:before="157" w:line="230" w:lineRule="auto"/>
        <w:ind w:left="420"/>
        <w:rPr>
          <w:rFonts w:hint="eastAsia" w:ascii="宋体" w:hAnsi="宋体" w:eastAsia="宋体" w:cs="宋体"/>
          <w:color w:val="auto"/>
          <w:sz w:val="21"/>
          <w:szCs w:val="21"/>
        </w:rPr>
      </w:pPr>
      <w:r>
        <w:rPr>
          <w:rFonts w:hint="eastAsia" w:ascii="宋体" w:hAnsi="宋体" w:eastAsia="宋体" w:cs="宋体"/>
          <w:color w:val="auto"/>
          <w:spacing w:val="8"/>
          <w:sz w:val="21"/>
          <w:szCs w:val="21"/>
        </w:rPr>
        <w:t>七、争议解决</w:t>
      </w:r>
    </w:p>
    <w:p w14:paraId="14DEB354">
      <w:pPr>
        <w:pStyle w:val="8"/>
        <w:spacing w:before="151" w:line="355" w:lineRule="auto"/>
        <w:ind w:left="2" w:firstLine="435"/>
        <w:rPr>
          <w:rFonts w:hint="eastAsia" w:ascii="宋体" w:hAnsi="宋体" w:eastAsia="宋体" w:cs="宋体"/>
          <w:color w:val="auto"/>
          <w:sz w:val="21"/>
          <w:szCs w:val="21"/>
        </w:rPr>
      </w:pPr>
      <w:r>
        <w:rPr>
          <w:rFonts w:hint="eastAsia" w:ascii="宋体" w:hAnsi="宋体" w:eastAsia="宋体" w:cs="宋体"/>
          <w:color w:val="auto"/>
          <w:spacing w:val="9"/>
          <w:sz w:val="21"/>
          <w:szCs w:val="21"/>
        </w:rPr>
        <w:t>因本保函或本保函相关事项发生的纠纷，可由双方协商解决，协商不成的，按下列第</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9"/>
          <w:sz w:val="21"/>
          <w:szCs w:val="21"/>
        </w:rPr>
        <w:t>种</w:t>
      </w:r>
      <w:r>
        <w:rPr>
          <w:rFonts w:hint="eastAsia" w:ascii="宋体" w:hAnsi="宋体" w:eastAsia="宋体" w:cs="宋体"/>
          <w:color w:val="auto"/>
          <w:spacing w:val="5"/>
          <w:sz w:val="21"/>
          <w:szCs w:val="21"/>
        </w:rPr>
        <w:t>方式解决：</w:t>
      </w:r>
    </w:p>
    <w:p w14:paraId="18FB9866">
      <w:pPr>
        <w:pStyle w:val="8"/>
        <w:spacing w:line="287" w:lineRule="auto"/>
        <w:ind w:left="431"/>
        <w:rPr>
          <w:rFonts w:hint="eastAsia" w:ascii="宋体" w:hAnsi="宋体" w:eastAsia="宋体" w:cs="宋体"/>
          <w:color w:val="auto"/>
          <w:sz w:val="21"/>
          <w:szCs w:val="21"/>
        </w:rPr>
      </w:pPr>
      <w:r>
        <w:rPr>
          <w:rFonts w:hint="eastAsia" w:ascii="宋体" w:hAnsi="宋体" w:eastAsia="宋体" w:cs="宋体"/>
          <w:color w:val="auto"/>
          <w:spacing w:val="6"/>
          <w:sz w:val="21"/>
          <w:szCs w:val="21"/>
        </w:rPr>
        <w:t>（1）向</w:t>
      </w:r>
      <w:r>
        <w:rPr>
          <w:rFonts w:hint="eastAsia" w:ascii="宋体" w:hAnsi="宋体" w:eastAsia="宋体" w:cs="宋体"/>
          <w:color w:val="auto"/>
          <w:spacing w:val="-89"/>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6"/>
          <w:sz w:val="21"/>
          <w:szCs w:val="21"/>
        </w:rPr>
        <w:t>仲裁委员会申请仲裁；</w:t>
      </w:r>
    </w:p>
    <w:p w14:paraId="3203F63C">
      <w:pPr>
        <w:pStyle w:val="8"/>
        <w:spacing w:before="90" w:line="289" w:lineRule="auto"/>
        <w:ind w:left="431"/>
        <w:rPr>
          <w:rFonts w:hint="eastAsia" w:ascii="宋体" w:hAnsi="宋体" w:eastAsia="宋体" w:cs="宋体"/>
          <w:color w:val="auto"/>
          <w:sz w:val="21"/>
          <w:szCs w:val="21"/>
        </w:rPr>
      </w:pPr>
      <w:r>
        <w:rPr>
          <w:rFonts w:hint="eastAsia" w:ascii="宋体" w:hAnsi="宋体" w:eastAsia="宋体" w:cs="宋体"/>
          <w:color w:val="auto"/>
          <w:spacing w:val="5"/>
          <w:sz w:val="21"/>
          <w:szCs w:val="21"/>
        </w:rPr>
        <w:t>（2）向</w:t>
      </w:r>
      <w:r>
        <w:rPr>
          <w:rFonts w:hint="eastAsia" w:ascii="宋体" w:hAnsi="宋体" w:eastAsia="宋体" w:cs="宋体"/>
          <w:color w:val="auto"/>
          <w:spacing w:val="-93"/>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84"/>
          <w:sz w:val="21"/>
          <w:szCs w:val="21"/>
        </w:rPr>
        <w:t xml:space="preserve"> </w:t>
      </w:r>
      <w:r>
        <w:rPr>
          <w:rFonts w:hint="eastAsia" w:ascii="宋体" w:hAnsi="宋体" w:eastAsia="宋体" w:cs="宋体"/>
          <w:color w:val="auto"/>
          <w:spacing w:val="5"/>
          <w:sz w:val="21"/>
          <w:szCs w:val="21"/>
        </w:rPr>
        <w:t>人民法院起诉。</w:t>
      </w:r>
    </w:p>
    <w:p w14:paraId="41AB0012">
      <w:pPr>
        <w:spacing w:before="116" w:line="229"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八、保函的生效</w:t>
      </w:r>
    </w:p>
    <w:p w14:paraId="0E37B731">
      <w:pPr>
        <w:pStyle w:val="8"/>
        <w:spacing w:before="152"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本保函自我方法定代表人（或其授权代理人）签字并加盖公章之日起生效。</w:t>
      </w:r>
    </w:p>
    <w:p w14:paraId="06F452D9">
      <w:pPr>
        <w:spacing w:line="270" w:lineRule="auto"/>
        <w:rPr>
          <w:rFonts w:hint="eastAsia" w:ascii="宋体" w:hAnsi="宋体" w:eastAsia="宋体" w:cs="宋体"/>
          <w:color w:val="auto"/>
          <w:sz w:val="22"/>
          <w:szCs w:val="22"/>
        </w:rPr>
      </w:pPr>
    </w:p>
    <w:p w14:paraId="68B7E287">
      <w:pPr>
        <w:spacing w:line="271" w:lineRule="auto"/>
        <w:rPr>
          <w:rFonts w:hint="eastAsia" w:ascii="宋体" w:hAnsi="宋体" w:eastAsia="宋体" w:cs="宋体"/>
          <w:color w:val="auto"/>
          <w:sz w:val="22"/>
          <w:szCs w:val="22"/>
        </w:rPr>
      </w:pPr>
    </w:p>
    <w:p w14:paraId="36160D5E">
      <w:pPr>
        <w:pStyle w:val="8"/>
        <w:spacing w:before="66" w:line="228" w:lineRule="auto"/>
        <w:ind w:left="2"/>
        <w:rPr>
          <w:rFonts w:hint="eastAsia" w:ascii="宋体" w:hAnsi="宋体" w:eastAsia="宋体" w:cs="宋体"/>
          <w:color w:val="auto"/>
          <w:sz w:val="21"/>
          <w:szCs w:val="21"/>
        </w:rPr>
      </w:pPr>
      <w:r>
        <w:rPr>
          <w:rFonts w:hint="eastAsia" w:ascii="宋体" w:hAnsi="宋体" w:eastAsia="宋体" w:cs="宋体"/>
          <w:color w:val="auto"/>
          <w:spacing w:val="11"/>
          <w:sz w:val="21"/>
          <w:szCs w:val="21"/>
        </w:rPr>
        <w:t>担保人</w:t>
      </w:r>
      <w:r>
        <w:rPr>
          <w:rFonts w:hint="eastAsia" w:ascii="宋体" w:hAnsi="宋体" w:eastAsia="宋体" w:cs="宋体"/>
          <w:color w:val="auto"/>
          <w:spacing w:val="-4"/>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11"/>
          <w:sz w:val="21"/>
          <w:szCs w:val="21"/>
        </w:rPr>
        <w:t>盖章）</w:t>
      </w:r>
    </w:p>
    <w:p w14:paraId="146C2634">
      <w:pPr>
        <w:pStyle w:val="8"/>
        <w:spacing w:before="221" w:line="228" w:lineRule="auto"/>
        <w:ind w:left="2"/>
        <w:rPr>
          <w:rFonts w:hint="eastAsia" w:ascii="宋体" w:hAnsi="宋体" w:eastAsia="宋体" w:cs="宋体"/>
          <w:color w:val="auto"/>
          <w:sz w:val="21"/>
          <w:szCs w:val="21"/>
        </w:rPr>
      </w:pPr>
      <w:r>
        <w:rPr>
          <w:rFonts w:hint="eastAsia" w:ascii="宋体" w:hAnsi="宋体" w:eastAsia="宋体" w:cs="宋体"/>
          <w:color w:val="auto"/>
          <w:spacing w:val="10"/>
          <w:sz w:val="21"/>
          <w:szCs w:val="21"/>
        </w:rPr>
        <w:t>法定代表人或委托代理人</w:t>
      </w:r>
      <w:r>
        <w:rPr>
          <w:rFonts w:hint="eastAsia" w:ascii="宋体" w:hAnsi="宋体" w:eastAsia="宋体" w:cs="宋体"/>
          <w:color w:val="auto"/>
          <w:spacing w:val="-1"/>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r>
        <w:rPr>
          <w:rFonts w:hint="eastAsia" w:ascii="宋体" w:hAnsi="宋体" w:eastAsia="宋体" w:cs="宋体"/>
          <w:color w:val="auto"/>
          <w:spacing w:val="10"/>
          <w:sz w:val="21"/>
          <w:szCs w:val="21"/>
        </w:rPr>
        <w:t>签字）</w:t>
      </w:r>
    </w:p>
    <w:p w14:paraId="7F34FBEC">
      <w:pPr>
        <w:pStyle w:val="8"/>
        <w:spacing w:before="221" w:line="238" w:lineRule="auto"/>
        <w:ind w:left="1"/>
        <w:rPr>
          <w:rFonts w:hint="eastAsia" w:ascii="宋体" w:hAnsi="宋体" w:eastAsia="宋体" w:cs="宋体"/>
          <w:color w:val="auto"/>
          <w:sz w:val="21"/>
          <w:szCs w:val="21"/>
        </w:rPr>
      </w:pPr>
      <w:r>
        <w:rPr>
          <w:rFonts w:hint="eastAsia" w:ascii="宋体" w:hAnsi="宋体" w:eastAsia="宋体" w:cs="宋体"/>
          <w:color w:val="auto"/>
          <w:spacing w:val="-5"/>
          <w:sz w:val="21"/>
          <w:szCs w:val="21"/>
        </w:rPr>
        <w:t>地</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7319C7C6">
      <w:pPr>
        <w:pStyle w:val="8"/>
        <w:spacing w:before="211" w:line="228" w:lineRule="auto"/>
        <w:ind w:left="17"/>
        <w:rPr>
          <w:rFonts w:hint="eastAsia" w:ascii="宋体" w:hAnsi="宋体" w:eastAsia="宋体" w:cs="宋体"/>
          <w:color w:val="auto"/>
          <w:sz w:val="21"/>
          <w:szCs w:val="21"/>
        </w:rPr>
      </w:pPr>
      <w:r>
        <w:rPr>
          <w:rFonts w:hint="eastAsia" w:ascii="宋体" w:hAnsi="宋体" w:eastAsia="宋体" w:cs="宋体"/>
          <w:color w:val="auto"/>
          <w:spacing w:val="3"/>
          <w:sz w:val="21"/>
          <w:szCs w:val="21"/>
        </w:rPr>
        <w:t>邮政编码：</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2"/>
          <w:sz w:val="21"/>
          <w:szCs w:val="21"/>
          <w:u w:val="single" w:color="auto"/>
        </w:rPr>
        <w:t xml:space="preserve">             </w:t>
      </w:r>
    </w:p>
    <w:p w14:paraId="1FDF3BCB">
      <w:pPr>
        <w:pStyle w:val="8"/>
        <w:spacing w:before="220" w:line="228" w:lineRule="auto"/>
        <w:rPr>
          <w:rFonts w:hint="eastAsia" w:ascii="宋体" w:hAnsi="宋体" w:eastAsia="宋体" w:cs="宋体"/>
          <w:color w:val="auto"/>
          <w:sz w:val="21"/>
          <w:szCs w:val="21"/>
        </w:rPr>
      </w:pPr>
      <w:r>
        <w:rPr>
          <w:rFonts w:hint="eastAsia" w:ascii="宋体" w:hAnsi="宋体" w:eastAsia="宋体" w:cs="宋体"/>
          <w:color w:val="auto"/>
          <w:spacing w:val="-5"/>
          <w:sz w:val="21"/>
          <w:szCs w:val="21"/>
        </w:rPr>
        <w:t>传</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6DB64A79">
      <w:pPr>
        <w:spacing w:line="310" w:lineRule="auto"/>
        <w:rPr>
          <w:rFonts w:hint="eastAsia" w:ascii="宋体" w:hAnsi="宋体" w:eastAsia="宋体" w:cs="宋体"/>
          <w:color w:val="auto"/>
          <w:sz w:val="22"/>
          <w:szCs w:val="22"/>
        </w:rPr>
      </w:pPr>
    </w:p>
    <w:p w14:paraId="5A4BF037">
      <w:pPr>
        <w:spacing w:line="310" w:lineRule="auto"/>
        <w:rPr>
          <w:rFonts w:hint="eastAsia" w:ascii="宋体" w:hAnsi="宋体" w:eastAsia="宋体" w:cs="宋体"/>
          <w:color w:val="auto"/>
          <w:sz w:val="22"/>
          <w:szCs w:val="22"/>
        </w:rPr>
      </w:pPr>
    </w:p>
    <w:p w14:paraId="7DF3AAAB">
      <w:pPr>
        <w:pStyle w:val="8"/>
        <w:tabs>
          <w:tab w:val="left" w:pos="3352"/>
        </w:tabs>
        <w:spacing w:before="66" w:line="228" w:lineRule="auto"/>
        <w:ind w:left="1779"/>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2"/>
          <w:sz w:val="21"/>
          <w:szCs w:val="21"/>
        </w:rPr>
        <w:t>日</w:t>
      </w:r>
    </w:p>
    <w:p w14:paraId="54932514">
      <w:pPr>
        <w:pStyle w:val="8"/>
        <w:spacing w:before="221" w:line="433" w:lineRule="auto"/>
        <w:ind w:left="2" w:right="148" w:firstLine="429"/>
        <w:rPr>
          <w:rFonts w:hint="eastAsia" w:ascii="宋体" w:hAnsi="宋体" w:eastAsia="宋体" w:cs="宋体"/>
          <w:color w:val="auto"/>
          <w:sz w:val="21"/>
          <w:szCs w:val="21"/>
        </w:rPr>
        <w:sectPr>
          <w:footerReference r:id="rId28" w:type="default"/>
          <w:pgSz w:w="11906" w:h="16839"/>
          <w:pgMar w:top="400" w:right="1408" w:bottom="1250" w:left="1580" w:header="0" w:footer="1013" w:gutter="0"/>
          <w:cols w:space="720" w:num="1"/>
        </w:sectPr>
      </w:pPr>
      <w:r>
        <w:rPr>
          <w:rFonts w:hint="eastAsia" w:ascii="宋体" w:hAnsi="宋体" w:eastAsia="宋体" w:cs="宋体"/>
          <w:color w:val="auto"/>
          <w:spacing w:val="8"/>
          <w:sz w:val="21"/>
          <w:szCs w:val="21"/>
        </w:rPr>
        <w:t>（备注：银行、保险公司和担保公司出具的保函格式和文本可以自拟，但是必须包含以上条</w:t>
      </w:r>
      <w:r>
        <w:rPr>
          <w:rFonts w:hint="eastAsia" w:ascii="宋体" w:hAnsi="宋体" w:eastAsia="宋体" w:cs="宋体"/>
          <w:color w:val="auto"/>
          <w:spacing w:val="7"/>
          <w:sz w:val="21"/>
          <w:szCs w:val="21"/>
        </w:rPr>
        <w:t>款所列全部内容</w:t>
      </w:r>
    </w:p>
    <w:p w14:paraId="7EEC0F60">
      <w:pPr>
        <w:pStyle w:val="8"/>
        <w:spacing w:before="98" w:line="449" w:lineRule="exact"/>
        <w:ind w:left="320"/>
        <w:rPr>
          <w:rFonts w:hint="eastAsia" w:ascii="宋体" w:hAnsi="宋体" w:eastAsia="宋体" w:cs="宋体"/>
          <w:color w:val="auto"/>
          <w:sz w:val="32"/>
          <w:szCs w:val="32"/>
        </w:rPr>
      </w:pPr>
      <w:r>
        <w:rPr>
          <w:rFonts w:hint="eastAsia" w:ascii="宋体" w:hAnsi="宋体" w:eastAsia="宋体" w:cs="宋体"/>
          <w:color w:val="auto"/>
          <w:spacing w:val="-14"/>
          <w:position w:val="3"/>
          <w:sz w:val="32"/>
          <w:szCs w:val="32"/>
        </w:rPr>
        <w:t>附件</w:t>
      </w:r>
      <w:r>
        <w:rPr>
          <w:rFonts w:hint="eastAsia" w:ascii="宋体" w:hAnsi="宋体" w:eastAsia="宋体" w:cs="宋体"/>
          <w:color w:val="auto"/>
          <w:spacing w:val="-41"/>
          <w:position w:val="3"/>
          <w:sz w:val="32"/>
          <w:szCs w:val="32"/>
        </w:rPr>
        <w:t xml:space="preserve"> </w:t>
      </w:r>
      <w:r>
        <w:rPr>
          <w:rFonts w:hint="eastAsia" w:ascii="宋体" w:hAnsi="宋体" w:eastAsia="宋体" w:cs="宋体"/>
          <w:color w:val="auto"/>
          <w:spacing w:val="-14"/>
          <w:position w:val="3"/>
          <w:sz w:val="32"/>
          <w:szCs w:val="32"/>
        </w:rPr>
        <w:t>10：</w:t>
      </w:r>
    </w:p>
    <w:p w14:paraId="4D0163E9">
      <w:pPr>
        <w:pStyle w:val="8"/>
        <w:spacing w:before="192" w:line="225" w:lineRule="auto"/>
        <w:ind w:left="2445"/>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预付款支付申请（核准）表</w:t>
      </w:r>
    </w:p>
    <w:p w14:paraId="7857946D">
      <w:pPr>
        <w:pStyle w:val="8"/>
        <w:spacing w:before="100" w:line="212" w:lineRule="auto"/>
        <w:ind w:left="146"/>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1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90"/>
        <w:gridCol w:w="4699"/>
      </w:tblGrid>
      <w:tr w14:paraId="6F9F3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5" w:hRule="atLeast"/>
        </w:trPr>
        <w:tc>
          <w:tcPr>
            <w:tcW w:w="9189" w:type="dxa"/>
            <w:gridSpan w:val="2"/>
            <w:vAlign w:val="top"/>
          </w:tcPr>
          <w:p w14:paraId="694839AA">
            <w:pPr>
              <w:spacing w:before="209" w:line="229" w:lineRule="auto"/>
              <w:ind w:left="427"/>
              <w:rPr>
                <w:rFonts w:hint="eastAsia" w:ascii="宋体" w:hAnsi="宋体" w:eastAsia="宋体" w:cs="宋体"/>
                <w:color w:val="auto"/>
                <w:sz w:val="21"/>
                <w:szCs w:val="21"/>
              </w:rPr>
            </w:pPr>
            <w:r>
              <w:rPr>
                <w:rFonts w:hint="eastAsia" w:ascii="宋体" w:hAnsi="宋体" w:eastAsia="宋体" w:cs="宋体"/>
                <w:color w:val="auto"/>
                <w:spacing w:val="16"/>
                <w:sz w:val="21"/>
                <w:szCs w:val="21"/>
              </w:rPr>
              <w:t>致</w:t>
            </w:r>
            <w:r>
              <w:rPr>
                <w:rFonts w:hint="eastAsia" w:ascii="宋体" w:hAnsi="宋体" w:eastAsia="宋体" w:cs="宋体"/>
                <w:color w:val="auto"/>
                <w:spacing w:val="-20"/>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0"/>
                <w:sz w:val="21"/>
                <w:szCs w:val="21"/>
                <w:u w:val="single" w:color="auto"/>
              </w:rPr>
              <w:t>（</w:t>
            </w:r>
            <w:r>
              <w:rPr>
                <w:rFonts w:hint="eastAsia" w:ascii="宋体" w:hAnsi="宋体" w:eastAsia="宋体" w:cs="宋体"/>
                <w:color w:val="auto"/>
                <w:spacing w:val="16"/>
                <w:sz w:val="21"/>
                <w:szCs w:val="21"/>
                <w:u w:val="single" w:color="auto"/>
              </w:rPr>
              <w:t>发包人全称）</w:t>
            </w:r>
          </w:p>
          <w:p w14:paraId="7C7B69E1">
            <w:pPr>
              <w:tabs>
                <w:tab w:val="left" w:pos="1051"/>
              </w:tabs>
              <w:spacing w:before="137" w:line="332" w:lineRule="auto"/>
              <w:ind w:left="106" w:right="926" w:firstLine="322"/>
              <w:rPr>
                <w:rFonts w:hint="eastAsia" w:ascii="宋体" w:hAnsi="宋体" w:eastAsia="宋体" w:cs="宋体"/>
                <w:color w:val="auto"/>
                <w:sz w:val="21"/>
                <w:szCs w:val="21"/>
              </w:rPr>
            </w:pPr>
            <w:r>
              <w:rPr>
                <w:rFonts w:hint="eastAsia" w:ascii="宋体" w:hAnsi="宋体" w:eastAsia="宋体" w:cs="宋体"/>
                <w:color w:val="auto"/>
                <w:spacing w:val="8"/>
                <w:sz w:val="21"/>
                <w:szCs w:val="21"/>
              </w:rPr>
              <w:t>我方根据施工合同的约定，现申请支付工程预付款额为(大写)</w:t>
            </w:r>
            <w:r>
              <w:rPr>
                <w:rFonts w:hint="eastAsia" w:ascii="宋体" w:hAnsi="宋体" w:eastAsia="宋体" w:cs="宋体"/>
                <w:color w:val="auto"/>
                <w:spacing w:val="-31"/>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8"/>
                <w:sz w:val="21"/>
                <w:szCs w:val="21"/>
              </w:rPr>
              <w:t>元，(小写)</w:t>
            </w:r>
            <w:r>
              <w:rPr>
                <w:rFonts w:hint="eastAsia" w:ascii="宋体" w:hAnsi="宋体" w:eastAsia="宋体" w:cs="宋体"/>
                <w:color w:val="auto"/>
                <w:sz w:val="21"/>
                <w:szCs w:val="21"/>
                <w:u w:val="single" w:color="auto"/>
              </w:rPr>
              <w:tab/>
            </w:r>
            <w:r>
              <w:rPr>
                <w:rFonts w:hint="eastAsia" w:ascii="宋体" w:hAnsi="宋体" w:eastAsia="宋体" w:cs="宋体"/>
                <w:color w:val="auto"/>
                <w:spacing w:val="-85"/>
                <w:sz w:val="21"/>
                <w:szCs w:val="21"/>
              </w:rPr>
              <w:t xml:space="preserve"> </w:t>
            </w:r>
            <w:r>
              <w:rPr>
                <w:rFonts w:hint="eastAsia" w:ascii="宋体" w:hAnsi="宋体" w:eastAsia="宋体" w:cs="宋体"/>
                <w:color w:val="auto"/>
                <w:spacing w:val="6"/>
                <w:sz w:val="21"/>
                <w:szCs w:val="21"/>
              </w:rPr>
              <w:t>元，请予核准。</w:t>
            </w:r>
          </w:p>
          <w:tbl>
            <w:tblPr>
              <w:tblStyle w:val="140"/>
              <w:tblW w:w="8963"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338"/>
              <w:gridCol w:w="1763"/>
              <w:gridCol w:w="2239"/>
              <w:gridCol w:w="1084"/>
            </w:tblGrid>
            <w:tr w14:paraId="66555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39" w:type="dxa"/>
                  <w:textDirection w:val="tbRlV"/>
                  <w:vAlign w:val="top"/>
                </w:tcPr>
                <w:p w14:paraId="62C23DB9">
                  <w:pPr>
                    <w:spacing w:before="162"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338" w:type="dxa"/>
                  <w:vAlign w:val="top"/>
                </w:tcPr>
                <w:p w14:paraId="15B60FEC">
                  <w:pPr>
                    <w:spacing w:before="188" w:line="231" w:lineRule="auto"/>
                    <w:ind w:left="1151"/>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763" w:type="dxa"/>
                  <w:vAlign w:val="top"/>
                </w:tcPr>
                <w:p w14:paraId="2B3257B3">
                  <w:pPr>
                    <w:spacing w:before="188" w:line="227" w:lineRule="auto"/>
                    <w:ind w:left="179"/>
                    <w:rPr>
                      <w:rFonts w:hint="eastAsia" w:ascii="宋体" w:hAnsi="宋体" w:eastAsia="宋体" w:cs="宋体"/>
                      <w:color w:val="auto"/>
                      <w:sz w:val="21"/>
                      <w:szCs w:val="21"/>
                    </w:rPr>
                  </w:pPr>
                  <w:r>
                    <w:rPr>
                      <w:rFonts w:hint="eastAsia" w:ascii="宋体" w:hAnsi="宋体" w:eastAsia="宋体" w:cs="宋体"/>
                      <w:color w:val="auto"/>
                      <w:spacing w:val="3"/>
                      <w:sz w:val="21"/>
                      <w:szCs w:val="21"/>
                    </w:rPr>
                    <w:t>申请金额（元）</w:t>
                  </w:r>
                </w:p>
              </w:tc>
              <w:tc>
                <w:tcPr>
                  <w:tcW w:w="2239" w:type="dxa"/>
                  <w:vAlign w:val="top"/>
                </w:tcPr>
                <w:p w14:paraId="034053CC">
                  <w:pPr>
                    <w:spacing w:before="188" w:line="227" w:lineRule="auto"/>
                    <w:ind w:left="397"/>
                    <w:rPr>
                      <w:rFonts w:hint="eastAsia" w:ascii="宋体" w:hAnsi="宋体" w:eastAsia="宋体" w:cs="宋体"/>
                      <w:color w:val="auto"/>
                      <w:sz w:val="21"/>
                      <w:szCs w:val="21"/>
                    </w:rPr>
                  </w:pPr>
                  <w:r>
                    <w:rPr>
                      <w:rFonts w:hint="eastAsia" w:ascii="宋体" w:hAnsi="宋体" w:eastAsia="宋体" w:cs="宋体"/>
                      <w:color w:val="auto"/>
                      <w:spacing w:val="6"/>
                      <w:sz w:val="21"/>
                      <w:szCs w:val="21"/>
                    </w:rPr>
                    <w:t>复核金额（元）</w:t>
                  </w:r>
                </w:p>
              </w:tc>
              <w:tc>
                <w:tcPr>
                  <w:tcW w:w="1084" w:type="dxa"/>
                  <w:vAlign w:val="top"/>
                </w:tcPr>
                <w:p w14:paraId="6C43A7E0">
                  <w:pPr>
                    <w:spacing w:before="188" w:line="230" w:lineRule="auto"/>
                    <w:ind w:left="341"/>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5B8BB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6D58048E">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338" w:type="dxa"/>
                  <w:vAlign w:val="top"/>
                </w:tcPr>
                <w:p w14:paraId="28F2589F">
                  <w:pPr>
                    <w:spacing w:before="44" w:line="212" w:lineRule="auto"/>
                    <w:ind w:left="134"/>
                    <w:rPr>
                      <w:rFonts w:hint="eastAsia" w:ascii="宋体" w:hAnsi="宋体" w:eastAsia="宋体" w:cs="宋体"/>
                      <w:color w:val="auto"/>
                      <w:sz w:val="21"/>
                      <w:szCs w:val="21"/>
                    </w:rPr>
                  </w:pPr>
                  <w:r>
                    <w:rPr>
                      <w:rFonts w:hint="eastAsia" w:ascii="宋体" w:hAnsi="宋体" w:eastAsia="宋体" w:cs="宋体"/>
                      <w:color w:val="auto"/>
                      <w:spacing w:val="6"/>
                      <w:sz w:val="21"/>
                      <w:szCs w:val="21"/>
                    </w:rPr>
                    <w:t>已签约合同价款金额</w:t>
                  </w:r>
                </w:p>
              </w:tc>
              <w:tc>
                <w:tcPr>
                  <w:tcW w:w="1763" w:type="dxa"/>
                  <w:vAlign w:val="top"/>
                </w:tcPr>
                <w:p w14:paraId="2B128E22">
                  <w:pPr>
                    <w:pStyle w:val="139"/>
                    <w:rPr>
                      <w:rFonts w:hint="eastAsia" w:ascii="宋体" w:hAnsi="宋体" w:eastAsia="宋体" w:cs="宋体"/>
                      <w:color w:val="auto"/>
                      <w:sz w:val="22"/>
                      <w:szCs w:val="22"/>
                    </w:rPr>
                  </w:pPr>
                </w:p>
              </w:tc>
              <w:tc>
                <w:tcPr>
                  <w:tcW w:w="2239" w:type="dxa"/>
                  <w:vAlign w:val="top"/>
                </w:tcPr>
                <w:p w14:paraId="444AB095">
                  <w:pPr>
                    <w:pStyle w:val="139"/>
                    <w:rPr>
                      <w:rFonts w:hint="eastAsia" w:ascii="宋体" w:hAnsi="宋体" w:eastAsia="宋体" w:cs="宋体"/>
                      <w:color w:val="auto"/>
                      <w:sz w:val="22"/>
                      <w:szCs w:val="22"/>
                    </w:rPr>
                  </w:pPr>
                </w:p>
              </w:tc>
              <w:tc>
                <w:tcPr>
                  <w:tcW w:w="1084" w:type="dxa"/>
                  <w:vAlign w:val="top"/>
                </w:tcPr>
                <w:p w14:paraId="2BAA63B0">
                  <w:pPr>
                    <w:pStyle w:val="139"/>
                    <w:rPr>
                      <w:rFonts w:hint="eastAsia" w:ascii="宋体" w:hAnsi="宋体" w:eastAsia="宋体" w:cs="宋体"/>
                      <w:color w:val="auto"/>
                      <w:sz w:val="22"/>
                      <w:szCs w:val="22"/>
                    </w:rPr>
                  </w:pPr>
                </w:p>
              </w:tc>
            </w:tr>
            <w:tr w14:paraId="57917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7F509106">
                  <w:pPr>
                    <w:spacing w:before="14" w:line="260" w:lineRule="exact"/>
                    <w:ind w:left="219"/>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338" w:type="dxa"/>
                  <w:vAlign w:val="top"/>
                </w:tcPr>
                <w:p w14:paraId="21BE321A">
                  <w:pPr>
                    <w:spacing w:before="45" w:line="211" w:lineRule="auto"/>
                    <w:ind w:left="112"/>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其中：安全文明施工费</w:t>
                  </w:r>
                </w:p>
              </w:tc>
              <w:tc>
                <w:tcPr>
                  <w:tcW w:w="1763" w:type="dxa"/>
                  <w:vAlign w:val="top"/>
                </w:tcPr>
                <w:p w14:paraId="12CE7A2C">
                  <w:pPr>
                    <w:pStyle w:val="139"/>
                    <w:rPr>
                      <w:rFonts w:hint="eastAsia" w:ascii="宋体" w:hAnsi="宋体" w:eastAsia="宋体" w:cs="宋体"/>
                      <w:color w:val="auto"/>
                      <w:sz w:val="22"/>
                      <w:szCs w:val="22"/>
                    </w:rPr>
                  </w:pPr>
                </w:p>
              </w:tc>
              <w:tc>
                <w:tcPr>
                  <w:tcW w:w="2239" w:type="dxa"/>
                  <w:vAlign w:val="top"/>
                </w:tcPr>
                <w:p w14:paraId="18153C7C">
                  <w:pPr>
                    <w:pStyle w:val="139"/>
                    <w:rPr>
                      <w:rFonts w:hint="eastAsia" w:ascii="宋体" w:hAnsi="宋体" w:eastAsia="宋体" w:cs="宋体"/>
                      <w:color w:val="auto"/>
                      <w:sz w:val="22"/>
                      <w:szCs w:val="22"/>
                    </w:rPr>
                  </w:pPr>
                </w:p>
              </w:tc>
              <w:tc>
                <w:tcPr>
                  <w:tcW w:w="1084" w:type="dxa"/>
                  <w:vAlign w:val="top"/>
                </w:tcPr>
                <w:p w14:paraId="78763C6A">
                  <w:pPr>
                    <w:pStyle w:val="139"/>
                    <w:rPr>
                      <w:rFonts w:hint="eastAsia" w:ascii="宋体" w:hAnsi="宋体" w:eastAsia="宋体" w:cs="宋体"/>
                      <w:color w:val="auto"/>
                      <w:sz w:val="22"/>
                      <w:szCs w:val="22"/>
                    </w:rPr>
                  </w:pPr>
                </w:p>
              </w:tc>
            </w:tr>
            <w:tr w14:paraId="349FF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090286B1">
                  <w:pPr>
                    <w:spacing w:before="16" w:line="258" w:lineRule="exact"/>
                    <w:ind w:left="223"/>
                    <w:rPr>
                      <w:rFonts w:hint="eastAsia" w:ascii="宋体" w:hAnsi="宋体" w:eastAsia="宋体" w:cs="宋体"/>
                      <w:color w:val="auto"/>
                      <w:sz w:val="21"/>
                      <w:szCs w:val="21"/>
                    </w:rPr>
                  </w:pPr>
                  <w:r>
                    <w:rPr>
                      <w:rFonts w:hint="eastAsia" w:ascii="宋体" w:hAnsi="宋体" w:eastAsia="宋体" w:cs="宋体"/>
                      <w:color w:val="auto"/>
                      <w:position w:val="1"/>
                      <w:sz w:val="21"/>
                      <w:szCs w:val="21"/>
                    </w:rPr>
                    <w:t>3</w:t>
                  </w:r>
                </w:p>
              </w:tc>
              <w:tc>
                <w:tcPr>
                  <w:tcW w:w="3338" w:type="dxa"/>
                  <w:vAlign w:val="top"/>
                </w:tcPr>
                <w:p w14:paraId="49F85F94">
                  <w:pPr>
                    <w:spacing w:before="47" w:line="209" w:lineRule="auto"/>
                    <w:ind w:left="111"/>
                    <w:rPr>
                      <w:rFonts w:hint="eastAsia" w:ascii="宋体" w:hAnsi="宋体" w:eastAsia="宋体" w:cs="宋体"/>
                      <w:color w:val="auto"/>
                      <w:sz w:val="21"/>
                      <w:szCs w:val="21"/>
                    </w:rPr>
                  </w:pPr>
                  <w:r>
                    <w:rPr>
                      <w:rFonts w:hint="eastAsia" w:ascii="宋体" w:hAnsi="宋体" w:eastAsia="宋体" w:cs="宋体"/>
                      <w:color w:val="auto"/>
                      <w:spacing w:val="8"/>
                      <w:sz w:val="21"/>
                      <w:szCs w:val="21"/>
                    </w:rPr>
                    <w:t>应支付的预付款</w:t>
                  </w:r>
                </w:p>
              </w:tc>
              <w:tc>
                <w:tcPr>
                  <w:tcW w:w="1763" w:type="dxa"/>
                  <w:vAlign w:val="top"/>
                </w:tcPr>
                <w:p w14:paraId="47D884C3">
                  <w:pPr>
                    <w:pStyle w:val="139"/>
                    <w:rPr>
                      <w:rFonts w:hint="eastAsia" w:ascii="宋体" w:hAnsi="宋体" w:eastAsia="宋体" w:cs="宋体"/>
                      <w:color w:val="auto"/>
                      <w:sz w:val="22"/>
                      <w:szCs w:val="22"/>
                    </w:rPr>
                  </w:pPr>
                </w:p>
              </w:tc>
              <w:tc>
                <w:tcPr>
                  <w:tcW w:w="2239" w:type="dxa"/>
                  <w:vAlign w:val="top"/>
                </w:tcPr>
                <w:p w14:paraId="2F87EF45">
                  <w:pPr>
                    <w:pStyle w:val="139"/>
                    <w:rPr>
                      <w:rFonts w:hint="eastAsia" w:ascii="宋体" w:hAnsi="宋体" w:eastAsia="宋体" w:cs="宋体"/>
                      <w:color w:val="auto"/>
                      <w:sz w:val="22"/>
                      <w:szCs w:val="22"/>
                    </w:rPr>
                  </w:pPr>
                </w:p>
              </w:tc>
              <w:tc>
                <w:tcPr>
                  <w:tcW w:w="1084" w:type="dxa"/>
                  <w:vAlign w:val="top"/>
                </w:tcPr>
                <w:p w14:paraId="279D13F5">
                  <w:pPr>
                    <w:pStyle w:val="139"/>
                    <w:rPr>
                      <w:rFonts w:hint="eastAsia" w:ascii="宋体" w:hAnsi="宋体" w:eastAsia="宋体" w:cs="宋体"/>
                      <w:color w:val="auto"/>
                      <w:sz w:val="22"/>
                      <w:szCs w:val="22"/>
                    </w:rPr>
                  </w:pPr>
                </w:p>
              </w:tc>
            </w:tr>
            <w:tr w14:paraId="65F08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0927BD57">
                  <w:pPr>
                    <w:spacing w:before="17" w:line="257" w:lineRule="exact"/>
                    <w:ind w:left="218"/>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338" w:type="dxa"/>
                  <w:vAlign w:val="top"/>
                </w:tcPr>
                <w:p w14:paraId="70765C55">
                  <w:pPr>
                    <w:spacing w:before="48" w:line="208" w:lineRule="auto"/>
                    <w:ind w:left="111"/>
                    <w:rPr>
                      <w:rFonts w:hint="eastAsia" w:ascii="宋体" w:hAnsi="宋体" w:eastAsia="宋体" w:cs="宋体"/>
                      <w:color w:val="auto"/>
                      <w:sz w:val="21"/>
                      <w:szCs w:val="21"/>
                    </w:rPr>
                  </w:pPr>
                  <w:r>
                    <w:rPr>
                      <w:rFonts w:hint="eastAsia" w:ascii="宋体" w:hAnsi="宋体" w:eastAsia="宋体" w:cs="宋体"/>
                      <w:color w:val="auto"/>
                      <w:spacing w:val="9"/>
                      <w:sz w:val="21"/>
                      <w:szCs w:val="21"/>
                    </w:rPr>
                    <w:t>应支付的安全文明施工费预付款</w:t>
                  </w:r>
                </w:p>
              </w:tc>
              <w:tc>
                <w:tcPr>
                  <w:tcW w:w="1763" w:type="dxa"/>
                  <w:vAlign w:val="top"/>
                </w:tcPr>
                <w:p w14:paraId="3E4248C7">
                  <w:pPr>
                    <w:pStyle w:val="139"/>
                    <w:rPr>
                      <w:rFonts w:hint="eastAsia" w:ascii="宋体" w:hAnsi="宋体" w:eastAsia="宋体" w:cs="宋体"/>
                      <w:color w:val="auto"/>
                      <w:sz w:val="22"/>
                      <w:szCs w:val="22"/>
                    </w:rPr>
                  </w:pPr>
                </w:p>
              </w:tc>
              <w:tc>
                <w:tcPr>
                  <w:tcW w:w="2239" w:type="dxa"/>
                  <w:vAlign w:val="top"/>
                </w:tcPr>
                <w:p w14:paraId="15BBD0CE">
                  <w:pPr>
                    <w:pStyle w:val="139"/>
                    <w:rPr>
                      <w:rFonts w:hint="eastAsia" w:ascii="宋体" w:hAnsi="宋体" w:eastAsia="宋体" w:cs="宋体"/>
                      <w:color w:val="auto"/>
                      <w:sz w:val="22"/>
                      <w:szCs w:val="22"/>
                    </w:rPr>
                  </w:pPr>
                </w:p>
              </w:tc>
              <w:tc>
                <w:tcPr>
                  <w:tcW w:w="1084" w:type="dxa"/>
                  <w:vAlign w:val="top"/>
                </w:tcPr>
                <w:p w14:paraId="3C957FD8">
                  <w:pPr>
                    <w:pStyle w:val="139"/>
                    <w:rPr>
                      <w:rFonts w:hint="eastAsia" w:ascii="宋体" w:hAnsi="宋体" w:eastAsia="宋体" w:cs="宋体"/>
                      <w:color w:val="auto"/>
                      <w:sz w:val="22"/>
                      <w:szCs w:val="22"/>
                    </w:rPr>
                  </w:pPr>
                </w:p>
              </w:tc>
            </w:tr>
            <w:tr w14:paraId="476B5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28481D5E">
                  <w:pPr>
                    <w:spacing w:before="88" w:line="192" w:lineRule="auto"/>
                    <w:ind w:left="225"/>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3338" w:type="dxa"/>
                  <w:vAlign w:val="top"/>
                </w:tcPr>
                <w:p w14:paraId="6CE759CF">
                  <w:pPr>
                    <w:spacing w:before="49" w:line="208" w:lineRule="auto"/>
                    <w:ind w:left="112"/>
                    <w:rPr>
                      <w:rFonts w:hint="eastAsia" w:ascii="宋体" w:hAnsi="宋体" w:eastAsia="宋体" w:cs="宋体"/>
                      <w:color w:val="auto"/>
                      <w:sz w:val="21"/>
                      <w:szCs w:val="21"/>
                    </w:rPr>
                  </w:pPr>
                  <w:r>
                    <w:rPr>
                      <w:rFonts w:hint="eastAsia" w:ascii="宋体" w:hAnsi="宋体" w:eastAsia="宋体" w:cs="宋体"/>
                      <w:color w:val="auto"/>
                      <w:spacing w:val="8"/>
                      <w:sz w:val="21"/>
                      <w:szCs w:val="21"/>
                    </w:rPr>
                    <w:t>合计应支付的预付款</w:t>
                  </w:r>
                </w:p>
              </w:tc>
              <w:tc>
                <w:tcPr>
                  <w:tcW w:w="1763" w:type="dxa"/>
                  <w:vAlign w:val="top"/>
                </w:tcPr>
                <w:p w14:paraId="3AF1C8ED">
                  <w:pPr>
                    <w:pStyle w:val="139"/>
                    <w:rPr>
                      <w:rFonts w:hint="eastAsia" w:ascii="宋体" w:hAnsi="宋体" w:eastAsia="宋体" w:cs="宋体"/>
                      <w:color w:val="auto"/>
                      <w:sz w:val="22"/>
                      <w:szCs w:val="22"/>
                    </w:rPr>
                  </w:pPr>
                </w:p>
              </w:tc>
              <w:tc>
                <w:tcPr>
                  <w:tcW w:w="2239" w:type="dxa"/>
                  <w:vAlign w:val="top"/>
                </w:tcPr>
                <w:p w14:paraId="79C740F8">
                  <w:pPr>
                    <w:pStyle w:val="139"/>
                    <w:rPr>
                      <w:rFonts w:hint="eastAsia" w:ascii="宋体" w:hAnsi="宋体" w:eastAsia="宋体" w:cs="宋体"/>
                      <w:color w:val="auto"/>
                      <w:sz w:val="22"/>
                      <w:szCs w:val="22"/>
                    </w:rPr>
                  </w:pPr>
                </w:p>
              </w:tc>
              <w:tc>
                <w:tcPr>
                  <w:tcW w:w="1084" w:type="dxa"/>
                  <w:vAlign w:val="top"/>
                </w:tcPr>
                <w:p w14:paraId="123CEC11">
                  <w:pPr>
                    <w:pStyle w:val="139"/>
                    <w:rPr>
                      <w:rFonts w:hint="eastAsia" w:ascii="宋体" w:hAnsi="宋体" w:eastAsia="宋体" w:cs="宋体"/>
                      <w:color w:val="auto"/>
                      <w:sz w:val="22"/>
                      <w:szCs w:val="22"/>
                    </w:rPr>
                  </w:pPr>
                </w:p>
              </w:tc>
            </w:tr>
            <w:tr w14:paraId="6288E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39" w:type="dxa"/>
                  <w:vAlign w:val="top"/>
                </w:tcPr>
                <w:p w14:paraId="793C8408">
                  <w:pPr>
                    <w:pStyle w:val="139"/>
                    <w:rPr>
                      <w:rFonts w:hint="eastAsia" w:ascii="宋体" w:hAnsi="宋体" w:eastAsia="宋体" w:cs="宋体"/>
                      <w:color w:val="auto"/>
                      <w:sz w:val="22"/>
                      <w:szCs w:val="22"/>
                    </w:rPr>
                  </w:pPr>
                </w:p>
              </w:tc>
              <w:tc>
                <w:tcPr>
                  <w:tcW w:w="3338" w:type="dxa"/>
                  <w:vAlign w:val="top"/>
                </w:tcPr>
                <w:p w14:paraId="7FCC8EB8">
                  <w:pPr>
                    <w:pStyle w:val="139"/>
                    <w:rPr>
                      <w:rFonts w:hint="eastAsia" w:ascii="宋体" w:hAnsi="宋体" w:eastAsia="宋体" w:cs="宋体"/>
                      <w:color w:val="auto"/>
                      <w:sz w:val="22"/>
                      <w:szCs w:val="22"/>
                    </w:rPr>
                  </w:pPr>
                </w:p>
              </w:tc>
              <w:tc>
                <w:tcPr>
                  <w:tcW w:w="1763" w:type="dxa"/>
                  <w:vAlign w:val="top"/>
                </w:tcPr>
                <w:p w14:paraId="4539E392">
                  <w:pPr>
                    <w:pStyle w:val="139"/>
                    <w:rPr>
                      <w:rFonts w:hint="eastAsia" w:ascii="宋体" w:hAnsi="宋体" w:eastAsia="宋体" w:cs="宋体"/>
                      <w:color w:val="auto"/>
                      <w:sz w:val="22"/>
                      <w:szCs w:val="22"/>
                    </w:rPr>
                  </w:pPr>
                </w:p>
              </w:tc>
              <w:tc>
                <w:tcPr>
                  <w:tcW w:w="2239" w:type="dxa"/>
                  <w:vAlign w:val="top"/>
                </w:tcPr>
                <w:p w14:paraId="73B97CB3">
                  <w:pPr>
                    <w:pStyle w:val="139"/>
                    <w:rPr>
                      <w:rFonts w:hint="eastAsia" w:ascii="宋体" w:hAnsi="宋体" w:eastAsia="宋体" w:cs="宋体"/>
                      <w:color w:val="auto"/>
                      <w:sz w:val="22"/>
                      <w:szCs w:val="22"/>
                    </w:rPr>
                  </w:pPr>
                </w:p>
              </w:tc>
              <w:tc>
                <w:tcPr>
                  <w:tcW w:w="1084" w:type="dxa"/>
                  <w:vAlign w:val="top"/>
                </w:tcPr>
                <w:p w14:paraId="5C8B72F4">
                  <w:pPr>
                    <w:pStyle w:val="139"/>
                    <w:rPr>
                      <w:rFonts w:hint="eastAsia" w:ascii="宋体" w:hAnsi="宋体" w:eastAsia="宋体" w:cs="宋体"/>
                      <w:color w:val="auto"/>
                      <w:sz w:val="22"/>
                      <w:szCs w:val="22"/>
                    </w:rPr>
                  </w:pPr>
                </w:p>
              </w:tc>
            </w:tr>
          </w:tbl>
          <w:p w14:paraId="161AD33E">
            <w:pPr>
              <w:pStyle w:val="139"/>
              <w:spacing w:line="474" w:lineRule="auto"/>
              <w:rPr>
                <w:rFonts w:hint="eastAsia" w:ascii="宋体" w:hAnsi="宋体" w:eastAsia="宋体" w:cs="宋体"/>
                <w:color w:val="auto"/>
                <w:sz w:val="22"/>
                <w:szCs w:val="22"/>
              </w:rPr>
            </w:pPr>
          </w:p>
          <w:p w14:paraId="11084A2E">
            <w:pPr>
              <w:spacing w:before="65" w:line="228" w:lineRule="auto"/>
              <w:ind w:left="4735"/>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164CF68B">
            <w:pPr>
              <w:spacing w:before="151" w:line="227" w:lineRule="auto"/>
              <w:ind w:left="549"/>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799F6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6" w:hRule="atLeast"/>
        </w:trPr>
        <w:tc>
          <w:tcPr>
            <w:tcW w:w="4490" w:type="dxa"/>
            <w:vAlign w:val="top"/>
          </w:tcPr>
          <w:p w14:paraId="6780E9D6">
            <w:pPr>
              <w:spacing w:before="112"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48C29F38">
            <w:pPr>
              <w:spacing w:before="113" w:line="228" w:lineRule="auto"/>
              <w:ind w:left="449"/>
              <w:rPr>
                <w:rFonts w:hint="eastAsia" w:ascii="宋体" w:hAnsi="宋体" w:eastAsia="宋体" w:cs="宋体"/>
                <w:color w:val="auto"/>
                <w:sz w:val="21"/>
                <w:szCs w:val="21"/>
              </w:rPr>
            </w:pPr>
            <w:r>
              <w:rPr>
                <w:rFonts w:hint="eastAsia" w:ascii="宋体" w:hAnsi="宋体" w:eastAsia="宋体" w:cs="宋体"/>
                <w:color w:val="auto"/>
                <w:spacing w:val="7"/>
                <w:sz w:val="21"/>
                <w:szCs w:val="21"/>
              </w:rPr>
              <w:t>□与合同约定不相符，修改意见见附件。</w:t>
            </w:r>
          </w:p>
          <w:p w14:paraId="7E8EA28C">
            <w:pPr>
              <w:spacing w:before="113" w:line="333" w:lineRule="auto"/>
              <w:ind w:left="121" w:right="107" w:firstLine="327"/>
              <w:rPr>
                <w:rFonts w:hint="eastAsia" w:ascii="宋体" w:hAnsi="宋体" w:eastAsia="宋体" w:cs="宋体"/>
                <w:color w:val="auto"/>
                <w:sz w:val="21"/>
                <w:szCs w:val="21"/>
              </w:rPr>
            </w:pPr>
            <w:r>
              <w:rPr>
                <w:rFonts w:hint="eastAsia" w:ascii="宋体" w:hAnsi="宋体" w:eastAsia="宋体" w:cs="宋体"/>
                <w:color w:val="auto"/>
                <w:spacing w:val="6"/>
                <w:sz w:val="21"/>
                <w:szCs w:val="21"/>
              </w:rPr>
              <w:t>□与合同约定相符，具体金额由造价工程师</w:t>
            </w:r>
            <w:r>
              <w:rPr>
                <w:rFonts w:hint="eastAsia" w:ascii="宋体" w:hAnsi="宋体" w:eastAsia="宋体" w:cs="宋体"/>
                <w:color w:val="auto"/>
                <w:spacing w:val="1"/>
                <w:sz w:val="21"/>
                <w:szCs w:val="21"/>
              </w:rPr>
              <w:t>复核。</w:t>
            </w:r>
          </w:p>
          <w:p w14:paraId="3E75D3FE">
            <w:pPr>
              <w:pStyle w:val="139"/>
              <w:spacing w:line="291" w:lineRule="auto"/>
              <w:rPr>
                <w:rFonts w:hint="eastAsia" w:ascii="宋体" w:hAnsi="宋体" w:eastAsia="宋体" w:cs="宋体"/>
                <w:color w:val="auto"/>
                <w:sz w:val="22"/>
                <w:szCs w:val="22"/>
              </w:rPr>
            </w:pPr>
          </w:p>
          <w:p w14:paraId="5614EF12">
            <w:pPr>
              <w:spacing w:before="65" w:line="228" w:lineRule="auto"/>
              <w:ind w:left="2418"/>
              <w:rPr>
                <w:rFonts w:hint="eastAsia" w:ascii="宋体" w:hAnsi="宋体" w:eastAsia="宋体" w:cs="宋体"/>
                <w:color w:val="auto"/>
                <w:sz w:val="21"/>
                <w:szCs w:val="21"/>
              </w:rPr>
            </w:pPr>
            <w:r>
              <w:rPr>
                <w:rFonts w:hint="eastAsia" w:ascii="宋体" w:hAnsi="宋体" w:eastAsia="宋体" w:cs="宋体"/>
                <w:color w:val="auto"/>
                <w:spacing w:val="4"/>
                <w:sz w:val="21"/>
                <w:szCs w:val="21"/>
              </w:rPr>
              <w:t>监理工程师</w:t>
            </w:r>
            <w:r>
              <w:rPr>
                <w:rFonts w:hint="eastAsia" w:ascii="宋体" w:hAnsi="宋体" w:eastAsia="宋体" w:cs="宋体"/>
                <w:color w:val="auto"/>
                <w:spacing w:val="4"/>
                <w:sz w:val="21"/>
                <w:szCs w:val="21"/>
                <w:u w:val="single" w:color="auto"/>
              </w:rPr>
              <w:t xml:space="preserve">         </w:t>
            </w:r>
          </w:p>
          <w:p w14:paraId="28149BA7">
            <w:pPr>
              <w:spacing w:before="112" w:line="229" w:lineRule="auto"/>
              <w:ind w:left="2400"/>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c>
          <w:tcPr>
            <w:tcW w:w="4699" w:type="dxa"/>
            <w:vAlign w:val="top"/>
          </w:tcPr>
          <w:p w14:paraId="27FBD294">
            <w:pPr>
              <w:spacing w:before="112" w:line="228" w:lineRule="auto"/>
              <w:ind w:left="119"/>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5FD0FFBC">
            <w:pPr>
              <w:spacing w:before="113" w:line="325" w:lineRule="auto"/>
              <w:ind w:left="115" w:right="109" w:firstLine="433"/>
              <w:rPr>
                <w:rFonts w:hint="eastAsia" w:ascii="宋体" w:hAnsi="宋体" w:eastAsia="宋体" w:cs="宋体"/>
                <w:color w:val="auto"/>
                <w:sz w:val="21"/>
                <w:szCs w:val="21"/>
              </w:rPr>
            </w:pPr>
            <w:r>
              <w:rPr>
                <w:rFonts w:hint="eastAsia" w:ascii="宋体" w:hAnsi="宋体" w:eastAsia="宋体" w:cs="宋体"/>
                <w:color w:val="auto"/>
                <w:spacing w:val="12"/>
                <w:sz w:val="21"/>
                <w:szCs w:val="21"/>
              </w:rPr>
              <w:t>你方提出的支付申请经复核，应支付预付款</w:t>
            </w:r>
            <w:r>
              <w:rPr>
                <w:rFonts w:hint="eastAsia" w:ascii="宋体" w:hAnsi="宋体" w:eastAsia="宋体" w:cs="宋体"/>
                <w:color w:val="auto"/>
                <w:spacing w:val="10"/>
                <w:sz w:val="21"/>
                <w:szCs w:val="21"/>
              </w:rPr>
              <w:t>金额为(大写)</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9"/>
                <w:sz w:val="21"/>
                <w:szCs w:val="21"/>
              </w:rPr>
              <w:t xml:space="preserve"> </w:t>
            </w:r>
            <w:r>
              <w:rPr>
                <w:rFonts w:hint="eastAsia" w:ascii="宋体" w:hAnsi="宋体" w:eastAsia="宋体" w:cs="宋体"/>
                <w:color w:val="auto"/>
                <w:spacing w:val="10"/>
                <w:sz w:val="21"/>
                <w:szCs w:val="21"/>
              </w:rPr>
              <w:t>元</w:t>
            </w:r>
            <w:r>
              <w:rPr>
                <w:rFonts w:hint="eastAsia" w:ascii="宋体" w:hAnsi="宋体" w:eastAsia="宋体" w:cs="宋体"/>
                <w:color w:val="auto"/>
                <w:spacing w:val="-14"/>
                <w:sz w:val="21"/>
                <w:szCs w:val="21"/>
              </w:rPr>
              <w:t>，（</w:t>
            </w:r>
            <w:r>
              <w:rPr>
                <w:rFonts w:hint="eastAsia" w:ascii="宋体" w:hAnsi="宋体" w:eastAsia="宋体" w:cs="宋体"/>
                <w:color w:val="auto"/>
                <w:spacing w:val="10"/>
                <w:sz w:val="21"/>
                <w:szCs w:val="21"/>
              </w:rPr>
              <w:t>小写）</w:t>
            </w:r>
          </w:p>
          <w:p w14:paraId="373F426C">
            <w:pPr>
              <w:tabs>
                <w:tab w:val="left" w:pos="1155"/>
              </w:tabs>
              <w:spacing w:before="15" w:line="229" w:lineRule="auto"/>
              <w:ind w:left="104"/>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1"/>
                <w:sz w:val="21"/>
                <w:szCs w:val="21"/>
              </w:rPr>
              <w:t>元。</w:t>
            </w:r>
          </w:p>
          <w:p w14:paraId="45FA89FE">
            <w:pPr>
              <w:pStyle w:val="139"/>
              <w:spacing w:line="404" w:lineRule="auto"/>
              <w:rPr>
                <w:rFonts w:hint="eastAsia" w:ascii="宋体" w:hAnsi="宋体" w:eastAsia="宋体" w:cs="宋体"/>
                <w:color w:val="auto"/>
                <w:sz w:val="22"/>
                <w:szCs w:val="22"/>
              </w:rPr>
            </w:pPr>
          </w:p>
          <w:p w14:paraId="7384C715">
            <w:pPr>
              <w:spacing w:before="65" w:line="227" w:lineRule="auto"/>
              <w:ind w:left="2464"/>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4BF71026">
            <w:pPr>
              <w:spacing w:before="114" w:line="229" w:lineRule="auto"/>
              <w:ind w:left="2501"/>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pacing w:val="-11"/>
                <w:sz w:val="21"/>
                <w:szCs w:val="21"/>
                <w:u w:val="single" w:color="auto"/>
              </w:rPr>
              <w:t xml:space="preserve">            </w:t>
            </w:r>
          </w:p>
        </w:tc>
      </w:tr>
      <w:tr w14:paraId="1C1F5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189" w:type="dxa"/>
            <w:gridSpan w:val="2"/>
            <w:vAlign w:val="top"/>
          </w:tcPr>
          <w:p w14:paraId="722B2115">
            <w:pPr>
              <w:spacing w:before="145" w:line="228" w:lineRule="auto"/>
              <w:ind w:left="122"/>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3F14E584">
            <w:pPr>
              <w:spacing w:before="151" w:line="231" w:lineRule="auto"/>
              <w:ind w:left="571"/>
              <w:rPr>
                <w:rFonts w:hint="eastAsia" w:ascii="宋体" w:hAnsi="宋体" w:eastAsia="宋体" w:cs="宋体"/>
                <w:color w:val="auto"/>
                <w:sz w:val="21"/>
                <w:szCs w:val="21"/>
              </w:rPr>
            </w:pPr>
            <w:r>
              <w:rPr>
                <w:rFonts w:hint="eastAsia" w:ascii="宋体" w:hAnsi="宋体" w:eastAsia="宋体" w:cs="宋体"/>
                <w:color w:val="auto"/>
                <w:spacing w:val="2"/>
                <w:sz w:val="21"/>
                <w:szCs w:val="21"/>
              </w:rPr>
              <w:t>□不同意。</w:t>
            </w:r>
          </w:p>
          <w:p w14:paraId="68710DC3">
            <w:pPr>
              <w:spacing w:before="120" w:line="274" w:lineRule="exact"/>
              <w:ind w:left="55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14"/>
                <w:position w:val="1"/>
                <w:sz w:val="21"/>
                <w:szCs w:val="21"/>
              </w:rPr>
              <w:t xml:space="preserve"> </w:t>
            </w:r>
            <w:r>
              <w:rPr>
                <w:rFonts w:hint="eastAsia" w:ascii="宋体" w:hAnsi="宋体" w:eastAsia="宋体" w:cs="宋体"/>
                <w:color w:val="auto"/>
                <w:spacing w:val="5"/>
                <w:position w:val="1"/>
                <w:sz w:val="21"/>
                <w:szCs w:val="21"/>
              </w:rPr>
              <w:t>15</w:t>
            </w:r>
            <w:r>
              <w:rPr>
                <w:rFonts w:hint="eastAsia" w:ascii="宋体" w:hAnsi="宋体" w:eastAsia="宋体" w:cs="宋体"/>
                <w:color w:val="auto"/>
                <w:spacing w:val="16"/>
                <w:w w:val="101"/>
                <w:position w:val="1"/>
                <w:sz w:val="21"/>
                <w:szCs w:val="21"/>
              </w:rPr>
              <w:t xml:space="preserve"> </w:t>
            </w:r>
            <w:r>
              <w:rPr>
                <w:rFonts w:hint="eastAsia" w:ascii="宋体" w:hAnsi="宋体" w:eastAsia="宋体" w:cs="宋体"/>
                <w:color w:val="auto"/>
                <w:spacing w:val="5"/>
                <w:position w:val="1"/>
                <w:sz w:val="21"/>
                <w:szCs w:val="21"/>
              </w:rPr>
              <w:t>天内。</w:t>
            </w:r>
          </w:p>
          <w:p w14:paraId="6367AC5D">
            <w:pPr>
              <w:spacing w:before="156" w:line="228" w:lineRule="auto"/>
              <w:ind w:left="6673"/>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发包人（章）</w:t>
            </w:r>
          </w:p>
          <w:p w14:paraId="2F938DD9">
            <w:pPr>
              <w:spacing w:before="151" w:line="302" w:lineRule="auto"/>
              <w:ind w:left="6705"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4A9A40D0">
      <w:pPr>
        <w:pStyle w:val="8"/>
        <w:spacing w:before="195" w:line="270" w:lineRule="exact"/>
        <w:ind w:left="501"/>
        <w:rPr>
          <w:rFonts w:hint="eastAsia" w:ascii="宋体" w:hAnsi="宋体" w:eastAsia="宋体" w:cs="宋体"/>
          <w:color w:val="auto"/>
          <w:sz w:val="20"/>
          <w:szCs w:val="20"/>
        </w:rPr>
      </w:pPr>
      <w:r>
        <w:rPr>
          <w:rFonts w:hint="eastAsia" w:ascii="宋体" w:hAnsi="宋体" w:eastAsia="宋体" w:cs="宋体"/>
          <w:color w:val="auto"/>
          <w:spacing w:val="-6"/>
          <w:position w:val="2"/>
          <w:sz w:val="20"/>
          <w:szCs w:val="20"/>
        </w:rPr>
        <w:t>注：1.在选择栏中的“</w:t>
      </w:r>
      <w:r>
        <w:rPr>
          <w:rFonts w:hint="eastAsia" w:ascii="宋体" w:hAnsi="宋体" w:eastAsia="宋体" w:cs="宋体"/>
          <w:color w:val="auto"/>
          <w:spacing w:val="-4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”内作标识“</w:t>
      </w:r>
      <w:r>
        <w:rPr>
          <w:rFonts w:hint="eastAsia" w:ascii="宋体" w:hAnsi="宋体" w:eastAsia="宋体" w:cs="宋体"/>
          <w:color w:val="auto"/>
          <w:spacing w:val="-3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w:t>
      </w:r>
    </w:p>
    <w:p w14:paraId="0CCDE572">
      <w:pPr>
        <w:pStyle w:val="8"/>
        <w:spacing w:before="197" w:line="268" w:lineRule="exact"/>
        <w:ind w:left="857"/>
        <w:rPr>
          <w:rFonts w:hint="eastAsia" w:ascii="宋体" w:hAnsi="宋体" w:eastAsia="宋体" w:cs="宋体"/>
          <w:color w:val="auto"/>
          <w:sz w:val="22"/>
          <w:szCs w:val="22"/>
        </w:rPr>
      </w:pPr>
      <w:r>
        <w:rPr>
          <w:rFonts w:hint="eastAsia" w:ascii="宋体" w:hAnsi="宋体" w:eastAsia="宋体" w:cs="宋体"/>
          <w:color w:val="auto"/>
          <w:position w:val="2"/>
          <w:sz w:val="20"/>
          <w:szCs w:val="20"/>
        </w:rPr>
        <w:t>2.本表一式四份，由承包人填报，发包人、监理人、造价咨询人、承包</w:t>
      </w:r>
      <w:r>
        <w:rPr>
          <w:rFonts w:hint="eastAsia" w:ascii="宋体" w:hAnsi="宋体" w:eastAsia="宋体" w:cs="宋体"/>
          <w:color w:val="auto"/>
          <w:spacing w:val="-1"/>
          <w:position w:val="2"/>
          <w:sz w:val="20"/>
          <w:szCs w:val="20"/>
        </w:rPr>
        <w:t>人各存</w:t>
      </w:r>
    </w:p>
    <w:p w14:paraId="52CA1AA7">
      <w:pPr>
        <w:spacing w:before="98" w:line="448" w:lineRule="exact"/>
        <w:ind w:left="110"/>
        <w:rPr>
          <w:rFonts w:hint="eastAsia" w:ascii="宋体" w:hAnsi="宋体" w:eastAsia="宋体" w:cs="宋体"/>
          <w:color w:val="auto"/>
          <w:spacing w:val="-16"/>
          <w:position w:val="3"/>
          <w:sz w:val="32"/>
          <w:szCs w:val="32"/>
        </w:rPr>
      </w:pPr>
    </w:p>
    <w:p w14:paraId="3AC2E239">
      <w:pPr>
        <w:spacing w:before="98" w:line="448" w:lineRule="exact"/>
        <w:ind w:left="110"/>
        <w:rPr>
          <w:rFonts w:hint="eastAsia" w:ascii="宋体" w:hAnsi="宋体" w:eastAsia="宋体" w:cs="宋体"/>
          <w:color w:val="auto"/>
          <w:sz w:val="32"/>
          <w:szCs w:val="32"/>
        </w:rPr>
      </w:pPr>
      <w:r>
        <w:rPr>
          <w:rFonts w:hint="eastAsia" w:ascii="宋体" w:hAnsi="宋体" w:eastAsia="宋体" w:cs="宋体"/>
          <w:color w:val="auto"/>
          <w:spacing w:val="-16"/>
          <w:position w:val="3"/>
          <w:sz w:val="32"/>
          <w:szCs w:val="32"/>
        </w:rPr>
        <w:t>附件</w:t>
      </w:r>
      <w:r>
        <w:rPr>
          <w:rFonts w:hint="eastAsia" w:ascii="宋体" w:hAnsi="宋体" w:eastAsia="宋体" w:cs="宋体"/>
          <w:color w:val="auto"/>
          <w:spacing w:val="-38"/>
          <w:position w:val="3"/>
          <w:sz w:val="32"/>
          <w:szCs w:val="32"/>
        </w:rPr>
        <w:t xml:space="preserve"> </w:t>
      </w:r>
      <w:r>
        <w:rPr>
          <w:rFonts w:hint="eastAsia" w:ascii="宋体" w:hAnsi="宋体" w:eastAsia="宋体" w:cs="宋体"/>
          <w:color w:val="auto"/>
          <w:spacing w:val="-16"/>
          <w:position w:val="3"/>
          <w:sz w:val="32"/>
          <w:szCs w:val="32"/>
        </w:rPr>
        <w:t>11：</w:t>
      </w:r>
    </w:p>
    <w:p w14:paraId="77A3DFB0">
      <w:pPr>
        <w:pStyle w:val="8"/>
        <w:spacing w:before="193" w:line="225" w:lineRule="auto"/>
        <w:ind w:left="2383"/>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进度款支付申请（核准）表</w:t>
      </w:r>
    </w:p>
    <w:p w14:paraId="00438508">
      <w:pPr>
        <w:pStyle w:val="8"/>
        <w:spacing w:before="100" w:line="212" w:lineRule="auto"/>
        <w:ind w:left="90"/>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2"/>
        <w:gridCol w:w="4554"/>
      </w:tblGrid>
      <w:tr w14:paraId="61CEE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7" w:hRule="atLeast"/>
        </w:trPr>
        <w:tc>
          <w:tcPr>
            <w:tcW w:w="9076" w:type="dxa"/>
            <w:gridSpan w:val="2"/>
            <w:vAlign w:val="top"/>
          </w:tcPr>
          <w:p w14:paraId="00D957AE">
            <w:pPr>
              <w:spacing w:before="209" w:line="229" w:lineRule="auto"/>
              <w:ind w:left="429"/>
              <w:rPr>
                <w:rFonts w:hint="eastAsia" w:ascii="宋体" w:hAnsi="宋体" w:eastAsia="宋体" w:cs="宋体"/>
                <w:color w:val="auto"/>
                <w:sz w:val="21"/>
                <w:szCs w:val="21"/>
              </w:rPr>
            </w:pPr>
            <w:r>
              <w:rPr>
                <w:rFonts w:hint="eastAsia" w:ascii="宋体" w:hAnsi="宋体" w:eastAsia="宋体" w:cs="宋体"/>
                <w:color w:val="auto"/>
                <w:spacing w:val="17"/>
                <w:sz w:val="21"/>
                <w:szCs w:val="21"/>
              </w:rPr>
              <w:t>致</w:t>
            </w:r>
            <w:r>
              <w:rPr>
                <w:rFonts w:hint="eastAsia" w:ascii="宋体" w:hAnsi="宋体" w:eastAsia="宋体" w:cs="宋体"/>
                <w:color w:val="auto"/>
                <w:spacing w:val="-21"/>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1"/>
                <w:sz w:val="21"/>
                <w:szCs w:val="21"/>
                <w:u w:val="single" w:color="auto"/>
              </w:rPr>
              <w:t>（</w:t>
            </w:r>
            <w:r>
              <w:rPr>
                <w:rFonts w:hint="eastAsia" w:ascii="宋体" w:hAnsi="宋体" w:eastAsia="宋体" w:cs="宋体"/>
                <w:color w:val="auto"/>
                <w:spacing w:val="17"/>
                <w:sz w:val="21"/>
                <w:szCs w:val="21"/>
                <w:u w:val="single" w:color="auto"/>
              </w:rPr>
              <w:t>发包人全称）</w:t>
            </w:r>
          </w:p>
          <w:p w14:paraId="01F4A3EF">
            <w:pPr>
              <w:spacing w:before="167" w:line="318" w:lineRule="auto"/>
              <w:ind w:left="139" w:right="108" w:firstLine="289"/>
              <w:rPr>
                <w:rFonts w:hint="eastAsia" w:ascii="宋体" w:hAnsi="宋体" w:eastAsia="宋体" w:cs="宋体"/>
                <w:color w:val="auto"/>
                <w:sz w:val="21"/>
                <w:szCs w:val="21"/>
              </w:rPr>
            </w:pPr>
            <w:r>
              <w:rPr>
                <w:rFonts w:hint="eastAsia" w:ascii="宋体" w:hAnsi="宋体" w:eastAsia="宋体" w:cs="宋体"/>
                <w:color w:val="auto"/>
                <w:spacing w:val="5"/>
                <w:sz w:val="21"/>
                <w:szCs w:val="21"/>
              </w:rPr>
              <w:t>我方于</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5"/>
                <w:sz w:val="21"/>
                <w:szCs w:val="21"/>
              </w:rPr>
              <w:t>至</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0"/>
                <w:sz w:val="21"/>
                <w:szCs w:val="21"/>
              </w:rPr>
              <w:t xml:space="preserve"> </w:t>
            </w:r>
            <w:r>
              <w:rPr>
                <w:rFonts w:hint="eastAsia" w:ascii="宋体" w:hAnsi="宋体" w:eastAsia="宋体" w:cs="宋体"/>
                <w:color w:val="auto"/>
                <w:spacing w:val="5"/>
                <w:sz w:val="21"/>
                <w:szCs w:val="21"/>
              </w:rPr>
              <w:t>期间已完成了</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工作，根据施工合同的约定，现</w:t>
            </w:r>
            <w:r>
              <w:rPr>
                <w:rFonts w:hint="eastAsia" w:ascii="宋体" w:hAnsi="宋体" w:eastAsia="宋体" w:cs="宋体"/>
                <w:color w:val="auto"/>
                <w:spacing w:val="6"/>
                <w:sz w:val="21"/>
                <w:szCs w:val="21"/>
              </w:rPr>
              <w:t>申请支付本期的合同款额为(大写)</w:t>
            </w:r>
            <w:r>
              <w:rPr>
                <w:rFonts w:hint="eastAsia" w:ascii="宋体" w:hAnsi="宋体" w:eastAsia="宋体" w:cs="宋体"/>
                <w:color w:val="auto"/>
                <w:spacing w:val="-31"/>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6"/>
                <w:sz w:val="21"/>
                <w:szCs w:val="21"/>
              </w:rPr>
              <w:t>元，(小写)</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6"/>
                <w:sz w:val="21"/>
                <w:szCs w:val="21"/>
              </w:rPr>
              <w:t>元，请予核准。</w:t>
            </w:r>
          </w:p>
          <w:tbl>
            <w:tblPr>
              <w:tblStyle w:val="140"/>
              <w:tblW w:w="8850"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3338"/>
              <w:gridCol w:w="1339"/>
              <w:gridCol w:w="1439"/>
              <w:gridCol w:w="1259"/>
              <w:gridCol w:w="935"/>
            </w:tblGrid>
            <w:tr w14:paraId="5FC9F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40" w:type="dxa"/>
                  <w:textDirection w:val="tbRlV"/>
                  <w:vAlign w:val="top"/>
                </w:tcPr>
                <w:p w14:paraId="63A1D456">
                  <w:pPr>
                    <w:spacing w:before="163"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338" w:type="dxa"/>
                  <w:vAlign w:val="top"/>
                </w:tcPr>
                <w:p w14:paraId="5E98B2C2">
                  <w:pPr>
                    <w:spacing w:before="188" w:line="231" w:lineRule="auto"/>
                    <w:ind w:left="1149"/>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339" w:type="dxa"/>
                  <w:vAlign w:val="top"/>
                </w:tcPr>
                <w:p w14:paraId="555C6F88">
                  <w:pPr>
                    <w:spacing w:before="49" w:line="235" w:lineRule="auto"/>
                    <w:ind w:left="369" w:right="250" w:hanging="110"/>
                    <w:rPr>
                      <w:rFonts w:hint="eastAsia" w:ascii="宋体" w:hAnsi="宋体" w:eastAsia="宋体" w:cs="宋体"/>
                      <w:color w:val="auto"/>
                      <w:sz w:val="21"/>
                      <w:szCs w:val="21"/>
                    </w:rPr>
                  </w:pPr>
                  <w:r>
                    <w:rPr>
                      <w:rFonts w:hint="eastAsia" w:ascii="宋体" w:hAnsi="宋体" w:eastAsia="宋体" w:cs="宋体"/>
                      <w:color w:val="auto"/>
                      <w:spacing w:val="6"/>
                      <w:sz w:val="21"/>
                      <w:szCs w:val="21"/>
                    </w:rPr>
                    <w:t>实际金额</w:t>
                  </w:r>
                  <w:r>
                    <w:rPr>
                      <w:rFonts w:hint="eastAsia" w:ascii="宋体" w:hAnsi="宋体" w:eastAsia="宋体" w:cs="宋体"/>
                      <w:color w:val="auto"/>
                      <w:spacing w:val="-1"/>
                      <w:sz w:val="21"/>
                      <w:szCs w:val="21"/>
                    </w:rPr>
                    <w:t>（元）</w:t>
                  </w:r>
                </w:p>
              </w:tc>
              <w:tc>
                <w:tcPr>
                  <w:tcW w:w="1439" w:type="dxa"/>
                  <w:vAlign w:val="top"/>
                </w:tcPr>
                <w:p w14:paraId="2EAD7C6E">
                  <w:pPr>
                    <w:spacing w:before="49" w:line="235" w:lineRule="auto"/>
                    <w:ind w:left="419" w:right="299" w:hanging="88"/>
                    <w:rPr>
                      <w:rFonts w:hint="eastAsia" w:ascii="宋体" w:hAnsi="宋体" w:eastAsia="宋体" w:cs="宋体"/>
                      <w:color w:val="auto"/>
                      <w:sz w:val="21"/>
                      <w:szCs w:val="21"/>
                    </w:rPr>
                  </w:pPr>
                  <w:r>
                    <w:rPr>
                      <w:rFonts w:hint="eastAsia" w:ascii="宋体" w:hAnsi="宋体" w:eastAsia="宋体" w:cs="宋体"/>
                      <w:color w:val="auto"/>
                      <w:sz w:val="21"/>
                      <w:szCs w:val="21"/>
                    </w:rPr>
                    <w:t>申请金额</w:t>
                  </w:r>
                  <w:r>
                    <w:rPr>
                      <w:rFonts w:hint="eastAsia" w:ascii="宋体" w:hAnsi="宋体" w:eastAsia="宋体" w:cs="宋体"/>
                      <w:color w:val="auto"/>
                      <w:spacing w:val="-1"/>
                      <w:sz w:val="21"/>
                      <w:szCs w:val="21"/>
                    </w:rPr>
                    <w:t>（元）</w:t>
                  </w:r>
                </w:p>
              </w:tc>
              <w:tc>
                <w:tcPr>
                  <w:tcW w:w="1259" w:type="dxa"/>
                  <w:vAlign w:val="top"/>
                </w:tcPr>
                <w:p w14:paraId="5A58028D">
                  <w:pPr>
                    <w:spacing w:before="49" w:line="235" w:lineRule="auto"/>
                    <w:ind w:left="332" w:right="207" w:hanging="110"/>
                    <w:rPr>
                      <w:rFonts w:hint="eastAsia" w:ascii="宋体" w:hAnsi="宋体" w:eastAsia="宋体" w:cs="宋体"/>
                      <w:color w:val="auto"/>
                      <w:sz w:val="21"/>
                      <w:szCs w:val="21"/>
                    </w:rPr>
                  </w:pPr>
                  <w:r>
                    <w:rPr>
                      <w:rFonts w:hint="eastAsia" w:ascii="宋体" w:hAnsi="宋体" w:eastAsia="宋体" w:cs="宋体"/>
                      <w:color w:val="auto"/>
                      <w:spacing w:val="5"/>
                      <w:sz w:val="21"/>
                      <w:szCs w:val="21"/>
                    </w:rPr>
                    <w:t>复核金额</w:t>
                  </w:r>
                  <w:r>
                    <w:rPr>
                      <w:rFonts w:hint="eastAsia" w:ascii="宋体" w:hAnsi="宋体" w:eastAsia="宋体" w:cs="宋体"/>
                      <w:color w:val="auto"/>
                      <w:spacing w:val="-1"/>
                      <w:sz w:val="21"/>
                      <w:szCs w:val="21"/>
                    </w:rPr>
                    <w:t>（元）</w:t>
                  </w:r>
                </w:p>
              </w:tc>
              <w:tc>
                <w:tcPr>
                  <w:tcW w:w="935" w:type="dxa"/>
                  <w:vAlign w:val="top"/>
                </w:tcPr>
                <w:p w14:paraId="3ADC7E68">
                  <w:pPr>
                    <w:spacing w:before="188" w:line="230" w:lineRule="auto"/>
                    <w:ind w:left="266"/>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2A7C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620A7F33">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338" w:type="dxa"/>
                  <w:vAlign w:val="top"/>
                </w:tcPr>
                <w:p w14:paraId="65C76D48">
                  <w:pPr>
                    <w:spacing w:before="44" w:line="212" w:lineRule="auto"/>
                    <w:ind w:left="118"/>
                    <w:rPr>
                      <w:rFonts w:hint="eastAsia" w:ascii="宋体" w:hAnsi="宋体" w:eastAsia="宋体" w:cs="宋体"/>
                      <w:color w:val="auto"/>
                      <w:sz w:val="21"/>
                      <w:szCs w:val="21"/>
                    </w:rPr>
                  </w:pPr>
                  <w:r>
                    <w:rPr>
                      <w:rFonts w:hint="eastAsia" w:ascii="宋体" w:hAnsi="宋体" w:eastAsia="宋体" w:cs="宋体"/>
                      <w:color w:val="auto"/>
                      <w:spacing w:val="8"/>
                      <w:sz w:val="21"/>
                      <w:szCs w:val="21"/>
                    </w:rPr>
                    <w:t>累计已完成的工程价款</w:t>
                  </w:r>
                </w:p>
              </w:tc>
              <w:tc>
                <w:tcPr>
                  <w:tcW w:w="1339" w:type="dxa"/>
                  <w:vAlign w:val="top"/>
                </w:tcPr>
                <w:p w14:paraId="18C470D8">
                  <w:pPr>
                    <w:pStyle w:val="139"/>
                    <w:rPr>
                      <w:rFonts w:hint="eastAsia" w:ascii="宋体" w:hAnsi="宋体" w:eastAsia="宋体" w:cs="宋体"/>
                      <w:color w:val="auto"/>
                      <w:sz w:val="22"/>
                      <w:szCs w:val="22"/>
                    </w:rPr>
                  </w:pPr>
                </w:p>
              </w:tc>
              <w:tc>
                <w:tcPr>
                  <w:tcW w:w="1439" w:type="dxa"/>
                  <w:vAlign w:val="top"/>
                </w:tcPr>
                <w:p w14:paraId="20B4A6D9">
                  <w:pPr>
                    <w:pStyle w:val="139"/>
                    <w:rPr>
                      <w:rFonts w:hint="eastAsia" w:ascii="宋体" w:hAnsi="宋体" w:eastAsia="宋体" w:cs="宋体"/>
                      <w:color w:val="auto"/>
                      <w:sz w:val="22"/>
                      <w:szCs w:val="22"/>
                    </w:rPr>
                  </w:pPr>
                </w:p>
              </w:tc>
              <w:tc>
                <w:tcPr>
                  <w:tcW w:w="1259" w:type="dxa"/>
                  <w:vAlign w:val="top"/>
                </w:tcPr>
                <w:p w14:paraId="7C86D429">
                  <w:pPr>
                    <w:pStyle w:val="139"/>
                    <w:rPr>
                      <w:rFonts w:hint="eastAsia" w:ascii="宋体" w:hAnsi="宋体" w:eastAsia="宋体" w:cs="宋体"/>
                      <w:color w:val="auto"/>
                      <w:sz w:val="22"/>
                      <w:szCs w:val="22"/>
                    </w:rPr>
                  </w:pPr>
                </w:p>
              </w:tc>
              <w:tc>
                <w:tcPr>
                  <w:tcW w:w="935" w:type="dxa"/>
                  <w:vAlign w:val="top"/>
                </w:tcPr>
                <w:p w14:paraId="273C2081">
                  <w:pPr>
                    <w:pStyle w:val="139"/>
                    <w:rPr>
                      <w:rFonts w:hint="eastAsia" w:ascii="宋体" w:hAnsi="宋体" w:eastAsia="宋体" w:cs="宋体"/>
                      <w:color w:val="auto"/>
                      <w:sz w:val="22"/>
                      <w:szCs w:val="22"/>
                    </w:rPr>
                  </w:pPr>
                </w:p>
              </w:tc>
            </w:tr>
            <w:tr w14:paraId="541F7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26001A6B">
                  <w:pPr>
                    <w:pStyle w:val="139"/>
                    <w:rPr>
                      <w:rFonts w:hint="eastAsia" w:ascii="宋体" w:hAnsi="宋体" w:eastAsia="宋体" w:cs="宋体"/>
                      <w:color w:val="auto"/>
                      <w:sz w:val="22"/>
                      <w:szCs w:val="22"/>
                    </w:rPr>
                  </w:pPr>
                </w:p>
              </w:tc>
              <w:tc>
                <w:tcPr>
                  <w:tcW w:w="3338" w:type="dxa"/>
                  <w:vAlign w:val="top"/>
                </w:tcPr>
                <w:p w14:paraId="5349ED44">
                  <w:pPr>
                    <w:spacing w:before="45" w:line="211"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71D8A828">
                  <w:pPr>
                    <w:pStyle w:val="139"/>
                    <w:rPr>
                      <w:rFonts w:hint="eastAsia" w:ascii="宋体" w:hAnsi="宋体" w:eastAsia="宋体" w:cs="宋体"/>
                      <w:color w:val="auto"/>
                      <w:sz w:val="22"/>
                      <w:szCs w:val="22"/>
                    </w:rPr>
                  </w:pPr>
                </w:p>
              </w:tc>
              <w:tc>
                <w:tcPr>
                  <w:tcW w:w="1439" w:type="dxa"/>
                  <w:vAlign w:val="top"/>
                </w:tcPr>
                <w:p w14:paraId="2EA3688E">
                  <w:pPr>
                    <w:pStyle w:val="139"/>
                    <w:rPr>
                      <w:rFonts w:hint="eastAsia" w:ascii="宋体" w:hAnsi="宋体" w:eastAsia="宋体" w:cs="宋体"/>
                      <w:color w:val="auto"/>
                      <w:sz w:val="22"/>
                      <w:szCs w:val="22"/>
                    </w:rPr>
                  </w:pPr>
                </w:p>
              </w:tc>
              <w:tc>
                <w:tcPr>
                  <w:tcW w:w="1259" w:type="dxa"/>
                  <w:vAlign w:val="top"/>
                </w:tcPr>
                <w:p w14:paraId="6763D643">
                  <w:pPr>
                    <w:pStyle w:val="139"/>
                    <w:rPr>
                      <w:rFonts w:hint="eastAsia" w:ascii="宋体" w:hAnsi="宋体" w:eastAsia="宋体" w:cs="宋体"/>
                      <w:color w:val="auto"/>
                      <w:sz w:val="22"/>
                      <w:szCs w:val="22"/>
                    </w:rPr>
                  </w:pPr>
                </w:p>
              </w:tc>
              <w:tc>
                <w:tcPr>
                  <w:tcW w:w="935" w:type="dxa"/>
                  <w:vAlign w:val="top"/>
                </w:tcPr>
                <w:p w14:paraId="4C9B3E11">
                  <w:pPr>
                    <w:pStyle w:val="139"/>
                    <w:rPr>
                      <w:rFonts w:hint="eastAsia" w:ascii="宋体" w:hAnsi="宋体" w:eastAsia="宋体" w:cs="宋体"/>
                      <w:color w:val="auto"/>
                      <w:sz w:val="22"/>
                      <w:szCs w:val="22"/>
                    </w:rPr>
                  </w:pPr>
                </w:p>
              </w:tc>
            </w:tr>
            <w:tr w14:paraId="1EB64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2A024717">
                  <w:pPr>
                    <w:spacing w:before="16" w:line="258" w:lineRule="exact"/>
                    <w:ind w:left="218"/>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338" w:type="dxa"/>
                  <w:vAlign w:val="top"/>
                </w:tcPr>
                <w:p w14:paraId="5259E5CC">
                  <w:pPr>
                    <w:spacing w:before="47" w:line="209" w:lineRule="auto"/>
                    <w:ind w:left="118"/>
                    <w:rPr>
                      <w:rFonts w:hint="eastAsia" w:ascii="宋体" w:hAnsi="宋体" w:eastAsia="宋体" w:cs="宋体"/>
                      <w:color w:val="auto"/>
                      <w:sz w:val="21"/>
                      <w:szCs w:val="21"/>
                    </w:rPr>
                  </w:pPr>
                  <w:r>
                    <w:rPr>
                      <w:rFonts w:hint="eastAsia" w:ascii="宋体" w:hAnsi="宋体" w:eastAsia="宋体" w:cs="宋体"/>
                      <w:color w:val="auto"/>
                      <w:spacing w:val="8"/>
                      <w:sz w:val="21"/>
                      <w:szCs w:val="21"/>
                    </w:rPr>
                    <w:t>累计已实际支付的工程价款</w:t>
                  </w:r>
                </w:p>
              </w:tc>
              <w:tc>
                <w:tcPr>
                  <w:tcW w:w="1339" w:type="dxa"/>
                  <w:vAlign w:val="top"/>
                </w:tcPr>
                <w:p w14:paraId="427E5064">
                  <w:pPr>
                    <w:pStyle w:val="139"/>
                    <w:rPr>
                      <w:rFonts w:hint="eastAsia" w:ascii="宋体" w:hAnsi="宋体" w:eastAsia="宋体" w:cs="宋体"/>
                      <w:color w:val="auto"/>
                      <w:sz w:val="22"/>
                      <w:szCs w:val="22"/>
                    </w:rPr>
                  </w:pPr>
                </w:p>
              </w:tc>
              <w:tc>
                <w:tcPr>
                  <w:tcW w:w="1439" w:type="dxa"/>
                  <w:vAlign w:val="top"/>
                </w:tcPr>
                <w:p w14:paraId="3E157692">
                  <w:pPr>
                    <w:pStyle w:val="139"/>
                    <w:rPr>
                      <w:rFonts w:hint="eastAsia" w:ascii="宋体" w:hAnsi="宋体" w:eastAsia="宋体" w:cs="宋体"/>
                      <w:color w:val="auto"/>
                      <w:sz w:val="22"/>
                      <w:szCs w:val="22"/>
                    </w:rPr>
                  </w:pPr>
                </w:p>
              </w:tc>
              <w:tc>
                <w:tcPr>
                  <w:tcW w:w="1259" w:type="dxa"/>
                  <w:vAlign w:val="top"/>
                </w:tcPr>
                <w:p w14:paraId="02CC1E84">
                  <w:pPr>
                    <w:pStyle w:val="139"/>
                    <w:rPr>
                      <w:rFonts w:hint="eastAsia" w:ascii="宋体" w:hAnsi="宋体" w:eastAsia="宋体" w:cs="宋体"/>
                      <w:color w:val="auto"/>
                      <w:sz w:val="22"/>
                      <w:szCs w:val="22"/>
                    </w:rPr>
                  </w:pPr>
                </w:p>
              </w:tc>
              <w:tc>
                <w:tcPr>
                  <w:tcW w:w="935" w:type="dxa"/>
                  <w:vAlign w:val="top"/>
                </w:tcPr>
                <w:p w14:paraId="43C5C614">
                  <w:pPr>
                    <w:pStyle w:val="139"/>
                    <w:rPr>
                      <w:rFonts w:hint="eastAsia" w:ascii="宋体" w:hAnsi="宋体" w:eastAsia="宋体" w:cs="宋体"/>
                      <w:color w:val="auto"/>
                      <w:sz w:val="22"/>
                      <w:szCs w:val="22"/>
                    </w:rPr>
                  </w:pPr>
                </w:p>
              </w:tc>
            </w:tr>
            <w:tr w14:paraId="12E3D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6BCB4567">
                  <w:pPr>
                    <w:pStyle w:val="139"/>
                    <w:rPr>
                      <w:rFonts w:hint="eastAsia" w:ascii="宋体" w:hAnsi="宋体" w:eastAsia="宋体" w:cs="宋体"/>
                      <w:color w:val="auto"/>
                      <w:sz w:val="22"/>
                      <w:szCs w:val="22"/>
                    </w:rPr>
                  </w:pPr>
                </w:p>
              </w:tc>
              <w:tc>
                <w:tcPr>
                  <w:tcW w:w="3338" w:type="dxa"/>
                  <w:vAlign w:val="top"/>
                </w:tcPr>
                <w:p w14:paraId="3971542F">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7C6E2C76">
                  <w:pPr>
                    <w:pStyle w:val="139"/>
                    <w:rPr>
                      <w:rFonts w:hint="eastAsia" w:ascii="宋体" w:hAnsi="宋体" w:eastAsia="宋体" w:cs="宋体"/>
                      <w:color w:val="auto"/>
                      <w:sz w:val="22"/>
                      <w:szCs w:val="22"/>
                    </w:rPr>
                  </w:pPr>
                </w:p>
              </w:tc>
              <w:tc>
                <w:tcPr>
                  <w:tcW w:w="1439" w:type="dxa"/>
                  <w:vAlign w:val="top"/>
                </w:tcPr>
                <w:p w14:paraId="07D12ED5">
                  <w:pPr>
                    <w:pStyle w:val="139"/>
                    <w:rPr>
                      <w:rFonts w:hint="eastAsia" w:ascii="宋体" w:hAnsi="宋体" w:eastAsia="宋体" w:cs="宋体"/>
                      <w:color w:val="auto"/>
                      <w:sz w:val="22"/>
                      <w:szCs w:val="22"/>
                    </w:rPr>
                  </w:pPr>
                </w:p>
              </w:tc>
              <w:tc>
                <w:tcPr>
                  <w:tcW w:w="1259" w:type="dxa"/>
                  <w:vAlign w:val="top"/>
                </w:tcPr>
                <w:p w14:paraId="7A4CEB0E">
                  <w:pPr>
                    <w:pStyle w:val="139"/>
                    <w:rPr>
                      <w:rFonts w:hint="eastAsia" w:ascii="宋体" w:hAnsi="宋体" w:eastAsia="宋体" w:cs="宋体"/>
                      <w:color w:val="auto"/>
                      <w:sz w:val="22"/>
                      <w:szCs w:val="22"/>
                    </w:rPr>
                  </w:pPr>
                </w:p>
              </w:tc>
              <w:tc>
                <w:tcPr>
                  <w:tcW w:w="935" w:type="dxa"/>
                  <w:vAlign w:val="top"/>
                </w:tcPr>
                <w:p w14:paraId="5FA96D88">
                  <w:pPr>
                    <w:pStyle w:val="139"/>
                    <w:rPr>
                      <w:rFonts w:hint="eastAsia" w:ascii="宋体" w:hAnsi="宋体" w:eastAsia="宋体" w:cs="宋体"/>
                      <w:color w:val="auto"/>
                      <w:sz w:val="22"/>
                      <w:szCs w:val="22"/>
                    </w:rPr>
                  </w:pPr>
                </w:p>
              </w:tc>
            </w:tr>
            <w:tr w14:paraId="0871A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0F7082C6">
                  <w:pPr>
                    <w:spacing w:before="18" w:line="257" w:lineRule="exact"/>
                    <w:ind w:left="223"/>
                    <w:rPr>
                      <w:rFonts w:hint="eastAsia" w:ascii="宋体" w:hAnsi="宋体" w:eastAsia="宋体" w:cs="宋体"/>
                      <w:color w:val="auto"/>
                      <w:sz w:val="21"/>
                      <w:szCs w:val="21"/>
                    </w:rPr>
                  </w:pPr>
                  <w:r>
                    <w:rPr>
                      <w:rFonts w:hint="eastAsia" w:ascii="宋体" w:hAnsi="宋体" w:eastAsia="宋体" w:cs="宋体"/>
                      <w:color w:val="auto"/>
                      <w:position w:val="1"/>
                      <w:sz w:val="21"/>
                      <w:szCs w:val="21"/>
                    </w:rPr>
                    <w:t>3</w:t>
                  </w:r>
                </w:p>
              </w:tc>
              <w:tc>
                <w:tcPr>
                  <w:tcW w:w="3338" w:type="dxa"/>
                  <w:vAlign w:val="top"/>
                </w:tcPr>
                <w:p w14:paraId="37C4CE70">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本周期已完成的工程价款</w:t>
                  </w:r>
                </w:p>
              </w:tc>
              <w:tc>
                <w:tcPr>
                  <w:tcW w:w="1339" w:type="dxa"/>
                  <w:vAlign w:val="top"/>
                </w:tcPr>
                <w:p w14:paraId="60702CEA">
                  <w:pPr>
                    <w:pStyle w:val="139"/>
                    <w:rPr>
                      <w:rFonts w:hint="eastAsia" w:ascii="宋体" w:hAnsi="宋体" w:eastAsia="宋体" w:cs="宋体"/>
                      <w:color w:val="auto"/>
                      <w:sz w:val="22"/>
                      <w:szCs w:val="22"/>
                    </w:rPr>
                  </w:pPr>
                </w:p>
              </w:tc>
              <w:tc>
                <w:tcPr>
                  <w:tcW w:w="1439" w:type="dxa"/>
                  <w:vAlign w:val="top"/>
                </w:tcPr>
                <w:p w14:paraId="03AB6E18">
                  <w:pPr>
                    <w:pStyle w:val="139"/>
                    <w:rPr>
                      <w:rFonts w:hint="eastAsia" w:ascii="宋体" w:hAnsi="宋体" w:eastAsia="宋体" w:cs="宋体"/>
                      <w:color w:val="auto"/>
                      <w:sz w:val="22"/>
                      <w:szCs w:val="22"/>
                    </w:rPr>
                  </w:pPr>
                </w:p>
              </w:tc>
              <w:tc>
                <w:tcPr>
                  <w:tcW w:w="1259" w:type="dxa"/>
                  <w:vAlign w:val="top"/>
                </w:tcPr>
                <w:p w14:paraId="23E197A9">
                  <w:pPr>
                    <w:pStyle w:val="139"/>
                    <w:rPr>
                      <w:rFonts w:hint="eastAsia" w:ascii="宋体" w:hAnsi="宋体" w:eastAsia="宋体" w:cs="宋体"/>
                      <w:color w:val="auto"/>
                      <w:sz w:val="22"/>
                      <w:szCs w:val="22"/>
                    </w:rPr>
                  </w:pPr>
                </w:p>
              </w:tc>
              <w:tc>
                <w:tcPr>
                  <w:tcW w:w="935" w:type="dxa"/>
                  <w:vAlign w:val="top"/>
                </w:tcPr>
                <w:p w14:paraId="6F73D8BA">
                  <w:pPr>
                    <w:pStyle w:val="139"/>
                    <w:rPr>
                      <w:rFonts w:hint="eastAsia" w:ascii="宋体" w:hAnsi="宋体" w:eastAsia="宋体" w:cs="宋体"/>
                      <w:color w:val="auto"/>
                      <w:sz w:val="22"/>
                      <w:szCs w:val="22"/>
                    </w:rPr>
                  </w:pPr>
                </w:p>
              </w:tc>
            </w:tr>
            <w:tr w14:paraId="3A1FB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6F4427C5">
                  <w:pPr>
                    <w:pStyle w:val="139"/>
                    <w:rPr>
                      <w:rFonts w:hint="eastAsia" w:ascii="宋体" w:hAnsi="宋体" w:eastAsia="宋体" w:cs="宋体"/>
                      <w:color w:val="auto"/>
                      <w:sz w:val="22"/>
                      <w:szCs w:val="22"/>
                    </w:rPr>
                  </w:pPr>
                </w:p>
              </w:tc>
              <w:tc>
                <w:tcPr>
                  <w:tcW w:w="3338" w:type="dxa"/>
                  <w:vAlign w:val="top"/>
                </w:tcPr>
                <w:p w14:paraId="1782EA79">
                  <w:pPr>
                    <w:spacing w:before="49" w:line="208"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5CA797F2">
                  <w:pPr>
                    <w:pStyle w:val="139"/>
                    <w:rPr>
                      <w:rFonts w:hint="eastAsia" w:ascii="宋体" w:hAnsi="宋体" w:eastAsia="宋体" w:cs="宋体"/>
                      <w:color w:val="auto"/>
                      <w:sz w:val="22"/>
                      <w:szCs w:val="22"/>
                    </w:rPr>
                  </w:pPr>
                </w:p>
              </w:tc>
              <w:tc>
                <w:tcPr>
                  <w:tcW w:w="1439" w:type="dxa"/>
                  <w:vAlign w:val="top"/>
                </w:tcPr>
                <w:p w14:paraId="79628ED2">
                  <w:pPr>
                    <w:pStyle w:val="139"/>
                    <w:rPr>
                      <w:rFonts w:hint="eastAsia" w:ascii="宋体" w:hAnsi="宋体" w:eastAsia="宋体" w:cs="宋体"/>
                      <w:color w:val="auto"/>
                      <w:sz w:val="22"/>
                      <w:szCs w:val="22"/>
                    </w:rPr>
                  </w:pPr>
                </w:p>
              </w:tc>
              <w:tc>
                <w:tcPr>
                  <w:tcW w:w="1259" w:type="dxa"/>
                  <w:vAlign w:val="top"/>
                </w:tcPr>
                <w:p w14:paraId="5DB242A3">
                  <w:pPr>
                    <w:pStyle w:val="139"/>
                    <w:rPr>
                      <w:rFonts w:hint="eastAsia" w:ascii="宋体" w:hAnsi="宋体" w:eastAsia="宋体" w:cs="宋体"/>
                      <w:color w:val="auto"/>
                      <w:sz w:val="22"/>
                      <w:szCs w:val="22"/>
                    </w:rPr>
                  </w:pPr>
                </w:p>
              </w:tc>
              <w:tc>
                <w:tcPr>
                  <w:tcW w:w="935" w:type="dxa"/>
                  <w:vAlign w:val="top"/>
                </w:tcPr>
                <w:p w14:paraId="432FC435">
                  <w:pPr>
                    <w:pStyle w:val="139"/>
                    <w:rPr>
                      <w:rFonts w:hint="eastAsia" w:ascii="宋体" w:hAnsi="宋体" w:eastAsia="宋体" w:cs="宋体"/>
                      <w:color w:val="auto"/>
                      <w:sz w:val="22"/>
                      <w:szCs w:val="22"/>
                    </w:rPr>
                  </w:pPr>
                </w:p>
              </w:tc>
            </w:tr>
            <w:tr w14:paraId="13C4B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23F9953A">
                  <w:pPr>
                    <w:spacing w:before="16" w:line="258" w:lineRule="exact"/>
                    <w:ind w:left="21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338" w:type="dxa"/>
                  <w:vAlign w:val="top"/>
                </w:tcPr>
                <w:p w14:paraId="68542A8B">
                  <w:pPr>
                    <w:spacing w:before="47"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本周期应扣减的金额</w:t>
                  </w:r>
                </w:p>
              </w:tc>
              <w:tc>
                <w:tcPr>
                  <w:tcW w:w="1339" w:type="dxa"/>
                  <w:vAlign w:val="top"/>
                </w:tcPr>
                <w:p w14:paraId="42ED11CF">
                  <w:pPr>
                    <w:pStyle w:val="139"/>
                    <w:rPr>
                      <w:rFonts w:hint="eastAsia" w:ascii="宋体" w:hAnsi="宋体" w:eastAsia="宋体" w:cs="宋体"/>
                      <w:color w:val="auto"/>
                      <w:sz w:val="22"/>
                      <w:szCs w:val="22"/>
                    </w:rPr>
                  </w:pPr>
                </w:p>
              </w:tc>
              <w:tc>
                <w:tcPr>
                  <w:tcW w:w="1439" w:type="dxa"/>
                  <w:vAlign w:val="top"/>
                </w:tcPr>
                <w:p w14:paraId="6655B7B5">
                  <w:pPr>
                    <w:pStyle w:val="139"/>
                    <w:rPr>
                      <w:rFonts w:hint="eastAsia" w:ascii="宋体" w:hAnsi="宋体" w:eastAsia="宋体" w:cs="宋体"/>
                      <w:color w:val="auto"/>
                      <w:sz w:val="22"/>
                      <w:szCs w:val="22"/>
                    </w:rPr>
                  </w:pPr>
                </w:p>
              </w:tc>
              <w:tc>
                <w:tcPr>
                  <w:tcW w:w="1259" w:type="dxa"/>
                  <w:vAlign w:val="top"/>
                </w:tcPr>
                <w:p w14:paraId="55C78EE4">
                  <w:pPr>
                    <w:pStyle w:val="139"/>
                    <w:rPr>
                      <w:rFonts w:hint="eastAsia" w:ascii="宋体" w:hAnsi="宋体" w:eastAsia="宋体" w:cs="宋体"/>
                      <w:color w:val="auto"/>
                      <w:sz w:val="22"/>
                      <w:szCs w:val="22"/>
                    </w:rPr>
                  </w:pPr>
                </w:p>
              </w:tc>
              <w:tc>
                <w:tcPr>
                  <w:tcW w:w="935" w:type="dxa"/>
                  <w:vAlign w:val="top"/>
                </w:tcPr>
                <w:p w14:paraId="7DA58BB6">
                  <w:pPr>
                    <w:pStyle w:val="139"/>
                    <w:rPr>
                      <w:rFonts w:hint="eastAsia" w:ascii="宋体" w:hAnsi="宋体" w:eastAsia="宋体" w:cs="宋体"/>
                      <w:color w:val="auto"/>
                      <w:sz w:val="22"/>
                      <w:szCs w:val="22"/>
                    </w:rPr>
                  </w:pPr>
                </w:p>
              </w:tc>
            </w:tr>
            <w:tr w14:paraId="0AAD9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0A114DF3">
                  <w:pPr>
                    <w:spacing w:before="17" w:line="257" w:lineRule="exact"/>
                    <w:ind w:left="138"/>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4.1</w:t>
                  </w:r>
                </w:p>
              </w:tc>
              <w:tc>
                <w:tcPr>
                  <w:tcW w:w="3338" w:type="dxa"/>
                  <w:vAlign w:val="top"/>
                </w:tcPr>
                <w:p w14:paraId="1963462E">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本周期实际应抵扣的预付款</w:t>
                  </w:r>
                </w:p>
              </w:tc>
              <w:tc>
                <w:tcPr>
                  <w:tcW w:w="1339" w:type="dxa"/>
                  <w:vAlign w:val="top"/>
                </w:tcPr>
                <w:p w14:paraId="5C0E1ED2">
                  <w:pPr>
                    <w:pStyle w:val="139"/>
                    <w:rPr>
                      <w:rFonts w:hint="eastAsia" w:ascii="宋体" w:hAnsi="宋体" w:eastAsia="宋体" w:cs="宋体"/>
                      <w:color w:val="auto"/>
                      <w:sz w:val="22"/>
                      <w:szCs w:val="22"/>
                    </w:rPr>
                  </w:pPr>
                </w:p>
              </w:tc>
              <w:tc>
                <w:tcPr>
                  <w:tcW w:w="1439" w:type="dxa"/>
                  <w:vAlign w:val="top"/>
                </w:tcPr>
                <w:p w14:paraId="3CBAE8A8">
                  <w:pPr>
                    <w:pStyle w:val="139"/>
                    <w:rPr>
                      <w:rFonts w:hint="eastAsia" w:ascii="宋体" w:hAnsi="宋体" w:eastAsia="宋体" w:cs="宋体"/>
                      <w:color w:val="auto"/>
                      <w:sz w:val="22"/>
                      <w:szCs w:val="22"/>
                    </w:rPr>
                  </w:pPr>
                </w:p>
              </w:tc>
              <w:tc>
                <w:tcPr>
                  <w:tcW w:w="1259" w:type="dxa"/>
                  <w:vAlign w:val="top"/>
                </w:tcPr>
                <w:p w14:paraId="127A3EE4">
                  <w:pPr>
                    <w:pStyle w:val="139"/>
                    <w:rPr>
                      <w:rFonts w:hint="eastAsia" w:ascii="宋体" w:hAnsi="宋体" w:eastAsia="宋体" w:cs="宋体"/>
                      <w:color w:val="auto"/>
                      <w:sz w:val="22"/>
                      <w:szCs w:val="22"/>
                    </w:rPr>
                  </w:pPr>
                </w:p>
              </w:tc>
              <w:tc>
                <w:tcPr>
                  <w:tcW w:w="935" w:type="dxa"/>
                  <w:vAlign w:val="top"/>
                </w:tcPr>
                <w:p w14:paraId="75F2C6C6">
                  <w:pPr>
                    <w:pStyle w:val="139"/>
                    <w:rPr>
                      <w:rFonts w:hint="eastAsia" w:ascii="宋体" w:hAnsi="宋体" w:eastAsia="宋体" w:cs="宋体"/>
                      <w:color w:val="auto"/>
                      <w:sz w:val="22"/>
                      <w:szCs w:val="22"/>
                    </w:rPr>
                  </w:pPr>
                </w:p>
              </w:tc>
            </w:tr>
            <w:tr w14:paraId="3AD96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491C063C">
                  <w:pPr>
                    <w:spacing w:before="18" w:line="257" w:lineRule="exact"/>
                    <w:ind w:left="138"/>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4.2</w:t>
                  </w:r>
                </w:p>
              </w:tc>
              <w:tc>
                <w:tcPr>
                  <w:tcW w:w="3338" w:type="dxa"/>
                  <w:vAlign w:val="top"/>
                </w:tcPr>
                <w:p w14:paraId="572A68E3">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本周期应扣减的金额</w:t>
                  </w:r>
                </w:p>
              </w:tc>
              <w:tc>
                <w:tcPr>
                  <w:tcW w:w="1339" w:type="dxa"/>
                  <w:vAlign w:val="top"/>
                </w:tcPr>
                <w:p w14:paraId="730C2256">
                  <w:pPr>
                    <w:pStyle w:val="139"/>
                    <w:rPr>
                      <w:rFonts w:hint="eastAsia" w:ascii="宋体" w:hAnsi="宋体" w:eastAsia="宋体" w:cs="宋体"/>
                      <w:color w:val="auto"/>
                      <w:sz w:val="22"/>
                      <w:szCs w:val="22"/>
                    </w:rPr>
                  </w:pPr>
                </w:p>
              </w:tc>
              <w:tc>
                <w:tcPr>
                  <w:tcW w:w="1439" w:type="dxa"/>
                  <w:vAlign w:val="top"/>
                </w:tcPr>
                <w:p w14:paraId="6B32C8A8">
                  <w:pPr>
                    <w:pStyle w:val="139"/>
                    <w:rPr>
                      <w:rFonts w:hint="eastAsia" w:ascii="宋体" w:hAnsi="宋体" w:eastAsia="宋体" w:cs="宋体"/>
                      <w:color w:val="auto"/>
                      <w:sz w:val="22"/>
                      <w:szCs w:val="22"/>
                    </w:rPr>
                  </w:pPr>
                </w:p>
              </w:tc>
              <w:tc>
                <w:tcPr>
                  <w:tcW w:w="1259" w:type="dxa"/>
                  <w:vAlign w:val="top"/>
                </w:tcPr>
                <w:p w14:paraId="7D4A0FD9">
                  <w:pPr>
                    <w:pStyle w:val="139"/>
                    <w:rPr>
                      <w:rFonts w:hint="eastAsia" w:ascii="宋体" w:hAnsi="宋体" w:eastAsia="宋体" w:cs="宋体"/>
                      <w:color w:val="auto"/>
                      <w:sz w:val="22"/>
                      <w:szCs w:val="22"/>
                    </w:rPr>
                  </w:pPr>
                </w:p>
              </w:tc>
              <w:tc>
                <w:tcPr>
                  <w:tcW w:w="935" w:type="dxa"/>
                  <w:vAlign w:val="top"/>
                </w:tcPr>
                <w:p w14:paraId="219D7345">
                  <w:pPr>
                    <w:pStyle w:val="139"/>
                    <w:rPr>
                      <w:rFonts w:hint="eastAsia" w:ascii="宋体" w:hAnsi="宋体" w:eastAsia="宋体" w:cs="宋体"/>
                      <w:color w:val="auto"/>
                      <w:sz w:val="22"/>
                      <w:szCs w:val="22"/>
                    </w:rPr>
                  </w:pPr>
                </w:p>
              </w:tc>
            </w:tr>
            <w:tr w14:paraId="1240D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61B3D008">
                  <w:pPr>
                    <w:spacing w:before="88" w:line="192" w:lineRule="auto"/>
                    <w:ind w:left="224"/>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3338" w:type="dxa"/>
                  <w:vAlign w:val="top"/>
                </w:tcPr>
                <w:p w14:paraId="58E6207F">
                  <w:pPr>
                    <w:spacing w:before="49" w:line="208"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本周期应支付的合同价款</w:t>
                  </w:r>
                </w:p>
              </w:tc>
              <w:tc>
                <w:tcPr>
                  <w:tcW w:w="1339" w:type="dxa"/>
                  <w:vAlign w:val="top"/>
                </w:tcPr>
                <w:p w14:paraId="7DA08A89">
                  <w:pPr>
                    <w:pStyle w:val="139"/>
                    <w:rPr>
                      <w:rFonts w:hint="eastAsia" w:ascii="宋体" w:hAnsi="宋体" w:eastAsia="宋体" w:cs="宋体"/>
                      <w:color w:val="auto"/>
                      <w:sz w:val="22"/>
                      <w:szCs w:val="22"/>
                    </w:rPr>
                  </w:pPr>
                </w:p>
              </w:tc>
              <w:tc>
                <w:tcPr>
                  <w:tcW w:w="1439" w:type="dxa"/>
                  <w:vAlign w:val="top"/>
                </w:tcPr>
                <w:p w14:paraId="7430CBBC">
                  <w:pPr>
                    <w:pStyle w:val="139"/>
                    <w:rPr>
                      <w:rFonts w:hint="eastAsia" w:ascii="宋体" w:hAnsi="宋体" w:eastAsia="宋体" w:cs="宋体"/>
                      <w:color w:val="auto"/>
                      <w:sz w:val="22"/>
                      <w:szCs w:val="22"/>
                    </w:rPr>
                  </w:pPr>
                </w:p>
              </w:tc>
              <w:tc>
                <w:tcPr>
                  <w:tcW w:w="1259" w:type="dxa"/>
                  <w:vAlign w:val="top"/>
                </w:tcPr>
                <w:p w14:paraId="062216AA">
                  <w:pPr>
                    <w:pStyle w:val="139"/>
                    <w:rPr>
                      <w:rFonts w:hint="eastAsia" w:ascii="宋体" w:hAnsi="宋体" w:eastAsia="宋体" w:cs="宋体"/>
                      <w:color w:val="auto"/>
                      <w:sz w:val="22"/>
                      <w:szCs w:val="22"/>
                    </w:rPr>
                  </w:pPr>
                </w:p>
              </w:tc>
              <w:tc>
                <w:tcPr>
                  <w:tcW w:w="935" w:type="dxa"/>
                  <w:vAlign w:val="top"/>
                </w:tcPr>
                <w:p w14:paraId="2E5A1CB3">
                  <w:pPr>
                    <w:pStyle w:val="139"/>
                    <w:rPr>
                      <w:rFonts w:hint="eastAsia" w:ascii="宋体" w:hAnsi="宋体" w:eastAsia="宋体" w:cs="宋体"/>
                      <w:color w:val="auto"/>
                      <w:sz w:val="22"/>
                      <w:szCs w:val="22"/>
                    </w:rPr>
                  </w:pPr>
                </w:p>
              </w:tc>
            </w:tr>
            <w:tr w14:paraId="0558D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40" w:type="dxa"/>
                  <w:vAlign w:val="top"/>
                </w:tcPr>
                <w:p w14:paraId="1EFB53D3">
                  <w:pPr>
                    <w:pStyle w:val="139"/>
                    <w:rPr>
                      <w:rFonts w:hint="eastAsia" w:ascii="宋体" w:hAnsi="宋体" w:eastAsia="宋体" w:cs="宋体"/>
                      <w:color w:val="auto"/>
                      <w:sz w:val="22"/>
                      <w:szCs w:val="22"/>
                    </w:rPr>
                  </w:pPr>
                </w:p>
              </w:tc>
              <w:tc>
                <w:tcPr>
                  <w:tcW w:w="3338" w:type="dxa"/>
                  <w:vAlign w:val="top"/>
                </w:tcPr>
                <w:p w14:paraId="0024DB47">
                  <w:pPr>
                    <w:spacing w:before="49" w:line="212"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031C9578">
                  <w:pPr>
                    <w:pStyle w:val="139"/>
                    <w:rPr>
                      <w:rFonts w:hint="eastAsia" w:ascii="宋体" w:hAnsi="宋体" w:eastAsia="宋体" w:cs="宋体"/>
                      <w:color w:val="auto"/>
                      <w:sz w:val="22"/>
                      <w:szCs w:val="22"/>
                    </w:rPr>
                  </w:pPr>
                </w:p>
              </w:tc>
              <w:tc>
                <w:tcPr>
                  <w:tcW w:w="1439" w:type="dxa"/>
                  <w:vAlign w:val="top"/>
                </w:tcPr>
                <w:p w14:paraId="2E7701FC">
                  <w:pPr>
                    <w:pStyle w:val="139"/>
                    <w:rPr>
                      <w:rFonts w:hint="eastAsia" w:ascii="宋体" w:hAnsi="宋体" w:eastAsia="宋体" w:cs="宋体"/>
                      <w:color w:val="auto"/>
                      <w:sz w:val="22"/>
                      <w:szCs w:val="22"/>
                    </w:rPr>
                  </w:pPr>
                </w:p>
              </w:tc>
              <w:tc>
                <w:tcPr>
                  <w:tcW w:w="1259" w:type="dxa"/>
                  <w:vAlign w:val="top"/>
                </w:tcPr>
                <w:p w14:paraId="5374DC7B">
                  <w:pPr>
                    <w:pStyle w:val="139"/>
                    <w:rPr>
                      <w:rFonts w:hint="eastAsia" w:ascii="宋体" w:hAnsi="宋体" w:eastAsia="宋体" w:cs="宋体"/>
                      <w:color w:val="auto"/>
                      <w:sz w:val="22"/>
                      <w:szCs w:val="22"/>
                    </w:rPr>
                  </w:pPr>
                </w:p>
              </w:tc>
              <w:tc>
                <w:tcPr>
                  <w:tcW w:w="935" w:type="dxa"/>
                  <w:vAlign w:val="top"/>
                </w:tcPr>
                <w:p w14:paraId="3CEB7319">
                  <w:pPr>
                    <w:pStyle w:val="139"/>
                    <w:rPr>
                      <w:rFonts w:hint="eastAsia" w:ascii="宋体" w:hAnsi="宋体" w:eastAsia="宋体" w:cs="宋体"/>
                      <w:color w:val="auto"/>
                      <w:sz w:val="22"/>
                      <w:szCs w:val="22"/>
                    </w:rPr>
                  </w:pPr>
                </w:p>
              </w:tc>
            </w:tr>
          </w:tbl>
          <w:p w14:paraId="476083F7">
            <w:pPr>
              <w:spacing w:before="110" w:line="275" w:lineRule="exact"/>
              <w:ind w:left="131"/>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附：上述</w:t>
            </w:r>
            <w:r>
              <w:rPr>
                <w:rFonts w:hint="eastAsia" w:ascii="宋体" w:hAnsi="宋体" w:eastAsia="宋体" w:cs="宋体"/>
                <w:color w:val="auto"/>
                <w:spacing w:val="-33"/>
                <w:position w:val="1"/>
                <w:sz w:val="21"/>
                <w:szCs w:val="21"/>
              </w:rPr>
              <w:t xml:space="preserve"> </w:t>
            </w:r>
            <w:r>
              <w:rPr>
                <w:rFonts w:hint="eastAsia" w:ascii="宋体" w:hAnsi="宋体" w:eastAsia="宋体" w:cs="宋体"/>
                <w:color w:val="auto"/>
                <w:spacing w:val="3"/>
                <w:position w:val="1"/>
                <w:sz w:val="21"/>
                <w:szCs w:val="21"/>
              </w:rPr>
              <w:t>3</w:t>
            </w:r>
            <w:r>
              <w:rPr>
                <w:rFonts w:hint="eastAsia" w:ascii="宋体" w:hAnsi="宋体" w:eastAsia="宋体" w:cs="宋体"/>
                <w:color w:val="auto"/>
                <w:spacing w:val="-26"/>
                <w:position w:val="1"/>
                <w:sz w:val="21"/>
                <w:szCs w:val="21"/>
              </w:rPr>
              <w:t xml:space="preserve"> </w:t>
            </w:r>
            <w:r>
              <w:rPr>
                <w:rFonts w:hint="eastAsia" w:ascii="宋体" w:hAnsi="宋体" w:eastAsia="宋体" w:cs="宋体"/>
                <w:color w:val="auto"/>
                <w:spacing w:val="3"/>
                <w:position w:val="1"/>
                <w:sz w:val="21"/>
                <w:szCs w:val="21"/>
              </w:rPr>
              <w:t>、4</w:t>
            </w:r>
            <w:r>
              <w:rPr>
                <w:rFonts w:hint="eastAsia" w:ascii="宋体" w:hAnsi="宋体" w:eastAsia="宋体" w:cs="宋体"/>
                <w:color w:val="auto"/>
                <w:spacing w:val="14"/>
                <w:w w:val="101"/>
                <w:position w:val="1"/>
                <w:sz w:val="21"/>
                <w:szCs w:val="21"/>
              </w:rPr>
              <w:t xml:space="preserve"> </w:t>
            </w:r>
            <w:r>
              <w:rPr>
                <w:rFonts w:hint="eastAsia" w:ascii="宋体" w:hAnsi="宋体" w:eastAsia="宋体" w:cs="宋体"/>
                <w:color w:val="auto"/>
                <w:spacing w:val="3"/>
                <w:position w:val="1"/>
                <w:sz w:val="21"/>
                <w:szCs w:val="21"/>
              </w:rPr>
              <w:t>详见附件清单。</w:t>
            </w:r>
          </w:p>
          <w:p w14:paraId="48BC15FE">
            <w:pPr>
              <w:spacing w:before="156" w:line="228" w:lineRule="auto"/>
              <w:ind w:left="4734"/>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48290919">
            <w:pPr>
              <w:spacing w:before="151" w:line="227" w:lineRule="auto"/>
              <w:ind w:left="550"/>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4"/>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3276E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6" w:hRule="atLeast"/>
        </w:trPr>
        <w:tc>
          <w:tcPr>
            <w:tcW w:w="4522" w:type="dxa"/>
            <w:vAlign w:val="top"/>
          </w:tcPr>
          <w:p w14:paraId="14395AED">
            <w:pPr>
              <w:spacing w:before="111"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45667D87">
            <w:pPr>
              <w:spacing w:before="113" w:line="225" w:lineRule="auto"/>
              <w:ind w:right="12"/>
              <w:jc w:val="right"/>
              <w:rPr>
                <w:rFonts w:hint="eastAsia" w:ascii="宋体" w:hAnsi="宋体" w:eastAsia="宋体" w:cs="宋体"/>
                <w:color w:val="auto"/>
                <w:sz w:val="21"/>
                <w:szCs w:val="21"/>
              </w:rPr>
            </w:pPr>
            <w:r>
              <w:rPr>
                <w:rFonts w:hint="eastAsia" w:ascii="宋体" w:hAnsi="宋体" w:eastAsia="宋体" w:cs="宋体"/>
                <w:color w:val="auto"/>
                <w:spacing w:val="2"/>
                <w:sz w:val="21"/>
                <w:szCs w:val="21"/>
              </w:rPr>
              <w:t>□与实际施工情况不相符，修改意见见附件。</w:t>
            </w:r>
          </w:p>
          <w:p w14:paraId="73CFC0B0">
            <w:pPr>
              <w:spacing w:before="117" w:line="333" w:lineRule="auto"/>
              <w:ind w:left="114" w:right="106" w:firstLine="334"/>
              <w:rPr>
                <w:rFonts w:hint="eastAsia" w:ascii="宋体" w:hAnsi="宋体" w:eastAsia="宋体" w:cs="宋体"/>
                <w:color w:val="auto"/>
                <w:sz w:val="21"/>
                <w:szCs w:val="21"/>
              </w:rPr>
            </w:pPr>
            <w:r>
              <w:rPr>
                <w:rFonts w:hint="eastAsia" w:ascii="宋体" w:hAnsi="宋体" w:eastAsia="宋体" w:cs="宋体"/>
                <w:color w:val="auto"/>
                <w:spacing w:val="8"/>
                <w:sz w:val="21"/>
                <w:szCs w:val="21"/>
              </w:rPr>
              <w:t>□与实际施工情况相符，具体金额由造价工</w:t>
            </w:r>
            <w:r>
              <w:rPr>
                <w:rFonts w:hint="eastAsia" w:ascii="宋体" w:hAnsi="宋体" w:eastAsia="宋体" w:cs="宋体"/>
                <w:color w:val="auto"/>
                <w:spacing w:val="6"/>
                <w:sz w:val="21"/>
                <w:szCs w:val="21"/>
              </w:rPr>
              <w:t>程师复核。</w:t>
            </w:r>
          </w:p>
          <w:p w14:paraId="58084678">
            <w:pPr>
              <w:pStyle w:val="139"/>
              <w:spacing w:line="291" w:lineRule="auto"/>
              <w:rPr>
                <w:rFonts w:hint="eastAsia" w:ascii="宋体" w:hAnsi="宋体" w:eastAsia="宋体" w:cs="宋体"/>
                <w:color w:val="auto"/>
                <w:sz w:val="22"/>
                <w:szCs w:val="22"/>
              </w:rPr>
            </w:pPr>
          </w:p>
          <w:p w14:paraId="0886E258">
            <w:pPr>
              <w:spacing w:before="65" w:line="228" w:lineRule="auto"/>
              <w:ind w:left="2434"/>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监理工程师</w:t>
            </w:r>
            <w:r>
              <w:rPr>
                <w:rFonts w:hint="eastAsia" w:ascii="宋体" w:hAnsi="宋体" w:eastAsia="宋体" w:cs="宋体"/>
                <w:color w:val="auto"/>
                <w:sz w:val="21"/>
                <w:szCs w:val="21"/>
                <w:u w:val="single" w:color="auto"/>
              </w:rPr>
              <w:t xml:space="preserve">          </w:t>
            </w:r>
          </w:p>
          <w:p w14:paraId="61109D2A">
            <w:pPr>
              <w:spacing w:before="112" w:line="229" w:lineRule="auto"/>
              <w:ind w:left="2416"/>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pacing w:val="-11"/>
                <w:sz w:val="21"/>
                <w:szCs w:val="21"/>
                <w:u w:val="single" w:color="auto"/>
              </w:rPr>
              <w:t xml:space="preserve">           </w:t>
            </w:r>
          </w:p>
        </w:tc>
        <w:tc>
          <w:tcPr>
            <w:tcW w:w="4554" w:type="dxa"/>
            <w:vAlign w:val="top"/>
          </w:tcPr>
          <w:p w14:paraId="58ADCD52">
            <w:pPr>
              <w:spacing w:before="111"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2BEAF23B">
            <w:pPr>
              <w:spacing w:before="113" w:line="228" w:lineRule="auto"/>
              <w:ind w:left="549"/>
              <w:rPr>
                <w:rFonts w:hint="eastAsia" w:ascii="宋体" w:hAnsi="宋体" w:eastAsia="宋体" w:cs="宋体"/>
                <w:color w:val="auto"/>
                <w:sz w:val="21"/>
                <w:szCs w:val="21"/>
              </w:rPr>
            </w:pPr>
            <w:r>
              <w:rPr>
                <w:rFonts w:hint="eastAsia" w:ascii="宋体" w:hAnsi="宋体" w:eastAsia="宋体" w:cs="宋体"/>
                <w:color w:val="auto"/>
                <w:spacing w:val="4"/>
                <w:sz w:val="21"/>
                <w:szCs w:val="21"/>
              </w:rPr>
              <w:t>你方提出的支付申请经复核，本周期已完成</w:t>
            </w:r>
          </w:p>
          <w:p w14:paraId="693AE51E">
            <w:pPr>
              <w:tabs>
                <w:tab w:val="left" w:pos="1154"/>
                <w:tab w:val="left" w:pos="1888"/>
              </w:tabs>
              <w:spacing w:before="82" w:line="338" w:lineRule="auto"/>
              <w:ind w:left="105" w:right="20" w:firstLine="11"/>
              <w:jc w:val="right"/>
              <w:rPr>
                <w:rFonts w:hint="eastAsia" w:ascii="宋体" w:hAnsi="宋体" w:eastAsia="宋体" w:cs="宋体"/>
                <w:color w:val="auto"/>
                <w:sz w:val="21"/>
                <w:szCs w:val="21"/>
              </w:rPr>
            </w:pPr>
            <w:r>
              <w:rPr>
                <w:rFonts w:hint="eastAsia" w:ascii="宋体" w:hAnsi="宋体" w:eastAsia="宋体" w:cs="宋体"/>
                <w:color w:val="auto"/>
                <w:spacing w:val="9"/>
                <w:sz w:val="21"/>
                <w:szCs w:val="21"/>
              </w:rPr>
              <w:t>工程价款为(大写)</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9"/>
                <w:sz w:val="21"/>
                <w:szCs w:val="21"/>
              </w:rPr>
              <w:t>元</w:t>
            </w:r>
            <w:r>
              <w:rPr>
                <w:rFonts w:hint="eastAsia" w:ascii="宋体" w:hAnsi="宋体" w:eastAsia="宋体" w:cs="宋体"/>
                <w:color w:val="auto"/>
                <w:spacing w:val="-45"/>
                <w:w w:val="90"/>
                <w:sz w:val="21"/>
                <w:szCs w:val="21"/>
              </w:rPr>
              <w:t>，（</w:t>
            </w:r>
            <w:r>
              <w:rPr>
                <w:rFonts w:hint="eastAsia" w:ascii="宋体" w:hAnsi="宋体" w:eastAsia="宋体" w:cs="宋体"/>
                <w:color w:val="auto"/>
                <w:spacing w:val="9"/>
                <w:sz w:val="21"/>
                <w:szCs w:val="21"/>
              </w:rPr>
              <w:t>小写）</w:t>
            </w:r>
            <w:r>
              <w:rPr>
                <w:rFonts w:hint="eastAsia" w:ascii="宋体" w:hAnsi="宋体" w:eastAsia="宋体" w:cs="宋体"/>
                <w:color w:val="auto"/>
                <w:sz w:val="21"/>
                <w:szCs w:val="21"/>
                <w:u w:val="single" w:color="auto"/>
              </w:rPr>
              <w:tab/>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8"/>
                <w:sz w:val="21"/>
                <w:szCs w:val="21"/>
              </w:rPr>
              <w:t>元，本期间应支付金额为（大写）</w:t>
            </w:r>
            <w:r>
              <w:rPr>
                <w:rFonts w:hint="eastAsia" w:ascii="宋体" w:hAnsi="宋体" w:eastAsia="宋体" w:cs="宋体"/>
                <w:color w:val="auto"/>
                <w:sz w:val="21"/>
                <w:szCs w:val="21"/>
                <w:u w:val="single" w:color="auto"/>
              </w:rPr>
              <w:tab/>
            </w:r>
            <w:r>
              <w:rPr>
                <w:rFonts w:hint="eastAsia" w:ascii="宋体" w:hAnsi="宋体" w:eastAsia="宋体" w:cs="宋体"/>
                <w:color w:val="auto"/>
                <w:sz w:val="21"/>
                <w:szCs w:val="21"/>
                <w:u w:val="single" w:color="auto"/>
              </w:rPr>
              <w:tab/>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6"/>
                <w:sz w:val="21"/>
                <w:szCs w:val="21"/>
              </w:rPr>
              <w:t>元</w:t>
            </w:r>
            <w:r>
              <w:rPr>
                <w:rFonts w:hint="eastAsia" w:ascii="宋体" w:hAnsi="宋体" w:eastAsia="宋体" w:cs="宋体"/>
                <w:color w:val="auto"/>
                <w:spacing w:val="-10"/>
                <w:sz w:val="21"/>
                <w:szCs w:val="21"/>
              </w:rPr>
              <w:t>，（</w:t>
            </w:r>
            <w:r>
              <w:rPr>
                <w:rFonts w:hint="eastAsia" w:ascii="宋体" w:hAnsi="宋体" w:eastAsia="宋体" w:cs="宋体"/>
                <w:color w:val="auto"/>
                <w:spacing w:val="6"/>
                <w:sz w:val="21"/>
                <w:szCs w:val="21"/>
              </w:rPr>
              <w:t>小写）</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元。</w:t>
            </w:r>
          </w:p>
          <w:p w14:paraId="380636CB">
            <w:pPr>
              <w:spacing w:before="12" w:line="227" w:lineRule="auto"/>
              <w:ind w:firstLine="2034" w:firstLineChars="900"/>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4FC05CB2">
            <w:pPr>
              <w:spacing w:before="114" w:line="229" w:lineRule="auto"/>
              <w:ind w:left="2219"/>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r w14:paraId="16657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6" w:hRule="atLeast"/>
        </w:trPr>
        <w:tc>
          <w:tcPr>
            <w:tcW w:w="9076" w:type="dxa"/>
            <w:gridSpan w:val="2"/>
            <w:vAlign w:val="top"/>
          </w:tcPr>
          <w:p w14:paraId="441E65D2">
            <w:pPr>
              <w:spacing w:before="144"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5B69FE66">
            <w:pPr>
              <w:spacing w:before="153" w:line="231" w:lineRule="auto"/>
              <w:ind w:left="573"/>
              <w:rPr>
                <w:rFonts w:hint="eastAsia" w:ascii="宋体" w:hAnsi="宋体" w:eastAsia="宋体" w:cs="宋体"/>
                <w:color w:val="auto"/>
                <w:sz w:val="21"/>
                <w:szCs w:val="21"/>
              </w:rPr>
            </w:pPr>
            <w:r>
              <w:rPr>
                <w:rFonts w:hint="eastAsia" w:ascii="宋体" w:hAnsi="宋体" w:eastAsia="宋体" w:cs="宋体"/>
                <w:color w:val="auto"/>
                <w:spacing w:val="1"/>
                <w:sz w:val="21"/>
                <w:szCs w:val="21"/>
              </w:rPr>
              <w:t>□不同意。</w:t>
            </w:r>
          </w:p>
          <w:p w14:paraId="7F0F605C">
            <w:pPr>
              <w:spacing w:before="117" w:line="275" w:lineRule="exact"/>
              <w:ind w:left="55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3"/>
                <w:position w:val="1"/>
                <w:sz w:val="21"/>
                <w:szCs w:val="21"/>
              </w:rPr>
              <w:t xml:space="preserve"> </w:t>
            </w:r>
            <w:r>
              <w:rPr>
                <w:rFonts w:hint="eastAsia" w:ascii="宋体" w:hAnsi="宋体" w:eastAsia="宋体" w:cs="宋体"/>
                <w:color w:val="auto"/>
                <w:spacing w:val="5"/>
                <w:position w:val="1"/>
                <w:sz w:val="21"/>
                <w:szCs w:val="21"/>
              </w:rPr>
              <w:t>15 天内。</w:t>
            </w:r>
            <w:r>
              <w:rPr>
                <w:rFonts w:hint="eastAsia" w:ascii="宋体" w:hAnsi="宋体" w:eastAsia="宋体" w:cs="宋体"/>
                <w:color w:val="auto"/>
                <w:spacing w:val="5"/>
                <w:position w:val="1"/>
                <w:sz w:val="21"/>
                <w:szCs w:val="21"/>
                <w:lang w:val="en-US" w:eastAsia="zh-CN"/>
              </w:rPr>
              <w:t xml:space="preserve">            </w:t>
            </w:r>
            <w:r>
              <w:rPr>
                <w:rFonts w:hint="eastAsia" w:ascii="宋体" w:hAnsi="宋体" w:eastAsia="宋体" w:cs="宋体"/>
                <w:color w:val="auto"/>
                <w:spacing w:val="6"/>
                <w:sz w:val="21"/>
                <w:szCs w:val="21"/>
              </w:rPr>
              <w:t>发包人（章）</w:t>
            </w:r>
          </w:p>
          <w:p w14:paraId="7E9F0EC6">
            <w:pPr>
              <w:spacing w:before="154" w:line="301" w:lineRule="auto"/>
              <w:ind w:left="6591"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79D39318">
      <w:pPr>
        <w:pStyle w:val="8"/>
        <w:spacing w:before="194" w:line="270" w:lineRule="exact"/>
        <w:ind w:left="445"/>
        <w:rPr>
          <w:rFonts w:hint="eastAsia" w:ascii="宋体" w:hAnsi="宋体" w:eastAsia="宋体" w:cs="宋体"/>
          <w:color w:val="auto"/>
          <w:sz w:val="20"/>
          <w:szCs w:val="20"/>
        </w:rPr>
      </w:pPr>
      <w:r>
        <w:rPr>
          <w:rFonts w:hint="eastAsia" w:ascii="宋体" w:hAnsi="宋体" w:eastAsia="宋体" w:cs="宋体"/>
          <w:color w:val="auto"/>
          <w:spacing w:val="-6"/>
          <w:position w:val="2"/>
          <w:sz w:val="20"/>
          <w:szCs w:val="20"/>
        </w:rPr>
        <w:t>注：1.在选择栏中的“</w:t>
      </w:r>
      <w:r>
        <w:rPr>
          <w:rFonts w:hint="eastAsia" w:ascii="宋体" w:hAnsi="宋体" w:eastAsia="宋体" w:cs="宋体"/>
          <w:color w:val="auto"/>
          <w:spacing w:val="-4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”内作标识“</w:t>
      </w:r>
      <w:r>
        <w:rPr>
          <w:rFonts w:hint="eastAsia" w:ascii="宋体" w:hAnsi="宋体" w:eastAsia="宋体" w:cs="宋体"/>
          <w:color w:val="auto"/>
          <w:spacing w:val="-3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w:t>
      </w:r>
    </w:p>
    <w:p w14:paraId="2E88763F">
      <w:pPr>
        <w:pStyle w:val="8"/>
        <w:spacing w:before="197" w:line="268" w:lineRule="exact"/>
        <w:ind w:left="801"/>
        <w:rPr>
          <w:rFonts w:hint="eastAsia" w:ascii="宋体" w:hAnsi="宋体" w:eastAsia="宋体" w:cs="宋体"/>
          <w:color w:val="auto"/>
          <w:sz w:val="20"/>
          <w:szCs w:val="20"/>
        </w:rPr>
      </w:pPr>
      <w:r>
        <w:rPr>
          <w:rFonts w:hint="eastAsia" w:ascii="宋体" w:hAnsi="宋体" w:eastAsia="宋体" w:cs="宋体"/>
          <w:color w:val="auto"/>
          <w:position w:val="2"/>
          <w:sz w:val="20"/>
          <w:szCs w:val="20"/>
        </w:rPr>
        <w:t>2.本表一式四份，由承包人填报，发包人、监理人、造价咨询人、承包</w:t>
      </w:r>
      <w:r>
        <w:rPr>
          <w:rFonts w:hint="eastAsia" w:ascii="宋体" w:hAnsi="宋体" w:eastAsia="宋体" w:cs="宋体"/>
          <w:color w:val="auto"/>
          <w:spacing w:val="-1"/>
          <w:position w:val="2"/>
          <w:sz w:val="20"/>
          <w:szCs w:val="20"/>
        </w:rPr>
        <w:t>人各存一份。</w:t>
      </w:r>
    </w:p>
    <w:p w14:paraId="4E61C736">
      <w:pPr>
        <w:spacing w:line="268" w:lineRule="exact"/>
        <w:rPr>
          <w:rFonts w:hint="eastAsia" w:ascii="宋体" w:hAnsi="宋体" w:eastAsia="宋体" w:cs="宋体"/>
          <w:color w:val="auto"/>
          <w:sz w:val="20"/>
          <w:szCs w:val="20"/>
        </w:rPr>
        <w:sectPr>
          <w:footerReference r:id="rId29" w:type="default"/>
          <w:pgSz w:w="11906" w:h="16839"/>
          <w:pgMar w:top="400" w:right="1328" w:bottom="1250" w:left="1496" w:header="0" w:footer="1013" w:gutter="0"/>
          <w:cols w:space="720" w:num="1"/>
        </w:sectPr>
      </w:pPr>
    </w:p>
    <w:p w14:paraId="3E4FB8B1">
      <w:pPr>
        <w:pStyle w:val="8"/>
        <w:spacing w:before="213" w:line="225" w:lineRule="auto"/>
        <w:ind w:left="2025"/>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竣工结算款支付申请（核准）表</w:t>
      </w:r>
    </w:p>
    <w:p w14:paraId="6215AEDD">
      <w:pPr>
        <w:pStyle w:val="8"/>
        <w:spacing w:before="100" w:line="212" w:lineRule="auto"/>
        <w:ind w:left="90"/>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1"/>
        <w:gridCol w:w="4535"/>
      </w:tblGrid>
      <w:tr w14:paraId="6304F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7" w:hRule="atLeast"/>
        </w:trPr>
        <w:tc>
          <w:tcPr>
            <w:tcW w:w="9076" w:type="dxa"/>
            <w:gridSpan w:val="2"/>
            <w:vAlign w:val="top"/>
          </w:tcPr>
          <w:p w14:paraId="3D8F9C8A">
            <w:pPr>
              <w:spacing w:before="209" w:line="229" w:lineRule="auto"/>
              <w:ind w:left="429"/>
              <w:rPr>
                <w:rFonts w:hint="eastAsia" w:ascii="宋体" w:hAnsi="宋体" w:eastAsia="宋体" w:cs="宋体"/>
                <w:color w:val="auto"/>
                <w:sz w:val="21"/>
                <w:szCs w:val="21"/>
              </w:rPr>
            </w:pPr>
            <w:r>
              <w:rPr>
                <w:rFonts w:hint="eastAsia" w:ascii="宋体" w:hAnsi="宋体" w:eastAsia="宋体" w:cs="宋体"/>
                <w:color w:val="auto"/>
                <w:spacing w:val="17"/>
                <w:sz w:val="21"/>
                <w:szCs w:val="21"/>
              </w:rPr>
              <w:t>致</w:t>
            </w:r>
            <w:r>
              <w:rPr>
                <w:rFonts w:hint="eastAsia" w:ascii="宋体" w:hAnsi="宋体" w:eastAsia="宋体" w:cs="宋体"/>
                <w:color w:val="auto"/>
                <w:spacing w:val="-21"/>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1"/>
                <w:sz w:val="21"/>
                <w:szCs w:val="21"/>
                <w:u w:val="single" w:color="auto"/>
              </w:rPr>
              <w:t>（</w:t>
            </w:r>
            <w:r>
              <w:rPr>
                <w:rFonts w:hint="eastAsia" w:ascii="宋体" w:hAnsi="宋体" w:eastAsia="宋体" w:cs="宋体"/>
                <w:color w:val="auto"/>
                <w:spacing w:val="17"/>
                <w:sz w:val="21"/>
                <w:szCs w:val="21"/>
                <w:u w:val="single" w:color="auto"/>
              </w:rPr>
              <w:t>发包人全称）</w:t>
            </w:r>
          </w:p>
          <w:p w14:paraId="5ABFC63D">
            <w:pPr>
              <w:spacing w:before="167" w:line="318" w:lineRule="auto"/>
              <w:ind w:left="113" w:right="108" w:firstLine="315"/>
              <w:rPr>
                <w:rFonts w:hint="eastAsia" w:ascii="宋体" w:hAnsi="宋体" w:eastAsia="宋体" w:cs="宋体"/>
                <w:color w:val="auto"/>
                <w:sz w:val="21"/>
                <w:szCs w:val="21"/>
              </w:rPr>
            </w:pPr>
            <w:r>
              <w:rPr>
                <w:rFonts w:hint="eastAsia" w:ascii="宋体" w:hAnsi="宋体" w:eastAsia="宋体" w:cs="宋体"/>
                <w:color w:val="auto"/>
                <w:spacing w:val="9"/>
                <w:sz w:val="21"/>
                <w:szCs w:val="21"/>
              </w:rPr>
              <w:t>我方于</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9"/>
                <w:sz w:val="21"/>
                <w:szCs w:val="21"/>
              </w:rPr>
              <w:t>至</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0"/>
                <w:sz w:val="21"/>
                <w:szCs w:val="21"/>
              </w:rPr>
              <w:t xml:space="preserve"> </w:t>
            </w:r>
            <w:r>
              <w:rPr>
                <w:rFonts w:hint="eastAsia" w:ascii="宋体" w:hAnsi="宋体" w:eastAsia="宋体" w:cs="宋体"/>
                <w:color w:val="auto"/>
                <w:spacing w:val="9"/>
                <w:sz w:val="21"/>
                <w:szCs w:val="21"/>
              </w:rPr>
              <w:t>期间已完成了合同约定的工作，根据施工合</w:t>
            </w:r>
            <w:r>
              <w:rPr>
                <w:rFonts w:hint="eastAsia" w:ascii="宋体" w:hAnsi="宋体" w:eastAsia="宋体" w:cs="宋体"/>
                <w:color w:val="auto"/>
                <w:spacing w:val="8"/>
                <w:sz w:val="21"/>
                <w:szCs w:val="21"/>
              </w:rPr>
              <w:t>同的约定，现申请</w:t>
            </w:r>
            <w:r>
              <w:rPr>
                <w:rFonts w:hint="eastAsia" w:ascii="宋体" w:hAnsi="宋体" w:eastAsia="宋体" w:cs="宋体"/>
                <w:color w:val="auto"/>
                <w:spacing w:val="7"/>
                <w:sz w:val="21"/>
                <w:szCs w:val="21"/>
              </w:rPr>
              <w:t>支付竣工结算的工程款额为(大写)</w:t>
            </w:r>
            <w:r>
              <w:rPr>
                <w:rFonts w:hint="eastAsia" w:ascii="宋体" w:hAnsi="宋体" w:eastAsia="宋体" w:cs="宋体"/>
                <w:color w:val="auto"/>
                <w:spacing w:val="-34"/>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元，(小写)</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元，请予核准。</w:t>
            </w:r>
          </w:p>
          <w:tbl>
            <w:tblPr>
              <w:tblStyle w:val="140"/>
              <w:tblW w:w="8850"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418"/>
              <w:gridCol w:w="1619"/>
              <w:gridCol w:w="1619"/>
              <w:gridCol w:w="1655"/>
            </w:tblGrid>
            <w:tr w14:paraId="738E0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39" w:type="dxa"/>
                  <w:textDirection w:val="tbRlV"/>
                  <w:vAlign w:val="top"/>
                </w:tcPr>
                <w:p w14:paraId="52D2B924">
                  <w:pPr>
                    <w:spacing w:before="162"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418" w:type="dxa"/>
                  <w:vAlign w:val="top"/>
                </w:tcPr>
                <w:p w14:paraId="54A9C2CA">
                  <w:pPr>
                    <w:spacing w:before="188" w:line="231" w:lineRule="auto"/>
                    <w:ind w:left="1191"/>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619" w:type="dxa"/>
                  <w:vAlign w:val="top"/>
                </w:tcPr>
                <w:p w14:paraId="409AC4F0">
                  <w:pPr>
                    <w:spacing w:before="188" w:line="227" w:lineRule="auto"/>
                    <w:ind w:left="139"/>
                    <w:rPr>
                      <w:rFonts w:hint="eastAsia" w:ascii="宋体" w:hAnsi="宋体" w:eastAsia="宋体" w:cs="宋体"/>
                      <w:color w:val="auto"/>
                      <w:sz w:val="21"/>
                      <w:szCs w:val="21"/>
                    </w:rPr>
                  </w:pPr>
                  <w:r>
                    <w:rPr>
                      <w:rFonts w:hint="eastAsia" w:ascii="宋体" w:hAnsi="宋体" w:eastAsia="宋体" w:cs="宋体"/>
                      <w:color w:val="auto"/>
                      <w:spacing w:val="3"/>
                      <w:sz w:val="21"/>
                      <w:szCs w:val="21"/>
                    </w:rPr>
                    <w:t>申请金额（元）</w:t>
                  </w:r>
                </w:p>
              </w:tc>
              <w:tc>
                <w:tcPr>
                  <w:tcW w:w="1619" w:type="dxa"/>
                  <w:vAlign w:val="top"/>
                </w:tcPr>
                <w:p w14:paraId="489093CE">
                  <w:pPr>
                    <w:spacing w:before="188" w:line="227" w:lineRule="auto"/>
                    <w:ind w:left="119"/>
                    <w:rPr>
                      <w:rFonts w:hint="eastAsia" w:ascii="宋体" w:hAnsi="宋体" w:eastAsia="宋体" w:cs="宋体"/>
                      <w:color w:val="auto"/>
                      <w:sz w:val="21"/>
                      <w:szCs w:val="21"/>
                    </w:rPr>
                  </w:pPr>
                  <w:r>
                    <w:rPr>
                      <w:rFonts w:hint="eastAsia" w:ascii="宋体" w:hAnsi="宋体" w:eastAsia="宋体" w:cs="宋体"/>
                      <w:color w:val="auto"/>
                      <w:spacing w:val="6"/>
                      <w:sz w:val="21"/>
                      <w:szCs w:val="21"/>
                    </w:rPr>
                    <w:t>复核金额（元）</w:t>
                  </w:r>
                </w:p>
              </w:tc>
              <w:tc>
                <w:tcPr>
                  <w:tcW w:w="1655" w:type="dxa"/>
                  <w:vAlign w:val="top"/>
                </w:tcPr>
                <w:p w14:paraId="49B96A18">
                  <w:pPr>
                    <w:spacing w:before="188" w:line="230" w:lineRule="auto"/>
                    <w:ind w:left="626"/>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127FE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102B78BA">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418" w:type="dxa"/>
                  <w:vAlign w:val="top"/>
                </w:tcPr>
                <w:p w14:paraId="2EE2F3AF">
                  <w:pPr>
                    <w:spacing w:before="44" w:line="212" w:lineRule="auto"/>
                    <w:ind w:left="111"/>
                    <w:rPr>
                      <w:rFonts w:hint="eastAsia" w:ascii="宋体" w:hAnsi="宋体" w:eastAsia="宋体" w:cs="宋体"/>
                      <w:color w:val="auto"/>
                      <w:sz w:val="21"/>
                      <w:szCs w:val="21"/>
                    </w:rPr>
                  </w:pPr>
                  <w:r>
                    <w:rPr>
                      <w:rFonts w:hint="eastAsia" w:ascii="宋体" w:hAnsi="宋体" w:eastAsia="宋体" w:cs="宋体"/>
                      <w:color w:val="auto"/>
                      <w:spacing w:val="8"/>
                      <w:sz w:val="21"/>
                      <w:szCs w:val="21"/>
                    </w:rPr>
                    <w:t>竣工结算合同价款总额</w:t>
                  </w:r>
                </w:p>
              </w:tc>
              <w:tc>
                <w:tcPr>
                  <w:tcW w:w="1619" w:type="dxa"/>
                  <w:vAlign w:val="top"/>
                </w:tcPr>
                <w:p w14:paraId="4283DCB8">
                  <w:pPr>
                    <w:pStyle w:val="139"/>
                    <w:rPr>
                      <w:rFonts w:hint="eastAsia" w:ascii="宋体" w:hAnsi="宋体" w:eastAsia="宋体" w:cs="宋体"/>
                      <w:color w:val="auto"/>
                      <w:sz w:val="22"/>
                      <w:szCs w:val="22"/>
                    </w:rPr>
                  </w:pPr>
                </w:p>
              </w:tc>
              <w:tc>
                <w:tcPr>
                  <w:tcW w:w="1619" w:type="dxa"/>
                  <w:vAlign w:val="top"/>
                </w:tcPr>
                <w:p w14:paraId="0A56BF80">
                  <w:pPr>
                    <w:pStyle w:val="139"/>
                    <w:rPr>
                      <w:rFonts w:hint="eastAsia" w:ascii="宋体" w:hAnsi="宋体" w:eastAsia="宋体" w:cs="宋体"/>
                      <w:color w:val="auto"/>
                      <w:sz w:val="22"/>
                      <w:szCs w:val="22"/>
                    </w:rPr>
                  </w:pPr>
                </w:p>
              </w:tc>
              <w:tc>
                <w:tcPr>
                  <w:tcW w:w="1655" w:type="dxa"/>
                  <w:vAlign w:val="top"/>
                </w:tcPr>
                <w:p w14:paraId="1AFDE010">
                  <w:pPr>
                    <w:pStyle w:val="139"/>
                    <w:rPr>
                      <w:rFonts w:hint="eastAsia" w:ascii="宋体" w:hAnsi="宋体" w:eastAsia="宋体" w:cs="宋体"/>
                      <w:color w:val="auto"/>
                      <w:sz w:val="22"/>
                      <w:szCs w:val="22"/>
                    </w:rPr>
                  </w:pPr>
                </w:p>
              </w:tc>
            </w:tr>
            <w:tr w14:paraId="28578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6D821069">
                  <w:pPr>
                    <w:spacing w:before="14" w:line="260" w:lineRule="exact"/>
                    <w:ind w:left="218"/>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418" w:type="dxa"/>
                  <w:vAlign w:val="top"/>
                </w:tcPr>
                <w:p w14:paraId="159E06E8">
                  <w:pPr>
                    <w:spacing w:before="45" w:line="211" w:lineRule="auto"/>
                    <w:ind w:left="119"/>
                    <w:rPr>
                      <w:rFonts w:hint="eastAsia" w:ascii="宋体" w:hAnsi="宋体" w:eastAsia="宋体" w:cs="宋体"/>
                      <w:color w:val="auto"/>
                      <w:sz w:val="21"/>
                      <w:szCs w:val="21"/>
                    </w:rPr>
                  </w:pPr>
                  <w:r>
                    <w:rPr>
                      <w:rFonts w:hint="eastAsia" w:ascii="宋体" w:hAnsi="宋体" w:eastAsia="宋体" w:cs="宋体"/>
                      <w:color w:val="auto"/>
                      <w:spacing w:val="8"/>
                      <w:sz w:val="21"/>
                      <w:szCs w:val="21"/>
                    </w:rPr>
                    <w:t>累计已实际支付的合同价款</w:t>
                  </w:r>
                </w:p>
              </w:tc>
              <w:tc>
                <w:tcPr>
                  <w:tcW w:w="1619" w:type="dxa"/>
                  <w:vAlign w:val="top"/>
                </w:tcPr>
                <w:p w14:paraId="694BE8F4">
                  <w:pPr>
                    <w:pStyle w:val="139"/>
                    <w:rPr>
                      <w:rFonts w:hint="eastAsia" w:ascii="宋体" w:hAnsi="宋体" w:eastAsia="宋体" w:cs="宋体"/>
                      <w:color w:val="auto"/>
                      <w:sz w:val="22"/>
                      <w:szCs w:val="22"/>
                    </w:rPr>
                  </w:pPr>
                </w:p>
              </w:tc>
              <w:tc>
                <w:tcPr>
                  <w:tcW w:w="1619" w:type="dxa"/>
                  <w:vAlign w:val="top"/>
                </w:tcPr>
                <w:p w14:paraId="70924462">
                  <w:pPr>
                    <w:pStyle w:val="139"/>
                    <w:rPr>
                      <w:rFonts w:hint="eastAsia" w:ascii="宋体" w:hAnsi="宋体" w:eastAsia="宋体" w:cs="宋体"/>
                      <w:color w:val="auto"/>
                      <w:sz w:val="22"/>
                      <w:szCs w:val="22"/>
                    </w:rPr>
                  </w:pPr>
                </w:p>
              </w:tc>
              <w:tc>
                <w:tcPr>
                  <w:tcW w:w="1655" w:type="dxa"/>
                  <w:vAlign w:val="top"/>
                </w:tcPr>
                <w:p w14:paraId="608E2FD5">
                  <w:pPr>
                    <w:pStyle w:val="139"/>
                    <w:rPr>
                      <w:rFonts w:hint="eastAsia" w:ascii="宋体" w:hAnsi="宋体" w:eastAsia="宋体" w:cs="宋体"/>
                      <w:color w:val="auto"/>
                      <w:sz w:val="22"/>
                      <w:szCs w:val="22"/>
                    </w:rPr>
                  </w:pPr>
                </w:p>
              </w:tc>
            </w:tr>
            <w:tr w14:paraId="36C08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7AD05BD6">
                  <w:pPr>
                    <w:spacing w:before="16" w:line="258" w:lineRule="exact"/>
                    <w:ind w:left="223"/>
                    <w:rPr>
                      <w:rFonts w:hint="eastAsia" w:ascii="宋体" w:hAnsi="宋体" w:eastAsia="宋体" w:cs="宋体"/>
                      <w:color w:val="auto"/>
                      <w:sz w:val="21"/>
                      <w:szCs w:val="21"/>
                    </w:rPr>
                  </w:pPr>
                  <w:r>
                    <w:rPr>
                      <w:rFonts w:hint="eastAsia" w:ascii="宋体" w:hAnsi="宋体" w:eastAsia="宋体" w:cs="宋体"/>
                      <w:color w:val="auto"/>
                      <w:position w:val="1"/>
                      <w:sz w:val="21"/>
                      <w:szCs w:val="21"/>
                    </w:rPr>
                    <w:t>3</w:t>
                  </w:r>
                </w:p>
              </w:tc>
              <w:tc>
                <w:tcPr>
                  <w:tcW w:w="3418" w:type="dxa"/>
                  <w:vAlign w:val="top"/>
                </w:tcPr>
                <w:p w14:paraId="20671C03">
                  <w:pPr>
                    <w:spacing w:before="47"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应预留的质量保证金</w:t>
                  </w:r>
                </w:p>
              </w:tc>
              <w:tc>
                <w:tcPr>
                  <w:tcW w:w="1619" w:type="dxa"/>
                  <w:vAlign w:val="top"/>
                </w:tcPr>
                <w:p w14:paraId="13BCFB63">
                  <w:pPr>
                    <w:pStyle w:val="139"/>
                    <w:rPr>
                      <w:rFonts w:hint="eastAsia" w:ascii="宋体" w:hAnsi="宋体" w:eastAsia="宋体" w:cs="宋体"/>
                      <w:color w:val="auto"/>
                      <w:sz w:val="22"/>
                      <w:szCs w:val="22"/>
                    </w:rPr>
                  </w:pPr>
                </w:p>
              </w:tc>
              <w:tc>
                <w:tcPr>
                  <w:tcW w:w="1619" w:type="dxa"/>
                  <w:vAlign w:val="top"/>
                </w:tcPr>
                <w:p w14:paraId="308F8147">
                  <w:pPr>
                    <w:pStyle w:val="139"/>
                    <w:rPr>
                      <w:rFonts w:hint="eastAsia" w:ascii="宋体" w:hAnsi="宋体" w:eastAsia="宋体" w:cs="宋体"/>
                      <w:color w:val="auto"/>
                      <w:sz w:val="22"/>
                      <w:szCs w:val="22"/>
                    </w:rPr>
                  </w:pPr>
                </w:p>
              </w:tc>
              <w:tc>
                <w:tcPr>
                  <w:tcW w:w="1655" w:type="dxa"/>
                  <w:vAlign w:val="top"/>
                </w:tcPr>
                <w:p w14:paraId="1025A89A">
                  <w:pPr>
                    <w:pStyle w:val="139"/>
                    <w:rPr>
                      <w:rFonts w:hint="eastAsia" w:ascii="宋体" w:hAnsi="宋体" w:eastAsia="宋体" w:cs="宋体"/>
                      <w:color w:val="auto"/>
                      <w:sz w:val="22"/>
                      <w:szCs w:val="22"/>
                    </w:rPr>
                  </w:pPr>
                </w:p>
              </w:tc>
            </w:tr>
            <w:tr w14:paraId="4EA95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20F0DB54">
                  <w:pPr>
                    <w:spacing w:before="17" w:line="257" w:lineRule="exact"/>
                    <w:ind w:left="21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418" w:type="dxa"/>
                  <w:vAlign w:val="top"/>
                </w:tcPr>
                <w:p w14:paraId="49646AE7">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应支付的竣工结算款金额</w:t>
                  </w:r>
                </w:p>
              </w:tc>
              <w:tc>
                <w:tcPr>
                  <w:tcW w:w="1619" w:type="dxa"/>
                  <w:vAlign w:val="top"/>
                </w:tcPr>
                <w:p w14:paraId="7C17607B">
                  <w:pPr>
                    <w:pStyle w:val="139"/>
                    <w:rPr>
                      <w:rFonts w:hint="eastAsia" w:ascii="宋体" w:hAnsi="宋体" w:eastAsia="宋体" w:cs="宋体"/>
                      <w:color w:val="auto"/>
                      <w:sz w:val="22"/>
                      <w:szCs w:val="22"/>
                    </w:rPr>
                  </w:pPr>
                </w:p>
              </w:tc>
              <w:tc>
                <w:tcPr>
                  <w:tcW w:w="1619" w:type="dxa"/>
                  <w:vAlign w:val="top"/>
                </w:tcPr>
                <w:p w14:paraId="24B71BFB">
                  <w:pPr>
                    <w:pStyle w:val="139"/>
                    <w:rPr>
                      <w:rFonts w:hint="eastAsia" w:ascii="宋体" w:hAnsi="宋体" w:eastAsia="宋体" w:cs="宋体"/>
                      <w:color w:val="auto"/>
                      <w:sz w:val="22"/>
                      <w:szCs w:val="22"/>
                    </w:rPr>
                  </w:pPr>
                </w:p>
              </w:tc>
              <w:tc>
                <w:tcPr>
                  <w:tcW w:w="1655" w:type="dxa"/>
                  <w:vAlign w:val="top"/>
                </w:tcPr>
                <w:p w14:paraId="66DA068C">
                  <w:pPr>
                    <w:pStyle w:val="139"/>
                    <w:rPr>
                      <w:rFonts w:hint="eastAsia" w:ascii="宋体" w:hAnsi="宋体" w:eastAsia="宋体" w:cs="宋体"/>
                      <w:color w:val="auto"/>
                      <w:sz w:val="22"/>
                      <w:szCs w:val="22"/>
                    </w:rPr>
                  </w:pPr>
                </w:p>
              </w:tc>
            </w:tr>
            <w:tr w14:paraId="33774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69A6C8D3">
                  <w:pPr>
                    <w:pStyle w:val="139"/>
                    <w:rPr>
                      <w:rFonts w:hint="eastAsia" w:ascii="宋体" w:hAnsi="宋体" w:eastAsia="宋体" w:cs="宋体"/>
                      <w:color w:val="auto"/>
                      <w:sz w:val="22"/>
                      <w:szCs w:val="22"/>
                    </w:rPr>
                  </w:pPr>
                </w:p>
              </w:tc>
              <w:tc>
                <w:tcPr>
                  <w:tcW w:w="3418" w:type="dxa"/>
                  <w:vAlign w:val="top"/>
                </w:tcPr>
                <w:p w14:paraId="20FD54D8">
                  <w:pPr>
                    <w:pStyle w:val="139"/>
                    <w:rPr>
                      <w:rFonts w:hint="eastAsia" w:ascii="宋体" w:hAnsi="宋体" w:eastAsia="宋体" w:cs="宋体"/>
                      <w:color w:val="auto"/>
                      <w:sz w:val="22"/>
                      <w:szCs w:val="22"/>
                    </w:rPr>
                  </w:pPr>
                </w:p>
              </w:tc>
              <w:tc>
                <w:tcPr>
                  <w:tcW w:w="1619" w:type="dxa"/>
                  <w:vAlign w:val="top"/>
                </w:tcPr>
                <w:p w14:paraId="5A97B4F0">
                  <w:pPr>
                    <w:pStyle w:val="139"/>
                    <w:rPr>
                      <w:rFonts w:hint="eastAsia" w:ascii="宋体" w:hAnsi="宋体" w:eastAsia="宋体" w:cs="宋体"/>
                      <w:color w:val="auto"/>
                      <w:sz w:val="22"/>
                      <w:szCs w:val="22"/>
                    </w:rPr>
                  </w:pPr>
                </w:p>
              </w:tc>
              <w:tc>
                <w:tcPr>
                  <w:tcW w:w="1619" w:type="dxa"/>
                  <w:vAlign w:val="top"/>
                </w:tcPr>
                <w:p w14:paraId="1D7A45E1">
                  <w:pPr>
                    <w:pStyle w:val="139"/>
                    <w:rPr>
                      <w:rFonts w:hint="eastAsia" w:ascii="宋体" w:hAnsi="宋体" w:eastAsia="宋体" w:cs="宋体"/>
                      <w:color w:val="auto"/>
                      <w:sz w:val="22"/>
                      <w:szCs w:val="22"/>
                    </w:rPr>
                  </w:pPr>
                </w:p>
              </w:tc>
              <w:tc>
                <w:tcPr>
                  <w:tcW w:w="1655" w:type="dxa"/>
                  <w:vAlign w:val="top"/>
                </w:tcPr>
                <w:p w14:paraId="33222997">
                  <w:pPr>
                    <w:pStyle w:val="139"/>
                    <w:rPr>
                      <w:rFonts w:hint="eastAsia" w:ascii="宋体" w:hAnsi="宋体" w:eastAsia="宋体" w:cs="宋体"/>
                      <w:color w:val="auto"/>
                      <w:sz w:val="22"/>
                      <w:szCs w:val="22"/>
                    </w:rPr>
                  </w:pPr>
                </w:p>
              </w:tc>
            </w:tr>
            <w:tr w14:paraId="24B55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614B64CE">
                  <w:pPr>
                    <w:pStyle w:val="139"/>
                    <w:rPr>
                      <w:rFonts w:hint="eastAsia" w:ascii="宋体" w:hAnsi="宋体" w:eastAsia="宋体" w:cs="宋体"/>
                      <w:color w:val="auto"/>
                      <w:sz w:val="22"/>
                      <w:szCs w:val="22"/>
                    </w:rPr>
                  </w:pPr>
                </w:p>
              </w:tc>
              <w:tc>
                <w:tcPr>
                  <w:tcW w:w="3418" w:type="dxa"/>
                  <w:vAlign w:val="top"/>
                </w:tcPr>
                <w:p w14:paraId="2C3BC17E">
                  <w:pPr>
                    <w:pStyle w:val="139"/>
                    <w:rPr>
                      <w:rFonts w:hint="eastAsia" w:ascii="宋体" w:hAnsi="宋体" w:eastAsia="宋体" w:cs="宋体"/>
                      <w:color w:val="auto"/>
                      <w:sz w:val="22"/>
                      <w:szCs w:val="22"/>
                    </w:rPr>
                  </w:pPr>
                </w:p>
              </w:tc>
              <w:tc>
                <w:tcPr>
                  <w:tcW w:w="1619" w:type="dxa"/>
                  <w:vAlign w:val="top"/>
                </w:tcPr>
                <w:p w14:paraId="02766A76">
                  <w:pPr>
                    <w:pStyle w:val="139"/>
                    <w:rPr>
                      <w:rFonts w:hint="eastAsia" w:ascii="宋体" w:hAnsi="宋体" w:eastAsia="宋体" w:cs="宋体"/>
                      <w:color w:val="auto"/>
                      <w:sz w:val="22"/>
                      <w:szCs w:val="22"/>
                    </w:rPr>
                  </w:pPr>
                </w:p>
              </w:tc>
              <w:tc>
                <w:tcPr>
                  <w:tcW w:w="1619" w:type="dxa"/>
                  <w:vAlign w:val="top"/>
                </w:tcPr>
                <w:p w14:paraId="33A5197F">
                  <w:pPr>
                    <w:pStyle w:val="139"/>
                    <w:rPr>
                      <w:rFonts w:hint="eastAsia" w:ascii="宋体" w:hAnsi="宋体" w:eastAsia="宋体" w:cs="宋体"/>
                      <w:color w:val="auto"/>
                      <w:sz w:val="22"/>
                      <w:szCs w:val="22"/>
                    </w:rPr>
                  </w:pPr>
                </w:p>
              </w:tc>
              <w:tc>
                <w:tcPr>
                  <w:tcW w:w="1655" w:type="dxa"/>
                  <w:vAlign w:val="top"/>
                </w:tcPr>
                <w:p w14:paraId="718728CF">
                  <w:pPr>
                    <w:pStyle w:val="139"/>
                    <w:rPr>
                      <w:rFonts w:hint="eastAsia" w:ascii="宋体" w:hAnsi="宋体" w:eastAsia="宋体" w:cs="宋体"/>
                      <w:color w:val="auto"/>
                      <w:sz w:val="22"/>
                      <w:szCs w:val="22"/>
                    </w:rPr>
                  </w:pPr>
                </w:p>
              </w:tc>
            </w:tr>
            <w:tr w14:paraId="55618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39" w:type="dxa"/>
                  <w:vAlign w:val="top"/>
                </w:tcPr>
                <w:p w14:paraId="32EC8852">
                  <w:pPr>
                    <w:pStyle w:val="139"/>
                    <w:rPr>
                      <w:rFonts w:hint="eastAsia" w:ascii="宋体" w:hAnsi="宋体" w:eastAsia="宋体" w:cs="宋体"/>
                      <w:color w:val="auto"/>
                      <w:sz w:val="22"/>
                      <w:szCs w:val="22"/>
                    </w:rPr>
                  </w:pPr>
                </w:p>
              </w:tc>
              <w:tc>
                <w:tcPr>
                  <w:tcW w:w="3418" w:type="dxa"/>
                  <w:vAlign w:val="top"/>
                </w:tcPr>
                <w:p w14:paraId="2A4588F7">
                  <w:pPr>
                    <w:pStyle w:val="139"/>
                    <w:rPr>
                      <w:rFonts w:hint="eastAsia" w:ascii="宋体" w:hAnsi="宋体" w:eastAsia="宋体" w:cs="宋体"/>
                      <w:color w:val="auto"/>
                      <w:sz w:val="22"/>
                      <w:szCs w:val="22"/>
                    </w:rPr>
                  </w:pPr>
                </w:p>
              </w:tc>
              <w:tc>
                <w:tcPr>
                  <w:tcW w:w="1619" w:type="dxa"/>
                  <w:vAlign w:val="top"/>
                </w:tcPr>
                <w:p w14:paraId="2DF4C038">
                  <w:pPr>
                    <w:pStyle w:val="139"/>
                    <w:rPr>
                      <w:rFonts w:hint="eastAsia" w:ascii="宋体" w:hAnsi="宋体" w:eastAsia="宋体" w:cs="宋体"/>
                      <w:color w:val="auto"/>
                      <w:sz w:val="22"/>
                      <w:szCs w:val="22"/>
                    </w:rPr>
                  </w:pPr>
                </w:p>
              </w:tc>
              <w:tc>
                <w:tcPr>
                  <w:tcW w:w="1619" w:type="dxa"/>
                  <w:vAlign w:val="top"/>
                </w:tcPr>
                <w:p w14:paraId="18001957">
                  <w:pPr>
                    <w:pStyle w:val="139"/>
                    <w:rPr>
                      <w:rFonts w:hint="eastAsia" w:ascii="宋体" w:hAnsi="宋体" w:eastAsia="宋体" w:cs="宋体"/>
                      <w:color w:val="auto"/>
                      <w:sz w:val="22"/>
                      <w:szCs w:val="22"/>
                    </w:rPr>
                  </w:pPr>
                </w:p>
              </w:tc>
              <w:tc>
                <w:tcPr>
                  <w:tcW w:w="1655" w:type="dxa"/>
                  <w:vAlign w:val="top"/>
                </w:tcPr>
                <w:p w14:paraId="0ECC86EB">
                  <w:pPr>
                    <w:pStyle w:val="139"/>
                    <w:rPr>
                      <w:rFonts w:hint="eastAsia" w:ascii="宋体" w:hAnsi="宋体" w:eastAsia="宋体" w:cs="宋体"/>
                      <w:color w:val="auto"/>
                      <w:sz w:val="22"/>
                      <w:szCs w:val="22"/>
                    </w:rPr>
                  </w:pPr>
                </w:p>
              </w:tc>
            </w:tr>
          </w:tbl>
          <w:p w14:paraId="33694F0E">
            <w:pPr>
              <w:pStyle w:val="139"/>
              <w:spacing w:line="473" w:lineRule="auto"/>
              <w:rPr>
                <w:rFonts w:hint="eastAsia" w:ascii="宋体" w:hAnsi="宋体" w:eastAsia="宋体" w:cs="宋体"/>
                <w:color w:val="auto"/>
                <w:sz w:val="22"/>
                <w:szCs w:val="22"/>
              </w:rPr>
            </w:pPr>
          </w:p>
          <w:p w14:paraId="0E028C8A">
            <w:pPr>
              <w:spacing w:before="65" w:line="228" w:lineRule="auto"/>
              <w:ind w:left="6230"/>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3B8D9CC6">
            <w:pPr>
              <w:spacing w:before="154" w:line="227" w:lineRule="auto"/>
              <w:ind w:left="550"/>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4"/>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32740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3" w:hRule="atLeast"/>
        </w:trPr>
        <w:tc>
          <w:tcPr>
            <w:tcW w:w="4541" w:type="dxa"/>
            <w:vAlign w:val="top"/>
          </w:tcPr>
          <w:p w14:paraId="392E1FA4">
            <w:pPr>
              <w:spacing w:before="112"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522F2DE0">
            <w:pPr>
              <w:spacing w:before="113" w:line="225" w:lineRule="auto"/>
              <w:ind w:right="12"/>
              <w:jc w:val="right"/>
              <w:rPr>
                <w:rFonts w:hint="eastAsia" w:ascii="宋体" w:hAnsi="宋体" w:eastAsia="宋体" w:cs="宋体"/>
                <w:color w:val="auto"/>
                <w:sz w:val="21"/>
                <w:szCs w:val="21"/>
              </w:rPr>
            </w:pPr>
            <w:r>
              <w:rPr>
                <w:rFonts w:hint="eastAsia" w:ascii="宋体" w:hAnsi="宋体" w:eastAsia="宋体" w:cs="宋体"/>
                <w:color w:val="auto"/>
                <w:spacing w:val="3"/>
                <w:sz w:val="21"/>
                <w:szCs w:val="21"/>
              </w:rPr>
              <w:t>□与实际施工情况不相符，修改意见见附件。</w:t>
            </w:r>
          </w:p>
          <w:p w14:paraId="7DA43B4E">
            <w:pPr>
              <w:spacing w:before="117" w:line="333" w:lineRule="auto"/>
              <w:ind w:left="114" w:right="106" w:firstLine="334"/>
              <w:rPr>
                <w:rFonts w:hint="eastAsia" w:ascii="宋体" w:hAnsi="宋体" w:eastAsia="宋体" w:cs="宋体"/>
                <w:color w:val="auto"/>
                <w:sz w:val="21"/>
                <w:szCs w:val="21"/>
              </w:rPr>
            </w:pPr>
            <w:r>
              <w:rPr>
                <w:rFonts w:hint="eastAsia" w:ascii="宋体" w:hAnsi="宋体" w:eastAsia="宋体" w:cs="宋体"/>
                <w:color w:val="auto"/>
                <w:spacing w:val="9"/>
                <w:sz w:val="21"/>
                <w:szCs w:val="21"/>
              </w:rPr>
              <w:t>□与实际施工情况相符，具体金额由造价工</w:t>
            </w:r>
            <w:r>
              <w:rPr>
                <w:rFonts w:hint="eastAsia" w:ascii="宋体" w:hAnsi="宋体" w:eastAsia="宋体" w:cs="宋体"/>
                <w:color w:val="auto"/>
                <w:spacing w:val="6"/>
                <w:sz w:val="21"/>
                <w:szCs w:val="21"/>
              </w:rPr>
              <w:t>程师复核。</w:t>
            </w:r>
          </w:p>
          <w:p w14:paraId="7AF9AC06">
            <w:pPr>
              <w:pStyle w:val="139"/>
              <w:spacing w:line="251" w:lineRule="auto"/>
              <w:rPr>
                <w:rFonts w:hint="eastAsia" w:ascii="宋体" w:hAnsi="宋体" w:eastAsia="宋体" w:cs="宋体"/>
                <w:color w:val="auto"/>
                <w:sz w:val="22"/>
                <w:szCs w:val="22"/>
              </w:rPr>
            </w:pPr>
          </w:p>
          <w:p w14:paraId="543F7DC2">
            <w:pPr>
              <w:pStyle w:val="139"/>
              <w:spacing w:line="252" w:lineRule="auto"/>
              <w:rPr>
                <w:rFonts w:hint="eastAsia" w:ascii="宋体" w:hAnsi="宋体" w:eastAsia="宋体" w:cs="宋体"/>
                <w:color w:val="auto"/>
                <w:sz w:val="22"/>
                <w:szCs w:val="22"/>
              </w:rPr>
            </w:pPr>
          </w:p>
          <w:p w14:paraId="7722B4DF">
            <w:pPr>
              <w:pStyle w:val="139"/>
              <w:spacing w:line="252" w:lineRule="auto"/>
              <w:rPr>
                <w:rFonts w:hint="eastAsia" w:ascii="宋体" w:hAnsi="宋体" w:eastAsia="宋体" w:cs="宋体"/>
                <w:color w:val="auto"/>
                <w:sz w:val="22"/>
                <w:szCs w:val="22"/>
              </w:rPr>
            </w:pPr>
          </w:p>
          <w:p w14:paraId="789FFC1D">
            <w:pPr>
              <w:pStyle w:val="139"/>
              <w:spacing w:line="252" w:lineRule="auto"/>
              <w:rPr>
                <w:rFonts w:hint="eastAsia" w:ascii="宋体" w:hAnsi="宋体" w:eastAsia="宋体" w:cs="宋体"/>
                <w:color w:val="auto"/>
                <w:sz w:val="22"/>
                <w:szCs w:val="22"/>
              </w:rPr>
            </w:pPr>
          </w:p>
          <w:p w14:paraId="10DE6BC4">
            <w:pPr>
              <w:spacing w:before="65" w:line="228" w:lineRule="auto"/>
              <w:ind w:left="2285"/>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监理工程师</w:t>
            </w:r>
            <w:r>
              <w:rPr>
                <w:rFonts w:hint="eastAsia" w:ascii="宋体" w:hAnsi="宋体" w:eastAsia="宋体" w:cs="宋体"/>
                <w:color w:val="auto"/>
                <w:sz w:val="21"/>
                <w:szCs w:val="21"/>
                <w:u w:val="single" w:color="auto"/>
              </w:rPr>
              <w:t xml:space="preserve">            </w:t>
            </w:r>
          </w:p>
          <w:p w14:paraId="00C28A73">
            <w:pPr>
              <w:spacing w:before="112" w:line="222" w:lineRule="auto"/>
              <w:ind w:left="2320"/>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c>
          <w:tcPr>
            <w:tcW w:w="4535" w:type="dxa"/>
            <w:vAlign w:val="top"/>
          </w:tcPr>
          <w:p w14:paraId="2CD7A6ED">
            <w:pPr>
              <w:spacing w:before="112"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517B477D">
            <w:pPr>
              <w:spacing w:before="111" w:line="329" w:lineRule="auto"/>
              <w:ind w:left="114" w:right="108" w:firstLine="435"/>
              <w:jc w:val="both"/>
              <w:rPr>
                <w:rFonts w:hint="eastAsia" w:ascii="宋体" w:hAnsi="宋体" w:eastAsia="宋体" w:cs="宋体"/>
                <w:color w:val="auto"/>
                <w:sz w:val="21"/>
                <w:szCs w:val="21"/>
              </w:rPr>
            </w:pPr>
            <w:r>
              <w:rPr>
                <w:rFonts w:hint="eastAsia" w:ascii="宋体" w:hAnsi="宋体" w:eastAsia="宋体" w:cs="宋体"/>
                <w:color w:val="auto"/>
                <w:spacing w:val="15"/>
                <w:sz w:val="21"/>
                <w:szCs w:val="21"/>
              </w:rPr>
              <w:t>你方提出的竣工结算支付申请经复核，竣</w:t>
            </w:r>
            <w:r>
              <w:rPr>
                <w:rFonts w:hint="eastAsia" w:ascii="宋体" w:hAnsi="宋体" w:eastAsia="宋体" w:cs="宋体"/>
                <w:color w:val="auto"/>
                <w:spacing w:val="7"/>
                <w:sz w:val="21"/>
                <w:szCs w:val="21"/>
              </w:rPr>
              <w:t>工结算款总额为(大写)</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39"/>
                <w:sz w:val="21"/>
                <w:szCs w:val="21"/>
              </w:rPr>
              <w:t xml:space="preserve"> </w:t>
            </w:r>
            <w:r>
              <w:rPr>
                <w:rFonts w:hint="eastAsia" w:ascii="宋体" w:hAnsi="宋体" w:eastAsia="宋体" w:cs="宋体"/>
                <w:color w:val="auto"/>
                <w:spacing w:val="6"/>
                <w:sz w:val="21"/>
                <w:szCs w:val="21"/>
              </w:rPr>
              <w:t>元，</w:t>
            </w:r>
            <w:r>
              <w:rPr>
                <w:rFonts w:hint="eastAsia" w:ascii="宋体" w:hAnsi="宋体" w:eastAsia="宋体" w:cs="宋体"/>
                <w:color w:val="auto"/>
                <w:sz w:val="21"/>
                <w:szCs w:val="21"/>
              </w:rPr>
              <w:t xml:space="preserve"> </w:t>
            </w:r>
            <w:r>
              <w:rPr>
                <w:rFonts w:hint="eastAsia" w:ascii="宋体" w:hAnsi="宋体" w:eastAsia="宋体" w:cs="宋体"/>
                <w:color w:val="auto"/>
                <w:spacing w:val="8"/>
                <w:sz w:val="21"/>
                <w:szCs w:val="21"/>
              </w:rPr>
              <w:t>（小写）</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 xml:space="preserve"> 元，扣除前期支付以</w:t>
            </w:r>
            <w:r>
              <w:rPr>
                <w:rFonts w:hint="eastAsia" w:ascii="宋体" w:hAnsi="宋体" w:eastAsia="宋体" w:cs="宋体"/>
                <w:color w:val="auto"/>
                <w:spacing w:val="7"/>
                <w:sz w:val="21"/>
                <w:szCs w:val="21"/>
              </w:rPr>
              <w:t>及质</w:t>
            </w:r>
            <w:r>
              <w:rPr>
                <w:rFonts w:hint="eastAsia" w:ascii="宋体" w:hAnsi="宋体" w:eastAsia="宋体" w:cs="宋体"/>
                <w:color w:val="auto"/>
                <w:spacing w:val="-4"/>
                <w:sz w:val="21"/>
                <w:szCs w:val="21"/>
              </w:rPr>
              <w:t>量 保 证 金 后 应</w:t>
            </w:r>
            <w:r>
              <w:rPr>
                <w:rFonts w:hint="eastAsia" w:ascii="宋体" w:hAnsi="宋体" w:eastAsia="宋体" w:cs="宋体"/>
                <w:color w:val="auto"/>
                <w:spacing w:val="2"/>
                <w:sz w:val="21"/>
                <w:szCs w:val="21"/>
              </w:rPr>
              <w:t xml:space="preserve"> </w:t>
            </w:r>
            <w:r>
              <w:rPr>
                <w:rFonts w:hint="eastAsia" w:ascii="宋体" w:hAnsi="宋体" w:eastAsia="宋体" w:cs="宋体"/>
                <w:color w:val="auto"/>
                <w:spacing w:val="-4"/>
                <w:sz w:val="21"/>
                <w:szCs w:val="21"/>
              </w:rPr>
              <w:t>支 付</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4"/>
                <w:sz w:val="21"/>
                <w:szCs w:val="21"/>
              </w:rPr>
              <w:t>金</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4"/>
                <w:sz w:val="21"/>
                <w:szCs w:val="21"/>
              </w:rPr>
              <w:t>额</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4"/>
                <w:sz w:val="21"/>
                <w:szCs w:val="21"/>
              </w:rPr>
              <w:t>为</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25"/>
                <w:sz w:val="21"/>
                <w:szCs w:val="21"/>
              </w:rPr>
              <w:t xml:space="preserve"> </w:t>
            </w:r>
            <w:r>
              <w:rPr>
                <w:rFonts w:hint="eastAsia" w:ascii="宋体" w:hAnsi="宋体" w:eastAsia="宋体" w:cs="宋体"/>
                <w:color w:val="auto"/>
                <w:spacing w:val="-4"/>
                <w:sz w:val="21"/>
                <w:szCs w:val="21"/>
              </w:rPr>
              <w:t>大 写 ）</w:t>
            </w:r>
            <w:r>
              <w:rPr>
                <w:rFonts w:hint="eastAsia" w:ascii="宋体" w:hAnsi="宋体" w:eastAsia="宋体" w:cs="宋体"/>
                <w:color w:val="auto"/>
                <w:spacing w:val="13"/>
                <w:sz w:val="21"/>
                <w:szCs w:val="21"/>
              </w:rPr>
              <w:t>元</w:t>
            </w:r>
            <w:r>
              <w:rPr>
                <w:rFonts w:hint="eastAsia" w:ascii="宋体" w:hAnsi="宋体" w:eastAsia="宋体" w:cs="宋体"/>
                <w:color w:val="auto"/>
                <w:spacing w:val="-15"/>
                <w:sz w:val="21"/>
                <w:szCs w:val="21"/>
              </w:rPr>
              <w:t>，（</w:t>
            </w:r>
            <w:r>
              <w:rPr>
                <w:rFonts w:hint="eastAsia" w:ascii="宋体" w:hAnsi="宋体" w:eastAsia="宋体" w:cs="宋体"/>
                <w:color w:val="auto"/>
                <w:spacing w:val="13"/>
                <w:sz w:val="21"/>
                <w:szCs w:val="21"/>
              </w:rPr>
              <w:t>小写）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13"/>
                <w:sz w:val="21"/>
                <w:szCs w:val="21"/>
              </w:rPr>
              <w:t>元。</w:t>
            </w:r>
          </w:p>
          <w:p w14:paraId="2D1C3955">
            <w:pPr>
              <w:pStyle w:val="139"/>
              <w:spacing w:line="313" w:lineRule="auto"/>
              <w:rPr>
                <w:rFonts w:hint="eastAsia" w:ascii="宋体" w:hAnsi="宋体" w:eastAsia="宋体" w:cs="宋体"/>
                <w:color w:val="auto"/>
                <w:sz w:val="22"/>
                <w:szCs w:val="22"/>
              </w:rPr>
            </w:pPr>
          </w:p>
          <w:p w14:paraId="08521501">
            <w:pPr>
              <w:spacing w:before="65" w:line="227" w:lineRule="auto"/>
              <w:ind w:left="2173"/>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49C59395">
            <w:pPr>
              <w:spacing w:before="114" w:line="222" w:lineRule="auto"/>
              <w:ind w:left="2209"/>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r w14:paraId="73B97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2" w:hRule="atLeast"/>
        </w:trPr>
        <w:tc>
          <w:tcPr>
            <w:tcW w:w="9076" w:type="dxa"/>
            <w:gridSpan w:val="2"/>
            <w:vAlign w:val="top"/>
          </w:tcPr>
          <w:p w14:paraId="7B978A33">
            <w:pPr>
              <w:spacing w:before="144"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0C5B29DD">
            <w:pPr>
              <w:spacing w:before="153" w:line="231" w:lineRule="auto"/>
              <w:ind w:left="573"/>
              <w:rPr>
                <w:rFonts w:hint="eastAsia" w:ascii="宋体" w:hAnsi="宋体" w:eastAsia="宋体" w:cs="宋体"/>
                <w:color w:val="auto"/>
                <w:sz w:val="21"/>
                <w:szCs w:val="21"/>
              </w:rPr>
            </w:pPr>
            <w:r>
              <w:rPr>
                <w:rFonts w:hint="eastAsia" w:ascii="宋体" w:hAnsi="宋体" w:eastAsia="宋体" w:cs="宋体"/>
                <w:color w:val="auto"/>
                <w:spacing w:val="1"/>
                <w:sz w:val="21"/>
                <w:szCs w:val="21"/>
              </w:rPr>
              <w:t>□不同意。</w:t>
            </w:r>
          </w:p>
          <w:p w14:paraId="27F6C4AF">
            <w:pPr>
              <w:spacing w:before="117" w:line="275" w:lineRule="exact"/>
              <w:ind w:left="55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3"/>
                <w:position w:val="1"/>
                <w:sz w:val="21"/>
                <w:szCs w:val="21"/>
              </w:rPr>
              <w:t xml:space="preserve"> </w:t>
            </w:r>
            <w:r>
              <w:rPr>
                <w:rFonts w:hint="eastAsia" w:ascii="宋体" w:hAnsi="宋体" w:eastAsia="宋体" w:cs="宋体"/>
                <w:color w:val="auto"/>
                <w:spacing w:val="5"/>
                <w:position w:val="1"/>
                <w:sz w:val="21"/>
                <w:szCs w:val="21"/>
              </w:rPr>
              <w:t>15 天内。</w:t>
            </w:r>
          </w:p>
          <w:p w14:paraId="79CC5271">
            <w:pPr>
              <w:spacing w:before="156" w:line="228" w:lineRule="auto"/>
              <w:ind w:left="6559"/>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发包人（章）</w:t>
            </w:r>
          </w:p>
          <w:p w14:paraId="7973EFF9">
            <w:pPr>
              <w:spacing w:before="155" w:line="301" w:lineRule="auto"/>
              <w:ind w:left="6591"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0E6ED69D">
      <w:pPr>
        <w:pStyle w:val="8"/>
        <w:spacing w:before="196" w:line="270" w:lineRule="exact"/>
        <w:ind w:left="445"/>
        <w:rPr>
          <w:rFonts w:hint="eastAsia" w:ascii="宋体" w:hAnsi="宋体" w:eastAsia="宋体" w:cs="宋体"/>
          <w:color w:val="auto"/>
          <w:sz w:val="20"/>
          <w:szCs w:val="20"/>
        </w:rPr>
        <w:sectPr>
          <w:headerReference r:id="rId30" w:type="default"/>
          <w:footerReference r:id="rId31" w:type="default"/>
          <w:pgSz w:w="11906" w:h="16839"/>
          <w:pgMar w:top="1847" w:right="1328" w:bottom="1250" w:left="1496" w:header="1386" w:footer="1013" w:gutter="0"/>
          <w:cols w:space="720" w:num="1"/>
        </w:sectPr>
      </w:pPr>
      <w:r>
        <w:rPr>
          <w:rFonts w:hint="eastAsia" w:ascii="宋体" w:hAnsi="宋体" w:eastAsia="宋体" w:cs="宋体"/>
          <w:color w:val="auto"/>
          <w:spacing w:val="-6"/>
          <w:position w:val="2"/>
          <w:sz w:val="20"/>
          <w:szCs w:val="20"/>
        </w:rPr>
        <w:t>注：1.在选择栏中的“</w:t>
      </w:r>
      <w:r>
        <w:rPr>
          <w:rFonts w:hint="eastAsia" w:ascii="宋体" w:hAnsi="宋体" w:eastAsia="宋体" w:cs="宋体"/>
          <w:color w:val="auto"/>
          <w:spacing w:val="-4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”内作标识“</w:t>
      </w:r>
      <w:r>
        <w:rPr>
          <w:rFonts w:hint="eastAsia" w:ascii="宋体" w:hAnsi="宋体" w:eastAsia="宋体" w:cs="宋体"/>
          <w:color w:val="auto"/>
          <w:spacing w:val="-3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position w:val="2"/>
          <w:sz w:val="20"/>
          <w:szCs w:val="20"/>
        </w:rPr>
        <w:t>2.本表一式四份，由承包人填报，发包人、监理人、造价咨询人、承包</w:t>
      </w:r>
      <w:r>
        <w:rPr>
          <w:rFonts w:hint="eastAsia" w:ascii="宋体" w:hAnsi="宋体" w:eastAsia="宋体" w:cs="宋体"/>
          <w:color w:val="auto"/>
          <w:spacing w:val="-1"/>
          <w:position w:val="2"/>
          <w:sz w:val="20"/>
          <w:szCs w:val="20"/>
        </w:rPr>
        <w:t>人各存一份。</w:t>
      </w:r>
    </w:p>
    <w:p w14:paraId="1FDE50DD">
      <w:pPr>
        <w:pStyle w:val="8"/>
        <w:spacing w:before="98" w:line="449" w:lineRule="exact"/>
        <w:ind w:left="113"/>
        <w:rPr>
          <w:rFonts w:hint="eastAsia" w:ascii="宋体" w:hAnsi="宋体" w:eastAsia="宋体" w:cs="宋体"/>
          <w:color w:val="auto"/>
          <w:sz w:val="32"/>
          <w:szCs w:val="32"/>
        </w:rPr>
      </w:pPr>
      <w:r>
        <w:rPr>
          <w:rFonts w:hint="eastAsia" w:ascii="宋体" w:hAnsi="宋体" w:eastAsia="宋体" w:cs="宋体"/>
          <w:color w:val="auto"/>
          <w:spacing w:val="-14"/>
          <w:position w:val="3"/>
          <w:sz w:val="32"/>
          <w:szCs w:val="32"/>
        </w:rPr>
        <w:t>附件</w:t>
      </w:r>
      <w:r>
        <w:rPr>
          <w:rFonts w:hint="eastAsia" w:ascii="宋体" w:hAnsi="宋体" w:eastAsia="宋体" w:cs="宋体"/>
          <w:color w:val="auto"/>
          <w:spacing w:val="-41"/>
          <w:position w:val="3"/>
          <w:sz w:val="32"/>
          <w:szCs w:val="32"/>
        </w:rPr>
        <w:t xml:space="preserve"> </w:t>
      </w:r>
      <w:r>
        <w:rPr>
          <w:rFonts w:hint="eastAsia" w:ascii="宋体" w:hAnsi="宋体" w:eastAsia="宋体" w:cs="宋体"/>
          <w:color w:val="auto"/>
          <w:spacing w:val="-14"/>
          <w:position w:val="3"/>
          <w:sz w:val="32"/>
          <w:szCs w:val="32"/>
        </w:rPr>
        <w:t>13：</w:t>
      </w:r>
    </w:p>
    <w:p w14:paraId="422A1B7A">
      <w:pPr>
        <w:pStyle w:val="8"/>
        <w:spacing w:before="192" w:line="225" w:lineRule="auto"/>
        <w:ind w:left="2028"/>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最终结算款支付申请（核准）表</w:t>
      </w:r>
    </w:p>
    <w:p w14:paraId="4C966EDB">
      <w:pPr>
        <w:pStyle w:val="8"/>
        <w:spacing w:before="100" w:line="212" w:lineRule="auto"/>
        <w:ind w:left="90"/>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1"/>
        <w:gridCol w:w="4535"/>
      </w:tblGrid>
      <w:tr w14:paraId="07ED6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1" w:hRule="atLeast"/>
        </w:trPr>
        <w:tc>
          <w:tcPr>
            <w:tcW w:w="9076" w:type="dxa"/>
            <w:gridSpan w:val="2"/>
            <w:vAlign w:val="top"/>
          </w:tcPr>
          <w:p w14:paraId="790042CC">
            <w:pPr>
              <w:spacing w:before="209" w:line="229" w:lineRule="auto"/>
              <w:ind w:left="429"/>
              <w:rPr>
                <w:rFonts w:hint="eastAsia" w:ascii="宋体" w:hAnsi="宋体" w:eastAsia="宋体" w:cs="宋体"/>
                <w:color w:val="auto"/>
                <w:sz w:val="21"/>
                <w:szCs w:val="21"/>
              </w:rPr>
            </w:pPr>
            <w:r>
              <w:rPr>
                <w:rFonts w:hint="eastAsia" w:ascii="宋体" w:hAnsi="宋体" w:eastAsia="宋体" w:cs="宋体"/>
                <w:color w:val="auto"/>
                <w:spacing w:val="17"/>
                <w:sz w:val="21"/>
                <w:szCs w:val="21"/>
              </w:rPr>
              <w:t>致</w:t>
            </w:r>
            <w:r>
              <w:rPr>
                <w:rFonts w:hint="eastAsia" w:ascii="宋体" w:hAnsi="宋体" w:eastAsia="宋体" w:cs="宋体"/>
                <w:color w:val="auto"/>
                <w:spacing w:val="-21"/>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1"/>
                <w:sz w:val="21"/>
                <w:szCs w:val="21"/>
                <w:u w:val="single" w:color="auto"/>
              </w:rPr>
              <w:t>（</w:t>
            </w:r>
            <w:r>
              <w:rPr>
                <w:rFonts w:hint="eastAsia" w:ascii="宋体" w:hAnsi="宋体" w:eastAsia="宋体" w:cs="宋体"/>
                <w:color w:val="auto"/>
                <w:spacing w:val="17"/>
                <w:sz w:val="21"/>
                <w:szCs w:val="21"/>
                <w:u w:val="single" w:color="auto"/>
              </w:rPr>
              <w:t>发包人全称）</w:t>
            </w:r>
          </w:p>
          <w:p w14:paraId="71593DD8">
            <w:pPr>
              <w:spacing w:before="167" w:line="318" w:lineRule="auto"/>
              <w:ind w:left="112" w:right="108" w:firstLine="316"/>
              <w:rPr>
                <w:rFonts w:hint="eastAsia" w:ascii="宋体" w:hAnsi="宋体" w:eastAsia="宋体" w:cs="宋体"/>
                <w:color w:val="auto"/>
                <w:sz w:val="21"/>
                <w:szCs w:val="21"/>
              </w:rPr>
            </w:pPr>
            <w:r>
              <w:rPr>
                <w:rFonts w:hint="eastAsia" w:ascii="宋体" w:hAnsi="宋体" w:eastAsia="宋体" w:cs="宋体"/>
                <w:color w:val="auto"/>
                <w:spacing w:val="9"/>
                <w:sz w:val="21"/>
                <w:szCs w:val="21"/>
              </w:rPr>
              <w:t>我方于</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9"/>
                <w:sz w:val="21"/>
                <w:szCs w:val="21"/>
              </w:rPr>
              <w:t>至</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0"/>
                <w:sz w:val="21"/>
                <w:szCs w:val="21"/>
              </w:rPr>
              <w:t xml:space="preserve"> </w:t>
            </w:r>
            <w:r>
              <w:rPr>
                <w:rFonts w:hint="eastAsia" w:ascii="宋体" w:hAnsi="宋体" w:eastAsia="宋体" w:cs="宋体"/>
                <w:color w:val="auto"/>
                <w:spacing w:val="9"/>
                <w:sz w:val="21"/>
                <w:szCs w:val="21"/>
              </w:rPr>
              <w:t>期间已完成了缺陷修复工作，根据施工合同</w:t>
            </w:r>
            <w:r>
              <w:rPr>
                <w:rFonts w:hint="eastAsia" w:ascii="宋体" w:hAnsi="宋体" w:eastAsia="宋体" w:cs="宋体"/>
                <w:color w:val="auto"/>
                <w:spacing w:val="8"/>
                <w:sz w:val="21"/>
                <w:szCs w:val="21"/>
              </w:rPr>
              <w:t>的约定，现申请支</w:t>
            </w:r>
            <w:r>
              <w:rPr>
                <w:rFonts w:hint="eastAsia" w:ascii="宋体" w:hAnsi="宋体" w:eastAsia="宋体" w:cs="宋体"/>
                <w:color w:val="auto"/>
                <w:spacing w:val="7"/>
                <w:sz w:val="21"/>
                <w:szCs w:val="21"/>
              </w:rPr>
              <w:t>付最终结清合同款额为(大写)</w:t>
            </w:r>
            <w:r>
              <w:rPr>
                <w:rFonts w:hint="eastAsia" w:ascii="宋体" w:hAnsi="宋体" w:eastAsia="宋体" w:cs="宋体"/>
                <w:color w:val="auto"/>
                <w:spacing w:val="-39"/>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元，(小写)</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元，请予核准。</w:t>
            </w:r>
          </w:p>
          <w:tbl>
            <w:tblPr>
              <w:tblStyle w:val="140"/>
              <w:tblW w:w="8850"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418"/>
              <w:gridCol w:w="1619"/>
              <w:gridCol w:w="1619"/>
              <w:gridCol w:w="1655"/>
            </w:tblGrid>
            <w:tr w14:paraId="59FCD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39" w:type="dxa"/>
                  <w:textDirection w:val="tbRlV"/>
                  <w:vAlign w:val="top"/>
                </w:tcPr>
                <w:p w14:paraId="5B0B3298">
                  <w:pPr>
                    <w:spacing w:before="162"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418" w:type="dxa"/>
                  <w:vAlign w:val="top"/>
                </w:tcPr>
                <w:p w14:paraId="0B6687C4">
                  <w:pPr>
                    <w:spacing w:before="188" w:line="231" w:lineRule="auto"/>
                    <w:ind w:left="1191"/>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619" w:type="dxa"/>
                  <w:vAlign w:val="top"/>
                </w:tcPr>
                <w:p w14:paraId="78F56E21">
                  <w:pPr>
                    <w:spacing w:before="188" w:line="227" w:lineRule="auto"/>
                    <w:ind w:left="139"/>
                    <w:rPr>
                      <w:rFonts w:hint="eastAsia" w:ascii="宋体" w:hAnsi="宋体" w:eastAsia="宋体" w:cs="宋体"/>
                      <w:color w:val="auto"/>
                      <w:sz w:val="21"/>
                      <w:szCs w:val="21"/>
                    </w:rPr>
                  </w:pPr>
                  <w:r>
                    <w:rPr>
                      <w:rFonts w:hint="eastAsia" w:ascii="宋体" w:hAnsi="宋体" w:eastAsia="宋体" w:cs="宋体"/>
                      <w:color w:val="auto"/>
                      <w:spacing w:val="3"/>
                      <w:sz w:val="21"/>
                      <w:szCs w:val="21"/>
                    </w:rPr>
                    <w:t>申请金额（元）</w:t>
                  </w:r>
                </w:p>
              </w:tc>
              <w:tc>
                <w:tcPr>
                  <w:tcW w:w="1619" w:type="dxa"/>
                  <w:vAlign w:val="top"/>
                </w:tcPr>
                <w:p w14:paraId="6E77DD53">
                  <w:pPr>
                    <w:spacing w:before="188" w:line="227" w:lineRule="auto"/>
                    <w:ind w:left="119"/>
                    <w:rPr>
                      <w:rFonts w:hint="eastAsia" w:ascii="宋体" w:hAnsi="宋体" w:eastAsia="宋体" w:cs="宋体"/>
                      <w:color w:val="auto"/>
                      <w:sz w:val="21"/>
                      <w:szCs w:val="21"/>
                    </w:rPr>
                  </w:pPr>
                  <w:r>
                    <w:rPr>
                      <w:rFonts w:hint="eastAsia" w:ascii="宋体" w:hAnsi="宋体" w:eastAsia="宋体" w:cs="宋体"/>
                      <w:color w:val="auto"/>
                      <w:spacing w:val="6"/>
                      <w:sz w:val="21"/>
                      <w:szCs w:val="21"/>
                    </w:rPr>
                    <w:t>复核金额（元）</w:t>
                  </w:r>
                </w:p>
              </w:tc>
              <w:tc>
                <w:tcPr>
                  <w:tcW w:w="1655" w:type="dxa"/>
                  <w:vAlign w:val="top"/>
                </w:tcPr>
                <w:p w14:paraId="1DA74A99">
                  <w:pPr>
                    <w:spacing w:before="188" w:line="230" w:lineRule="auto"/>
                    <w:ind w:left="626"/>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17BF3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084AAFBF">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418" w:type="dxa"/>
                  <w:vAlign w:val="top"/>
                </w:tcPr>
                <w:p w14:paraId="0B2D8349">
                  <w:pPr>
                    <w:spacing w:before="44" w:line="212" w:lineRule="auto"/>
                    <w:ind w:left="133"/>
                    <w:rPr>
                      <w:rFonts w:hint="eastAsia" w:ascii="宋体" w:hAnsi="宋体" w:eastAsia="宋体" w:cs="宋体"/>
                      <w:color w:val="auto"/>
                      <w:sz w:val="21"/>
                      <w:szCs w:val="21"/>
                    </w:rPr>
                  </w:pPr>
                  <w:r>
                    <w:rPr>
                      <w:rFonts w:hint="eastAsia" w:ascii="宋体" w:hAnsi="宋体" w:eastAsia="宋体" w:cs="宋体"/>
                      <w:color w:val="auto"/>
                      <w:spacing w:val="6"/>
                      <w:sz w:val="21"/>
                      <w:szCs w:val="21"/>
                    </w:rPr>
                    <w:t>已预留的质量保证金</w:t>
                  </w:r>
                </w:p>
              </w:tc>
              <w:tc>
                <w:tcPr>
                  <w:tcW w:w="1619" w:type="dxa"/>
                  <w:vAlign w:val="top"/>
                </w:tcPr>
                <w:p w14:paraId="1A90C8B6">
                  <w:pPr>
                    <w:pStyle w:val="139"/>
                    <w:rPr>
                      <w:rFonts w:hint="eastAsia" w:ascii="宋体" w:hAnsi="宋体" w:eastAsia="宋体" w:cs="宋体"/>
                      <w:color w:val="auto"/>
                      <w:sz w:val="22"/>
                      <w:szCs w:val="22"/>
                    </w:rPr>
                  </w:pPr>
                </w:p>
              </w:tc>
              <w:tc>
                <w:tcPr>
                  <w:tcW w:w="1619" w:type="dxa"/>
                  <w:vAlign w:val="top"/>
                </w:tcPr>
                <w:p w14:paraId="1615FB80">
                  <w:pPr>
                    <w:pStyle w:val="139"/>
                    <w:rPr>
                      <w:rFonts w:hint="eastAsia" w:ascii="宋体" w:hAnsi="宋体" w:eastAsia="宋体" w:cs="宋体"/>
                      <w:color w:val="auto"/>
                      <w:sz w:val="22"/>
                      <w:szCs w:val="22"/>
                    </w:rPr>
                  </w:pPr>
                </w:p>
              </w:tc>
              <w:tc>
                <w:tcPr>
                  <w:tcW w:w="1655" w:type="dxa"/>
                  <w:vAlign w:val="top"/>
                </w:tcPr>
                <w:p w14:paraId="37D22140">
                  <w:pPr>
                    <w:pStyle w:val="139"/>
                    <w:rPr>
                      <w:rFonts w:hint="eastAsia" w:ascii="宋体" w:hAnsi="宋体" w:eastAsia="宋体" w:cs="宋体"/>
                      <w:color w:val="auto"/>
                      <w:sz w:val="22"/>
                      <w:szCs w:val="22"/>
                    </w:rPr>
                  </w:pPr>
                </w:p>
              </w:tc>
            </w:tr>
            <w:tr w14:paraId="21C3C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39" w:type="dxa"/>
                  <w:vAlign w:val="top"/>
                </w:tcPr>
                <w:p w14:paraId="25BE2EFA">
                  <w:pPr>
                    <w:spacing w:before="14" w:line="275" w:lineRule="exact"/>
                    <w:ind w:left="218"/>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418" w:type="dxa"/>
                  <w:vAlign w:val="top"/>
                </w:tcPr>
                <w:p w14:paraId="48E9B76E">
                  <w:pPr>
                    <w:spacing w:before="44" w:line="235" w:lineRule="auto"/>
                    <w:ind w:left="115" w:right="108" w:hanging="5"/>
                    <w:rPr>
                      <w:rFonts w:hint="eastAsia" w:ascii="宋体" w:hAnsi="宋体" w:eastAsia="宋体" w:cs="宋体"/>
                      <w:color w:val="auto"/>
                      <w:sz w:val="21"/>
                      <w:szCs w:val="21"/>
                    </w:rPr>
                  </w:pPr>
                  <w:r>
                    <w:rPr>
                      <w:rFonts w:hint="eastAsia" w:ascii="宋体" w:hAnsi="宋体" w:eastAsia="宋体" w:cs="宋体"/>
                      <w:color w:val="auto"/>
                      <w:spacing w:val="12"/>
                      <w:sz w:val="21"/>
                      <w:szCs w:val="21"/>
                    </w:rPr>
                    <w:t>应增加因发包人原因造成缺陷的修</w:t>
                  </w:r>
                  <w:r>
                    <w:rPr>
                      <w:rFonts w:hint="eastAsia" w:ascii="宋体" w:hAnsi="宋体" w:eastAsia="宋体" w:cs="宋体"/>
                      <w:color w:val="auto"/>
                      <w:spacing w:val="5"/>
                      <w:sz w:val="21"/>
                      <w:szCs w:val="21"/>
                    </w:rPr>
                    <w:t>复金额</w:t>
                  </w:r>
                </w:p>
              </w:tc>
              <w:tc>
                <w:tcPr>
                  <w:tcW w:w="1619" w:type="dxa"/>
                  <w:vAlign w:val="top"/>
                </w:tcPr>
                <w:p w14:paraId="5C70D385">
                  <w:pPr>
                    <w:pStyle w:val="139"/>
                    <w:rPr>
                      <w:rFonts w:hint="eastAsia" w:ascii="宋体" w:hAnsi="宋体" w:eastAsia="宋体" w:cs="宋体"/>
                      <w:color w:val="auto"/>
                      <w:sz w:val="22"/>
                      <w:szCs w:val="22"/>
                    </w:rPr>
                  </w:pPr>
                </w:p>
              </w:tc>
              <w:tc>
                <w:tcPr>
                  <w:tcW w:w="1619" w:type="dxa"/>
                  <w:vAlign w:val="top"/>
                </w:tcPr>
                <w:p w14:paraId="24990228">
                  <w:pPr>
                    <w:pStyle w:val="139"/>
                    <w:rPr>
                      <w:rFonts w:hint="eastAsia" w:ascii="宋体" w:hAnsi="宋体" w:eastAsia="宋体" w:cs="宋体"/>
                      <w:color w:val="auto"/>
                      <w:sz w:val="22"/>
                      <w:szCs w:val="22"/>
                    </w:rPr>
                  </w:pPr>
                </w:p>
              </w:tc>
              <w:tc>
                <w:tcPr>
                  <w:tcW w:w="1655" w:type="dxa"/>
                  <w:vAlign w:val="top"/>
                </w:tcPr>
                <w:p w14:paraId="7178D46D">
                  <w:pPr>
                    <w:pStyle w:val="139"/>
                    <w:rPr>
                      <w:rFonts w:hint="eastAsia" w:ascii="宋体" w:hAnsi="宋体" w:eastAsia="宋体" w:cs="宋体"/>
                      <w:color w:val="auto"/>
                      <w:sz w:val="22"/>
                      <w:szCs w:val="22"/>
                    </w:rPr>
                  </w:pPr>
                </w:p>
              </w:tc>
            </w:tr>
            <w:tr w14:paraId="59D34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39" w:type="dxa"/>
                  <w:vAlign w:val="top"/>
                </w:tcPr>
                <w:p w14:paraId="5F2BD698">
                  <w:pPr>
                    <w:spacing w:before="17" w:line="274" w:lineRule="exact"/>
                    <w:ind w:left="223"/>
                    <w:rPr>
                      <w:rFonts w:hint="eastAsia" w:ascii="宋体" w:hAnsi="宋体" w:eastAsia="宋体" w:cs="宋体"/>
                      <w:color w:val="auto"/>
                      <w:sz w:val="21"/>
                      <w:szCs w:val="21"/>
                    </w:rPr>
                  </w:pPr>
                  <w:r>
                    <w:rPr>
                      <w:rFonts w:hint="eastAsia" w:ascii="宋体" w:hAnsi="宋体" w:eastAsia="宋体" w:cs="宋体"/>
                      <w:color w:val="auto"/>
                      <w:position w:val="2"/>
                      <w:sz w:val="21"/>
                      <w:szCs w:val="21"/>
                    </w:rPr>
                    <w:t>3</w:t>
                  </w:r>
                </w:p>
              </w:tc>
              <w:tc>
                <w:tcPr>
                  <w:tcW w:w="3418" w:type="dxa"/>
                  <w:vAlign w:val="top"/>
                </w:tcPr>
                <w:p w14:paraId="09CF786B">
                  <w:pPr>
                    <w:spacing w:before="47" w:line="234" w:lineRule="auto"/>
                    <w:ind w:left="112" w:right="108" w:hanging="2"/>
                    <w:rPr>
                      <w:rFonts w:hint="eastAsia" w:ascii="宋体" w:hAnsi="宋体" w:eastAsia="宋体" w:cs="宋体"/>
                      <w:color w:val="auto"/>
                      <w:sz w:val="21"/>
                      <w:szCs w:val="21"/>
                    </w:rPr>
                  </w:pPr>
                  <w:r>
                    <w:rPr>
                      <w:rFonts w:hint="eastAsia" w:ascii="宋体" w:hAnsi="宋体" w:eastAsia="宋体" w:cs="宋体"/>
                      <w:color w:val="auto"/>
                      <w:spacing w:val="12"/>
                      <w:sz w:val="21"/>
                      <w:szCs w:val="21"/>
                    </w:rPr>
                    <w:t>应扣减承包人不修复缺陷、发包人</w:t>
                  </w:r>
                  <w:r>
                    <w:rPr>
                      <w:rFonts w:hint="eastAsia" w:ascii="宋体" w:hAnsi="宋体" w:eastAsia="宋体" w:cs="宋体"/>
                      <w:color w:val="auto"/>
                      <w:spacing w:val="8"/>
                      <w:sz w:val="21"/>
                      <w:szCs w:val="21"/>
                    </w:rPr>
                    <w:t>组织修复的金额</w:t>
                  </w:r>
                </w:p>
              </w:tc>
              <w:tc>
                <w:tcPr>
                  <w:tcW w:w="1619" w:type="dxa"/>
                  <w:vAlign w:val="top"/>
                </w:tcPr>
                <w:p w14:paraId="30AF8818">
                  <w:pPr>
                    <w:pStyle w:val="139"/>
                    <w:rPr>
                      <w:rFonts w:hint="eastAsia" w:ascii="宋体" w:hAnsi="宋体" w:eastAsia="宋体" w:cs="宋体"/>
                      <w:color w:val="auto"/>
                      <w:sz w:val="22"/>
                      <w:szCs w:val="22"/>
                    </w:rPr>
                  </w:pPr>
                </w:p>
              </w:tc>
              <w:tc>
                <w:tcPr>
                  <w:tcW w:w="1619" w:type="dxa"/>
                  <w:vAlign w:val="top"/>
                </w:tcPr>
                <w:p w14:paraId="6BA37712">
                  <w:pPr>
                    <w:pStyle w:val="139"/>
                    <w:rPr>
                      <w:rFonts w:hint="eastAsia" w:ascii="宋体" w:hAnsi="宋体" w:eastAsia="宋体" w:cs="宋体"/>
                      <w:color w:val="auto"/>
                      <w:sz w:val="22"/>
                      <w:szCs w:val="22"/>
                    </w:rPr>
                  </w:pPr>
                </w:p>
              </w:tc>
              <w:tc>
                <w:tcPr>
                  <w:tcW w:w="1655" w:type="dxa"/>
                  <w:vAlign w:val="top"/>
                </w:tcPr>
                <w:p w14:paraId="38076430">
                  <w:pPr>
                    <w:pStyle w:val="139"/>
                    <w:rPr>
                      <w:rFonts w:hint="eastAsia" w:ascii="宋体" w:hAnsi="宋体" w:eastAsia="宋体" w:cs="宋体"/>
                      <w:color w:val="auto"/>
                      <w:sz w:val="22"/>
                      <w:szCs w:val="22"/>
                    </w:rPr>
                  </w:pPr>
                </w:p>
              </w:tc>
            </w:tr>
            <w:tr w14:paraId="3C3AC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62982646">
                  <w:pPr>
                    <w:spacing w:before="16" w:line="258" w:lineRule="exact"/>
                    <w:ind w:left="21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418" w:type="dxa"/>
                  <w:vAlign w:val="top"/>
                </w:tcPr>
                <w:p w14:paraId="1D10ED6B">
                  <w:pPr>
                    <w:spacing w:before="47" w:line="210" w:lineRule="auto"/>
                    <w:ind w:left="113"/>
                    <w:rPr>
                      <w:rFonts w:hint="eastAsia" w:ascii="宋体" w:hAnsi="宋体" w:eastAsia="宋体" w:cs="宋体"/>
                      <w:color w:val="auto"/>
                      <w:sz w:val="21"/>
                      <w:szCs w:val="21"/>
                    </w:rPr>
                  </w:pPr>
                  <w:r>
                    <w:rPr>
                      <w:rFonts w:hint="eastAsia" w:ascii="宋体" w:hAnsi="宋体" w:eastAsia="宋体" w:cs="宋体"/>
                      <w:color w:val="auto"/>
                      <w:spacing w:val="8"/>
                      <w:sz w:val="21"/>
                      <w:szCs w:val="21"/>
                    </w:rPr>
                    <w:t>最终应支付的合同价款</w:t>
                  </w:r>
                </w:p>
              </w:tc>
              <w:tc>
                <w:tcPr>
                  <w:tcW w:w="1619" w:type="dxa"/>
                  <w:vAlign w:val="top"/>
                </w:tcPr>
                <w:p w14:paraId="2CE2ADBE">
                  <w:pPr>
                    <w:pStyle w:val="139"/>
                    <w:rPr>
                      <w:rFonts w:hint="eastAsia" w:ascii="宋体" w:hAnsi="宋体" w:eastAsia="宋体" w:cs="宋体"/>
                      <w:color w:val="auto"/>
                      <w:sz w:val="22"/>
                      <w:szCs w:val="22"/>
                    </w:rPr>
                  </w:pPr>
                </w:p>
              </w:tc>
              <w:tc>
                <w:tcPr>
                  <w:tcW w:w="1619" w:type="dxa"/>
                  <w:vAlign w:val="top"/>
                </w:tcPr>
                <w:p w14:paraId="7A1E17A9">
                  <w:pPr>
                    <w:pStyle w:val="139"/>
                    <w:rPr>
                      <w:rFonts w:hint="eastAsia" w:ascii="宋体" w:hAnsi="宋体" w:eastAsia="宋体" w:cs="宋体"/>
                      <w:color w:val="auto"/>
                      <w:sz w:val="22"/>
                      <w:szCs w:val="22"/>
                    </w:rPr>
                  </w:pPr>
                </w:p>
              </w:tc>
              <w:tc>
                <w:tcPr>
                  <w:tcW w:w="1655" w:type="dxa"/>
                  <w:vAlign w:val="top"/>
                </w:tcPr>
                <w:p w14:paraId="3A3AB88A">
                  <w:pPr>
                    <w:pStyle w:val="139"/>
                    <w:rPr>
                      <w:rFonts w:hint="eastAsia" w:ascii="宋体" w:hAnsi="宋体" w:eastAsia="宋体" w:cs="宋体"/>
                      <w:color w:val="auto"/>
                      <w:sz w:val="22"/>
                      <w:szCs w:val="22"/>
                    </w:rPr>
                  </w:pPr>
                </w:p>
              </w:tc>
            </w:tr>
            <w:tr w14:paraId="4BEC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510EDBE1">
                  <w:pPr>
                    <w:pStyle w:val="139"/>
                    <w:rPr>
                      <w:rFonts w:hint="eastAsia" w:ascii="宋体" w:hAnsi="宋体" w:eastAsia="宋体" w:cs="宋体"/>
                      <w:color w:val="auto"/>
                      <w:sz w:val="22"/>
                      <w:szCs w:val="22"/>
                    </w:rPr>
                  </w:pPr>
                </w:p>
              </w:tc>
              <w:tc>
                <w:tcPr>
                  <w:tcW w:w="3418" w:type="dxa"/>
                  <w:vAlign w:val="top"/>
                </w:tcPr>
                <w:p w14:paraId="4EF7775E">
                  <w:pPr>
                    <w:pStyle w:val="139"/>
                    <w:rPr>
                      <w:rFonts w:hint="eastAsia" w:ascii="宋体" w:hAnsi="宋体" w:eastAsia="宋体" w:cs="宋体"/>
                      <w:color w:val="auto"/>
                      <w:sz w:val="22"/>
                      <w:szCs w:val="22"/>
                    </w:rPr>
                  </w:pPr>
                </w:p>
              </w:tc>
              <w:tc>
                <w:tcPr>
                  <w:tcW w:w="1619" w:type="dxa"/>
                  <w:vAlign w:val="top"/>
                </w:tcPr>
                <w:p w14:paraId="6060063D">
                  <w:pPr>
                    <w:pStyle w:val="139"/>
                    <w:rPr>
                      <w:rFonts w:hint="eastAsia" w:ascii="宋体" w:hAnsi="宋体" w:eastAsia="宋体" w:cs="宋体"/>
                      <w:color w:val="auto"/>
                      <w:sz w:val="22"/>
                      <w:szCs w:val="22"/>
                    </w:rPr>
                  </w:pPr>
                </w:p>
              </w:tc>
              <w:tc>
                <w:tcPr>
                  <w:tcW w:w="1619" w:type="dxa"/>
                  <w:vAlign w:val="top"/>
                </w:tcPr>
                <w:p w14:paraId="3F5A0AF6">
                  <w:pPr>
                    <w:pStyle w:val="139"/>
                    <w:rPr>
                      <w:rFonts w:hint="eastAsia" w:ascii="宋体" w:hAnsi="宋体" w:eastAsia="宋体" w:cs="宋体"/>
                      <w:color w:val="auto"/>
                      <w:sz w:val="22"/>
                      <w:szCs w:val="22"/>
                    </w:rPr>
                  </w:pPr>
                </w:p>
              </w:tc>
              <w:tc>
                <w:tcPr>
                  <w:tcW w:w="1655" w:type="dxa"/>
                  <w:vAlign w:val="top"/>
                </w:tcPr>
                <w:p w14:paraId="59899A16">
                  <w:pPr>
                    <w:pStyle w:val="139"/>
                    <w:rPr>
                      <w:rFonts w:hint="eastAsia" w:ascii="宋体" w:hAnsi="宋体" w:eastAsia="宋体" w:cs="宋体"/>
                      <w:color w:val="auto"/>
                      <w:sz w:val="22"/>
                      <w:szCs w:val="22"/>
                    </w:rPr>
                  </w:pPr>
                </w:p>
              </w:tc>
            </w:tr>
            <w:tr w14:paraId="0FB16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39" w:type="dxa"/>
                  <w:vAlign w:val="top"/>
                </w:tcPr>
                <w:p w14:paraId="075B5DC9">
                  <w:pPr>
                    <w:pStyle w:val="139"/>
                    <w:rPr>
                      <w:rFonts w:hint="eastAsia" w:ascii="宋体" w:hAnsi="宋体" w:eastAsia="宋体" w:cs="宋体"/>
                      <w:color w:val="auto"/>
                      <w:sz w:val="22"/>
                      <w:szCs w:val="22"/>
                    </w:rPr>
                  </w:pPr>
                </w:p>
              </w:tc>
              <w:tc>
                <w:tcPr>
                  <w:tcW w:w="3418" w:type="dxa"/>
                  <w:vAlign w:val="top"/>
                </w:tcPr>
                <w:p w14:paraId="62DBBE28">
                  <w:pPr>
                    <w:pStyle w:val="139"/>
                    <w:rPr>
                      <w:rFonts w:hint="eastAsia" w:ascii="宋体" w:hAnsi="宋体" w:eastAsia="宋体" w:cs="宋体"/>
                      <w:color w:val="auto"/>
                      <w:sz w:val="22"/>
                      <w:szCs w:val="22"/>
                    </w:rPr>
                  </w:pPr>
                </w:p>
              </w:tc>
              <w:tc>
                <w:tcPr>
                  <w:tcW w:w="1619" w:type="dxa"/>
                  <w:vAlign w:val="top"/>
                </w:tcPr>
                <w:p w14:paraId="25D19675">
                  <w:pPr>
                    <w:pStyle w:val="139"/>
                    <w:rPr>
                      <w:rFonts w:hint="eastAsia" w:ascii="宋体" w:hAnsi="宋体" w:eastAsia="宋体" w:cs="宋体"/>
                      <w:color w:val="auto"/>
                      <w:sz w:val="22"/>
                      <w:szCs w:val="22"/>
                    </w:rPr>
                  </w:pPr>
                </w:p>
              </w:tc>
              <w:tc>
                <w:tcPr>
                  <w:tcW w:w="1619" w:type="dxa"/>
                  <w:vAlign w:val="top"/>
                </w:tcPr>
                <w:p w14:paraId="4E0D65A0">
                  <w:pPr>
                    <w:pStyle w:val="139"/>
                    <w:rPr>
                      <w:rFonts w:hint="eastAsia" w:ascii="宋体" w:hAnsi="宋体" w:eastAsia="宋体" w:cs="宋体"/>
                      <w:color w:val="auto"/>
                      <w:sz w:val="22"/>
                      <w:szCs w:val="22"/>
                    </w:rPr>
                  </w:pPr>
                </w:p>
              </w:tc>
              <w:tc>
                <w:tcPr>
                  <w:tcW w:w="1655" w:type="dxa"/>
                  <w:vAlign w:val="top"/>
                </w:tcPr>
                <w:p w14:paraId="777CE891">
                  <w:pPr>
                    <w:pStyle w:val="139"/>
                    <w:rPr>
                      <w:rFonts w:hint="eastAsia" w:ascii="宋体" w:hAnsi="宋体" w:eastAsia="宋体" w:cs="宋体"/>
                      <w:color w:val="auto"/>
                      <w:sz w:val="22"/>
                      <w:szCs w:val="22"/>
                    </w:rPr>
                  </w:pPr>
                </w:p>
              </w:tc>
            </w:tr>
          </w:tbl>
          <w:p w14:paraId="47545548">
            <w:pPr>
              <w:spacing w:before="141" w:line="228" w:lineRule="auto"/>
              <w:ind w:left="6230"/>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02B261DD">
            <w:pPr>
              <w:spacing w:before="154" w:line="227" w:lineRule="auto"/>
              <w:ind w:left="550"/>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4"/>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100DD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1" w:hRule="atLeast"/>
        </w:trPr>
        <w:tc>
          <w:tcPr>
            <w:tcW w:w="4541" w:type="dxa"/>
            <w:vAlign w:val="top"/>
          </w:tcPr>
          <w:p w14:paraId="7C99E2FF">
            <w:pPr>
              <w:spacing w:before="110"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7738F719">
            <w:pPr>
              <w:spacing w:before="113" w:line="225" w:lineRule="auto"/>
              <w:ind w:right="12"/>
              <w:jc w:val="right"/>
              <w:rPr>
                <w:rFonts w:hint="eastAsia" w:ascii="宋体" w:hAnsi="宋体" w:eastAsia="宋体" w:cs="宋体"/>
                <w:color w:val="auto"/>
                <w:sz w:val="21"/>
                <w:szCs w:val="21"/>
              </w:rPr>
            </w:pPr>
            <w:r>
              <w:rPr>
                <w:rFonts w:hint="eastAsia" w:ascii="宋体" w:hAnsi="宋体" w:eastAsia="宋体" w:cs="宋体"/>
                <w:color w:val="auto"/>
                <w:spacing w:val="3"/>
                <w:sz w:val="21"/>
                <w:szCs w:val="21"/>
              </w:rPr>
              <w:t>□与实际施工情况不相符，修改意见见附件。</w:t>
            </w:r>
          </w:p>
          <w:p w14:paraId="1066A948">
            <w:pPr>
              <w:spacing w:before="117" w:line="333" w:lineRule="auto"/>
              <w:ind w:left="114" w:right="106" w:firstLine="334"/>
              <w:rPr>
                <w:rFonts w:hint="eastAsia" w:ascii="宋体" w:hAnsi="宋体" w:eastAsia="宋体" w:cs="宋体"/>
                <w:color w:val="auto"/>
                <w:sz w:val="21"/>
                <w:szCs w:val="21"/>
              </w:rPr>
            </w:pPr>
            <w:r>
              <w:rPr>
                <w:rFonts w:hint="eastAsia" w:ascii="宋体" w:hAnsi="宋体" w:eastAsia="宋体" w:cs="宋体"/>
                <w:color w:val="auto"/>
                <w:spacing w:val="9"/>
                <w:sz w:val="21"/>
                <w:szCs w:val="21"/>
              </w:rPr>
              <w:t>□与实际施工情况相符，具体金额由造价工</w:t>
            </w:r>
            <w:r>
              <w:rPr>
                <w:rFonts w:hint="eastAsia" w:ascii="宋体" w:hAnsi="宋体" w:eastAsia="宋体" w:cs="宋体"/>
                <w:color w:val="auto"/>
                <w:spacing w:val="6"/>
                <w:sz w:val="21"/>
                <w:szCs w:val="21"/>
              </w:rPr>
              <w:t>程师复核。</w:t>
            </w:r>
          </w:p>
          <w:p w14:paraId="3F9BC7EB">
            <w:pPr>
              <w:pStyle w:val="139"/>
              <w:spacing w:line="251" w:lineRule="auto"/>
              <w:rPr>
                <w:rFonts w:hint="eastAsia" w:ascii="宋体" w:hAnsi="宋体" w:eastAsia="宋体" w:cs="宋体"/>
                <w:color w:val="auto"/>
                <w:sz w:val="22"/>
                <w:szCs w:val="22"/>
              </w:rPr>
            </w:pPr>
          </w:p>
          <w:p w14:paraId="292EF531">
            <w:pPr>
              <w:pStyle w:val="139"/>
              <w:spacing w:line="252" w:lineRule="auto"/>
              <w:rPr>
                <w:rFonts w:hint="eastAsia" w:ascii="宋体" w:hAnsi="宋体" w:eastAsia="宋体" w:cs="宋体"/>
                <w:color w:val="auto"/>
                <w:sz w:val="22"/>
                <w:szCs w:val="22"/>
              </w:rPr>
            </w:pPr>
          </w:p>
          <w:p w14:paraId="0915D27D">
            <w:pPr>
              <w:pStyle w:val="139"/>
              <w:spacing w:line="252" w:lineRule="auto"/>
              <w:rPr>
                <w:rFonts w:hint="eastAsia" w:ascii="宋体" w:hAnsi="宋体" w:eastAsia="宋体" w:cs="宋体"/>
                <w:color w:val="auto"/>
                <w:sz w:val="22"/>
                <w:szCs w:val="22"/>
              </w:rPr>
            </w:pPr>
          </w:p>
          <w:p w14:paraId="33360FD4">
            <w:pPr>
              <w:pStyle w:val="139"/>
              <w:spacing w:line="252" w:lineRule="auto"/>
              <w:rPr>
                <w:rFonts w:hint="eastAsia" w:ascii="宋体" w:hAnsi="宋体" w:eastAsia="宋体" w:cs="宋体"/>
                <w:color w:val="auto"/>
                <w:sz w:val="22"/>
                <w:szCs w:val="22"/>
              </w:rPr>
            </w:pPr>
          </w:p>
          <w:p w14:paraId="6CA63A7D">
            <w:pPr>
              <w:spacing w:before="65" w:line="228" w:lineRule="auto"/>
              <w:ind w:left="2390"/>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监理工程师</w:t>
            </w:r>
            <w:r>
              <w:rPr>
                <w:rFonts w:hint="eastAsia" w:ascii="宋体" w:hAnsi="宋体" w:eastAsia="宋体" w:cs="宋体"/>
                <w:color w:val="auto"/>
                <w:sz w:val="21"/>
                <w:szCs w:val="21"/>
                <w:u w:val="single" w:color="auto"/>
              </w:rPr>
              <w:t xml:space="preserve">          </w:t>
            </w:r>
          </w:p>
          <w:p w14:paraId="6149232A">
            <w:pPr>
              <w:spacing w:before="112" w:line="229" w:lineRule="auto"/>
              <w:ind w:left="2426"/>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c>
          <w:tcPr>
            <w:tcW w:w="4535" w:type="dxa"/>
            <w:vAlign w:val="top"/>
          </w:tcPr>
          <w:p w14:paraId="12EA7D3F">
            <w:pPr>
              <w:spacing w:before="110"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26C6F4D8">
            <w:pPr>
              <w:spacing w:before="114" w:line="333" w:lineRule="auto"/>
              <w:ind w:left="116" w:right="108" w:firstLine="433"/>
              <w:jc w:val="both"/>
              <w:rPr>
                <w:rFonts w:hint="eastAsia" w:ascii="宋体" w:hAnsi="宋体" w:eastAsia="宋体" w:cs="宋体"/>
                <w:color w:val="auto"/>
                <w:sz w:val="21"/>
                <w:szCs w:val="21"/>
              </w:rPr>
            </w:pPr>
            <w:r>
              <w:rPr>
                <w:rFonts w:hint="eastAsia" w:ascii="宋体" w:hAnsi="宋体" w:eastAsia="宋体" w:cs="宋体"/>
                <w:color w:val="auto"/>
                <w:spacing w:val="15"/>
                <w:sz w:val="21"/>
                <w:szCs w:val="21"/>
              </w:rPr>
              <w:t>你方提出的支付申请经复核，最终应支付</w:t>
            </w:r>
            <w:r>
              <w:rPr>
                <w:rFonts w:hint="eastAsia" w:ascii="宋体" w:hAnsi="宋体" w:eastAsia="宋体" w:cs="宋体"/>
                <w:color w:val="auto"/>
                <w:spacing w:val="25"/>
                <w:sz w:val="21"/>
                <w:szCs w:val="21"/>
              </w:rPr>
              <w:t>金额为（大写）</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25"/>
                <w:sz w:val="21"/>
                <w:szCs w:val="21"/>
              </w:rPr>
              <w:t>元</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19"/>
                <w:sz w:val="21"/>
                <w:szCs w:val="21"/>
              </w:rPr>
              <w:t>，</w:t>
            </w:r>
            <w:r>
              <w:rPr>
                <w:rFonts w:hint="eastAsia" w:ascii="宋体" w:hAnsi="宋体" w:eastAsia="宋体" w:cs="宋体"/>
                <w:color w:val="auto"/>
                <w:spacing w:val="-65"/>
                <w:sz w:val="21"/>
                <w:szCs w:val="21"/>
              </w:rPr>
              <w:t xml:space="preserve"> </w:t>
            </w:r>
            <w:r>
              <w:rPr>
                <w:rFonts w:hint="eastAsia" w:ascii="宋体" w:hAnsi="宋体" w:eastAsia="宋体" w:cs="宋体"/>
                <w:color w:val="auto"/>
                <w:spacing w:val="-19"/>
                <w:sz w:val="21"/>
                <w:szCs w:val="21"/>
              </w:rPr>
              <w:t>（</w:t>
            </w:r>
            <w:r>
              <w:rPr>
                <w:rFonts w:hint="eastAsia" w:ascii="宋体" w:hAnsi="宋体" w:eastAsia="宋体" w:cs="宋体"/>
                <w:color w:val="auto"/>
                <w:spacing w:val="25"/>
                <w:sz w:val="21"/>
                <w:szCs w:val="21"/>
              </w:rPr>
              <w:t>小写）</w:t>
            </w:r>
            <w:r>
              <w:rPr>
                <w:rFonts w:hint="eastAsia" w:ascii="宋体" w:hAnsi="宋体" w:eastAsia="宋体" w:cs="宋体"/>
                <w:color w:val="auto"/>
                <w:spacing w:val="-1"/>
                <w:sz w:val="21"/>
                <w:szCs w:val="21"/>
              </w:rPr>
              <w:t>元。</w:t>
            </w:r>
          </w:p>
          <w:p w14:paraId="60FE20DD">
            <w:pPr>
              <w:pStyle w:val="139"/>
              <w:tabs>
                <w:tab w:val="left" w:pos="1113"/>
              </w:tabs>
              <w:spacing w:line="272" w:lineRule="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ab/>
            </w:r>
          </w:p>
          <w:p w14:paraId="75665139">
            <w:pPr>
              <w:pStyle w:val="139"/>
              <w:spacing w:line="273" w:lineRule="auto"/>
              <w:rPr>
                <w:rFonts w:hint="eastAsia" w:ascii="宋体" w:hAnsi="宋体" w:eastAsia="宋体" w:cs="宋体"/>
                <w:color w:val="auto"/>
                <w:sz w:val="22"/>
                <w:szCs w:val="22"/>
              </w:rPr>
            </w:pPr>
          </w:p>
          <w:p w14:paraId="4EFCFF0F">
            <w:pPr>
              <w:pStyle w:val="139"/>
              <w:spacing w:line="273" w:lineRule="auto"/>
              <w:rPr>
                <w:rFonts w:hint="eastAsia" w:ascii="宋体" w:hAnsi="宋体" w:eastAsia="宋体" w:cs="宋体"/>
                <w:color w:val="auto"/>
                <w:sz w:val="22"/>
                <w:szCs w:val="22"/>
              </w:rPr>
            </w:pPr>
          </w:p>
          <w:p w14:paraId="4886A58C">
            <w:pPr>
              <w:spacing w:before="65" w:line="227" w:lineRule="auto"/>
              <w:ind w:left="2173"/>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33419384">
            <w:pPr>
              <w:spacing w:before="113" w:line="224" w:lineRule="auto"/>
              <w:ind w:left="2209"/>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r w14:paraId="28511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9" w:hRule="atLeast"/>
        </w:trPr>
        <w:tc>
          <w:tcPr>
            <w:tcW w:w="9076" w:type="dxa"/>
            <w:gridSpan w:val="2"/>
            <w:vAlign w:val="top"/>
          </w:tcPr>
          <w:p w14:paraId="56130F89">
            <w:pPr>
              <w:spacing w:before="145"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35A728D6">
            <w:pPr>
              <w:spacing w:before="153" w:line="231" w:lineRule="auto"/>
              <w:ind w:left="573"/>
              <w:rPr>
                <w:rFonts w:hint="eastAsia" w:ascii="宋体" w:hAnsi="宋体" w:eastAsia="宋体" w:cs="宋体"/>
                <w:color w:val="auto"/>
                <w:sz w:val="21"/>
                <w:szCs w:val="21"/>
              </w:rPr>
            </w:pPr>
            <w:r>
              <w:rPr>
                <w:rFonts w:hint="eastAsia" w:ascii="宋体" w:hAnsi="宋体" w:eastAsia="宋体" w:cs="宋体"/>
                <w:color w:val="auto"/>
                <w:spacing w:val="1"/>
                <w:sz w:val="21"/>
                <w:szCs w:val="21"/>
              </w:rPr>
              <w:t>□不同意。</w:t>
            </w:r>
          </w:p>
          <w:p w14:paraId="32CCAE23">
            <w:pPr>
              <w:spacing w:before="117" w:line="275" w:lineRule="exact"/>
              <w:ind w:left="55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3"/>
                <w:position w:val="1"/>
                <w:sz w:val="21"/>
                <w:szCs w:val="21"/>
              </w:rPr>
              <w:t xml:space="preserve"> </w:t>
            </w:r>
            <w:r>
              <w:rPr>
                <w:rFonts w:hint="eastAsia" w:ascii="宋体" w:hAnsi="宋体" w:eastAsia="宋体" w:cs="宋体"/>
                <w:color w:val="auto"/>
                <w:spacing w:val="5"/>
                <w:position w:val="1"/>
                <w:sz w:val="21"/>
                <w:szCs w:val="21"/>
              </w:rPr>
              <w:t>15 天内。</w:t>
            </w:r>
          </w:p>
          <w:p w14:paraId="32A2629B">
            <w:pPr>
              <w:spacing w:before="156" w:line="228" w:lineRule="auto"/>
              <w:ind w:left="6559"/>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发包人（章）</w:t>
            </w:r>
          </w:p>
          <w:p w14:paraId="52388F66">
            <w:pPr>
              <w:spacing w:before="154" w:line="301" w:lineRule="auto"/>
              <w:ind w:left="6591"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4154EA1E">
      <w:pPr>
        <w:pStyle w:val="8"/>
        <w:keepNext w:val="0"/>
        <w:keepLines w:val="0"/>
        <w:pageBreakBefore w:val="0"/>
        <w:widowControl/>
        <w:kinsoku/>
        <w:wordWrap/>
        <w:overflowPunct/>
        <w:topLinePunct w:val="0"/>
        <w:autoSpaceDE/>
        <w:autoSpaceDN/>
        <w:bidi w:val="0"/>
        <w:adjustRightInd/>
        <w:snapToGrid/>
        <w:spacing w:before="193" w:line="353" w:lineRule="auto"/>
        <w:ind w:left="799" w:right="0" w:hanging="357"/>
        <w:textAlignment w:val="baseline"/>
        <w:rPr>
          <w:rFonts w:hint="eastAsia" w:ascii="宋体" w:hAnsi="宋体" w:eastAsia="宋体" w:cs="宋体"/>
          <w:color w:val="auto"/>
          <w:sz w:val="20"/>
          <w:szCs w:val="20"/>
        </w:rPr>
      </w:pPr>
      <w:r>
        <w:rPr>
          <w:rFonts w:hint="eastAsia" w:ascii="宋体" w:hAnsi="宋体" w:eastAsia="宋体" w:cs="宋体"/>
          <w:color w:val="auto"/>
          <w:spacing w:val="-3"/>
          <w:sz w:val="20"/>
          <w:szCs w:val="20"/>
        </w:rPr>
        <w:t>注：1.在选择栏中的“</w:t>
      </w:r>
      <w:r>
        <w:rPr>
          <w:rFonts w:hint="eastAsia" w:ascii="宋体" w:hAnsi="宋体" w:eastAsia="宋体" w:cs="宋体"/>
          <w:color w:val="auto"/>
          <w:spacing w:val="-52"/>
          <w:sz w:val="20"/>
          <w:szCs w:val="20"/>
        </w:rPr>
        <w:t xml:space="preserve"> </w:t>
      </w:r>
      <w:r>
        <w:rPr>
          <w:rFonts w:hint="eastAsia" w:ascii="宋体" w:hAnsi="宋体" w:eastAsia="宋体" w:cs="宋体"/>
          <w:color w:val="auto"/>
          <w:spacing w:val="-3"/>
          <w:sz w:val="20"/>
          <w:szCs w:val="20"/>
        </w:rPr>
        <w:t>□</w:t>
      </w:r>
      <w:r>
        <w:rPr>
          <w:rFonts w:hint="eastAsia" w:ascii="宋体" w:hAnsi="宋体" w:eastAsia="宋体" w:cs="宋体"/>
          <w:color w:val="auto"/>
          <w:spacing w:val="-67"/>
          <w:sz w:val="20"/>
          <w:szCs w:val="20"/>
        </w:rPr>
        <w:t xml:space="preserve"> </w:t>
      </w:r>
      <w:r>
        <w:rPr>
          <w:rFonts w:hint="eastAsia" w:ascii="宋体" w:hAnsi="宋体" w:eastAsia="宋体" w:cs="宋体"/>
          <w:color w:val="auto"/>
          <w:spacing w:val="-3"/>
          <w:sz w:val="20"/>
          <w:szCs w:val="20"/>
        </w:rPr>
        <w:t>”内作标识“</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3"/>
          <w:sz w:val="20"/>
          <w:szCs w:val="20"/>
        </w:rPr>
        <w:t>√</w:t>
      </w:r>
      <w:r>
        <w:rPr>
          <w:rFonts w:hint="eastAsia" w:ascii="宋体" w:hAnsi="宋体" w:eastAsia="宋体" w:cs="宋体"/>
          <w:color w:val="auto"/>
          <w:spacing w:val="-66"/>
          <w:sz w:val="20"/>
          <w:szCs w:val="20"/>
        </w:rPr>
        <w:t xml:space="preserve"> </w:t>
      </w:r>
      <w:r>
        <w:rPr>
          <w:rFonts w:hint="eastAsia" w:ascii="宋体" w:hAnsi="宋体" w:eastAsia="宋体" w:cs="宋体"/>
          <w:color w:val="auto"/>
          <w:spacing w:val="-3"/>
          <w:sz w:val="20"/>
          <w:szCs w:val="20"/>
        </w:rPr>
        <w:t>”。 如监理人已退场，监理工程师栏可空缺。</w:t>
      </w:r>
      <w:r>
        <w:rPr>
          <w:rFonts w:hint="eastAsia" w:ascii="宋体" w:hAnsi="宋体" w:eastAsia="宋体" w:cs="宋体"/>
          <w:color w:val="auto"/>
          <w:sz w:val="20"/>
          <w:szCs w:val="20"/>
        </w:rPr>
        <w:t xml:space="preserve"> </w:t>
      </w:r>
      <w:r>
        <w:rPr>
          <w:rFonts w:hint="eastAsia" w:ascii="宋体" w:hAnsi="宋体" w:eastAsia="宋体" w:cs="宋体"/>
          <w:color w:val="auto"/>
          <w:spacing w:val="-1"/>
          <w:sz w:val="20"/>
          <w:szCs w:val="20"/>
        </w:rPr>
        <w:t>2.本表一式四份，由承包人填报，发包人、监理人、造价咨询人、承包人各存一份。</w:t>
      </w:r>
    </w:p>
    <w:p w14:paraId="5FCC1274">
      <w:pPr>
        <w:jc w:val="center"/>
        <w:rPr>
          <w:rStyle w:val="46"/>
          <w:rFonts w:hint="eastAsia" w:ascii="宋体" w:hAnsi="宋体" w:eastAsia="宋体" w:cs="宋体"/>
          <w:bCs/>
          <w:color w:val="auto"/>
          <w:sz w:val="44"/>
          <w:szCs w:val="44"/>
          <w:highlight w:val="none"/>
        </w:rPr>
      </w:pPr>
      <w:r>
        <w:rPr>
          <w:rStyle w:val="46"/>
          <w:rFonts w:hint="eastAsia" w:ascii="宋体" w:hAnsi="宋体" w:eastAsia="宋体" w:cs="宋体"/>
          <w:b/>
          <w:bCs/>
          <w:i w:val="0"/>
          <w:caps w:val="0"/>
          <w:color w:val="auto"/>
          <w:spacing w:val="0"/>
          <w:w w:val="100"/>
          <w:kern w:val="2"/>
          <w:sz w:val="44"/>
          <w:szCs w:val="24"/>
          <w:highlight w:val="none"/>
          <w:lang w:val="en-US" w:eastAsia="zh-CN" w:bidi="ar-SA"/>
        </w:rPr>
        <w:br w:type="page"/>
      </w:r>
    </w:p>
    <w:p w14:paraId="5A6CD4A3">
      <w:pPr>
        <w:rPr>
          <w:rFonts w:hint="eastAsia" w:ascii="宋体" w:hAnsi="宋体" w:eastAsia="宋体" w:cs="宋体"/>
          <w:color w:val="auto"/>
          <w:highlight w:val="none"/>
        </w:rPr>
      </w:pPr>
    </w:p>
    <w:p w14:paraId="08AAFF4B">
      <w:pPr>
        <w:rPr>
          <w:rFonts w:hint="eastAsia" w:ascii="宋体" w:hAnsi="宋体" w:eastAsia="宋体" w:cs="宋体"/>
          <w:color w:val="auto"/>
          <w:highlight w:val="none"/>
        </w:rPr>
      </w:pPr>
    </w:p>
    <w:p w14:paraId="43A7E03D">
      <w:pPr>
        <w:pStyle w:val="21"/>
        <w:rPr>
          <w:rFonts w:hint="eastAsia" w:ascii="宋体" w:hAnsi="宋体" w:eastAsia="宋体" w:cs="宋体"/>
          <w:color w:val="auto"/>
          <w:highlight w:val="none"/>
          <w:lang w:val="en-US" w:eastAsia="zh-CN"/>
        </w:rPr>
      </w:pPr>
    </w:p>
    <w:p w14:paraId="19E7481D">
      <w:pPr>
        <w:pStyle w:val="21"/>
        <w:rPr>
          <w:rFonts w:hint="eastAsia" w:ascii="宋体" w:hAnsi="宋体" w:eastAsia="宋体" w:cs="宋体"/>
          <w:color w:val="auto"/>
          <w:highlight w:val="none"/>
          <w:lang w:val="en-US" w:eastAsia="zh-CN"/>
        </w:rPr>
      </w:pPr>
    </w:p>
    <w:p w14:paraId="516BD651">
      <w:pPr>
        <w:pStyle w:val="21"/>
        <w:rPr>
          <w:rFonts w:hint="eastAsia" w:ascii="宋体" w:hAnsi="宋体" w:eastAsia="宋体" w:cs="宋体"/>
          <w:color w:val="auto"/>
          <w:highlight w:val="none"/>
          <w:lang w:val="en-US" w:eastAsia="zh-CN"/>
        </w:rPr>
      </w:pPr>
    </w:p>
    <w:p w14:paraId="59FF65FD">
      <w:pPr>
        <w:pStyle w:val="21"/>
        <w:rPr>
          <w:rFonts w:hint="eastAsia" w:ascii="宋体" w:hAnsi="宋体" w:eastAsia="宋体" w:cs="宋体"/>
          <w:color w:val="auto"/>
          <w:highlight w:val="none"/>
          <w:lang w:val="en-US" w:eastAsia="zh-CN"/>
        </w:rPr>
      </w:pPr>
    </w:p>
    <w:p w14:paraId="61CE993A">
      <w:pPr>
        <w:pStyle w:val="21"/>
        <w:rPr>
          <w:rFonts w:hint="eastAsia" w:ascii="宋体" w:hAnsi="宋体" w:eastAsia="宋体" w:cs="宋体"/>
          <w:color w:val="auto"/>
          <w:highlight w:val="none"/>
          <w:lang w:val="en-US" w:eastAsia="zh-CN"/>
        </w:rPr>
      </w:pPr>
    </w:p>
    <w:p w14:paraId="4FA78F48">
      <w:pPr>
        <w:pStyle w:val="21"/>
        <w:rPr>
          <w:rFonts w:hint="eastAsia" w:ascii="宋体" w:hAnsi="宋体" w:eastAsia="宋体" w:cs="宋体"/>
          <w:color w:val="auto"/>
          <w:highlight w:val="none"/>
          <w:lang w:val="en-US" w:eastAsia="zh-CN"/>
        </w:rPr>
      </w:pPr>
    </w:p>
    <w:p w14:paraId="4BA3BB45">
      <w:pPr>
        <w:pStyle w:val="21"/>
        <w:rPr>
          <w:rFonts w:hint="eastAsia" w:ascii="宋体" w:hAnsi="宋体" w:eastAsia="宋体" w:cs="宋体"/>
          <w:color w:val="auto"/>
          <w:highlight w:val="none"/>
          <w:lang w:val="en-US" w:eastAsia="zh-CN"/>
        </w:rPr>
      </w:pPr>
    </w:p>
    <w:p w14:paraId="3813B754">
      <w:pPr>
        <w:pStyle w:val="21"/>
        <w:rPr>
          <w:rFonts w:hint="eastAsia" w:ascii="宋体" w:hAnsi="宋体" w:eastAsia="宋体" w:cs="宋体"/>
          <w:color w:val="auto"/>
          <w:highlight w:val="none"/>
          <w:lang w:val="en-US" w:eastAsia="zh-CN"/>
        </w:rPr>
      </w:pPr>
    </w:p>
    <w:p w14:paraId="6321CFED">
      <w:pPr>
        <w:pStyle w:val="21"/>
        <w:rPr>
          <w:rFonts w:hint="eastAsia" w:ascii="宋体" w:hAnsi="宋体" w:eastAsia="宋体" w:cs="宋体"/>
          <w:color w:val="auto"/>
          <w:highlight w:val="none"/>
          <w:lang w:val="en-US" w:eastAsia="zh-CN"/>
        </w:rPr>
      </w:pPr>
    </w:p>
    <w:p w14:paraId="4F1F2E3D">
      <w:pPr>
        <w:pStyle w:val="21"/>
        <w:rPr>
          <w:rFonts w:hint="eastAsia" w:ascii="宋体" w:hAnsi="宋体" w:eastAsia="宋体" w:cs="宋体"/>
          <w:color w:val="auto"/>
          <w:highlight w:val="none"/>
          <w:lang w:val="en-US" w:eastAsia="zh-CN"/>
        </w:rPr>
      </w:pPr>
    </w:p>
    <w:p w14:paraId="2BA0C776">
      <w:pPr>
        <w:pStyle w:val="2"/>
        <w:bidi w:val="0"/>
        <w:ind w:firstLine="1325" w:firstLineChars="300"/>
        <w:jc w:val="both"/>
        <w:rPr>
          <w:rFonts w:hint="eastAsia" w:ascii="宋体" w:hAnsi="宋体" w:eastAsia="宋体" w:cs="宋体"/>
          <w:color w:val="auto"/>
          <w:highlight w:val="none"/>
          <w:lang w:val="en-US" w:eastAsia="zh-CN"/>
        </w:rPr>
        <w:sectPr>
          <w:headerReference r:id="rId32" w:type="default"/>
          <w:footerReference r:id="rId33" w:type="default"/>
          <w:pgSz w:w="11910" w:h="16840"/>
          <w:pgMar w:top="1340" w:right="1500" w:bottom="280" w:left="1680" w:header="720" w:footer="720" w:gutter="0"/>
          <w:lnNumType w:countBy="0"/>
          <w:pgNumType w:fmt="decimal"/>
          <w:cols w:space="720" w:num="1"/>
          <w:vAlign w:val="top"/>
          <w:docGrid w:linePitch="0" w:charSpace="0"/>
        </w:sectPr>
      </w:pPr>
      <w:bookmarkStart w:id="163" w:name="_Toc2693"/>
      <w:r>
        <w:rPr>
          <w:rFonts w:hint="eastAsia" w:ascii="宋体" w:hAnsi="宋体" w:eastAsia="宋体" w:cs="宋体"/>
          <w:color w:val="auto"/>
          <w:highlight w:val="none"/>
          <w:lang w:val="en-US" w:eastAsia="zh-CN"/>
        </w:rPr>
        <w:t>第七章 质疑、投诉材料格式</w:t>
      </w:r>
      <w:bookmarkEnd w:id="163"/>
    </w:p>
    <w:p w14:paraId="0DE4368A">
      <w:pPr>
        <w:pStyle w:val="39"/>
        <w:keepLines/>
        <w:widowControl/>
        <w:snapToGrid w:val="0"/>
        <w:spacing w:before="340" w:beforeAutospacing="0" w:after="330" w:afterAutospacing="0" w:line="360" w:lineRule="auto"/>
        <w:jc w:val="center"/>
        <w:textAlignment w:val="baseline"/>
        <w:rPr>
          <w:rStyle w:val="46"/>
          <w:rFonts w:hint="eastAsia" w:ascii="宋体" w:hAnsi="宋体" w:eastAsia="宋体" w:cs="宋体"/>
          <w:b w:val="0"/>
          <w:bCs w:val="0"/>
          <w:i w:val="0"/>
          <w:caps w:val="0"/>
          <w:color w:val="auto"/>
          <w:spacing w:val="0"/>
          <w:w w:val="100"/>
          <w:kern w:val="44"/>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44"/>
          <w:sz w:val="32"/>
          <w:szCs w:val="32"/>
          <w:highlight w:val="none"/>
          <w:lang w:val="en-US" w:eastAsia="zh-CN" w:bidi="ar-SA"/>
        </w:rPr>
        <w:t>质疑函（格式）</w:t>
      </w:r>
    </w:p>
    <w:p w14:paraId="457D1526">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一、质疑供应商基本信息：</w:t>
      </w:r>
    </w:p>
    <w:p w14:paraId="1B80E26B">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质疑供应商：</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4741447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250B9108">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1AAD6951">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授权代表：</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C121F42">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5B36CB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493D10CD">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二、质疑项目基本情况：</w:t>
      </w:r>
    </w:p>
    <w:p w14:paraId="37AB367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质疑</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6C87CA3F">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质疑</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项目的编号：</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36D61B3">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采购人名称：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0FDD38F">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质疑事项：</w:t>
      </w:r>
    </w:p>
    <w:p w14:paraId="1CB93BBA">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□采购文件   采购文件获取日期：</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96339B8">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□采购过程   </w:t>
      </w:r>
    </w:p>
    <w:p w14:paraId="6C9893A2">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□成交结果   </w:t>
      </w:r>
    </w:p>
    <w:p w14:paraId="6725554C">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三、质疑事项具体内容</w:t>
      </w:r>
    </w:p>
    <w:p w14:paraId="2D4BE8BB">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质疑事项1：</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77363BE">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事实依据：</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736A932">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法律依据：</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249B0B6">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质疑事项2</w:t>
      </w:r>
    </w:p>
    <w:p w14:paraId="2E7B32B1">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p w14:paraId="681F7B6E">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四、与质疑事项相关的质疑请求：</w:t>
      </w:r>
    </w:p>
    <w:p w14:paraId="3332720D">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请求：</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CDD56A4">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67D86F8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签字（签章）：                                       公章：</w:t>
      </w:r>
    </w:p>
    <w:p w14:paraId="2D43CEA8">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0D20C817">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3814C32A">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6675A150">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71BEB984">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说明：</w:t>
      </w:r>
    </w:p>
    <w:p w14:paraId="1A4AC5DD">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1.供应商提出质疑时，应提交质疑函和必要的证明材料</w:t>
      </w:r>
      <w:r>
        <w:rPr>
          <w:rStyle w:val="46"/>
          <w:rFonts w:hint="eastAsia" w:ascii="宋体" w:hAnsi="宋体" w:eastAsia="宋体" w:cs="宋体"/>
          <w:b/>
          <w:bCs/>
          <w:i w:val="0"/>
          <w:caps w:val="0"/>
          <w:color w:val="auto"/>
          <w:spacing w:val="0"/>
          <w:w w:val="100"/>
          <w:kern w:val="0"/>
          <w:sz w:val="24"/>
          <w:szCs w:val="24"/>
          <w:highlight w:val="none"/>
          <w:lang w:val="en-US" w:eastAsia="zh-CN" w:bidi="ar-SA"/>
        </w:rPr>
        <w:t>。</w:t>
      </w:r>
    </w:p>
    <w:p w14:paraId="6BF75C5E">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194F70D">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3.质疑函的质疑事项应具体、明确，并有必要的事实依据和法律依据。</w:t>
      </w:r>
    </w:p>
    <w:p w14:paraId="263DBCEF">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4.质疑函的质疑请求应与质疑事项相关。</w:t>
      </w:r>
    </w:p>
    <w:p w14:paraId="53DC3497">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0"/>
          <w:szCs w:val="21"/>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5.质疑供应商为法人或者其他组织的，质疑函应由法定代表人、主要负责人，或者其授权代表签字或者盖章，并加盖公章。</w:t>
      </w:r>
    </w:p>
    <w:p w14:paraId="7A2297F4">
      <w:pPr>
        <w:pStyle w:val="66"/>
        <w:widowControl/>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6D8F989D">
      <w:pPr>
        <w:snapToGrid w:val="0"/>
        <w:spacing w:before="0" w:beforeAutospacing="0" w:after="0" w:afterAutospacing="0" w:line="460" w:lineRule="exact"/>
        <w:jc w:val="both"/>
        <w:textAlignment w:val="baseline"/>
        <w:rPr>
          <w:rStyle w:val="46"/>
          <w:rFonts w:hint="eastAsia" w:ascii="宋体" w:hAnsi="宋体" w:eastAsia="宋体" w:cs="宋体"/>
          <w:b w:val="0"/>
          <w:i w:val="0"/>
          <w:caps w:val="0"/>
          <w:color w:val="auto"/>
          <w:spacing w:val="0"/>
          <w:w w:val="100"/>
          <w:kern w:val="2"/>
          <w:sz w:val="44"/>
          <w:szCs w:val="24"/>
          <w:highlight w:val="none"/>
          <w:lang w:val="en-US" w:eastAsia="zh-CN" w:bidi="ar-SA"/>
        </w:rPr>
      </w:pPr>
    </w:p>
    <w:p w14:paraId="7349D401">
      <w:pPr>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r>
        <w:rPr>
          <w:rStyle w:val="46"/>
          <w:rFonts w:hint="eastAsia" w:ascii="宋体" w:hAnsi="宋体" w:eastAsia="宋体" w:cs="宋体"/>
          <w:b/>
          <w:bCs/>
          <w:i w:val="0"/>
          <w:caps w:val="0"/>
          <w:color w:val="auto"/>
          <w:spacing w:val="0"/>
          <w:w w:val="100"/>
          <w:kern w:val="2"/>
          <w:sz w:val="32"/>
          <w:szCs w:val="32"/>
          <w:highlight w:val="none"/>
          <w:lang w:val="en-US" w:eastAsia="zh-CN" w:bidi="ar-SA"/>
        </w:rPr>
        <w:br w:type="page"/>
      </w:r>
      <w:r>
        <w:rPr>
          <w:rStyle w:val="46"/>
          <w:rFonts w:hint="eastAsia" w:ascii="宋体" w:hAnsi="宋体" w:eastAsia="宋体" w:cs="宋体"/>
          <w:b/>
          <w:bCs/>
          <w:i w:val="0"/>
          <w:caps w:val="0"/>
          <w:color w:val="auto"/>
          <w:spacing w:val="0"/>
          <w:w w:val="100"/>
          <w:kern w:val="2"/>
          <w:sz w:val="32"/>
          <w:szCs w:val="32"/>
          <w:highlight w:val="none"/>
          <w:lang w:val="en-US" w:eastAsia="zh-CN" w:bidi="ar-SA"/>
        </w:rPr>
        <w:t>投诉书（格式）</w:t>
      </w:r>
    </w:p>
    <w:p w14:paraId="5F6BA47F">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一、投诉相关主体基本情况：</w:t>
      </w:r>
    </w:p>
    <w:p w14:paraId="64B5C751">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供应商：</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04468B98">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3CDA4D8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法定代表人/主要负责人：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4F88563">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60C3CF50">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授权代表：</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B6B3483">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F849EE9">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64F353B7">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被投诉人1：</w:t>
      </w:r>
    </w:p>
    <w:p w14:paraId="529786BD">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756F9B5">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66CFE9E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B1E1A27">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被投诉人2：</w:t>
      </w:r>
    </w:p>
    <w:p w14:paraId="2BC88AAE">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w:t>
      </w:r>
    </w:p>
    <w:p w14:paraId="23047E1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相关供应商：</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A124158">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F2CAC4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798D5482">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二、投诉项目基本情况：</w:t>
      </w:r>
    </w:p>
    <w:p w14:paraId="187E68A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采购</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9B426CE">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采购</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项目的编号：</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BCD5430">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采购人名称：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E938033">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代理机构名称：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C5849D9">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招标文件公告：</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是/否</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公告期限：</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F3AA8D4">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采购结果公告：</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是/否</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公告期限：</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D175A96">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三、质疑基本情况</w:t>
      </w:r>
    </w:p>
    <w:p w14:paraId="71BFD533">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投诉人于</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年</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月</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日，向</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提出质疑，质疑事项为：</w:t>
      </w:r>
    </w:p>
    <w:p w14:paraId="5801DCE6">
      <w:pPr>
        <w:pStyle w:val="66"/>
        <w:widowControl/>
        <w:snapToGrid w:val="0"/>
        <w:spacing w:before="0" w:beforeAutospacing="0" w:after="0" w:afterAutospacing="0" w:line="360" w:lineRule="auto"/>
        <w:ind w:firstLine="241"/>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02666D7B">
      <w:pPr>
        <w:pStyle w:val="66"/>
        <w:widowControl/>
        <w:snapToGrid w:val="0"/>
        <w:spacing w:before="0" w:beforeAutospacing="0" w:after="0" w:afterAutospacing="0" w:line="360" w:lineRule="auto"/>
        <w:ind w:firstLine="241"/>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AB3B1F1">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采购人/代理机构</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于</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年</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月</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日，</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就质疑事项作出了答复/没有在法定期限内作出答复。                                                                                             </w:t>
      </w:r>
    </w:p>
    <w:p w14:paraId="74CD6D50">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四、投诉事项具体内容</w:t>
      </w:r>
    </w:p>
    <w:p w14:paraId="4AD221E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投诉事项1：</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7F7C31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事实依据：</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C7961BC">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04670E0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法律依据：</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99000F1">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0FBC5160">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投诉事项2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7373A7ED">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w:t>
      </w:r>
    </w:p>
    <w:p w14:paraId="15BB6997">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五、与投诉事项相关的投诉请求：</w:t>
      </w:r>
    </w:p>
    <w:p w14:paraId="6EF28E6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请求：</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88D6D71">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4B99497F">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签字（签章）：                                       公章：</w:t>
      </w:r>
    </w:p>
    <w:p w14:paraId="003133AF">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291DCFD0">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152CE027">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43AF8053">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231D1BD9">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说明：</w:t>
      </w:r>
    </w:p>
    <w:p w14:paraId="667CDC0F">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1.投诉人提起投诉时，应当提交投诉书和必要的证明材料，并按照被投诉人和与投诉事项有关的供应商数量提供投诉书副本</w:t>
      </w:r>
      <w:r>
        <w:rPr>
          <w:rStyle w:val="46"/>
          <w:rFonts w:hint="eastAsia" w:ascii="宋体" w:hAnsi="宋体" w:eastAsia="宋体" w:cs="宋体"/>
          <w:b/>
          <w:bCs/>
          <w:i w:val="0"/>
          <w:caps w:val="0"/>
          <w:color w:val="auto"/>
          <w:spacing w:val="0"/>
          <w:w w:val="100"/>
          <w:kern w:val="0"/>
          <w:sz w:val="24"/>
          <w:szCs w:val="24"/>
          <w:highlight w:val="none"/>
          <w:lang w:val="en-US" w:eastAsia="zh-CN" w:bidi="ar-SA"/>
        </w:rPr>
        <w:t>。</w:t>
      </w:r>
    </w:p>
    <w:p w14:paraId="57271689">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670EB70">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3.投诉书应简要列明质疑事项，质疑函、质疑答复等作为附件材料提供。</w:t>
      </w:r>
    </w:p>
    <w:p w14:paraId="5E0297F6">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4.投诉书的投诉事项应具体、明确，并有必要的事实依据和法律依据。</w:t>
      </w:r>
    </w:p>
    <w:p w14:paraId="6CBA9AB9">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5.投诉书的投诉请求应与投诉事项相关。</w:t>
      </w:r>
    </w:p>
    <w:p w14:paraId="66F1B9BD">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0"/>
          <w:szCs w:val="21"/>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6.投诉人为法人或者其他组织的，投诉书应由法定代表人、主要负责人，或者其授权代表签字或者盖章，并加盖公章。</w:t>
      </w:r>
    </w:p>
    <w:p w14:paraId="3C0EB4F9">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4"/>
          <w:highlight w:val="none"/>
          <w:lang w:val="en-US" w:eastAsia="zh-CN" w:bidi="ar-SA"/>
        </w:rPr>
      </w:pPr>
    </w:p>
    <w:sectPr>
      <w:pgSz w:w="11910" w:h="16840"/>
      <w:pgMar w:top="1340" w:right="1500" w:bottom="280" w:left="1680" w:header="720" w:footer="720" w:gutter="0"/>
      <w:lnNumType w:countBy="0"/>
      <w:pgNumType w:fmt="decimal"/>
      <w:cols w:space="720" w:num="1"/>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309FC">
    <w:pPr>
      <w:pStyle w:val="14"/>
      <w:widowControl/>
      <w:tabs>
        <w:tab w:val="center" w:pos="4439"/>
      </w:tabs>
      <w:snapToGrid w:val="0"/>
      <w:jc w:val="both"/>
      <w:textAlignment w:val="baseline"/>
      <w:rPr>
        <w:rStyle w:val="46"/>
        <w:kern w:val="0"/>
        <w:sz w:val="18"/>
        <w:szCs w:val="18"/>
        <w:lang w:val="en-US" w:eastAsia="zh-CN" w:bidi="ar-SA"/>
      </w:rPr>
    </w:pPr>
    <w:r>
      <w:rPr>
        <w:rStyle w:val="46"/>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666E35">
                          <w:pPr>
                            <w:pStyle w:val="14"/>
                            <w:widowControl/>
                            <w:snapToGrid w:val="0"/>
                            <w:jc w:val="left"/>
                            <w:textAlignment w:val="baseline"/>
                            <w:rPr>
                              <w:rStyle w:val="46"/>
                              <w:kern w:val="0"/>
                              <w:sz w:val="18"/>
                              <w:szCs w:val="18"/>
                              <w:lang w:val="en-US" w:eastAsia="zh-CN" w:bidi="ar-SA"/>
                            </w:rPr>
                          </w:pPr>
                        </w:p>
                        <w:p w14:paraId="124EA613">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文本框 1"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pfP/R7QBAABzAwAADgAAAGRycy9lMm9Eb2MueG1srVNLihsxEN0H&#10;5g5C+1htE4Jp3B4YzITAkAQmOYCsltwCSSUk2d2+QHKDrLLJPufyOVJSuz2/zSxmo66fXtV7pV5d&#10;D9aQgwxRg2vofFZRIp2AVrtdQ398v32/pCQm7lpuwMmGHmWk1+urd6ve13IBHZhWBoIgLta9b2iX&#10;kq8Zi6KTlscZeOkwqSBYntANO9YG3iO6NWxRVR9ZD6H1AYSMEaObMUnPiOE1gKCUFnIDYm+lSyNq&#10;kIYnpBQ77SNdl2mVkiJ9VSrKRExDkWkqJzZBe5tPtl7xehe477Q4j8BfM8IzTpZrh00vUBueONkH&#10;/QLKahEggkozAZaNRIoiyGJePdPmvuNeFi4odfQX0ePbwYovh2+B6LahHyhx3OLCT79/nf78O/39&#10;SeZZnt7HGqvuPdal4QYGfDRTPGIwsx5UsPmLfAjmUdzjRVw5JCLypeViuawwJTA3OYjPHq77ENMn&#10;CZZko6EBt1dE5Ye7mMbSqSR3c3CrjSkbNO5JADFzhOXZxxmzlYbtcCa0hfaIfMxnh1rmdzEZYTK2&#10;k7H3Qe86HKewLpC4izL3+d3kZT/2S+OHf2X9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Cl&#10;8/9HtAEAAHMDAAAOAAAAAAAAAAEAIAAAACEBAABkcnMvZTJvRG9jLnhtbFBLBQYAAAAABgAGAFkB&#10;AABHBQAAAAA=&#10;">
              <v:fill on="f" focussize="0,0"/>
              <v:stroke on="f"/>
              <v:imagedata o:title=""/>
              <o:lock v:ext="edit" aspectratio="f"/>
              <v:textbox inset="0mm,0mm,0mm,0mm">
                <w:txbxContent>
                  <w:p w14:paraId="6D666E35">
                    <w:pPr>
                      <w:pStyle w:val="14"/>
                      <w:widowControl/>
                      <w:snapToGrid w:val="0"/>
                      <w:jc w:val="left"/>
                      <w:textAlignment w:val="baseline"/>
                      <w:rPr>
                        <w:rStyle w:val="46"/>
                        <w:kern w:val="0"/>
                        <w:sz w:val="18"/>
                        <w:szCs w:val="18"/>
                        <w:lang w:val="en-US" w:eastAsia="zh-CN" w:bidi="ar-SA"/>
                      </w:rPr>
                    </w:pPr>
                  </w:p>
                  <w:p w14:paraId="124EA613">
                    <w:pPr>
                      <w:jc w:val="both"/>
                      <w:textAlignment w:val="baseline"/>
                      <w:rPr>
                        <w:rStyle w:val="46"/>
                        <w:kern w:val="2"/>
                        <w:sz w:val="21"/>
                        <w:szCs w:val="24"/>
                        <w:lang w:val="en-US" w:eastAsia="zh-CN" w:bidi="ar-SA"/>
                      </w:rPr>
                    </w:pPr>
                  </w:p>
                </w:txbxContent>
              </v:textbox>
            </v:shape>
          </w:pict>
        </mc:Fallback>
      </mc:AlternateContent>
    </w:r>
  </w:p>
  <w:p w14:paraId="481A1968">
    <w:pPr>
      <w:pStyle w:val="14"/>
      <w:widowControl/>
      <w:snapToGrid w:val="0"/>
      <w:jc w:val="left"/>
      <w:textAlignment w:val="baseline"/>
      <w:rPr>
        <w:rStyle w:val="46"/>
        <w:kern w:val="0"/>
        <w:sz w:val="18"/>
        <w:szCs w:val="18"/>
        <w:lang w:val="en-US" w:eastAsia="zh-CN" w:bidi="ar-S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AC9E1">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39AC9">
                          <w:pPr>
                            <w:pStyle w:val="14"/>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1739AC9">
                    <w:pPr>
                      <w:pStyle w:val="14"/>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50A71">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D6EAE">
                          <w:pPr>
                            <w:pStyle w:val="14"/>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83D6EAE">
                    <w:pPr>
                      <w:pStyle w:val="14"/>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53F09">
    <w:pPr>
      <w:spacing w:line="121" w:lineRule="exact"/>
      <w:ind w:firstLine="4389"/>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4BF90">
                          <w:pPr>
                            <w:pStyle w:val="14"/>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B24BF90">
                    <w:pPr>
                      <w:pStyle w:val="14"/>
                    </w:pPr>
                    <w:r>
                      <w:fldChar w:fldCharType="begin"/>
                    </w:r>
                    <w:r>
                      <w:instrText xml:space="preserve"> PAGE  \* MERGEFORMAT </w:instrText>
                    </w:r>
                    <w:r>
                      <w:fldChar w:fldCharType="separate"/>
                    </w:r>
                    <w:r>
                      <w:t>51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2F9F3">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212F9F3">
                    <w:pPr>
                      <w:pStyle w:val="14"/>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B5C9A">
    <w:pPr>
      <w:spacing w:line="121" w:lineRule="exact"/>
      <w:ind w:firstLine="4389"/>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15CE6">
                          <w:pPr>
                            <w:pStyle w:val="14"/>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9A15CE6">
                    <w:pPr>
                      <w:pStyle w:val="14"/>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B3EB5">
    <w:pPr>
      <w:spacing w:line="226" w:lineRule="exact"/>
      <w:ind w:left="4371"/>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1EEDB">
    <w:pPr>
      <w:spacing w:line="226" w:lineRule="exact"/>
      <w:ind w:left="437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39A0">
    <w:pPr>
      <w:spacing w:line="226" w:lineRule="exact"/>
      <w:ind w:left="441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CA1E3">
    <w:pPr>
      <w:spacing w:line="226" w:lineRule="exact"/>
      <w:ind w:left="438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EE299">
    <w:pPr>
      <w:spacing w:line="226" w:lineRule="exact"/>
      <w:ind w:left="445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8A175">
    <w:pPr>
      <w:spacing w:line="226" w:lineRule="exact"/>
      <w:ind w:left="4409"/>
      <w:rPr>
        <w:rFonts w:ascii="Times New Roman" w:hAnsi="Times New Roman" w:eastAsia="Times New Roman" w:cs="Times New Roman"/>
        <w:sz w:val="18"/>
        <w:szCs w:val="18"/>
      </w:rPr>
    </w:pPr>
    <w:r>
      <w:rPr>
        <w:rFonts w:ascii="Times New Roman" w:hAnsi="Times New Roman" w:eastAsia="Times New Roman" w:cs="Times New Roman"/>
        <w:spacing w:val="9"/>
        <w:w w:val="116"/>
        <w:position w:val="1"/>
        <w:sz w:val="18"/>
        <w:szCs w:val="18"/>
      </w:rPr>
      <w:t>l0l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7AB33">
    <w:pPr>
      <w:pStyle w:val="14"/>
      <w:widowControl/>
      <w:tabs>
        <w:tab w:val="center" w:pos="4439"/>
      </w:tabs>
      <w:snapToGrid w:val="0"/>
      <w:jc w:val="left"/>
      <w:textAlignment w:val="baseline"/>
      <w:rPr>
        <w:rStyle w:val="46"/>
        <w:kern w:val="0"/>
        <w:sz w:val="18"/>
        <w:szCs w:val="18"/>
        <w:lang w:val="en-US" w:eastAsia="zh-CN" w:bidi="ar-SA"/>
      </w:rPr>
    </w:pPr>
    <w:r>
      <w:rPr>
        <w:rStyle w:val="46"/>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C2401E">
                          <w:pPr>
                            <w:jc w:val="both"/>
                            <w:textAlignment w:val="baseline"/>
                            <w:rPr>
                              <w:rStyle w:val="46"/>
                              <w:kern w:val="2"/>
                              <w:sz w:val="21"/>
                              <w:szCs w:val="24"/>
                              <w:lang w:val="en-US" w:eastAsia="zh-CN" w:bidi="ar-SA"/>
                            </w:rPr>
                          </w:pPr>
                        </w:p>
                        <w:p w14:paraId="0B650B88">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文本框 2"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4tdXpLQBAABzAwAADgAAAGRycy9lMm9Eb2MueG1srVPNjtMwEL4j&#10;8Q6W7zTZIqEqaroSqhYhIUBaeADXsRtLtscau036AvAGnLhw57n6HIydprsslz1wcebP38z3jbO+&#10;HZ1lR4XRgG/5zaLmTHkJnfH7ln/9cvdqxVlMwnfCglctP6nIbzcvX6yH0Kgl9GA7hYxAfGyG0PI+&#10;pdBUVZS9ciIuIChPSQ3oRCIX91WHYiB0Z6tlXb+pBsAuIEgVI0W3U5JfEPE5gKC1kWoL8uCUTxMq&#10;KisSUYq9CZFvyrRaK5k+aR1VYrblxDSVk5qQvctntVmLZo8i9EZeRhDPGeEJJyeMp6ZXqK1Igh3Q&#10;/APljESIoNNCgqsmIkURYnFTP9HmvhdBFS4kdQxX0eP/g5Ufj5+Rma7lrznzwtHCzz++n3/+Pv/6&#10;xpZZniHEhqruA9Wl8S2M9GjmeKRgZj1qdPlLfBjlSdzTVVw1JibzpdVytaopJSk3O4RfPVwPGNM7&#10;BY5lo+VI2yuiiuOHmKbSuSR383BnrC0btP6vAGHmSJVnn2bMVhp344XQDroT8bHvPWmZ38Vs4Gzs&#10;ZuMQ0Ox7GqewLpC0izL35d3kZT/2S+OHf2X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Di&#10;11ektAEAAHMDAAAOAAAAAAAAAAEAIAAAACEBAABkcnMvZTJvRG9jLnhtbFBLBQYAAAAABgAGAFkB&#10;AABHBQAAAAA=&#10;">
              <v:fill on="f" focussize="0,0"/>
              <v:stroke on="f"/>
              <v:imagedata o:title=""/>
              <o:lock v:ext="edit" aspectratio="f"/>
              <v:textbox inset="0mm,0mm,0mm,0mm">
                <w:txbxContent>
                  <w:p w14:paraId="54C2401E">
                    <w:pPr>
                      <w:jc w:val="both"/>
                      <w:textAlignment w:val="baseline"/>
                      <w:rPr>
                        <w:rStyle w:val="46"/>
                        <w:kern w:val="2"/>
                        <w:sz w:val="21"/>
                        <w:szCs w:val="24"/>
                        <w:lang w:val="en-US" w:eastAsia="zh-CN" w:bidi="ar-SA"/>
                      </w:rPr>
                    </w:pPr>
                  </w:p>
                  <w:p w14:paraId="0B650B88">
                    <w:pPr>
                      <w:jc w:val="both"/>
                      <w:textAlignment w:val="baseline"/>
                      <w:rPr>
                        <w:rStyle w:val="46"/>
                        <w:kern w:val="2"/>
                        <w:sz w:val="21"/>
                        <w:szCs w:val="24"/>
                        <w:lang w:val="en-US" w:eastAsia="zh-CN" w:bidi="ar-SA"/>
                      </w:rPr>
                    </w:pP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923C6">
    <w:pPr>
      <w:spacing w:line="226" w:lineRule="exact"/>
      <w:ind w:left="4528"/>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8EBC">
    <w:pPr>
      <w:spacing w:line="226" w:lineRule="exact"/>
      <w:ind w:left="4348"/>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B6A11">
    <w:pPr>
      <w:spacing w:line="226" w:lineRule="exact"/>
      <w:ind w:left="4348"/>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104</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1852">
    <w:pPr>
      <w:spacing w:line="226" w:lineRule="exact"/>
      <w:ind w:left="4341"/>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3D130">
    <w:pPr>
      <w:spacing w:line="226" w:lineRule="exact"/>
      <w:ind w:left="4426"/>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108</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65C3B">
    <w:pPr>
      <w:spacing w:line="226" w:lineRule="exact"/>
      <w:ind w:left="4426"/>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E34BD">
    <w:pPr>
      <w:pStyle w:val="14"/>
      <w:ind w:firstLine="4320" w:firstLineChars="2400"/>
      <w:rPr>
        <w:rFonts w:hint="default" w:eastAsia="宋体"/>
        <w:lang w:val="en-US" w:eastAsia="zh-CN"/>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FB90C">
                          <w:pPr>
                            <w:pStyle w:val="14"/>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0BFB90C">
                    <w:pPr>
                      <w:pStyle w:val="14"/>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8434E">
    <w:pPr>
      <w:pStyle w:val="14"/>
      <w:widowControl/>
      <w:tabs>
        <w:tab w:val="center" w:pos="4439"/>
      </w:tabs>
      <w:snapToGrid w:val="0"/>
      <w:jc w:val="both"/>
      <w:textAlignment w:val="baseline"/>
      <w:rPr>
        <w:rStyle w:val="46"/>
        <w:kern w:val="0"/>
        <w:sz w:val="18"/>
        <w:szCs w:val="18"/>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5812B">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25812B">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46"/>
        <w:kern w:val="0"/>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449094">
                          <w:pPr>
                            <w:pStyle w:val="14"/>
                            <w:widowControl/>
                            <w:snapToGrid w:val="0"/>
                            <w:jc w:val="left"/>
                            <w:textAlignment w:val="baseline"/>
                            <w:rPr>
                              <w:rStyle w:val="46"/>
                              <w:kern w:val="0"/>
                              <w:sz w:val="18"/>
                              <w:szCs w:val="18"/>
                              <w:lang w:val="en-US" w:eastAsia="zh-CN" w:bidi="ar-SA"/>
                            </w:rPr>
                          </w:pPr>
                        </w:p>
                        <w:p w14:paraId="244C8816">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CCDNrUBAABzAwAADgAAAGRycy9lMm9Eb2MueG1srVNLbtswEN0X&#10;6B0I7mPKXgSGYDlAYaQoULQF0h6ApkiLAH/g0JZ8gfYGXXXTfc/lc3RISU6bbLLIhhrODN+890ht&#10;7gZryElG0N41dLmoKJFO+Fa7Q0O/fb2/WVMCibuWG+9kQ88S6N327ZtNH2q58p03rYwEQRzUfWho&#10;l1KoGQPRScth4YN0WFQ+Wp5wGw+sjbxHdGvYqqpuWe9jG6IXEgCzu7FIJ8T4EkCvlBZy58XRSpdG&#10;1CgNTygJOh2AbgtbpaRIn5UCmYhpKCpNZcUhGO/zyrYbXh8iD50WEwX+EgpPNFmuHQ69Qu144uQY&#10;9TMoq0X04FVaCG/ZKKQ4giqW1RNvHjoeZNGCVkO4mg6vBys+nb5Eolt8CZQ4bvHCLz9/XH79ufz+&#10;TpbZnj5AjV0PAfvS8M4PuXXKAyaz6kFFm7+oh2AdzT1fzZVDIiIfWq/W6wpLAmvzBnHY4/EQIb2X&#10;3pIcNDTi7RVT+ekjpLF1bsnTnL/XxmCe18b9l0DMnGGZ+8gxR2nYDxPxvW/PqMd8cOhlfhdzEOdg&#10;PwfHEPWhQzpFdYHEuyi8p3eTL/vffRn8+K9s/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RCCDNrUBAABzAwAADgAAAAAAAAABACAAAAAhAQAAZHJzL2Uyb0RvYy54bWxQSwUGAAAAAAYABgBZ&#10;AQAASAUAAAAA&#10;">
              <v:fill on="f" focussize="0,0"/>
              <v:stroke on="f"/>
              <v:imagedata o:title=""/>
              <o:lock v:ext="edit" aspectratio="f"/>
              <v:textbox inset="0mm,0mm,0mm,0mm">
                <w:txbxContent>
                  <w:p w14:paraId="32449094">
                    <w:pPr>
                      <w:pStyle w:val="14"/>
                      <w:widowControl/>
                      <w:snapToGrid w:val="0"/>
                      <w:jc w:val="left"/>
                      <w:textAlignment w:val="baseline"/>
                      <w:rPr>
                        <w:rStyle w:val="46"/>
                        <w:kern w:val="0"/>
                        <w:sz w:val="18"/>
                        <w:szCs w:val="18"/>
                        <w:lang w:val="en-US" w:eastAsia="zh-CN" w:bidi="ar-SA"/>
                      </w:rPr>
                    </w:pPr>
                  </w:p>
                  <w:p w14:paraId="244C8816">
                    <w:pPr>
                      <w:jc w:val="both"/>
                      <w:textAlignment w:val="baseline"/>
                      <w:rPr>
                        <w:rStyle w:val="46"/>
                        <w:kern w:val="2"/>
                        <w:sz w:val="21"/>
                        <w:szCs w:val="24"/>
                        <w:lang w:val="en-US" w:eastAsia="zh-CN" w:bidi="ar-SA"/>
                      </w:rPr>
                    </w:pPr>
                  </w:p>
                </w:txbxContent>
              </v:textbox>
            </v:shape>
          </w:pict>
        </mc:Fallback>
      </mc:AlternateContent>
    </w:r>
  </w:p>
  <w:p w14:paraId="37A8F006">
    <w:pPr>
      <w:pStyle w:val="14"/>
      <w:widowControl/>
      <w:snapToGrid w:val="0"/>
      <w:jc w:val="left"/>
      <w:textAlignment w:val="baseline"/>
      <w:rPr>
        <w:rStyle w:val="46"/>
        <w:kern w:val="0"/>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633F3">
    <w:pPr>
      <w:pStyle w:val="14"/>
      <w:widowControl/>
      <w:tabs>
        <w:tab w:val="center" w:pos="4439"/>
      </w:tabs>
      <w:snapToGrid w:val="0"/>
      <w:jc w:val="left"/>
      <w:textAlignment w:val="baseline"/>
      <w:rPr>
        <w:rStyle w:val="46"/>
        <w:kern w:val="0"/>
        <w:sz w:val="18"/>
        <w:szCs w:val="18"/>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E5061D">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5E5061D">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46"/>
        <w:kern w:val="0"/>
        <w:sz w:val="18"/>
        <w:szCs w:val="18"/>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AD7975">
                          <w:pPr>
                            <w:jc w:val="both"/>
                            <w:textAlignment w:val="baseline"/>
                            <w:rPr>
                              <w:rStyle w:val="46"/>
                              <w:kern w:val="2"/>
                              <w:sz w:val="21"/>
                              <w:szCs w:val="24"/>
                              <w:lang w:val="en-US" w:eastAsia="zh-CN" w:bidi="ar-SA"/>
                            </w:rPr>
                          </w:pPr>
                        </w:p>
                        <w:p w14:paraId="1313D4D0">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文本框 2" o:spid="_x0000_s1026" o:spt="202" type="#_x0000_t202" style="position:absolute;left:0pt;margin-top:0pt;height:144pt;width:144pt;mso-position-horizontal:center;mso-position-horizontal-relative:margin;z-index:251663360;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AwQr1bQBAABzAwAADgAAAGRycy9lMm9Eb2MueG1srVPNjtMwEL4j&#10;8Q6W79TZHlZV1HQlVC1CQoC08ACu4zSWbI/lcZv0BeANOHHhznP1ORg7TXdZLnvg4syfv5nvG2d9&#10;NzrLjjqiAd/wm0XFmfYKWuP3Df/65f7NijNM0rfSgtcNP2nkd5vXr9ZDqPUSerCtjoxAPNZDaHif&#10;UqiFQNVrJ3EBQXtKdhCdTOTGvWijHAjdWbGsqlsxQGxDBKURKbqdkvyCGF8CCF1nlN6COjjt04Qa&#10;tZWJKGFvAvJNmbbrtEqfug51YrbhxDSVk5qQvcun2KxlvY8y9EZdRpAvGeEZJyeNp6ZXqK1Mkh2i&#10;+QfKGRUBoUsLBU5MRIoixOKmeqbNQy+DLlxIagxX0fH/waqPx8+Rmbbht5x56Wjh5x/fzz9/n399&#10;Y8sszxCwpqqHQHVpfAsjPZo5jhTMrMcuuvwlPozyJO7pKq4eE1P50mq5WlWUUpSbHcIXj9dDxPRO&#10;g2PZaHik7RVR5fEDpql0LsndPNwba8sGrf8rQJg5IvLs04zZSuNuvBDaQXsiPva9Jy3zu5iNOBu7&#10;2TiEaPY9jVNYF0jaRZn78m7ysp/6pfHjv7L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AD&#10;BCvVtAEAAHMDAAAOAAAAAAAAAAEAIAAAACEBAABkcnMvZTJvRG9jLnhtbFBLBQYAAAAABgAGAFkB&#10;AABHBQAAAAA=&#10;">
              <v:fill on="f" focussize="0,0"/>
              <v:stroke on="f"/>
              <v:imagedata o:title=""/>
              <o:lock v:ext="edit" aspectratio="f"/>
              <v:textbox inset="0mm,0mm,0mm,0mm">
                <w:txbxContent>
                  <w:p w14:paraId="68AD7975">
                    <w:pPr>
                      <w:jc w:val="both"/>
                      <w:textAlignment w:val="baseline"/>
                      <w:rPr>
                        <w:rStyle w:val="46"/>
                        <w:kern w:val="2"/>
                        <w:sz w:val="21"/>
                        <w:szCs w:val="24"/>
                        <w:lang w:val="en-US" w:eastAsia="zh-CN" w:bidi="ar-SA"/>
                      </w:rPr>
                    </w:pPr>
                  </w:p>
                  <w:p w14:paraId="1313D4D0">
                    <w:pPr>
                      <w:jc w:val="both"/>
                      <w:textAlignment w:val="baseline"/>
                      <w:rPr>
                        <w:rStyle w:val="46"/>
                        <w:kern w:val="2"/>
                        <w:sz w:val="21"/>
                        <w:szCs w:val="24"/>
                        <w:lang w:val="en-US" w:eastAsia="zh-CN" w:bidi="ar-S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DE4FB">
    <w:pPr>
      <w:pStyle w:val="14"/>
      <w:widowControl/>
      <w:snapToGrid w:val="0"/>
      <w:jc w:val="center"/>
      <w:textAlignment w:val="baseline"/>
      <w:rPr>
        <w:rStyle w:val="46"/>
        <w:kern w:val="0"/>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BE235">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EBE235">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Style w:val="46"/>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0E2BE3">
                          <w:pPr>
                            <w:pStyle w:val="14"/>
                            <w:widowControl/>
                            <w:snapToGrid w:val="0"/>
                            <w:jc w:val="center"/>
                            <w:textAlignment w:val="baseline"/>
                            <w:rPr>
                              <w:rStyle w:val="46"/>
                              <w:kern w:val="0"/>
                              <w:sz w:val="18"/>
                              <w:szCs w:val="18"/>
                              <w:lang w:val="en-US" w:eastAsia="zh-CN" w:bidi="ar-SA"/>
                            </w:rPr>
                          </w:pPr>
                        </w:p>
                        <w:p w14:paraId="4E25EE17">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文本框 3"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uaMmB7QBAABzAwAADgAAAGRycy9lMm9Eb2MueG1srVPNjtMwEL4j&#10;8Q6W7zTZIqEqaroSqhYhIUBaeADXsRtLtscau036AvAGnLhw57n6HIydprsslz1wcebP38z3jbO+&#10;HZ1lR4XRgG/5zaLmTHkJnfH7ln/9cvdqxVlMwnfCglctP6nIbzcvX6yH0Kgl9GA7hYxAfGyG0PI+&#10;pdBUVZS9ciIuIChPSQ3oRCIX91WHYiB0Z6tlXb+pBsAuIEgVI0W3U5JfEPE5gKC1kWoL8uCUTxMq&#10;KisSUYq9CZFvyrRaK5k+aR1VYrblxDSVk5qQvctntVmLZo8i9EZeRhDPGeEJJyeMp6ZXqK1Igh3Q&#10;/APljESIoNNCgqsmIkURYnFTP9HmvhdBFS4kdQxX0eP/g5Ufj5+Rma7lS868cLTw84/v55+/z7++&#10;sddZniHEhqruA9Wl8S2M9GjmeKRgZj1qdPlLfBjlSdzTVVw1JibzpdVytaopJSk3O4RfPVwPGNM7&#10;BY5lo+VI2yuiiuOHmKbSuSR383BnrC0btP6vAGHmSJVnn2bMVhp344XQDroT8bHvPWmZ38Vs4Gzs&#10;ZuMQ0Ox7GqewLpC0izL35d3kZT/2S+OHf2X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C5&#10;oyYHtAEAAHMDAAAOAAAAAAAAAAEAIAAAACEBAABkcnMvZTJvRG9jLnhtbFBLBQYAAAAABgAGAFkB&#10;AABHBQAAAAA=&#10;">
              <v:fill on="f" focussize="0,0"/>
              <v:stroke on="f"/>
              <v:imagedata o:title=""/>
              <o:lock v:ext="edit" aspectratio="f"/>
              <v:textbox inset="0mm,0mm,0mm,0mm">
                <w:txbxContent>
                  <w:p w14:paraId="6B0E2BE3">
                    <w:pPr>
                      <w:pStyle w:val="14"/>
                      <w:widowControl/>
                      <w:snapToGrid w:val="0"/>
                      <w:jc w:val="center"/>
                      <w:textAlignment w:val="baseline"/>
                      <w:rPr>
                        <w:rStyle w:val="46"/>
                        <w:kern w:val="0"/>
                        <w:sz w:val="18"/>
                        <w:szCs w:val="18"/>
                        <w:lang w:val="en-US" w:eastAsia="zh-CN" w:bidi="ar-SA"/>
                      </w:rPr>
                    </w:pPr>
                  </w:p>
                  <w:p w14:paraId="4E25EE17">
                    <w:pPr>
                      <w:jc w:val="both"/>
                      <w:textAlignment w:val="baseline"/>
                      <w:rPr>
                        <w:rStyle w:val="46"/>
                        <w:kern w:val="2"/>
                        <w:sz w:val="21"/>
                        <w:szCs w:val="24"/>
                        <w:lang w:val="en-US" w:eastAsia="zh-CN" w:bidi="ar-SA"/>
                      </w:rPr>
                    </w:pPr>
                  </w:p>
                </w:txbxContent>
              </v:textbox>
            </v:shape>
          </w:pict>
        </mc:Fallback>
      </mc:AlternateContent>
    </w:r>
  </w:p>
  <w:p w14:paraId="5A29E2A0">
    <w:pPr>
      <w:pStyle w:val="14"/>
      <w:widowControl/>
      <w:snapToGrid w:val="0"/>
      <w:jc w:val="left"/>
      <w:textAlignment w:val="baseline"/>
      <w:rPr>
        <w:rStyle w:val="46"/>
        <w:kern w:val="0"/>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FB316">
    <w:pPr>
      <w:pStyle w:val="14"/>
      <w:widowControl/>
      <w:snapToGrid w:val="0"/>
      <w:jc w:val="left"/>
      <w:textAlignment w:val="baseline"/>
      <w:rPr>
        <w:rStyle w:val="46"/>
        <w:kern w:val="0"/>
        <w:sz w:val="18"/>
        <w:szCs w:val="18"/>
        <w:lang w:val="en-US" w:eastAsia="zh-CN" w:bidi="ar-SA"/>
      </w:rPr>
    </w:pPr>
    <w:r>
      <w:rPr>
        <w:rStyle w:val="46"/>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D99776">
                          <w:pPr>
                            <w:pStyle w:val="14"/>
                            <w:widowControl/>
                            <w:snapToGrid w:val="0"/>
                            <w:jc w:val="left"/>
                            <w:textAlignment w:val="baseline"/>
                            <w:rPr>
                              <w:rStyle w:val="46"/>
                              <w:kern w:val="0"/>
                              <w:sz w:val="18"/>
                              <w:szCs w:val="18"/>
                              <w:lang w:val="en-US" w:eastAsia="zh-CN" w:bidi="ar-SA"/>
                            </w:rPr>
                          </w:pPr>
                        </w:p>
                        <w:p w14:paraId="5087DFDA">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文本框 4"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uuKS2bQBAABzAwAADgAAAGRycy9lMm9Eb2MueG1srVPNjtMwEL4j&#10;8Q6W79TZClAVNV0JVYuQECAtPIDrOI0l/2nGbdIXgDfgxIU7z9XnYOw0XVgue+DizJ+/me8bZ307&#10;OsuOGtAE3/CbRcWZ9iq0xu8b/uXz3YsVZ5ikb6UNXjf8pJHfbp4/Ww+x1svQB9tqYATisR5iw/uU&#10;Yi0Eql47iYsQtadkF8DJRC7sRQtyIHRnxbKqXoshQBshKI1I0e2U5BdEeApg6Dqj9Daog9M+Taig&#10;rUxECXsTkW/KtF2nVfrYdagTsw0npqmc1ITsXT7FZi3rPcjYG3UZQT5lhEecnDSeml6htjJJdgDz&#10;D5QzCgKGLi1UcGIiUhQhFjfVI23uexl14UJSY7yKjv8PVn04fgJm2oa/4sxLRws/f/92/vHr/PMr&#10;e5nlGSLWVHUfqS6Nb8JIj2aOIwUz67EDl7/Eh1GexD1dxdVjYipfWi1Xq4pSinKzQ/ji4XoETG91&#10;cCwbDQfaXhFVHt9jmkrnktzNhztjbdmg9X8FCDNHRJ59mjFbadyNF0K70J6Ij33nScv8LmYDZmM3&#10;G4cIZt/TOIV1gaRdlLkv7yYv+0+/NH74Vz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C6&#10;4pLZtAEAAHMDAAAOAAAAAAAAAAEAIAAAACEBAABkcnMvZTJvRG9jLnhtbFBLBQYAAAAABgAGAFkB&#10;AABHBQAAAAA=&#10;">
              <v:fill on="f" focussize="0,0"/>
              <v:stroke on="f"/>
              <v:imagedata o:title=""/>
              <o:lock v:ext="edit" aspectratio="f"/>
              <v:textbox inset="0mm,0mm,0mm,0mm">
                <w:txbxContent>
                  <w:p w14:paraId="4DD99776">
                    <w:pPr>
                      <w:pStyle w:val="14"/>
                      <w:widowControl/>
                      <w:snapToGrid w:val="0"/>
                      <w:jc w:val="left"/>
                      <w:textAlignment w:val="baseline"/>
                      <w:rPr>
                        <w:rStyle w:val="46"/>
                        <w:kern w:val="0"/>
                        <w:sz w:val="18"/>
                        <w:szCs w:val="18"/>
                        <w:lang w:val="en-US" w:eastAsia="zh-CN" w:bidi="ar-SA"/>
                      </w:rPr>
                    </w:pPr>
                  </w:p>
                  <w:p w14:paraId="5087DFDA">
                    <w:pPr>
                      <w:jc w:val="both"/>
                      <w:textAlignment w:val="baseline"/>
                      <w:rPr>
                        <w:rStyle w:val="46"/>
                        <w:kern w:val="2"/>
                        <w:sz w:val="21"/>
                        <w:szCs w:val="24"/>
                        <w:lang w:val="en-US" w:eastAsia="zh-CN" w:bidi="ar-SA"/>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4C182">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2D85E">
                          <w:pPr>
                            <w:pStyle w:val="1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7B2D85E">
                    <w:pPr>
                      <w:pStyle w:val="1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8EA8F">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02E1C">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2502E1C">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F439B">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58BC0">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C858BC0">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517C0">
    <w:pPr>
      <w:pStyle w:val="15"/>
      <w:widowControl/>
      <w:pBdr>
        <w:bottom w:val="none" w:color="000000" w:sz="0" w:space="1"/>
      </w:pBdr>
      <w:tabs>
        <w:tab w:val="center" w:pos="0"/>
      </w:tabs>
      <w:snapToGrid w:val="0"/>
      <w:jc w:val="center"/>
      <w:textAlignment w:val="baseline"/>
      <w:rPr>
        <w:rStyle w:val="46"/>
        <w:kern w:val="0"/>
        <w:sz w:val="18"/>
        <w:szCs w:val="18"/>
        <w:lang w:val="en-US" w:eastAsia="zh-CN" w:bidi="ar-SA"/>
      </w:rPr>
    </w:pPr>
    <w:r>
      <w:rPr>
        <w:rStyle w:val="46"/>
        <w:vanish/>
        <w:kern w:val="0"/>
        <w:sz w:val="18"/>
        <w:szCs w:val="18"/>
        <w:highlight w:val="yellow"/>
        <w:lang w:val="en-US" w:eastAsia="zh-CN" w:bidi="ar-SA"/>
      </w:rPr>
      <w:t>&gt;</w:t>
    </w:r>
  </w:p>
  <w:p w14:paraId="7095D116">
    <w:pPr>
      <w:pStyle w:val="15"/>
      <w:widowControl/>
      <w:pBdr>
        <w:bottom w:val="none" w:color="auto" w:sz="0" w:space="0"/>
      </w:pBdr>
      <w:snapToGrid w:val="0"/>
      <w:jc w:val="center"/>
      <w:textAlignment w:val="baseline"/>
      <w:rPr>
        <w:rStyle w:val="46"/>
        <w:kern w:val="0"/>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F899C">
    <w:pPr>
      <w:pStyle w:val="15"/>
      <w:widowControl/>
      <w:pBdr>
        <w:bottom w:val="none" w:color="000000" w:sz="0" w:space="1"/>
      </w:pBdr>
      <w:snapToGrid w:val="0"/>
      <w:jc w:val="center"/>
      <w:textAlignment w:val="baseline"/>
      <w:rPr>
        <w:rStyle w:val="46"/>
        <w:kern w:val="0"/>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B5CBC">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24530">
    <w:pPr>
      <w:pStyle w:val="8"/>
      <w:spacing w:before="33" w:line="418" w:lineRule="exact"/>
      <w:ind w:left="113"/>
      <w:rPr>
        <w:rFonts w:ascii="Times New Roman" w:hAnsi="Times New Roman" w:eastAsia="Times New Roman" w:cs="Times New Roman"/>
        <w:sz w:val="30"/>
        <w:szCs w:val="30"/>
      </w:rPr>
    </w:pPr>
    <w:r>
      <w:rPr>
        <w:spacing w:val="-18"/>
        <w:position w:val="2"/>
        <w:sz w:val="30"/>
        <w:szCs w:val="30"/>
      </w:rPr>
      <w:t>附件</w:t>
    </w:r>
    <w:r>
      <w:rPr>
        <w:spacing w:val="-39"/>
        <w:position w:val="2"/>
        <w:sz w:val="30"/>
        <w:szCs w:val="30"/>
      </w:rPr>
      <w:t xml:space="preserve"> </w:t>
    </w:r>
    <w:r>
      <w:rPr>
        <w:rFonts w:ascii="Times New Roman" w:hAnsi="Times New Roman" w:eastAsia="Times New Roman" w:cs="Times New Roman"/>
        <w:spacing w:val="-18"/>
        <w:position w:val="2"/>
        <w:sz w:val="30"/>
        <w:szCs w:val="30"/>
      </w:rPr>
      <w:t>12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57A73">
    <w:pPr>
      <w:spacing w:line="1" w:lineRule="atLeast"/>
      <w:ind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01559"/>
    <w:multiLevelType w:val="singleLevel"/>
    <w:tmpl w:val="82601559"/>
    <w:lvl w:ilvl="0" w:tentative="0">
      <w:start w:val="1"/>
      <w:numFmt w:val="chineseCounting"/>
      <w:suff w:val="space"/>
      <w:lvlText w:val="第%1章"/>
      <w:lvlJc w:val="left"/>
      <w:rPr>
        <w:rFonts w:hint="eastAsia"/>
      </w:rPr>
    </w:lvl>
  </w:abstractNum>
  <w:abstractNum w:abstractNumId="1">
    <w:nsid w:val="8F96BF32"/>
    <w:multiLevelType w:val="singleLevel"/>
    <w:tmpl w:val="8F96BF32"/>
    <w:lvl w:ilvl="0" w:tentative="0">
      <w:start w:val="1"/>
      <w:numFmt w:val="chineseCounting"/>
      <w:suff w:val="space"/>
      <w:lvlText w:val="第%1节"/>
      <w:lvlJc w:val="left"/>
      <w:pPr>
        <w:widowControl/>
        <w:textAlignment w:val="baseline"/>
      </w:pPr>
      <w:rPr>
        <w:rStyle w:val="46"/>
      </w:rPr>
    </w:lvl>
  </w:abstractNum>
  <w:abstractNum w:abstractNumId="2">
    <w:nsid w:val="AF8D5149"/>
    <w:multiLevelType w:val="singleLevel"/>
    <w:tmpl w:val="AF8D5149"/>
    <w:lvl w:ilvl="0" w:tentative="0">
      <w:start w:val="1"/>
      <w:numFmt w:val="chineseCounting"/>
      <w:suff w:val="nothing"/>
      <w:lvlText w:val="%1、"/>
      <w:lvlJc w:val="left"/>
      <w:rPr>
        <w:rFonts w:hint="eastAsia"/>
      </w:rPr>
    </w:lvl>
  </w:abstractNum>
  <w:abstractNum w:abstractNumId="3">
    <w:nsid w:val="B2950AEE"/>
    <w:multiLevelType w:val="singleLevel"/>
    <w:tmpl w:val="B2950AEE"/>
    <w:lvl w:ilvl="0" w:tentative="0">
      <w:start w:val="6"/>
      <w:numFmt w:val="chineseCounting"/>
      <w:suff w:val="nothing"/>
      <w:lvlText w:val="%1、"/>
      <w:lvlJc w:val="left"/>
      <w:rPr>
        <w:rFonts w:hint="eastAsia"/>
      </w:rPr>
    </w:lvl>
  </w:abstractNum>
  <w:abstractNum w:abstractNumId="4">
    <w:nsid w:val="593C37D8"/>
    <w:multiLevelType w:val="singleLevel"/>
    <w:tmpl w:val="593C37D8"/>
    <w:lvl w:ilvl="0" w:tentative="0">
      <w:start w:val="3"/>
      <w:numFmt w:val="chineseCounting"/>
      <w:suff w:val="space"/>
      <w:lvlText w:val="第%1章"/>
      <w:lvlJc w:val="left"/>
      <w:rPr>
        <w:rFonts w:hint="eastAsia"/>
      </w:rPr>
    </w:lvl>
  </w:abstractNum>
  <w:abstractNum w:abstractNumId="5">
    <w:nsid w:val="5A58620A"/>
    <w:multiLevelType w:val="singleLevel"/>
    <w:tmpl w:val="5A58620A"/>
    <w:lvl w:ilvl="0" w:tentative="0">
      <w:start w:val="1"/>
      <w:numFmt w:val="chineseCounting"/>
      <w:suff w:val="nothing"/>
      <w:lvlText w:val="%1、"/>
      <w:lvlJc w:val="left"/>
    </w:lvl>
  </w:abstractNum>
  <w:abstractNum w:abstractNumId="6">
    <w:nsid w:val="74076542"/>
    <w:multiLevelType w:val="singleLevel"/>
    <w:tmpl w:val="74076542"/>
    <w:lvl w:ilvl="0" w:tentative="0">
      <w:start w:val="1"/>
      <w:numFmt w:val="decimal"/>
      <w:suff w:val="nothing"/>
      <w:lvlText w:val="%1、"/>
      <w:lvlJc w:val="left"/>
    </w:lvl>
  </w:abstractNum>
  <w:num w:numId="1">
    <w:abstractNumId w:val="0"/>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dit="forms" w:enforcement="1" w:cryptProviderType="rsaFull" w:cryptAlgorithmClass="hash" w:cryptAlgorithmType="typeAny" w:cryptAlgorithmSid="4" w:cryptSpinCount="0" w:hash="z+5o7ls4Zqvv1FyPg957ufBH/kw=" w:salt="7nBmy/OPVbU6aPs7ZQjx8Q=="/>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lNWQyZmYyNjUwMjY4ZDJkNGFhZWRjMGVkYjVjYjYifQ=="/>
  </w:docVars>
  <w:rsids>
    <w:rsidRoot w:val="00000000"/>
    <w:rsid w:val="000344C1"/>
    <w:rsid w:val="0012766F"/>
    <w:rsid w:val="00204916"/>
    <w:rsid w:val="0027257B"/>
    <w:rsid w:val="003A6E31"/>
    <w:rsid w:val="007C49EA"/>
    <w:rsid w:val="00A27D12"/>
    <w:rsid w:val="00B05BDC"/>
    <w:rsid w:val="00FD75C8"/>
    <w:rsid w:val="01141165"/>
    <w:rsid w:val="01374E54"/>
    <w:rsid w:val="014F55A3"/>
    <w:rsid w:val="017E311D"/>
    <w:rsid w:val="017E6006"/>
    <w:rsid w:val="018F26DB"/>
    <w:rsid w:val="022A49B8"/>
    <w:rsid w:val="023575E5"/>
    <w:rsid w:val="02555ED9"/>
    <w:rsid w:val="031A4A2D"/>
    <w:rsid w:val="031B62B7"/>
    <w:rsid w:val="037972AE"/>
    <w:rsid w:val="0385634A"/>
    <w:rsid w:val="039732A8"/>
    <w:rsid w:val="04155920"/>
    <w:rsid w:val="041B280B"/>
    <w:rsid w:val="043F3790"/>
    <w:rsid w:val="045B0760"/>
    <w:rsid w:val="04616234"/>
    <w:rsid w:val="04616B3B"/>
    <w:rsid w:val="046E4062"/>
    <w:rsid w:val="067A40B5"/>
    <w:rsid w:val="067A57A2"/>
    <w:rsid w:val="06B612F2"/>
    <w:rsid w:val="074B4934"/>
    <w:rsid w:val="076B2C5C"/>
    <w:rsid w:val="076F4FFA"/>
    <w:rsid w:val="079A613C"/>
    <w:rsid w:val="07CD543E"/>
    <w:rsid w:val="07D96C64"/>
    <w:rsid w:val="082C3238"/>
    <w:rsid w:val="084F6BDA"/>
    <w:rsid w:val="08694136"/>
    <w:rsid w:val="091066B6"/>
    <w:rsid w:val="096B4234"/>
    <w:rsid w:val="098E7EDE"/>
    <w:rsid w:val="09C3197A"/>
    <w:rsid w:val="09F014C4"/>
    <w:rsid w:val="0A0525A8"/>
    <w:rsid w:val="0A60541B"/>
    <w:rsid w:val="0AF25D21"/>
    <w:rsid w:val="0B481865"/>
    <w:rsid w:val="0B5C2086"/>
    <w:rsid w:val="0BB43C70"/>
    <w:rsid w:val="0C4651A7"/>
    <w:rsid w:val="0C9615C8"/>
    <w:rsid w:val="0D020A0B"/>
    <w:rsid w:val="0D6B65B1"/>
    <w:rsid w:val="0D7D4536"/>
    <w:rsid w:val="0D89174F"/>
    <w:rsid w:val="0D913B3D"/>
    <w:rsid w:val="0F4909C6"/>
    <w:rsid w:val="0FC91C79"/>
    <w:rsid w:val="106F43CC"/>
    <w:rsid w:val="108E3427"/>
    <w:rsid w:val="10AB4F16"/>
    <w:rsid w:val="10AF4F3A"/>
    <w:rsid w:val="11085182"/>
    <w:rsid w:val="11627514"/>
    <w:rsid w:val="11D2617B"/>
    <w:rsid w:val="11D41577"/>
    <w:rsid w:val="120A2BD1"/>
    <w:rsid w:val="12E26347"/>
    <w:rsid w:val="1340228E"/>
    <w:rsid w:val="1360324A"/>
    <w:rsid w:val="137102B1"/>
    <w:rsid w:val="13FB7F63"/>
    <w:rsid w:val="14002792"/>
    <w:rsid w:val="151A70C1"/>
    <w:rsid w:val="155668C4"/>
    <w:rsid w:val="16387781"/>
    <w:rsid w:val="168011B3"/>
    <w:rsid w:val="16A2763D"/>
    <w:rsid w:val="16C34C92"/>
    <w:rsid w:val="16E30754"/>
    <w:rsid w:val="16FC57D3"/>
    <w:rsid w:val="17497CDE"/>
    <w:rsid w:val="17946B21"/>
    <w:rsid w:val="179F790B"/>
    <w:rsid w:val="17AA5F28"/>
    <w:rsid w:val="17C90AA4"/>
    <w:rsid w:val="17E01B36"/>
    <w:rsid w:val="181066D2"/>
    <w:rsid w:val="18596957"/>
    <w:rsid w:val="18775C69"/>
    <w:rsid w:val="187A6F11"/>
    <w:rsid w:val="18E34804"/>
    <w:rsid w:val="18F17B89"/>
    <w:rsid w:val="195D0505"/>
    <w:rsid w:val="1A146B50"/>
    <w:rsid w:val="1A430A40"/>
    <w:rsid w:val="1A690DB9"/>
    <w:rsid w:val="1A7867B1"/>
    <w:rsid w:val="1AC32D10"/>
    <w:rsid w:val="1AE87D60"/>
    <w:rsid w:val="1B147F95"/>
    <w:rsid w:val="1B530684"/>
    <w:rsid w:val="1B7D01FB"/>
    <w:rsid w:val="1C140158"/>
    <w:rsid w:val="1C1D29ED"/>
    <w:rsid w:val="1C400B95"/>
    <w:rsid w:val="1C4D2464"/>
    <w:rsid w:val="1C4F3FFB"/>
    <w:rsid w:val="1CB47EDC"/>
    <w:rsid w:val="1D06349D"/>
    <w:rsid w:val="1D6A6200"/>
    <w:rsid w:val="1D7C1EFF"/>
    <w:rsid w:val="1D97128C"/>
    <w:rsid w:val="1E600BD8"/>
    <w:rsid w:val="1F5211D5"/>
    <w:rsid w:val="1F552937"/>
    <w:rsid w:val="1F5C4A4E"/>
    <w:rsid w:val="1F6707C5"/>
    <w:rsid w:val="1FC34ECB"/>
    <w:rsid w:val="1FEB5D5F"/>
    <w:rsid w:val="2027421D"/>
    <w:rsid w:val="20547378"/>
    <w:rsid w:val="21E32217"/>
    <w:rsid w:val="22085538"/>
    <w:rsid w:val="228F0B5F"/>
    <w:rsid w:val="22A252DB"/>
    <w:rsid w:val="23690EB7"/>
    <w:rsid w:val="23F724F4"/>
    <w:rsid w:val="24303C58"/>
    <w:rsid w:val="24C22B02"/>
    <w:rsid w:val="24D32A1F"/>
    <w:rsid w:val="24D855D5"/>
    <w:rsid w:val="2502031E"/>
    <w:rsid w:val="253E4B98"/>
    <w:rsid w:val="255A2CA6"/>
    <w:rsid w:val="256242E5"/>
    <w:rsid w:val="259034D9"/>
    <w:rsid w:val="2599509A"/>
    <w:rsid w:val="25BA0095"/>
    <w:rsid w:val="25BB6E12"/>
    <w:rsid w:val="25EF40E4"/>
    <w:rsid w:val="261E020C"/>
    <w:rsid w:val="268A35E6"/>
    <w:rsid w:val="27147861"/>
    <w:rsid w:val="273B1A56"/>
    <w:rsid w:val="27B543B4"/>
    <w:rsid w:val="27CD33AB"/>
    <w:rsid w:val="280708E7"/>
    <w:rsid w:val="282B1E5E"/>
    <w:rsid w:val="2836388A"/>
    <w:rsid w:val="28E84B66"/>
    <w:rsid w:val="294127EE"/>
    <w:rsid w:val="29811AC5"/>
    <w:rsid w:val="29C27101"/>
    <w:rsid w:val="29C71CAA"/>
    <w:rsid w:val="29D11A3A"/>
    <w:rsid w:val="29F42597"/>
    <w:rsid w:val="2A21651D"/>
    <w:rsid w:val="2A5646B3"/>
    <w:rsid w:val="2AC9565C"/>
    <w:rsid w:val="2AE23694"/>
    <w:rsid w:val="2AEB77C9"/>
    <w:rsid w:val="2B033E75"/>
    <w:rsid w:val="2BC15F65"/>
    <w:rsid w:val="2BCC4267"/>
    <w:rsid w:val="2BDA2E28"/>
    <w:rsid w:val="2C8C1C45"/>
    <w:rsid w:val="2C8F43DB"/>
    <w:rsid w:val="2D033C32"/>
    <w:rsid w:val="2D2E13C9"/>
    <w:rsid w:val="2D496844"/>
    <w:rsid w:val="2D677052"/>
    <w:rsid w:val="2DA60AE7"/>
    <w:rsid w:val="2DB54A70"/>
    <w:rsid w:val="2DE42613"/>
    <w:rsid w:val="2DF81CFA"/>
    <w:rsid w:val="2E5549E7"/>
    <w:rsid w:val="2E5F7614"/>
    <w:rsid w:val="2E9C5568"/>
    <w:rsid w:val="2EBC4A66"/>
    <w:rsid w:val="2EC4391B"/>
    <w:rsid w:val="30203328"/>
    <w:rsid w:val="30364B98"/>
    <w:rsid w:val="30442F65"/>
    <w:rsid w:val="30696528"/>
    <w:rsid w:val="30CB38FB"/>
    <w:rsid w:val="30D047F9"/>
    <w:rsid w:val="30ED7159"/>
    <w:rsid w:val="312F1A9E"/>
    <w:rsid w:val="313C3C3D"/>
    <w:rsid w:val="31D6500E"/>
    <w:rsid w:val="31FA1168"/>
    <w:rsid w:val="321271B3"/>
    <w:rsid w:val="324B220A"/>
    <w:rsid w:val="327B1552"/>
    <w:rsid w:val="32CE2FBA"/>
    <w:rsid w:val="32ED45E0"/>
    <w:rsid w:val="334176DA"/>
    <w:rsid w:val="33B10912"/>
    <w:rsid w:val="342F5202"/>
    <w:rsid w:val="34D04835"/>
    <w:rsid w:val="350503A8"/>
    <w:rsid w:val="350723C1"/>
    <w:rsid w:val="351647A5"/>
    <w:rsid w:val="35C80887"/>
    <w:rsid w:val="35C85BA8"/>
    <w:rsid w:val="35D56FBA"/>
    <w:rsid w:val="36330CB4"/>
    <w:rsid w:val="36653C36"/>
    <w:rsid w:val="36932551"/>
    <w:rsid w:val="371231E8"/>
    <w:rsid w:val="3787313D"/>
    <w:rsid w:val="37D72911"/>
    <w:rsid w:val="383733B0"/>
    <w:rsid w:val="385906C3"/>
    <w:rsid w:val="38950DA7"/>
    <w:rsid w:val="38BF6FDF"/>
    <w:rsid w:val="391F434A"/>
    <w:rsid w:val="3A1457D5"/>
    <w:rsid w:val="3A880998"/>
    <w:rsid w:val="3B1C20C3"/>
    <w:rsid w:val="3B5A6F24"/>
    <w:rsid w:val="3B636D49"/>
    <w:rsid w:val="3B9B72DD"/>
    <w:rsid w:val="3BAF331A"/>
    <w:rsid w:val="3BB16246"/>
    <w:rsid w:val="3C7249B6"/>
    <w:rsid w:val="3C9D5708"/>
    <w:rsid w:val="3D0C0E99"/>
    <w:rsid w:val="3DDA61C5"/>
    <w:rsid w:val="3DE74F30"/>
    <w:rsid w:val="3E614CE2"/>
    <w:rsid w:val="3F602E4E"/>
    <w:rsid w:val="3F833D57"/>
    <w:rsid w:val="3FC419CD"/>
    <w:rsid w:val="3FCF3ECE"/>
    <w:rsid w:val="3FF25157"/>
    <w:rsid w:val="3FFC68A8"/>
    <w:rsid w:val="40026051"/>
    <w:rsid w:val="401F30A7"/>
    <w:rsid w:val="4052765A"/>
    <w:rsid w:val="406D5354"/>
    <w:rsid w:val="40C652D1"/>
    <w:rsid w:val="40DC5F76"/>
    <w:rsid w:val="40F63E08"/>
    <w:rsid w:val="41612EF1"/>
    <w:rsid w:val="419C10E7"/>
    <w:rsid w:val="41E5078C"/>
    <w:rsid w:val="42152F63"/>
    <w:rsid w:val="42580E90"/>
    <w:rsid w:val="425D7555"/>
    <w:rsid w:val="437247C3"/>
    <w:rsid w:val="43F3462F"/>
    <w:rsid w:val="446C3C93"/>
    <w:rsid w:val="44BC5DFB"/>
    <w:rsid w:val="453D3AB4"/>
    <w:rsid w:val="45795DBF"/>
    <w:rsid w:val="46392332"/>
    <w:rsid w:val="46437D81"/>
    <w:rsid w:val="471072A6"/>
    <w:rsid w:val="471671B5"/>
    <w:rsid w:val="471F398D"/>
    <w:rsid w:val="48233009"/>
    <w:rsid w:val="487333C7"/>
    <w:rsid w:val="489B3404"/>
    <w:rsid w:val="48B66F2E"/>
    <w:rsid w:val="48E1539E"/>
    <w:rsid w:val="49382BB4"/>
    <w:rsid w:val="493855FE"/>
    <w:rsid w:val="498161CE"/>
    <w:rsid w:val="49886BFF"/>
    <w:rsid w:val="49BE3377"/>
    <w:rsid w:val="4ACD66AA"/>
    <w:rsid w:val="4AEB2504"/>
    <w:rsid w:val="4BB91B5C"/>
    <w:rsid w:val="4C621F26"/>
    <w:rsid w:val="4CA8042E"/>
    <w:rsid w:val="4CE21837"/>
    <w:rsid w:val="4CEB25E3"/>
    <w:rsid w:val="4D315222"/>
    <w:rsid w:val="4D553878"/>
    <w:rsid w:val="4DDD55FB"/>
    <w:rsid w:val="4DEC13DE"/>
    <w:rsid w:val="4DFF20A3"/>
    <w:rsid w:val="4E7B6A77"/>
    <w:rsid w:val="4E8C23DE"/>
    <w:rsid w:val="4F9B1C10"/>
    <w:rsid w:val="505226DD"/>
    <w:rsid w:val="50610B72"/>
    <w:rsid w:val="50F60038"/>
    <w:rsid w:val="51283D83"/>
    <w:rsid w:val="51646B6C"/>
    <w:rsid w:val="51D722FE"/>
    <w:rsid w:val="51F362A7"/>
    <w:rsid w:val="52013DAD"/>
    <w:rsid w:val="52097D42"/>
    <w:rsid w:val="528E1741"/>
    <w:rsid w:val="53216628"/>
    <w:rsid w:val="5325530D"/>
    <w:rsid w:val="53352B7F"/>
    <w:rsid w:val="53D310CB"/>
    <w:rsid w:val="54221FF2"/>
    <w:rsid w:val="54246B1D"/>
    <w:rsid w:val="54BB0E05"/>
    <w:rsid w:val="54DC2EBD"/>
    <w:rsid w:val="55007A14"/>
    <w:rsid w:val="55083AC5"/>
    <w:rsid w:val="55422652"/>
    <w:rsid w:val="55F8445C"/>
    <w:rsid w:val="56187F25"/>
    <w:rsid w:val="56312D95"/>
    <w:rsid w:val="567E79B3"/>
    <w:rsid w:val="56CC38D1"/>
    <w:rsid w:val="56CE6A8E"/>
    <w:rsid w:val="56DC53F6"/>
    <w:rsid w:val="572C30D7"/>
    <w:rsid w:val="575F3B30"/>
    <w:rsid w:val="577F2964"/>
    <w:rsid w:val="581A7F84"/>
    <w:rsid w:val="58937D37"/>
    <w:rsid w:val="58BA52C3"/>
    <w:rsid w:val="59B47F65"/>
    <w:rsid w:val="5A451F31"/>
    <w:rsid w:val="5A4A08C9"/>
    <w:rsid w:val="5A5E5E14"/>
    <w:rsid w:val="5A821E11"/>
    <w:rsid w:val="5ADD7BBA"/>
    <w:rsid w:val="5B2630E4"/>
    <w:rsid w:val="5B3201DC"/>
    <w:rsid w:val="5B865931"/>
    <w:rsid w:val="5C1F1A30"/>
    <w:rsid w:val="5C780E51"/>
    <w:rsid w:val="5CB961A3"/>
    <w:rsid w:val="5CCA2340"/>
    <w:rsid w:val="5CCB234F"/>
    <w:rsid w:val="5CE61362"/>
    <w:rsid w:val="5CEE2348"/>
    <w:rsid w:val="5D1E0517"/>
    <w:rsid w:val="5D3E575D"/>
    <w:rsid w:val="5D6410B1"/>
    <w:rsid w:val="5DBD7273"/>
    <w:rsid w:val="5DE11544"/>
    <w:rsid w:val="5DE56156"/>
    <w:rsid w:val="5DF147B6"/>
    <w:rsid w:val="5EA63BF1"/>
    <w:rsid w:val="5EF27530"/>
    <w:rsid w:val="5F08315C"/>
    <w:rsid w:val="5F0B5CF5"/>
    <w:rsid w:val="5F4973A1"/>
    <w:rsid w:val="606A3B88"/>
    <w:rsid w:val="60AB55C3"/>
    <w:rsid w:val="60B54BE7"/>
    <w:rsid w:val="60E417DC"/>
    <w:rsid w:val="61170E7C"/>
    <w:rsid w:val="61276C21"/>
    <w:rsid w:val="61621C7B"/>
    <w:rsid w:val="61684063"/>
    <w:rsid w:val="61E62952"/>
    <w:rsid w:val="62221679"/>
    <w:rsid w:val="6250111F"/>
    <w:rsid w:val="62772DEC"/>
    <w:rsid w:val="62822A2E"/>
    <w:rsid w:val="62F31AFE"/>
    <w:rsid w:val="63584330"/>
    <w:rsid w:val="63D03543"/>
    <w:rsid w:val="64204BDA"/>
    <w:rsid w:val="645873EE"/>
    <w:rsid w:val="648669A1"/>
    <w:rsid w:val="64B563D0"/>
    <w:rsid w:val="64CE5E2F"/>
    <w:rsid w:val="64EA2538"/>
    <w:rsid w:val="651C52CD"/>
    <w:rsid w:val="65295CAB"/>
    <w:rsid w:val="65491EA9"/>
    <w:rsid w:val="658152FB"/>
    <w:rsid w:val="65A138C0"/>
    <w:rsid w:val="65D100CC"/>
    <w:rsid w:val="65EC7D6F"/>
    <w:rsid w:val="661E788C"/>
    <w:rsid w:val="665E0BAB"/>
    <w:rsid w:val="66CB3ADD"/>
    <w:rsid w:val="66E761D7"/>
    <w:rsid w:val="67AD50A9"/>
    <w:rsid w:val="68582403"/>
    <w:rsid w:val="685E3D5A"/>
    <w:rsid w:val="68CA2EA9"/>
    <w:rsid w:val="68E32614"/>
    <w:rsid w:val="694D5E62"/>
    <w:rsid w:val="69EE62FF"/>
    <w:rsid w:val="6A521800"/>
    <w:rsid w:val="6A777603"/>
    <w:rsid w:val="6AA208C4"/>
    <w:rsid w:val="6AA8065D"/>
    <w:rsid w:val="6AE55288"/>
    <w:rsid w:val="6B686E01"/>
    <w:rsid w:val="6C641DCC"/>
    <w:rsid w:val="6CA67BE1"/>
    <w:rsid w:val="6CFB7574"/>
    <w:rsid w:val="6D2F407A"/>
    <w:rsid w:val="6D4713C4"/>
    <w:rsid w:val="6D7F1B15"/>
    <w:rsid w:val="6DCB268D"/>
    <w:rsid w:val="6E4753F3"/>
    <w:rsid w:val="6EA43AB0"/>
    <w:rsid w:val="6EE14008"/>
    <w:rsid w:val="6FBE7937"/>
    <w:rsid w:val="703D682B"/>
    <w:rsid w:val="70452376"/>
    <w:rsid w:val="70626515"/>
    <w:rsid w:val="70637B3F"/>
    <w:rsid w:val="7073547E"/>
    <w:rsid w:val="70876B51"/>
    <w:rsid w:val="70BD374B"/>
    <w:rsid w:val="70E84AA2"/>
    <w:rsid w:val="70F11862"/>
    <w:rsid w:val="71361922"/>
    <w:rsid w:val="71B0505E"/>
    <w:rsid w:val="72901557"/>
    <w:rsid w:val="73722F12"/>
    <w:rsid w:val="739A7D73"/>
    <w:rsid w:val="739C7F8F"/>
    <w:rsid w:val="73AD55C1"/>
    <w:rsid w:val="73D10496"/>
    <w:rsid w:val="74D3178F"/>
    <w:rsid w:val="75DF710D"/>
    <w:rsid w:val="762C10DA"/>
    <w:rsid w:val="76705B30"/>
    <w:rsid w:val="767113D7"/>
    <w:rsid w:val="77912087"/>
    <w:rsid w:val="77D221D2"/>
    <w:rsid w:val="77E81E78"/>
    <w:rsid w:val="781B601D"/>
    <w:rsid w:val="783C2E54"/>
    <w:rsid w:val="789631FF"/>
    <w:rsid w:val="78F64BFB"/>
    <w:rsid w:val="792D655D"/>
    <w:rsid w:val="793E3D20"/>
    <w:rsid w:val="79486B1F"/>
    <w:rsid w:val="7988058F"/>
    <w:rsid w:val="799C6753"/>
    <w:rsid w:val="79C515B9"/>
    <w:rsid w:val="7A3562E4"/>
    <w:rsid w:val="7A695326"/>
    <w:rsid w:val="7AA51085"/>
    <w:rsid w:val="7ABB2C05"/>
    <w:rsid w:val="7B126695"/>
    <w:rsid w:val="7B65146E"/>
    <w:rsid w:val="7B8A743C"/>
    <w:rsid w:val="7BCC53DA"/>
    <w:rsid w:val="7C521185"/>
    <w:rsid w:val="7C5E4034"/>
    <w:rsid w:val="7CD82038"/>
    <w:rsid w:val="7CFC55FB"/>
    <w:rsid w:val="7D796C4C"/>
    <w:rsid w:val="7E051023"/>
    <w:rsid w:val="7E7C4C45"/>
    <w:rsid w:val="7F2F5A89"/>
    <w:rsid w:val="7F737DF6"/>
    <w:rsid w:val="7FC81D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2"/>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1"/>
    <w:basedOn w:val="1"/>
    <w:next w:val="1"/>
    <w:link w:val="123"/>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6">
    <w:name w:val="index 8"/>
    <w:basedOn w:val="1"/>
    <w:next w:val="1"/>
    <w:autoRedefine/>
    <w:unhideWhenUsed/>
    <w:qFormat/>
    <w:uiPriority w:val="99"/>
    <w:pPr>
      <w:tabs>
        <w:tab w:val="left" w:pos="540"/>
        <w:tab w:val="left" w:pos="900"/>
      </w:tabs>
      <w:jc w:val="center"/>
    </w:pPr>
    <w:rPr>
      <w:rFonts w:hAnsi="宋体" w:cs="宋体"/>
      <w:color w:val="000000"/>
      <w:sz w:val="32"/>
      <w:szCs w:val="32"/>
    </w:rPr>
  </w:style>
  <w:style w:type="paragraph" w:styleId="7">
    <w:name w:val="annotation text"/>
    <w:basedOn w:val="1"/>
    <w:autoRedefine/>
    <w:qFormat/>
    <w:uiPriority w:val="0"/>
    <w:pPr>
      <w:jc w:val="left"/>
    </w:pPr>
  </w:style>
  <w:style w:type="paragraph" w:styleId="8">
    <w:name w:val="Body Text"/>
    <w:basedOn w:val="1"/>
    <w:autoRedefine/>
    <w:unhideWhenUsed/>
    <w:qFormat/>
    <w:uiPriority w:val="99"/>
    <w:pPr>
      <w:spacing w:after="120"/>
    </w:pPr>
  </w:style>
  <w:style w:type="paragraph" w:styleId="9">
    <w:name w:val="Body Text Indent"/>
    <w:basedOn w:val="1"/>
    <w:next w:val="10"/>
    <w:autoRedefine/>
    <w:qFormat/>
    <w:uiPriority w:val="0"/>
    <w:pPr>
      <w:spacing w:line="200" w:lineRule="exact"/>
      <w:ind w:firstLine="301"/>
    </w:pPr>
    <w:rPr>
      <w:rFonts w:ascii="宋体" w:hAnsi="Courier New"/>
      <w:spacing w:val="-4"/>
      <w:sz w:val="18"/>
      <w:szCs w:val="20"/>
    </w:rPr>
  </w:style>
  <w:style w:type="paragraph" w:styleId="10">
    <w:name w:val="Plain Text"/>
    <w:basedOn w:val="1"/>
    <w:next w:val="5"/>
    <w:autoRedefine/>
    <w:qFormat/>
    <w:uiPriority w:val="0"/>
    <w:rPr>
      <w:rFonts w:ascii="宋体" w:hAnsi="Courier New"/>
      <w:szCs w:val="20"/>
    </w:rPr>
  </w:style>
  <w:style w:type="paragraph" w:styleId="11">
    <w:name w:val="Block Text"/>
    <w:basedOn w:val="1"/>
    <w:qFormat/>
    <w:uiPriority w:val="0"/>
    <w:pPr>
      <w:adjustRightInd w:val="0"/>
      <w:ind w:left="420" w:right="33"/>
      <w:jc w:val="left"/>
    </w:pPr>
    <w:rPr>
      <w:kern w:val="0"/>
      <w:sz w:val="24"/>
    </w:rPr>
  </w:style>
  <w:style w:type="paragraph" w:styleId="12">
    <w:name w:val="toc 3"/>
    <w:basedOn w:val="1"/>
    <w:next w:val="1"/>
    <w:qFormat/>
    <w:uiPriority w:val="0"/>
    <w:pPr>
      <w:ind w:left="840" w:leftChars="400"/>
    </w:pPr>
  </w:style>
  <w:style w:type="paragraph" w:styleId="13">
    <w:name w:val="Date"/>
    <w:basedOn w:val="1"/>
    <w:next w:val="1"/>
    <w:link w:val="68"/>
    <w:autoRedefine/>
    <w:qFormat/>
    <w:uiPriority w:val="0"/>
    <w:pPr>
      <w:ind w:left="100" w:leftChars="2500"/>
      <w:jc w:val="both"/>
      <w:textAlignment w:val="baseline"/>
    </w:pPr>
  </w:style>
  <w:style w:type="paragraph" w:styleId="14">
    <w:name w:val="footer"/>
    <w:basedOn w:val="1"/>
    <w:link w:val="48"/>
    <w:autoRedefine/>
    <w:qFormat/>
    <w:uiPriority w:val="0"/>
    <w:pPr>
      <w:tabs>
        <w:tab w:val="center" w:pos="4153"/>
        <w:tab w:val="right" w:pos="8306"/>
      </w:tabs>
      <w:snapToGrid w:val="0"/>
      <w:jc w:val="left"/>
      <w:textAlignment w:val="baseline"/>
    </w:pPr>
    <w:rPr>
      <w:kern w:val="0"/>
      <w:sz w:val="18"/>
      <w:szCs w:val="18"/>
      <w:lang w:val="en-US" w:eastAsia="zh-CN" w:bidi="ar-SA"/>
    </w:rPr>
  </w:style>
  <w:style w:type="paragraph" w:styleId="15">
    <w:name w:val="header"/>
    <w:basedOn w:val="1"/>
    <w:link w:val="70"/>
    <w:autoRedefine/>
    <w:qFormat/>
    <w:uiPriority w:val="0"/>
    <w:pPr>
      <w:pBdr>
        <w:bottom w:val="single" w:color="000000" w:sz="6" w:space="1"/>
      </w:pBdr>
      <w:tabs>
        <w:tab w:val="center" w:pos="4153"/>
        <w:tab w:val="right" w:pos="8306"/>
      </w:tabs>
      <w:snapToGrid w:val="0"/>
      <w:jc w:val="center"/>
      <w:textAlignment w:val="baseline"/>
    </w:pPr>
    <w:rPr>
      <w:kern w:val="0"/>
      <w:sz w:val="18"/>
      <w:szCs w:val="18"/>
      <w:lang w:val="en-US" w:eastAsia="zh-CN" w:bidi="ar-SA"/>
    </w:rPr>
  </w:style>
  <w:style w:type="paragraph" w:styleId="16">
    <w:name w:val="toc 1"/>
    <w:basedOn w:val="1"/>
    <w:next w:val="1"/>
    <w:autoRedefine/>
    <w:qFormat/>
    <w:uiPriority w:val="0"/>
  </w:style>
  <w:style w:type="paragraph" w:styleId="17">
    <w:name w:val="List"/>
    <w:basedOn w:val="1"/>
    <w:autoRedefine/>
    <w:qFormat/>
    <w:uiPriority w:val="0"/>
    <w:pPr>
      <w:ind w:left="200" w:hanging="200" w:hangingChars="200"/>
      <w:contextualSpacing/>
      <w:jc w:val="both"/>
      <w:textAlignment w:val="baseline"/>
    </w:pPr>
  </w:style>
  <w:style w:type="paragraph" w:styleId="18">
    <w:name w:val="toc 2"/>
    <w:basedOn w:val="1"/>
    <w:next w:val="1"/>
    <w:qFormat/>
    <w:uiPriority w:val="0"/>
    <w:pPr>
      <w:tabs>
        <w:tab w:val="right" w:leader="dot" w:pos="8296"/>
      </w:tabs>
      <w:ind w:left="420" w:leftChars="200"/>
    </w:pPr>
  </w:style>
  <w:style w:type="paragraph" w:styleId="1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20">
    <w:name w:val="Normal (Web)"/>
    <w:basedOn w:val="1"/>
    <w:autoRedefine/>
    <w:qFormat/>
    <w:uiPriority w:val="0"/>
    <w:pPr>
      <w:spacing w:before="75" w:beforeAutospacing="0" w:after="75" w:afterAutospacing="0"/>
      <w:ind w:left="0" w:right="0"/>
      <w:jc w:val="left"/>
    </w:pPr>
    <w:rPr>
      <w:kern w:val="0"/>
      <w:sz w:val="24"/>
      <w:lang w:val="en-US" w:eastAsia="zh-CN" w:bidi="ar"/>
    </w:rPr>
  </w:style>
  <w:style w:type="paragraph" w:styleId="21">
    <w:name w:val="Body Text First Indent"/>
    <w:basedOn w:val="8"/>
    <w:autoRedefine/>
    <w:qFormat/>
    <w:uiPriority w:val="0"/>
    <w:pPr>
      <w:ind w:firstLine="420" w:firstLineChars="100"/>
    </w:pPr>
    <w:rPr>
      <w:rFonts w:ascii="宋体" w:hAnsi="宋体" w:eastAsia="宋体" w:cs="宋体"/>
    </w:rPr>
  </w:style>
  <w:style w:type="paragraph" w:styleId="22">
    <w:name w:val="Body Text First Indent 2"/>
    <w:basedOn w:val="9"/>
    <w:autoRedefine/>
    <w:qFormat/>
    <w:uiPriority w:val="0"/>
    <w:pPr>
      <w:ind w:firstLine="420" w:firstLineChars="200"/>
    </w:p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page number"/>
    <w:basedOn w:val="25"/>
    <w:autoRedefine/>
    <w:qFormat/>
    <w:uiPriority w:val="0"/>
  </w:style>
  <w:style w:type="character" w:styleId="28">
    <w:name w:val="FollowedHyperlink"/>
    <w:link w:val="1"/>
    <w:autoRedefine/>
    <w:qFormat/>
    <w:uiPriority w:val="0"/>
    <w:rPr>
      <w:color w:val="800080"/>
      <w:u w:val="single"/>
    </w:rPr>
  </w:style>
  <w:style w:type="character" w:styleId="29">
    <w:name w:val="HTML Definition"/>
    <w:basedOn w:val="25"/>
    <w:autoRedefine/>
    <w:qFormat/>
    <w:uiPriority w:val="0"/>
  </w:style>
  <w:style w:type="character" w:styleId="30">
    <w:name w:val="HTML Typewriter"/>
    <w:basedOn w:val="25"/>
    <w:autoRedefine/>
    <w:qFormat/>
    <w:uiPriority w:val="0"/>
    <w:rPr>
      <w:rFonts w:hint="default" w:ascii="monospace" w:hAnsi="monospace" w:eastAsia="monospace" w:cs="monospace"/>
      <w:sz w:val="20"/>
    </w:rPr>
  </w:style>
  <w:style w:type="character" w:styleId="31">
    <w:name w:val="HTML Acronym"/>
    <w:basedOn w:val="25"/>
    <w:autoRedefine/>
    <w:qFormat/>
    <w:uiPriority w:val="0"/>
  </w:style>
  <w:style w:type="character" w:styleId="32">
    <w:name w:val="HTML Variable"/>
    <w:basedOn w:val="25"/>
    <w:autoRedefine/>
    <w:qFormat/>
    <w:uiPriority w:val="0"/>
  </w:style>
  <w:style w:type="character" w:styleId="33">
    <w:name w:val="Hyperlink"/>
    <w:link w:val="1"/>
    <w:autoRedefine/>
    <w:qFormat/>
    <w:uiPriority w:val="0"/>
    <w:rPr>
      <w:color w:val="0000FF"/>
      <w:u w:val="single"/>
    </w:rPr>
  </w:style>
  <w:style w:type="character" w:styleId="34">
    <w:name w:val="HTML Code"/>
    <w:basedOn w:val="25"/>
    <w:autoRedefine/>
    <w:qFormat/>
    <w:uiPriority w:val="0"/>
    <w:rPr>
      <w:rFonts w:ascii="monospace" w:hAnsi="monospace" w:eastAsia="monospace" w:cs="monospace"/>
      <w:sz w:val="20"/>
    </w:rPr>
  </w:style>
  <w:style w:type="character" w:styleId="35">
    <w:name w:val="HTML Cite"/>
    <w:basedOn w:val="25"/>
    <w:autoRedefine/>
    <w:qFormat/>
    <w:uiPriority w:val="0"/>
  </w:style>
  <w:style w:type="character" w:styleId="36">
    <w:name w:val="HTML Keyboard"/>
    <w:basedOn w:val="25"/>
    <w:autoRedefine/>
    <w:qFormat/>
    <w:uiPriority w:val="0"/>
    <w:rPr>
      <w:rFonts w:hint="default" w:ascii="monospace" w:hAnsi="monospace" w:eastAsia="monospace" w:cs="monospace"/>
      <w:sz w:val="20"/>
    </w:rPr>
  </w:style>
  <w:style w:type="character" w:styleId="37">
    <w:name w:val="HTML Sample"/>
    <w:basedOn w:val="25"/>
    <w:autoRedefine/>
    <w:qFormat/>
    <w:uiPriority w:val="0"/>
    <w:rPr>
      <w:rFonts w:hint="default" w:ascii="monospace" w:hAnsi="monospace" w:eastAsia="monospace" w:cs="monospace"/>
    </w:rPr>
  </w:style>
  <w:style w:type="paragraph" w:customStyle="1" w:styleId="38">
    <w:name w:val="目录 82"/>
    <w:next w:val="1"/>
    <w:autoRedefine/>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9">
    <w:name w:val="Heading1"/>
    <w:basedOn w:val="1"/>
    <w:next w:val="1"/>
    <w:link w:val="49"/>
    <w:autoRedefine/>
    <w:qFormat/>
    <w:uiPriority w:val="0"/>
    <w:pPr>
      <w:keepNext/>
      <w:keepLines/>
      <w:spacing w:before="340" w:after="330" w:line="578" w:lineRule="auto"/>
      <w:jc w:val="both"/>
      <w:textAlignment w:val="baseline"/>
    </w:pPr>
    <w:rPr>
      <w:rFonts w:cs="Times New Roman"/>
      <w:b/>
      <w:bCs/>
      <w:kern w:val="44"/>
      <w:sz w:val="44"/>
      <w:szCs w:val="44"/>
      <w:lang w:val="en-US" w:eastAsia="zh-CN" w:bidi="ar-SA"/>
    </w:rPr>
  </w:style>
  <w:style w:type="paragraph" w:customStyle="1" w:styleId="40">
    <w:name w:val="Heading2"/>
    <w:basedOn w:val="1"/>
    <w:next w:val="1"/>
    <w:link w:val="50"/>
    <w:autoRedefine/>
    <w:qFormat/>
    <w:uiPriority w:val="0"/>
    <w:pPr>
      <w:keepNext/>
      <w:keepLines/>
      <w:spacing w:before="260" w:after="260" w:line="416" w:lineRule="auto"/>
      <w:jc w:val="both"/>
      <w:textAlignment w:val="baseline"/>
    </w:pPr>
    <w:rPr>
      <w:rFonts w:ascii="Cambria" w:hAnsi="Cambria" w:cs="Times New Roman"/>
      <w:b/>
      <w:bCs/>
      <w:kern w:val="2"/>
      <w:sz w:val="32"/>
      <w:szCs w:val="32"/>
      <w:lang w:val="en-US" w:eastAsia="zh-CN" w:bidi="ar-SA"/>
    </w:rPr>
  </w:style>
  <w:style w:type="paragraph" w:customStyle="1" w:styleId="41">
    <w:name w:val="Heading3"/>
    <w:basedOn w:val="1"/>
    <w:next w:val="1"/>
    <w:link w:val="51"/>
    <w:autoRedefine/>
    <w:qFormat/>
    <w:uiPriority w:val="0"/>
    <w:pPr>
      <w:keepNext/>
      <w:keepLines/>
      <w:spacing w:before="260" w:after="260" w:line="416" w:lineRule="auto"/>
      <w:jc w:val="both"/>
      <w:textAlignment w:val="baseline"/>
    </w:pPr>
    <w:rPr>
      <w:rFonts w:cs="Times New Roman"/>
      <w:b/>
      <w:bCs/>
      <w:kern w:val="2"/>
      <w:sz w:val="32"/>
      <w:szCs w:val="32"/>
      <w:lang w:val="en-US" w:eastAsia="zh-CN" w:bidi="ar-SA"/>
    </w:rPr>
  </w:style>
  <w:style w:type="paragraph" w:customStyle="1" w:styleId="42">
    <w:name w:val="Heading4"/>
    <w:basedOn w:val="1"/>
    <w:next w:val="1"/>
    <w:autoRedefine/>
    <w:qFormat/>
    <w:uiPriority w:val="0"/>
    <w:pPr>
      <w:keepNext/>
      <w:keepLines/>
      <w:spacing w:before="280" w:after="290" w:line="376" w:lineRule="auto"/>
      <w:jc w:val="both"/>
      <w:textAlignment w:val="baseline"/>
    </w:pPr>
    <w:rPr>
      <w:rFonts w:ascii="Arial" w:hAnsi="Arial" w:eastAsia="黑体" w:cs="Times New Roman"/>
      <w:b/>
      <w:bCs/>
      <w:kern w:val="2"/>
      <w:sz w:val="28"/>
      <w:szCs w:val="28"/>
      <w:lang w:val="en-US" w:eastAsia="zh-CN" w:bidi="ar-SA"/>
    </w:rPr>
  </w:style>
  <w:style w:type="paragraph" w:customStyle="1" w:styleId="43">
    <w:name w:val="Heading5"/>
    <w:basedOn w:val="1"/>
    <w:next w:val="44"/>
    <w:link w:val="52"/>
    <w:autoRedefine/>
    <w:qFormat/>
    <w:uiPriority w:val="0"/>
    <w:pPr>
      <w:keepNext/>
      <w:keepLines/>
      <w:spacing w:before="280" w:after="290" w:line="376" w:lineRule="auto"/>
      <w:jc w:val="both"/>
      <w:textAlignment w:val="baseline"/>
    </w:pPr>
    <w:rPr>
      <w:rFonts w:cs="Times New Roman"/>
      <w:b/>
      <w:bCs/>
      <w:kern w:val="2"/>
      <w:sz w:val="28"/>
      <w:szCs w:val="28"/>
      <w:lang w:val="en-US" w:eastAsia="zh-CN" w:bidi="ar-SA"/>
    </w:rPr>
  </w:style>
  <w:style w:type="paragraph" w:customStyle="1" w:styleId="44">
    <w:name w:val="NormalIndent"/>
    <w:basedOn w:val="1"/>
    <w:autoRedefine/>
    <w:qFormat/>
    <w:uiPriority w:val="0"/>
    <w:pPr>
      <w:ind w:firstLine="420"/>
      <w:jc w:val="both"/>
      <w:textAlignment w:val="baseline"/>
    </w:pPr>
    <w:rPr>
      <w:kern w:val="2"/>
      <w:sz w:val="21"/>
      <w:szCs w:val="20"/>
      <w:lang w:val="en-US" w:eastAsia="zh-CN" w:bidi="ar-SA"/>
    </w:rPr>
  </w:style>
  <w:style w:type="paragraph" w:customStyle="1" w:styleId="45">
    <w:name w:val="Heading8"/>
    <w:basedOn w:val="1"/>
    <w:next w:val="1"/>
    <w:link w:val="53"/>
    <w:autoRedefine/>
    <w:qFormat/>
    <w:uiPriority w:val="0"/>
    <w:pPr>
      <w:keepNext/>
      <w:keepLines/>
      <w:spacing w:before="240" w:after="64" w:line="320" w:lineRule="auto"/>
      <w:jc w:val="both"/>
      <w:textAlignment w:val="baseline"/>
    </w:pPr>
    <w:rPr>
      <w:rFonts w:ascii="等线 Light" w:hAnsi="等线 Light" w:eastAsia="等线 Light"/>
      <w:kern w:val="2"/>
      <w:sz w:val="24"/>
      <w:szCs w:val="24"/>
      <w:lang w:val="en-US" w:eastAsia="zh-CN" w:bidi="ar-SA"/>
    </w:rPr>
  </w:style>
  <w:style w:type="character" w:customStyle="1" w:styleId="46">
    <w:name w:val="NormalCharacter"/>
    <w:link w:val="1"/>
    <w:autoRedefine/>
    <w:qFormat/>
    <w:uiPriority w:val="0"/>
  </w:style>
  <w:style w:type="table" w:customStyle="1" w:styleId="47">
    <w:name w:val="TableNormal"/>
    <w:autoRedefine/>
    <w:qFormat/>
    <w:uiPriority w:val="0"/>
  </w:style>
  <w:style w:type="character" w:customStyle="1" w:styleId="48">
    <w:name w:val="UserStyle_0"/>
    <w:link w:val="14"/>
    <w:autoRedefine/>
    <w:qFormat/>
    <w:uiPriority w:val="0"/>
    <w:rPr>
      <w:sz w:val="18"/>
      <w:szCs w:val="18"/>
    </w:rPr>
  </w:style>
  <w:style w:type="character" w:customStyle="1" w:styleId="49">
    <w:name w:val="UserStyle_1"/>
    <w:link w:val="39"/>
    <w:autoRedefine/>
    <w:qFormat/>
    <w:uiPriority w:val="0"/>
    <w:rPr>
      <w:rFonts w:cs="Times New Roman"/>
      <w:b/>
      <w:bCs/>
      <w:kern w:val="44"/>
      <w:sz w:val="44"/>
      <w:szCs w:val="44"/>
    </w:rPr>
  </w:style>
  <w:style w:type="character" w:customStyle="1" w:styleId="50">
    <w:name w:val="UserStyle_2"/>
    <w:link w:val="40"/>
    <w:autoRedefine/>
    <w:qFormat/>
    <w:uiPriority w:val="0"/>
    <w:rPr>
      <w:rFonts w:ascii="Cambria" w:hAnsi="Cambria" w:eastAsia="宋体" w:cs="Times New Roman"/>
      <w:b/>
      <w:bCs/>
      <w:kern w:val="2"/>
      <w:sz w:val="32"/>
      <w:szCs w:val="32"/>
    </w:rPr>
  </w:style>
  <w:style w:type="character" w:customStyle="1" w:styleId="51">
    <w:name w:val="UserStyle_3"/>
    <w:link w:val="41"/>
    <w:autoRedefine/>
    <w:semiHidden/>
    <w:qFormat/>
    <w:uiPriority w:val="0"/>
    <w:rPr>
      <w:rFonts w:cs="Times New Roman"/>
      <w:b/>
      <w:bCs/>
      <w:kern w:val="2"/>
      <w:sz w:val="32"/>
      <w:szCs w:val="32"/>
    </w:rPr>
  </w:style>
  <w:style w:type="character" w:customStyle="1" w:styleId="52">
    <w:name w:val="UserStyle_4"/>
    <w:link w:val="43"/>
    <w:autoRedefine/>
    <w:qFormat/>
    <w:uiPriority w:val="0"/>
    <w:rPr>
      <w:rFonts w:ascii="Times New Roman" w:hAnsi="Times New Roman" w:cs="Times New Roman"/>
      <w:b/>
      <w:bCs/>
      <w:kern w:val="2"/>
      <w:sz w:val="28"/>
      <w:szCs w:val="28"/>
    </w:rPr>
  </w:style>
  <w:style w:type="character" w:customStyle="1" w:styleId="53">
    <w:name w:val="UserStyle_5"/>
    <w:link w:val="45"/>
    <w:autoRedefine/>
    <w:semiHidden/>
    <w:qFormat/>
    <w:uiPriority w:val="0"/>
    <w:rPr>
      <w:rFonts w:ascii="等线 Light" w:hAnsi="等线 Light" w:eastAsia="等线 Light"/>
      <w:kern w:val="2"/>
      <w:sz w:val="24"/>
      <w:szCs w:val="24"/>
    </w:rPr>
  </w:style>
  <w:style w:type="paragraph" w:customStyle="1" w:styleId="54">
    <w:name w:val="Index8"/>
    <w:basedOn w:val="1"/>
    <w:next w:val="1"/>
    <w:autoRedefine/>
    <w:qFormat/>
    <w:uiPriority w:val="0"/>
    <w:pPr>
      <w:ind w:left="2940"/>
      <w:jc w:val="both"/>
      <w:textAlignment w:val="baseline"/>
    </w:pPr>
    <w:rPr>
      <w:rFonts w:ascii="Times New Roman" w:hAnsi="Times New Roman" w:eastAsia="宋体"/>
      <w:kern w:val="2"/>
      <w:sz w:val="21"/>
      <w:szCs w:val="24"/>
      <w:lang w:val="en-US" w:eastAsia="zh-CN" w:bidi="ar-SA"/>
    </w:rPr>
  </w:style>
  <w:style w:type="paragraph" w:customStyle="1" w:styleId="55">
    <w:name w:val="ListNumber"/>
    <w:basedOn w:val="1"/>
    <w:autoRedefine/>
    <w:qFormat/>
    <w:uiPriority w:val="0"/>
    <w:pPr>
      <w:widowControl/>
      <w:tabs>
        <w:tab w:val="left" w:pos="454"/>
        <w:tab w:val="left" w:pos="720"/>
        <w:tab w:val="left" w:pos="840"/>
      </w:tabs>
      <w:spacing w:after="50"/>
      <w:ind w:left="454" w:hanging="284"/>
      <w:jc w:val="left"/>
      <w:textAlignment w:val="baseline"/>
    </w:pPr>
    <w:rPr>
      <w:kern w:val="0"/>
      <w:sz w:val="24"/>
      <w:szCs w:val="20"/>
      <w:lang w:val="en-US" w:eastAsia="zh-CN" w:bidi="ar-SA"/>
    </w:rPr>
  </w:style>
  <w:style w:type="paragraph" w:customStyle="1" w:styleId="56">
    <w:name w:val="AnnotationText"/>
    <w:basedOn w:val="1"/>
    <w:link w:val="57"/>
    <w:autoRedefine/>
    <w:qFormat/>
    <w:uiPriority w:val="0"/>
    <w:pPr>
      <w:jc w:val="left"/>
      <w:textAlignment w:val="baseline"/>
    </w:pPr>
  </w:style>
  <w:style w:type="character" w:customStyle="1" w:styleId="57">
    <w:name w:val="UserStyle_6"/>
    <w:link w:val="56"/>
    <w:autoRedefine/>
    <w:qFormat/>
    <w:uiPriority w:val="0"/>
    <w:rPr>
      <w:rFonts w:ascii="Times New Roman" w:hAnsi="Times New Roman"/>
      <w:kern w:val="2"/>
      <w:sz w:val="21"/>
      <w:szCs w:val="24"/>
    </w:rPr>
  </w:style>
  <w:style w:type="paragraph" w:customStyle="1" w:styleId="58">
    <w:name w:val="BodyText3"/>
    <w:basedOn w:val="1"/>
    <w:link w:val="59"/>
    <w:autoRedefine/>
    <w:qFormat/>
    <w:uiPriority w:val="0"/>
    <w:pPr>
      <w:spacing w:after="120"/>
      <w:jc w:val="both"/>
      <w:textAlignment w:val="baseline"/>
    </w:pPr>
    <w:rPr>
      <w:kern w:val="2"/>
      <w:sz w:val="16"/>
      <w:szCs w:val="16"/>
      <w:lang w:val="en-US" w:eastAsia="zh-CN" w:bidi="ar-SA"/>
    </w:rPr>
  </w:style>
  <w:style w:type="character" w:customStyle="1" w:styleId="59">
    <w:name w:val="UserStyle_7"/>
    <w:link w:val="58"/>
    <w:autoRedefine/>
    <w:semiHidden/>
    <w:qFormat/>
    <w:uiPriority w:val="0"/>
    <w:rPr>
      <w:kern w:val="2"/>
      <w:sz w:val="16"/>
      <w:szCs w:val="16"/>
    </w:rPr>
  </w:style>
  <w:style w:type="paragraph" w:customStyle="1" w:styleId="60">
    <w:name w:val="BodyText"/>
    <w:basedOn w:val="1"/>
    <w:link w:val="61"/>
    <w:autoRedefine/>
    <w:qFormat/>
    <w:uiPriority w:val="0"/>
    <w:pPr>
      <w:spacing w:after="120"/>
      <w:jc w:val="both"/>
      <w:textAlignment w:val="baseline"/>
    </w:pPr>
  </w:style>
  <w:style w:type="character" w:customStyle="1" w:styleId="61">
    <w:name w:val="UserStyle_8"/>
    <w:link w:val="60"/>
    <w:autoRedefine/>
    <w:qFormat/>
    <w:uiPriority w:val="0"/>
    <w:rPr>
      <w:rFonts w:ascii="Times New Roman" w:hAnsi="Times New Roman"/>
      <w:kern w:val="2"/>
      <w:sz w:val="21"/>
      <w:szCs w:val="24"/>
    </w:rPr>
  </w:style>
  <w:style w:type="paragraph" w:customStyle="1" w:styleId="62">
    <w:name w:val="BodyTextIndent"/>
    <w:basedOn w:val="1"/>
    <w:next w:val="1"/>
    <w:link w:val="63"/>
    <w:autoRedefine/>
    <w:qFormat/>
    <w:uiPriority w:val="0"/>
    <w:pPr>
      <w:ind w:firstLine="830" w:firstLineChars="352"/>
      <w:jc w:val="both"/>
      <w:textAlignment w:val="baseline"/>
    </w:pPr>
    <w:rPr>
      <w:rFonts w:ascii="仿宋_GB2312" w:eastAsia="仿宋_GB2312"/>
      <w:kern w:val="0"/>
      <w:sz w:val="32"/>
      <w:szCs w:val="20"/>
      <w:lang w:val="en-US" w:eastAsia="zh-CN" w:bidi="ar-SA"/>
    </w:rPr>
  </w:style>
  <w:style w:type="character" w:customStyle="1" w:styleId="63">
    <w:name w:val="UserStyle_9"/>
    <w:link w:val="62"/>
    <w:autoRedefine/>
    <w:qFormat/>
    <w:uiPriority w:val="0"/>
    <w:rPr>
      <w:rFonts w:ascii="仿宋_GB2312" w:hAnsi="Times New Roman" w:eastAsia="仿宋_GB2312"/>
      <w:sz w:val="32"/>
      <w:szCs w:val="20"/>
    </w:rPr>
  </w:style>
  <w:style w:type="paragraph" w:customStyle="1" w:styleId="64">
    <w:name w:val="List2"/>
    <w:basedOn w:val="1"/>
    <w:autoRedefine/>
    <w:qFormat/>
    <w:uiPriority w:val="0"/>
    <w:pPr>
      <w:ind w:left="100" w:leftChars="200" w:hanging="200" w:hangingChars="200"/>
      <w:contextualSpacing/>
      <w:jc w:val="both"/>
      <w:textAlignment w:val="baseline"/>
    </w:pPr>
  </w:style>
  <w:style w:type="paragraph" w:customStyle="1" w:styleId="65">
    <w:name w:val="TOC3"/>
    <w:basedOn w:val="1"/>
    <w:next w:val="1"/>
    <w:autoRedefine/>
    <w:qFormat/>
    <w:uiPriority w:val="0"/>
    <w:pPr>
      <w:ind w:left="840" w:leftChars="400"/>
      <w:jc w:val="both"/>
      <w:textAlignment w:val="baseline"/>
    </w:pPr>
  </w:style>
  <w:style w:type="paragraph" w:customStyle="1" w:styleId="66">
    <w:name w:val="PlainText"/>
    <w:basedOn w:val="1"/>
    <w:next w:val="54"/>
    <w:link w:val="67"/>
    <w:autoRedefine/>
    <w:qFormat/>
    <w:uiPriority w:val="0"/>
    <w:pPr>
      <w:jc w:val="both"/>
      <w:textAlignment w:val="baseline"/>
    </w:pPr>
    <w:rPr>
      <w:rFonts w:ascii="宋体" w:hAnsi="Courier New"/>
      <w:kern w:val="0"/>
      <w:sz w:val="20"/>
      <w:szCs w:val="21"/>
      <w:lang w:val="en-US" w:eastAsia="zh-CN" w:bidi="ar-SA"/>
    </w:rPr>
  </w:style>
  <w:style w:type="character" w:customStyle="1" w:styleId="67">
    <w:name w:val="UserStyle_10"/>
    <w:link w:val="66"/>
    <w:autoRedefine/>
    <w:qFormat/>
    <w:uiPriority w:val="0"/>
    <w:rPr>
      <w:rFonts w:ascii="宋体" w:hAnsi="Courier New" w:eastAsia="宋体"/>
      <w:szCs w:val="21"/>
    </w:rPr>
  </w:style>
  <w:style w:type="character" w:customStyle="1" w:styleId="68">
    <w:name w:val="UserStyle_11"/>
    <w:link w:val="13"/>
    <w:autoRedefine/>
    <w:semiHidden/>
    <w:qFormat/>
    <w:uiPriority w:val="0"/>
    <w:rPr>
      <w:rFonts w:ascii="Times New Roman" w:hAnsi="Times New Roman"/>
      <w:kern w:val="2"/>
      <w:sz w:val="21"/>
      <w:szCs w:val="24"/>
    </w:rPr>
  </w:style>
  <w:style w:type="paragraph" w:customStyle="1" w:styleId="69">
    <w:name w:val="Acetate"/>
    <w:basedOn w:val="1"/>
    <w:autoRedefine/>
    <w:semiHidden/>
    <w:qFormat/>
    <w:uiPriority w:val="0"/>
    <w:pPr>
      <w:jc w:val="both"/>
      <w:textAlignment w:val="baseline"/>
    </w:pPr>
    <w:rPr>
      <w:kern w:val="2"/>
      <w:sz w:val="18"/>
      <w:szCs w:val="18"/>
      <w:lang w:val="en-US" w:eastAsia="zh-CN" w:bidi="ar-SA"/>
    </w:rPr>
  </w:style>
  <w:style w:type="character" w:customStyle="1" w:styleId="70">
    <w:name w:val="UserStyle_12"/>
    <w:link w:val="15"/>
    <w:autoRedefine/>
    <w:qFormat/>
    <w:uiPriority w:val="0"/>
    <w:rPr>
      <w:sz w:val="18"/>
      <w:szCs w:val="18"/>
    </w:rPr>
  </w:style>
  <w:style w:type="paragraph" w:customStyle="1" w:styleId="71">
    <w:name w:val="TOC1"/>
    <w:basedOn w:val="1"/>
    <w:next w:val="1"/>
    <w:autoRedefine/>
    <w:qFormat/>
    <w:uiPriority w:val="0"/>
    <w:pPr>
      <w:jc w:val="both"/>
      <w:textAlignment w:val="baseline"/>
    </w:pPr>
  </w:style>
  <w:style w:type="paragraph" w:customStyle="1" w:styleId="72">
    <w:name w:val="TOC2"/>
    <w:basedOn w:val="1"/>
    <w:next w:val="1"/>
    <w:autoRedefine/>
    <w:qFormat/>
    <w:uiPriority w:val="0"/>
    <w:pPr>
      <w:tabs>
        <w:tab w:val="right" w:leader="dot" w:pos="8296"/>
      </w:tabs>
      <w:ind w:left="420" w:leftChars="200"/>
      <w:jc w:val="both"/>
      <w:textAlignment w:val="baseline"/>
    </w:pPr>
  </w:style>
  <w:style w:type="paragraph" w:customStyle="1" w:styleId="73">
    <w:name w:val="HtmlNormal"/>
    <w:basedOn w:val="1"/>
    <w:autoRedefine/>
    <w:qFormat/>
    <w:uiPriority w:val="0"/>
    <w:pPr>
      <w:spacing w:before="0" w:after="0"/>
      <w:ind w:left="0" w:right="0"/>
      <w:jc w:val="both"/>
      <w:textAlignment w:val="baseline"/>
    </w:pPr>
    <w:rPr>
      <w:rFonts w:ascii="Calibri" w:hAnsi="Calibri"/>
      <w:kern w:val="0"/>
      <w:sz w:val="24"/>
      <w:szCs w:val="24"/>
      <w:lang w:val="en-US" w:eastAsia="zh-CN"/>
    </w:rPr>
  </w:style>
  <w:style w:type="paragraph" w:customStyle="1" w:styleId="74">
    <w:name w:val="AnnotationSubject"/>
    <w:basedOn w:val="56"/>
    <w:next w:val="56"/>
    <w:link w:val="75"/>
    <w:autoRedefine/>
    <w:qFormat/>
    <w:uiPriority w:val="0"/>
    <w:pPr>
      <w:jc w:val="left"/>
      <w:textAlignment w:val="baseline"/>
    </w:pPr>
    <w:rPr>
      <w:rFonts w:cs="Times New Roman"/>
      <w:b/>
      <w:bCs/>
    </w:rPr>
  </w:style>
  <w:style w:type="character" w:customStyle="1" w:styleId="75">
    <w:name w:val="UserStyle_13"/>
    <w:link w:val="74"/>
    <w:autoRedefine/>
    <w:qFormat/>
    <w:uiPriority w:val="0"/>
    <w:rPr>
      <w:rFonts w:ascii="Times New Roman" w:hAnsi="Times New Roman" w:cs="Times New Roman"/>
      <w:b/>
      <w:bCs/>
      <w:kern w:val="2"/>
      <w:sz w:val="21"/>
      <w:szCs w:val="24"/>
    </w:rPr>
  </w:style>
  <w:style w:type="paragraph" w:customStyle="1" w:styleId="76">
    <w:name w:val="BodyText1I2"/>
    <w:basedOn w:val="62"/>
    <w:autoRedefine/>
    <w:qFormat/>
    <w:uiPriority w:val="0"/>
    <w:pPr>
      <w:spacing w:after="120" w:line="240" w:lineRule="auto"/>
      <w:ind w:left="420" w:leftChars="200" w:firstLine="420" w:firstLineChars="352"/>
      <w:jc w:val="both"/>
      <w:textAlignment w:val="baseline"/>
    </w:pPr>
    <w:rPr>
      <w:rFonts w:ascii="仿宋_GB2312" w:eastAsia="仿宋_GB2312"/>
      <w:color w:val="000000"/>
      <w:kern w:val="0"/>
      <w:sz w:val="21"/>
      <w:szCs w:val="21"/>
      <w:lang w:val="en-US" w:eastAsia="zh-CN" w:bidi="ar-SA"/>
    </w:rPr>
  </w:style>
  <w:style w:type="table" w:customStyle="1" w:styleId="77">
    <w:name w:val="TableGrid"/>
    <w:basedOn w:val="47"/>
    <w:autoRedefine/>
    <w:qFormat/>
    <w:uiPriority w:val="0"/>
  </w:style>
  <w:style w:type="character" w:customStyle="1" w:styleId="78">
    <w:name w:val="EndnoteReference"/>
    <w:link w:val="1"/>
    <w:autoRedefine/>
    <w:qFormat/>
    <w:uiPriority w:val="0"/>
    <w:rPr>
      <w:vertAlign w:val="superscript"/>
    </w:rPr>
  </w:style>
  <w:style w:type="character" w:customStyle="1" w:styleId="79">
    <w:name w:val="PageNumber"/>
    <w:link w:val="1"/>
    <w:autoRedefine/>
    <w:qFormat/>
    <w:uiPriority w:val="0"/>
  </w:style>
  <w:style w:type="character" w:customStyle="1" w:styleId="80">
    <w:name w:val="AnnotationReference"/>
    <w:link w:val="1"/>
    <w:autoRedefine/>
    <w:qFormat/>
    <w:uiPriority w:val="0"/>
    <w:rPr>
      <w:sz w:val="21"/>
      <w:szCs w:val="21"/>
    </w:rPr>
  </w:style>
  <w:style w:type="paragraph" w:customStyle="1" w:styleId="81">
    <w:name w:val="UserStyle_14"/>
    <w:autoRedefine/>
    <w:qFormat/>
    <w:uiPriority w:val="0"/>
    <w:pPr>
      <w:textAlignment w:val="baseline"/>
    </w:pPr>
    <w:rPr>
      <w:rFonts w:ascii="宋体" w:hAnsi="Times New Roman" w:eastAsia="宋体" w:cstheme="minorBidi"/>
      <w:color w:val="000000"/>
      <w:sz w:val="24"/>
      <w:szCs w:val="24"/>
      <w:lang w:val="en-US" w:eastAsia="zh-CN" w:bidi="ar-SA"/>
    </w:rPr>
  </w:style>
  <w:style w:type="character" w:customStyle="1" w:styleId="82">
    <w:name w:val="UserStyle_15"/>
    <w:link w:val="1"/>
    <w:autoRedefine/>
    <w:qFormat/>
    <w:uiPriority w:val="0"/>
    <w:rPr>
      <w:rFonts w:ascii="宋体" w:hAnsi="Courier New" w:eastAsia="宋体"/>
      <w:szCs w:val="21"/>
    </w:rPr>
  </w:style>
  <w:style w:type="character" w:customStyle="1" w:styleId="83">
    <w:name w:val="UserStyle_16"/>
    <w:link w:val="1"/>
    <w:autoRedefine/>
    <w:qFormat/>
    <w:uiPriority w:val="0"/>
  </w:style>
  <w:style w:type="character" w:customStyle="1" w:styleId="84">
    <w:name w:val="UserStyle_17"/>
    <w:link w:val="1"/>
    <w:autoRedefine/>
    <w:qFormat/>
    <w:uiPriority w:val="0"/>
    <w:rPr>
      <w:rFonts w:ascii="Cambria" w:hAnsi="Cambria" w:eastAsia="宋体" w:cs="Times New Roman"/>
      <w:b/>
      <w:bCs/>
      <w:kern w:val="2"/>
      <w:sz w:val="32"/>
      <w:szCs w:val="32"/>
    </w:rPr>
  </w:style>
  <w:style w:type="character" w:customStyle="1" w:styleId="85">
    <w:name w:val="UserStyle_18"/>
    <w:link w:val="1"/>
    <w:autoRedefine/>
    <w:qFormat/>
    <w:uiPriority w:val="0"/>
    <w:rPr>
      <w:rFonts w:ascii="宋体" w:hAnsi="Courier New" w:eastAsia="宋体"/>
      <w:szCs w:val="21"/>
    </w:rPr>
  </w:style>
  <w:style w:type="character" w:customStyle="1" w:styleId="86">
    <w:name w:val="UserStyle_19"/>
    <w:link w:val="1"/>
    <w:autoRedefine/>
    <w:qFormat/>
    <w:uiPriority w:val="0"/>
    <w:rPr>
      <w:rFonts w:ascii="宋体" w:hAnsi="Courier New"/>
    </w:rPr>
  </w:style>
  <w:style w:type="character" w:customStyle="1" w:styleId="87">
    <w:name w:val="UserStyle_20"/>
    <w:link w:val="1"/>
    <w:autoRedefine/>
    <w:qFormat/>
    <w:uiPriority w:val="0"/>
    <w:rPr>
      <w:rFonts w:ascii="Arial" w:hAnsi="Arial" w:eastAsia="黑体"/>
      <w:kern w:val="2"/>
      <w:sz w:val="24"/>
      <w:szCs w:val="24"/>
    </w:rPr>
  </w:style>
  <w:style w:type="character" w:customStyle="1" w:styleId="88">
    <w:name w:val="UserStyle_21"/>
    <w:link w:val="1"/>
    <w:autoRedefine/>
    <w:qFormat/>
    <w:uiPriority w:val="0"/>
    <w:rPr>
      <w:rFonts w:ascii="宋体" w:hAnsi="Courier New" w:eastAsia="宋体"/>
      <w:szCs w:val="21"/>
    </w:rPr>
  </w:style>
  <w:style w:type="character" w:customStyle="1" w:styleId="89">
    <w:name w:val="UserStyle_22"/>
    <w:link w:val="1"/>
    <w:autoRedefine/>
    <w:qFormat/>
    <w:uiPriority w:val="0"/>
    <w:rPr>
      <w:rFonts w:ascii="Times New Roman" w:hAnsi="Times New Roman"/>
      <w:kern w:val="2"/>
      <w:sz w:val="21"/>
      <w:szCs w:val="24"/>
    </w:rPr>
  </w:style>
  <w:style w:type="character" w:customStyle="1" w:styleId="90">
    <w:name w:val="UserStyle_23"/>
    <w:link w:val="1"/>
    <w:autoRedefine/>
    <w:qFormat/>
    <w:uiPriority w:val="0"/>
    <w:rPr>
      <w:rFonts w:ascii="Times New Roman" w:hAnsi="Times New Roman"/>
      <w:kern w:val="2"/>
      <w:sz w:val="21"/>
      <w:szCs w:val="24"/>
    </w:rPr>
  </w:style>
  <w:style w:type="character" w:customStyle="1" w:styleId="91">
    <w:name w:val="UserStyle_24"/>
    <w:link w:val="1"/>
    <w:autoRedefine/>
    <w:qFormat/>
    <w:uiPriority w:val="0"/>
    <w:rPr>
      <w:rFonts w:ascii="宋体" w:hAnsi="宋体" w:eastAsia="宋体"/>
      <w:color w:val="000000"/>
      <w:position w:val="0"/>
      <w:sz w:val="22"/>
      <w:szCs w:val="22"/>
      <w:lang w:val="zh-CN" w:eastAsia="zh-CN" w:bidi="zh-CN"/>
    </w:rPr>
  </w:style>
  <w:style w:type="character" w:customStyle="1" w:styleId="92">
    <w:name w:val="UserStyle_25"/>
    <w:link w:val="1"/>
    <w:autoRedefine/>
    <w:qFormat/>
    <w:uiPriority w:val="0"/>
    <w:rPr>
      <w:rFonts w:cs="Times New Roman"/>
      <w:b/>
      <w:bCs/>
      <w:kern w:val="44"/>
      <w:sz w:val="44"/>
      <w:szCs w:val="44"/>
    </w:rPr>
  </w:style>
  <w:style w:type="character" w:customStyle="1" w:styleId="93">
    <w:name w:val="UserStyle_26"/>
    <w:link w:val="1"/>
    <w:autoRedefine/>
    <w:qFormat/>
    <w:uiPriority w:val="0"/>
    <w:rPr>
      <w:rFonts w:ascii="Times New Roman" w:hAnsi="Times New Roman"/>
      <w:kern w:val="2"/>
      <w:sz w:val="21"/>
      <w:szCs w:val="24"/>
    </w:rPr>
  </w:style>
  <w:style w:type="character" w:customStyle="1" w:styleId="94">
    <w:name w:val="UserStyle_27"/>
    <w:link w:val="1"/>
    <w:autoRedefine/>
    <w:qFormat/>
    <w:uiPriority w:val="0"/>
    <w:rPr>
      <w:rFonts w:ascii="Times New Roman" w:hAnsi="Times New Roman"/>
      <w:kern w:val="2"/>
      <w:sz w:val="21"/>
      <w:szCs w:val="24"/>
    </w:rPr>
  </w:style>
  <w:style w:type="character" w:customStyle="1" w:styleId="95">
    <w:name w:val="UserStyle_28"/>
    <w:link w:val="1"/>
    <w:autoRedefine/>
    <w:qFormat/>
    <w:uiPriority w:val="0"/>
  </w:style>
  <w:style w:type="character" w:customStyle="1" w:styleId="96">
    <w:name w:val="UserStyle_29"/>
    <w:link w:val="1"/>
    <w:autoRedefine/>
    <w:qFormat/>
    <w:uiPriority w:val="0"/>
    <w:rPr>
      <w:rFonts w:ascii="Times New Roman" w:hAnsi="Times New Roman"/>
      <w:kern w:val="2"/>
      <w:sz w:val="21"/>
      <w:szCs w:val="24"/>
    </w:rPr>
  </w:style>
  <w:style w:type="paragraph" w:customStyle="1" w:styleId="97">
    <w:name w:val="UserStyle_30"/>
    <w:basedOn w:val="1"/>
    <w:autoRedefine/>
    <w:qFormat/>
    <w:uiPriority w:val="0"/>
    <w:pPr>
      <w:snapToGrid w:val="0"/>
      <w:spacing w:before="50" w:after="50"/>
      <w:jc w:val="center"/>
      <w:textAlignment w:val="baseline"/>
    </w:pPr>
    <w:rPr>
      <w:rFonts w:ascii="仿宋_GB2312" w:hAnsi="宋体" w:eastAsia="仿宋_GB2312"/>
      <w:b/>
      <w:color w:val="000000"/>
      <w:kern w:val="2"/>
      <w:sz w:val="32"/>
      <w:szCs w:val="32"/>
      <w:lang w:val="en-US" w:eastAsia="zh-CN" w:bidi="ar-SA"/>
    </w:rPr>
  </w:style>
  <w:style w:type="paragraph" w:customStyle="1" w:styleId="98">
    <w:name w:val="179"/>
    <w:basedOn w:val="1"/>
    <w:autoRedefine/>
    <w:qFormat/>
    <w:uiPriority w:val="0"/>
    <w:pPr>
      <w:ind w:firstLine="420" w:firstLineChars="200"/>
      <w:jc w:val="both"/>
      <w:textAlignment w:val="baseline"/>
    </w:pPr>
  </w:style>
  <w:style w:type="paragraph" w:customStyle="1" w:styleId="99">
    <w:name w:val="UserStyle_31"/>
    <w:basedOn w:val="1"/>
    <w:autoRedefine/>
    <w:qFormat/>
    <w:uiPriority w:val="0"/>
    <w:pPr>
      <w:jc w:val="both"/>
      <w:textAlignment w:val="baseline"/>
    </w:pPr>
    <w:rPr>
      <w:rFonts w:ascii="Tahoma" w:hAnsi="Tahoma"/>
      <w:kern w:val="2"/>
      <w:sz w:val="24"/>
      <w:szCs w:val="20"/>
      <w:lang w:val="en-US" w:eastAsia="zh-CN" w:bidi="ar-SA"/>
    </w:rPr>
  </w:style>
  <w:style w:type="paragraph" w:customStyle="1" w:styleId="100">
    <w:name w:val="UserStyle_32"/>
    <w:basedOn w:val="1"/>
    <w:autoRedefine/>
    <w:qFormat/>
    <w:uiPriority w:val="0"/>
    <w:pPr>
      <w:jc w:val="left"/>
      <w:textAlignment w:val="baseline"/>
    </w:pPr>
    <w:rPr>
      <w:rFonts w:ascii="Calibri" w:hAnsi="Calibri"/>
      <w:kern w:val="0"/>
      <w:sz w:val="22"/>
      <w:szCs w:val="22"/>
      <w:lang w:val="en-US" w:eastAsia="en-US" w:bidi="ar-SA"/>
    </w:rPr>
  </w:style>
  <w:style w:type="paragraph" w:customStyle="1" w:styleId="101">
    <w:name w:val="UserStyle_33"/>
    <w:basedOn w:val="1"/>
    <w:autoRedefine/>
    <w:qFormat/>
    <w:uiPriority w:val="0"/>
    <w:pPr>
      <w:widowControl/>
      <w:spacing w:after="160" w:line="240" w:lineRule="exact"/>
      <w:jc w:val="left"/>
      <w:textAlignment w:val="baseline"/>
    </w:pPr>
  </w:style>
  <w:style w:type="character" w:customStyle="1" w:styleId="102">
    <w:name w:val="374"/>
    <w:link w:val="1"/>
    <w:autoRedefine/>
    <w:qFormat/>
    <w:uiPriority w:val="0"/>
    <w:rPr>
      <w:color w:val="605E5C"/>
      <w:shd w:val="clear" w:color="auto" w:fill="E1DFDD"/>
    </w:rPr>
  </w:style>
  <w:style w:type="paragraph" w:customStyle="1" w:styleId="103">
    <w:name w:val="266"/>
    <w:basedOn w:val="39"/>
    <w:next w:val="1"/>
    <w:autoRedefine/>
    <w:qFormat/>
    <w:uiPriority w:val="0"/>
    <w:pPr>
      <w:keepNext/>
      <w:keepLines/>
      <w:widowControl/>
      <w:spacing w:before="240" w:after="0" w:line="259" w:lineRule="auto"/>
      <w:jc w:val="left"/>
      <w:textAlignment w:val="baseline"/>
    </w:pPr>
    <w:rPr>
      <w:rFonts w:ascii="等线 Light" w:hAnsi="等线 Light" w:eastAsia="等线 Light"/>
      <w:b w:val="0"/>
      <w:bCs w:val="0"/>
      <w:color w:val="2F5496"/>
      <w:kern w:val="0"/>
      <w:sz w:val="32"/>
      <w:szCs w:val="32"/>
      <w:lang w:val="en-US" w:eastAsia="zh-CN" w:bidi="ar-SA"/>
    </w:rPr>
  </w:style>
  <w:style w:type="character" w:customStyle="1" w:styleId="104">
    <w:name w:val="UserStyle_34"/>
    <w:link w:val="105"/>
    <w:autoRedefine/>
    <w:qFormat/>
    <w:uiPriority w:val="0"/>
    <w:rPr>
      <w:sz w:val="24"/>
    </w:rPr>
  </w:style>
  <w:style w:type="paragraph" w:customStyle="1" w:styleId="105">
    <w:name w:val="UserStyle_35"/>
    <w:basedOn w:val="1"/>
    <w:link w:val="104"/>
    <w:autoRedefine/>
    <w:qFormat/>
    <w:uiPriority w:val="0"/>
    <w:pPr>
      <w:spacing w:before="156" w:line="360" w:lineRule="auto"/>
      <w:ind w:firstLine="510" w:firstLineChars="200"/>
      <w:jc w:val="both"/>
      <w:textAlignment w:val="baseline"/>
    </w:pPr>
    <w:rPr>
      <w:kern w:val="0"/>
      <w:sz w:val="24"/>
      <w:szCs w:val="20"/>
      <w:lang w:val="en-US" w:eastAsia="zh-CN" w:bidi="ar-SA"/>
    </w:rPr>
  </w:style>
  <w:style w:type="paragraph" w:customStyle="1" w:styleId="106">
    <w:name w:val="UserStyle_36"/>
    <w:basedOn w:val="1"/>
    <w:autoRedefine/>
    <w:qFormat/>
    <w:uiPriority w:val="0"/>
    <w:pPr>
      <w:spacing w:line="440" w:lineRule="exact"/>
      <w:ind w:left="2" w:firstLine="480" w:firstLineChars="200"/>
      <w:jc w:val="both"/>
      <w:textAlignment w:val="baseline"/>
    </w:pPr>
    <w:rPr>
      <w:rFonts w:ascii="仿宋_GB2312" w:hAnsi="仿宋" w:eastAsia="仿宋_GB2312"/>
      <w:kern w:val="2"/>
      <w:sz w:val="24"/>
      <w:szCs w:val="24"/>
      <w:lang w:val="en-US" w:eastAsia="zh-CN" w:bidi="ar-SA"/>
    </w:rPr>
  </w:style>
  <w:style w:type="paragraph" w:customStyle="1" w:styleId="107">
    <w:name w:val="UserStyle_37"/>
    <w:basedOn w:val="1"/>
    <w:next w:val="62"/>
    <w:autoRedefine/>
    <w:qFormat/>
    <w:uiPriority w:val="0"/>
    <w:pPr>
      <w:snapToGrid w:val="0"/>
      <w:spacing w:after="120" w:line="360" w:lineRule="auto"/>
      <w:ind w:left="420" w:leftChars="200" w:firstLine="480" w:firstLineChars="200"/>
      <w:jc w:val="both"/>
      <w:textAlignment w:val="baseline"/>
    </w:pPr>
    <w:rPr>
      <w:kern w:val="2"/>
      <w:sz w:val="24"/>
      <w:szCs w:val="21"/>
      <w:lang w:val="en-US" w:eastAsia="zh-CN" w:bidi="ar-SA"/>
    </w:rPr>
  </w:style>
  <w:style w:type="paragraph" w:customStyle="1" w:styleId="108">
    <w:name w:val="UserStyle_38"/>
    <w:autoRedefine/>
    <w:qFormat/>
    <w:uiPriority w:val="0"/>
    <w:pPr>
      <w:widowControl/>
      <w:textAlignment w:val="baseline"/>
    </w:pPr>
    <w:rPr>
      <w:rFonts w:ascii="Calibri" w:hAnsi="Calibri" w:eastAsia="宋体" w:cstheme="minorBidi"/>
      <w:sz w:val="22"/>
      <w:szCs w:val="22"/>
      <w:lang w:val="en-US" w:eastAsia="zh-CN" w:bidi="ar-SA"/>
    </w:rPr>
  </w:style>
  <w:style w:type="paragraph" w:customStyle="1" w:styleId="109">
    <w:name w:val="UserStyle_39"/>
    <w:basedOn w:val="1"/>
    <w:autoRedefine/>
    <w:qFormat/>
    <w:uiPriority w:val="0"/>
    <w:pPr>
      <w:jc w:val="both"/>
      <w:textAlignment w:val="baseline"/>
    </w:pPr>
    <w:rPr>
      <w:rFonts w:ascii="宋体" w:hAnsi="Courier New"/>
      <w:kern w:val="2"/>
      <w:sz w:val="21"/>
      <w:szCs w:val="22"/>
      <w:lang w:val="en-US" w:eastAsia="zh-CN" w:bidi="ar-SA"/>
    </w:rPr>
  </w:style>
  <w:style w:type="table" w:customStyle="1" w:styleId="110">
    <w:name w:val="UserStyle_40"/>
    <w:autoRedefine/>
    <w:qFormat/>
    <w:uiPriority w:val="0"/>
  </w:style>
  <w:style w:type="paragraph" w:customStyle="1" w:styleId="111">
    <w:name w:val="UserStyle_41"/>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12">
    <w:name w:val="UserStyle_42"/>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13">
    <w:name w:val="UserStyle_43"/>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14">
    <w:name w:val="UserStyle_44"/>
    <w:basedOn w:val="115"/>
    <w:next w:val="115"/>
    <w:autoRedefine/>
    <w:qFormat/>
    <w:uiPriority w:val="0"/>
    <w:pPr>
      <w:keepNext/>
      <w:keepLines/>
      <w:spacing w:before="260" w:after="260" w:line="416" w:lineRule="auto"/>
      <w:jc w:val="both"/>
      <w:textAlignment w:val="baseline"/>
    </w:pPr>
    <w:rPr>
      <w:rFonts w:ascii="Calibri" w:hAnsi="Calibri" w:cs="Times New Roman"/>
      <w:b/>
      <w:bCs/>
      <w:kern w:val="2"/>
      <w:sz w:val="32"/>
      <w:szCs w:val="32"/>
      <w:lang w:val="en-US" w:eastAsia="zh-CN" w:bidi="ar-SA"/>
    </w:rPr>
  </w:style>
  <w:style w:type="paragraph" w:customStyle="1" w:styleId="115">
    <w:name w:val="UserStyle_45"/>
    <w:autoRedefine/>
    <w:qFormat/>
    <w:uiPriority w:val="0"/>
    <w:pPr>
      <w:jc w:val="both"/>
      <w:textAlignment w:val="baseline"/>
    </w:pPr>
    <w:rPr>
      <w:rFonts w:ascii="Calibri" w:hAnsi="Calibri" w:eastAsia="宋体" w:cstheme="minorBidi"/>
      <w:kern w:val="2"/>
      <w:sz w:val="21"/>
      <w:szCs w:val="22"/>
      <w:lang w:val="en-US" w:eastAsia="zh-CN" w:bidi="ar-SA"/>
    </w:rPr>
  </w:style>
  <w:style w:type="paragraph" w:customStyle="1" w:styleId="116">
    <w:name w:val="UserStyle_46"/>
    <w:basedOn w:val="117"/>
    <w:next w:val="115"/>
    <w:autoRedefine/>
    <w:qFormat/>
    <w:uiPriority w:val="0"/>
    <w:pPr>
      <w:keepNext/>
      <w:keepLines/>
      <w:spacing w:before="280" w:after="290" w:line="376" w:lineRule="auto"/>
      <w:jc w:val="both"/>
      <w:textAlignment w:val="baseline"/>
    </w:pPr>
    <w:rPr>
      <w:rFonts w:ascii="Cambria" w:hAnsi="Cambria" w:eastAsia="宋体" w:cs="Times New Roman"/>
      <w:b/>
      <w:bCs/>
      <w:kern w:val="2"/>
      <w:sz w:val="28"/>
      <w:szCs w:val="28"/>
      <w:lang w:val="en-US" w:eastAsia="zh-CN" w:bidi="ar-SA"/>
    </w:rPr>
  </w:style>
  <w:style w:type="paragraph" w:customStyle="1" w:styleId="117">
    <w:name w:val="UserStyle_47"/>
    <w:autoRedefine/>
    <w:qFormat/>
    <w:uiPriority w:val="0"/>
    <w:pPr>
      <w:jc w:val="both"/>
      <w:textAlignment w:val="baseline"/>
    </w:pPr>
    <w:rPr>
      <w:rFonts w:ascii="Times New Roman" w:hAnsi="Times New Roman" w:eastAsia="宋体" w:cstheme="minorBidi"/>
      <w:kern w:val="2"/>
      <w:sz w:val="21"/>
      <w:szCs w:val="22"/>
      <w:lang w:val="en-US" w:eastAsia="zh-CN" w:bidi="ar-SA"/>
    </w:rPr>
  </w:style>
  <w:style w:type="paragraph" w:customStyle="1" w:styleId="118">
    <w:name w:val="UserStyle_48"/>
    <w:basedOn w:val="119"/>
    <w:next w:val="119"/>
    <w:autoRedefine/>
    <w:qFormat/>
    <w:uiPriority w:val="0"/>
    <w:pPr>
      <w:keepNext/>
      <w:keepLines/>
      <w:spacing w:before="260" w:after="260" w:line="413" w:lineRule="auto"/>
      <w:jc w:val="both"/>
      <w:textAlignment w:val="baseline"/>
    </w:pPr>
    <w:rPr>
      <w:rFonts w:ascii="Calibri" w:hAnsi="Calibri" w:cs="Times New Roman"/>
      <w:b/>
      <w:bCs/>
      <w:kern w:val="0"/>
      <w:sz w:val="32"/>
      <w:szCs w:val="32"/>
      <w:lang w:val="en-US" w:eastAsia="zh-CN" w:bidi="ar-SA"/>
    </w:rPr>
  </w:style>
  <w:style w:type="paragraph" w:customStyle="1" w:styleId="119">
    <w:name w:val="UserStyle_49"/>
    <w:autoRedefine/>
    <w:qFormat/>
    <w:uiPriority w:val="0"/>
    <w:pPr>
      <w:jc w:val="both"/>
      <w:textAlignment w:val="baseline"/>
    </w:pPr>
    <w:rPr>
      <w:rFonts w:ascii="Calibri" w:hAnsi="Calibri" w:eastAsia="宋体" w:cstheme="minorBidi"/>
      <w:kern w:val="2"/>
      <w:sz w:val="21"/>
      <w:szCs w:val="22"/>
      <w:lang w:val="en-US" w:eastAsia="zh-CN" w:bidi="ar-SA"/>
    </w:rPr>
  </w:style>
  <w:style w:type="paragraph" w:customStyle="1" w:styleId="120">
    <w:name w:val="UserStyle_50"/>
    <w:basedOn w:val="119"/>
    <w:next w:val="119"/>
    <w:autoRedefine/>
    <w:qFormat/>
    <w:uiPriority w:val="0"/>
    <w:pPr>
      <w:keepNext/>
      <w:keepLines/>
      <w:spacing w:before="280" w:after="290" w:line="372" w:lineRule="auto"/>
      <w:jc w:val="both"/>
      <w:textAlignment w:val="baseline"/>
    </w:pPr>
    <w:rPr>
      <w:rFonts w:ascii="Cambria" w:hAnsi="Cambria" w:cs="Times New Roman"/>
      <w:b/>
      <w:bCs/>
      <w:kern w:val="0"/>
      <w:sz w:val="28"/>
      <w:szCs w:val="28"/>
      <w:lang w:val="en-US" w:eastAsia="zh-CN" w:bidi="ar-SA"/>
    </w:rPr>
  </w:style>
  <w:style w:type="paragraph" w:customStyle="1" w:styleId="121">
    <w:name w:val="UserStyle_51"/>
    <w:basedOn w:val="119"/>
    <w:autoRedefine/>
    <w:qFormat/>
    <w:uiPriority w:val="0"/>
    <w:pPr>
      <w:jc w:val="both"/>
      <w:textAlignment w:val="baseline"/>
    </w:pPr>
    <w:rPr>
      <w:rFonts w:ascii="宋体" w:hAnsi="Courier New"/>
      <w:kern w:val="0"/>
      <w:sz w:val="24"/>
      <w:szCs w:val="24"/>
      <w:lang w:val="en-US" w:eastAsia="zh-CN" w:bidi="ar-SA"/>
    </w:rPr>
  </w:style>
  <w:style w:type="paragraph" w:customStyle="1" w:styleId="122">
    <w:name w:val="UserStyle_52"/>
    <w:basedOn w:val="119"/>
    <w:autoRedefine/>
    <w:qFormat/>
    <w:uiPriority w:val="0"/>
    <w:pPr>
      <w:spacing w:after="60" w:line="360" w:lineRule="atLeast"/>
      <w:ind w:left="72" w:leftChars="30" w:right="30" w:rightChars="30"/>
      <w:jc w:val="center"/>
      <w:textAlignment w:val="baseline"/>
    </w:pPr>
    <w:rPr>
      <w:rFonts w:ascii="Times New Roman" w:hAnsi="Times New Roman"/>
      <w:kern w:val="0"/>
      <w:sz w:val="20"/>
      <w:szCs w:val="20"/>
      <w:lang w:val="en-US" w:eastAsia="zh-CN" w:bidi="ar-SA"/>
    </w:rPr>
  </w:style>
  <w:style w:type="character" w:customStyle="1" w:styleId="123">
    <w:name w:val="标题 1 Char"/>
    <w:link w:val="2"/>
    <w:autoRedefine/>
    <w:qFormat/>
    <w:uiPriority w:val="0"/>
    <w:rPr>
      <w:b/>
      <w:kern w:val="44"/>
      <w:sz w:val="44"/>
    </w:rPr>
  </w:style>
  <w:style w:type="character" w:customStyle="1" w:styleId="124">
    <w:name w:val="font101"/>
    <w:autoRedefine/>
    <w:qFormat/>
    <w:uiPriority w:val="0"/>
    <w:rPr>
      <w:rFonts w:hint="default" w:ascii="Times New Roman" w:hAnsi="Times New Roman" w:cs="Times New Roman"/>
      <w:color w:val="000000"/>
      <w:sz w:val="28"/>
      <w:szCs w:val="28"/>
      <w:u w:val="none"/>
    </w:rPr>
  </w:style>
  <w:style w:type="paragraph" w:customStyle="1" w:styleId="125">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126">
    <w:name w:val="p0"/>
    <w:basedOn w:val="1"/>
    <w:autoRedefine/>
    <w:qFormat/>
    <w:uiPriority w:val="0"/>
    <w:pPr>
      <w:textAlignment w:val="auto"/>
    </w:pPr>
    <w:rPr>
      <w:szCs w:val="21"/>
      <w:u w:val="none" w:color="auto"/>
    </w:rPr>
  </w:style>
  <w:style w:type="paragraph" w:customStyle="1" w:styleId="127">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标题 3_0"/>
    <w:basedOn w:val="129"/>
    <w:next w:val="129"/>
    <w:autoRedefine/>
    <w:qFormat/>
    <w:uiPriority w:val="99"/>
    <w:pPr>
      <w:keepNext/>
      <w:keepLines/>
      <w:spacing w:before="260" w:after="260" w:line="413" w:lineRule="auto"/>
      <w:outlineLvl w:val="2"/>
    </w:pPr>
    <w:rPr>
      <w:rFonts w:ascii="Calibri" w:hAnsi="Calibri" w:eastAsia="宋体" w:cs="Times New Roman"/>
      <w:b/>
      <w:bCs/>
      <w:sz w:val="32"/>
      <w:szCs w:val="32"/>
    </w:rPr>
  </w:style>
  <w:style w:type="paragraph" w:customStyle="1" w:styleId="129">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
    <w:name w:val="正文_2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
    <w:name w:val="标题 2_0"/>
    <w:basedOn w:val="129"/>
    <w:next w:val="127"/>
    <w:autoRedefine/>
    <w:qFormat/>
    <w:uiPriority w:val="99"/>
    <w:pPr>
      <w:keepNext/>
      <w:keepLines/>
      <w:spacing w:before="260" w:after="260" w:line="413" w:lineRule="auto"/>
      <w:outlineLvl w:val="1"/>
    </w:pPr>
    <w:rPr>
      <w:rFonts w:ascii="Cambria" w:hAnsi="Cambria" w:eastAsia="宋体" w:cs="Times New Roman"/>
      <w:b/>
      <w:bCs/>
      <w:sz w:val="32"/>
      <w:szCs w:val="32"/>
    </w:rPr>
  </w:style>
  <w:style w:type="paragraph" w:customStyle="1" w:styleId="132">
    <w:name w:val="正文_3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纯文本_0"/>
    <w:basedOn w:val="129"/>
    <w:autoRedefine/>
    <w:qFormat/>
    <w:uiPriority w:val="0"/>
    <w:rPr>
      <w:rFonts w:ascii="宋体" w:hAnsi="Courier New" w:cs="宋体"/>
      <w:sz w:val="24"/>
      <w:szCs w:val="24"/>
    </w:rPr>
  </w:style>
  <w:style w:type="paragraph" w:customStyle="1" w:styleId="134">
    <w:name w:val="正文_4"/>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35">
    <w:name w:val="layui-layer-tabnow"/>
    <w:basedOn w:val="25"/>
    <w:autoRedefine/>
    <w:qFormat/>
    <w:uiPriority w:val="0"/>
    <w:rPr>
      <w:bdr w:val="single" w:color="CCCCCC" w:sz="6" w:space="0"/>
      <w:shd w:val="clear" w:fill="FFFFFF"/>
    </w:rPr>
  </w:style>
  <w:style w:type="character" w:customStyle="1" w:styleId="136">
    <w:name w:val="first-child"/>
    <w:basedOn w:val="25"/>
    <w:autoRedefine/>
    <w:qFormat/>
    <w:uiPriority w:val="0"/>
  </w:style>
  <w:style w:type="paragraph" w:customStyle="1" w:styleId="137">
    <w:name w:val="BodyText1I"/>
    <w:basedOn w:val="60"/>
    <w:qFormat/>
    <w:uiPriority w:val="0"/>
    <w:pPr>
      <w:spacing w:after="120" w:line="240" w:lineRule="auto"/>
      <w:ind w:firstLine="420" w:firstLineChars="100"/>
      <w:jc w:val="center"/>
      <w:textAlignment w:val="baseline"/>
    </w:pPr>
    <w:rPr>
      <w:szCs w:val="24"/>
    </w:rPr>
  </w:style>
  <w:style w:type="character" w:customStyle="1" w:styleId="138">
    <w:name w:val="15_0"/>
    <w:qFormat/>
    <w:uiPriority w:val="0"/>
    <w:rPr>
      <w:rFonts w:hint="default" w:ascii="Times New Roman" w:hAnsi="Times New Roman" w:cs="Times New Roman"/>
    </w:rPr>
  </w:style>
  <w:style w:type="paragraph" w:customStyle="1" w:styleId="139">
    <w:name w:val="Table Text"/>
    <w:basedOn w:val="1"/>
    <w:semiHidden/>
    <w:qFormat/>
    <w:uiPriority w:val="0"/>
    <w:rPr>
      <w:rFonts w:ascii="Arial" w:hAnsi="Arial" w:eastAsia="Arial" w:cs="Arial"/>
      <w:sz w:val="21"/>
      <w:szCs w:val="21"/>
      <w:lang w:val="en-US" w:eastAsia="en-US" w:bidi="ar-SA"/>
    </w:rPr>
  </w:style>
  <w:style w:type="table" w:customStyle="1" w:styleId="140">
    <w:name w:val="Table Normal"/>
    <w:semiHidden/>
    <w:unhideWhenUsed/>
    <w:qFormat/>
    <w:uiPriority w:val="0"/>
    <w:tblPr>
      <w:tblCellMar>
        <w:top w:w="0" w:type="dxa"/>
        <w:left w:w="0" w:type="dxa"/>
        <w:bottom w:w="0" w:type="dxa"/>
        <w:right w:w="0" w:type="dxa"/>
      </w:tblCellMar>
    </w:tblPr>
  </w:style>
  <w:style w:type="paragraph" w:customStyle="1" w:styleId="141">
    <w:name w:val="样式 标题 2 + 宋体"/>
    <w:basedOn w:val="3"/>
    <w:autoRedefine/>
    <w:qFormat/>
    <w:uiPriority w:val="0"/>
    <w:pPr>
      <w:tabs>
        <w:tab w:val="left" w:pos="360"/>
      </w:tabs>
    </w:pPr>
    <w:rPr>
      <w:rFonts w:ascii="宋体" w:hAnsi="宋体"/>
    </w:rPr>
  </w:style>
  <w:style w:type="paragraph" w:customStyle="1" w:styleId="142">
    <w:name w:val="无间隔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png"/><Relationship Id="rId34" Type="http://schemas.openxmlformats.org/officeDocument/2006/relationships/theme" Target="theme/theme1.xml"/><Relationship Id="rId33" Type="http://schemas.openxmlformats.org/officeDocument/2006/relationships/footer" Target="footer26.xml"/><Relationship Id="rId32" Type="http://schemas.openxmlformats.org/officeDocument/2006/relationships/header" Target="header5.xml"/><Relationship Id="rId31" Type="http://schemas.openxmlformats.org/officeDocument/2006/relationships/footer" Target="footer25.xml"/><Relationship Id="rId30" Type="http://schemas.openxmlformats.org/officeDocument/2006/relationships/header" Target="header4.xml"/><Relationship Id="rId3" Type="http://schemas.openxmlformats.org/officeDocument/2006/relationships/header" Target="head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header" Target="header3.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118</Pages>
  <Words>6199</Words>
  <Characters>6786</Characters>
  <TotalTime>0</TotalTime>
  <ScaleCrop>false</ScaleCrop>
  <LinksUpToDate>false</LinksUpToDate>
  <CharactersWithSpaces>7040</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2021-10-28T04:41:00Z</dcterms:created>
  <dc:creator>Administrator</dc:creator>
  <cp:lastModifiedBy>鬼鲛先生</cp:lastModifiedBy>
  <cp:lastPrinted>2023-09-15T08:33:00Z</cp:lastPrinted>
  <dcterms:modified xsi:type="dcterms:W3CDTF">2026-07-29T05:01:45Z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F79C81D10B384640950E39202A77023D_13</vt:lpwstr>
  </property>
  <property fmtid="{D5CDD505-2E9C-101B-9397-08002B2CF9AE}" pid="4" name="KSOTemplateDocerSaveRecord">
    <vt:lpwstr>eyJoZGlkIjoiNTNiZTk3ZTc4ZDllNmRhMGUyMmY5YzY2MDQ5OWYwNGYiLCJ1c2VySWQiOiIyOTYwODM4NzMifQ==</vt:lpwstr>
  </property>
</Properties>
</file>