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43DC5C">
      <w:pPr>
        <w:jc w:val="center"/>
        <w:rPr>
          <w:rFonts w:hint="eastAsia" w:ascii="华文新魏" w:hAnsi="宋体" w:eastAsia="华文新魏" w:cs="宋体"/>
          <w:b/>
          <w:bCs/>
          <w:color w:val="000000" w:themeColor="text1"/>
          <w:sz w:val="52"/>
          <w:szCs w:val="52"/>
          <w:highlight w:val="none"/>
          <w14:textFill>
            <w14:solidFill>
              <w14:schemeClr w14:val="tx1"/>
            </w14:solidFill>
          </w14:textFill>
        </w:rPr>
      </w:pPr>
    </w:p>
    <w:p w14:paraId="26E115B3">
      <w:pPr>
        <w:jc w:val="center"/>
        <w:rPr>
          <w:rFonts w:hint="eastAsia" w:ascii="华文新魏" w:eastAsia="华文新魏"/>
          <w:b/>
          <w:bCs/>
          <w:color w:val="000000" w:themeColor="text1"/>
          <w:sz w:val="52"/>
          <w:szCs w:val="52"/>
          <w:highlight w:val="none"/>
          <w:lang w:eastAsia="zh-CN"/>
          <w14:textFill>
            <w14:solidFill>
              <w14:schemeClr w14:val="tx1"/>
            </w14:solidFill>
          </w14:textFill>
        </w:rPr>
      </w:pPr>
      <w:r>
        <w:rPr>
          <w:rFonts w:hint="eastAsia" w:ascii="华文新魏" w:hAnsi="宋体" w:eastAsia="华文新魏" w:cs="宋体"/>
          <w:b/>
          <w:bCs/>
          <w:color w:val="000000" w:themeColor="text1"/>
          <w:sz w:val="52"/>
          <w:szCs w:val="52"/>
          <w:highlight w:val="none"/>
          <w:lang w:eastAsia="zh-CN"/>
          <w14:textFill>
            <w14:solidFill>
              <w14:schemeClr w14:val="tx1"/>
            </w14:solidFill>
          </w14:textFill>
        </w:rPr>
        <w:t>广西云凯工程咨询有限公司</w:t>
      </w:r>
    </w:p>
    <w:p w14:paraId="339F84BC">
      <w:pPr>
        <w:spacing w:line="560" w:lineRule="exact"/>
        <w:jc w:val="center"/>
        <w:rPr>
          <w:rFonts w:ascii="宋体" w:hAnsi="宋体" w:cs="Courier New"/>
          <w:b/>
          <w:bCs/>
          <w:color w:val="000000" w:themeColor="text1"/>
          <w:spacing w:val="-6"/>
          <w:sz w:val="48"/>
          <w:szCs w:val="48"/>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99060</wp:posOffset>
                </wp:positionV>
                <wp:extent cx="6067425" cy="0"/>
                <wp:effectExtent l="0" t="28575" r="9525" b="28575"/>
                <wp:wrapNone/>
                <wp:docPr id="5" name="直线 2"/>
                <wp:cNvGraphicFramePr/>
                <a:graphic xmlns:a="http://schemas.openxmlformats.org/drawingml/2006/main">
                  <a:graphicData uri="http://schemas.microsoft.com/office/word/2010/wordprocessingShape">
                    <wps:wsp>
                      <wps:cNvCnPr/>
                      <wps:spPr>
                        <a:xfrm flipV="1">
                          <a:off x="0" y="0"/>
                          <a:ext cx="6067425" cy="0"/>
                        </a:xfrm>
                        <a:prstGeom prst="line">
                          <a:avLst/>
                        </a:prstGeom>
                        <a:ln w="57150" cap="flat" cmpd="thinThick">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flip:y;margin-left:-5.25pt;margin-top:7.8pt;height:0pt;width:477.75pt;z-index:251661312;mso-width-relative:page;mso-height-relative:page;" filled="f" stroked="t" coordsize="21600,21600" o:gfxdata="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HX1x41QAAAAkBAAAPAAAAAAAAAAEAIAAAACIAAABkcnMvZG93bnJldi54bWxQSwECFAAU&#10;AAAACACHTuJALoCOf/QBAADsAwAADgAAAAAAAAABACAAAAAkAQAAZHJzL2Uyb0RvYy54bWxQSwUG&#10;AAAAAAYABgBZAQAAigUAAAAA&#10;">
                <v:fill on="f" focussize="0,0"/>
                <v:stroke weight="4.5pt" color="#000000" linestyle="thinThick" joinstyle="round"/>
                <v:imagedata o:title=""/>
                <o:lock v:ext="edit" aspectratio="f"/>
              </v:line>
            </w:pict>
          </mc:Fallback>
        </mc:AlternateContent>
      </w:r>
    </w:p>
    <w:p w14:paraId="646C8956">
      <w:pPr>
        <w:pStyle w:val="24"/>
        <w:ind w:firstLine="95" w:firstLineChars="49"/>
        <w:jc w:val="center"/>
        <w:rPr>
          <w:rFonts w:hint="eastAsia"/>
          <w:b/>
          <w:bCs/>
          <w:color w:val="000000" w:themeColor="text1"/>
          <w:spacing w:val="-8"/>
          <w:highlight w:val="none"/>
          <w14:textFill>
            <w14:solidFill>
              <w14:schemeClr w14:val="tx1"/>
            </w14:solidFill>
          </w14:textFill>
        </w:rPr>
      </w:pPr>
    </w:p>
    <w:p w14:paraId="66D31E25">
      <w:pPr>
        <w:pStyle w:val="24"/>
        <w:ind w:firstLine="95" w:firstLineChars="49"/>
        <w:jc w:val="center"/>
        <w:rPr>
          <w:rFonts w:hint="eastAsia"/>
          <w:b/>
          <w:bCs/>
          <w:color w:val="000000" w:themeColor="text1"/>
          <w:spacing w:val="-8"/>
          <w:highlight w:val="none"/>
          <w14:textFill>
            <w14:solidFill>
              <w14:schemeClr w14:val="tx1"/>
            </w14:solidFill>
          </w14:textFill>
        </w:rPr>
      </w:pPr>
    </w:p>
    <w:p w14:paraId="22DD4169">
      <w:pPr>
        <w:pStyle w:val="24"/>
        <w:ind w:firstLine="95" w:firstLineChars="49"/>
        <w:jc w:val="center"/>
        <w:rPr>
          <w:rFonts w:hint="eastAsia"/>
          <w:b/>
          <w:bCs/>
          <w:color w:val="000000" w:themeColor="text1"/>
          <w:spacing w:val="-8"/>
          <w:highlight w:val="none"/>
          <w14:textFill>
            <w14:solidFill>
              <w14:schemeClr w14:val="tx1"/>
            </w14:solidFill>
          </w14:textFill>
        </w:rPr>
      </w:pPr>
    </w:p>
    <w:p w14:paraId="6FF7811B">
      <w:pPr>
        <w:pStyle w:val="24"/>
        <w:rPr>
          <w:rFonts w:hint="eastAsia"/>
          <w:b/>
          <w:bCs/>
          <w:color w:val="000000" w:themeColor="text1"/>
          <w:spacing w:val="-8"/>
          <w:highlight w:val="none"/>
          <w14:textFill>
            <w14:solidFill>
              <w14:schemeClr w14:val="tx1"/>
            </w14:solidFill>
          </w14:textFill>
        </w:rPr>
      </w:pPr>
    </w:p>
    <w:p w14:paraId="75946314">
      <w:pPr>
        <w:pStyle w:val="24"/>
        <w:ind w:firstLine="95" w:firstLineChars="49"/>
        <w:jc w:val="center"/>
        <w:rPr>
          <w:rFonts w:hint="eastAsia"/>
          <w:b/>
          <w:bCs/>
          <w:color w:val="000000" w:themeColor="text1"/>
          <w:spacing w:val="-8"/>
          <w:highlight w:val="none"/>
          <w14:textFill>
            <w14:solidFill>
              <w14:schemeClr w14:val="tx1"/>
            </w14:solidFill>
          </w14:textFill>
        </w:rPr>
      </w:pPr>
    </w:p>
    <w:p w14:paraId="0AECBCAD">
      <w:pPr>
        <w:pStyle w:val="24"/>
        <w:jc w:val="center"/>
        <w:rPr>
          <w:rFonts w:hint="eastAsia" w:ascii="方正魏碑简体" w:eastAsia="方正魏碑简体"/>
          <w:b/>
          <w:bCs/>
          <w:color w:val="000000" w:themeColor="text1"/>
          <w:sz w:val="84"/>
          <w:szCs w:val="84"/>
          <w:highlight w:val="none"/>
          <w14:textFill>
            <w14:solidFill>
              <w14:schemeClr w14:val="tx1"/>
            </w14:solidFill>
          </w14:textFill>
        </w:rPr>
      </w:pPr>
      <w:r>
        <w:rPr>
          <w:rFonts w:hint="eastAsia" w:ascii="华文新魏" w:eastAsia="华文新魏"/>
          <w:b/>
          <w:bCs/>
          <w:color w:val="000000" w:themeColor="text1"/>
          <w:sz w:val="84"/>
          <w:szCs w:val="84"/>
          <w:highlight w:val="none"/>
          <w14:textFill>
            <w14:solidFill>
              <w14:schemeClr w14:val="tx1"/>
            </w14:solidFill>
          </w14:textFill>
        </w:rPr>
        <w:t>竞争性磋商文件</w:t>
      </w:r>
    </w:p>
    <w:p w14:paraId="512435F8">
      <w:pPr>
        <w:spacing w:line="560" w:lineRule="exact"/>
        <w:jc w:val="center"/>
        <w:rPr>
          <w:rFonts w:hint="eastAsia" w:hAnsi="宋体"/>
          <w:b/>
          <w:color w:val="000000" w:themeColor="text1"/>
          <w:sz w:val="52"/>
          <w:szCs w:val="52"/>
          <w:highlight w:val="none"/>
          <w14:textFill>
            <w14:solidFill>
              <w14:schemeClr w14:val="tx1"/>
            </w14:solidFill>
          </w14:textFill>
        </w:rPr>
      </w:pPr>
      <w:r>
        <w:rPr>
          <w:rFonts w:hint="eastAsia" w:hAnsi="宋体"/>
          <w:b/>
          <w:color w:val="000000" w:themeColor="text1"/>
          <w:sz w:val="52"/>
          <w:szCs w:val="52"/>
          <w:highlight w:val="none"/>
          <w14:textFill>
            <w14:solidFill>
              <w14:schemeClr w14:val="tx1"/>
            </w14:solidFill>
          </w14:textFill>
        </w:rPr>
        <w:t xml:space="preserve"> </w:t>
      </w:r>
    </w:p>
    <w:p w14:paraId="76CEA674">
      <w:pPr>
        <w:spacing w:line="560" w:lineRule="exact"/>
        <w:jc w:val="center"/>
        <w:rPr>
          <w:rFonts w:hint="eastAsia" w:hAnsi="宋体"/>
          <w:b/>
          <w:color w:val="000000" w:themeColor="text1"/>
          <w:sz w:val="52"/>
          <w:szCs w:val="52"/>
          <w:highlight w:val="none"/>
          <w14:textFill>
            <w14:solidFill>
              <w14:schemeClr w14:val="tx1"/>
            </w14:solidFill>
          </w14:textFill>
        </w:rPr>
      </w:pPr>
      <w:r>
        <w:rPr>
          <w:rFonts w:hint="eastAsia" w:ascii="仿宋_GB2312" w:hAnsi="宋体" w:eastAsia="仿宋_GB2312"/>
          <w:b/>
          <w:color w:val="000000" w:themeColor="text1"/>
          <w:sz w:val="48"/>
          <w:szCs w:val="48"/>
          <w:highlight w:val="none"/>
          <w14:textFill>
            <w14:solidFill>
              <w14:schemeClr w14:val="tx1"/>
            </w14:solidFill>
          </w14:textFill>
        </w:rPr>
        <w:t>（全流程电子化采购）</w:t>
      </w:r>
    </w:p>
    <w:p w14:paraId="07F6FF00">
      <w:pPr>
        <w:spacing w:line="560" w:lineRule="exact"/>
        <w:jc w:val="center"/>
        <w:rPr>
          <w:rFonts w:hint="eastAsia" w:hAnsi="宋体"/>
          <w:b/>
          <w:color w:val="000000" w:themeColor="text1"/>
          <w:sz w:val="52"/>
          <w:szCs w:val="52"/>
          <w:highlight w:val="none"/>
          <w14:textFill>
            <w14:solidFill>
              <w14:schemeClr w14:val="tx1"/>
            </w14:solidFill>
          </w14:textFill>
        </w:rPr>
      </w:pPr>
    </w:p>
    <w:p w14:paraId="34DF1B5C">
      <w:pPr>
        <w:pStyle w:val="88"/>
        <w:ind w:firstLine="1044"/>
        <w:rPr>
          <w:rFonts w:hint="eastAsia"/>
          <w:b/>
          <w:color w:val="000000" w:themeColor="text1"/>
          <w:sz w:val="52"/>
          <w:szCs w:val="52"/>
          <w:highlight w:val="none"/>
          <w14:textFill>
            <w14:solidFill>
              <w14:schemeClr w14:val="tx1"/>
            </w14:solidFill>
          </w14:textFill>
        </w:rPr>
      </w:pPr>
    </w:p>
    <w:p w14:paraId="7B1BC38B">
      <w:pPr>
        <w:rPr>
          <w:rFonts w:hint="eastAsia"/>
          <w:color w:val="000000" w:themeColor="text1"/>
          <w:highlight w:val="none"/>
          <w14:textFill>
            <w14:solidFill>
              <w14:schemeClr w14:val="tx1"/>
            </w14:solidFill>
          </w14:textFill>
        </w:rPr>
      </w:pPr>
    </w:p>
    <w:p w14:paraId="065A5B13">
      <w:pPr>
        <w:rPr>
          <w:rFonts w:hint="eastAsia"/>
          <w:color w:val="000000" w:themeColor="text1"/>
          <w:highlight w:val="none"/>
          <w14:textFill>
            <w14:solidFill>
              <w14:schemeClr w14:val="tx1"/>
            </w14:solidFill>
          </w14:textFill>
        </w:rPr>
      </w:pPr>
    </w:p>
    <w:p w14:paraId="3E6627B0">
      <w:pPr>
        <w:spacing w:line="500" w:lineRule="exact"/>
        <w:jc w:val="center"/>
        <w:rPr>
          <w:rFonts w:hint="default" w:ascii="黑体" w:eastAsia="宋体"/>
          <w:b/>
          <w:color w:val="000000" w:themeColor="text1"/>
          <w:sz w:val="30"/>
          <w:szCs w:val="30"/>
          <w:highlight w:val="none"/>
          <w:lang w:val="en-US" w:eastAsia="zh-CN"/>
          <w14:textFill>
            <w14:solidFill>
              <w14:schemeClr w14:val="tx1"/>
            </w14:solidFill>
          </w14:textFill>
        </w:rPr>
      </w:pPr>
      <w:r>
        <w:rPr>
          <w:rFonts w:hint="eastAsia" w:ascii="黑体"/>
          <w:b/>
          <w:color w:val="000000" w:themeColor="text1"/>
          <w:sz w:val="30"/>
          <w:szCs w:val="30"/>
          <w:highlight w:val="none"/>
          <w14:textFill>
            <w14:solidFill>
              <w14:schemeClr w14:val="tx1"/>
            </w14:solidFill>
          </w14:textFill>
        </w:rPr>
        <w:t>项目名称：</w:t>
      </w:r>
      <w:r>
        <w:rPr>
          <w:rFonts w:hint="eastAsia" w:ascii="黑体"/>
          <w:b/>
          <w:color w:val="000000" w:themeColor="text1"/>
          <w:sz w:val="30"/>
          <w:szCs w:val="30"/>
          <w:highlight w:val="none"/>
          <w:lang w:eastAsia="zh-CN"/>
          <w14:textFill>
            <w14:solidFill>
              <w14:schemeClr w14:val="tx1"/>
            </w14:solidFill>
          </w14:textFill>
        </w:rPr>
        <w:t>大樟乡玲马村桐六屯金银花种植基地产业道路建设项目</w:t>
      </w:r>
    </w:p>
    <w:p w14:paraId="4E2ABC6C">
      <w:pPr>
        <w:spacing w:line="500" w:lineRule="exact"/>
        <w:jc w:val="center"/>
        <w:rPr>
          <w:rFonts w:hint="eastAsia" w:ascii="黑体"/>
          <w:b/>
          <w:color w:val="000000" w:themeColor="text1"/>
          <w:sz w:val="32"/>
          <w:szCs w:val="32"/>
          <w:highlight w:val="none"/>
          <w14:textFill>
            <w14:solidFill>
              <w14:schemeClr w14:val="tx1"/>
            </w14:solidFill>
          </w14:textFill>
        </w:rPr>
      </w:pPr>
      <w:r>
        <w:rPr>
          <w:rFonts w:ascii="黑体"/>
          <w:b/>
          <w:color w:val="000000" w:themeColor="text1"/>
          <w:sz w:val="32"/>
          <w:szCs w:val="32"/>
          <w:highlight w:val="none"/>
          <w14:textFill>
            <w14:solidFill>
              <w14:schemeClr w14:val="tx1"/>
            </w14:solidFill>
          </w14:textFill>
        </w:rPr>
        <w:tab/>
      </w:r>
    </w:p>
    <w:p w14:paraId="4C89232D">
      <w:pPr>
        <w:spacing w:line="500" w:lineRule="exact"/>
        <w:jc w:val="center"/>
        <w:rPr>
          <w:rFonts w:hint="eastAsia" w:ascii="黑体"/>
          <w:b/>
          <w:color w:val="000000" w:themeColor="text1"/>
          <w:sz w:val="32"/>
          <w:szCs w:val="32"/>
          <w:highlight w:val="none"/>
          <w14:textFill>
            <w14:solidFill>
              <w14:schemeClr w14:val="tx1"/>
            </w14:solidFill>
          </w14:textFill>
        </w:rPr>
      </w:pPr>
      <w:r>
        <w:rPr>
          <w:rFonts w:hint="eastAsia" w:ascii="黑体"/>
          <w:b/>
          <w:color w:val="000000" w:themeColor="text1"/>
          <w:sz w:val="32"/>
          <w:szCs w:val="32"/>
          <w:highlight w:val="none"/>
          <w14:textFill>
            <w14:solidFill>
              <w14:schemeClr w14:val="tx1"/>
            </w14:solidFill>
          </w14:textFill>
        </w:rPr>
        <w:t>项目编号：</w:t>
      </w:r>
      <w:r>
        <w:rPr>
          <w:rFonts w:hint="eastAsia" w:ascii="黑体"/>
          <w:b/>
          <w:color w:val="000000" w:themeColor="text1"/>
          <w:sz w:val="32"/>
          <w:szCs w:val="32"/>
          <w:highlight w:val="none"/>
          <w:lang w:eastAsia="zh-CN"/>
          <w14:textFill>
            <w14:solidFill>
              <w14:schemeClr w14:val="tx1"/>
            </w14:solidFill>
          </w14:textFill>
        </w:rPr>
        <w:t>LBZC2026-C2-240047-GXYK</w:t>
      </w:r>
      <w:r>
        <w:rPr>
          <w:rFonts w:hint="eastAsia" w:ascii="黑体"/>
          <w:b/>
          <w:color w:val="000000" w:themeColor="text1"/>
          <w:sz w:val="32"/>
          <w:szCs w:val="32"/>
          <w:highlight w:val="none"/>
          <w14:textFill>
            <w14:solidFill>
              <w14:schemeClr w14:val="tx1"/>
            </w14:solidFill>
          </w14:textFill>
        </w:rPr>
        <w:t xml:space="preserve"> </w:t>
      </w:r>
    </w:p>
    <w:p w14:paraId="5CD0BD7D">
      <w:pPr>
        <w:spacing w:line="560" w:lineRule="exact"/>
        <w:rPr>
          <w:rFonts w:hint="eastAsia" w:ascii="黑体"/>
          <w:color w:val="000000" w:themeColor="text1"/>
          <w:sz w:val="32"/>
          <w:szCs w:val="32"/>
          <w:highlight w:val="none"/>
          <w14:textFill>
            <w14:solidFill>
              <w14:schemeClr w14:val="tx1"/>
            </w14:solidFill>
          </w14:textFill>
        </w:rPr>
      </w:pPr>
    </w:p>
    <w:p w14:paraId="43C8D642">
      <w:pPr>
        <w:spacing w:line="560" w:lineRule="exact"/>
        <w:rPr>
          <w:rFonts w:hint="eastAsia" w:ascii="黑体"/>
          <w:color w:val="000000" w:themeColor="text1"/>
          <w:sz w:val="32"/>
          <w:szCs w:val="32"/>
          <w:highlight w:val="none"/>
          <w14:textFill>
            <w14:solidFill>
              <w14:schemeClr w14:val="tx1"/>
            </w14:solidFill>
          </w14:textFill>
        </w:rPr>
      </w:pPr>
      <w:r>
        <w:rPr>
          <w:rFonts w:hint="eastAsia"/>
          <w:color w:val="000000" w:themeColor="text1"/>
          <w:highlight w:val="none"/>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-66675</wp:posOffset>
                </wp:positionH>
                <wp:positionV relativeFrom="paragraph">
                  <wp:posOffset>370840</wp:posOffset>
                </wp:positionV>
                <wp:extent cx="6067425" cy="0"/>
                <wp:effectExtent l="0" t="9525" r="9525" b="9525"/>
                <wp:wrapNone/>
                <wp:docPr id="6" name="直线 3"/>
                <wp:cNvGraphicFramePr/>
                <a:graphic xmlns:a="http://schemas.openxmlformats.org/drawingml/2006/main">
                  <a:graphicData uri="http://schemas.microsoft.com/office/word/2010/wordprocessingShape">
                    <wps:wsp>
                      <wps:cNvCnPr/>
                      <wps:spPr>
                        <a:xfrm>
                          <a:off x="0" y="0"/>
                          <a:ext cx="606742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5.25pt;margin-top:29.2pt;height:0pt;width:477.75pt;z-index:251662336;mso-width-relative:page;mso-height-relative:page;" filled="f" stroked="t" coordsize="21600,21600" o:gfxdata="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veVQANUA&#10;AAAJAQAADwAAAAAAAAABACAAAAAiAAAAZHJzL2Rvd25yZXYueG1sUEsBAhQAFAAAAAgAh07iQEG6&#10;7J7pAQAA3AMAAA4AAAAAAAAAAQAgAAAAJAEAAGRycy9lMm9Eb2MueG1sUEsFBgAAAAAGAAYAWQEA&#10;AH8FAAAAAA==&#10;">
                <v:fill on="f" focussize="0,0"/>
                <v:stroke weight="1.5pt" color="#000000" joinstyle="round"/>
                <v:imagedata o:title=""/>
                <o:lock v:ext="edit" aspectratio="f"/>
              </v:line>
            </w:pict>
          </mc:Fallback>
        </mc:AlternateContent>
      </w:r>
    </w:p>
    <w:p w14:paraId="066F75BF">
      <w:pPr>
        <w:spacing w:line="660" w:lineRule="exact"/>
        <w:jc w:val="center"/>
        <w:rPr>
          <w:rFonts w:hint="eastAsia" w:ascii="黑体" w:eastAsia="宋体"/>
          <w:b/>
          <w:color w:val="000000" w:themeColor="text1"/>
          <w:sz w:val="32"/>
          <w:szCs w:val="32"/>
          <w:highlight w:val="none"/>
          <w:lang w:eastAsia="zh-CN"/>
          <w14:textFill>
            <w14:solidFill>
              <w14:schemeClr w14:val="tx1"/>
            </w14:solidFill>
          </w14:textFill>
        </w:rPr>
      </w:pPr>
      <w:r>
        <w:rPr>
          <w:rFonts w:hint="eastAsia" w:ascii="黑体"/>
          <w:b/>
          <w:color w:val="000000" w:themeColor="text1"/>
          <w:sz w:val="32"/>
          <w:szCs w:val="32"/>
          <w:highlight w:val="none"/>
          <w14:textFill>
            <w14:solidFill>
              <w14:schemeClr w14:val="tx1"/>
            </w14:solidFill>
          </w14:textFill>
        </w:rPr>
        <w:t>采购人：</w:t>
      </w:r>
      <w:r>
        <w:rPr>
          <w:rFonts w:hint="eastAsia" w:ascii="黑体"/>
          <w:b/>
          <w:color w:val="000000" w:themeColor="text1"/>
          <w:sz w:val="32"/>
          <w:szCs w:val="32"/>
          <w:highlight w:val="none"/>
          <w:lang w:eastAsia="zh-CN"/>
          <w14:textFill>
            <w14:solidFill>
              <w14:schemeClr w14:val="tx1"/>
            </w14:solidFill>
          </w14:textFill>
        </w:rPr>
        <w:t>金秀瑶族自治县大樟乡人民政府</w:t>
      </w:r>
    </w:p>
    <w:p w14:paraId="27B76E5B">
      <w:pPr>
        <w:spacing w:line="660" w:lineRule="exact"/>
        <w:jc w:val="center"/>
        <w:rPr>
          <w:rFonts w:hint="eastAsia" w:ascii="黑体" w:eastAsia="宋体"/>
          <w:b/>
          <w:color w:val="000000" w:themeColor="text1"/>
          <w:sz w:val="32"/>
          <w:szCs w:val="32"/>
          <w:highlight w:val="none"/>
          <w:lang w:eastAsia="zh-CN"/>
          <w14:textFill>
            <w14:solidFill>
              <w14:schemeClr w14:val="tx1"/>
            </w14:solidFill>
          </w14:textFill>
        </w:rPr>
      </w:pPr>
      <w:r>
        <w:rPr>
          <w:rFonts w:hint="eastAsia" w:ascii="黑体"/>
          <w:b/>
          <w:color w:val="000000" w:themeColor="text1"/>
          <w:sz w:val="32"/>
          <w:szCs w:val="32"/>
          <w:highlight w:val="none"/>
          <w14:textFill>
            <w14:solidFill>
              <w14:schemeClr w14:val="tx1"/>
            </w14:solidFill>
          </w14:textFill>
        </w:rPr>
        <w:t>采购代理机构：</w:t>
      </w:r>
      <w:r>
        <w:rPr>
          <w:rFonts w:hint="eastAsia" w:ascii="黑体"/>
          <w:b/>
          <w:color w:val="000000" w:themeColor="text1"/>
          <w:sz w:val="32"/>
          <w:szCs w:val="32"/>
          <w:highlight w:val="none"/>
          <w:lang w:eastAsia="zh-CN"/>
          <w14:textFill>
            <w14:solidFill>
              <w14:schemeClr w14:val="tx1"/>
            </w14:solidFill>
          </w14:textFill>
        </w:rPr>
        <w:t>广西云凯工程咨询有限公司</w:t>
      </w:r>
    </w:p>
    <w:p w14:paraId="25506C4F">
      <w:pPr>
        <w:spacing w:line="660" w:lineRule="exact"/>
        <w:jc w:val="center"/>
        <w:rPr>
          <w:rFonts w:hint="eastAsia" w:ascii="黑体"/>
          <w:b/>
          <w:color w:val="000000" w:themeColor="text1"/>
          <w:sz w:val="32"/>
          <w:szCs w:val="32"/>
          <w:highlight w:val="none"/>
          <w:lang w:eastAsia="zh-CN"/>
          <w14:textFill>
            <w14:solidFill>
              <w14:schemeClr w14:val="tx1"/>
            </w14:solidFill>
          </w14:textFill>
        </w:rPr>
      </w:pPr>
      <w:r>
        <w:rPr>
          <w:rFonts w:hint="eastAsia" w:ascii="黑体"/>
          <w:b/>
          <w:color w:val="000000" w:themeColor="text1"/>
          <w:sz w:val="32"/>
          <w:szCs w:val="32"/>
          <w:highlight w:val="none"/>
          <w:lang w:eastAsia="zh-CN"/>
          <w14:textFill>
            <w14:solidFill>
              <w14:schemeClr w14:val="tx1"/>
            </w14:solidFill>
          </w14:textFill>
        </w:rPr>
        <w:t>2026年</w:t>
      </w:r>
      <w:r>
        <w:rPr>
          <w:rFonts w:hint="eastAsia" w:ascii="黑体"/>
          <w:b/>
          <w:color w:val="000000" w:themeColor="text1"/>
          <w:sz w:val="32"/>
          <w:szCs w:val="32"/>
          <w:highlight w:val="none"/>
          <w:lang w:val="en-US" w:eastAsia="zh-CN"/>
          <w14:textFill>
            <w14:solidFill>
              <w14:schemeClr w14:val="tx1"/>
            </w14:solidFill>
          </w14:textFill>
        </w:rPr>
        <w:t>7月</w:t>
      </w:r>
    </w:p>
    <w:p w14:paraId="4B545C4F">
      <w:pPr>
        <w:spacing w:line="360" w:lineRule="exact"/>
        <w:jc w:val="center"/>
        <w:rPr>
          <w:rFonts w:hint="eastAsia"/>
          <w:color w:val="000000" w:themeColor="text1"/>
          <w:highlight w:val="none"/>
          <w:lang w:eastAsia="zh-CN"/>
          <w14:textFill>
            <w14:solidFill>
              <w14:schemeClr w14:val="tx1"/>
            </w14:solidFill>
          </w14:textFill>
        </w:rPr>
      </w:pPr>
    </w:p>
    <w:p w14:paraId="1C5B9BE2">
      <w:pPr>
        <w:pStyle w:val="88"/>
        <w:rPr>
          <w:rFonts w:hint="eastAsia"/>
          <w:color w:val="000000" w:themeColor="text1"/>
          <w:highlight w:val="none"/>
          <w:lang w:eastAsia="zh-CN"/>
          <w14:textFill>
            <w14:solidFill>
              <w14:schemeClr w14:val="tx1"/>
            </w14:solidFill>
          </w14:textFill>
        </w:rPr>
      </w:pPr>
    </w:p>
    <w:p w14:paraId="0E965F24">
      <w:pPr>
        <w:spacing w:line="600" w:lineRule="exact"/>
        <w:jc w:val="center"/>
        <w:rPr>
          <w:rFonts w:hint="eastAsia" w:ascii="Courier New" w:eastAsia="隶书" w:cs="Courier New"/>
          <w:color w:val="000000" w:themeColor="text1"/>
          <w:sz w:val="44"/>
          <w:szCs w:val="44"/>
          <w:highlight w:val="none"/>
          <w14:textFill>
            <w14:solidFill>
              <w14:schemeClr w14:val="tx1"/>
            </w14:solidFill>
          </w14:textFill>
        </w:rPr>
      </w:pPr>
      <w:r>
        <w:rPr>
          <w:rFonts w:hint="eastAsia" w:ascii="Courier New" w:eastAsia="隶书" w:cs="Courier New"/>
          <w:color w:val="000000" w:themeColor="text1"/>
          <w:sz w:val="44"/>
          <w:szCs w:val="44"/>
          <w:highlight w:val="none"/>
          <w14:textFill>
            <w14:solidFill>
              <w14:schemeClr w14:val="tx1"/>
            </w14:solidFill>
          </w14:textFill>
        </w:rPr>
        <w:t>目</w:t>
      </w:r>
      <w:r>
        <w:rPr>
          <w:rFonts w:ascii="Courier New" w:eastAsia="隶书" w:cs="Courier New"/>
          <w:color w:val="000000" w:themeColor="text1"/>
          <w:sz w:val="44"/>
          <w:szCs w:val="44"/>
          <w:highlight w:val="none"/>
          <w14:textFill>
            <w14:solidFill>
              <w14:schemeClr w14:val="tx1"/>
            </w14:solidFill>
          </w14:textFill>
        </w:rPr>
        <w:t xml:space="preserve">    </w:t>
      </w:r>
      <w:r>
        <w:rPr>
          <w:rFonts w:hint="eastAsia" w:ascii="Courier New" w:eastAsia="隶书" w:cs="Courier New"/>
          <w:color w:val="000000" w:themeColor="text1"/>
          <w:sz w:val="44"/>
          <w:szCs w:val="44"/>
          <w:highlight w:val="none"/>
          <w14:textFill>
            <w14:solidFill>
              <w14:schemeClr w14:val="tx1"/>
            </w14:solidFill>
          </w14:textFill>
        </w:rPr>
        <w:t>录</w:t>
      </w:r>
    </w:p>
    <w:p w14:paraId="411F5ED6">
      <w:pPr>
        <w:pStyle w:val="88"/>
        <w:ind w:firstLine="480"/>
        <w:rPr>
          <w:rFonts w:hint="eastAsia"/>
          <w:color w:val="000000" w:themeColor="text1"/>
          <w:highlight w:val="none"/>
          <w14:textFill>
            <w14:solidFill>
              <w14:schemeClr w14:val="tx1"/>
            </w14:solidFill>
          </w14:textFill>
        </w:rPr>
      </w:pPr>
    </w:p>
    <w:p w14:paraId="1AEBC0E7">
      <w:pPr>
        <w:pStyle w:val="39"/>
        <w:tabs>
          <w:tab w:val="right" w:leader="dot" w:pos="9638"/>
          <w:tab w:val="clear" w:pos="9360"/>
        </w:tabs>
        <w:spacing w:line="480" w:lineRule="auto"/>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TOC \o "1-3" \h \z \u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HYPERLINK \l _Toc2679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第一章  竞争性磋商公告</w:t>
      </w:r>
      <w:r>
        <w:rPr>
          <w:rFonts w:hint="eastAsia" w:ascii="宋体" w:hAnsi="宋体" w:cs="宋体"/>
          <w:b/>
          <w:color w:val="000000" w:themeColor="text1"/>
          <w:sz w:val="28"/>
          <w:szCs w:val="28"/>
          <w:highlight w:val="none"/>
          <w14:textFill>
            <w14:solidFill>
              <w14:schemeClr w14:val="tx1"/>
            </w14:solidFill>
          </w14:textFill>
        </w:rPr>
        <w:tab/>
      </w: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PAGEREF _Toc2679 \h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3</w:t>
      </w:r>
      <w:r>
        <w:rPr>
          <w:rFonts w:hint="eastAsia" w:ascii="宋体" w:hAnsi="宋体" w:cs="宋体"/>
          <w:b/>
          <w:color w:val="000000" w:themeColor="text1"/>
          <w:sz w:val="28"/>
          <w:szCs w:val="28"/>
          <w:highlight w:val="none"/>
          <w14:textFill>
            <w14:solidFill>
              <w14:schemeClr w14:val="tx1"/>
            </w14:solidFill>
          </w14:textFill>
        </w:rPr>
        <w:fldChar w:fldCharType="end"/>
      </w:r>
      <w:r>
        <w:rPr>
          <w:rFonts w:hint="eastAsia" w:ascii="宋体" w:hAnsi="宋体" w:cs="宋体"/>
          <w:b/>
          <w:color w:val="000000" w:themeColor="text1"/>
          <w:sz w:val="28"/>
          <w:szCs w:val="28"/>
          <w:highlight w:val="none"/>
          <w14:textFill>
            <w14:solidFill>
              <w14:schemeClr w14:val="tx1"/>
            </w14:solidFill>
          </w14:textFill>
        </w:rPr>
        <w:fldChar w:fldCharType="end"/>
      </w:r>
    </w:p>
    <w:p w14:paraId="3C1880A4">
      <w:pPr>
        <w:pStyle w:val="39"/>
        <w:tabs>
          <w:tab w:val="right" w:leader="dot" w:pos="9638"/>
          <w:tab w:val="clear" w:pos="9360"/>
        </w:tabs>
        <w:spacing w:line="480" w:lineRule="auto"/>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HYPERLINK \l _Toc23851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第二章  磋商须知及前附表</w:t>
      </w:r>
      <w:r>
        <w:rPr>
          <w:rFonts w:hint="eastAsia" w:ascii="宋体" w:hAnsi="宋体" w:cs="宋体"/>
          <w:b/>
          <w:color w:val="000000" w:themeColor="text1"/>
          <w:sz w:val="28"/>
          <w:szCs w:val="28"/>
          <w:highlight w:val="none"/>
          <w14:textFill>
            <w14:solidFill>
              <w14:schemeClr w14:val="tx1"/>
            </w14:solidFill>
          </w14:textFill>
        </w:rPr>
        <w:tab/>
      </w: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PAGEREF _Toc23851 \h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7</w:t>
      </w:r>
      <w:r>
        <w:rPr>
          <w:rFonts w:hint="eastAsia" w:ascii="宋体" w:hAnsi="宋体" w:cs="宋体"/>
          <w:b/>
          <w:color w:val="000000" w:themeColor="text1"/>
          <w:sz w:val="28"/>
          <w:szCs w:val="28"/>
          <w:highlight w:val="none"/>
          <w14:textFill>
            <w14:solidFill>
              <w14:schemeClr w14:val="tx1"/>
            </w14:solidFill>
          </w14:textFill>
        </w:rPr>
        <w:fldChar w:fldCharType="end"/>
      </w:r>
      <w:r>
        <w:rPr>
          <w:rFonts w:hint="eastAsia" w:ascii="宋体" w:hAnsi="宋体" w:cs="宋体"/>
          <w:b/>
          <w:color w:val="000000" w:themeColor="text1"/>
          <w:sz w:val="28"/>
          <w:szCs w:val="28"/>
          <w:highlight w:val="none"/>
          <w14:textFill>
            <w14:solidFill>
              <w14:schemeClr w14:val="tx1"/>
            </w14:solidFill>
          </w14:textFill>
        </w:rPr>
        <w:fldChar w:fldCharType="end"/>
      </w:r>
    </w:p>
    <w:p w14:paraId="7A7AE092">
      <w:pPr>
        <w:pStyle w:val="39"/>
        <w:tabs>
          <w:tab w:val="right" w:leader="dot" w:pos="9638"/>
          <w:tab w:val="clear" w:pos="9360"/>
        </w:tabs>
        <w:spacing w:line="480" w:lineRule="auto"/>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HYPERLINK \l _Toc20360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第三章  合同格式</w:t>
      </w:r>
      <w:r>
        <w:rPr>
          <w:rFonts w:hint="eastAsia" w:ascii="宋体" w:hAnsi="宋体" w:cs="宋体"/>
          <w:b/>
          <w:color w:val="000000" w:themeColor="text1"/>
          <w:sz w:val="28"/>
          <w:szCs w:val="28"/>
          <w:highlight w:val="none"/>
          <w14:textFill>
            <w14:solidFill>
              <w14:schemeClr w14:val="tx1"/>
            </w14:solidFill>
          </w14:textFill>
        </w:rPr>
        <w:tab/>
      </w: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PAGEREF _Toc20360 \h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33</w:t>
      </w:r>
      <w:r>
        <w:rPr>
          <w:rFonts w:hint="eastAsia" w:ascii="宋体" w:hAnsi="宋体" w:cs="宋体"/>
          <w:b/>
          <w:color w:val="000000" w:themeColor="text1"/>
          <w:sz w:val="28"/>
          <w:szCs w:val="28"/>
          <w:highlight w:val="none"/>
          <w14:textFill>
            <w14:solidFill>
              <w14:schemeClr w14:val="tx1"/>
            </w14:solidFill>
          </w14:textFill>
        </w:rPr>
        <w:fldChar w:fldCharType="end"/>
      </w:r>
      <w:r>
        <w:rPr>
          <w:rFonts w:hint="eastAsia" w:ascii="宋体" w:hAnsi="宋体" w:cs="宋体"/>
          <w:b/>
          <w:color w:val="000000" w:themeColor="text1"/>
          <w:sz w:val="28"/>
          <w:szCs w:val="28"/>
          <w:highlight w:val="none"/>
          <w14:textFill>
            <w14:solidFill>
              <w14:schemeClr w14:val="tx1"/>
            </w14:solidFill>
          </w14:textFill>
        </w:rPr>
        <w:fldChar w:fldCharType="end"/>
      </w:r>
    </w:p>
    <w:p w14:paraId="584EFE1C">
      <w:pPr>
        <w:pStyle w:val="39"/>
        <w:tabs>
          <w:tab w:val="right" w:leader="dot" w:pos="9638"/>
          <w:tab w:val="clear" w:pos="9360"/>
        </w:tabs>
        <w:spacing w:line="480" w:lineRule="auto"/>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HYPERLINK \l _Toc9233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第四章  技术规范</w:t>
      </w:r>
      <w:r>
        <w:rPr>
          <w:rFonts w:hint="eastAsia" w:ascii="宋体" w:hAnsi="宋体" w:cs="宋体"/>
          <w:b/>
          <w:color w:val="000000" w:themeColor="text1"/>
          <w:sz w:val="28"/>
          <w:szCs w:val="28"/>
          <w:highlight w:val="none"/>
          <w14:textFill>
            <w14:solidFill>
              <w14:schemeClr w14:val="tx1"/>
            </w14:solidFill>
          </w14:textFill>
        </w:rPr>
        <w:tab/>
      </w: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PAGEREF _Toc9233 \h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135</w:t>
      </w:r>
      <w:r>
        <w:rPr>
          <w:rFonts w:hint="eastAsia" w:ascii="宋体" w:hAnsi="宋体" w:cs="宋体"/>
          <w:b/>
          <w:color w:val="000000" w:themeColor="text1"/>
          <w:sz w:val="28"/>
          <w:szCs w:val="28"/>
          <w:highlight w:val="none"/>
          <w14:textFill>
            <w14:solidFill>
              <w14:schemeClr w14:val="tx1"/>
            </w14:solidFill>
          </w14:textFill>
        </w:rPr>
        <w:fldChar w:fldCharType="end"/>
      </w:r>
      <w:r>
        <w:rPr>
          <w:rFonts w:hint="eastAsia" w:ascii="宋体" w:hAnsi="宋体" w:cs="宋体"/>
          <w:b/>
          <w:color w:val="000000" w:themeColor="text1"/>
          <w:sz w:val="28"/>
          <w:szCs w:val="28"/>
          <w:highlight w:val="none"/>
          <w14:textFill>
            <w14:solidFill>
              <w14:schemeClr w14:val="tx1"/>
            </w14:solidFill>
          </w14:textFill>
        </w:rPr>
        <w:fldChar w:fldCharType="end"/>
      </w:r>
    </w:p>
    <w:p w14:paraId="48C77506">
      <w:pPr>
        <w:pStyle w:val="39"/>
        <w:tabs>
          <w:tab w:val="right" w:leader="dot" w:pos="9638"/>
          <w:tab w:val="clear" w:pos="9360"/>
        </w:tabs>
        <w:spacing w:line="480" w:lineRule="auto"/>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HYPERLINK \l _Toc16074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第五章  响应文件格式</w:t>
      </w:r>
      <w:r>
        <w:rPr>
          <w:rFonts w:hint="eastAsia" w:ascii="宋体" w:hAnsi="宋体" w:cs="宋体"/>
          <w:b/>
          <w:color w:val="000000" w:themeColor="text1"/>
          <w:sz w:val="28"/>
          <w:szCs w:val="28"/>
          <w:highlight w:val="none"/>
          <w14:textFill>
            <w14:solidFill>
              <w14:schemeClr w14:val="tx1"/>
            </w14:solidFill>
          </w14:textFill>
        </w:rPr>
        <w:tab/>
      </w: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PAGEREF _Toc16074 \h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136</w:t>
      </w:r>
      <w:r>
        <w:rPr>
          <w:rFonts w:hint="eastAsia" w:ascii="宋体" w:hAnsi="宋体" w:cs="宋体"/>
          <w:b/>
          <w:color w:val="000000" w:themeColor="text1"/>
          <w:sz w:val="28"/>
          <w:szCs w:val="28"/>
          <w:highlight w:val="none"/>
          <w14:textFill>
            <w14:solidFill>
              <w14:schemeClr w14:val="tx1"/>
            </w14:solidFill>
          </w14:textFill>
        </w:rPr>
        <w:fldChar w:fldCharType="end"/>
      </w:r>
      <w:r>
        <w:rPr>
          <w:rFonts w:hint="eastAsia" w:ascii="宋体" w:hAnsi="宋体" w:cs="宋体"/>
          <w:b/>
          <w:color w:val="000000" w:themeColor="text1"/>
          <w:sz w:val="28"/>
          <w:szCs w:val="28"/>
          <w:highlight w:val="none"/>
          <w14:textFill>
            <w14:solidFill>
              <w14:schemeClr w14:val="tx1"/>
            </w14:solidFill>
          </w14:textFill>
        </w:rPr>
        <w:fldChar w:fldCharType="end"/>
      </w:r>
    </w:p>
    <w:p w14:paraId="723FE079">
      <w:pPr>
        <w:pStyle w:val="39"/>
        <w:tabs>
          <w:tab w:val="right" w:leader="dot" w:pos="9638"/>
          <w:tab w:val="clear" w:pos="9360"/>
        </w:tabs>
        <w:spacing w:line="480" w:lineRule="auto"/>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HYPERLINK \l _Toc22823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 xml:space="preserve">第六章  </w:t>
      </w:r>
      <w:r>
        <w:rPr>
          <w:rFonts w:hint="eastAsia" w:ascii="宋体" w:hAnsi="宋体" w:cs="宋体"/>
          <w:b/>
          <w:color w:val="000000" w:themeColor="text1"/>
          <w:sz w:val="28"/>
          <w:szCs w:val="28"/>
          <w:highlight w:val="none"/>
          <w:lang w:eastAsia="zh-CN"/>
          <w14:textFill>
            <w14:solidFill>
              <w14:schemeClr w14:val="tx1"/>
            </w14:solidFill>
          </w14:textFill>
        </w:rPr>
        <w:t>招标</w:t>
      </w:r>
      <w:r>
        <w:rPr>
          <w:rFonts w:hint="eastAsia" w:ascii="宋体" w:hAnsi="宋体" w:cs="宋体"/>
          <w:b/>
          <w:color w:val="000000" w:themeColor="text1"/>
          <w:sz w:val="28"/>
          <w:szCs w:val="28"/>
          <w:highlight w:val="none"/>
          <w14:textFill>
            <w14:solidFill>
              <w14:schemeClr w14:val="tx1"/>
            </w14:solidFill>
          </w14:textFill>
        </w:rPr>
        <w:t>工程量清单及施工图纸（另册）</w:t>
      </w:r>
      <w:r>
        <w:rPr>
          <w:rFonts w:hint="eastAsia" w:ascii="宋体" w:hAnsi="宋体" w:cs="宋体"/>
          <w:b/>
          <w:color w:val="000000" w:themeColor="text1"/>
          <w:sz w:val="28"/>
          <w:szCs w:val="28"/>
          <w:highlight w:val="none"/>
          <w14:textFill>
            <w14:solidFill>
              <w14:schemeClr w14:val="tx1"/>
            </w14:solidFill>
          </w14:textFill>
        </w:rPr>
        <w:tab/>
      </w: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PAGEREF _Toc22823 \h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163</w:t>
      </w:r>
      <w:r>
        <w:rPr>
          <w:rFonts w:hint="eastAsia" w:ascii="宋体" w:hAnsi="宋体" w:cs="宋体"/>
          <w:b/>
          <w:color w:val="000000" w:themeColor="text1"/>
          <w:sz w:val="28"/>
          <w:szCs w:val="28"/>
          <w:highlight w:val="none"/>
          <w14:textFill>
            <w14:solidFill>
              <w14:schemeClr w14:val="tx1"/>
            </w14:solidFill>
          </w14:textFill>
        </w:rPr>
        <w:fldChar w:fldCharType="end"/>
      </w:r>
      <w:r>
        <w:rPr>
          <w:rFonts w:hint="eastAsia" w:ascii="宋体" w:hAnsi="宋体" w:cs="宋体"/>
          <w:b/>
          <w:color w:val="000000" w:themeColor="text1"/>
          <w:sz w:val="28"/>
          <w:szCs w:val="28"/>
          <w:highlight w:val="none"/>
          <w14:textFill>
            <w14:solidFill>
              <w14:schemeClr w14:val="tx1"/>
            </w14:solidFill>
          </w14:textFill>
        </w:rPr>
        <w:fldChar w:fldCharType="end"/>
      </w:r>
    </w:p>
    <w:p w14:paraId="177F2BFB">
      <w:pPr>
        <w:pStyle w:val="39"/>
        <w:tabs>
          <w:tab w:val="right" w:leader="dot" w:pos="9638"/>
          <w:tab w:val="clear" w:pos="9360"/>
        </w:tabs>
        <w:spacing w:line="480" w:lineRule="auto"/>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HYPERLINK \l _Toc5861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第七章  评 标 办 法</w:t>
      </w:r>
      <w:r>
        <w:rPr>
          <w:rFonts w:hint="eastAsia" w:ascii="宋体" w:hAnsi="宋体" w:cs="宋体"/>
          <w:b/>
          <w:color w:val="000000" w:themeColor="text1"/>
          <w:sz w:val="28"/>
          <w:szCs w:val="28"/>
          <w:highlight w:val="none"/>
          <w14:textFill>
            <w14:solidFill>
              <w14:schemeClr w14:val="tx1"/>
            </w14:solidFill>
          </w14:textFill>
        </w:rPr>
        <w:tab/>
      </w: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PAGEREF _Toc5861 \h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164</w:t>
      </w:r>
      <w:r>
        <w:rPr>
          <w:rFonts w:hint="eastAsia" w:ascii="宋体" w:hAnsi="宋体" w:cs="宋体"/>
          <w:b/>
          <w:color w:val="000000" w:themeColor="text1"/>
          <w:sz w:val="28"/>
          <w:szCs w:val="28"/>
          <w:highlight w:val="none"/>
          <w14:textFill>
            <w14:solidFill>
              <w14:schemeClr w14:val="tx1"/>
            </w14:solidFill>
          </w14:textFill>
        </w:rPr>
        <w:fldChar w:fldCharType="end"/>
      </w:r>
      <w:r>
        <w:rPr>
          <w:rFonts w:hint="eastAsia" w:ascii="宋体" w:hAnsi="宋体" w:cs="宋体"/>
          <w:b/>
          <w:color w:val="000000" w:themeColor="text1"/>
          <w:sz w:val="28"/>
          <w:szCs w:val="28"/>
          <w:highlight w:val="none"/>
          <w14:textFill>
            <w14:solidFill>
              <w14:schemeClr w14:val="tx1"/>
            </w14:solidFill>
          </w14:textFill>
        </w:rPr>
        <w:fldChar w:fldCharType="end"/>
      </w:r>
    </w:p>
    <w:p w14:paraId="5056167C">
      <w:pPr>
        <w:pStyle w:val="39"/>
        <w:tabs>
          <w:tab w:val="right" w:leader="dot" w:pos="9638"/>
          <w:tab w:val="clear" w:pos="9360"/>
        </w:tabs>
        <w:spacing w:line="480" w:lineRule="auto"/>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HYPERLINK \l _Toc4566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第八章  质疑、投诉证明材料格式</w:t>
      </w:r>
      <w:r>
        <w:rPr>
          <w:rFonts w:hint="eastAsia" w:ascii="宋体" w:hAnsi="宋体" w:cs="宋体"/>
          <w:b/>
          <w:color w:val="000000" w:themeColor="text1"/>
          <w:sz w:val="28"/>
          <w:szCs w:val="28"/>
          <w:highlight w:val="none"/>
          <w14:textFill>
            <w14:solidFill>
              <w14:schemeClr w14:val="tx1"/>
            </w14:solidFill>
          </w14:textFill>
        </w:rPr>
        <w:tab/>
      </w: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PAGEREF _Toc4566 \h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rFonts w:hint="eastAsia" w:ascii="宋体" w:hAnsi="宋体" w:cs="宋体"/>
          <w:b/>
          <w:color w:val="000000" w:themeColor="text1"/>
          <w:sz w:val="28"/>
          <w:szCs w:val="28"/>
          <w:highlight w:val="none"/>
          <w14:textFill>
            <w14:solidFill>
              <w14:schemeClr w14:val="tx1"/>
            </w14:solidFill>
          </w14:textFill>
        </w:rPr>
        <w:t>174</w:t>
      </w:r>
      <w:r>
        <w:rPr>
          <w:rFonts w:hint="eastAsia" w:ascii="宋体" w:hAnsi="宋体" w:cs="宋体"/>
          <w:b/>
          <w:color w:val="000000" w:themeColor="text1"/>
          <w:sz w:val="28"/>
          <w:szCs w:val="28"/>
          <w:highlight w:val="none"/>
          <w14:textFill>
            <w14:solidFill>
              <w14:schemeClr w14:val="tx1"/>
            </w14:solidFill>
          </w14:textFill>
        </w:rPr>
        <w:fldChar w:fldCharType="end"/>
      </w:r>
      <w:r>
        <w:rPr>
          <w:rFonts w:hint="eastAsia" w:ascii="宋体" w:hAnsi="宋体" w:cs="宋体"/>
          <w:b/>
          <w:color w:val="000000" w:themeColor="text1"/>
          <w:sz w:val="28"/>
          <w:szCs w:val="28"/>
          <w:highlight w:val="none"/>
          <w14:textFill>
            <w14:solidFill>
              <w14:schemeClr w14:val="tx1"/>
            </w14:solidFill>
          </w14:textFill>
        </w:rPr>
        <w:fldChar w:fldCharType="end"/>
      </w:r>
    </w:p>
    <w:p w14:paraId="77D28437">
      <w:pPr>
        <w:pStyle w:val="39"/>
        <w:tabs>
          <w:tab w:val="right" w:leader="dot" w:pos="9638"/>
          <w:tab w:val="clear" w:pos="9360"/>
        </w:tabs>
        <w:spacing w:line="480" w:lineRule="auto"/>
        <w:rPr>
          <w:rFonts w:hint="eastAsia" w:ascii="宋体" w:hAnsi="宋体" w:cs="Courier New"/>
          <w:b/>
          <w:color w:val="000000" w:themeColor="text1"/>
          <w:sz w:val="44"/>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fldChar w:fldCharType="end"/>
      </w:r>
    </w:p>
    <w:p w14:paraId="0BB110A7">
      <w:pPr>
        <w:spacing w:line="360" w:lineRule="exact"/>
        <w:jc w:val="center"/>
        <w:rPr>
          <w:rFonts w:hint="eastAsia"/>
          <w:color w:val="000000" w:themeColor="text1"/>
          <w:highlight w:val="none"/>
          <w14:textFill>
            <w14:solidFill>
              <w14:schemeClr w14:val="tx1"/>
            </w14:solidFill>
          </w14:textFill>
        </w:rPr>
      </w:pPr>
      <w:bookmarkStart w:id="160" w:name="_GoBack"/>
      <w:bookmarkEnd w:id="160"/>
    </w:p>
    <w:p w14:paraId="7BA0A3CB">
      <w:pPr>
        <w:spacing w:line="360" w:lineRule="exact"/>
        <w:jc w:val="center"/>
        <w:rPr>
          <w:rFonts w:hint="eastAsia"/>
          <w:color w:val="000000" w:themeColor="text1"/>
          <w:highlight w:val="none"/>
          <w14:textFill>
            <w14:solidFill>
              <w14:schemeClr w14:val="tx1"/>
            </w14:solidFill>
          </w14:textFill>
        </w:rPr>
      </w:pPr>
    </w:p>
    <w:p w14:paraId="0C4F5FEB">
      <w:pPr>
        <w:spacing w:line="360" w:lineRule="exact"/>
        <w:jc w:val="center"/>
        <w:rPr>
          <w:rFonts w:hint="eastAsia"/>
          <w:color w:val="000000" w:themeColor="text1"/>
          <w:highlight w:val="none"/>
          <w14:textFill>
            <w14:solidFill>
              <w14:schemeClr w14:val="tx1"/>
            </w14:solidFill>
          </w14:textFill>
        </w:rPr>
      </w:pPr>
    </w:p>
    <w:p w14:paraId="7DC6585A">
      <w:pPr>
        <w:spacing w:line="360" w:lineRule="exact"/>
        <w:jc w:val="center"/>
        <w:rPr>
          <w:rFonts w:hint="eastAsia"/>
          <w:color w:val="000000" w:themeColor="text1"/>
          <w:highlight w:val="none"/>
          <w14:textFill>
            <w14:solidFill>
              <w14:schemeClr w14:val="tx1"/>
            </w14:solidFill>
          </w14:textFill>
        </w:rPr>
      </w:pPr>
    </w:p>
    <w:p w14:paraId="2119A422">
      <w:pPr>
        <w:spacing w:line="360" w:lineRule="exact"/>
        <w:jc w:val="center"/>
        <w:rPr>
          <w:rFonts w:hint="eastAsia"/>
          <w:color w:val="000000" w:themeColor="text1"/>
          <w:highlight w:val="none"/>
          <w14:textFill>
            <w14:solidFill>
              <w14:schemeClr w14:val="tx1"/>
            </w14:solidFill>
          </w14:textFill>
        </w:rPr>
      </w:pPr>
    </w:p>
    <w:p w14:paraId="0AC7CBCB">
      <w:pPr>
        <w:spacing w:line="360" w:lineRule="exact"/>
        <w:jc w:val="center"/>
        <w:rPr>
          <w:rFonts w:hint="eastAsia"/>
          <w:color w:val="000000" w:themeColor="text1"/>
          <w:highlight w:val="none"/>
          <w14:textFill>
            <w14:solidFill>
              <w14:schemeClr w14:val="tx1"/>
            </w14:solidFill>
          </w14:textFill>
        </w:rPr>
      </w:pPr>
    </w:p>
    <w:p w14:paraId="5105A7EC">
      <w:pPr>
        <w:spacing w:line="360" w:lineRule="exact"/>
        <w:jc w:val="center"/>
        <w:rPr>
          <w:rFonts w:hint="eastAsia"/>
          <w:color w:val="000000" w:themeColor="text1"/>
          <w:highlight w:val="none"/>
          <w14:textFill>
            <w14:solidFill>
              <w14:schemeClr w14:val="tx1"/>
            </w14:solidFill>
          </w14:textFill>
        </w:rPr>
      </w:pPr>
    </w:p>
    <w:p w14:paraId="2F5CF5BF">
      <w:pPr>
        <w:pStyle w:val="4"/>
        <w:rPr>
          <w:rFonts w:hint="eastAsia"/>
          <w:color w:val="000000" w:themeColor="text1"/>
          <w:highlight w:val="none"/>
          <w14:textFill>
            <w14:solidFill>
              <w14:schemeClr w14:val="tx1"/>
            </w14:solidFill>
          </w14:textFill>
        </w:rPr>
      </w:pPr>
    </w:p>
    <w:p w14:paraId="4FA7D216">
      <w:pPr>
        <w:rPr>
          <w:rFonts w:hint="eastAsia"/>
          <w:color w:val="000000" w:themeColor="text1"/>
          <w:highlight w:val="none"/>
          <w14:textFill>
            <w14:solidFill>
              <w14:schemeClr w14:val="tx1"/>
            </w14:solidFill>
          </w14:textFill>
        </w:rPr>
      </w:pPr>
    </w:p>
    <w:p w14:paraId="6FD63E64">
      <w:pPr>
        <w:rPr>
          <w:rFonts w:hint="eastAsia"/>
          <w:color w:val="000000" w:themeColor="text1"/>
          <w:highlight w:val="none"/>
          <w14:textFill>
            <w14:solidFill>
              <w14:schemeClr w14:val="tx1"/>
            </w14:solidFill>
          </w14:textFill>
        </w:rPr>
      </w:pPr>
    </w:p>
    <w:p w14:paraId="22FD757C">
      <w:pPr>
        <w:spacing w:line="360" w:lineRule="exact"/>
        <w:jc w:val="center"/>
        <w:rPr>
          <w:rFonts w:hint="eastAsia"/>
          <w:color w:val="000000" w:themeColor="text1"/>
          <w:highlight w:val="none"/>
          <w14:textFill>
            <w14:solidFill>
              <w14:schemeClr w14:val="tx1"/>
            </w14:solidFill>
          </w14:textFill>
        </w:rPr>
      </w:pPr>
    </w:p>
    <w:p w14:paraId="41F8EE3B">
      <w:pPr>
        <w:spacing w:line="360" w:lineRule="exact"/>
        <w:jc w:val="center"/>
        <w:rPr>
          <w:rFonts w:hint="eastAsia"/>
          <w:color w:val="000000" w:themeColor="text1"/>
          <w:highlight w:val="none"/>
          <w14:textFill>
            <w14:solidFill>
              <w14:schemeClr w14:val="tx1"/>
            </w14:solidFill>
          </w14:textFill>
        </w:rPr>
      </w:pPr>
    </w:p>
    <w:p w14:paraId="0A6C9DB9">
      <w:pPr>
        <w:spacing w:line="600" w:lineRule="exact"/>
        <w:jc w:val="center"/>
        <w:outlineLvl w:val="1"/>
        <w:rPr>
          <w:rFonts w:hint="eastAsia" w:ascii="仿宋_GB2312" w:hAnsi="Courier New" w:eastAsia="仿宋_GB2312" w:cs="Courier New"/>
          <w:b/>
          <w:bCs/>
          <w:color w:val="000000" w:themeColor="text1"/>
          <w:sz w:val="36"/>
          <w:highlight w:val="none"/>
          <w14:textFill>
            <w14:solidFill>
              <w14:schemeClr w14:val="tx1"/>
            </w14:solidFill>
          </w14:textFill>
        </w:rPr>
      </w:pPr>
    </w:p>
    <w:p w14:paraId="653B991B">
      <w:pPr>
        <w:spacing w:line="600" w:lineRule="exact"/>
        <w:jc w:val="center"/>
        <w:outlineLvl w:val="1"/>
        <w:rPr>
          <w:rFonts w:hint="eastAsia" w:ascii="仿宋_GB2312" w:hAnsi="Courier New" w:eastAsia="仿宋_GB2312" w:cs="Courier New"/>
          <w:b/>
          <w:bCs/>
          <w:color w:val="000000" w:themeColor="text1"/>
          <w:sz w:val="36"/>
          <w:highlight w:val="none"/>
          <w14:textFill>
            <w14:solidFill>
              <w14:schemeClr w14:val="tx1"/>
            </w14:solidFill>
          </w14:textFill>
        </w:rPr>
      </w:pPr>
    </w:p>
    <w:p w14:paraId="2A2F58FF">
      <w:pPr>
        <w:pStyle w:val="5"/>
        <w:rPr>
          <w:rFonts w:hint="eastAsia" w:ascii="仿宋_GB2312" w:hAnsi="Courier New" w:eastAsia="仿宋_GB2312" w:cs="Courier New"/>
          <w:b/>
          <w:bCs/>
          <w:color w:val="000000" w:themeColor="text1"/>
          <w:sz w:val="36"/>
          <w:highlight w:val="none"/>
          <w14:textFill>
            <w14:solidFill>
              <w14:schemeClr w14:val="tx1"/>
            </w14:solidFill>
          </w14:textFill>
        </w:rPr>
      </w:pPr>
    </w:p>
    <w:p w14:paraId="154AF078">
      <w:pPr>
        <w:rPr>
          <w:rFonts w:hint="eastAsia"/>
          <w:color w:val="000000" w:themeColor="text1"/>
          <w:highlight w:val="none"/>
          <w14:textFill>
            <w14:solidFill>
              <w14:schemeClr w14:val="tx1"/>
            </w14:solidFill>
          </w14:textFill>
        </w:rPr>
      </w:pPr>
    </w:p>
    <w:p w14:paraId="289209A2">
      <w:pPr>
        <w:spacing w:line="600" w:lineRule="exact"/>
        <w:jc w:val="center"/>
        <w:outlineLvl w:val="1"/>
        <w:rPr>
          <w:rFonts w:hint="eastAsia" w:ascii="宋体" w:hAnsi="宋体" w:cs="宋体"/>
          <w:color w:val="000000" w:themeColor="text1"/>
          <w:highlight w:val="none"/>
          <w14:textFill>
            <w14:solidFill>
              <w14:schemeClr w14:val="tx1"/>
            </w14:solidFill>
          </w14:textFill>
        </w:rPr>
      </w:pPr>
      <w:bookmarkStart w:id="0" w:name="_Toc2679"/>
      <w:r>
        <w:rPr>
          <w:rFonts w:hint="eastAsia" w:ascii="宋体" w:hAnsi="宋体" w:cs="宋体"/>
          <w:b/>
          <w:bCs/>
          <w:color w:val="000000" w:themeColor="text1"/>
          <w:sz w:val="36"/>
          <w:highlight w:val="none"/>
          <w14:textFill>
            <w14:solidFill>
              <w14:schemeClr w14:val="tx1"/>
            </w14:solidFill>
          </w14:textFill>
        </w:rPr>
        <w:t>第一章  竞争性磋商公告</w:t>
      </w:r>
      <w:bookmarkEnd w:id="0"/>
    </w:p>
    <w:p w14:paraId="344294DD">
      <w:pPr>
        <w:spacing w:line="500" w:lineRule="exact"/>
        <w:jc w:val="center"/>
        <w:rPr>
          <w:rFonts w:hint="eastAsia"/>
          <w:b/>
          <w:color w:val="000000" w:themeColor="text1"/>
          <w:sz w:val="32"/>
          <w:szCs w:val="32"/>
          <w:highlight w:val="none"/>
          <w14:textFill>
            <w14:solidFill>
              <w14:schemeClr w14:val="tx1"/>
            </w14:solidFill>
          </w14:textFill>
        </w:rPr>
      </w:pPr>
      <w:bookmarkStart w:id="1" w:name="OLE_LINK3"/>
      <w:r>
        <w:rPr>
          <w:rFonts w:hint="eastAsia"/>
          <w:b/>
          <w:color w:val="000000" w:themeColor="text1"/>
          <w:sz w:val="32"/>
          <w:szCs w:val="32"/>
          <w:highlight w:val="none"/>
          <w:lang w:eastAsia="zh-CN"/>
          <w14:textFill>
            <w14:solidFill>
              <w14:schemeClr w14:val="tx1"/>
            </w14:solidFill>
          </w14:textFill>
        </w:rPr>
        <w:t>广西云凯工程咨询有限公司</w:t>
      </w:r>
      <w:r>
        <w:rPr>
          <w:rFonts w:hint="eastAsia"/>
          <w:b/>
          <w:color w:val="000000" w:themeColor="text1"/>
          <w:sz w:val="32"/>
          <w:szCs w:val="32"/>
          <w:highlight w:val="none"/>
          <w14:textFill>
            <w14:solidFill>
              <w14:schemeClr w14:val="tx1"/>
            </w14:solidFill>
          </w14:textFill>
        </w:rPr>
        <w:t>关于</w:t>
      </w:r>
      <w:r>
        <w:rPr>
          <w:rFonts w:hint="eastAsia"/>
          <w:b/>
          <w:color w:val="000000" w:themeColor="text1"/>
          <w:sz w:val="32"/>
          <w:szCs w:val="32"/>
          <w:highlight w:val="none"/>
          <w:lang w:eastAsia="zh-CN"/>
          <w14:textFill>
            <w14:solidFill>
              <w14:schemeClr w14:val="tx1"/>
            </w14:solidFill>
          </w14:textFill>
        </w:rPr>
        <w:t>大樟乡玲马村桐六屯金银花种植基地产业道路建设项目</w:t>
      </w:r>
      <w:r>
        <w:rPr>
          <w:rFonts w:hint="eastAsia"/>
          <w:b/>
          <w:color w:val="000000" w:themeColor="text1"/>
          <w:sz w:val="32"/>
          <w:szCs w:val="32"/>
          <w:highlight w:val="none"/>
          <w14:textFill>
            <w14:solidFill>
              <w14:schemeClr w14:val="tx1"/>
            </w14:solidFill>
          </w14:textFill>
        </w:rPr>
        <w:t>竞争性磋商公告</w:t>
      </w:r>
    </w:p>
    <w:p w14:paraId="462995DD">
      <w:pPr>
        <w:rPr>
          <w:rFonts w:hint="eastAsia"/>
          <w:color w:val="000000" w:themeColor="text1"/>
          <w:highlight w:val="none"/>
          <w14:textFill>
            <w14:solidFill>
              <w14:schemeClr w14:val="tx1"/>
            </w14:solidFill>
          </w14:textFill>
        </w:rPr>
      </w:pPr>
    </w:p>
    <w:p w14:paraId="3FFA1EFD">
      <w:pPr>
        <w:pBdr>
          <w:top w:val="single" w:color="auto" w:sz="4" w:space="1"/>
          <w:left w:val="single" w:color="auto" w:sz="4" w:space="4"/>
          <w:bottom w:val="single" w:color="auto" w:sz="4" w:space="1"/>
          <w:right w:val="single" w:color="auto" w:sz="4" w:space="4"/>
        </w:pBdr>
        <w:spacing w:line="440" w:lineRule="exact"/>
        <w:ind w:firstLine="480" w:firstLineChars="200"/>
        <w:rPr>
          <w:rFonts w:ascii="宋体" w:hAnsi="宋体" w:cs="仿宋"/>
          <w:color w:val="000000" w:themeColor="text1"/>
          <w:sz w:val="24"/>
          <w:highlight w:val="none"/>
          <w14:textFill>
            <w14:solidFill>
              <w14:schemeClr w14:val="tx1"/>
            </w14:solidFill>
          </w14:textFill>
        </w:rPr>
      </w:pPr>
      <w:bookmarkStart w:id="2" w:name="_Hlk37430271"/>
      <w:r>
        <w:rPr>
          <w:rFonts w:hint="eastAsia" w:ascii="宋体" w:hAnsi="宋体" w:cs="仿宋"/>
          <w:color w:val="000000" w:themeColor="text1"/>
          <w:sz w:val="24"/>
          <w:highlight w:val="none"/>
          <w14:textFill>
            <w14:solidFill>
              <w14:schemeClr w14:val="tx1"/>
            </w14:solidFill>
          </w14:textFill>
        </w:rPr>
        <w:t>项目概况</w:t>
      </w:r>
    </w:p>
    <w:p w14:paraId="0DBA8FDD">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宋体" w:hAnsi="宋体" w:cs="仿宋"/>
          <w:bCs/>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lang w:eastAsia="zh-CN"/>
          <w14:textFill>
            <w14:solidFill>
              <w14:schemeClr w14:val="tx1"/>
            </w14:solidFill>
          </w14:textFill>
        </w:rPr>
        <w:t>大樟乡玲马村桐六屯金银花种植基地产业道路建设项目</w:t>
      </w:r>
      <w:r>
        <w:rPr>
          <w:rFonts w:hint="eastAsia" w:ascii="宋体" w:hAnsi="宋体" w:cs="仿宋"/>
          <w:color w:val="000000" w:themeColor="text1"/>
          <w:sz w:val="24"/>
          <w:highlight w:val="none"/>
          <w14:textFill>
            <w14:solidFill>
              <w14:schemeClr w14:val="tx1"/>
            </w14:solidFill>
          </w14:textFill>
        </w:rPr>
        <w:t>的潜在供应商应在广西政府采购云平台（https://www.gcy.zfcg.gxzf.gov.cn）获取采购文件，并于</w:t>
      </w:r>
      <w:r>
        <w:rPr>
          <w:rFonts w:hint="eastAsia" w:ascii="宋体" w:hAnsi="宋体" w:cs="仿宋"/>
          <w:color w:val="000000" w:themeColor="text1"/>
          <w:sz w:val="24"/>
          <w:highlight w:val="none"/>
          <w:lang w:eastAsia="zh-CN"/>
          <w14:textFill>
            <w14:solidFill>
              <w14:schemeClr w14:val="tx1"/>
            </w14:solidFill>
          </w14:textFill>
        </w:rPr>
        <w:t>2026年</w:t>
      </w:r>
      <w:r>
        <w:rPr>
          <w:rFonts w:hint="eastAsia" w:ascii="宋体" w:hAnsi="宋体" w:cs="仿宋"/>
          <w:color w:val="000000" w:themeColor="text1"/>
          <w:sz w:val="24"/>
          <w:highlight w:val="none"/>
          <w:lang w:val="en-US" w:eastAsia="zh-CN"/>
          <w14:textFill>
            <w14:solidFill>
              <w14:schemeClr w14:val="tx1"/>
            </w14:solidFill>
          </w14:textFill>
        </w:rPr>
        <w:t>7</w:t>
      </w:r>
      <w:r>
        <w:rPr>
          <w:rFonts w:hint="eastAsia" w:ascii="宋体" w:hAnsi="宋体" w:cs="仿宋"/>
          <w:color w:val="000000" w:themeColor="text1"/>
          <w:sz w:val="24"/>
          <w:highlight w:val="none"/>
          <w:lang w:eastAsia="zh-CN"/>
          <w14:textFill>
            <w14:solidFill>
              <w14:schemeClr w14:val="tx1"/>
            </w14:solidFill>
          </w14:textFill>
        </w:rPr>
        <w:t>月</w:t>
      </w:r>
      <w:r>
        <w:rPr>
          <w:rFonts w:hint="eastAsia" w:ascii="宋体" w:hAnsi="宋体" w:cs="仿宋"/>
          <w:color w:val="000000" w:themeColor="text1"/>
          <w:sz w:val="24"/>
          <w:highlight w:val="none"/>
          <w:lang w:val="en-US" w:eastAsia="zh-CN"/>
          <w14:textFill>
            <w14:solidFill>
              <w14:schemeClr w14:val="tx1"/>
            </w14:solidFill>
          </w14:textFill>
        </w:rPr>
        <w:t>30日</w:t>
      </w:r>
      <w:r>
        <w:rPr>
          <w:rFonts w:hint="eastAsia" w:ascii="宋体" w:hAnsi="宋体" w:cs="仿宋"/>
          <w:bCs/>
          <w:color w:val="000000" w:themeColor="text1"/>
          <w:sz w:val="24"/>
          <w:highlight w:val="none"/>
          <w14:textFill>
            <w14:solidFill>
              <w14:schemeClr w14:val="tx1"/>
            </w14:solidFill>
          </w14:textFill>
        </w:rPr>
        <w:t>10：00（北京时间）前提交（上传）响应文件</w:t>
      </w:r>
      <w:r>
        <w:rPr>
          <w:rFonts w:hint="eastAsia" w:ascii="宋体" w:hAnsi="宋体" w:cs="仿宋"/>
          <w:color w:val="000000" w:themeColor="text1"/>
          <w:sz w:val="24"/>
          <w:highlight w:val="none"/>
          <w14:textFill>
            <w14:solidFill>
              <w14:schemeClr w14:val="tx1"/>
            </w14:solidFill>
          </w14:textFill>
        </w:rPr>
        <w:t>。</w:t>
      </w:r>
    </w:p>
    <w:p w14:paraId="14FA77C5">
      <w:pPr>
        <w:pStyle w:val="3"/>
        <w:spacing w:before="0" w:after="0" w:line="440" w:lineRule="exact"/>
        <w:ind w:firstLine="482" w:firstLineChars="200"/>
        <w:jc w:val="both"/>
        <w:rPr>
          <w:rFonts w:hint="eastAsia" w:ascii="宋体" w:hAnsi="宋体" w:cs="仿宋"/>
          <w:color w:val="000000" w:themeColor="text1"/>
          <w:sz w:val="24"/>
          <w:szCs w:val="24"/>
          <w:highlight w:val="none"/>
          <w14:textFill>
            <w14:solidFill>
              <w14:schemeClr w14:val="tx1"/>
            </w14:solidFill>
          </w14:textFill>
        </w:rPr>
      </w:pPr>
      <w:bookmarkStart w:id="3" w:name="_Toc35393629"/>
      <w:bookmarkStart w:id="4" w:name="_Toc28359012"/>
      <w:bookmarkStart w:id="5" w:name="_Toc21174"/>
      <w:bookmarkStart w:id="6" w:name="_Toc35393798"/>
      <w:bookmarkStart w:id="7" w:name="_Toc21555"/>
      <w:bookmarkStart w:id="8" w:name="_Toc28359089"/>
      <w:bookmarkStart w:id="9" w:name="_Toc3501"/>
      <w:r>
        <w:rPr>
          <w:rFonts w:hint="eastAsia" w:ascii="宋体" w:hAnsi="宋体" w:cs="仿宋"/>
          <w:bCs/>
          <w:color w:val="000000" w:themeColor="text1"/>
          <w:sz w:val="24"/>
          <w:szCs w:val="24"/>
          <w:highlight w:val="none"/>
          <w14:textFill>
            <w14:solidFill>
              <w14:schemeClr w14:val="tx1"/>
            </w14:solidFill>
          </w14:textFill>
        </w:rPr>
        <w:t>一、项目基本情况</w:t>
      </w:r>
      <w:bookmarkEnd w:id="3"/>
      <w:bookmarkEnd w:id="4"/>
      <w:bookmarkEnd w:id="5"/>
      <w:bookmarkEnd w:id="6"/>
      <w:bookmarkEnd w:id="7"/>
      <w:bookmarkEnd w:id="8"/>
      <w:bookmarkEnd w:id="9"/>
    </w:p>
    <w:p w14:paraId="475D94B8">
      <w:pPr>
        <w:tabs>
          <w:tab w:val="left" w:pos="5816"/>
        </w:tabs>
        <w:spacing w:line="440" w:lineRule="exact"/>
        <w:ind w:firstLine="480" w:firstLineChars="200"/>
        <w:rPr>
          <w:rFonts w:hint="eastAsia" w:ascii="宋体" w:hAnsi="宋体" w:eastAsia="宋体" w:cs="仿宋"/>
          <w:color w:val="000000" w:themeColor="text1"/>
          <w:sz w:val="24"/>
          <w:highlight w:val="none"/>
          <w:lang w:eastAsia="zh-CN"/>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项目编号：</w:t>
      </w:r>
      <w:r>
        <w:rPr>
          <w:rFonts w:hint="eastAsia" w:ascii="宋体" w:hAnsi="宋体" w:cs="仿宋"/>
          <w:color w:val="000000" w:themeColor="text1"/>
          <w:sz w:val="24"/>
          <w:highlight w:val="none"/>
          <w:lang w:eastAsia="zh-CN"/>
          <w14:textFill>
            <w14:solidFill>
              <w14:schemeClr w14:val="tx1"/>
            </w14:solidFill>
          </w14:textFill>
        </w:rPr>
        <w:t>LBZC2026-C2-240047-GXYK</w:t>
      </w:r>
    </w:p>
    <w:p w14:paraId="7F1BAE17">
      <w:pPr>
        <w:tabs>
          <w:tab w:val="left" w:pos="5816"/>
        </w:tabs>
        <w:spacing w:line="440" w:lineRule="exact"/>
        <w:ind w:firstLine="480" w:firstLineChars="2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项目名称：</w:t>
      </w:r>
      <w:r>
        <w:rPr>
          <w:rFonts w:hint="eastAsia" w:ascii="宋体" w:hAnsi="宋体" w:cs="仿宋"/>
          <w:color w:val="000000" w:themeColor="text1"/>
          <w:sz w:val="24"/>
          <w:highlight w:val="none"/>
          <w:lang w:eastAsia="zh-CN"/>
          <w14:textFill>
            <w14:solidFill>
              <w14:schemeClr w14:val="tx1"/>
            </w14:solidFill>
          </w14:textFill>
        </w:rPr>
        <w:t>大樟乡玲马村桐六屯金银花种植基地产业道路建设项目</w:t>
      </w:r>
    </w:p>
    <w:p w14:paraId="2BA83E44">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采购方式：竞争性磋商</w:t>
      </w:r>
    </w:p>
    <w:p w14:paraId="75FBC60E">
      <w:pPr>
        <w:tabs>
          <w:tab w:val="left" w:pos="5816"/>
        </w:tabs>
        <w:spacing w:line="440" w:lineRule="exact"/>
        <w:ind w:firstLine="480" w:firstLineChars="200"/>
        <w:rPr>
          <w:rFonts w:hint="default" w:ascii="宋体" w:hAnsi="宋体" w:eastAsia="宋体" w:cs="仿宋"/>
          <w:color w:val="000000" w:themeColor="text1"/>
          <w:sz w:val="24"/>
          <w:highlight w:val="none"/>
          <w:lang w:val="en-US" w:eastAsia="zh-CN"/>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预算金额（元）：</w:t>
      </w:r>
      <w:r>
        <w:rPr>
          <w:rFonts w:hint="eastAsia" w:ascii="宋体" w:hAnsi="宋体" w:cs="仿宋"/>
          <w:color w:val="000000" w:themeColor="text1"/>
          <w:sz w:val="24"/>
          <w:highlight w:val="none"/>
          <w:lang w:val="en-US" w:eastAsia="zh-CN"/>
          <w14:textFill>
            <w14:solidFill>
              <w14:schemeClr w14:val="tx1"/>
            </w14:solidFill>
          </w14:textFill>
        </w:rPr>
        <w:t>1400000.00</w:t>
      </w:r>
    </w:p>
    <w:p w14:paraId="3FDC4FAC">
      <w:pPr>
        <w:tabs>
          <w:tab w:val="left" w:pos="5816"/>
        </w:tabs>
        <w:spacing w:line="440" w:lineRule="exact"/>
        <w:ind w:firstLine="480" w:firstLineChars="200"/>
        <w:rPr>
          <w:rFonts w:hint="eastAsia" w:ascii="宋体" w:hAnsi="宋体" w:cs="仿宋"/>
          <w:color w:val="000000" w:themeColor="text1"/>
          <w:sz w:val="24"/>
          <w:highlight w:val="none"/>
          <w:lang w:eastAsia="zh-CN"/>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最高限价（元）：</w:t>
      </w:r>
      <w:r>
        <w:rPr>
          <w:rFonts w:hint="eastAsia" w:ascii="宋体" w:hAnsi="宋体" w:cs="仿宋"/>
          <w:color w:val="000000" w:themeColor="text1"/>
          <w:sz w:val="24"/>
          <w:highlight w:val="none"/>
          <w:lang w:eastAsia="zh-CN"/>
          <w14:textFill>
            <w14:solidFill>
              <w14:schemeClr w14:val="tx1"/>
            </w14:solidFill>
          </w14:textFill>
        </w:rPr>
        <w:t>1400000.00</w:t>
      </w:r>
    </w:p>
    <w:p w14:paraId="2666396F">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采购需求：</w:t>
      </w:r>
    </w:p>
    <w:p w14:paraId="2E583A96">
      <w:pPr>
        <w:spacing w:line="440" w:lineRule="exact"/>
        <w:ind w:left="479" w:leftChars="228"/>
        <w:rPr>
          <w:rFonts w:hint="eastAsia" w:ascii="宋体" w:hAnsi="宋体" w:eastAsia="宋体" w:cs="仿宋"/>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标项名称：</w:t>
      </w:r>
      <w:r>
        <w:rPr>
          <w:rFonts w:hint="eastAsia" w:ascii="宋体" w:hAnsi="宋体" w:cs="仿宋"/>
          <w:color w:val="000000" w:themeColor="text1"/>
          <w:sz w:val="24"/>
          <w:highlight w:val="none"/>
          <w:lang w:eastAsia="zh-CN"/>
          <w14:textFill>
            <w14:solidFill>
              <w14:schemeClr w14:val="tx1"/>
            </w14:solidFill>
          </w14:textFill>
        </w:rPr>
        <w:t>大樟乡玲马村桐六屯金银花种植基地产业道路建设项目</w:t>
      </w:r>
    </w:p>
    <w:p w14:paraId="29AE6019">
      <w:pPr>
        <w:spacing w:line="440" w:lineRule="exact"/>
        <w:ind w:left="479" w:leftChars="228"/>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数量:1</w:t>
      </w:r>
    </w:p>
    <w:p w14:paraId="324211D5">
      <w:pPr>
        <w:spacing w:line="440" w:lineRule="exact"/>
        <w:ind w:firstLine="480" w:firstLineChars="200"/>
        <w:rPr>
          <w:rFonts w:hint="eastAsia" w:ascii="宋体" w:hAnsi="宋体" w:cs="仿宋"/>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预算金额（元）：</w:t>
      </w:r>
      <w:r>
        <w:rPr>
          <w:rFonts w:hint="eastAsia" w:ascii="宋体" w:hAnsi="宋体" w:cs="仿宋"/>
          <w:color w:val="000000" w:themeColor="text1"/>
          <w:sz w:val="24"/>
          <w:highlight w:val="none"/>
          <w:lang w:eastAsia="zh-CN"/>
          <w14:textFill>
            <w14:solidFill>
              <w14:schemeClr w14:val="tx1"/>
            </w14:solidFill>
          </w14:textFill>
        </w:rPr>
        <w:t>1400000.00</w:t>
      </w:r>
    </w:p>
    <w:p w14:paraId="032276DB">
      <w:pPr>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简要规格描述或项目基本概况介绍、用途：</w:t>
      </w:r>
      <w:r>
        <w:rPr>
          <w:rFonts w:hint="eastAsia" w:ascii="宋体" w:hAnsi="宋体" w:cs="宋体"/>
          <w:color w:val="000000" w:themeColor="text1"/>
          <w:sz w:val="24"/>
          <w:highlight w:val="none"/>
          <w:lang w:eastAsia="zh-CN"/>
          <w14:textFill>
            <w14:solidFill>
              <w14:schemeClr w14:val="tx1"/>
            </w14:solidFill>
          </w14:textFill>
        </w:rPr>
        <w:t>大樟乡玲马村桐六屯金银花种植基地产业道路建设项目</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建设内容为：道路路面宽度3.5m，包含2段道路，道路设计总长度3488.825m，其中A道路长324.539m，B道路长3164.286m，</w:t>
      </w:r>
      <w:r>
        <w:rPr>
          <w:rFonts w:hint="eastAsia" w:ascii="宋体" w:hAnsi="宋体" w:eastAsia="宋体" w:cs="仿宋"/>
          <w:color w:val="000000" w:themeColor="text1"/>
          <w:sz w:val="24"/>
          <w:szCs w:val="24"/>
          <w:highlight w:val="none"/>
          <w:lang w:eastAsia="zh-CN"/>
          <w14:textFill>
            <w14:solidFill>
              <w14:schemeClr w14:val="tx1"/>
            </w14:solidFill>
          </w14:textFill>
        </w:rPr>
        <w:t>具体内容</w:t>
      </w:r>
      <w:r>
        <w:rPr>
          <w:rFonts w:hint="eastAsia" w:ascii="宋体" w:hAnsi="宋体" w:eastAsia="宋体" w:cs="仿宋"/>
          <w:color w:val="000000" w:themeColor="text1"/>
          <w:sz w:val="24"/>
          <w:szCs w:val="24"/>
          <w:highlight w:val="none"/>
          <w:lang w:val="en-US" w:eastAsia="zh-CN"/>
          <w14:textFill>
            <w14:solidFill>
              <w14:schemeClr w14:val="tx1"/>
            </w14:solidFill>
          </w14:textFill>
        </w:rPr>
        <w:t>详见施工图和工程量清单</w:t>
      </w:r>
      <w:r>
        <w:rPr>
          <w:rFonts w:hint="eastAsia" w:ascii="宋体" w:hAnsi="宋体" w:cs="仿宋"/>
          <w:color w:val="000000" w:themeColor="text1"/>
          <w:sz w:val="24"/>
          <w:highlight w:val="none"/>
          <w14:textFill>
            <w14:solidFill>
              <w14:schemeClr w14:val="tx1"/>
            </w14:solidFill>
          </w14:textFill>
        </w:rPr>
        <w:t>。</w:t>
      </w:r>
    </w:p>
    <w:p w14:paraId="29C3B7E8">
      <w:pPr>
        <w:spacing w:line="440" w:lineRule="exact"/>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最高限价（如有）：</w:t>
      </w:r>
      <w:r>
        <w:rPr>
          <w:rFonts w:hint="eastAsia" w:ascii="宋体" w:hAnsi="宋体" w:cs="仿宋"/>
          <w:color w:val="000000" w:themeColor="text1"/>
          <w:sz w:val="24"/>
          <w:highlight w:val="none"/>
          <w:lang w:val="en-US" w:eastAsia="zh-CN"/>
          <w14:textFill>
            <w14:solidFill>
              <w14:schemeClr w14:val="tx1"/>
            </w14:solidFill>
          </w14:textFill>
        </w:rPr>
        <w:t>/</w:t>
      </w:r>
    </w:p>
    <w:p w14:paraId="5D593A83">
      <w:pPr>
        <w:spacing w:line="44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合同履行期限：工期</w:t>
      </w:r>
      <w:r>
        <w:rPr>
          <w:rFonts w:hint="eastAsia" w:ascii="宋体" w:hAnsi="宋体" w:cs="宋体"/>
          <w:color w:val="000000" w:themeColor="text1"/>
          <w:sz w:val="24"/>
          <w:highlight w:val="none"/>
          <w:lang w:val="en-US" w:eastAsia="zh-CN"/>
          <w14:textFill>
            <w14:solidFill>
              <w14:schemeClr w14:val="tx1"/>
            </w14:solidFill>
          </w14:textFill>
        </w:rPr>
        <w:t>为</w:t>
      </w:r>
      <w:r>
        <w:rPr>
          <w:rFonts w:hint="eastAsia" w:ascii="宋体" w:hAnsi="宋体" w:cs="宋体"/>
          <w:color w:val="000000" w:themeColor="text1"/>
          <w:sz w:val="24"/>
          <w:highlight w:val="none"/>
          <w:lang w:eastAsia="zh-CN"/>
          <w14:textFill>
            <w14:solidFill>
              <w14:schemeClr w14:val="tx1"/>
            </w14:solidFill>
          </w14:textFill>
        </w:rPr>
        <w:t>自合同签订之日起90日历天内竣工并移交整个工程。</w:t>
      </w:r>
    </w:p>
    <w:p w14:paraId="2FA3EACC">
      <w:pPr>
        <w:tabs>
          <w:tab w:val="left" w:pos="5816"/>
        </w:tabs>
        <w:spacing w:line="440" w:lineRule="exact"/>
        <w:ind w:left="479" w:leftChars="228"/>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本标项（否）接受联合体投标</w:t>
      </w:r>
      <w:r>
        <w:rPr>
          <w:rFonts w:hint="eastAsia" w:ascii="宋体" w:hAnsi="宋体" w:cs="宋体"/>
          <w:color w:val="000000" w:themeColor="text1"/>
          <w:sz w:val="24"/>
          <w:highlight w:val="none"/>
          <w:lang w:eastAsia="zh-CN"/>
          <w14:textFill>
            <w14:solidFill>
              <w14:schemeClr w14:val="tx1"/>
            </w14:solidFill>
          </w14:textFill>
        </w:rPr>
        <w:t>。</w:t>
      </w:r>
    </w:p>
    <w:p w14:paraId="03FF6817">
      <w:pPr>
        <w:tabs>
          <w:tab w:val="left" w:pos="5816"/>
        </w:tabs>
        <w:spacing w:line="440" w:lineRule="exact"/>
        <w:ind w:left="479" w:leftChars="228"/>
        <w:rPr>
          <w:rFonts w:hint="eastAsia" w:ascii="宋体" w:hAnsi="宋体" w:cs="仿宋"/>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p w14:paraId="519AF28D">
      <w:pPr>
        <w:pStyle w:val="3"/>
        <w:spacing w:before="0" w:after="0" w:line="440" w:lineRule="exact"/>
        <w:ind w:firstLine="482" w:firstLineChars="200"/>
        <w:jc w:val="both"/>
        <w:rPr>
          <w:rFonts w:hint="eastAsia" w:ascii="宋体" w:hAnsi="宋体" w:cs="仿宋"/>
          <w:b w:val="0"/>
          <w:bCs/>
          <w:color w:val="000000" w:themeColor="text1"/>
          <w:sz w:val="24"/>
          <w:highlight w:val="none"/>
          <w14:textFill>
            <w14:solidFill>
              <w14:schemeClr w14:val="tx1"/>
            </w14:solidFill>
          </w14:textFill>
        </w:rPr>
      </w:pPr>
      <w:bookmarkStart w:id="10" w:name="_Toc635"/>
      <w:bookmarkStart w:id="11" w:name="_Toc28359013"/>
      <w:bookmarkStart w:id="12" w:name="_Toc28359090"/>
      <w:bookmarkStart w:id="13" w:name="_Toc12753"/>
      <w:bookmarkStart w:id="14" w:name="_Toc35393630"/>
      <w:bookmarkStart w:id="15" w:name="_Toc35393799"/>
      <w:bookmarkStart w:id="16" w:name="_Toc23172"/>
      <w:r>
        <w:rPr>
          <w:rFonts w:hint="eastAsia" w:ascii="宋体" w:hAnsi="宋体" w:cs="仿宋"/>
          <w:bCs/>
          <w:color w:val="000000" w:themeColor="text1"/>
          <w:sz w:val="24"/>
          <w:szCs w:val="24"/>
          <w:highlight w:val="none"/>
          <w14:textFill>
            <w14:solidFill>
              <w14:schemeClr w14:val="tx1"/>
            </w14:solidFill>
          </w14:textFill>
        </w:rPr>
        <w:t>二、申请人的资格要求</w:t>
      </w:r>
      <w:r>
        <w:rPr>
          <w:rFonts w:hint="eastAsia" w:ascii="宋体" w:hAnsi="宋体" w:cs="仿宋"/>
          <w:b w:val="0"/>
          <w:bCs/>
          <w:color w:val="000000" w:themeColor="text1"/>
          <w:sz w:val="24"/>
          <w:highlight w:val="none"/>
          <w14:textFill>
            <w14:solidFill>
              <w14:schemeClr w14:val="tx1"/>
            </w14:solidFill>
          </w14:textFill>
        </w:rPr>
        <w:t>：</w:t>
      </w:r>
      <w:bookmarkEnd w:id="10"/>
      <w:bookmarkEnd w:id="11"/>
      <w:bookmarkEnd w:id="12"/>
      <w:bookmarkEnd w:id="13"/>
      <w:bookmarkEnd w:id="14"/>
      <w:bookmarkEnd w:id="15"/>
      <w:bookmarkEnd w:id="16"/>
    </w:p>
    <w:p w14:paraId="4212AEAC">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1.满足《中华人民共和国政府采购法》第二十二条规定。</w:t>
      </w:r>
    </w:p>
    <w:p w14:paraId="77ED68BC">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2.落实政府采购政策需满足的资格要求：</w:t>
      </w:r>
      <w:r>
        <w:rPr>
          <w:rFonts w:hint="eastAsia" w:ascii="宋体" w:hAnsi="宋体"/>
          <w:color w:val="000000" w:themeColor="text1"/>
          <w:sz w:val="24"/>
          <w:highlight w:val="none"/>
          <w:lang w:eastAsia="zh-CN"/>
          <w14:textFill>
            <w14:solidFill>
              <w14:schemeClr w14:val="tx1"/>
            </w14:solidFill>
          </w14:textFill>
        </w:rPr>
        <w:t>本项目属于专门面向中小微企业采购的项目</w:t>
      </w:r>
      <w:r>
        <w:rPr>
          <w:rFonts w:hint="eastAsia" w:ascii="宋体" w:hAnsi="宋体"/>
          <w:color w:val="000000" w:themeColor="text1"/>
          <w:sz w:val="24"/>
          <w:highlight w:val="none"/>
          <w14:textFill>
            <w14:solidFill>
              <w14:schemeClr w14:val="tx1"/>
            </w14:solidFill>
          </w14:textFill>
        </w:rPr>
        <w:t>，根据财库 【2020】46号《政府采购促进中小企业发展管理办法》要求，参加本项目的供应商必须为</w:t>
      </w:r>
      <w:r>
        <w:rPr>
          <w:rFonts w:hint="eastAsia" w:ascii="宋体" w:hAnsi="宋体"/>
          <w:color w:val="000000" w:themeColor="text1"/>
          <w:sz w:val="24"/>
          <w:highlight w:val="none"/>
          <w:lang w:eastAsia="zh-CN"/>
          <w14:textFill>
            <w14:solidFill>
              <w14:schemeClr w14:val="tx1"/>
            </w14:solidFill>
          </w14:textFill>
        </w:rPr>
        <w:t>中小微企业（</w:t>
      </w:r>
      <w:r>
        <w:rPr>
          <w:rFonts w:hint="eastAsia" w:ascii="宋体" w:hAnsi="宋体"/>
          <w:color w:val="000000" w:themeColor="text1"/>
          <w:sz w:val="24"/>
          <w:highlight w:val="none"/>
          <w:lang w:val="en-US" w:eastAsia="zh-CN"/>
          <w14:textFill>
            <w14:solidFill>
              <w14:schemeClr w14:val="tx1"/>
            </w14:solidFill>
          </w14:textFill>
        </w:rPr>
        <w:t>或</w:t>
      </w:r>
      <w:r>
        <w:rPr>
          <w:rFonts w:hint="eastAsia" w:ascii="宋体" w:hAnsi="宋体"/>
          <w:color w:val="000000" w:themeColor="text1"/>
          <w:sz w:val="24"/>
          <w:highlight w:val="none"/>
          <w:lang w:eastAsia="zh-CN"/>
          <w14:textFill>
            <w14:solidFill>
              <w14:schemeClr w14:val="tx1"/>
            </w14:solidFill>
          </w14:textFill>
        </w:rPr>
        <w:t>监狱企业，</w:t>
      </w:r>
      <w:r>
        <w:rPr>
          <w:rFonts w:hint="eastAsia" w:ascii="宋体" w:hAnsi="宋体"/>
          <w:color w:val="000000" w:themeColor="text1"/>
          <w:sz w:val="24"/>
          <w:highlight w:val="none"/>
          <w:lang w:val="en-US" w:eastAsia="zh-CN"/>
          <w14:textFill>
            <w14:solidFill>
              <w14:schemeClr w14:val="tx1"/>
            </w14:solidFill>
          </w14:textFill>
        </w:rPr>
        <w:t>或</w:t>
      </w:r>
      <w:r>
        <w:rPr>
          <w:rFonts w:hint="eastAsia" w:ascii="宋体" w:hAnsi="宋体"/>
          <w:color w:val="000000" w:themeColor="text1"/>
          <w:sz w:val="24"/>
          <w:highlight w:val="none"/>
          <w:lang w:eastAsia="zh-CN"/>
          <w14:textFill>
            <w14:solidFill>
              <w14:schemeClr w14:val="tx1"/>
            </w14:solidFill>
          </w14:textFill>
        </w:rPr>
        <w:t>残疾人福利性单位）</w:t>
      </w:r>
      <w:r>
        <w:rPr>
          <w:rFonts w:hint="eastAsia" w:ascii="宋体" w:hAnsi="宋体" w:cs="仿宋"/>
          <w:color w:val="000000" w:themeColor="text1"/>
          <w:sz w:val="24"/>
          <w:highlight w:val="none"/>
          <w14:textFill>
            <w14:solidFill>
              <w14:schemeClr w14:val="tx1"/>
            </w14:solidFill>
          </w14:textFill>
        </w:rPr>
        <w:t>。</w:t>
      </w:r>
    </w:p>
    <w:p w14:paraId="02F11FC7">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3.本项目的特定资格要求：</w:t>
      </w:r>
      <w:bookmarkStart w:id="17" w:name="_Toc35393800"/>
      <w:bookmarkStart w:id="18" w:name="_Toc35393631"/>
      <w:bookmarkStart w:id="19" w:name="_Toc28359014"/>
      <w:bookmarkStart w:id="20" w:name="_Toc28359091"/>
    </w:p>
    <w:p w14:paraId="2A2F6BC4">
      <w:pPr>
        <w:tabs>
          <w:tab w:val="left" w:pos="5816"/>
        </w:tabs>
        <w:spacing w:line="44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3.1</w:t>
      </w:r>
      <w:r>
        <w:rPr>
          <w:rFonts w:hint="eastAsia" w:ascii="宋体" w:hAnsi="宋体"/>
          <w:color w:val="000000" w:themeColor="text1"/>
          <w:sz w:val="24"/>
          <w:highlight w:val="none"/>
          <w14:textFill>
            <w14:solidFill>
              <w14:schemeClr w14:val="tx1"/>
            </w14:solidFill>
          </w14:textFill>
        </w:rPr>
        <w:t>具备</w:t>
      </w:r>
      <w:r>
        <w:rPr>
          <w:rFonts w:hint="eastAsia" w:ascii="宋体" w:hAnsi="宋体"/>
          <w:color w:val="000000" w:themeColor="text1"/>
          <w:sz w:val="24"/>
          <w:highlight w:val="none"/>
          <w:lang w:eastAsia="zh-CN"/>
          <w14:textFill>
            <w14:solidFill>
              <w14:schemeClr w14:val="tx1"/>
            </w14:solidFill>
          </w14:textFill>
        </w:rPr>
        <w:t>公路工程或市政公用工程</w:t>
      </w:r>
      <w:r>
        <w:rPr>
          <w:rFonts w:hint="eastAsia" w:ascii="宋体" w:hAnsi="宋体"/>
          <w:color w:val="000000" w:themeColor="text1"/>
          <w:sz w:val="24"/>
          <w:highlight w:val="none"/>
          <w14:textFill>
            <w14:solidFill>
              <w14:schemeClr w14:val="tx1"/>
            </w14:solidFill>
          </w14:textFill>
        </w:rPr>
        <w:t>施工</w:t>
      </w:r>
      <w:r>
        <w:rPr>
          <w:rFonts w:hint="eastAsia" w:ascii="宋体" w:hAnsi="宋体"/>
          <w:color w:val="000000" w:themeColor="text1"/>
          <w:sz w:val="24"/>
          <w:highlight w:val="none"/>
          <w:lang w:eastAsia="zh-CN"/>
          <w14:textFill>
            <w14:solidFill>
              <w14:schemeClr w14:val="tx1"/>
            </w14:solidFill>
          </w14:textFill>
        </w:rPr>
        <w:t>总承包三级以上（含三级）资质</w:t>
      </w:r>
      <w:r>
        <w:rPr>
          <w:rFonts w:hint="eastAsia" w:ascii="宋体" w:hAnsi="宋体"/>
          <w:color w:val="000000" w:themeColor="text1"/>
          <w:sz w:val="24"/>
          <w:highlight w:val="none"/>
          <w14:textFill>
            <w14:solidFill>
              <w14:schemeClr w14:val="tx1"/>
            </w14:solidFill>
          </w14:textFill>
        </w:rPr>
        <w:t>；</w:t>
      </w:r>
    </w:p>
    <w:p w14:paraId="188E7310">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3.2拟投入项目经理</w:t>
      </w:r>
      <w:r>
        <w:rPr>
          <w:rFonts w:hint="eastAsia" w:ascii="宋体" w:hAnsi="宋体"/>
          <w:color w:val="000000" w:themeColor="text1"/>
          <w:sz w:val="24"/>
          <w:highlight w:val="none"/>
          <w14:textFill>
            <w14:solidFill>
              <w14:schemeClr w14:val="tx1"/>
            </w14:solidFill>
          </w14:textFill>
        </w:rPr>
        <w:t>具有</w:t>
      </w:r>
      <w:r>
        <w:rPr>
          <w:rFonts w:hint="eastAsia" w:ascii="宋体"/>
          <w:bCs/>
          <w:color w:val="000000" w:themeColor="text1"/>
          <w:sz w:val="24"/>
          <w:highlight w:val="none"/>
          <w:lang w:eastAsia="zh-CN"/>
          <w14:textFill>
            <w14:solidFill>
              <w14:schemeClr w14:val="tx1"/>
            </w14:solidFill>
          </w14:textFill>
        </w:rPr>
        <w:t>公路工程或市政公用工程</w:t>
      </w:r>
      <w:r>
        <w:rPr>
          <w:rFonts w:hint="eastAsia" w:ascii="宋体" w:hAnsi="宋体"/>
          <w:color w:val="000000" w:themeColor="text1"/>
          <w:sz w:val="24"/>
          <w:highlight w:val="none"/>
          <w14:textFill>
            <w14:solidFill>
              <w14:schemeClr w14:val="tx1"/>
            </w14:solidFill>
          </w14:textFill>
        </w:rPr>
        <w:t>专业二级（含）以上专业注册建造师执业资格，具备有效的安全生产考核合格证书（B类）</w:t>
      </w:r>
      <w:r>
        <w:rPr>
          <w:rFonts w:hint="eastAsia" w:ascii="宋体" w:hAnsi="宋体" w:cs="仿宋"/>
          <w:color w:val="000000" w:themeColor="text1"/>
          <w:sz w:val="24"/>
          <w:highlight w:val="none"/>
          <w14:textFill>
            <w14:solidFill>
              <w14:schemeClr w14:val="tx1"/>
            </w14:solidFill>
          </w14:textFill>
        </w:rPr>
        <w:t>。本项目不接受有在建、已中标未开工或已列为其他项目中标候选人第一名的建造师作为项目经理。</w:t>
      </w:r>
    </w:p>
    <w:bookmarkEnd w:id="2"/>
    <w:bookmarkEnd w:id="17"/>
    <w:bookmarkEnd w:id="18"/>
    <w:bookmarkEnd w:id="19"/>
    <w:bookmarkEnd w:id="20"/>
    <w:p w14:paraId="3ED4835A">
      <w:pPr>
        <w:tabs>
          <w:tab w:val="left" w:pos="5816"/>
        </w:tabs>
        <w:spacing w:line="440" w:lineRule="exact"/>
        <w:ind w:firstLine="482" w:firstLineChars="200"/>
        <w:outlineLvl w:val="0"/>
        <w:rPr>
          <w:rFonts w:hint="eastAsia" w:ascii="宋体" w:hAnsi="宋体" w:cs="仿宋"/>
          <w:color w:val="000000" w:themeColor="text1"/>
          <w:sz w:val="24"/>
          <w:highlight w:val="none"/>
          <w14:textFill>
            <w14:solidFill>
              <w14:schemeClr w14:val="tx1"/>
            </w14:solidFill>
          </w14:textFill>
        </w:rPr>
      </w:pPr>
      <w:bookmarkStart w:id="21" w:name="_Toc15373"/>
      <w:bookmarkStart w:id="22" w:name="_Toc5414"/>
      <w:bookmarkStart w:id="23" w:name="_Toc27123"/>
      <w:r>
        <w:rPr>
          <w:rFonts w:hint="eastAsia" w:ascii="宋体" w:hAnsi="宋体" w:cs="仿宋"/>
          <w:b/>
          <w:bCs/>
          <w:color w:val="000000" w:themeColor="text1"/>
          <w:sz w:val="24"/>
          <w:highlight w:val="none"/>
          <w14:textFill>
            <w14:solidFill>
              <w14:schemeClr w14:val="tx1"/>
            </w14:solidFill>
          </w14:textFill>
        </w:rPr>
        <w:t>三、获取采购文件</w:t>
      </w:r>
      <w:bookmarkEnd w:id="21"/>
      <w:bookmarkEnd w:id="22"/>
      <w:bookmarkEnd w:id="23"/>
    </w:p>
    <w:p w14:paraId="70786D92">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时间：</w:t>
      </w:r>
      <w:r>
        <w:rPr>
          <w:rFonts w:hint="eastAsia" w:ascii="宋体" w:hAnsi="宋体" w:cs="仿宋"/>
          <w:color w:val="000000" w:themeColor="text1"/>
          <w:sz w:val="24"/>
          <w:highlight w:val="none"/>
          <w:lang w:eastAsia="zh-CN"/>
          <w14:textFill>
            <w14:solidFill>
              <w14:schemeClr w14:val="tx1"/>
            </w14:solidFill>
          </w14:textFill>
        </w:rPr>
        <w:t>2026年</w:t>
      </w:r>
      <w:r>
        <w:rPr>
          <w:rFonts w:hint="eastAsia" w:ascii="宋体" w:hAnsi="宋体" w:cs="仿宋"/>
          <w:color w:val="000000" w:themeColor="text1"/>
          <w:sz w:val="24"/>
          <w:highlight w:val="none"/>
          <w:lang w:val="en-US" w:eastAsia="zh-CN"/>
          <w14:textFill>
            <w14:solidFill>
              <w14:schemeClr w14:val="tx1"/>
            </w14:solidFill>
          </w14:textFill>
        </w:rPr>
        <w:t>7月20</w:t>
      </w:r>
      <w:r>
        <w:rPr>
          <w:rFonts w:hint="eastAsia" w:ascii="宋体" w:hAnsi="宋体" w:cs="仿宋"/>
          <w:color w:val="000000" w:themeColor="text1"/>
          <w:sz w:val="24"/>
          <w:highlight w:val="none"/>
          <w14:textFill>
            <w14:solidFill>
              <w14:schemeClr w14:val="tx1"/>
            </w14:solidFill>
          </w14:textFill>
        </w:rPr>
        <w:t>日至</w:t>
      </w:r>
      <w:r>
        <w:rPr>
          <w:rFonts w:hint="eastAsia" w:ascii="宋体" w:hAnsi="宋体" w:cs="仿宋"/>
          <w:color w:val="000000" w:themeColor="text1"/>
          <w:sz w:val="24"/>
          <w:highlight w:val="none"/>
          <w:lang w:eastAsia="zh-CN"/>
          <w14:textFill>
            <w14:solidFill>
              <w14:schemeClr w14:val="tx1"/>
            </w14:solidFill>
          </w14:textFill>
        </w:rPr>
        <w:t>2026年</w:t>
      </w:r>
      <w:r>
        <w:rPr>
          <w:rFonts w:hint="eastAsia" w:ascii="宋体" w:hAnsi="宋体" w:cs="仿宋"/>
          <w:color w:val="000000" w:themeColor="text1"/>
          <w:sz w:val="24"/>
          <w:highlight w:val="none"/>
          <w:lang w:val="en-US" w:eastAsia="zh-CN"/>
          <w14:textFill>
            <w14:solidFill>
              <w14:schemeClr w14:val="tx1"/>
            </w14:solidFill>
          </w14:textFill>
        </w:rPr>
        <w:t>7月27</w:t>
      </w:r>
      <w:r>
        <w:rPr>
          <w:rFonts w:hint="eastAsia" w:ascii="宋体" w:hAnsi="宋体" w:cs="仿宋"/>
          <w:color w:val="000000" w:themeColor="text1"/>
          <w:sz w:val="24"/>
          <w:highlight w:val="none"/>
          <w14:textFill>
            <w14:solidFill>
              <w14:schemeClr w14:val="tx1"/>
            </w14:solidFill>
          </w14:textFill>
        </w:rPr>
        <w:t>日，每天</w:t>
      </w:r>
      <w:r>
        <w:rPr>
          <w:rFonts w:hint="eastAsia" w:ascii="宋体" w:hAnsi="宋体" w:cs="仿宋"/>
          <w:color w:val="000000" w:themeColor="text1"/>
          <w:sz w:val="24"/>
          <w:highlight w:val="none"/>
          <w:lang w:val="en-US" w:eastAsia="zh-CN"/>
          <w14:textFill>
            <w14:solidFill>
              <w14:schemeClr w14:val="tx1"/>
            </w14:solidFill>
          </w14:textFill>
        </w:rPr>
        <w:t>0</w:t>
      </w:r>
      <w:r>
        <w:rPr>
          <w:rFonts w:hint="eastAsia" w:ascii="宋体" w:hAnsi="宋体" w:cs="仿宋"/>
          <w:color w:val="000000" w:themeColor="text1"/>
          <w:sz w:val="24"/>
          <w:highlight w:val="none"/>
          <w14:textFill>
            <w14:solidFill>
              <w14:schemeClr w14:val="tx1"/>
            </w14:solidFill>
          </w14:textFill>
        </w:rPr>
        <w:t>时00分到12时00分，1</w:t>
      </w:r>
      <w:r>
        <w:rPr>
          <w:rFonts w:hint="eastAsia" w:ascii="宋体" w:hAnsi="宋体" w:cs="仿宋"/>
          <w:color w:val="000000" w:themeColor="text1"/>
          <w:sz w:val="24"/>
          <w:highlight w:val="none"/>
          <w:lang w:val="en-US" w:eastAsia="zh-CN"/>
          <w14:textFill>
            <w14:solidFill>
              <w14:schemeClr w14:val="tx1"/>
            </w14:solidFill>
          </w14:textFill>
        </w:rPr>
        <w:t>2</w:t>
      </w:r>
      <w:r>
        <w:rPr>
          <w:rFonts w:hint="eastAsia" w:ascii="宋体" w:hAnsi="宋体" w:cs="仿宋"/>
          <w:color w:val="000000" w:themeColor="text1"/>
          <w:sz w:val="24"/>
          <w:highlight w:val="none"/>
          <w14:textFill>
            <w14:solidFill>
              <w14:schemeClr w14:val="tx1"/>
            </w14:solidFill>
          </w14:textFill>
        </w:rPr>
        <w:t>时00分到</w:t>
      </w:r>
      <w:r>
        <w:rPr>
          <w:rFonts w:hint="eastAsia" w:ascii="宋体" w:hAnsi="宋体" w:cs="仿宋"/>
          <w:color w:val="000000" w:themeColor="text1"/>
          <w:sz w:val="24"/>
          <w:highlight w:val="none"/>
          <w:lang w:val="en-US" w:eastAsia="zh-CN"/>
          <w14:textFill>
            <w14:solidFill>
              <w14:schemeClr w14:val="tx1"/>
            </w14:solidFill>
          </w14:textFill>
        </w:rPr>
        <w:t>23</w:t>
      </w:r>
      <w:r>
        <w:rPr>
          <w:rFonts w:hint="eastAsia" w:ascii="宋体" w:hAnsi="宋体" w:cs="仿宋"/>
          <w:color w:val="000000" w:themeColor="text1"/>
          <w:sz w:val="24"/>
          <w:highlight w:val="none"/>
          <w14:textFill>
            <w14:solidFill>
              <w14:schemeClr w14:val="tx1"/>
            </w14:solidFill>
          </w14:textFill>
        </w:rPr>
        <w:t>时</w:t>
      </w:r>
      <w:r>
        <w:rPr>
          <w:rFonts w:hint="eastAsia" w:ascii="宋体" w:hAnsi="宋体" w:cs="仿宋"/>
          <w:color w:val="000000" w:themeColor="text1"/>
          <w:sz w:val="24"/>
          <w:highlight w:val="none"/>
          <w:lang w:val="en-US" w:eastAsia="zh-CN"/>
          <w14:textFill>
            <w14:solidFill>
              <w14:schemeClr w14:val="tx1"/>
            </w14:solidFill>
          </w14:textFill>
        </w:rPr>
        <w:t>59</w:t>
      </w:r>
      <w:r>
        <w:rPr>
          <w:rFonts w:hint="eastAsia" w:ascii="宋体" w:hAnsi="宋体" w:cs="仿宋"/>
          <w:color w:val="000000" w:themeColor="text1"/>
          <w:sz w:val="24"/>
          <w:highlight w:val="none"/>
          <w14:textFill>
            <w14:solidFill>
              <w14:schemeClr w14:val="tx1"/>
            </w14:solidFill>
          </w14:textFill>
        </w:rPr>
        <w:t>分（北京时间，法定节假日除外）。</w:t>
      </w:r>
    </w:p>
    <w:p w14:paraId="34CFDF59">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地点：广西政府采购云平台（https://www.gcy.zfcg.gxzf.gov.cn）</w:t>
      </w:r>
    </w:p>
    <w:p w14:paraId="4766F6F7">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方式：网上下载。本项目不提供纸质文件，潜在供应商需使用账号登录或者使用CA登录“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w:t>
      </w:r>
    </w:p>
    <w:p w14:paraId="54E45004">
      <w:pPr>
        <w:tabs>
          <w:tab w:val="left" w:pos="5816"/>
        </w:tabs>
        <w:spacing w:line="44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售价（元）：0 </w:t>
      </w:r>
      <w:bookmarkStart w:id="24" w:name="_Toc35393632"/>
      <w:bookmarkStart w:id="25" w:name="_Toc27329"/>
      <w:bookmarkStart w:id="26" w:name="_Toc28359015"/>
      <w:bookmarkStart w:id="27" w:name="_Toc35393801"/>
      <w:bookmarkStart w:id="28" w:name="_Toc28359092"/>
    </w:p>
    <w:p w14:paraId="036E78F5">
      <w:pPr>
        <w:tabs>
          <w:tab w:val="left" w:pos="5816"/>
        </w:tabs>
        <w:spacing w:line="440" w:lineRule="exact"/>
        <w:ind w:firstLine="482" w:firstLineChars="200"/>
        <w:rPr>
          <w:rFonts w:hint="eastAsia" w:ascii="宋体" w:hAnsi="宋体"/>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四、响应文件提交</w:t>
      </w:r>
      <w:bookmarkEnd w:id="24"/>
      <w:bookmarkEnd w:id="25"/>
      <w:bookmarkEnd w:id="26"/>
      <w:bookmarkEnd w:id="27"/>
      <w:bookmarkEnd w:id="28"/>
    </w:p>
    <w:p w14:paraId="5DE2368D">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截止时间：</w:t>
      </w:r>
      <w:r>
        <w:rPr>
          <w:rFonts w:hint="eastAsia" w:ascii="宋体" w:hAnsi="宋体" w:cs="仿宋"/>
          <w:color w:val="000000" w:themeColor="text1"/>
          <w:sz w:val="24"/>
          <w:highlight w:val="none"/>
          <w:lang w:eastAsia="zh-CN"/>
          <w14:textFill>
            <w14:solidFill>
              <w14:schemeClr w14:val="tx1"/>
            </w14:solidFill>
          </w14:textFill>
        </w:rPr>
        <w:t>2026年</w:t>
      </w:r>
      <w:r>
        <w:rPr>
          <w:rFonts w:hint="eastAsia" w:ascii="宋体" w:hAnsi="宋体" w:cs="仿宋"/>
          <w:color w:val="000000" w:themeColor="text1"/>
          <w:sz w:val="24"/>
          <w:highlight w:val="none"/>
          <w:lang w:val="en-US" w:eastAsia="zh-CN"/>
          <w14:textFill>
            <w14:solidFill>
              <w14:schemeClr w14:val="tx1"/>
            </w14:solidFill>
          </w14:textFill>
        </w:rPr>
        <w:t>7</w:t>
      </w:r>
      <w:r>
        <w:rPr>
          <w:rFonts w:hint="eastAsia" w:ascii="宋体" w:hAnsi="宋体" w:cs="仿宋"/>
          <w:color w:val="000000" w:themeColor="text1"/>
          <w:sz w:val="24"/>
          <w:highlight w:val="none"/>
          <w:lang w:eastAsia="zh-CN"/>
          <w14:textFill>
            <w14:solidFill>
              <w14:schemeClr w14:val="tx1"/>
            </w14:solidFill>
          </w14:textFill>
        </w:rPr>
        <w:t>月</w:t>
      </w:r>
      <w:r>
        <w:rPr>
          <w:rFonts w:hint="eastAsia" w:ascii="宋体" w:hAnsi="宋体" w:cs="仿宋"/>
          <w:color w:val="000000" w:themeColor="text1"/>
          <w:sz w:val="24"/>
          <w:highlight w:val="none"/>
          <w:lang w:val="en-US" w:eastAsia="zh-CN"/>
          <w14:textFill>
            <w14:solidFill>
              <w14:schemeClr w14:val="tx1"/>
            </w14:solidFill>
          </w14:textFill>
        </w:rPr>
        <w:t>30日</w:t>
      </w:r>
      <w:r>
        <w:rPr>
          <w:rFonts w:hint="eastAsia" w:ascii="宋体" w:hAnsi="宋体" w:cs="仿宋"/>
          <w:color w:val="000000" w:themeColor="text1"/>
          <w:sz w:val="24"/>
          <w:highlight w:val="none"/>
          <w14:textFill>
            <w14:solidFill>
              <w14:schemeClr w14:val="tx1"/>
            </w14:solidFill>
          </w14:textFill>
        </w:rPr>
        <w:t>10：00（北京时间）</w:t>
      </w:r>
    </w:p>
    <w:p w14:paraId="03C0B0E9">
      <w:pPr>
        <w:tabs>
          <w:tab w:val="left" w:pos="5816"/>
        </w:tabs>
        <w:spacing w:line="44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地点</w:t>
      </w:r>
      <w:r>
        <w:rPr>
          <w:rFonts w:hint="eastAsia" w:ascii="宋体" w:hAnsi="宋体"/>
          <w:color w:val="000000" w:themeColor="text1"/>
          <w:sz w:val="24"/>
          <w:highlight w:val="none"/>
          <w14:textFill>
            <w14:solidFill>
              <w14:schemeClr w14:val="tx1"/>
            </w14:solidFill>
          </w14:textFill>
        </w:rPr>
        <w:t>：</w:t>
      </w:r>
      <w:r>
        <w:rPr>
          <w:rFonts w:hint="eastAsia" w:ascii="宋体" w:hAnsi="宋体" w:cs="仿宋"/>
          <w:color w:val="000000" w:themeColor="text1"/>
          <w:sz w:val="24"/>
          <w:highlight w:val="none"/>
          <w14:textFill>
            <w14:solidFill>
              <w14:schemeClr w14:val="tx1"/>
            </w14:solidFill>
          </w14:textFill>
        </w:rPr>
        <w:t>广西政府采购云平台（https://www.gcy.zfcg.gxzf.gov.cn）</w:t>
      </w:r>
      <w:r>
        <w:rPr>
          <w:rFonts w:hint="eastAsia" w:ascii="宋体" w:hAnsi="宋体"/>
          <w:color w:val="000000" w:themeColor="text1"/>
          <w:sz w:val="24"/>
          <w:highlight w:val="none"/>
          <w14:textFill>
            <w14:solidFill>
              <w14:schemeClr w14:val="tx1"/>
            </w14:solidFill>
          </w14:textFill>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未按规定编制并加密的电子响应文件，将被</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olor w:val="000000" w:themeColor="text1"/>
          <w:sz w:val="24"/>
          <w:highlight w:val="none"/>
          <w14:textFill>
            <w14:solidFill>
              <w14:schemeClr w14:val="tx1"/>
            </w14:solidFill>
          </w14:textFill>
        </w:rPr>
        <w:t>平台拒收。</w:t>
      </w:r>
    </w:p>
    <w:p w14:paraId="59C5536F">
      <w:pPr>
        <w:tabs>
          <w:tab w:val="left" w:pos="5816"/>
        </w:tabs>
        <w:spacing w:line="440" w:lineRule="exact"/>
        <w:ind w:firstLine="482" w:firstLineChars="200"/>
        <w:outlineLvl w:val="0"/>
        <w:rPr>
          <w:rFonts w:hint="eastAsia" w:ascii="宋体" w:hAnsi="宋体"/>
          <w:b/>
          <w:bCs/>
          <w:color w:val="000000" w:themeColor="text1"/>
          <w:sz w:val="24"/>
          <w:highlight w:val="none"/>
          <w14:textFill>
            <w14:solidFill>
              <w14:schemeClr w14:val="tx1"/>
            </w14:solidFill>
          </w14:textFill>
        </w:rPr>
      </w:pPr>
      <w:bookmarkStart w:id="29" w:name="_Toc2636"/>
      <w:bookmarkStart w:id="30" w:name="_Toc28359093"/>
      <w:bookmarkStart w:id="31" w:name="_Toc35393802"/>
      <w:bookmarkStart w:id="32" w:name="_Toc35393633"/>
      <w:bookmarkStart w:id="33" w:name="_Toc24224"/>
      <w:bookmarkStart w:id="34" w:name="_Toc28359016"/>
      <w:bookmarkStart w:id="35" w:name="_Toc3493"/>
      <w:r>
        <w:rPr>
          <w:rFonts w:hint="eastAsia" w:ascii="宋体" w:hAnsi="宋体" w:eastAsia="宋体" w:cs="Times New Roman"/>
          <w:b/>
          <w:bCs/>
          <w:color w:val="000000" w:themeColor="text1"/>
          <w:sz w:val="24"/>
          <w:highlight w:val="none"/>
          <w14:textFill>
            <w14:solidFill>
              <w14:schemeClr w14:val="tx1"/>
            </w14:solidFill>
          </w14:textFill>
        </w:rPr>
        <w:t>五、响应文件</w:t>
      </w:r>
      <w:r>
        <w:rPr>
          <w:rFonts w:hint="eastAsia" w:ascii="宋体" w:hAnsi="宋体"/>
          <w:b/>
          <w:bCs/>
          <w:color w:val="000000" w:themeColor="text1"/>
          <w:sz w:val="24"/>
          <w:highlight w:val="none"/>
          <w14:textFill>
            <w14:solidFill>
              <w14:schemeClr w14:val="tx1"/>
            </w14:solidFill>
          </w14:textFill>
        </w:rPr>
        <w:t>开启</w:t>
      </w:r>
      <w:bookmarkEnd w:id="29"/>
      <w:bookmarkEnd w:id="30"/>
      <w:bookmarkEnd w:id="31"/>
      <w:bookmarkEnd w:id="32"/>
      <w:bookmarkEnd w:id="33"/>
      <w:bookmarkEnd w:id="34"/>
      <w:bookmarkEnd w:id="35"/>
    </w:p>
    <w:p w14:paraId="1C8B91C9">
      <w:pPr>
        <w:tabs>
          <w:tab w:val="left" w:pos="5816"/>
        </w:tabs>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时间：</w:t>
      </w:r>
      <w:r>
        <w:rPr>
          <w:rFonts w:hint="eastAsia" w:ascii="宋体" w:hAnsi="宋体" w:cs="仿宋"/>
          <w:color w:val="000000" w:themeColor="text1"/>
          <w:sz w:val="24"/>
          <w:highlight w:val="none"/>
          <w:lang w:eastAsia="zh-CN"/>
          <w14:textFill>
            <w14:solidFill>
              <w14:schemeClr w14:val="tx1"/>
            </w14:solidFill>
          </w14:textFill>
        </w:rPr>
        <w:t>2026年</w:t>
      </w:r>
      <w:r>
        <w:rPr>
          <w:rFonts w:hint="eastAsia" w:ascii="宋体" w:hAnsi="宋体" w:cs="仿宋"/>
          <w:color w:val="000000" w:themeColor="text1"/>
          <w:sz w:val="24"/>
          <w:highlight w:val="none"/>
          <w:lang w:val="en-US" w:eastAsia="zh-CN"/>
          <w14:textFill>
            <w14:solidFill>
              <w14:schemeClr w14:val="tx1"/>
            </w14:solidFill>
          </w14:textFill>
        </w:rPr>
        <w:t>7</w:t>
      </w:r>
      <w:r>
        <w:rPr>
          <w:rFonts w:hint="eastAsia" w:ascii="宋体" w:hAnsi="宋体" w:cs="仿宋"/>
          <w:color w:val="000000" w:themeColor="text1"/>
          <w:sz w:val="24"/>
          <w:highlight w:val="none"/>
          <w:lang w:eastAsia="zh-CN"/>
          <w14:textFill>
            <w14:solidFill>
              <w14:schemeClr w14:val="tx1"/>
            </w14:solidFill>
          </w14:textFill>
        </w:rPr>
        <w:t>月</w:t>
      </w:r>
      <w:r>
        <w:rPr>
          <w:rFonts w:hint="eastAsia" w:ascii="宋体" w:hAnsi="宋体" w:cs="仿宋"/>
          <w:color w:val="000000" w:themeColor="text1"/>
          <w:sz w:val="24"/>
          <w:highlight w:val="none"/>
          <w:lang w:val="en-US" w:eastAsia="zh-CN"/>
          <w14:textFill>
            <w14:solidFill>
              <w14:schemeClr w14:val="tx1"/>
            </w14:solidFill>
          </w14:textFill>
        </w:rPr>
        <w:t>30日</w:t>
      </w:r>
      <w:r>
        <w:rPr>
          <w:rFonts w:hint="eastAsia" w:ascii="宋体" w:hAnsi="宋体" w:cs="仿宋"/>
          <w:color w:val="000000" w:themeColor="text1"/>
          <w:sz w:val="24"/>
          <w:highlight w:val="none"/>
          <w14:textFill>
            <w14:solidFill>
              <w14:schemeClr w14:val="tx1"/>
            </w14:solidFill>
          </w14:textFill>
        </w:rPr>
        <w:t>10：00（北京时间）</w:t>
      </w:r>
    </w:p>
    <w:p w14:paraId="3345689B">
      <w:pPr>
        <w:tabs>
          <w:tab w:val="left" w:pos="5816"/>
        </w:tabs>
        <w:spacing w:line="44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地点</w:t>
      </w:r>
      <w:r>
        <w:rPr>
          <w:rFonts w:hint="eastAsia" w:ascii="宋体" w:hAnsi="宋体"/>
          <w:color w:val="000000" w:themeColor="text1"/>
          <w:sz w:val="24"/>
          <w:highlight w:val="none"/>
          <w14:textFill>
            <w14:solidFill>
              <w14:schemeClr w14:val="tx1"/>
            </w14:solidFill>
          </w14:textFill>
        </w:rPr>
        <w:t>：</w:t>
      </w:r>
      <w:bookmarkStart w:id="36" w:name="_Toc35393803"/>
      <w:bookmarkStart w:id="37" w:name="_Toc35393634"/>
      <w:bookmarkStart w:id="38" w:name="_Toc28359094"/>
      <w:bookmarkStart w:id="39" w:name="_Toc28359017"/>
      <w:r>
        <w:rPr>
          <w:rFonts w:hint="eastAsia" w:ascii="宋体" w:hAnsi="宋体" w:cs="宋体"/>
          <w:color w:val="000000" w:themeColor="text1"/>
          <w:sz w:val="24"/>
          <w:highlight w:val="none"/>
          <w14:textFill>
            <w14:solidFill>
              <w14:schemeClr w14:val="tx1"/>
            </w14:solidFill>
          </w14:textFill>
        </w:rPr>
        <w:t>【来宾市公共资源交易中心】来宾市红水河大道 331号开标室/</w:t>
      </w:r>
      <w:r>
        <w:rPr>
          <w:rFonts w:hint="eastAsia" w:ascii="宋体" w:hAnsi="宋体" w:cs="宋体"/>
          <w:bCs/>
          <w:color w:val="000000" w:themeColor="text1"/>
          <w:sz w:val="24"/>
          <w:highlight w:val="none"/>
          <w14:textFill>
            <w14:solidFill>
              <w14:schemeClr w14:val="tx1"/>
            </w14:solidFill>
          </w14:textFill>
        </w:rPr>
        <w:t>广西政府采购云平台（https://www.gcy.zfcg.gxzf.gov.cn）电子开标大厅</w:t>
      </w:r>
      <w:r>
        <w:rPr>
          <w:rFonts w:hint="eastAsia" w:ascii="宋体" w:hAnsi="宋体"/>
          <w:color w:val="000000" w:themeColor="text1"/>
          <w:sz w:val="24"/>
          <w:highlight w:val="none"/>
          <w14:textFill>
            <w14:solidFill>
              <w14:schemeClr w14:val="tx1"/>
            </w14:solidFill>
          </w14:textFill>
        </w:rPr>
        <w:t>。</w:t>
      </w:r>
    </w:p>
    <w:p w14:paraId="4693C35C">
      <w:pPr>
        <w:tabs>
          <w:tab w:val="left" w:pos="5816"/>
        </w:tabs>
        <w:spacing w:line="440" w:lineRule="exact"/>
        <w:ind w:firstLine="482" w:firstLineChars="200"/>
        <w:outlineLvl w:val="0"/>
        <w:rPr>
          <w:rFonts w:hint="eastAsia" w:ascii="宋体" w:hAnsi="宋体"/>
          <w:b/>
          <w:bCs/>
          <w:color w:val="000000" w:themeColor="text1"/>
          <w:sz w:val="24"/>
          <w:highlight w:val="none"/>
          <w14:textFill>
            <w14:solidFill>
              <w14:schemeClr w14:val="tx1"/>
            </w14:solidFill>
          </w14:textFill>
        </w:rPr>
      </w:pPr>
      <w:bookmarkStart w:id="40" w:name="_Toc21290"/>
      <w:bookmarkStart w:id="41" w:name="_Toc23541"/>
      <w:bookmarkStart w:id="42" w:name="_Toc21854"/>
      <w:r>
        <w:rPr>
          <w:rFonts w:hint="eastAsia" w:ascii="宋体" w:hAnsi="宋体"/>
          <w:b/>
          <w:bCs/>
          <w:color w:val="000000" w:themeColor="text1"/>
          <w:sz w:val="24"/>
          <w:highlight w:val="none"/>
          <w14:textFill>
            <w14:solidFill>
              <w14:schemeClr w14:val="tx1"/>
            </w14:solidFill>
          </w14:textFill>
        </w:rPr>
        <w:t>六、公告期限</w:t>
      </w:r>
      <w:bookmarkEnd w:id="36"/>
      <w:bookmarkEnd w:id="37"/>
      <w:bookmarkEnd w:id="38"/>
      <w:bookmarkEnd w:id="39"/>
      <w:bookmarkEnd w:id="40"/>
      <w:bookmarkEnd w:id="41"/>
      <w:bookmarkEnd w:id="42"/>
    </w:p>
    <w:p w14:paraId="03F7B4F5">
      <w:pPr>
        <w:tabs>
          <w:tab w:val="left" w:pos="5816"/>
        </w:tabs>
        <w:spacing w:line="44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自本公告发布之日起5个工作日。</w:t>
      </w:r>
    </w:p>
    <w:p w14:paraId="0F703E5C">
      <w:pPr>
        <w:tabs>
          <w:tab w:val="left" w:pos="5816"/>
        </w:tabs>
        <w:spacing w:line="440" w:lineRule="exact"/>
        <w:ind w:firstLine="482" w:firstLineChars="200"/>
        <w:outlineLvl w:val="0"/>
        <w:rPr>
          <w:rFonts w:hint="eastAsia" w:ascii="宋体" w:hAnsi="宋体"/>
          <w:b/>
          <w:bCs/>
          <w:color w:val="000000" w:themeColor="text1"/>
          <w:sz w:val="24"/>
          <w:highlight w:val="none"/>
          <w14:textFill>
            <w14:solidFill>
              <w14:schemeClr w14:val="tx1"/>
            </w14:solidFill>
          </w14:textFill>
        </w:rPr>
      </w:pPr>
      <w:bookmarkStart w:id="43" w:name="_Toc26636"/>
      <w:bookmarkStart w:id="44" w:name="_Toc29731"/>
      <w:bookmarkStart w:id="45" w:name="_Toc35393804"/>
      <w:bookmarkStart w:id="46" w:name="_Toc35393635"/>
      <w:bookmarkStart w:id="47" w:name="_Toc10432"/>
      <w:r>
        <w:rPr>
          <w:rFonts w:hint="eastAsia" w:ascii="宋体" w:hAnsi="宋体"/>
          <w:b/>
          <w:bCs/>
          <w:color w:val="000000" w:themeColor="text1"/>
          <w:sz w:val="24"/>
          <w:highlight w:val="none"/>
          <w14:textFill>
            <w14:solidFill>
              <w14:schemeClr w14:val="tx1"/>
            </w14:solidFill>
          </w14:textFill>
        </w:rPr>
        <w:t>七、其他补充事宜</w:t>
      </w:r>
      <w:bookmarkEnd w:id="43"/>
      <w:bookmarkEnd w:id="44"/>
      <w:bookmarkEnd w:id="45"/>
      <w:bookmarkEnd w:id="46"/>
      <w:bookmarkEnd w:id="47"/>
    </w:p>
    <w:p w14:paraId="51F32821">
      <w:pPr>
        <w:spacing w:line="44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1.磋商保证金：</w:t>
      </w:r>
    </w:p>
    <w:p w14:paraId="6F955727">
      <w:pPr>
        <w:spacing w:line="44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磋商保证金：（￥0.00）。</w:t>
      </w:r>
    </w:p>
    <w:p w14:paraId="7E682808">
      <w:pPr>
        <w:spacing w:line="44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磋商保证金的交纳方式：银行转账、支票、汇票、本票或者银行、保险机构出具的保函，禁止采用现钞方式。采用银行转账方式的，在首次响应文件提交截止时间前交至采购代理机构指定账户并且到账【账户名称：</w:t>
      </w:r>
      <w:r>
        <w:rPr>
          <w:rFonts w:hint="eastAsia" w:ascii="宋体" w:hAnsi="宋体" w:cs="宋体"/>
          <w:color w:val="000000" w:themeColor="text1"/>
          <w:kern w:val="0"/>
          <w:sz w:val="24"/>
          <w:highlight w:val="none"/>
          <w:lang w:val="en-US"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，账号：</w:t>
      </w:r>
      <w:r>
        <w:rPr>
          <w:rFonts w:hint="eastAsia" w:ascii="宋体" w:hAnsi="宋体" w:cs="宋体"/>
          <w:color w:val="000000" w:themeColor="text1"/>
          <w:kern w:val="0"/>
          <w:sz w:val="24"/>
          <w:highlight w:val="none"/>
          <w:lang w:val="en-US"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，开户行：</w:t>
      </w:r>
      <w:r>
        <w:rPr>
          <w:rFonts w:hint="eastAsia" w:ascii="宋体" w:hAnsi="宋体" w:cs="宋体"/>
          <w:color w:val="000000" w:themeColor="text1"/>
          <w:kern w:val="0"/>
          <w:sz w:val="24"/>
          <w:highlight w:val="none"/>
          <w:lang w:val="en-US"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】；采用支票、汇票、本票或者保函等方式的，在首次响应文件提交截止时间前，供应商应当提交单独密封的支票、汇票、本票或者保函原件。否则视为无效磋商保证金。</w:t>
      </w:r>
    </w:p>
    <w:p w14:paraId="4A65A5B8">
      <w:pPr>
        <w:spacing w:line="44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2.网上查询地址</w:t>
      </w:r>
    </w:p>
    <w:p w14:paraId="1A311403">
      <w:pPr>
        <w:spacing w:line="440" w:lineRule="exact"/>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www.ccgp.gov.cn（中国政府采购网）、zfcg.gxzf.gov.cn（广西壮族自治区政府采购网）、http://ggzy.jgswj.gxzf.gov.cn/lbggzy/全国公共资源交易平台（广西•来宾）</w:t>
      </w:r>
      <w:r>
        <w:rPr>
          <w:rFonts w:hint="eastAsia" w:ascii="宋体" w:hAnsi="宋体" w:cs="宋体"/>
          <w:color w:val="000000" w:themeColor="text1"/>
          <w:kern w:val="0"/>
          <w:sz w:val="24"/>
          <w:highlight w:val="none"/>
          <w14:textFill>
            <w14:solidFill>
              <w14:schemeClr w14:val="tx1"/>
            </w14:solidFill>
          </w14:textFill>
        </w:rPr>
        <w:t>。</w:t>
      </w:r>
    </w:p>
    <w:p w14:paraId="3F060B3C">
      <w:pPr>
        <w:spacing w:line="440" w:lineRule="exact"/>
        <w:ind w:firstLine="484" w:firstLineChars="202"/>
        <w:rPr>
          <w:rFonts w:hint="eastAsia" w:ascii="宋体" w:hAnsi="宋体" w:cs="宋体"/>
          <w:color w:val="000000" w:themeColor="text1"/>
          <w:kern w:val="0"/>
          <w:sz w:val="24"/>
          <w:highlight w:val="none"/>
          <w14:textFill>
            <w14:solidFill>
              <w14:schemeClr w14:val="tx1"/>
            </w14:solidFill>
          </w14:textFill>
        </w:rPr>
      </w:pPr>
      <w:bookmarkStart w:id="48" w:name="_Hlk37429674"/>
      <w:r>
        <w:rPr>
          <w:rFonts w:hint="eastAsia" w:ascii="宋体" w:hAnsi="宋体"/>
          <w:color w:val="000000" w:themeColor="text1"/>
          <w:sz w:val="24"/>
          <w:highlight w:val="none"/>
          <w:lang w:val="en-US" w:eastAsia="zh-CN"/>
          <w14:textFill>
            <w14:solidFill>
              <w14:schemeClr w14:val="tx1"/>
            </w14:solidFill>
          </w14:textFill>
        </w:rPr>
        <w:t>3</w:t>
      </w:r>
      <w:r>
        <w:rPr>
          <w:rFonts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本项目需要落实的政府采购政策</w:t>
      </w:r>
    </w:p>
    <w:p w14:paraId="74751028">
      <w:pPr>
        <w:spacing w:line="440" w:lineRule="exact"/>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（1）政府采购促进中小企业发展。</w:t>
      </w:r>
    </w:p>
    <w:p w14:paraId="323AB896">
      <w:pPr>
        <w:spacing w:line="440" w:lineRule="exact"/>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（2）政府采购支持采用本国产品的政策。</w:t>
      </w:r>
    </w:p>
    <w:p w14:paraId="347C40CF">
      <w:pPr>
        <w:spacing w:line="440" w:lineRule="exact"/>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（3）强制采购节能产品；优先采购节能产品、环境标志产品。</w:t>
      </w:r>
    </w:p>
    <w:p w14:paraId="47B985A3">
      <w:pPr>
        <w:spacing w:line="440" w:lineRule="exact"/>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（4）政府采购促进残疾人就业政策。</w:t>
      </w:r>
    </w:p>
    <w:p w14:paraId="5B7E19CC">
      <w:pPr>
        <w:spacing w:line="44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（5）政府采购支持监狱企业发展。</w:t>
      </w:r>
    </w:p>
    <w:bookmarkEnd w:id="48"/>
    <w:p w14:paraId="6D5EC823">
      <w:pPr>
        <w:widowControl/>
        <w:spacing w:line="440" w:lineRule="exact"/>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4</w:t>
      </w:r>
      <w:r>
        <w:rPr>
          <w:rFonts w:hint="eastAsia" w:ascii="宋体" w:hAnsi="宋体" w:cs="宋体"/>
          <w:color w:val="000000" w:themeColor="text1"/>
          <w:kern w:val="0"/>
          <w:sz w:val="24"/>
          <w:highlight w:val="none"/>
          <w14:textFill>
            <w14:solidFill>
              <w14:schemeClr w14:val="tx1"/>
            </w14:solidFill>
          </w14:textFill>
        </w:rPr>
        <w:t>.供应商磋商注意事项</w:t>
      </w:r>
    </w:p>
    <w:p w14:paraId="288ADAEB">
      <w:pPr>
        <w:widowControl/>
        <w:spacing w:line="440" w:lineRule="exact"/>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（1）本项目为全流程电子化采购项目，通过</w:t>
      </w:r>
      <w:r>
        <w:rPr>
          <w:rFonts w:hint="eastAsia" w:ascii="宋体" w:hAnsi="宋体" w:cs="仿宋"/>
          <w:color w:val="000000" w:themeColor="text1"/>
          <w:sz w:val="24"/>
          <w:highlight w:val="none"/>
          <w14:textFill>
            <w14:solidFill>
              <w14:schemeClr w14:val="tx1"/>
            </w14:solidFill>
          </w14:textFill>
        </w:rPr>
        <w:t>广西政府采购云平台(https://www.gcy.zfcg.gxzf.gov.cn)</w:t>
      </w:r>
      <w:r>
        <w:rPr>
          <w:rFonts w:hint="eastAsia" w:ascii="宋体" w:hAnsi="宋体" w:cs="宋体"/>
          <w:color w:val="000000" w:themeColor="text1"/>
          <w:kern w:val="0"/>
          <w:sz w:val="24"/>
          <w:highlight w:val="none"/>
          <w14:textFill>
            <w14:solidFill>
              <w14:schemeClr w14:val="tx1"/>
            </w14:solidFill>
          </w14:textFill>
        </w:rPr>
        <w:t>实行在线电子磋商，供应商应先安装“</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电子交易客户端”（请自行前往</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进行下载），并按照本项目竞争性磋商文件和</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 xml:space="preserve">的要求编制、加密后在提交响应文件截止时间前通过网络上传至 </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（加密的电子响应文件是指后缀名为“jm</w:t>
      </w:r>
      <w:r>
        <w:rPr>
          <w:rFonts w:ascii="宋体" w:hAnsi="宋体" w:cs="宋体"/>
          <w:color w:val="000000" w:themeColor="text1"/>
          <w:kern w:val="0"/>
          <w:sz w:val="24"/>
          <w:highlight w:val="none"/>
          <w14:textFill>
            <w14:solidFill>
              <w14:schemeClr w14:val="tx1"/>
            </w14:solidFill>
          </w14:textFill>
        </w:rPr>
        <w:t>bs</w:t>
      </w:r>
      <w:r>
        <w:rPr>
          <w:rFonts w:hint="eastAsia" w:ascii="宋体" w:hAnsi="宋体" w:cs="宋体"/>
          <w:color w:val="000000" w:themeColor="text1"/>
          <w:kern w:val="0"/>
          <w:sz w:val="24"/>
          <w:highlight w:val="none"/>
          <w14:textFill>
            <w14:solidFill>
              <w14:schemeClr w14:val="tx1"/>
            </w14:solidFill>
          </w14:textFill>
        </w:rPr>
        <w:t>”的文件），供应商在</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提交电子响应文件时，请填写参加远程采购活动经办人联系方式。供应商登录</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，依次进入“服务中心-项目采购-操作流程-电子招投标-政府采购项目电子交易管理操作指南</w:t>
      </w:r>
      <w:r>
        <w:rPr>
          <w:rFonts w:ascii="宋体" w:hAnsi="宋体" w:cs="宋体"/>
          <w:color w:val="000000" w:themeColor="text1"/>
          <w:kern w:val="0"/>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供应商”查看电子磋商具体操作流程。</w:t>
      </w:r>
    </w:p>
    <w:p w14:paraId="40E4DC5F">
      <w:pPr>
        <w:widowControl/>
        <w:spacing w:line="440" w:lineRule="exact"/>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，依次进入“服务中心-入驻与配置”中查看CA数字证书办理操作流程。如在操作过程中遇到问题或者需要技术支持，请致电</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客服热线：</w:t>
      </w:r>
      <w:r>
        <w:rPr>
          <w:rFonts w:hint="eastAsia" w:ascii="宋体" w:hAnsi="宋体" w:cs="仿宋"/>
          <w:color w:val="000000" w:themeColor="text1"/>
          <w:sz w:val="24"/>
          <w:highlight w:val="none"/>
          <w14:textFill>
            <w14:solidFill>
              <w14:schemeClr w14:val="tx1"/>
            </w14:solidFill>
          </w14:textFill>
        </w:rPr>
        <w:t>95763</w:t>
      </w:r>
      <w:r>
        <w:rPr>
          <w:rFonts w:hint="eastAsia" w:ascii="宋体" w:hAnsi="宋体" w:cs="宋体"/>
          <w:color w:val="000000" w:themeColor="text1"/>
          <w:kern w:val="0"/>
          <w:sz w:val="24"/>
          <w:highlight w:val="none"/>
          <w14:textFill>
            <w14:solidFill>
              <w14:schemeClr w14:val="tx1"/>
            </w14:solidFill>
          </w14:textFill>
        </w:rPr>
        <w:t>）。</w:t>
      </w:r>
    </w:p>
    <w:p w14:paraId="6FF2299B">
      <w:pPr>
        <w:snapToGrid w:val="0"/>
        <w:spacing w:line="44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（3）CA证书在线解密：首次响应文件开启时，需携带制作响应文件时用来加密的有效数字证书（CA认证）登录</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电子开标大厅现场按规定时间对加密的响应文件进行解密，否则后果自负。</w:t>
      </w:r>
    </w:p>
    <w:p w14:paraId="62471286">
      <w:pPr>
        <w:widowControl/>
        <w:spacing w:line="440" w:lineRule="exact"/>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注：1）为确保网上操作合法、有效和安全，请供应商确保在电子磋商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将予以拒收。</w:t>
      </w:r>
    </w:p>
    <w:p w14:paraId="35DD9E00">
      <w:pPr>
        <w:spacing w:line="44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（4）供应商需要在具备有摄像头及语音功能且互联网网络状况良好的电脑登录</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远程开标大厅参与本次磋商，否则后果自负。</w:t>
      </w:r>
    </w:p>
    <w:p w14:paraId="39112BFA">
      <w:pPr>
        <w:widowControl/>
        <w:spacing w:line="440" w:lineRule="exact"/>
        <w:ind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（5）本项目不接受未按采购文件规定的方式获取本项目采购文件的供应商参与磋商。</w:t>
      </w:r>
    </w:p>
    <w:p w14:paraId="0E514C3C">
      <w:pPr>
        <w:widowControl/>
        <w:spacing w:line="440" w:lineRule="exact"/>
        <w:ind w:firstLine="480" w:firstLineChars="200"/>
        <w:jc w:val="left"/>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 xml:space="preserve">5.监督部门 </w:t>
      </w:r>
    </w:p>
    <w:p w14:paraId="62082A10">
      <w:pPr>
        <w:widowControl/>
        <w:spacing w:line="440" w:lineRule="exact"/>
        <w:ind w:firstLine="480" w:firstLineChars="200"/>
        <w:jc w:val="left"/>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名 称：</w:t>
      </w:r>
      <w:r>
        <w:rPr>
          <w:rFonts w:hint="eastAsia" w:ascii="宋体" w:hAnsi="宋体" w:cs="宋体"/>
          <w:color w:val="000000" w:themeColor="text1"/>
          <w:kern w:val="0"/>
          <w:sz w:val="24"/>
          <w:highlight w:val="none"/>
          <w:lang w:val="en-US" w:eastAsia="zh-CN"/>
          <w14:textFill>
            <w14:solidFill>
              <w14:schemeClr w14:val="tx1"/>
            </w14:solidFill>
          </w14:textFill>
        </w:rPr>
        <w:t>金秀瑶族自治县财政局政府采购监督管理股</w:t>
      </w:r>
    </w:p>
    <w:p w14:paraId="73A376FC">
      <w:pPr>
        <w:widowControl/>
        <w:spacing w:line="440" w:lineRule="exact"/>
        <w:ind w:firstLine="480" w:firstLineChars="200"/>
        <w:jc w:val="left"/>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电 话：</w:t>
      </w:r>
      <w:r>
        <w:rPr>
          <w:rFonts w:hint="eastAsia" w:ascii="宋体" w:hAnsi="宋体" w:cs="宋体"/>
          <w:color w:val="000000" w:themeColor="text1"/>
          <w:kern w:val="0"/>
          <w:sz w:val="24"/>
          <w:highlight w:val="none"/>
          <w:lang w:val="en-US" w:eastAsia="zh-CN"/>
          <w14:textFill>
            <w14:solidFill>
              <w14:schemeClr w14:val="tx1"/>
            </w14:solidFill>
          </w14:textFill>
        </w:rPr>
        <w:t>0772-6215667</w:t>
      </w:r>
    </w:p>
    <w:p w14:paraId="14E9CAB5">
      <w:pPr>
        <w:tabs>
          <w:tab w:val="left" w:pos="5816"/>
        </w:tabs>
        <w:spacing w:line="440" w:lineRule="exact"/>
        <w:ind w:firstLine="482" w:firstLineChars="200"/>
        <w:outlineLvl w:val="0"/>
        <w:rPr>
          <w:rFonts w:hint="eastAsia" w:ascii="宋体" w:hAnsi="宋体"/>
          <w:b/>
          <w:bCs/>
          <w:color w:val="000000" w:themeColor="text1"/>
          <w:sz w:val="24"/>
          <w:highlight w:val="none"/>
          <w14:textFill>
            <w14:solidFill>
              <w14:schemeClr w14:val="tx1"/>
            </w14:solidFill>
          </w14:textFill>
        </w:rPr>
      </w:pPr>
      <w:bookmarkStart w:id="49" w:name="_Toc6992"/>
      <w:bookmarkStart w:id="50" w:name="_Toc28359018"/>
      <w:bookmarkStart w:id="51" w:name="_Toc35393805"/>
      <w:bookmarkStart w:id="52" w:name="_Toc35393636"/>
      <w:bookmarkStart w:id="53" w:name="_Toc15288"/>
      <w:bookmarkStart w:id="54" w:name="_Toc13567"/>
      <w:bookmarkStart w:id="55" w:name="_Toc28359095"/>
      <w:r>
        <w:rPr>
          <w:rFonts w:hint="eastAsia" w:ascii="宋体" w:hAnsi="宋体"/>
          <w:b/>
          <w:bCs/>
          <w:color w:val="000000" w:themeColor="text1"/>
          <w:sz w:val="24"/>
          <w:highlight w:val="none"/>
          <w14:textFill>
            <w14:solidFill>
              <w14:schemeClr w14:val="tx1"/>
            </w14:solidFill>
          </w14:textFill>
        </w:rPr>
        <w:t>八、凡对本次采购提出询问，请按以下方式联系。</w:t>
      </w:r>
      <w:bookmarkEnd w:id="49"/>
      <w:bookmarkEnd w:id="50"/>
      <w:bookmarkEnd w:id="51"/>
      <w:bookmarkEnd w:id="52"/>
      <w:bookmarkEnd w:id="53"/>
      <w:bookmarkEnd w:id="54"/>
      <w:bookmarkEnd w:id="55"/>
    </w:p>
    <w:p w14:paraId="428CFDBB">
      <w:pPr>
        <w:tabs>
          <w:tab w:val="left" w:pos="5816"/>
        </w:tabs>
        <w:spacing w:line="44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bookmarkStart w:id="56" w:name="_Toc35393806"/>
      <w:bookmarkStart w:id="57" w:name="_Toc28359019"/>
      <w:bookmarkStart w:id="58" w:name="_Toc28359096"/>
      <w:bookmarkStart w:id="59" w:name="_Toc35393637"/>
      <w:r>
        <w:rPr>
          <w:rFonts w:hint="eastAsia" w:ascii="宋体" w:hAnsi="宋体" w:cs="宋体"/>
          <w:color w:val="000000" w:themeColor="text1"/>
          <w:kern w:val="0"/>
          <w:sz w:val="24"/>
          <w:highlight w:val="none"/>
          <w14:textFill>
            <w14:solidFill>
              <w14:schemeClr w14:val="tx1"/>
            </w14:solidFill>
          </w14:textFill>
        </w:rPr>
        <w:t>1.采购人信息</w:t>
      </w:r>
      <w:bookmarkEnd w:id="56"/>
      <w:bookmarkEnd w:id="57"/>
      <w:bookmarkEnd w:id="58"/>
      <w:bookmarkEnd w:id="59"/>
    </w:p>
    <w:p w14:paraId="6A4FCF92">
      <w:pPr>
        <w:tabs>
          <w:tab w:val="left" w:pos="5816"/>
        </w:tabs>
        <w:spacing w:line="440" w:lineRule="exact"/>
        <w:ind w:firstLine="480" w:firstLineChars="2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名称：</w:t>
      </w:r>
      <w:r>
        <w:rPr>
          <w:rFonts w:hint="eastAsia" w:ascii="宋体" w:hAnsi="宋体"/>
          <w:color w:val="000000" w:themeColor="text1"/>
          <w:sz w:val="24"/>
          <w:highlight w:val="none"/>
          <w:lang w:eastAsia="zh-CN"/>
          <w14:textFill>
            <w14:solidFill>
              <w14:schemeClr w14:val="tx1"/>
            </w14:solidFill>
          </w14:textFill>
        </w:rPr>
        <w:t>金秀瑶族自治县大樟乡人民政府</w:t>
      </w:r>
    </w:p>
    <w:p w14:paraId="62C68EFD">
      <w:pPr>
        <w:tabs>
          <w:tab w:val="left" w:pos="5816"/>
        </w:tabs>
        <w:spacing w:line="440" w:lineRule="exact"/>
        <w:ind w:firstLine="480" w:firstLineChars="2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hint="eastAsia" w:ascii="宋体" w:hAnsi="宋体"/>
          <w:color w:val="000000" w:themeColor="text1"/>
          <w:sz w:val="24"/>
          <w:highlight w:val="none"/>
          <w:lang w:eastAsia="zh-CN"/>
          <w14:textFill>
            <w14:solidFill>
              <w14:schemeClr w14:val="tx1"/>
            </w14:solidFill>
          </w14:textFill>
        </w:rPr>
        <w:t>金秀瑶族自治县大樟乡大樟街1号</w:t>
      </w:r>
    </w:p>
    <w:p w14:paraId="74860381">
      <w:pPr>
        <w:tabs>
          <w:tab w:val="left" w:pos="5816"/>
        </w:tabs>
        <w:spacing w:line="440" w:lineRule="exact"/>
        <w:ind w:firstLine="480" w:firstLineChars="200"/>
        <w:rPr>
          <w:rFonts w:hint="eastAsia" w:ascii="宋体" w:hAnsi="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项目联系人：</w:t>
      </w:r>
      <w:r>
        <w:rPr>
          <w:rFonts w:hint="eastAsia" w:ascii="宋体" w:hAnsi="宋体"/>
          <w:color w:val="000000" w:themeColor="text1"/>
          <w:sz w:val="24"/>
          <w:highlight w:val="none"/>
          <w:lang w:eastAsia="zh-CN"/>
          <w14:textFill>
            <w14:solidFill>
              <w14:schemeClr w14:val="tx1"/>
            </w14:solidFill>
          </w14:textFill>
        </w:rPr>
        <w:t>黄赵菲</w:t>
      </w:r>
    </w:p>
    <w:p w14:paraId="19E470C7">
      <w:pPr>
        <w:tabs>
          <w:tab w:val="left" w:pos="5816"/>
        </w:tabs>
        <w:spacing w:line="44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项目联系方式：</w:t>
      </w:r>
      <w:r>
        <w:rPr>
          <w:rFonts w:hint="eastAsia" w:ascii="宋体" w:hAnsi="宋体"/>
          <w:color w:val="000000" w:themeColor="text1"/>
          <w:sz w:val="24"/>
          <w:highlight w:val="none"/>
          <w:lang w:eastAsia="zh-CN"/>
          <w14:textFill>
            <w14:solidFill>
              <w14:schemeClr w14:val="tx1"/>
            </w14:solidFill>
          </w14:textFill>
        </w:rPr>
        <w:t>0772-6318128</w:t>
      </w:r>
      <w:r>
        <w:rPr>
          <w:rFonts w:hint="eastAsia" w:ascii="宋体" w:hAnsi="宋体"/>
          <w:color w:val="000000" w:themeColor="text1"/>
          <w:sz w:val="24"/>
          <w:highlight w:val="none"/>
          <w14:textFill>
            <w14:solidFill>
              <w14:schemeClr w14:val="tx1"/>
            </w14:solidFill>
          </w14:textFill>
        </w:rPr>
        <w:t xml:space="preserve">   </w:t>
      </w:r>
    </w:p>
    <w:p w14:paraId="0AD9019E">
      <w:pPr>
        <w:tabs>
          <w:tab w:val="left" w:pos="5816"/>
        </w:tabs>
        <w:spacing w:line="44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bookmarkStart w:id="60" w:name="_Toc28359097"/>
      <w:bookmarkStart w:id="61" w:name="_Toc28359020"/>
      <w:bookmarkStart w:id="62" w:name="_Toc35393807"/>
      <w:bookmarkStart w:id="63" w:name="_Toc35393638"/>
      <w:r>
        <w:rPr>
          <w:rFonts w:hint="eastAsia" w:ascii="宋体" w:hAnsi="宋体" w:cs="宋体"/>
          <w:color w:val="000000" w:themeColor="text1"/>
          <w:kern w:val="0"/>
          <w:sz w:val="24"/>
          <w:highlight w:val="none"/>
          <w14:textFill>
            <w14:solidFill>
              <w14:schemeClr w14:val="tx1"/>
            </w14:solidFill>
          </w14:textFill>
        </w:rPr>
        <w:t>2.采购代理机构信息</w:t>
      </w:r>
      <w:bookmarkEnd w:id="60"/>
      <w:bookmarkEnd w:id="61"/>
      <w:bookmarkEnd w:id="62"/>
      <w:bookmarkEnd w:id="63"/>
    </w:p>
    <w:p w14:paraId="1D04F583">
      <w:pPr>
        <w:tabs>
          <w:tab w:val="left" w:pos="5816"/>
        </w:tabs>
        <w:spacing w:line="440" w:lineRule="exact"/>
        <w:ind w:firstLine="480" w:firstLineChars="200"/>
        <w:rPr>
          <w:rFonts w:hint="eastAsia" w:ascii="宋体" w:hAnsi="宋体" w:eastAsia="宋体" w:cs="宋体"/>
          <w:color w:val="000000" w:themeColor="text1"/>
          <w:kern w:val="0"/>
          <w:sz w:val="24"/>
          <w:highlight w:val="none"/>
          <w:lang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名称：</w:t>
      </w:r>
      <w:r>
        <w:rPr>
          <w:rFonts w:hint="eastAsia" w:ascii="宋体" w:hAnsi="宋体" w:cs="宋体"/>
          <w:color w:val="000000" w:themeColor="text1"/>
          <w:kern w:val="0"/>
          <w:sz w:val="24"/>
          <w:highlight w:val="none"/>
          <w:lang w:eastAsia="zh-CN"/>
          <w14:textFill>
            <w14:solidFill>
              <w14:schemeClr w14:val="tx1"/>
            </w14:solidFill>
          </w14:textFill>
        </w:rPr>
        <w:t>广西云凯工程咨询有限公司</w:t>
      </w:r>
    </w:p>
    <w:p w14:paraId="76D8D948">
      <w:pPr>
        <w:tabs>
          <w:tab w:val="left" w:pos="5816"/>
        </w:tabs>
        <w:spacing w:line="440" w:lineRule="exact"/>
        <w:ind w:firstLine="480" w:firstLineChars="2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w:t>
      </w:r>
      <w:r>
        <w:rPr>
          <w:rFonts w:hint="eastAsia" w:ascii="宋体" w:hAnsi="宋体"/>
          <w:color w:val="000000" w:themeColor="text1"/>
          <w:sz w:val="24"/>
          <w:highlight w:val="none"/>
          <w:lang w:eastAsia="zh-CN"/>
          <w14:textFill>
            <w14:solidFill>
              <w14:schemeClr w14:val="tx1"/>
            </w14:solidFill>
          </w14:textFill>
        </w:rPr>
        <w:t>来宾市滨江北路288号裕达大厦1509号</w:t>
      </w:r>
    </w:p>
    <w:p w14:paraId="47322ED3">
      <w:pPr>
        <w:tabs>
          <w:tab w:val="left" w:pos="5816"/>
        </w:tabs>
        <w:spacing w:line="440" w:lineRule="exact"/>
        <w:ind w:firstLine="480" w:firstLineChars="200"/>
        <w:rPr>
          <w:rFonts w:hint="eastAsia" w:ascii="宋体" w:hAnsi="宋体" w:eastAsia="宋体" w:cs="宋体"/>
          <w:color w:val="000000" w:themeColor="text1"/>
          <w:kern w:val="0"/>
          <w:sz w:val="24"/>
          <w:highlight w:val="none"/>
          <w:lang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项目联系人：</w:t>
      </w:r>
      <w:r>
        <w:rPr>
          <w:rFonts w:hint="eastAsia" w:ascii="宋体" w:hAnsi="宋体" w:cs="宋体"/>
          <w:color w:val="000000" w:themeColor="text1"/>
          <w:kern w:val="0"/>
          <w:sz w:val="24"/>
          <w:highlight w:val="none"/>
          <w:lang w:eastAsia="zh-CN"/>
          <w14:textFill>
            <w14:solidFill>
              <w14:schemeClr w14:val="tx1"/>
            </w14:solidFill>
          </w14:textFill>
        </w:rPr>
        <w:t>刘子贵</w:t>
      </w:r>
    </w:p>
    <w:p w14:paraId="570BEB53">
      <w:pPr>
        <w:tabs>
          <w:tab w:val="left" w:pos="5816"/>
        </w:tabs>
        <w:spacing w:line="440" w:lineRule="exact"/>
        <w:ind w:firstLine="480" w:firstLineChars="200"/>
        <w:rPr>
          <w:rFonts w:hint="eastAsia" w:ascii="宋体" w:hAnsi="宋体" w:eastAsia="宋体" w:cs="宋体"/>
          <w:color w:val="000000" w:themeColor="text1"/>
          <w:kern w:val="0"/>
          <w:sz w:val="24"/>
          <w:highlight w:val="none"/>
          <w:lang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项目联系方式：</w:t>
      </w:r>
      <w:r>
        <w:rPr>
          <w:rFonts w:hint="eastAsia" w:ascii="宋体" w:hAnsi="宋体" w:cs="宋体"/>
          <w:color w:val="000000" w:themeColor="text1"/>
          <w:kern w:val="0"/>
          <w:sz w:val="24"/>
          <w:highlight w:val="none"/>
          <w:lang w:eastAsia="zh-CN"/>
          <w14:textFill>
            <w14:solidFill>
              <w14:schemeClr w14:val="tx1"/>
            </w14:solidFill>
          </w14:textFill>
        </w:rPr>
        <w:t>0772-4253223/19178093140</w:t>
      </w:r>
    </w:p>
    <w:bookmarkEnd w:id="1"/>
    <w:p w14:paraId="44B0BC2B">
      <w:pPr>
        <w:pStyle w:val="16"/>
        <w:jc w:val="right"/>
        <w:rPr>
          <w:rFonts w:hint="eastAsia" w:ascii="宋体" w:hAnsi="宋体" w:cs="宋体"/>
          <w:color w:val="000000" w:themeColor="text1"/>
          <w:kern w:val="0"/>
          <w:highlight w:val="none"/>
          <w:lang w:val="en-US" w:eastAsia="zh-CN"/>
          <w14:textFill>
            <w14:solidFill>
              <w14:schemeClr w14:val="tx1"/>
            </w14:solidFill>
          </w14:textFill>
        </w:rPr>
      </w:pPr>
    </w:p>
    <w:p w14:paraId="7AD8D478">
      <w:pPr>
        <w:pStyle w:val="16"/>
        <w:jc w:val="right"/>
        <w:rPr>
          <w:rFonts w:hint="default" w:ascii="宋体" w:hAnsi="宋体" w:eastAsia="宋体" w:cs="宋体"/>
          <w:color w:val="000000" w:themeColor="text1"/>
          <w:kern w:val="0"/>
          <w:highlight w:val="none"/>
          <w:lang w:val="en-US" w:eastAsia="zh-CN"/>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2026年7月20日</w:t>
      </w:r>
    </w:p>
    <w:p w14:paraId="20FF3A66">
      <w:pPr>
        <w:spacing w:line="600" w:lineRule="exact"/>
        <w:jc w:val="center"/>
        <w:outlineLvl w:val="1"/>
        <w:rPr>
          <w:rFonts w:hint="eastAsia" w:ascii="宋体" w:hAnsi="宋体" w:cs="宋体"/>
          <w:b/>
          <w:bCs/>
          <w:color w:val="000000" w:themeColor="text1"/>
          <w:sz w:val="36"/>
          <w:highlight w:val="none"/>
          <w14:textFill>
            <w14:solidFill>
              <w14:schemeClr w14:val="tx1"/>
            </w14:solidFill>
          </w14:textFill>
        </w:rPr>
      </w:pPr>
      <w:bookmarkStart w:id="64" w:name="_Toc456779915"/>
      <w:bookmarkStart w:id="65" w:name="_Toc23851"/>
    </w:p>
    <w:p w14:paraId="687E76A2">
      <w:pPr>
        <w:pStyle w:val="3"/>
        <w:rPr>
          <w:rFonts w:hint="eastAsia"/>
          <w:color w:val="000000" w:themeColor="text1"/>
          <w:highlight w:val="none"/>
          <w14:textFill>
            <w14:solidFill>
              <w14:schemeClr w14:val="tx1"/>
            </w14:solidFill>
          </w14:textFill>
        </w:rPr>
      </w:pPr>
    </w:p>
    <w:p w14:paraId="3E021C17">
      <w:pPr>
        <w:spacing w:line="600" w:lineRule="exact"/>
        <w:jc w:val="center"/>
        <w:outlineLvl w:val="1"/>
        <w:rPr>
          <w:rFonts w:hint="eastAsia" w:ascii="宋体" w:hAnsi="宋体" w:cs="宋体"/>
          <w:b/>
          <w:bCs/>
          <w:color w:val="000000" w:themeColor="text1"/>
          <w:sz w:val="36"/>
          <w:highlight w:val="none"/>
          <w14:textFill>
            <w14:solidFill>
              <w14:schemeClr w14:val="tx1"/>
            </w14:solidFill>
          </w14:textFill>
        </w:rPr>
      </w:pPr>
    </w:p>
    <w:p w14:paraId="0F9B5625">
      <w:pPr>
        <w:spacing w:line="600" w:lineRule="exact"/>
        <w:jc w:val="center"/>
        <w:outlineLvl w:val="1"/>
        <w:rPr>
          <w:rFonts w:hint="eastAsia" w:ascii="宋体" w:hAnsi="宋体" w:cs="宋体"/>
          <w:b/>
          <w:bCs/>
          <w:color w:val="000000" w:themeColor="text1"/>
          <w:sz w:val="36"/>
          <w:highlight w:val="none"/>
          <w14:textFill>
            <w14:solidFill>
              <w14:schemeClr w14:val="tx1"/>
            </w14:solidFill>
          </w14:textFill>
        </w:rPr>
      </w:pPr>
    </w:p>
    <w:p w14:paraId="1D678BED">
      <w:pPr>
        <w:spacing w:line="600" w:lineRule="exact"/>
        <w:jc w:val="center"/>
        <w:outlineLvl w:val="1"/>
        <w:rPr>
          <w:rFonts w:hint="eastAsia" w:ascii="宋体" w:hAnsi="宋体" w:cs="宋体"/>
          <w:b/>
          <w:bCs/>
          <w:color w:val="000000" w:themeColor="text1"/>
          <w:sz w:val="36"/>
          <w:highlight w:val="none"/>
          <w14:textFill>
            <w14:solidFill>
              <w14:schemeClr w14:val="tx1"/>
            </w14:solidFill>
          </w14:textFill>
        </w:rPr>
      </w:pPr>
    </w:p>
    <w:p w14:paraId="499F2203">
      <w:pPr>
        <w:spacing w:line="600" w:lineRule="exact"/>
        <w:jc w:val="center"/>
        <w:outlineLvl w:val="1"/>
        <w:rPr>
          <w:rFonts w:hint="eastAsia" w:ascii="宋体" w:hAnsi="宋体" w:cs="宋体"/>
          <w:b/>
          <w:bCs/>
          <w:color w:val="000000" w:themeColor="text1"/>
          <w:sz w:val="36"/>
          <w:highlight w:val="none"/>
          <w14:textFill>
            <w14:solidFill>
              <w14:schemeClr w14:val="tx1"/>
            </w14:solidFill>
          </w14:textFill>
        </w:rPr>
      </w:pPr>
    </w:p>
    <w:p w14:paraId="7AD12EEB">
      <w:pPr>
        <w:rPr>
          <w:rFonts w:hint="eastAsia" w:ascii="宋体" w:hAnsi="宋体" w:cs="宋体"/>
          <w:b/>
          <w:bCs/>
          <w:color w:val="000000" w:themeColor="text1"/>
          <w:sz w:val="36"/>
          <w:highlight w:val="none"/>
          <w14:textFill>
            <w14:solidFill>
              <w14:schemeClr w14:val="tx1"/>
            </w14:solidFill>
          </w14:textFill>
        </w:rPr>
      </w:pPr>
      <w:r>
        <w:rPr>
          <w:rFonts w:hint="eastAsia" w:ascii="宋体" w:hAnsi="宋体" w:cs="宋体"/>
          <w:b/>
          <w:bCs/>
          <w:color w:val="000000" w:themeColor="text1"/>
          <w:sz w:val="36"/>
          <w:highlight w:val="none"/>
          <w14:textFill>
            <w14:solidFill>
              <w14:schemeClr w14:val="tx1"/>
            </w14:solidFill>
          </w14:textFill>
        </w:rPr>
        <w:br w:type="page"/>
      </w:r>
    </w:p>
    <w:p w14:paraId="60CEF52E">
      <w:pPr>
        <w:spacing w:line="600" w:lineRule="exact"/>
        <w:jc w:val="center"/>
        <w:outlineLvl w:val="1"/>
        <w:rPr>
          <w:rFonts w:hint="eastAsia" w:ascii="宋体" w:hAnsi="宋体" w:cs="宋体"/>
          <w:b/>
          <w:bCs/>
          <w:color w:val="000000" w:themeColor="text1"/>
          <w:sz w:val="36"/>
          <w:highlight w:val="none"/>
          <w14:textFill>
            <w14:solidFill>
              <w14:schemeClr w14:val="tx1"/>
            </w14:solidFill>
          </w14:textFill>
        </w:rPr>
      </w:pPr>
      <w:r>
        <w:rPr>
          <w:rFonts w:hint="eastAsia" w:ascii="宋体" w:hAnsi="宋体" w:cs="宋体"/>
          <w:b/>
          <w:bCs/>
          <w:color w:val="000000" w:themeColor="text1"/>
          <w:sz w:val="36"/>
          <w:highlight w:val="none"/>
          <w14:textFill>
            <w14:solidFill>
              <w14:schemeClr w14:val="tx1"/>
            </w14:solidFill>
          </w14:textFill>
        </w:rPr>
        <w:t xml:space="preserve">第二章  </w:t>
      </w:r>
      <w:bookmarkEnd w:id="64"/>
      <w:r>
        <w:rPr>
          <w:rFonts w:hint="eastAsia" w:ascii="宋体" w:hAnsi="宋体" w:cs="宋体"/>
          <w:b/>
          <w:bCs/>
          <w:color w:val="000000" w:themeColor="text1"/>
          <w:sz w:val="36"/>
          <w:highlight w:val="none"/>
          <w14:textFill>
            <w14:solidFill>
              <w14:schemeClr w14:val="tx1"/>
            </w14:solidFill>
          </w14:textFill>
        </w:rPr>
        <w:t>磋商须知及前附表</w:t>
      </w:r>
      <w:bookmarkEnd w:id="65"/>
    </w:p>
    <w:p w14:paraId="439500EE">
      <w:pPr>
        <w:spacing w:line="440" w:lineRule="exact"/>
        <w:ind w:firstLine="639" w:firstLineChars="199"/>
        <w:jc w:val="center"/>
        <w:rPr>
          <w:rFonts w:hint="eastAsia" w:ascii="宋体" w:hAnsi="宋体"/>
          <w:b/>
          <w:bCs/>
          <w:color w:val="000000" w:themeColor="text1"/>
          <w:sz w:val="32"/>
          <w:szCs w:val="32"/>
          <w:highlight w:val="none"/>
          <w14:textFill>
            <w14:solidFill>
              <w14:schemeClr w14:val="tx1"/>
            </w14:solidFill>
          </w14:textFill>
        </w:rPr>
      </w:pPr>
      <w:bookmarkStart w:id="66" w:name="_Toc434533475"/>
      <w:bookmarkStart w:id="67" w:name="_Toc413318100"/>
      <w:bookmarkStart w:id="68" w:name="_Toc434533427"/>
      <w:r>
        <w:rPr>
          <w:rFonts w:hint="eastAsia" w:ascii="宋体" w:hAnsi="宋体"/>
          <w:b/>
          <w:bCs/>
          <w:color w:val="000000" w:themeColor="text1"/>
          <w:sz w:val="32"/>
          <w:szCs w:val="32"/>
          <w:highlight w:val="none"/>
          <w14:textFill>
            <w14:solidFill>
              <w14:schemeClr w14:val="tx1"/>
            </w14:solidFill>
          </w14:textFill>
        </w:rPr>
        <w:t>前 附 表</w:t>
      </w:r>
      <w:bookmarkEnd w:id="66"/>
      <w:bookmarkEnd w:id="67"/>
      <w:bookmarkEnd w:id="68"/>
    </w:p>
    <w:p w14:paraId="678D034D">
      <w:pPr>
        <w:spacing w:line="440" w:lineRule="exact"/>
        <w:ind w:firstLine="639" w:firstLineChars="199"/>
        <w:jc w:val="center"/>
        <w:rPr>
          <w:rFonts w:hint="eastAsia" w:ascii="宋体" w:hAnsi="宋体"/>
          <w:b/>
          <w:bCs/>
          <w:color w:val="000000" w:themeColor="text1"/>
          <w:sz w:val="32"/>
          <w:szCs w:val="32"/>
          <w:highlight w:val="none"/>
          <w14:textFill>
            <w14:solidFill>
              <w14:schemeClr w14:val="tx1"/>
            </w14:solidFill>
          </w14:textFill>
        </w:rPr>
      </w:pP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550"/>
        <w:gridCol w:w="7494"/>
      </w:tblGrid>
      <w:tr w14:paraId="7FC8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714" w:type="dxa"/>
            <w:noWrap w:val="0"/>
            <w:vAlign w:val="center"/>
          </w:tcPr>
          <w:p w14:paraId="35A6490D">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项号</w:t>
            </w:r>
          </w:p>
        </w:tc>
        <w:tc>
          <w:tcPr>
            <w:tcW w:w="1550" w:type="dxa"/>
            <w:noWrap w:val="0"/>
            <w:vAlign w:val="center"/>
          </w:tcPr>
          <w:p w14:paraId="77D03C2A">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项目</w:t>
            </w:r>
          </w:p>
        </w:tc>
        <w:tc>
          <w:tcPr>
            <w:tcW w:w="7494" w:type="dxa"/>
            <w:noWrap w:val="0"/>
            <w:vAlign w:val="center"/>
          </w:tcPr>
          <w:p w14:paraId="39BBA5C4">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内   容    规   格</w:t>
            </w:r>
          </w:p>
        </w:tc>
      </w:tr>
      <w:tr w14:paraId="029E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6390CCAF">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w:t>
            </w:r>
          </w:p>
        </w:tc>
        <w:tc>
          <w:tcPr>
            <w:tcW w:w="1550" w:type="dxa"/>
            <w:noWrap w:val="0"/>
            <w:vAlign w:val="center"/>
          </w:tcPr>
          <w:p w14:paraId="3A640149">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项目名称项目编号</w:t>
            </w:r>
          </w:p>
        </w:tc>
        <w:tc>
          <w:tcPr>
            <w:tcW w:w="7494" w:type="dxa"/>
            <w:noWrap w:val="0"/>
            <w:vAlign w:val="center"/>
          </w:tcPr>
          <w:p w14:paraId="466C88F8">
            <w:pPr>
              <w:spacing w:line="360" w:lineRule="auto"/>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项目名称：</w:t>
            </w:r>
            <w:r>
              <w:rPr>
                <w:rFonts w:hint="eastAsia" w:ascii="宋体" w:hAnsi="宋体" w:cs="仿宋"/>
                <w:color w:val="000000" w:themeColor="text1"/>
                <w:sz w:val="24"/>
                <w:highlight w:val="none"/>
                <w:lang w:eastAsia="zh-CN"/>
                <w14:textFill>
                  <w14:solidFill>
                    <w14:schemeClr w14:val="tx1"/>
                  </w14:solidFill>
                </w14:textFill>
              </w:rPr>
              <w:t>大樟乡玲马村桐六屯金银花种植基地产业道路建设项目</w:t>
            </w:r>
          </w:p>
          <w:p w14:paraId="2A4A44CC">
            <w:pPr>
              <w:spacing w:line="360" w:lineRule="auto"/>
              <w:rPr>
                <w:rFonts w:hint="eastAsia" w:ascii="宋体" w:hAnsi="宋体" w:eastAsia="宋体" w:cs="Courier New"/>
                <w:color w:val="000000" w:themeColor="text1"/>
                <w:spacing w:val="2"/>
                <w:sz w:val="24"/>
                <w:highlight w:val="none"/>
                <w:lang w:eastAsia="zh-CN"/>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项目编号：</w:t>
            </w:r>
            <w:r>
              <w:rPr>
                <w:rFonts w:hint="eastAsia" w:ascii="宋体" w:hAnsi="宋体" w:cs="仿宋"/>
                <w:color w:val="000000" w:themeColor="text1"/>
                <w:sz w:val="24"/>
                <w:highlight w:val="none"/>
                <w:lang w:eastAsia="zh-CN"/>
                <w14:textFill>
                  <w14:solidFill>
                    <w14:schemeClr w14:val="tx1"/>
                  </w14:solidFill>
                </w14:textFill>
              </w:rPr>
              <w:t>LBZC2026-C2-240047-GXYK</w:t>
            </w:r>
          </w:p>
        </w:tc>
      </w:tr>
      <w:tr w14:paraId="32E6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4" w:type="dxa"/>
            <w:noWrap w:val="0"/>
            <w:vAlign w:val="center"/>
          </w:tcPr>
          <w:p w14:paraId="5CAA3BC1">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2</w:t>
            </w:r>
          </w:p>
        </w:tc>
        <w:tc>
          <w:tcPr>
            <w:tcW w:w="1550" w:type="dxa"/>
            <w:noWrap w:val="0"/>
            <w:vAlign w:val="center"/>
          </w:tcPr>
          <w:p w14:paraId="50384958">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工程概况</w:t>
            </w:r>
          </w:p>
        </w:tc>
        <w:tc>
          <w:tcPr>
            <w:tcW w:w="7494" w:type="dxa"/>
            <w:noWrap w:val="0"/>
            <w:vAlign w:val="center"/>
          </w:tcPr>
          <w:p w14:paraId="2FF8BE48">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采购的内容：</w:t>
            </w:r>
            <w:r>
              <w:rPr>
                <w:rFonts w:hint="eastAsia" w:ascii="宋体" w:hAnsi="宋体" w:cs="宋体"/>
                <w:color w:val="000000" w:themeColor="text1"/>
                <w:sz w:val="24"/>
                <w:highlight w:val="none"/>
                <w:lang w:eastAsia="zh-CN"/>
                <w14:textFill>
                  <w14:solidFill>
                    <w14:schemeClr w14:val="tx1"/>
                  </w14:solidFill>
                </w14:textFill>
              </w:rPr>
              <w:t>大樟乡玲马村桐六屯金银花种植基地产业道路建设项目</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建设内容为：道路路面宽度3.5m，包含2段道路，道路设计总长度3488.825m，其中A道路长324.539m，B道路长3164.286m，</w:t>
            </w:r>
            <w:r>
              <w:rPr>
                <w:rFonts w:hint="eastAsia" w:ascii="宋体" w:hAnsi="宋体" w:eastAsia="宋体" w:cs="仿宋"/>
                <w:color w:val="000000" w:themeColor="text1"/>
                <w:sz w:val="24"/>
                <w:szCs w:val="24"/>
                <w:highlight w:val="none"/>
                <w:lang w:eastAsia="zh-CN"/>
                <w14:textFill>
                  <w14:solidFill>
                    <w14:schemeClr w14:val="tx1"/>
                  </w14:solidFill>
                </w14:textFill>
              </w:rPr>
              <w:t>具体内容</w:t>
            </w:r>
            <w:r>
              <w:rPr>
                <w:rFonts w:hint="eastAsia" w:ascii="宋体" w:hAnsi="宋体" w:eastAsia="宋体" w:cs="仿宋"/>
                <w:color w:val="000000" w:themeColor="text1"/>
                <w:sz w:val="24"/>
                <w:szCs w:val="24"/>
                <w:highlight w:val="none"/>
                <w:lang w:val="en-US" w:eastAsia="zh-CN"/>
                <w14:textFill>
                  <w14:solidFill>
                    <w14:schemeClr w14:val="tx1"/>
                  </w14:solidFill>
                </w14:textFill>
              </w:rPr>
              <w:t>详见施工图和工程量清单</w:t>
            </w:r>
            <w:r>
              <w:rPr>
                <w:rFonts w:hint="eastAsia" w:ascii="宋体" w:hAnsi="宋体" w:eastAsia="宋体" w:cs="仿宋"/>
                <w:color w:val="000000" w:themeColor="text1"/>
                <w:sz w:val="24"/>
                <w:szCs w:val="24"/>
                <w:highlight w:val="none"/>
                <w:lang w:eastAsia="zh-CN"/>
                <w14:textFill>
                  <w14:solidFill>
                    <w14:schemeClr w14:val="tx1"/>
                  </w14:solidFill>
                </w14:textFill>
              </w:rPr>
              <w:t>。</w:t>
            </w:r>
          </w:p>
          <w:p w14:paraId="7356A267">
            <w:pPr>
              <w:spacing w:line="360" w:lineRule="auto"/>
              <w:rPr>
                <w:rFonts w:hint="eastAsia" w:ascii="Calibri" w:hAnsi="Calibri"/>
                <w:color w:val="000000" w:themeColor="text1"/>
                <w:sz w:val="24"/>
                <w:highlight w:val="none"/>
                <w:lang w:eastAsia="zh-CN"/>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建设地点：</w:t>
            </w:r>
            <w:r>
              <w:rPr>
                <w:rFonts w:hint="eastAsia" w:ascii="Calibri" w:hAnsi="Calibri"/>
                <w:color w:val="000000" w:themeColor="text1"/>
                <w:sz w:val="24"/>
                <w:highlight w:val="none"/>
                <w:lang w:eastAsia="zh-CN"/>
                <w14:textFill>
                  <w14:solidFill>
                    <w14:schemeClr w14:val="tx1"/>
                  </w14:solidFill>
                </w14:textFill>
              </w:rPr>
              <w:t>金秀县大樟乡玲马村</w:t>
            </w:r>
          </w:p>
          <w:p w14:paraId="26431548">
            <w:pPr>
              <w:spacing w:line="360" w:lineRule="auto"/>
              <w:rPr>
                <w:rStyle w:val="55"/>
                <w:rFonts w:ascii="宋体" w:hAnsi="宋体"/>
                <w:color w:val="000000" w:themeColor="text1"/>
                <w:kern w:val="0"/>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工程质量要求：</w:t>
            </w:r>
            <w:r>
              <w:rPr>
                <w:rFonts w:hint="eastAsia" w:ascii="宋体" w:hAnsi="宋体" w:cs="Courier New"/>
                <w:color w:val="000000" w:themeColor="text1"/>
                <w:spacing w:val="2"/>
                <w:sz w:val="24"/>
                <w:highlight w:val="none"/>
                <w14:textFill>
                  <w14:solidFill>
                    <w14:schemeClr w14:val="tx1"/>
                  </w14:solidFill>
                </w14:textFill>
              </w:rPr>
              <w:t>合格</w:t>
            </w:r>
          </w:p>
          <w:p w14:paraId="365107A9">
            <w:pPr>
              <w:spacing w:line="360" w:lineRule="auto"/>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计划开工时间：</w:t>
            </w:r>
            <w:r>
              <w:rPr>
                <w:rFonts w:hint="eastAsia" w:ascii="Calibri" w:hAnsi="Calibri"/>
                <w:color w:val="000000" w:themeColor="text1"/>
                <w:sz w:val="24"/>
                <w:highlight w:val="none"/>
                <w:lang w:eastAsia="zh-CN"/>
                <w14:textFill>
                  <w14:solidFill>
                    <w14:schemeClr w14:val="tx1"/>
                  </w14:solidFill>
                </w14:textFill>
              </w:rPr>
              <w:t>2026年</w:t>
            </w:r>
            <w:r>
              <w:rPr>
                <w:rFonts w:hint="eastAsia" w:ascii="Calibri" w:hAnsi="Calibri"/>
                <w:color w:val="000000" w:themeColor="text1"/>
                <w:sz w:val="24"/>
                <w:highlight w:val="none"/>
                <w:lang w:val="en-US" w:eastAsia="zh-CN"/>
                <w14:textFill>
                  <w14:solidFill>
                    <w14:schemeClr w14:val="tx1"/>
                  </w14:solidFill>
                </w14:textFill>
              </w:rPr>
              <w:t>8月</w:t>
            </w:r>
            <w:r>
              <w:rPr>
                <w:rFonts w:hint="eastAsia" w:ascii="Calibri" w:hAnsi="Calibri"/>
                <w:color w:val="000000" w:themeColor="text1"/>
                <w:sz w:val="24"/>
                <w:highlight w:val="none"/>
                <w14:textFill>
                  <w14:solidFill>
                    <w14:schemeClr w14:val="tx1"/>
                  </w14:solidFill>
                </w14:textFill>
              </w:rPr>
              <w:t>，具体时间接采购人通知。</w:t>
            </w:r>
          </w:p>
          <w:p w14:paraId="27116B4E">
            <w:pPr>
              <w:spacing w:line="360" w:lineRule="auto"/>
              <w:rPr>
                <w:rFonts w:hint="eastAsia" w:ascii="Calibri" w:hAnsi="Calibri"/>
                <w:color w:val="000000" w:themeColor="text1"/>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要求工期：</w:t>
            </w:r>
            <w:r>
              <w:rPr>
                <w:rFonts w:hint="eastAsia" w:ascii="宋体" w:hAnsi="宋体" w:cs="仿宋"/>
                <w:color w:val="000000" w:themeColor="text1"/>
                <w:sz w:val="24"/>
                <w:highlight w:val="none"/>
                <w:lang w:eastAsia="zh-CN"/>
                <w14:textFill>
                  <w14:solidFill>
                    <w14:schemeClr w14:val="tx1"/>
                  </w14:solidFill>
                </w14:textFill>
              </w:rPr>
              <w:t>自合同签订之日起90日历天内竣工并移交整个工程。</w:t>
            </w:r>
          </w:p>
          <w:p w14:paraId="79F96290">
            <w:pPr>
              <w:spacing w:line="360" w:lineRule="auto"/>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本项目所属行业：建筑业</w:t>
            </w:r>
          </w:p>
        </w:tc>
      </w:tr>
      <w:tr w14:paraId="519A3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5B6DD614">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3</w:t>
            </w:r>
          </w:p>
        </w:tc>
        <w:tc>
          <w:tcPr>
            <w:tcW w:w="1550" w:type="dxa"/>
            <w:noWrap w:val="0"/>
            <w:vAlign w:val="center"/>
          </w:tcPr>
          <w:p w14:paraId="63D851AF">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资金来源</w:t>
            </w:r>
          </w:p>
        </w:tc>
        <w:tc>
          <w:tcPr>
            <w:tcW w:w="7494" w:type="dxa"/>
            <w:noWrap w:val="0"/>
            <w:vAlign w:val="center"/>
          </w:tcPr>
          <w:p w14:paraId="71D9C5FF">
            <w:pPr>
              <w:spacing w:line="360" w:lineRule="auto"/>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财政性资金</w:t>
            </w:r>
            <w:r>
              <w:rPr>
                <w:rFonts w:hint="eastAsia" w:ascii="宋体" w:hAnsi="宋体"/>
                <w:b/>
                <w:bCs/>
                <w:color w:val="000000" w:themeColor="text1"/>
                <w:sz w:val="24"/>
                <w:highlight w:val="none"/>
                <w14:textFill>
                  <w14:solidFill>
                    <w14:schemeClr w14:val="tx1"/>
                  </w14:solidFill>
                </w14:textFill>
              </w:rPr>
              <w:t>。</w:t>
            </w:r>
          </w:p>
        </w:tc>
      </w:tr>
      <w:tr w14:paraId="2484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02DE418C">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4</w:t>
            </w:r>
          </w:p>
        </w:tc>
        <w:tc>
          <w:tcPr>
            <w:tcW w:w="1550" w:type="dxa"/>
            <w:noWrap w:val="0"/>
            <w:vAlign w:val="center"/>
          </w:tcPr>
          <w:p w14:paraId="77B656C8">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增值税计税方法</w:t>
            </w:r>
          </w:p>
        </w:tc>
        <w:tc>
          <w:tcPr>
            <w:tcW w:w="7494" w:type="dxa"/>
            <w:noWrap w:val="0"/>
            <w:vAlign w:val="center"/>
          </w:tcPr>
          <w:p w14:paraId="49A8C94C">
            <w:pPr>
              <w:numPr>
                <w:ilvl w:val="0"/>
                <w:numId w:val="4"/>
              </w:num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一般计税法         □简易计税法</w:t>
            </w:r>
          </w:p>
          <w:p w14:paraId="47BEE156">
            <w:pPr>
              <w:spacing w:line="360" w:lineRule="auto"/>
              <w:rPr>
                <w:rFonts w:hint="eastAsia" w:ascii="宋体" w:hAnsi="宋体" w:cs="Courier New"/>
                <w:color w:val="000000" w:themeColor="text1"/>
                <w:spacing w:val="2"/>
                <w:sz w:val="24"/>
                <w:highlight w:val="none"/>
                <w14:textFill>
                  <w14:solidFill>
                    <w14:schemeClr w14:val="tx1"/>
                  </w14:solidFill>
                </w14:textFill>
              </w:rPr>
            </w:pPr>
            <w:r>
              <w:rPr>
                <w:rFonts w:hint="eastAsia" w:ascii="Calibri" w:hAnsi="宋体"/>
                <w:color w:val="000000" w:themeColor="text1"/>
                <w:sz w:val="24"/>
                <w:highlight w:val="none"/>
                <w14:textFill>
                  <w14:solidFill>
                    <w14:schemeClr w14:val="tx1"/>
                  </w14:solidFill>
                </w14:textFill>
              </w:rPr>
              <w:t>【备注： 按照《关于全面推开营业税改征增值税试点的通知》（财税〔2016〕36号）规定，营改增后，建设工程计价分为一般计税方法和简易计税方法。除清包工工程、甲供工程的建设工程可采用简易计税方法外，其他一般纳税人提供建筑服务的建设工程，采用一般计税方法。】</w:t>
            </w:r>
          </w:p>
        </w:tc>
      </w:tr>
      <w:tr w14:paraId="3A841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14EE0A28">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5</w:t>
            </w:r>
          </w:p>
        </w:tc>
        <w:tc>
          <w:tcPr>
            <w:tcW w:w="1550" w:type="dxa"/>
            <w:noWrap w:val="0"/>
            <w:vAlign w:val="center"/>
          </w:tcPr>
          <w:p w14:paraId="0E098972">
            <w:pPr>
              <w:spacing w:line="360" w:lineRule="auto"/>
              <w:ind w:left="61" w:leftChars="29"/>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Calibri" w:hAnsi="Calibri"/>
                <w:color w:val="000000" w:themeColor="text1"/>
                <w:spacing w:val="-4"/>
                <w:sz w:val="24"/>
                <w:highlight w:val="none"/>
                <w14:textFill>
                  <w14:solidFill>
                    <w14:schemeClr w14:val="tx1"/>
                  </w14:solidFill>
                </w14:textFill>
              </w:rPr>
              <w:t>供应商最低资质等级</w:t>
            </w:r>
          </w:p>
        </w:tc>
        <w:tc>
          <w:tcPr>
            <w:tcW w:w="7494" w:type="dxa"/>
            <w:noWrap w:val="0"/>
            <w:vAlign w:val="center"/>
          </w:tcPr>
          <w:p w14:paraId="2B6FC52B">
            <w:pPr>
              <w:spacing w:line="360" w:lineRule="auto"/>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1.满足《中华人民共和国政府采购法》第二十二条规定。</w:t>
            </w:r>
          </w:p>
          <w:p w14:paraId="286FE3DC">
            <w:pPr>
              <w:tabs>
                <w:tab w:val="left" w:pos="5816"/>
              </w:tabs>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2.落实政府采购政策需满足的资格要求：</w:t>
            </w:r>
            <w:r>
              <w:rPr>
                <w:rFonts w:hint="eastAsia" w:ascii="宋体" w:hAnsi="宋体"/>
                <w:color w:val="000000" w:themeColor="text1"/>
                <w:sz w:val="24"/>
                <w:highlight w:val="none"/>
                <w:lang w:eastAsia="zh-CN"/>
                <w14:textFill>
                  <w14:solidFill>
                    <w14:schemeClr w14:val="tx1"/>
                  </w14:solidFill>
                </w14:textFill>
              </w:rPr>
              <w:t>本项目属于专门面向中小微企业采购的项目</w:t>
            </w:r>
            <w:r>
              <w:rPr>
                <w:rFonts w:hint="eastAsia" w:ascii="宋体" w:hAnsi="宋体"/>
                <w:color w:val="000000" w:themeColor="text1"/>
                <w:sz w:val="24"/>
                <w:highlight w:val="none"/>
                <w14:textFill>
                  <w14:solidFill>
                    <w14:schemeClr w14:val="tx1"/>
                  </w14:solidFill>
                </w14:textFill>
              </w:rPr>
              <w:t>，根据财库 【2020】46号《政府采购促进中小企业发展管理办法》要求，参加本项目的供应商必须为</w:t>
            </w:r>
            <w:r>
              <w:rPr>
                <w:rFonts w:hint="eastAsia" w:ascii="宋体" w:hAnsi="宋体"/>
                <w:color w:val="000000" w:themeColor="text1"/>
                <w:sz w:val="24"/>
                <w:highlight w:val="none"/>
                <w:lang w:eastAsia="zh-CN"/>
                <w14:textFill>
                  <w14:solidFill>
                    <w14:schemeClr w14:val="tx1"/>
                  </w14:solidFill>
                </w14:textFill>
              </w:rPr>
              <w:t>中小微企业（或监狱企业、或残疾人福利性单位）</w:t>
            </w:r>
            <w:r>
              <w:rPr>
                <w:rFonts w:hint="eastAsia" w:ascii="宋体" w:hAnsi="宋体"/>
                <w:color w:val="000000" w:themeColor="text1"/>
                <w:sz w:val="24"/>
                <w:highlight w:val="none"/>
                <w14:textFill>
                  <w14:solidFill>
                    <w14:schemeClr w14:val="tx1"/>
                  </w14:solidFill>
                </w14:textFill>
              </w:rPr>
              <w:t>。</w:t>
            </w:r>
          </w:p>
          <w:p w14:paraId="395C9B33">
            <w:pPr>
              <w:spacing w:line="360" w:lineRule="auto"/>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3.本项目的特定资格要求：</w:t>
            </w:r>
          </w:p>
          <w:p w14:paraId="5ED7E0CC">
            <w:pPr>
              <w:tabs>
                <w:tab w:val="left" w:pos="5816"/>
              </w:tabs>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3.1</w:t>
            </w:r>
            <w:r>
              <w:rPr>
                <w:rFonts w:hint="eastAsia" w:ascii="宋体" w:hAnsi="宋体"/>
                <w:color w:val="000000" w:themeColor="text1"/>
                <w:sz w:val="24"/>
                <w:highlight w:val="none"/>
                <w14:textFill>
                  <w14:solidFill>
                    <w14:schemeClr w14:val="tx1"/>
                  </w14:solidFill>
                </w14:textFill>
              </w:rPr>
              <w:t>具备</w:t>
            </w:r>
            <w:r>
              <w:rPr>
                <w:rFonts w:hint="eastAsia" w:ascii="宋体" w:hAnsi="宋体"/>
                <w:color w:val="000000" w:themeColor="text1"/>
                <w:sz w:val="24"/>
                <w:highlight w:val="none"/>
                <w:lang w:eastAsia="zh-CN"/>
                <w14:textFill>
                  <w14:solidFill>
                    <w14:schemeClr w14:val="tx1"/>
                  </w14:solidFill>
                </w14:textFill>
              </w:rPr>
              <w:t>公路工程或市政公用工程</w:t>
            </w:r>
            <w:r>
              <w:rPr>
                <w:rFonts w:hint="eastAsia" w:ascii="宋体" w:hAnsi="宋体"/>
                <w:color w:val="000000" w:themeColor="text1"/>
                <w:sz w:val="24"/>
                <w:highlight w:val="none"/>
                <w14:textFill>
                  <w14:solidFill>
                    <w14:schemeClr w14:val="tx1"/>
                  </w14:solidFill>
                </w14:textFill>
              </w:rPr>
              <w:t>施工</w:t>
            </w:r>
            <w:r>
              <w:rPr>
                <w:rFonts w:hint="eastAsia" w:ascii="宋体" w:hAnsi="宋体"/>
                <w:color w:val="000000" w:themeColor="text1"/>
                <w:sz w:val="24"/>
                <w:highlight w:val="none"/>
                <w:lang w:eastAsia="zh-CN"/>
                <w14:textFill>
                  <w14:solidFill>
                    <w14:schemeClr w14:val="tx1"/>
                  </w14:solidFill>
                </w14:textFill>
              </w:rPr>
              <w:t>总承包三级以上（含三级）资质</w:t>
            </w:r>
            <w:r>
              <w:rPr>
                <w:rFonts w:hint="eastAsia" w:ascii="宋体" w:hAnsi="宋体"/>
                <w:color w:val="000000" w:themeColor="text1"/>
                <w:sz w:val="24"/>
                <w:highlight w:val="none"/>
                <w14:textFill>
                  <w14:solidFill>
                    <w14:schemeClr w14:val="tx1"/>
                  </w14:solidFill>
                </w14:textFill>
              </w:rPr>
              <w:t>；</w:t>
            </w:r>
          </w:p>
          <w:p w14:paraId="7D5FAC3A">
            <w:pPr>
              <w:tabs>
                <w:tab w:val="left" w:pos="5816"/>
              </w:tabs>
              <w:spacing w:line="360" w:lineRule="auto"/>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3.2拟投入项目经理</w:t>
            </w:r>
            <w:r>
              <w:rPr>
                <w:rFonts w:hint="eastAsia" w:ascii="宋体" w:hAnsi="宋体"/>
                <w:color w:val="000000" w:themeColor="text1"/>
                <w:sz w:val="24"/>
                <w:highlight w:val="none"/>
                <w14:textFill>
                  <w14:solidFill>
                    <w14:schemeClr w14:val="tx1"/>
                  </w14:solidFill>
                </w14:textFill>
              </w:rPr>
              <w:t>具有</w:t>
            </w:r>
            <w:r>
              <w:rPr>
                <w:rFonts w:hint="eastAsia" w:ascii="宋体"/>
                <w:bCs/>
                <w:color w:val="000000" w:themeColor="text1"/>
                <w:sz w:val="24"/>
                <w:highlight w:val="none"/>
                <w:lang w:eastAsia="zh-CN"/>
                <w14:textFill>
                  <w14:solidFill>
                    <w14:schemeClr w14:val="tx1"/>
                  </w14:solidFill>
                </w14:textFill>
              </w:rPr>
              <w:t>公路工程或市政公用工程</w:t>
            </w:r>
            <w:r>
              <w:rPr>
                <w:rFonts w:hint="eastAsia" w:ascii="宋体" w:hAnsi="宋体"/>
                <w:color w:val="000000" w:themeColor="text1"/>
                <w:sz w:val="24"/>
                <w:highlight w:val="none"/>
                <w14:textFill>
                  <w14:solidFill>
                    <w14:schemeClr w14:val="tx1"/>
                  </w14:solidFill>
                </w14:textFill>
              </w:rPr>
              <w:t>专业二级（含）以上专业注册建造师执业资格，具备有效的安全生产考核合格证书（B类）</w:t>
            </w:r>
            <w:r>
              <w:rPr>
                <w:rFonts w:hint="eastAsia" w:ascii="宋体" w:hAnsi="宋体" w:cs="仿宋"/>
                <w:color w:val="000000" w:themeColor="text1"/>
                <w:sz w:val="24"/>
                <w:highlight w:val="none"/>
                <w14:textFill>
                  <w14:solidFill>
                    <w14:schemeClr w14:val="tx1"/>
                  </w14:solidFill>
                </w14:textFill>
              </w:rPr>
              <w:t>。本项目不接受有在建、已中标未开工或已列为其他项目中标候选人第一名的建造师作为项目经理。</w:t>
            </w:r>
          </w:p>
          <w:p w14:paraId="312647CE">
            <w:pPr>
              <w:tabs>
                <w:tab w:val="left" w:pos="5816"/>
              </w:tabs>
              <w:spacing w:line="360" w:lineRule="auto"/>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3.</w:t>
            </w:r>
            <w:r>
              <w:rPr>
                <w:rFonts w:hint="eastAsia" w:ascii="宋体" w:hAnsi="宋体" w:cs="仿宋"/>
                <w:color w:val="000000" w:themeColor="text1"/>
                <w:sz w:val="24"/>
                <w:highlight w:val="none"/>
                <w:lang w:val="en-US" w:eastAsia="zh-CN"/>
                <w14:textFill>
                  <w14:solidFill>
                    <w14:schemeClr w14:val="tx1"/>
                  </w14:solidFill>
                </w14:textFill>
              </w:rPr>
              <w:t>3</w:t>
            </w:r>
            <w:r>
              <w:rPr>
                <w:rFonts w:hint="eastAsia" w:ascii="宋体" w:hAnsi="宋体" w:cs="仿宋"/>
                <w:color w:val="000000" w:themeColor="text1"/>
                <w:sz w:val="24"/>
                <w:highlight w:val="none"/>
                <w14:textFill>
                  <w14:solidFill>
                    <w14:schemeClr w14:val="tx1"/>
                  </w14:solidFill>
                </w14:textFill>
              </w:rPr>
              <w:t>本项目不允许联合体磋商。</w:t>
            </w:r>
          </w:p>
          <w:p w14:paraId="64F93BD9">
            <w:pPr>
              <w:spacing w:line="360" w:lineRule="auto"/>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4.供应商出现下列情形的，不得参加政府采购活动：</w:t>
            </w:r>
          </w:p>
          <w:p w14:paraId="67B9311B">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对在“信用中国”网站(www.creditchina.gov.cn) 、中国政府采购网（www.ccgp.gov.cn）上列入失信被执行人、重大税收违法案件当事人名单、政府采购严重违法失信行为记录名单，不得参与政府采购活动</w:t>
            </w:r>
            <w:r>
              <w:rPr>
                <w:rFonts w:hint="eastAsia" w:ascii="宋体" w:hAnsi="宋体" w:cs="Courier New"/>
                <w:b/>
                <w:color w:val="000000" w:themeColor="text1"/>
                <w:spacing w:val="2"/>
                <w:sz w:val="24"/>
                <w:highlight w:val="none"/>
                <w14:textFill>
                  <w14:solidFill>
                    <w14:schemeClr w14:val="tx1"/>
                  </w14:solidFill>
                </w14:textFill>
              </w:rPr>
              <w:t>。</w:t>
            </w:r>
          </w:p>
        </w:tc>
      </w:tr>
      <w:tr w14:paraId="3F53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3ABB25DD">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6</w:t>
            </w:r>
          </w:p>
        </w:tc>
        <w:tc>
          <w:tcPr>
            <w:tcW w:w="1550" w:type="dxa"/>
            <w:noWrap w:val="0"/>
            <w:vAlign w:val="center"/>
          </w:tcPr>
          <w:p w14:paraId="3EA3B641">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Calibri" w:hAnsi="Calibri"/>
                <w:color w:val="000000" w:themeColor="text1"/>
                <w:spacing w:val="-4"/>
                <w:sz w:val="24"/>
                <w:highlight w:val="none"/>
                <w14:textFill>
                  <w14:solidFill>
                    <w14:schemeClr w14:val="tx1"/>
                  </w14:solidFill>
                </w14:textFill>
              </w:rPr>
              <w:t>现场考察</w:t>
            </w:r>
          </w:p>
        </w:tc>
        <w:tc>
          <w:tcPr>
            <w:tcW w:w="7494" w:type="dxa"/>
            <w:noWrap w:val="0"/>
            <w:vAlign w:val="center"/>
          </w:tcPr>
          <w:p w14:paraId="3AF92B44">
            <w:pPr>
              <w:snapToGrid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供应商可根据需要对施工现场进行考察，采购人不集中组织对施工现场进行考察，但可以予以协助，费用由供应商自理。供应商如果没有请求协助，自行前往考察的，须对自己的安全负责。</w:t>
            </w:r>
          </w:p>
          <w:p w14:paraId="3C733478">
            <w:pPr>
              <w:snapToGrid w:val="0"/>
              <w:spacing w:line="360" w:lineRule="auto"/>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地点：</w:t>
            </w:r>
            <w:r>
              <w:rPr>
                <w:rFonts w:hint="eastAsia" w:ascii="Calibri" w:hAnsi="Calibri"/>
                <w:color w:val="000000" w:themeColor="text1"/>
                <w:sz w:val="24"/>
                <w:highlight w:val="none"/>
                <w:lang w:eastAsia="zh-CN"/>
                <w14:textFill>
                  <w14:solidFill>
                    <w14:schemeClr w14:val="tx1"/>
                  </w14:solidFill>
                </w14:textFill>
              </w:rPr>
              <w:t>金秀县大樟乡玲马村</w:t>
            </w:r>
          </w:p>
        </w:tc>
      </w:tr>
      <w:tr w14:paraId="28C5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2D88C513">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7</w:t>
            </w:r>
          </w:p>
        </w:tc>
        <w:tc>
          <w:tcPr>
            <w:tcW w:w="1550" w:type="dxa"/>
            <w:noWrap w:val="0"/>
            <w:vAlign w:val="center"/>
          </w:tcPr>
          <w:p w14:paraId="5802E858">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磋商有效期</w:t>
            </w:r>
          </w:p>
        </w:tc>
        <w:tc>
          <w:tcPr>
            <w:tcW w:w="7494" w:type="dxa"/>
            <w:noWrap w:val="0"/>
            <w:vAlign w:val="center"/>
          </w:tcPr>
          <w:p w14:paraId="65E1F112">
            <w:pPr>
              <w:snapToGrid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磋商截止之日起60天</w:t>
            </w:r>
          </w:p>
        </w:tc>
      </w:tr>
      <w:tr w14:paraId="65853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434C8D11">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8</w:t>
            </w:r>
          </w:p>
        </w:tc>
        <w:tc>
          <w:tcPr>
            <w:tcW w:w="1550" w:type="dxa"/>
            <w:noWrap w:val="0"/>
            <w:vAlign w:val="center"/>
          </w:tcPr>
          <w:p w14:paraId="221FC1EE">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Calibri" w:hAnsi="宋体"/>
                <w:bCs/>
                <w:color w:val="000000" w:themeColor="text1"/>
                <w:sz w:val="24"/>
                <w:highlight w:val="none"/>
                <w14:textFill>
                  <w14:solidFill>
                    <w14:schemeClr w14:val="tx1"/>
                  </w14:solidFill>
                </w14:textFill>
              </w:rPr>
              <w:t>磋商保证金</w:t>
            </w:r>
          </w:p>
        </w:tc>
        <w:tc>
          <w:tcPr>
            <w:tcW w:w="7494" w:type="dxa"/>
            <w:noWrap w:val="0"/>
            <w:vAlign w:val="center"/>
          </w:tcPr>
          <w:p w14:paraId="2211FC83">
            <w:pPr>
              <w:snapToGrid w:val="0"/>
              <w:spacing w:line="360" w:lineRule="auto"/>
              <w:ind w:firstLine="360" w:firstLineChars="1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☑不需要提交</w:t>
            </w:r>
          </w:p>
          <w:p w14:paraId="4E9FC1A5">
            <w:pPr>
              <w:snapToGrid w:val="0"/>
              <w:spacing w:line="360" w:lineRule="auto"/>
              <w:ind w:firstLine="360" w:firstLineChars="1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□需要提交，具体规定如下：</w:t>
            </w:r>
          </w:p>
          <w:p w14:paraId="344A1DE8">
            <w:pPr>
              <w:snapToGrid w:val="0"/>
              <w:spacing w:line="360" w:lineRule="auto"/>
              <w:ind w:firstLine="360" w:firstLineChars="1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磋商保证金：人民币</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14:textFill>
                  <w14:solidFill>
                    <w14:schemeClr w14:val="tx1"/>
                  </w14:solidFill>
                </w14:textFill>
              </w:rPr>
              <w:t>元整（¥</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14:textFill>
                  <w14:solidFill>
                    <w14:schemeClr w14:val="tx1"/>
                  </w14:solidFill>
                </w14:textFill>
              </w:rPr>
              <w:t>）。</w:t>
            </w:r>
          </w:p>
          <w:p w14:paraId="7E2B8D33">
            <w:pPr>
              <w:snapToGrid w:val="0"/>
              <w:spacing w:line="360" w:lineRule="auto"/>
              <w:ind w:firstLine="360" w:firstLineChars="1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磋商保证金的交纳方式：银行转账、支票、汇票、本票或者银行、保险机构出具的保函，禁止采用现钞方式。</w:t>
            </w:r>
          </w:p>
          <w:p w14:paraId="32DC9374">
            <w:pPr>
              <w:snapToGrid w:val="0"/>
              <w:spacing w:line="360" w:lineRule="auto"/>
              <w:ind w:firstLine="360" w:firstLineChars="1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采用银行转账方式的，在响应文件提交截止时间前交至指定账户并且到账：</w:t>
            </w:r>
          </w:p>
          <w:p w14:paraId="712637DB">
            <w:pPr>
              <w:snapToGrid w:val="0"/>
              <w:spacing w:line="360" w:lineRule="auto"/>
              <w:ind w:firstLine="360" w:firstLineChars="15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账户名称：</w:t>
            </w:r>
            <w:r>
              <w:rPr>
                <w:rFonts w:hint="eastAsia" w:ascii="宋体" w:hAnsi="宋体" w:cs="宋体"/>
                <w:color w:val="000000" w:themeColor="text1"/>
                <w:kern w:val="0"/>
                <w:sz w:val="24"/>
                <w:highlight w:val="none"/>
                <w:lang w:val="en-US" w:eastAsia="zh-CN"/>
                <w14:textFill>
                  <w14:solidFill>
                    <w14:schemeClr w14:val="tx1"/>
                  </w14:solidFill>
                </w14:textFill>
              </w:rPr>
              <w:t>/</w:t>
            </w:r>
          </w:p>
          <w:p w14:paraId="576575C6">
            <w:pPr>
              <w:snapToGrid w:val="0"/>
              <w:spacing w:line="360" w:lineRule="auto"/>
              <w:ind w:firstLine="360" w:firstLineChars="15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开户银行：</w:t>
            </w:r>
            <w:r>
              <w:rPr>
                <w:rFonts w:hint="eastAsia" w:ascii="宋体" w:hAnsi="宋体" w:cs="宋体"/>
                <w:color w:val="000000" w:themeColor="text1"/>
                <w:kern w:val="0"/>
                <w:sz w:val="24"/>
                <w:highlight w:val="none"/>
                <w:lang w:val="en-US" w:eastAsia="zh-CN"/>
                <w14:textFill>
                  <w14:solidFill>
                    <w14:schemeClr w14:val="tx1"/>
                  </w14:solidFill>
                </w14:textFill>
              </w:rPr>
              <w:t>/</w:t>
            </w:r>
          </w:p>
          <w:p w14:paraId="17B48CFE">
            <w:pPr>
              <w:snapToGrid w:val="0"/>
              <w:spacing w:line="360" w:lineRule="auto"/>
              <w:ind w:firstLine="360" w:firstLineChars="15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银行账号：</w:t>
            </w:r>
            <w:r>
              <w:rPr>
                <w:rFonts w:hint="eastAsia" w:ascii="宋体" w:hAnsi="宋体" w:cs="宋体"/>
                <w:color w:val="000000" w:themeColor="text1"/>
                <w:kern w:val="0"/>
                <w:sz w:val="24"/>
                <w:highlight w:val="none"/>
                <w:lang w:val="en-US" w:eastAsia="zh-CN"/>
                <w14:textFill>
                  <w14:solidFill>
                    <w14:schemeClr w14:val="tx1"/>
                  </w14:solidFill>
                </w14:textFill>
              </w:rPr>
              <w:t>/</w:t>
            </w:r>
          </w:p>
          <w:p w14:paraId="473D2907">
            <w:pPr>
              <w:snapToGrid w:val="0"/>
              <w:spacing w:line="360" w:lineRule="auto"/>
              <w:ind w:firstLine="360" w:firstLineChars="1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采用支票、汇票、本票或者保函等方式的，需将保函等原件扫描件放入响应文件中，否则视为无效磋商保证金。</w:t>
            </w:r>
          </w:p>
          <w:p w14:paraId="239B6980">
            <w:pPr>
              <w:snapToGrid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相关要求：</w:t>
            </w:r>
          </w:p>
          <w:p w14:paraId="35B4E329">
            <w:pPr>
              <w:snapToGrid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1.磋商保证金采用银行转账交纳方式的，在响应文件提交截止时间前交至指定账户并且到账，</w:t>
            </w:r>
            <w:r>
              <w:rPr>
                <w:rFonts w:hint="eastAsia" w:ascii="宋体" w:hAnsi="宋体" w:cs="宋体"/>
                <w:b/>
                <w:color w:val="000000" w:themeColor="text1"/>
                <w:sz w:val="24"/>
                <w:highlight w:val="none"/>
                <w14:textFill>
                  <w14:solidFill>
                    <w14:schemeClr w14:val="tx1"/>
                  </w14:solidFill>
                </w14:textFill>
              </w:rPr>
              <w:t>否则响应文件按无效响应处理</w:t>
            </w:r>
            <w:r>
              <w:rPr>
                <w:rFonts w:hint="eastAsia" w:ascii="宋体" w:hAnsi="宋体" w:cs="宋体"/>
                <w:color w:val="000000" w:themeColor="text1"/>
                <w:sz w:val="24"/>
                <w:highlight w:val="none"/>
                <w14:textFill>
                  <w14:solidFill>
                    <w14:schemeClr w14:val="tx1"/>
                  </w14:solidFill>
                </w14:textFill>
              </w:rPr>
              <w:t>。</w:t>
            </w:r>
          </w:p>
          <w:p w14:paraId="3271B8E4">
            <w:pPr>
              <w:snapToGrid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2.磋商保证金采用支票、汇票、本票或者银行、保险机构出具的保函交纳方式的，供应商应将支票、汇票、本票或者银行、保险机构出具的保函作为磋商保证金提交凭证，</w:t>
            </w:r>
            <w:r>
              <w:rPr>
                <w:rFonts w:hint="eastAsia" w:ascii="宋体" w:hAnsi="宋体" w:cs="宋体"/>
                <w:b/>
                <w:color w:val="000000" w:themeColor="text1"/>
                <w:sz w:val="24"/>
                <w:highlight w:val="none"/>
                <w14:textFill>
                  <w14:solidFill>
                    <w14:schemeClr w14:val="tx1"/>
                  </w14:solidFill>
                </w14:textFill>
              </w:rPr>
              <w:t>否则响应文件按无效处理</w:t>
            </w:r>
            <w:r>
              <w:rPr>
                <w:rFonts w:hint="eastAsia" w:ascii="宋体" w:hAnsi="宋体"/>
                <w:color w:val="000000" w:themeColor="text1"/>
                <w:sz w:val="24"/>
                <w:highlight w:val="none"/>
                <w14:textFill>
                  <w14:solidFill>
                    <w14:schemeClr w14:val="tx1"/>
                  </w14:solidFill>
                </w14:textFill>
              </w:rPr>
              <w:t>。</w:t>
            </w:r>
          </w:p>
          <w:p w14:paraId="6FA2A5CA">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3.供应商为联合体的，可以由联合体中的一方或者多方共同交纳磋商保证金，其交纳的保证金对联合体各方均具有约束力。</w:t>
            </w:r>
          </w:p>
          <w:p w14:paraId="5098C047">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4.保证金不予退还的情形：</w:t>
            </w:r>
          </w:p>
          <w:p w14:paraId="0C7A6D84">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（1）供应商在提交响应文件截止时间后撤回响应文件的；</w:t>
            </w:r>
          </w:p>
          <w:p w14:paraId="51F0ACD8">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（2）供应商在响应文件中提供虚假材料的；</w:t>
            </w:r>
          </w:p>
          <w:p w14:paraId="013DE760">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（3）除因不可抗力或响应文件认可的情形外，成交供应商不与采购人签订合同的；</w:t>
            </w:r>
          </w:p>
          <w:p w14:paraId="44F4ACB1">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（4）供应商与采购人、其他供应商或者采购代理机构恶意串通的； </w:t>
            </w:r>
          </w:p>
          <w:p w14:paraId="0E9DFAA1">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（5）将成交项目转让给他人或者在响应文件中未说明且未经采购人同意，将成交项目分包给他人的；</w:t>
            </w:r>
          </w:p>
          <w:p w14:paraId="25DB93FA">
            <w:pPr>
              <w:snapToGrid w:val="0"/>
              <w:spacing w:line="360" w:lineRule="auto"/>
              <w:rPr>
                <w:rFonts w:ascii="Calibri" w:hAnsi="Calibri"/>
                <w:color w:val="000000" w:themeColor="text1"/>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（6）其他严重扰乱采购程序的。</w:t>
            </w:r>
          </w:p>
          <w:p w14:paraId="4C6C4130">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备注： </w:t>
            </w:r>
          </w:p>
          <w:p w14:paraId="09ED435A">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1.磋商保证金在响应文件提交截止时间后提交的，或者不按规定交纳方式交纳的，或者未足额交纳的（包含保函额度不足的），视为无效磋商保证金。</w:t>
            </w:r>
          </w:p>
          <w:p w14:paraId="31724B2C">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2.供应商采用现钞方式或者从个人账户（自然人磋商除外）转出的磋商保证金，视为无效磋商保证金。</w:t>
            </w:r>
          </w:p>
          <w:p w14:paraId="2B767803">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3.支票、汇票或者本票出现无效或者背书情形的，视为无效磋商保证金。</w:t>
            </w:r>
          </w:p>
          <w:p w14:paraId="785F59E7">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4.保函有效期低于磋商有效期的，视为无效磋商保证金。</w:t>
            </w:r>
          </w:p>
          <w:p w14:paraId="14295A23">
            <w:pPr>
              <w:snapToGrid w:val="0"/>
              <w:spacing w:line="360" w:lineRule="auto"/>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5.采用银行、保险机构出具保函的，必须为无条件保函，否则视为无效磋商保证金。</w:t>
            </w:r>
          </w:p>
          <w:p w14:paraId="7A23C40B">
            <w:pPr>
              <w:snapToGrid w:val="0"/>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w:t>
            </w:r>
            <w:r>
              <w:rPr>
                <w:rFonts w:ascii="宋体" w:hAnsi="宋体"/>
                <w:b/>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广西政府采购云平台暂未</w:t>
            </w:r>
            <w:r>
              <w:rPr>
                <w:rFonts w:ascii="宋体" w:hAnsi="宋体"/>
                <w:b/>
                <w:color w:val="000000" w:themeColor="text1"/>
                <w:sz w:val="24"/>
                <w:highlight w:val="none"/>
                <w14:textFill>
                  <w14:solidFill>
                    <w14:schemeClr w14:val="tx1"/>
                  </w14:solidFill>
                </w14:textFill>
              </w:rPr>
              <w:t>支持电子保函功能</w:t>
            </w: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故本项目暂不接受电子保函形式的保证金</w:t>
            </w:r>
            <w:r>
              <w:rPr>
                <w:rFonts w:hint="eastAsia" w:ascii="宋体" w:hAnsi="宋体"/>
                <w:b/>
                <w:color w:val="000000" w:themeColor="text1"/>
                <w:sz w:val="24"/>
                <w:highlight w:val="none"/>
                <w14:textFill>
                  <w14:solidFill>
                    <w14:schemeClr w14:val="tx1"/>
                  </w14:solidFill>
                </w14:textFill>
              </w:rPr>
              <w:t>。</w:t>
            </w:r>
          </w:p>
        </w:tc>
      </w:tr>
      <w:tr w14:paraId="2F94D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10EF1E63">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9</w:t>
            </w:r>
          </w:p>
        </w:tc>
        <w:tc>
          <w:tcPr>
            <w:tcW w:w="1550" w:type="dxa"/>
            <w:noWrap w:val="0"/>
            <w:vAlign w:val="center"/>
          </w:tcPr>
          <w:p w14:paraId="078ECA4E">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响应文件份数</w:t>
            </w:r>
          </w:p>
        </w:tc>
        <w:tc>
          <w:tcPr>
            <w:tcW w:w="7494" w:type="dxa"/>
            <w:noWrap w:val="0"/>
            <w:vAlign w:val="center"/>
          </w:tcPr>
          <w:p w14:paraId="1E705322">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电子响应文件一份</w:t>
            </w:r>
          </w:p>
        </w:tc>
      </w:tr>
      <w:tr w14:paraId="0167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5B284D5C">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10</w:t>
            </w:r>
          </w:p>
        </w:tc>
        <w:tc>
          <w:tcPr>
            <w:tcW w:w="1550" w:type="dxa"/>
            <w:noWrap w:val="0"/>
            <w:vAlign w:val="center"/>
          </w:tcPr>
          <w:p w14:paraId="5A37F648">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响应文件签字和（或）盖章要求</w:t>
            </w:r>
          </w:p>
        </w:tc>
        <w:tc>
          <w:tcPr>
            <w:tcW w:w="7494" w:type="dxa"/>
            <w:noWrap w:val="0"/>
            <w:vAlign w:val="center"/>
          </w:tcPr>
          <w:p w14:paraId="260B01FF">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ascii="宋体" w:hAnsi="宋体" w:cs="Courier New"/>
                <w:color w:val="000000" w:themeColor="text1"/>
                <w:spacing w:val="2"/>
                <w:sz w:val="24"/>
                <w:highlight w:val="none"/>
                <w14:textFill>
                  <w14:solidFill>
                    <w14:schemeClr w14:val="tx1"/>
                  </w14:solidFill>
                </w14:textFill>
              </w:rPr>
              <w:t>电子</w:t>
            </w:r>
            <w:r>
              <w:rPr>
                <w:rFonts w:hint="eastAsia" w:ascii="宋体" w:hAnsi="宋体" w:cs="Courier New"/>
                <w:color w:val="000000" w:themeColor="text1"/>
                <w:spacing w:val="2"/>
                <w:sz w:val="24"/>
                <w:highlight w:val="none"/>
                <w14:textFill>
                  <w14:solidFill>
                    <w14:schemeClr w14:val="tx1"/>
                  </w14:solidFill>
                </w14:textFill>
              </w:rPr>
              <w:t>响应</w:t>
            </w:r>
            <w:r>
              <w:rPr>
                <w:rFonts w:ascii="宋体" w:hAnsi="宋体" w:cs="Courier New"/>
                <w:color w:val="000000" w:themeColor="text1"/>
                <w:spacing w:val="2"/>
                <w:sz w:val="24"/>
                <w:highlight w:val="none"/>
                <w14:textFill>
                  <w14:solidFill>
                    <w14:schemeClr w14:val="tx1"/>
                  </w14:solidFill>
                </w14:textFill>
              </w:rPr>
              <w:t>文件由</w:t>
            </w:r>
            <w:r>
              <w:rPr>
                <w:rFonts w:hint="eastAsia" w:ascii="宋体" w:hAnsi="宋体" w:cs="Courier New"/>
                <w:color w:val="000000" w:themeColor="text1"/>
                <w:spacing w:val="2"/>
                <w:sz w:val="24"/>
                <w:highlight w:val="none"/>
                <w14:textFill>
                  <w14:solidFill>
                    <w14:schemeClr w14:val="tx1"/>
                  </w14:solidFill>
                </w14:textFill>
              </w:rPr>
              <w:t>供应商在响应</w:t>
            </w:r>
            <w:r>
              <w:rPr>
                <w:rFonts w:ascii="宋体" w:hAnsi="宋体" w:cs="Courier New"/>
                <w:color w:val="000000" w:themeColor="text1"/>
                <w:spacing w:val="2"/>
                <w:sz w:val="24"/>
                <w:highlight w:val="none"/>
                <w14:textFill>
                  <w14:solidFill>
                    <w14:schemeClr w14:val="tx1"/>
                  </w14:solidFill>
                </w14:textFill>
              </w:rPr>
              <w:t>文件相关位置加盖</w:t>
            </w:r>
            <w:r>
              <w:rPr>
                <w:rFonts w:hint="eastAsia" w:ascii="宋体" w:hAnsi="宋体" w:cs="Courier New"/>
                <w:color w:val="000000" w:themeColor="text1"/>
                <w:spacing w:val="2"/>
                <w:sz w:val="24"/>
                <w:highlight w:val="none"/>
                <w14:textFill>
                  <w14:solidFill>
                    <w14:schemeClr w14:val="tx1"/>
                  </w14:solidFill>
                </w14:textFill>
              </w:rPr>
              <w:t>供应商</w:t>
            </w:r>
            <w:r>
              <w:rPr>
                <w:rFonts w:ascii="宋体" w:hAnsi="宋体" w:cs="Courier New"/>
                <w:color w:val="000000" w:themeColor="text1"/>
                <w:spacing w:val="2"/>
                <w:sz w:val="24"/>
                <w:highlight w:val="none"/>
                <w14:textFill>
                  <w14:solidFill>
                    <w14:schemeClr w14:val="tx1"/>
                  </w14:solidFill>
                </w14:textFill>
              </w:rPr>
              <w:t>法人单位电子印章。</w:t>
            </w:r>
            <w:r>
              <w:rPr>
                <w:rFonts w:hint="eastAsia" w:ascii="宋体" w:hAnsi="宋体" w:cs="Courier New"/>
                <w:color w:val="000000" w:themeColor="text1"/>
                <w:spacing w:val="2"/>
                <w:sz w:val="24"/>
                <w:highlight w:val="none"/>
                <w14:textFill>
                  <w14:solidFill>
                    <w14:schemeClr w14:val="tx1"/>
                  </w14:solidFill>
                </w14:textFill>
              </w:rPr>
              <w:t>响应</w:t>
            </w:r>
            <w:r>
              <w:rPr>
                <w:rFonts w:ascii="宋体" w:hAnsi="宋体" w:cs="Courier New"/>
                <w:color w:val="000000" w:themeColor="text1"/>
                <w:spacing w:val="2"/>
                <w:sz w:val="24"/>
                <w:highlight w:val="none"/>
                <w14:textFill>
                  <w14:solidFill>
                    <w14:schemeClr w14:val="tx1"/>
                  </w14:solidFill>
                </w14:textFill>
              </w:rPr>
              <w:t>文件未经</w:t>
            </w:r>
            <w:r>
              <w:rPr>
                <w:rFonts w:hint="eastAsia" w:ascii="宋体" w:hAnsi="宋体" w:cs="Courier New"/>
                <w:color w:val="000000" w:themeColor="text1"/>
                <w:spacing w:val="2"/>
                <w:sz w:val="24"/>
                <w:highlight w:val="none"/>
                <w14:textFill>
                  <w14:solidFill>
                    <w14:schemeClr w14:val="tx1"/>
                  </w14:solidFill>
                </w14:textFill>
              </w:rPr>
              <w:t>供应商</w:t>
            </w:r>
            <w:r>
              <w:rPr>
                <w:rFonts w:ascii="宋体" w:hAnsi="宋体" w:cs="Courier New"/>
                <w:color w:val="000000" w:themeColor="text1"/>
                <w:spacing w:val="2"/>
                <w:sz w:val="24"/>
                <w:highlight w:val="none"/>
                <w14:textFill>
                  <w14:solidFill>
                    <w14:schemeClr w14:val="tx1"/>
                  </w14:solidFill>
                </w14:textFill>
              </w:rPr>
              <w:t>加盖法人单位电子印章的，作否决</w:t>
            </w:r>
            <w:r>
              <w:rPr>
                <w:rFonts w:hint="eastAsia" w:ascii="宋体" w:hAnsi="宋体" w:cs="Courier New"/>
                <w:color w:val="000000" w:themeColor="text1"/>
                <w:spacing w:val="2"/>
                <w:sz w:val="24"/>
                <w:highlight w:val="none"/>
                <w14:textFill>
                  <w14:solidFill>
                    <w14:schemeClr w14:val="tx1"/>
                  </w14:solidFill>
                </w14:textFill>
              </w:rPr>
              <w:t>磋商</w:t>
            </w:r>
            <w:r>
              <w:rPr>
                <w:rFonts w:ascii="宋体" w:hAnsi="宋体" w:cs="Courier New"/>
                <w:color w:val="000000" w:themeColor="text1"/>
                <w:spacing w:val="2"/>
                <w:sz w:val="24"/>
                <w:highlight w:val="none"/>
                <w14:textFill>
                  <w14:solidFill>
                    <w14:schemeClr w14:val="tx1"/>
                  </w14:solidFill>
                </w14:textFill>
              </w:rPr>
              <w:t>处理。联合体</w:t>
            </w:r>
            <w:r>
              <w:rPr>
                <w:rFonts w:hint="eastAsia" w:ascii="宋体" w:hAnsi="宋体" w:cs="Courier New"/>
                <w:color w:val="000000" w:themeColor="text1"/>
                <w:spacing w:val="2"/>
                <w:sz w:val="24"/>
                <w:highlight w:val="none"/>
                <w14:textFill>
                  <w14:solidFill>
                    <w14:schemeClr w14:val="tx1"/>
                  </w14:solidFill>
                </w14:textFill>
              </w:rPr>
              <w:t>磋商</w:t>
            </w:r>
            <w:r>
              <w:rPr>
                <w:rFonts w:ascii="宋体" w:hAnsi="宋体" w:cs="Courier New"/>
                <w:color w:val="000000" w:themeColor="text1"/>
                <w:spacing w:val="2"/>
                <w:sz w:val="24"/>
                <w:highlight w:val="none"/>
                <w14:textFill>
                  <w14:solidFill>
                    <w14:schemeClr w14:val="tx1"/>
                  </w14:solidFill>
                </w14:textFill>
              </w:rPr>
              <w:t>的，除联合体协议书需要双方盖法人单位章（可采用纸质版盖联合体各方法人单位章后扫描上传），其他只需盖联合体</w:t>
            </w:r>
            <w:r>
              <w:rPr>
                <w:rFonts w:hint="eastAsia" w:ascii="宋体" w:hAnsi="宋体" w:cs="Courier New"/>
                <w:color w:val="000000" w:themeColor="text1"/>
                <w:spacing w:val="2"/>
                <w:sz w:val="24"/>
                <w:highlight w:val="none"/>
                <w14:textFill>
                  <w14:solidFill>
                    <w14:schemeClr w14:val="tx1"/>
                  </w14:solidFill>
                </w14:textFill>
              </w:rPr>
              <w:t>任一</w:t>
            </w:r>
            <w:r>
              <w:rPr>
                <w:rFonts w:ascii="宋体" w:hAnsi="宋体" w:cs="Courier New"/>
                <w:color w:val="000000" w:themeColor="text1"/>
                <w:spacing w:val="2"/>
                <w:sz w:val="24"/>
                <w:highlight w:val="none"/>
                <w14:textFill>
                  <w14:solidFill>
                    <w14:schemeClr w14:val="tx1"/>
                  </w14:solidFill>
                </w14:textFill>
              </w:rPr>
              <w:t>单位法人单位电子印章。</w:t>
            </w:r>
          </w:p>
        </w:tc>
      </w:tr>
      <w:tr w14:paraId="6BA6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21FB5336">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11</w:t>
            </w:r>
          </w:p>
        </w:tc>
        <w:tc>
          <w:tcPr>
            <w:tcW w:w="1550" w:type="dxa"/>
            <w:noWrap w:val="0"/>
            <w:vAlign w:val="center"/>
          </w:tcPr>
          <w:p w14:paraId="2ACD04F0">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响应</w:t>
            </w:r>
            <w:r>
              <w:rPr>
                <w:rFonts w:ascii="宋体" w:hAnsi="宋体" w:cs="Courier New"/>
                <w:color w:val="000000" w:themeColor="text1"/>
                <w:spacing w:val="2"/>
                <w:sz w:val="24"/>
                <w:highlight w:val="none"/>
                <w14:textFill>
                  <w14:solidFill>
                    <w14:schemeClr w14:val="tx1"/>
                  </w14:solidFill>
                </w14:textFill>
              </w:rPr>
              <w:t>文件递交</w:t>
            </w:r>
            <w:r>
              <w:rPr>
                <w:rFonts w:hint="eastAsia" w:ascii="宋体" w:hAnsi="宋体" w:cs="Courier New"/>
                <w:color w:val="000000" w:themeColor="text1"/>
                <w:spacing w:val="2"/>
                <w:sz w:val="24"/>
                <w:highlight w:val="none"/>
                <w14:textFill>
                  <w14:solidFill>
                    <w14:schemeClr w14:val="tx1"/>
                  </w14:solidFill>
                </w14:textFill>
              </w:rPr>
              <w:t>截止时间和</w:t>
            </w:r>
            <w:r>
              <w:rPr>
                <w:rFonts w:ascii="宋体" w:hAnsi="宋体" w:cs="Courier New"/>
                <w:color w:val="000000" w:themeColor="text1"/>
                <w:spacing w:val="2"/>
                <w:sz w:val="24"/>
                <w:highlight w:val="none"/>
                <w14:textFill>
                  <w14:solidFill>
                    <w14:schemeClr w14:val="tx1"/>
                  </w14:solidFill>
                </w14:textFill>
              </w:rPr>
              <w:t>地点</w:t>
            </w:r>
          </w:p>
        </w:tc>
        <w:tc>
          <w:tcPr>
            <w:tcW w:w="7494" w:type="dxa"/>
            <w:noWrap w:val="0"/>
            <w:vAlign w:val="center"/>
          </w:tcPr>
          <w:p w14:paraId="0CA00E28">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响应文件递交截止时间：</w:t>
            </w:r>
            <w:r>
              <w:rPr>
                <w:rFonts w:hint="eastAsia" w:ascii="宋体" w:hAnsi="宋体" w:cs="Courier New"/>
                <w:bCs/>
                <w:color w:val="000000" w:themeColor="text1"/>
                <w:spacing w:val="2"/>
                <w:sz w:val="24"/>
                <w:highlight w:val="none"/>
                <w14:textFill>
                  <w14:solidFill>
                    <w14:schemeClr w14:val="tx1"/>
                  </w14:solidFill>
                </w14:textFill>
              </w:rPr>
              <w:t>详见竞争性磋商公告</w:t>
            </w:r>
          </w:p>
          <w:p w14:paraId="140B2DF4">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地点：</w:t>
            </w:r>
            <w:r>
              <w:rPr>
                <w:rFonts w:hint="eastAsia" w:ascii="宋体" w:hAnsi="宋体" w:cs="仿宋"/>
                <w:color w:val="000000" w:themeColor="text1"/>
                <w:sz w:val="24"/>
                <w:highlight w:val="none"/>
                <w14:textFill>
                  <w14:solidFill>
                    <w14:schemeClr w14:val="tx1"/>
                  </w14:solidFill>
                </w14:textFill>
              </w:rPr>
              <w:t>广西政府采购云平台(https://www.gcy.zfcg.gxzf.gov.cn)</w:t>
            </w:r>
            <w:r>
              <w:rPr>
                <w:rFonts w:hint="eastAsia" w:ascii="Calibri" w:hAnsi="Calibri"/>
                <w:color w:val="000000" w:themeColor="text1"/>
                <w:sz w:val="24"/>
                <w:highlight w:val="none"/>
                <w14:textFill>
                  <w14:solidFill>
                    <w14:schemeClr w14:val="tx1"/>
                  </w14:solidFill>
                </w14:textFill>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未按规定编制并加密的电子响应文件，将被</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Calibri" w:hAnsi="Calibri"/>
                <w:color w:val="000000" w:themeColor="text1"/>
                <w:sz w:val="24"/>
                <w:highlight w:val="none"/>
                <w14:textFill>
                  <w14:solidFill>
                    <w14:schemeClr w14:val="tx1"/>
                  </w14:solidFill>
                </w14:textFill>
              </w:rPr>
              <w:t>拒收。）</w:t>
            </w:r>
          </w:p>
        </w:tc>
      </w:tr>
      <w:tr w14:paraId="44E9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1422787F">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12</w:t>
            </w:r>
          </w:p>
        </w:tc>
        <w:tc>
          <w:tcPr>
            <w:tcW w:w="1550" w:type="dxa"/>
            <w:noWrap w:val="0"/>
            <w:vAlign w:val="center"/>
          </w:tcPr>
          <w:p w14:paraId="1498F875">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磋商</w:t>
            </w:r>
            <w:r>
              <w:rPr>
                <w:rFonts w:ascii="宋体" w:hAnsi="宋体" w:cs="Courier New"/>
                <w:color w:val="000000" w:themeColor="text1"/>
                <w:spacing w:val="2"/>
                <w:sz w:val="24"/>
                <w:highlight w:val="none"/>
                <w14:textFill>
                  <w14:solidFill>
                    <w14:schemeClr w14:val="tx1"/>
                  </w14:solidFill>
                </w14:textFill>
              </w:rPr>
              <w:t>时间和地点</w:t>
            </w:r>
          </w:p>
        </w:tc>
        <w:tc>
          <w:tcPr>
            <w:tcW w:w="7494" w:type="dxa"/>
            <w:noWrap w:val="0"/>
            <w:vAlign w:val="center"/>
          </w:tcPr>
          <w:p w14:paraId="604C3EA2">
            <w:pPr>
              <w:spacing w:line="360" w:lineRule="auto"/>
              <w:rPr>
                <w:rFonts w:hint="eastAsia" w:ascii="Calibri" w:hAnsi="Calibri"/>
                <w:color w:val="000000" w:themeColor="text1"/>
                <w:sz w:val="24"/>
                <w:highlight w:val="none"/>
                <w14:textFill>
                  <w14:solidFill>
                    <w14:schemeClr w14:val="tx1"/>
                  </w14:solidFill>
                </w14:textFill>
              </w:rPr>
            </w:pPr>
            <w:r>
              <w:rPr>
                <w:rFonts w:hint="eastAsia" w:ascii="Calibri" w:hAnsi="Calibri"/>
                <w:b/>
                <w:bCs/>
                <w:color w:val="000000" w:themeColor="text1"/>
                <w:sz w:val="24"/>
                <w:highlight w:val="none"/>
                <w14:textFill>
                  <w14:solidFill>
                    <w14:schemeClr w14:val="tx1"/>
                  </w14:solidFill>
                </w14:textFill>
              </w:rPr>
              <w:t>时间：</w:t>
            </w:r>
            <w:r>
              <w:rPr>
                <w:rFonts w:hint="eastAsia"/>
                <w:color w:val="000000" w:themeColor="text1"/>
                <w:sz w:val="24"/>
                <w:highlight w:val="none"/>
                <w14:textFill>
                  <w14:solidFill>
                    <w14:schemeClr w14:val="tx1"/>
                  </w14:solidFill>
                </w14:textFill>
              </w:rPr>
              <w:t>响应文件递交截止时间</w:t>
            </w:r>
            <w:r>
              <w:rPr>
                <w:rFonts w:hint="eastAsia" w:ascii="Calibri" w:hAnsi="Calibri"/>
                <w:color w:val="000000" w:themeColor="text1"/>
                <w:sz w:val="24"/>
                <w:highlight w:val="none"/>
                <w14:textFill>
                  <w14:solidFill>
                    <w14:schemeClr w14:val="tx1"/>
                  </w14:solidFill>
                </w14:textFill>
              </w:rPr>
              <w:t>后（具体时间由采购代理机构另行通知）</w:t>
            </w:r>
          </w:p>
          <w:p w14:paraId="69A48AA4">
            <w:pPr>
              <w:spacing w:line="360" w:lineRule="auto"/>
              <w:rPr>
                <w:rFonts w:hint="eastAsia" w:ascii="Calibri" w:hAnsi="Calibri"/>
                <w:color w:val="000000" w:themeColor="text1"/>
                <w:sz w:val="24"/>
                <w:highlight w:val="none"/>
                <w14:textFill>
                  <w14:solidFill>
                    <w14:schemeClr w14:val="tx1"/>
                  </w14:solidFill>
                </w14:textFill>
              </w:rPr>
            </w:pPr>
            <w:r>
              <w:rPr>
                <w:rFonts w:hint="eastAsia" w:ascii="Calibri" w:hAnsi="Calibri"/>
                <w:b/>
                <w:bCs/>
                <w:color w:val="000000" w:themeColor="text1"/>
                <w:sz w:val="24"/>
                <w:highlight w:val="none"/>
                <w14:textFill>
                  <w14:solidFill>
                    <w14:schemeClr w14:val="tx1"/>
                  </w14:solidFill>
                </w14:textFill>
              </w:rPr>
              <w:t>地点：</w:t>
            </w:r>
            <w:r>
              <w:rPr>
                <w:rFonts w:hint="eastAsia" w:ascii="宋体" w:hAnsi="宋体" w:cs="仿宋"/>
                <w:color w:val="000000" w:themeColor="text1"/>
                <w:sz w:val="24"/>
                <w:highlight w:val="none"/>
                <w14:textFill>
                  <w14:solidFill>
                    <w14:schemeClr w14:val="tx1"/>
                  </w14:solidFill>
                </w14:textFill>
              </w:rPr>
              <w:t>广西政府采购云平台(https://www.gcy.zfcg.gxzf.gov.cn)</w:t>
            </w:r>
            <w:r>
              <w:rPr>
                <w:rFonts w:hint="eastAsia" w:ascii="Calibri" w:hAnsi="Calibri"/>
                <w:color w:val="000000" w:themeColor="text1"/>
                <w:sz w:val="24"/>
                <w:highlight w:val="none"/>
                <w14:textFill>
                  <w14:solidFill>
                    <w14:schemeClr w14:val="tx1"/>
                  </w14:solidFill>
                </w14:textFill>
              </w:rPr>
              <w:t>。</w:t>
            </w:r>
          </w:p>
          <w:p w14:paraId="011F0962">
            <w:pPr>
              <w:spacing w:line="360" w:lineRule="auto"/>
              <w:rPr>
                <w:rFonts w:hint="eastAsia" w:ascii="Calibri" w:hAnsi="Calibri"/>
                <w:color w:val="000000" w:themeColor="text1"/>
                <w:sz w:val="24"/>
                <w:highlight w:val="none"/>
                <w14:textFill>
                  <w14:solidFill>
                    <w14:schemeClr w14:val="tx1"/>
                  </w14:solidFill>
                </w14:textFill>
              </w:rPr>
            </w:pPr>
            <w:r>
              <w:rPr>
                <w:rFonts w:hint="eastAsia" w:ascii="Calibri" w:hAnsi="Calibri"/>
                <w:b/>
                <w:bCs/>
                <w:color w:val="000000" w:themeColor="text1"/>
                <w:sz w:val="24"/>
                <w:highlight w:val="none"/>
                <w14:textFill>
                  <w14:solidFill>
                    <w14:schemeClr w14:val="tx1"/>
                  </w14:solidFill>
                </w14:textFill>
              </w:rPr>
              <w:t>响应文件解密时间：</w:t>
            </w:r>
            <w:r>
              <w:rPr>
                <w:rFonts w:hint="eastAsia" w:ascii="Calibri" w:hAnsi="Calibri"/>
                <w:color w:val="000000" w:themeColor="text1"/>
                <w:sz w:val="24"/>
                <w:highlight w:val="none"/>
                <w14:textFill>
                  <w14:solidFill>
                    <w14:schemeClr w14:val="tx1"/>
                  </w14:solidFill>
                </w14:textFill>
              </w:rPr>
              <w:t>截标时间后30分钟内磋商供应商可以登录</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Calibri" w:hAnsi="Calibri"/>
                <w:color w:val="000000" w:themeColor="text1"/>
                <w:sz w:val="24"/>
                <w:highlight w:val="none"/>
                <w14:textFill>
                  <w14:solidFill>
                    <w14:schemeClr w14:val="tx1"/>
                  </w14:solidFill>
                </w14:textFill>
              </w:rPr>
              <w:t>，用“项目采购-开标评标”功能进行解密磋商电子响应文件。若磋商供应商在规定时间内无法解密或解密失败，可以以电子备份磋商电子响应文件作为依据，若电子备份磋商电子响应文件件与</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Calibri" w:hAnsi="Calibri"/>
                <w:color w:val="000000" w:themeColor="text1"/>
                <w:sz w:val="24"/>
                <w:highlight w:val="none"/>
                <w14:textFill>
                  <w14:solidFill>
                    <w14:schemeClr w14:val="tx1"/>
                  </w14:solidFill>
                </w14:textFill>
              </w:rPr>
              <w:t>上传的电子响应文件被识别为不一致的，以电子备份磋商电子响应文件作为评审依据；磋商供应商按时在线解密电子响应文件的，以在线解密的电子响应文件作为评审依据。若磋商供应商在规定时间内无法解密或解密失败且未提供电子备份磋商电子响应文件的，视为电子响应文件撤回。</w:t>
            </w:r>
          </w:p>
          <w:p w14:paraId="32FC6C5C">
            <w:pPr>
              <w:spacing w:line="360" w:lineRule="auto"/>
              <w:rPr>
                <w:rFonts w:hint="eastAsia" w:ascii="Calibri" w:hAnsi="Calibri"/>
                <w:color w:val="000000" w:themeColor="text1"/>
                <w:sz w:val="24"/>
                <w:highlight w:val="none"/>
                <w14:textFill>
                  <w14:solidFill>
                    <w14:schemeClr w14:val="tx1"/>
                  </w14:solidFill>
                </w14:textFill>
              </w:rPr>
            </w:pPr>
            <w:r>
              <w:rPr>
                <w:rFonts w:hint="eastAsia" w:ascii="Calibri" w:hAnsi="Calibri"/>
                <w:b/>
                <w:bCs/>
                <w:color w:val="000000" w:themeColor="text1"/>
                <w:sz w:val="24"/>
                <w:highlight w:val="none"/>
                <w14:textFill>
                  <w14:solidFill>
                    <w14:schemeClr w14:val="tx1"/>
                  </w14:solidFill>
                </w14:textFill>
              </w:rPr>
              <w:t>磋商的顺序：</w:t>
            </w:r>
            <w:r>
              <w:rPr>
                <w:rFonts w:hint="eastAsia" w:ascii="Calibri" w:hAnsi="Calibri"/>
                <w:color w:val="000000" w:themeColor="text1"/>
                <w:sz w:val="24"/>
                <w:highlight w:val="none"/>
                <w14:textFill>
                  <w14:solidFill>
                    <w14:schemeClr w14:val="tx1"/>
                  </w14:solidFill>
                </w14:textFill>
              </w:rPr>
              <w:t>系统自动提取的顺序</w:t>
            </w:r>
          </w:p>
          <w:p w14:paraId="3B4CF4F7">
            <w:pPr>
              <w:spacing w:line="360" w:lineRule="auto"/>
              <w:rPr>
                <w:rFonts w:hint="eastAsia" w:ascii="Calibri" w:hAnsi="Calibri"/>
                <w:color w:val="000000" w:themeColor="text1"/>
                <w:sz w:val="24"/>
                <w:highlight w:val="none"/>
                <w14:textFill>
                  <w14:solidFill>
                    <w14:schemeClr w14:val="tx1"/>
                  </w14:solidFill>
                </w14:textFill>
              </w:rPr>
            </w:pPr>
            <w:r>
              <w:rPr>
                <w:rFonts w:hint="eastAsia" w:ascii="Calibri" w:hAnsi="Calibri"/>
                <w:b/>
                <w:bCs/>
                <w:color w:val="000000" w:themeColor="text1"/>
                <w:sz w:val="24"/>
                <w:highlight w:val="none"/>
                <w14:textFill>
                  <w14:solidFill>
                    <w14:schemeClr w14:val="tx1"/>
                  </w14:solidFill>
                </w14:textFill>
              </w:rPr>
              <w:t>磋商的内容：</w:t>
            </w:r>
            <w:r>
              <w:rPr>
                <w:rFonts w:hint="eastAsia" w:ascii="宋体" w:hAnsi="宋体" w:cs="Courier New"/>
                <w:color w:val="000000" w:themeColor="text1"/>
                <w:spacing w:val="2"/>
                <w:sz w:val="24"/>
                <w:highlight w:val="none"/>
                <w14:textFill>
                  <w14:solidFill>
                    <w14:schemeClr w14:val="tx1"/>
                  </w14:solidFill>
                </w14:textFill>
              </w:rPr>
              <w:t>竞争性磋商文件所提供施工图纸、工程量清单要求及预算编制说明。</w:t>
            </w:r>
            <w:r>
              <w:rPr>
                <w:rFonts w:hint="eastAsia" w:ascii="Calibri" w:hAnsi="Calibri"/>
                <w:color w:val="000000" w:themeColor="text1"/>
                <w:sz w:val="24"/>
                <w:highlight w:val="none"/>
                <w14:textFill>
                  <w14:solidFill>
                    <w14:schemeClr w14:val="tx1"/>
                  </w14:solidFill>
                </w14:textFill>
              </w:rPr>
              <w:t>在磋商过程中，磋商小组可以根据磋商文件和磋商情况实质性变动采购需求中的技术、服务要求以及合同草案条款，但不得变动磋商文件中的其他内容。实质性变动的内容，须经采购人代表确认。</w:t>
            </w:r>
          </w:p>
          <w:p w14:paraId="685F9AF0">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注意事项：</w:t>
            </w:r>
            <w:r>
              <w:rPr>
                <w:rFonts w:hint="eastAsia" w:ascii="宋体" w:hAnsi="宋体" w:cs="Courier New"/>
                <w:bCs/>
                <w:color w:val="000000" w:themeColor="text1"/>
                <w:spacing w:val="2"/>
                <w:sz w:val="24"/>
                <w:highlight w:val="none"/>
                <w:lang w:val="zh-CN"/>
                <w14:textFill>
                  <w14:solidFill>
                    <w14:schemeClr w14:val="tx1"/>
                  </w14:solidFill>
                </w14:textFill>
              </w:rPr>
              <w:t>电子标项目不要求参与磋商供应商到现场，但供应商应派法定代表人（负责人、自然人）或委托代理人准时在线出席电子开、评标会议，随时关注开、评标进度，如在开、评标过程中有电子询标，供应商应在规定的时间内对电子询标函进行回复。</w:t>
            </w:r>
          </w:p>
        </w:tc>
      </w:tr>
      <w:tr w14:paraId="7B99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37E9BB2D">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13</w:t>
            </w:r>
          </w:p>
        </w:tc>
        <w:tc>
          <w:tcPr>
            <w:tcW w:w="1550" w:type="dxa"/>
            <w:noWrap w:val="0"/>
            <w:vAlign w:val="center"/>
          </w:tcPr>
          <w:p w14:paraId="084BE77E">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磋商小组</w:t>
            </w:r>
            <w:r>
              <w:rPr>
                <w:rFonts w:ascii="宋体" w:hAnsi="宋体" w:cs="Courier New"/>
                <w:color w:val="000000" w:themeColor="text1"/>
                <w:spacing w:val="2"/>
                <w:sz w:val="24"/>
                <w:highlight w:val="none"/>
                <w14:textFill>
                  <w14:solidFill>
                    <w14:schemeClr w14:val="tx1"/>
                  </w14:solidFill>
                </w14:textFill>
              </w:rPr>
              <w:t>的组建</w:t>
            </w:r>
          </w:p>
        </w:tc>
        <w:tc>
          <w:tcPr>
            <w:tcW w:w="7494" w:type="dxa"/>
            <w:noWrap w:val="0"/>
            <w:vAlign w:val="center"/>
          </w:tcPr>
          <w:p w14:paraId="35D729B8">
            <w:pPr>
              <w:spacing w:line="360" w:lineRule="auto"/>
              <w:rPr>
                <w:rFonts w:hint="eastAsia" w:ascii="宋体" w:hAnsi="宋体" w:cs="Courier New"/>
                <w:bCs/>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磋商</w:t>
            </w:r>
            <w:r>
              <w:rPr>
                <w:rFonts w:hint="eastAsia" w:ascii="宋体" w:hAnsi="宋体" w:cs="Courier New"/>
                <w:bCs/>
                <w:color w:val="000000" w:themeColor="text1"/>
                <w:spacing w:val="2"/>
                <w:sz w:val="24"/>
                <w:highlight w:val="none"/>
                <w14:textFill>
                  <w14:solidFill>
                    <w14:schemeClr w14:val="tx1"/>
                  </w14:solidFill>
                </w14:textFill>
              </w:rPr>
              <w:t>小组构成：3人，其中，采购人代表参加技术类0人、经济类0人；技术类专家2人、经济类专家1人。</w:t>
            </w:r>
          </w:p>
          <w:p w14:paraId="7543D012">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Cs/>
                <w:color w:val="000000" w:themeColor="text1"/>
                <w:spacing w:val="2"/>
                <w:sz w:val="24"/>
                <w:highlight w:val="none"/>
                <w14:textFill>
                  <w14:solidFill>
                    <w14:schemeClr w14:val="tx1"/>
                  </w14:solidFill>
                </w14:textFill>
              </w:rPr>
              <w:t>评标专家确定方式：随机抽取</w:t>
            </w:r>
          </w:p>
        </w:tc>
      </w:tr>
      <w:tr w14:paraId="74E7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0C9A60D4">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14</w:t>
            </w:r>
          </w:p>
        </w:tc>
        <w:tc>
          <w:tcPr>
            <w:tcW w:w="1550" w:type="dxa"/>
            <w:noWrap w:val="0"/>
            <w:vAlign w:val="center"/>
          </w:tcPr>
          <w:p w14:paraId="572A064A">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ascii="宋体" w:hAnsi="宋体" w:cs="Courier New"/>
                <w:color w:val="000000" w:themeColor="text1"/>
                <w:spacing w:val="2"/>
                <w:sz w:val="24"/>
                <w:highlight w:val="none"/>
                <w14:textFill>
                  <w14:solidFill>
                    <w14:schemeClr w14:val="tx1"/>
                  </w14:solidFill>
                </w14:textFill>
              </w:rPr>
              <w:t>评标方式</w:t>
            </w:r>
          </w:p>
        </w:tc>
        <w:tc>
          <w:tcPr>
            <w:tcW w:w="7494" w:type="dxa"/>
            <w:noWrap w:val="0"/>
            <w:vAlign w:val="center"/>
          </w:tcPr>
          <w:p w14:paraId="7D21FBDA">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Cs/>
                <w:color w:val="000000" w:themeColor="text1"/>
                <w:spacing w:val="2"/>
                <w:sz w:val="24"/>
                <w:highlight w:val="none"/>
                <w14:textFill>
                  <w14:solidFill>
                    <w14:schemeClr w14:val="tx1"/>
                  </w14:solidFill>
                </w14:textFill>
              </w:rPr>
              <w:t>综合评分法</w:t>
            </w:r>
          </w:p>
        </w:tc>
      </w:tr>
      <w:tr w14:paraId="7FA3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20CB1539">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15</w:t>
            </w:r>
          </w:p>
        </w:tc>
        <w:tc>
          <w:tcPr>
            <w:tcW w:w="1550" w:type="dxa"/>
            <w:noWrap w:val="0"/>
            <w:vAlign w:val="center"/>
          </w:tcPr>
          <w:p w14:paraId="08DB0822">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最后报价</w:t>
            </w:r>
          </w:p>
        </w:tc>
        <w:tc>
          <w:tcPr>
            <w:tcW w:w="7494" w:type="dxa"/>
            <w:noWrap w:val="0"/>
            <w:vAlign w:val="center"/>
          </w:tcPr>
          <w:p w14:paraId="1852ADDA">
            <w:pPr>
              <w:snapToGrid w:val="0"/>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磋商结束后，磋商小组应当要求所有继续参加磋商的供应商在广西政府采购云平台系统上规定的时间内提交最后报价，提交最后报价的供应商不得少于3家。磋商供应商初次总报价与最后总报价不一致时，供应商须提交最后总报价的已标价工程量清单报价表（其封面需加盖单位电子公章），否则视为无效响应。</w:t>
            </w:r>
          </w:p>
        </w:tc>
      </w:tr>
      <w:tr w14:paraId="250A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3FC1CDFB">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Calibri"/>
                <w:color w:val="000000" w:themeColor="text1"/>
                <w:sz w:val="24"/>
                <w:highlight w:val="none"/>
                <w14:textFill>
                  <w14:solidFill>
                    <w14:schemeClr w14:val="tx1"/>
                  </w14:solidFill>
                </w14:textFill>
              </w:rPr>
              <w:t>16</w:t>
            </w:r>
          </w:p>
        </w:tc>
        <w:tc>
          <w:tcPr>
            <w:tcW w:w="1550" w:type="dxa"/>
            <w:noWrap w:val="0"/>
            <w:vAlign w:val="center"/>
          </w:tcPr>
          <w:p w14:paraId="2FD07894">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结果公示</w:t>
            </w:r>
          </w:p>
        </w:tc>
        <w:tc>
          <w:tcPr>
            <w:tcW w:w="7494" w:type="dxa"/>
            <w:noWrap w:val="0"/>
            <w:vAlign w:val="center"/>
          </w:tcPr>
          <w:p w14:paraId="07F5285F">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Calibri" w:hAnsi="宋体"/>
                <w:color w:val="000000" w:themeColor="text1"/>
                <w:sz w:val="24"/>
                <w:highlight w:val="none"/>
                <w14:textFill>
                  <w14:solidFill>
                    <w14:schemeClr w14:val="tx1"/>
                  </w14:solidFill>
                </w14:textFill>
              </w:rPr>
              <w:t>评标结果将在</w:t>
            </w:r>
            <w:r>
              <w:rPr>
                <w:rFonts w:hint="eastAsia" w:ascii="宋体" w:hAnsi="宋体" w:cs="仿宋"/>
                <w:color w:val="000000" w:themeColor="text1"/>
                <w:sz w:val="24"/>
                <w:highlight w:val="none"/>
                <w14:textFill>
                  <w14:solidFill>
                    <w14:schemeClr w14:val="tx1"/>
                  </w14:solidFill>
                </w14:textFill>
              </w:rPr>
              <w:t>www.ccgp.gov.cn（中国政府采购网）、zfcg.gxzf.gov.cn（广西壮族自治区政府采购网）、http://ggzy.jgswj.gxzf.gov.cn/lbggzy/全国公共资源交易平台（广西•来宾）</w:t>
            </w:r>
            <w:r>
              <w:rPr>
                <w:rFonts w:hint="eastAsia" w:ascii="Calibri" w:hAnsi="宋体"/>
                <w:color w:val="000000" w:themeColor="text1"/>
                <w:sz w:val="24"/>
                <w:highlight w:val="none"/>
                <w14:textFill>
                  <w14:solidFill>
                    <w14:schemeClr w14:val="tx1"/>
                  </w14:solidFill>
                </w14:textFill>
              </w:rPr>
              <w:t>公示。</w:t>
            </w:r>
          </w:p>
        </w:tc>
      </w:tr>
      <w:tr w14:paraId="2A27C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32D44EDC">
            <w:pPr>
              <w:spacing w:line="360" w:lineRule="auto"/>
              <w:jc w:val="center"/>
              <w:rPr>
                <w:rFonts w:hint="default" w:ascii="宋体" w:hAnsi="Calibri" w:eastAsia="宋体"/>
                <w:color w:val="000000" w:themeColor="text1"/>
                <w:sz w:val="24"/>
                <w:highlight w:val="none"/>
                <w:lang w:val="en-US" w:eastAsia="zh-CN"/>
                <w14:textFill>
                  <w14:solidFill>
                    <w14:schemeClr w14:val="tx1"/>
                  </w14:solidFill>
                </w14:textFill>
              </w:rPr>
            </w:pPr>
            <w:r>
              <w:rPr>
                <w:rFonts w:hint="eastAsia" w:ascii="宋体" w:hAnsi="Calibri"/>
                <w:color w:val="000000" w:themeColor="text1"/>
                <w:sz w:val="24"/>
                <w:highlight w:val="none"/>
                <w:lang w:val="en-US" w:eastAsia="zh-CN"/>
                <w14:textFill>
                  <w14:solidFill>
                    <w14:schemeClr w14:val="tx1"/>
                  </w14:solidFill>
                </w14:textFill>
              </w:rPr>
              <w:t>17</w:t>
            </w:r>
          </w:p>
        </w:tc>
        <w:tc>
          <w:tcPr>
            <w:tcW w:w="1550" w:type="dxa"/>
            <w:noWrap w:val="0"/>
            <w:vAlign w:val="center"/>
          </w:tcPr>
          <w:p w14:paraId="098D8CEB">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Calibri" w:hAnsi="宋体" w:eastAsia="宋体" w:cs="Times New Roman"/>
                <w:color w:val="000000" w:themeColor="text1"/>
                <w:sz w:val="24"/>
                <w:highlight w:val="none"/>
                <w:lang w:val="en-US" w:eastAsia="zh-CN"/>
                <w14:textFill>
                  <w14:solidFill>
                    <w14:schemeClr w14:val="tx1"/>
                  </w14:solidFill>
                </w14:textFill>
              </w:rPr>
              <w:t>政府采购合同</w:t>
            </w:r>
            <w:r>
              <w:rPr>
                <w:rFonts w:hint="eastAsia" w:ascii="Calibri" w:hAnsi="宋体" w:eastAsia="宋体" w:cs="Times New Roman"/>
                <w:color w:val="000000" w:themeColor="text1"/>
                <w:sz w:val="24"/>
                <w:highlight w:val="none"/>
                <w:lang w:eastAsia="zh-CN"/>
                <w14:textFill>
                  <w14:solidFill>
                    <w14:schemeClr w14:val="tx1"/>
                  </w14:solidFill>
                </w14:textFill>
              </w:rPr>
              <w:t>的</w:t>
            </w:r>
            <w:r>
              <w:rPr>
                <w:rFonts w:hint="eastAsia" w:ascii="Calibri" w:hAnsi="宋体" w:eastAsia="宋体" w:cs="Times New Roman"/>
                <w:color w:val="000000" w:themeColor="text1"/>
                <w:sz w:val="24"/>
                <w:highlight w:val="none"/>
                <w14:textFill>
                  <w14:solidFill>
                    <w14:schemeClr w14:val="tx1"/>
                  </w14:solidFill>
                </w14:textFill>
              </w:rPr>
              <w:t>签订时间</w:t>
            </w:r>
          </w:p>
        </w:tc>
        <w:tc>
          <w:tcPr>
            <w:tcW w:w="7494" w:type="dxa"/>
            <w:noWrap w:val="0"/>
            <w:vAlign w:val="center"/>
          </w:tcPr>
          <w:p w14:paraId="5AFB0047">
            <w:pPr>
              <w:spacing w:line="360" w:lineRule="auto"/>
              <w:rPr>
                <w:rFonts w:hint="eastAsia" w:ascii="Calibri" w:hAnsi="宋体"/>
                <w:color w:val="000000" w:themeColor="text1"/>
                <w:sz w:val="24"/>
                <w:highlight w:val="none"/>
                <w14:textFill>
                  <w14:solidFill>
                    <w14:schemeClr w14:val="tx1"/>
                  </w14:solidFill>
                </w14:textFill>
              </w:rPr>
            </w:pPr>
            <w:r>
              <w:rPr>
                <w:rFonts w:hint="eastAsia" w:ascii="宋体" w:hAnsi="宋体"/>
                <w:b/>
                <w:bCs w:val="0"/>
                <w:color w:val="000000" w:themeColor="text1"/>
                <w:sz w:val="24"/>
                <w:highlight w:val="none"/>
                <w14:textFill>
                  <w14:solidFill>
                    <w14:schemeClr w14:val="tx1"/>
                  </w14:solidFill>
                </w14:textFill>
              </w:rPr>
              <w:t>自</w:t>
            </w:r>
            <w:r>
              <w:rPr>
                <w:rFonts w:hint="eastAsia" w:ascii="宋体" w:hAnsi="宋体"/>
                <w:b/>
                <w:bCs w:val="0"/>
                <w:color w:val="000000" w:themeColor="text1"/>
                <w:sz w:val="24"/>
                <w:highlight w:val="none"/>
                <w:lang w:eastAsia="zh-CN"/>
                <w14:textFill>
                  <w14:solidFill>
                    <w14:schemeClr w14:val="tx1"/>
                  </w14:solidFill>
                </w14:textFill>
              </w:rPr>
              <w:t>中标（</w:t>
            </w:r>
            <w:r>
              <w:rPr>
                <w:rFonts w:hint="eastAsia" w:ascii="宋体" w:hAnsi="宋体"/>
                <w:b/>
                <w:bCs w:val="0"/>
                <w:color w:val="000000" w:themeColor="text1"/>
                <w:sz w:val="24"/>
                <w:highlight w:val="none"/>
                <w14:textFill>
                  <w14:solidFill>
                    <w14:schemeClr w14:val="tx1"/>
                  </w14:solidFill>
                </w14:textFill>
              </w:rPr>
              <w:t>成交</w:t>
            </w:r>
            <w:r>
              <w:rPr>
                <w:rFonts w:hint="eastAsia" w:ascii="宋体" w:hAnsi="宋体"/>
                <w:b/>
                <w:bCs w:val="0"/>
                <w:color w:val="000000" w:themeColor="text1"/>
                <w:sz w:val="24"/>
                <w:highlight w:val="none"/>
                <w:lang w:eastAsia="zh-CN"/>
                <w14:textFill>
                  <w14:solidFill>
                    <w14:schemeClr w14:val="tx1"/>
                  </w14:solidFill>
                </w14:textFill>
              </w:rPr>
              <w:t>）</w:t>
            </w:r>
            <w:r>
              <w:rPr>
                <w:rFonts w:hint="eastAsia" w:ascii="宋体" w:hAnsi="宋体"/>
                <w:b/>
                <w:bCs w:val="0"/>
                <w:color w:val="000000" w:themeColor="text1"/>
                <w:sz w:val="24"/>
                <w:highlight w:val="none"/>
                <w14:textFill>
                  <w14:solidFill>
                    <w14:schemeClr w14:val="tx1"/>
                  </w14:solidFill>
                </w14:textFill>
              </w:rPr>
              <w:t>通知书发出之日起</w:t>
            </w:r>
            <w:r>
              <w:rPr>
                <w:rFonts w:hint="eastAsia" w:ascii="宋体" w:hAnsi="宋体"/>
                <w:b/>
                <w:bCs w:val="0"/>
                <w:color w:val="000000" w:themeColor="text1"/>
                <w:sz w:val="24"/>
                <w:highlight w:val="none"/>
                <w:lang w:val="en-US" w:eastAsia="zh-CN"/>
                <w14:textFill>
                  <w14:solidFill>
                    <w14:schemeClr w14:val="tx1"/>
                  </w14:solidFill>
                </w14:textFill>
              </w:rPr>
              <w:t>25日</w:t>
            </w:r>
            <w:r>
              <w:rPr>
                <w:rFonts w:hint="eastAsia" w:ascii="宋体" w:hAnsi="宋体"/>
                <w:b/>
                <w:bCs w:val="0"/>
                <w:color w:val="000000" w:themeColor="text1"/>
                <w:sz w:val="24"/>
                <w:highlight w:val="none"/>
                <w14:textFill>
                  <w14:solidFill>
                    <w14:schemeClr w14:val="tx1"/>
                  </w14:solidFill>
                </w14:textFill>
              </w:rPr>
              <w:t>内签订</w:t>
            </w:r>
            <w:r>
              <w:rPr>
                <w:rFonts w:hint="eastAsia" w:ascii="宋体" w:hAnsi="宋体"/>
                <w:b/>
                <w:bCs w:val="0"/>
                <w:color w:val="000000" w:themeColor="text1"/>
                <w:sz w:val="24"/>
                <w:highlight w:val="none"/>
                <w:lang w:eastAsia="zh-CN"/>
                <w14:textFill>
                  <w14:solidFill>
                    <w14:schemeClr w14:val="tx1"/>
                  </w14:solidFill>
                </w14:textFill>
              </w:rPr>
              <w:t>完成</w:t>
            </w:r>
            <w:r>
              <w:rPr>
                <w:rFonts w:hint="eastAsia" w:ascii="宋体" w:hAnsi="宋体"/>
                <w:b/>
                <w:bCs w:val="0"/>
                <w:color w:val="000000" w:themeColor="text1"/>
                <w:sz w:val="24"/>
                <w:highlight w:val="none"/>
                <w14:textFill>
                  <w14:solidFill>
                    <w14:schemeClr w14:val="tx1"/>
                  </w14:solidFill>
                </w14:textFill>
              </w:rPr>
              <w:t>。</w:t>
            </w:r>
          </w:p>
        </w:tc>
      </w:tr>
      <w:tr w14:paraId="4B03A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6143046F">
            <w:pPr>
              <w:spacing w:line="360" w:lineRule="auto"/>
              <w:jc w:val="center"/>
              <w:rPr>
                <w:rFonts w:hint="eastAsia" w:ascii="宋体" w:hAnsi="宋体" w:eastAsia="宋体" w:cs="Courier New"/>
                <w:color w:val="000000" w:themeColor="text1"/>
                <w:spacing w:val="2"/>
                <w:sz w:val="24"/>
                <w:highlight w:val="none"/>
                <w:lang w:eastAsia="zh-CN"/>
                <w14:textFill>
                  <w14:solidFill>
                    <w14:schemeClr w14:val="tx1"/>
                  </w14:solidFill>
                </w14:textFill>
              </w:rPr>
            </w:pPr>
            <w:r>
              <w:rPr>
                <w:rFonts w:hint="eastAsia" w:ascii="宋体" w:hAnsi="Calibri"/>
                <w:color w:val="000000" w:themeColor="text1"/>
                <w:sz w:val="24"/>
                <w:highlight w:val="none"/>
                <w14:textFill>
                  <w14:solidFill>
                    <w14:schemeClr w14:val="tx1"/>
                  </w14:solidFill>
                </w14:textFill>
              </w:rPr>
              <w:t>1</w:t>
            </w:r>
            <w:r>
              <w:rPr>
                <w:rFonts w:hint="eastAsia" w:ascii="宋体" w:hAnsi="Calibri"/>
                <w:color w:val="000000" w:themeColor="text1"/>
                <w:sz w:val="24"/>
                <w:highlight w:val="none"/>
                <w:lang w:val="en-US" w:eastAsia="zh-CN"/>
                <w14:textFill>
                  <w14:solidFill>
                    <w14:schemeClr w14:val="tx1"/>
                  </w14:solidFill>
                </w14:textFill>
              </w:rPr>
              <w:t>8</w:t>
            </w:r>
          </w:p>
        </w:tc>
        <w:tc>
          <w:tcPr>
            <w:tcW w:w="1550" w:type="dxa"/>
            <w:noWrap w:val="0"/>
            <w:vAlign w:val="center"/>
          </w:tcPr>
          <w:p w14:paraId="7B99805F">
            <w:pPr>
              <w:spacing w:line="360" w:lineRule="auto"/>
              <w:jc w:val="center"/>
              <w:rPr>
                <w:rFonts w:hint="eastAsia" w:ascii="Calibri" w:hAnsi="宋体"/>
                <w:color w:val="000000" w:themeColor="text1"/>
                <w:sz w:val="24"/>
                <w:highlight w:val="none"/>
                <w14:textFill>
                  <w14:solidFill>
                    <w14:schemeClr w14:val="tx1"/>
                  </w14:solidFill>
                </w14:textFill>
              </w:rPr>
            </w:pPr>
            <w:r>
              <w:rPr>
                <w:rFonts w:hint="eastAsia" w:ascii="Calibri" w:hAnsi="宋体"/>
                <w:color w:val="000000" w:themeColor="text1"/>
                <w:sz w:val="24"/>
                <w:highlight w:val="none"/>
                <w14:textFill>
                  <w14:solidFill>
                    <w14:schemeClr w14:val="tx1"/>
                  </w14:solidFill>
                </w14:textFill>
              </w:rPr>
              <w:t>政府采购合同公告</w:t>
            </w:r>
          </w:p>
          <w:p w14:paraId="3E67BF0F">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p>
        </w:tc>
        <w:tc>
          <w:tcPr>
            <w:tcW w:w="7494" w:type="dxa"/>
            <w:noWrap w:val="0"/>
            <w:vAlign w:val="center"/>
          </w:tcPr>
          <w:p w14:paraId="53A03128">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Calibri" w:hAnsi="宋体"/>
                <w:color w:val="000000" w:themeColor="text1"/>
                <w:sz w:val="24"/>
                <w:highlight w:val="none"/>
                <w14:textFill>
                  <w14:solidFill>
                    <w14:schemeClr w14:val="tx1"/>
                  </w14:solidFill>
                </w14:textFill>
              </w:rPr>
              <w:t>根据《中华人民共和国政府采购法实施条例》第五十条规定，采购方应当自政府采购合同签订之日起2个工作日内，将政府采购合同在省级以上人民政府财政部门指定的媒体上公告，但政府采购合同中涉及国家秘密、商业秘密的内容除外。</w:t>
            </w:r>
          </w:p>
        </w:tc>
      </w:tr>
      <w:tr w14:paraId="1003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3BD55A8D">
            <w:pPr>
              <w:spacing w:line="360" w:lineRule="auto"/>
              <w:jc w:val="center"/>
              <w:rPr>
                <w:rFonts w:hint="eastAsia" w:ascii="宋体" w:hAnsi="Calibri" w:eastAsia="宋体"/>
                <w:color w:val="000000" w:themeColor="text1"/>
                <w:sz w:val="24"/>
                <w:highlight w:val="none"/>
                <w:lang w:eastAsia="zh-CN"/>
                <w14:textFill>
                  <w14:solidFill>
                    <w14:schemeClr w14:val="tx1"/>
                  </w14:solidFill>
                </w14:textFill>
              </w:rPr>
            </w:pPr>
            <w:r>
              <w:rPr>
                <w:rFonts w:hint="eastAsia" w:ascii="宋体" w:hAnsi="Calibri"/>
                <w:color w:val="000000" w:themeColor="text1"/>
                <w:sz w:val="24"/>
                <w:highlight w:val="none"/>
                <w14:textFill>
                  <w14:solidFill>
                    <w14:schemeClr w14:val="tx1"/>
                  </w14:solidFill>
                </w14:textFill>
              </w:rPr>
              <w:t>1</w:t>
            </w:r>
            <w:r>
              <w:rPr>
                <w:rFonts w:hint="eastAsia" w:ascii="宋体" w:hAnsi="Calibri"/>
                <w:color w:val="000000" w:themeColor="text1"/>
                <w:sz w:val="24"/>
                <w:highlight w:val="none"/>
                <w:lang w:val="en-US" w:eastAsia="zh-CN"/>
                <w14:textFill>
                  <w14:solidFill>
                    <w14:schemeClr w14:val="tx1"/>
                  </w14:solidFill>
                </w14:textFill>
              </w:rPr>
              <w:t>9</w:t>
            </w:r>
          </w:p>
        </w:tc>
        <w:tc>
          <w:tcPr>
            <w:tcW w:w="1550" w:type="dxa"/>
            <w:noWrap w:val="0"/>
            <w:vAlign w:val="center"/>
          </w:tcPr>
          <w:p w14:paraId="204B1FAA">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履约保证金</w:t>
            </w:r>
          </w:p>
        </w:tc>
        <w:tc>
          <w:tcPr>
            <w:tcW w:w="7494" w:type="dxa"/>
            <w:noWrap w:val="0"/>
            <w:vAlign w:val="center"/>
          </w:tcPr>
          <w:p w14:paraId="28A4A8CE">
            <w:pPr>
              <w:spacing w:line="360" w:lineRule="auto"/>
              <w:rPr>
                <w:rFonts w:hint="eastAsia" w:ascii="Calibri" w:hAnsi="宋体"/>
                <w:b/>
                <w:bCs/>
                <w:caps/>
                <w:color w:val="000000" w:themeColor="text1"/>
                <w:sz w:val="24"/>
                <w:highlight w:val="none"/>
                <w14:textFill>
                  <w14:solidFill>
                    <w14:schemeClr w14:val="tx1"/>
                  </w14:solidFill>
                </w14:textFill>
              </w:rPr>
            </w:pPr>
            <w:r>
              <w:rPr>
                <w:rFonts w:hint="eastAsia" w:ascii="Calibri" w:hAnsi="宋体"/>
                <w:b/>
                <w:bCs/>
                <w:caps/>
                <w:color w:val="000000" w:themeColor="text1"/>
                <w:sz w:val="24"/>
                <w:highlight w:val="none"/>
                <w:lang w:eastAsia="zh-CN"/>
                <w14:textFill>
                  <w14:solidFill>
                    <w14:schemeClr w14:val="tx1"/>
                  </w14:solidFill>
                </w14:textFill>
              </w:rPr>
              <w:t>☑</w:t>
            </w:r>
            <w:r>
              <w:rPr>
                <w:rFonts w:hint="eastAsia" w:ascii="Calibri" w:hAnsi="宋体"/>
                <w:b/>
                <w:bCs/>
                <w:caps/>
                <w:color w:val="000000" w:themeColor="text1"/>
                <w:sz w:val="24"/>
                <w:highlight w:val="none"/>
                <w14:textFill>
                  <w14:solidFill>
                    <w14:schemeClr w14:val="tx1"/>
                  </w14:solidFill>
                </w14:textFill>
              </w:rPr>
              <w:t>不需要提交</w:t>
            </w:r>
          </w:p>
          <w:p w14:paraId="3CAAB7E2">
            <w:pPr>
              <w:spacing w:line="360" w:lineRule="auto"/>
              <w:rPr>
                <w:rFonts w:hint="eastAsia" w:ascii="Calibri" w:hAnsi="宋体"/>
                <w:b/>
                <w:bCs/>
                <w:caps/>
                <w:color w:val="000000" w:themeColor="text1"/>
                <w:sz w:val="24"/>
                <w:highlight w:val="none"/>
                <w14:textFill>
                  <w14:solidFill>
                    <w14:schemeClr w14:val="tx1"/>
                  </w14:solidFill>
                </w14:textFill>
              </w:rPr>
            </w:pPr>
            <w:r>
              <w:rPr>
                <w:rFonts w:hint="eastAsia" w:ascii="Calibri" w:hAnsi="宋体"/>
                <w:b/>
                <w:bCs/>
                <w:caps/>
                <w:color w:val="000000" w:themeColor="text1"/>
                <w:sz w:val="24"/>
                <w:highlight w:val="none"/>
                <w:lang w:eastAsia="zh-CN"/>
                <w14:textFill>
                  <w14:solidFill>
                    <w14:schemeClr w14:val="tx1"/>
                  </w14:solidFill>
                </w14:textFill>
              </w:rPr>
              <w:t>□</w:t>
            </w:r>
            <w:r>
              <w:rPr>
                <w:rFonts w:hint="eastAsia" w:ascii="Calibri" w:hAnsi="宋体"/>
                <w:b/>
                <w:bCs/>
                <w:caps/>
                <w:color w:val="000000" w:themeColor="text1"/>
                <w:sz w:val="24"/>
                <w:highlight w:val="none"/>
                <w14:textFill>
                  <w14:solidFill>
                    <w14:schemeClr w14:val="tx1"/>
                  </w14:solidFill>
                </w14:textFill>
              </w:rPr>
              <w:t>需要提交，具体规定如下：</w:t>
            </w:r>
          </w:p>
          <w:p w14:paraId="599845FA">
            <w:pPr>
              <w:spacing w:line="360" w:lineRule="auto"/>
              <w:rPr>
                <w:rFonts w:hint="eastAsia" w:ascii="Calibri" w:hAnsi="宋体"/>
                <w:b/>
                <w:bCs/>
                <w:caps/>
                <w:color w:val="000000" w:themeColor="text1"/>
                <w:sz w:val="24"/>
                <w:highlight w:val="none"/>
                <w14:textFill>
                  <w14:solidFill>
                    <w14:schemeClr w14:val="tx1"/>
                  </w14:solidFill>
                </w14:textFill>
              </w:rPr>
            </w:pPr>
            <w:r>
              <w:rPr>
                <w:rFonts w:hint="eastAsia" w:ascii="Calibri" w:hAnsi="宋体"/>
                <w:b/>
                <w:bCs/>
                <w:caps/>
                <w:color w:val="000000" w:themeColor="text1"/>
                <w:sz w:val="24"/>
                <w:highlight w:val="none"/>
                <w14:textFill>
                  <w14:solidFill>
                    <w14:schemeClr w14:val="tx1"/>
                  </w14:solidFill>
                </w14:textFill>
              </w:rPr>
              <w:t xml:space="preserve">履约保证金的交纳：签约合同价（扣除发包人材料设备价款、暂估专业工程、暂列金额）的 </w:t>
            </w:r>
            <w:r>
              <w:rPr>
                <w:rFonts w:hint="eastAsia" w:ascii="Calibri" w:hAnsi="宋体"/>
                <w:b/>
                <w:bCs/>
                <w:caps/>
                <w:color w:val="000000" w:themeColor="text1"/>
                <w:sz w:val="24"/>
                <w:highlight w:val="none"/>
                <w:u w:val="single"/>
                <w14:textFill>
                  <w14:solidFill>
                    <w14:schemeClr w14:val="tx1"/>
                  </w14:solidFill>
                </w14:textFill>
              </w:rPr>
              <w:t xml:space="preserve"> 2 </w:t>
            </w:r>
            <w:r>
              <w:rPr>
                <w:rFonts w:hint="eastAsia" w:ascii="Calibri" w:hAnsi="宋体"/>
                <w:b/>
                <w:bCs/>
                <w:caps/>
                <w:color w:val="000000" w:themeColor="text1"/>
                <w:sz w:val="24"/>
                <w:highlight w:val="none"/>
                <w14:textFill>
                  <w14:solidFill>
                    <w14:schemeClr w14:val="tx1"/>
                  </w14:solidFill>
                </w14:textFill>
              </w:rPr>
              <w:t xml:space="preserve"> %，在领取成交通知书后签订合同前必须交纳。</w:t>
            </w:r>
          </w:p>
          <w:p w14:paraId="212B1F54">
            <w:pPr>
              <w:spacing w:line="360" w:lineRule="auto"/>
              <w:rPr>
                <w:rFonts w:hint="eastAsia" w:ascii="Calibri" w:hAnsi="宋体"/>
                <w:b/>
                <w:bCs/>
                <w:caps/>
                <w:color w:val="000000" w:themeColor="text1"/>
                <w:sz w:val="24"/>
                <w:highlight w:val="none"/>
                <w14:textFill>
                  <w14:solidFill>
                    <w14:schemeClr w14:val="tx1"/>
                  </w14:solidFill>
                </w14:textFill>
              </w:rPr>
            </w:pPr>
            <w:r>
              <w:rPr>
                <w:rFonts w:hint="eastAsia" w:ascii="Calibri" w:hAnsi="宋体"/>
                <w:b/>
                <w:bCs/>
                <w:caps/>
                <w:color w:val="000000" w:themeColor="text1"/>
                <w:sz w:val="24"/>
                <w:highlight w:val="none"/>
                <w14:textFill>
                  <w14:solidFill>
                    <w14:schemeClr w14:val="tx1"/>
                  </w14:solidFill>
                </w14:textFill>
              </w:rPr>
              <w:t>履约担保形式：支票、汇票、本票或者金融机构、担保机构出具的保函等非现金形式。</w:t>
            </w:r>
          </w:p>
          <w:p w14:paraId="056D5B4E">
            <w:pPr>
              <w:pStyle w:val="24"/>
              <w:spacing w:line="360" w:lineRule="auto"/>
              <w:rPr>
                <w:rFonts w:hint="eastAsia" w:ascii="Times New Roman" w:hAnsi="Times New Roman"/>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备注：</w:t>
            </w:r>
          </w:p>
          <w:p w14:paraId="701D518B">
            <w:pPr>
              <w:pStyle w:val="24"/>
              <w:spacing w:line="360" w:lineRule="auto"/>
              <w:rPr>
                <w:rFonts w:hint="eastAsia" w:hAnsi="宋体"/>
                <w:b/>
                <w:bCs/>
                <w:caps/>
                <w:color w:val="000000" w:themeColor="text1"/>
                <w:sz w:val="24"/>
                <w:highlight w:val="non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1. 根据《广西壮族自治区财政厅关于贯彻落实政府采购优化营商环境百日攻坚行动方案的通知》（桂财采〔2020〕49号）和《广西壮族自治区财政厅关于规范政府采购货物和服务项目保证金管理的通知》（桂财规〔2022〕8号）规定，鼓励采购人在与中小微企业签订政府采购合同时，减少或免于收取履约保证金，有必要收取履约保证金的，收取的履约保证金不得超过政府采购合同金额的5%，对中小企业收取的履约保证金数额不得超过政府采购合同金额的2%。</w:t>
            </w:r>
            <w:r>
              <w:rPr>
                <w:rFonts w:hint="eastAsia" w:ascii="Times New Roman" w:hAnsi="Times New Roman"/>
                <w:color w:val="000000" w:themeColor="text1"/>
                <w:sz w:val="24"/>
                <w:szCs w:val="24"/>
                <w:highlight w:val="none"/>
                <w14:textFill>
                  <w14:solidFill>
                    <w14:schemeClr w14:val="tx1"/>
                  </w14:solidFill>
                </w14:textFill>
              </w:rPr>
              <w:br w:type="textWrapping"/>
            </w:r>
            <w:r>
              <w:rPr>
                <w:rFonts w:hint="eastAsia" w:ascii="Times New Roman" w:hAnsi="Times New Roman"/>
                <w:color w:val="000000" w:themeColor="text1"/>
                <w:sz w:val="24"/>
                <w:szCs w:val="24"/>
                <w:highlight w:val="none"/>
                <w14:textFill>
                  <w14:solidFill>
                    <w14:schemeClr w14:val="tx1"/>
                  </w14:solidFill>
                </w14:textFill>
              </w:rPr>
              <w:t>2. 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tc>
      </w:tr>
      <w:tr w14:paraId="0603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6F73BBD6">
            <w:pPr>
              <w:spacing w:line="360" w:lineRule="auto"/>
              <w:jc w:val="center"/>
              <w:rPr>
                <w:rFonts w:hint="default" w:ascii="宋体" w:hAnsi="宋体" w:eastAsia="宋体" w:cs="Courier New"/>
                <w:color w:val="000000" w:themeColor="text1"/>
                <w:spacing w:val="2"/>
                <w:sz w:val="24"/>
                <w:highlight w:val="none"/>
                <w:lang w:val="en-US" w:eastAsia="zh-CN"/>
                <w14:textFill>
                  <w14:solidFill>
                    <w14:schemeClr w14:val="tx1"/>
                  </w14:solidFill>
                </w14:textFill>
              </w:rPr>
            </w:pPr>
            <w:r>
              <w:rPr>
                <w:rFonts w:hint="eastAsia" w:ascii="宋体" w:hAnsi="Calibri"/>
                <w:color w:val="000000" w:themeColor="text1"/>
                <w:sz w:val="24"/>
                <w:highlight w:val="none"/>
                <w:lang w:val="en-US" w:eastAsia="zh-CN"/>
                <w14:textFill>
                  <w14:solidFill>
                    <w14:schemeClr w14:val="tx1"/>
                  </w14:solidFill>
                </w14:textFill>
              </w:rPr>
              <w:t>20</w:t>
            </w:r>
          </w:p>
        </w:tc>
        <w:tc>
          <w:tcPr>
            <w:tcW w:w="1550" w:type="dxa"/>
            <w:noWrap w:val="0"/>
            <w:vAlign w:val="center"/>
          </w:tcPr>
          <w:p w14:paraId="106AC8F0">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农民工工资保证金</w:t>
            </w:r>
          </w:p>
        </w:tc>
        <w:tc>
          <w:tcPr>
            <w:tcW w:w="7494" w:type="dxa"/>
            <w:noWrap w:val="0"/>
            <w:vAlign w:val="center"/>
          </w:tcPr>
          <w:p w14:paraId="69B18EC5">
            <w:pPr>
              <w:spacing w:line="360" w:lineRule="auto"/>
              <w:rPr>
                <w:rFonts w:hint="eastAsia" w:ascii="Calibri" w:hAnsi="宋体"/>
                <w:b/>
                <w:bCs/>
                <w:caps/>
                <w:color w:val="000000" w:themeColor="text1"/>
                <w:sz w:val="24"/>
                <w:highlight w:val="none"/>
                <w14:textFill>
                  <w14:solidFill>
                    <w14:schemeClr w14:val="tx1"/>
                  </w14:solidFill>
                </w14:textFill>
              </w:rPr>
            </w:pPr>
            <w:r>
              <w:rPr>
                <w:rFonts w:hint="eastAsia" w:ascii="Calibri" w:hAnsi="宋体"/>
                <w:b/>
                <w:bCs/>
                <w:caps/>
                <w:color w:val="000000" w:themeColor="text1"/>
                <w:sz w:val="24"/>
                <w:highlight w:val="none"/>
                <w14:textFill>
                  <w14:solidFill>
                    <w14:schemeClr w14:val="tx1"/>
                  </w14:solidFill>
                </w14:textFill>
              </w:rPr>
              <w:t>□不需要提交</w:t>
            </w:r>
          </w:p>
          <w:p w14:paraId="69FF0B17">
            <w:pPr>
              <w:spacing w:line="360" w:lineRule="auto"/>
              <w:rPr>
                <w:rFonts w:hint="eastAsia" w:ascii="Calibri" w:hAnsi="宋体"/>
                <w:b/>
                <w:bCs/>
                <w:caps/>
                <w:color w:val="000000" w:themeColor="text1"/>
                <w:sz w:val="24"/>
                <w:highlight w:val="none"/>
                <w14:textFill>
                  <w14:solidFill>
                    <w14:schemeClr w14:val="tx1"/>
                  </w14:solidFill>
                </w14:textFill>
              </w:rPr>
            </w:pPr>
            <w:r>
              <w:rPr>
                <w:rFonts w:hint="eastAsia" w:ascii="Calibri" w:hAnsi="宋体"/>
                <w:b/>
                <w:bCs/>
                <w:caps/>
                <w:color w:val="000000" w:themeColor="text1"/>
                <w:sz w:val="24"/>
                <w:highlight w:val="none"/>
                <w14:textFill>
                  <w14:solidFill>
                    <w14:schemeClr w14:val="tx1"/>
                  </w14:solidFill>
                </w14:textFill>
              </w:rPr>
              <w:t>☑需要提交，具体规定如下：</w:t>
            </w:r>
          </w:p>
          <w:p w14:paraId="309FE5BE">
            <w:pPr>
              <w:spacing w:line="360" w:lineRule="auto"/>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农民工工资保证金：</w:t>
            </w:r>
            <w:r>
              <w:rPr>
                <w:rFonts w:ascii="宋体" w:hAnsi="宋体" w:cs="Courier New"/>
                <w:b/>
                <w:bCs/>
                <w:color w:val="000000" w:themeColor="text1"/>
                <w:spacing w:val="2"/>
                <w:sz w:val="24"/>
                <w:highlight w:val="none"/>
                <w:u w:val="single"/>
                <w14:textFill>
                  <w14:solidFill>
                    <w14:schemeClr w14:val="tx1"/>
                  </w14:solidFill>
                </w14:textFill>
              </w:rPr>
              <w:t xml:space="preserve"> </w:t>
            </w:r>
            <w:r>
              <w:rPr>
                <w:rFonts w:hint="eastAsia" w:ascii="宋体" w:hAnsi="宋体" w:cs="Courier New"/>
                <w:b/>
                <w:bCs/>
                <w:color w:val="000000" w:themeColor="text1"/>
                <w:spacing w:val="2"/>
                <w:sz w:val="24"/>
                <w:highlight w:val="none"/>
                <w:u w:val="single"/>
                <w14:textFill>
                  <w14:solidFill>
                    <w14:schemeClr w14:val="tx1"/>
                  </w14:solidFill>
                </w14:textFill>
              </w:rPr>
              <w:t>1</w:t>
            </w:r>
            <w:r>
              <w:rPr>
                <w:rFonts w:ascii="宋体" w:hAnsi="宋体" w:cs="Courier New"/>
                <w:b/>
                <w:bCs/>
                <w:color w:val="000000" w:themeColor="text1"/>
                <w:spacing w:val="2"/>
                <w:sz w:val="24"/>
                <w:highlight w:val="none"/>
                <w:u w:val="single"/>
                <w14:textFill>
                  <w14:solidFill>
                    <w14:schemeClr w14:val="tx1"/>
                  </w14:solidFill>
                </w14:textFill>
              </w:rPr>
              <w:t xml:space="preserve"> %</w:t>
            </w:r>
            <w:r>
              <w:rPr>
                <w:rFonts w:hint="eastAsia" w:ascii="宋体" w:hAnsi="宋体" w:cs="Courier New"/>
                <w:b/>
                <w:bCs/>
                <w:color w:val="000000" w:themeColor="text1"/>
                <w:spacing w:val="2"/>
                <w:sz w:val="24"/>
                <w:highlight w:val="none"/>
                <w14:textFill>
                  <w14:solidFill>
                    <w14:schemeClr w14:val="tx1"/>
                  </w14:solidFill>
                </w14:textFill>
              </w:rPr>
              <w:t>签约合同价，单个项目的金额不超过60万元。</w:t>
            </w:r>
          </w:p>
          <w:p w14:paraId="291E5B46">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农民工工资保证金按广西壮族自治区人力资源和社会保障厅、广西壮族自治区住房和城乡建设厅、广西壮族自治区水利厅等6个部门《关于印发广西壮族自治区工程建设领域农民工工资保证金规定实施办法的通知》桂人社规[2021] 16号、《广西壮族自治区人力资源和社会保障厅等 8 部门关于印发广西壮族自治区工程建设领域农民工工资专用账户管理暂行办法实施细则的通知》（桂人社规〔2022〕5号）有文件规定执行。</w:t>
            </w:r>
          </w:p>
        </w:tc>
      </w:tr>
      <w:tr w14:paraId="6CD0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6C6492DE">
            <w:pPr>
              <w:spacing w:line="360" w:lineRule="auto"/>
              <w:jc w:val="center"/>
              <w:rPr>
                <w:rFonts w:hint="eastAsia" w:ascii="宋体" w:hAnsi="宋体" w:eastAsia="宋体" w:cs="Courier New"/>
                <w:color w:val="000000" w:themeColor="text1"/>
                <w:spacing w:val="2"/>
                <w:sz w:val="24"/>
                <w:highlight w:val="none"/>
                <w:lang w:eastAsia="zh-CN"/>
                <w14:textFill>
                  <w14:solidFill>
                    <w14:schemeClr w14:val="tx1"/>
                  </w14:solidFill>
                </w14:textFill>
              </w:rPr>
            </w:pPr>
            <w:r>
              <w:rPr>
                <w:rFonts w:hint="eastAsia" w:ascii="宋体" w:hAnsi="Calibri"/>
                <w:color w:val="000000" w:themeColor="text1"/>
                <w:sz w:val="24"/>
                <w:highlight w:val="none"/>
                <w14:textFill>
                  <w14:solidFill>
                    <w14:schemeClr w14:val="tx1"/>
                  </w14:solidFill>
                </w14:textFill>
              </w:rPr>
              <w:t>2</w:t>
            </w:r>
            <w:r>
              <w:rPr>
                <w:rFonts w:hint="eastAsia" w:ascii="宋体" w:hAnsi="Calibri"/>
                <w:color w:val="000000" w:themeColor="text1"/>
                <w:sz w:val="24"/>
                <w:highlight w:val="none"/>
                <w:lang w:val="en-US" w:eastAsia="zh-CN"/>
                <w14:textFill>
                  <w14:solidFill>
                    <w14:schemeClr w14:val="tx1"/>
                  </w14:solidFill>
                </w14:textFill>
              </w:rPr>
              <w:t>1</w:t>
            </w:r>
          </w:p>
        </w:tc>
        <w:tc>
          <w:tcPr>
            <w:tcW w:w="1550" w:type="dxa"/>
            <w:noWrap w:val="0"/>
            <w:vAlign w:val="center"/>
          </w:tcPr>
          <w:p w14:paraId="765E70EC">
            <w:pPr>
              <w:spacing w:line="360" w:lineRule="auto"/>
              <w:jc w:val="center"/>
              <w:rPr>
                <w:rFonts w:hint="eastAsia" w:ascii="宋体" w:hAnsi="宋体" w:cs="Courier New"/>
                <w:color w:val="000000" w:themeColor="text1"/>
                <w:spacing w:val="2"/>
                <w:sz w:val="24"/>
                <w:highlight w:val="none"/>
                <w14:textFill>
                  <w14:solidFill>
                    <w14:schemeClr w14:val="tx1"/>
                  </w14:solidFill>
                </w14:textFill>
              </w:rPr>
            </w:pPr>
            <w:r>
              <w:rPr>
                <w:rFonts w:hint="eastAsia" w:ascii="Calibri" w:hAnsi="宋体"/>
                <w:color w:val="000000" w:themeColor="text1"/>
                <w:sz w:val="24"/>
                <w:highlight w:val="none"/>
                <w14:textFill>
                  <w14:solidFill>
                    <w14:schemeClr w14:val="tx1"/>
                  </w14:solidFill>
                </w14:textFill>
              </w:rPr>
              <w:t>采购代理服务费</w:t>
            </w:r>
          </w:p>
        </w:tc>
        <w:tc>
          <w:tcPr>
            <w:tcW w:w="7494" w:type="dxa"/>
            <w:noWrap w:val="0"/>
            <w:vAlign w:val="center"/>
          </w:tcPr>
          <w:p w14:paraId="399039B6">
            <w:pPr>
              <w:pStyle w:val="24"/>
              <w:numPr>
                <w:ilvl w:val="0"/>
                <w:numId w:val="5"/>
              </w:numPr>
              <w:spacing w:line="360" w:lineRule="auto"/>
              <w:rPr>
                <w:rFonts w:hint="eastAsia" w:ascii="Times New Roman" w:hAnsi="Times New Roman"/>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 xml:space="preserve">不论磋商结果如何，供应商均应自行承担所有与磋商有关的全部费用； </w:t>
            </w:r>
          </w:p>
          <w:p w14:paraId="7234A7C7">
            <w:pPr>
              <w:pStyle w:val="24"/>
              <w:numPr>
                <w:ilvl w:val="0"/>
                <w:numId w:val="5"/>
              </w:numPr>
              <w:spacing w:line="360" w:lineRule="auto"/>
              <w:rPr>
                <w:rFonts w:hint="eastAsia" w:hAnsi="宋体" w:cs="Courier New"/>
                <w:b/>
                <w:color w:val="000000" w:themeColor="text1"/>
                <w:spacing w:val="2"/>
                <w:sz w:val="24"/>
                <w:highlight w:val="none"/>
                <w14:textFill>
                  <w14:solidFill>
                    <w14:schemeClr w14:val="tx1"/>
                  </w14:solidFill>
                </w14:textFill>
              </w:rPr>
            </w:pPr>
            <w:r>
              <w:rPr>
                <w:rFonts w:hint="eastAsia" w:ascii="Times New Roman" w:hAnsi="Times New Roman"/>
                <w:color w:val="000000" w:themeColor="text1"/>
                <w:sz w:val="24"/>
                <w:szCs w:val="24"/>
                <w:highlight w:val="none"/>
                <w:lang w:eastAsia="zh-CN"/>
                <w14:textFill>
                  <w14:solidFill>
                    <w14:schemeClr w14:val="tx1"/>
                  </w14:solidFill>
                </w14:textFill>
              </w:rPr>
              <w:t>本项目采购代理服务费</w:t>
            </w:r>
            <w:r>
              <w:rPr>
                <w:rFonts w:hint="eastAsia" w:ascii="Times New Roman" w:hAnsi="Times New Roman"/>
                <w:color w:val="000000" w:themeColor="text1"/>
                <w:sz w:val="24"/>
                <w:szCs w:val="24"/>
                <w:highlight w:val="none"/>
                <w:lang w:val="en-US" w:eastAsia="zh-CN"/>
                <w14:textFill>
                  <w14:solidFill>
                    <w14:schemeClr w14:val="tx1"/>
                  </w14:solidFill>
                </w14:textFill>
              </w:rPr>
              <w:t>参照《招标代理服务费管理暂行办法》（计价格〔2002〕1980号）文件（工程类）的40%收取</w:t>
            </w:r>
            <w:r>
              <w:rPr>
                <w:rFonts w:hint="eastAsia" w:ascii="Times New Roman" w:hAnsi="Times New Roman"/>
                <w:color w:val="000000" w:themeColor="text1"/>
                <w:sz w:val="24"/>
                <w:szCs w:val="24"/>
                <w:highlight w:val="none"/>
                <w:lang w:eastAsia="zh-CN"/>
                <w14:textFill>
                  <w14:solidFill>
                    <w14:schemeClr w14:val="tx1"/>
                  </w14:solidFill>
                </w14:textFill>
              </w:rPr>
              <w:t>，收费标准以成交价为计算基数，按差额定率累进法计取，由成交人在领取成交通知书前一次性付清。</w:t>
            </w:r>
            <w:r>
              <w:rPr>
                <w:rFonts w:hint="eastAsia" w:ascii="Times New Roman" w:hAnsi="Times New Roman"/>
                <w:color w:val="000000" w:themeColor="text1"/>
                <w:sz w:val="24"/>
                <w:szCs w:val="24"/>
                <w:highlight w:val="none"/>
                <w14:textFill>
                  <w14:solidFill>
                    <w14:schemeClr w14:val="tx1"/>
                  </w14:solidFill>
                </w14:textFill>
              </w:rPr>
              <w:t xml:space="preserve"> </w:t>
            </w:r>
            <w:r>
              <w:rPr>
                <w:rFonts w:hint="eastAsia" w:hAnsi="宋体"/>
                <w:b/>
                <w:color w:val="000000" w:themeColor="text1"/>
                <w:sz w:val="24"/>
                <w:szCs w:val="24"/>
                <w:highlight w:val="non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 xml:space="preserve"> </w:t>
            </w:r>
            <w:r>
              <w:rPr>
                <w:rFonts w:hAnsi="宋体"/>
                <w:color w:val="000000" w:themeColor="text1"/>
                <w:sz w:val="24"/>
                <w:szCs w:val="24"/>
                <w:highlight w:val="non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 xml:space="preserve">                                                                                                                                                                                                                                                                                                                                                                                                                                                                                                                                                                                                                                                                                                                                                                                                                                    </w:t>
            </w:r>
          </w:p>
        </w:tc>
      </w:tr>
      <w:tr w14:paraId="13E15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0F6C6B49">
            <w:pPr>
              <w:adjustRightInd w:val="0"/>
              <w:spacing w:line="360" w:lineRule="auto"/>
              <w:jc w:val="center"/>
              <w:textAlignment w:val="baseline"/>
              <w:rPr>
                <w:rFonts w:hint="eastAsia" w:ascii="宋体" w:hAnsi="宋体" w:eastAsia="宋体" w:cs="Courier New"/>
                <w:color w:val="000000" w:themeColor="text1"/>
                <w:spacing w:val="2"/>
                <w:sz w:val="24"/>
                <w:highlight w:val="none"/>
                <w:lang w:eastAsia="zh-CN"/>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w:t>
            </w:r>
            <w:r>
              <w:rPr>
                <w:rFonts w:hint="eastAsia" w:ascii="宋体" w:hAnsi="宋体"/>
                <w:color w:val="000000" w:themeColor="text1"/>
                <w:kern w:val="0"/>
                <w:sz w:val="24"/>
                <w:highlight w:val="none"/>
                <w:lang w:val="en-US" w:eastAsia="zh-CN"/>
                <w14:textFill>
                  <w14:solidFill>
                    <w14:schemeClr w14:val="tx1"/>
                  </w14:solidFill>
                </w14:textFill>
              </w:rPr>
              <w:t>2</w:t>
            </w:r>
          </w:p>
        </w:tc>
        <w:tc>
          <w:tcPr>
            <w:tcW w:w="1550" w:type="dxa"/>
            <w:noWrap w:val="0"/>
            <w:vAlign w:val="center"/>
          </w:tcPr>
          <w:p w14:paraId="72F02619">
            <w:pPr>
              <w:adjustRightInd w:val="0"/>
              <w:spacing w:line="360" w:lineRule="auto"/>
              <w:textAlignment w:val="baseline"/>
              <w:rPr>
                <w:rFonts w:hint="eastAsia" w:ascii="宋体" w:hAnsi="宋体" w:cs="Courier New"/>
                <w:color w:val="000000" w:themeColor="text1"/>
                <w:spacing w:val="2"/>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接收质疑</w:t>
            </w:r>
          </w:p>
        </w:tc>
        <w:tc>
          <w:tcPr>
            <w:tcW w:w="7494" w:type="dxa"/>
            <w:noWrap w:val="0"/>
            <w:vAlign w:val="center"/>
          </w:tcPr>
          <w:p w14:paraId="57ADCEAB">
            <w:pPr>
              <w:adjustRightInd w:val="0"/>
              <w:spacing w:line="360" w:lineRule="auto"/>
              <w:textAlignment w:val="baseline"/>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接收质疑函方式：以书面形式</w:t>
            </w:r>
          </w:p>
          <w:p w14:paraId="4B354822">
            <w:pPr>
              <w:adjustRightInd w:val="0"/>
              <w:spacing w:line="360" w:lineRule="auto"/>
              <w:textAlignment w:val="baseline"/>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质疑联系部门及联系方式：</w:t>
            </w:r>
            <w:r>
              <w:rPr>
                <w:rFonts w:hint="eastAsia" w:ascii="Calibri" w:hAnsi="Calibri"/>
                <w:color w:val="000000" w:themeColor="text1"/>
                <w:sz w:val="24"/>
                <w:highlight w:val="none"/>
                <w:lang w:eastAsia="zh-CN"/>
                <w14:textFill>
                  <w14:solidFill>
                    <w14:schemeClr w14:val="tx1"/>
                  </w14:solidFill>
                </w14:textFill>
              </w:rPr>
              <w:t>广西云凯工程咨询有限公司</w:t>
            </w:r>
            <w:r>
              <w:rPr>
                <w:rFonts w:hint="eastAsia" w:ascii="Calibri" w:hAnsi="Calibri"/>
                <w:color w:val="000000" w:themeColor="text1"/>
                <w:sz w:val="24"/>
                <w:highlight w:val="none"/>
                <w14:textFill>
                  <w14:solidFill>
                    <w14:schemeClr w14:val="tx1"/>
                  </w14:solidFill>
                </w14:textFill>
              </w:rPr>
              <w:t>招标部</w:t>
            </w:r>
          </w:p>
          <w:p w14:paraId="76AC0303">
            <w:pPr>
              <w:adjustRightInd w:val="0"/>
              <w:spacing w:line="360" w:lineRule="auto"/>
              <w:textAlignment w:val="baseline"/>
              <w:rPr>
                <w:rFonts w:hint="eastAsia" w:ascii="Calibri" w:hAnsi="Calibri" w:eastAsia="宋体"/>
                <w:color w:val="000000" w:themeColor="text1"/>
                <w:sz w:val="24"/>
                <w:highlight w:val="none"/>
                <w:lang w:eastAsia="zh-CN"/>
                <w14:textFill>
                  <w14:solidFill>
                    <w14:schemeClr w14:val="tx1"/>
                  </w14:solidFill>
                </w14:textFill>
              </w:rPr>
            </w:pPr>
            <w:r>
              <w:rPr>
                <w:rFonts w:ascii="Calibri" w:hAnsi="Calibri"/>
                <w:color w:val="000000" w:themeColor="text1"/>
                <w:sz w:val="24"/>
                <w:highlight w:val="none"/>
                <w14:textFill>
                  <w14:solidFill>
                    <w14:schemeClr w14:val="tx1"/>
                  </w14:solidFill>
                </w14:textFill>
              </w:rPr>
              <w:t>联系电话</w:t>
            </w:r>
            <w:r>
              <w:rPr>
                <w:rFonts w:hint="eastAsia" w:ascii="Calibri" w:hAnsi="Calibri"/>
                <w:color w:val="000000" w:themeColor="text1"/>
                <w:sz w:val="24"/>
                <w:highlight w:val="none"/>
                <w14:textFill>
                  <w14:solidFill>
                    <w14:schemeClr w14:val="tx1"/>
                  </w14:solidFill>
                </w14:textFill>
              </w:rPr>
              <w:t>：</w:t>
            </w:r>
            <w:r>
              <w:rPr>
                <w:rFonts w:hint="eastAsia" w:ascii="Calibri" w:hAnsi="Calibri"/>
                <w:color w:val="000000" w:themeColor="text1"/>
                <w:sz w:val="24"/>
                <w:highlight w:val="none"/>
                <w:lang w:eastAsia="zh-CN"/>
                <w14:textFill>
                  <w14:solidFill>
                    <w14:schemeClr w14:val="tx1"/>
                  </w14:solidFill>
                </w14:textFill>
              </w:rPr>
              <w:t>0772-4253223/19178093140</w:t>
            </w:r>
          </w:p>
          <w:p w14:paraId="1FBBF1FF">
            <w:pPr>
              <w:adjustRightInd w:val="0"/>
              <w:spacing w:line="360" w:lineRule="auto"/>
              <w:textAlignment w:val="baseline"/>
              <w:rPr>
                <w:rFonts w:hint="eastAsia" w:ascii="宋体" w:hAnsi="宋体" w:eastAsia="宋体" w:cs="Courier New"/>
                <w:b/>
                <w:color w:val="000000" w:themeColor="text1"/>
                <w:spacing w:val="2"/>
                <w:sz w:val="24"/>
                <w:highlight w:val="none"/>
                <w:lang w:eastAsia="zh-CN"/>
                <w14:textFill>
                  <w14:solidFill>
                    <w14:schemeClr w14:val="tx1"/>
                  </w14:solidFill>
                </w14:textFill>
              </w:rPr>
            </w:pPr>
            <w:r>
              <w:rPr>
                <w:rFonts w:ascii="Calibri" w:hAnsi="Calibri"/>
                <w:color w:val="000000" w:themeColor="text1"/>
                <w:sz w:val="24"/>
                <w:highlight w:val="none"/>
                <w14:textFill>
                  <w14:solidFill>
                    <w14:schemeClr w14:val="tx1"/>
                  </w14:solidFill>
                </w14:textFill>
              </w:rPr>
              <w:t>通讯地址</w:t>
            </w:r>
            <w:r>
              <w:rPr>
                <w:rFonts w:hint="eastAsia" w:ascii="Calibri" w:hAnsi="Calibri"/>
                <w:color w:val="000000" w:themeColor="text1"/>
                <w:sz w:val="24"/>
                <w:highlight w:val="none"/>
                <w14:textFill>
                  <w14:solidFill>
                    <w14:schemeClr w14:val="tx1"/>
                  </w14:solidFill>
                </w14:textFill>
              </w:rPr>
              <w:t>：</w:t>
            </w:r>
            <w:r>
              <w:rPr>
                <w:rFonts w:hint="eastAsia" w:ascii="Calibri" w:hAnsi="Calibri"/>
                <w:color w:val="000000" w:themeColor="text1"/>
                <w:sz w:val="24"/>
                <w:highlight w:val="none"/>
                <w:lang w:eastAsia="zh-CN"/>
                <w14:textFill>
                  <w14:solidFill>
                    <w14:schemeClr w14:val="tx1"/>
                  </w14:solidFill>
                </w14:textFill>
              </w:rPr>
              <w:t>来宾市滨江北路288号裕达大厦1509号</w:t>
            </w:r>
          </w:p>
        </w:tc>
      </w:tr>
      <w:tr w14:paraId="5227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center"/>
          </w:tcPr>
          <w:p w14:paraId="7B4AC8C1">
            <w:pPr>
              <w:adjustRightInd w:val="0"/>
              <w:spacing w:line="360" w:lineRule="auto"/>
              <w:jc w:val="center"/>
              <w:textAlignment w:val="baseline"/>
              <w:rPr>
                <w:rFonts w:hint="eastAsia" w:ascii="宋体" w:hAnsi="宋体" w:eastAsia="宋体" w:cs="Courier New"/>
                <w:color w:val="000000" w:themeColor="text1"/>
                <w:spacing w:val="2"/>
                <w:sz w:val="24"/>
                <w:highlight w:val="none"/>
                <w:lang w:eastAsia="zh-CN"/>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w:t>
            </w:r>
            <w:r>
              <w:rPr>
                <w:rFonts w:hint="eastAsia" w:ascii="宋体" w:hAnsi="宋体"/>
                <w:color w:val="000000" w:themeColor="text1"/>
                <w:kern w:val="0"/>
                <w:sz w:val="24"/>
                <w:highlight w:val="none"/>
                <w:lang w:val="en-US" w:eastAsia="zh-CN"/>
                <w14:textFill>
                  <w14:solidFill>
                    <w14:schemeClr w14:val="tx1"/>
                  </w14:solidFill>
                </w14:textFill>
              </w:rPr>
              <w:t>3</w:t>
            </w:r>
          </w:p>
        </w:tc>
        <w:tc>
          <w:tcPr>
            <w:tcW w:w="1550" w:type="dxa"/>
            <w:noWrap w:val="0"/>
            <w:vAlign w:val="center"/>
          </w:tcPr>
          <w:p w14:paraId="351174D6">
            <w:pPr>
              <w:adjustRightInd w:val="0"/>
              <w:spacing w:line="360" w:lineRule="auto"/>
              <w:jc w:val="center"/>
              <w:textAlignment w:val="baseline"/>
              <w:rPr>
                <w:rFonts w:hint="eastAsia" w:ascii="宋体" w:hAnsi="宋体" w:cs="Courier New"/>
                <w:color w:val="000000" w:themeColor="text1"/>
                <w:spacing w:val="2"/>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其他</w:t>
            </w:r>
          </w:p>
        </w:tc>
        <w:tc>
          <w:tcPr>
            <w:tcW w:w="7494" w:type="dxa"/>
            <w:noWrap w:val="0"/>
            <w:vAlign w:val="center"/>
          </w:tcPr>
          <w:p w14:paraId="24E5A245">
            <w:pPr>
              <w:adjustRightInd w:val="0"/>
              <w:spacing w:line="360" w:lineRule="auto"/>
              <w:textAlignment w:val="baseline"/>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1.本竞争性磋商文件中描述供应商的“公章”是指根据我国对公章的管理规定，用供应商法定主体行为名称制作的印章（CA 签章），除本磋商文件有特殊规定外，供应商的财务章、部门章、分公司章、工会章、合同章、磋商/投标专用章、业务专用章及银行的转账章、现金收讫章、现金付讫章等其他形式印章均不能代替公章。</w:t>
            </w:r>
          </w:p>
          <w:p w14:paraId="6ADDF1E8">
            <w:pPr>
              <w:adjustRightInd w:val="0"/>
              <w:spacing w:line="360" w:lineRule="auto"/>
              <w:textAlignment w:val="baseline"/>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 xml:space="preserve">2.电子响应文件中须加盖供应商公章部分均建议采用 CA 签章，并根据《政府采购项目电子交易管理操作指南-供应商》及本采购文件规定的格式和顺序编制电子响应文件并进行关联定位，以便磋商小组在评审时，点击评分项可直接定位到该评审内容。如对采购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 </w:t>
            </w:r>
          </w:p>
          <w:p w14:paraId="041C55DD">
            <w:pPr>
              <w:adjustRightInd w:val="0"/>
              <w:spacing w:line="360" w:lineRule="auto"/>
              <w:textAlignment w:val="baseline"/>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 xml:space="preserve">3.供应商为其他组织或者自然人时，本磋商文件规定的法定代表人指负责人或者自然人。本磋商文件所称负责人是指参加磋商的其他组织营业执照或者执业许可证等证照上的负责人，本磋商文件所称自然人指参与磋商的自然人本人，且应具备独立承担民事责任能力，自然人应当为年满 18 岁以上成年人（十六周岁以上的未成年人，以自己的劳动收入为主要生活来源的，视为完全民事行为能力人）。   </w:t>
            </w:r>
          </w:p>
          <w:p w14:paraId="3C8EEFFF">
            <w:pPr>
              <w:adjustRightInd w:val="0"/>
              <w:spacing w:line="360" w:lineRule="auto"/>
              <w:textAlignment w:val="baseline"/>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 xml:space="preserve">4.本磋商文件中描述供应商的“签字”是指供应商的法定代表人或者委托代理人亲自在文件规定签字处亲笔写上个人的名字的行为或CA签章。 </w:t>
            </w:r>
          </w:p>
          <w:p w14:paraId="59AF93ED">
            <w:pPr>
              <w:adjustRightInd w:val="0"/>
              <w:spacing w:line="360" w:lineRule="auto"/>
              <w:textAlignment w:val="baseline"/>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 xml:space="preserve">5.CA 中没有法人（负责人）或授权代表签字信息，供应商在响应文件中涉及到签字的位置线下签好字然后扫描或者拍照做成 PDF 的格式亦可。响应文件中涉及到签字的位置未按要求签字的，提供的材料视为无效。 </w:t>
            </w:r>
          </w:p>
          <w:p w14:paraId="4C944F50">
            <w:pPr>
              <w:adjustRightInd w:val="0"/>
              <w:spacing w:line="360" w:lineRule="auto"/>
              <w:textAlignment w:val="baseline"/>
              <w:rPr>
                <w:rFonts w:hint="eastAsia" w:ascii="宋体" w:hAnsi="宋体" w:cs="Courier New"/>
                <w:b/>
                <w:color w:val="000000" w:themeColor="text1"/>
                <w:spacing w:val="2"/>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 xml:space="preserve">6.自然人磋商的，磋商文件规定盖公章处由自然人摁手指指印。 </w:t>
            </w:r>
          </w:p>
        </w:tc>
      </w:tr>
    </w:tbl>
    <w:p w14:paraId="2B5474C3">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729858A4">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53721C6C">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007D1186">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322865C0">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61A83053">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20934701">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48D9FEC7">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09A83F50">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7AC0EDB5">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241885EA">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18132C0C">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70D68EAF">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4198D9E7">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5B860B37">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47D8288B">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p>
    <w:p w14:paraId="3061678E">
      <w:pPr>
        <w:pStyle w:val="5"/>
        <w:rPr>
          <w:rFonts w:hint="eastAsia" w:ascii="宋体" w:hAnsi="宋体" w:cs="Courier New"/>
          <w:b/>
          <w:bCs/>
          <w:color w:val="000000" w:themeColor="text1"/>
          <w:spacing w:val="2"/>
          <w:sz w:val="28"/>
          <w:szCs w:val="28"/>
          <w:highlight w:val="none"/>
          <w14:textFill>
            <w14:solidFill>
              <w14:schemeClr w14:val="tx1"/>
            </w14:solidFill>
          </w14:textFill>
        </w:rPr>
      </w:pPr>
    </w:p>
    <w:p w14:paraId="77696258">
      <w:pPr>
        <w:rPr>
          <w:rFonts w:hint="eastAsia" w:ascii="宋体" w:hAnsi="宋体" w:cs="Courier New"/>
          <w:b/>
          <w:bCs/>
          <w:color w:val="000000" w:themeColor="text1"/>
          <w:spacing w:val="2"/>
          <w:sz w:val="28"/>
          <w:szCs w:val="28"/>
          <w:highlight w:val="none"/>
          <w14:textFill>
            <w14:solidFill>
              <w14:schemeClr w14:val="tx1"/>
            </w14:solidFill>
          </w14:textFill>
        </w:rPr>
      </w:pPr>
    </w:p>
    <w:p w14:paraId="30DA74C7">
      <w:pPr>
        <w:spacing w:line="500" w:lineRule="exact"/>
        <w:ind w:firstLine="488" w:firstLineChars="200"/>
        <w:rPr>
          <w:rFonts w:hint="eastAsia" w:ascii="宋体" w:hAnsi="宋体" w:eastAsia="宋体" w:cs="Courier New"/>
          <w:color w:val="000000" w:themeColor="text1"/>
          <w:spacing w:val="2"/>
          <w:sz w:val="24"/>
          <w:highlight w:val="none"/>
          <w14:textFill>
            <w14:solidFill>
              <w14:schemeClr w14:val="tx1"/>
            </w14:solidFill>
          </w14:textFill>
        </w:rPr>
      </w:pPr>
    </w:p>
    <w:p w14:paraId="312EE3DA">
      <w:pPr>
        <w:spacing w:line="600" w:lineRule="exact"/>
        <w:jc w:val="center"/>
        <w:rPr>
          <w:rFonts w:hint="eastAsia" w:ascii="宋体" w:hAnsi="宋体" w:cs="Courier New"/>
          <w:b/>
          <w:bCs/>
          <w:color w:val="000000" w:themeColor="text1"/>
          <w:spacing w:val="2"/>
          <w:sz w:val="28"/>
          <w:szCs w:val="28"/>
          <w:highlight w:val="none"/>
          <w14:textFill>
            <w14:solidFill>
              <w14:schemeClr w14:val="tx1"/>
            </w14:solidFill>
          </w14:textFill>
        </w:rPr>
      </w:pPr>
      <w:r>
        <w:rPr>
          <w:rFonts w:hint="eastAsia" w:ascii="宋体" w:hAnsi="宋体" w:cs="Courier New"/>
          <w:b/>
          <w:bCs/>
          <w:color w:val="000000" w:themeColor="text1"/>
          <w:spacing w:val="2"/>
          <w:sz w:val="28"/>
          <w:szCs w:val="28"/>
          <w:highlight w:val="none"/>
          <w14:textFill>
            <w14:solidFill>
              <w14:schemeClr w14:val="tx1"/>
            </w14:solidFill>
          </w14:textFill>
        </w:rPr>
        <w:t>磋商须知</w:t>
      </w:r>
    </w:p>
    <w:p w14:paraId="03C4EE15">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l.</w:t>
      </w:r>
      <w:r>
        <w:rPr>
          <w:rFonts w:hint="eastAsia"/>
          <w:color w:val="000000" w:themeColor="text1"/>
          <w:highlight w:val="none"/>
          <w14:textFill>
            <w14:solidFill>
              <w14:schemeClr w14:val="tx1"/>
            </w14:solidFill>
          </w14:textFill>
        </w:rPr>
        <w:t xml:space="preserve"> </w:t>
      </w:r>
      <w:r>
        <w:rPr>
          <w:rFonts w:hint="eastAsia" w:ascii="宋体" w:hAnsi="宋体" w:cs="Courier New"/>
          <w:b/>
          <w:bCs/>
          <w:color w:val="000000" w:themeColor="text1"/>
          <w:spacing w:val="2"/>
          <w:sz w:val="24"/>
          <w:highlight w:val="none"/>
          <w14:textFill>
            <w14:solidFill>
              <w14:schemeClr w14:val="tx1"/>
            </w14:solidFill>
          </w14:textFill>
        </w:rPr>
        <w:t>项目概况</w:t>
      </w:r>
    </w:p>
    <w:p w14:paraId="2BEF822A">
      <w:pPr>
        <w:spacing w:line="500" w:lineRule="exact"/>
        <w:ind w:firstLine="488" w:firstLineChars="200"/>
        <w:rPr>
          <w:rFonts w:ascii="宋体" w:hAnsi="宋体" w:cs="Courier New"/>
          <w:color w:val="000000" w:themeColor="text1"/>
          <w:spacing w:val="2"/>
          <w:sz w:val="24"/>
          <w:highlight w:val="none"/>
          <w14:textFill>
            <w14:solidFill>
              <w14:schemeClr w14:val="tx1"/>
            </w14:solidFill>
          </w14:textFill>
        </w:rPr>
      </w:pPr>
      <w:r>
        <w:rPr>
          <w:rFonts w:ascii="宋体" w:hAnsi="宋体" w:cs="Courier New"/>
          <w:color w:val="000000" w:themeColor="text1"/>
          <w:spacing w:val="2"/>
          <w:sz w:val="24"/>
          <w:highlight w:val="none"/>
          <w14:textFill>
            <w14:solidFill>
              <w14:schemeClr w14:val="tx1"/>
            </w14:solidFill>
          </w14:textFill>
        </w:rPr>
        <w:t>1.1</w:t>
      </w:r>
      <w:r>
        <w:rPr>
          <w:rFonts w:hint="eastAsia" w:ascii="宋体" w:hAnsi="宋体" w:cs="Courier New"/>
          <w:color w:val="000000" w:themeColor="text1"/>
          <w:spacing w:val="2"/>
          <w:sz w:val="24"/>
          <w:highlight w:val="none"/>
          <w14:textFill>
            <w14:solidFill>
              <w14:schemeClr w14:val="tx1"/>
            </w14:solidFill>
          </w14:textFill>
        </w:rPr>
        <w:t>本项目根据《中华人民共和国政府采购法》、《中华人民共和国政府采购法实施条例》</w:t>
      </w:r>
      <w:r>
        <w:rPr>
          <w:rFonts w:hint="eastAsia"/>
          <w:color w:val="000000" w:themeColor="text1"/>
          <w:sz w:val="24"/>
          <w:highlight w:val="none"/>
          <w14:textFill>
            <w14:solidFill>
              <w14:schemeClr w14:val="tx1"/>
            </w14:solidFill>
          </w14:textFill>
        </w:rPr>
        <w:t>等有关法律、法规和规章的规定，本项目已具备采购条件，现进行竞争性磋商采购</w:t>
      </w:r>
      <w:r>
        <w:rPr>
          <w:rFonts w:hint="eastAsia" w:ascii="宋体" w:hAnsi="宋体" w:cs="Courier New"/>
          <w:color w:val="000000" w:themeColor="text1"/>
          <w:spacing w:val="2"/>
          <w:sz w:val="24"/>
          <w:highlight w:val="none"/>
          <w14:textFill>
            <w14:solidFill>
              <w14:schemeClr w14:val="tx1"/>
            </w14:solidFill>
          </w14:textFill>
        </w:rPr>
        <w:t>。</w:t>
      </w:r>
    </w:p>
    <w:p w14:paraId="6C4435F6">
      <w:pPr>
        <w:spacing w:line="500" w:lineRule="exact"/>
        <w:ind w:firstLine="488" w:firstLineChars="200"/>
        <w:rPr>
          <w:rFonts w:hint="eastAsia"/>
          <w:color w:val="000000" w:themeColor="text1"/>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1.2 工程概况：</w:t>
      </w:r>
      <w:r>
        <w:rPr>
          <w:rFonts w:hint="eastAsia"/>
          <w:color w:val="000000" w:themeColor="text1"/>
          <w:sz w:val="24"/>
          <w:highlight w:val="none"/>
          <w14:textFill>
            <w14:solidFill>
              <w14:schemeClr w14:val="tx1"/>
            </w14:solidFill>
          </w14:textFill>
        </w:rPr>
        <w:t>详见磋商须知前附表。</w:t>
      </w:r>
    </w:p>
    <w:p w14:paraId="0D8FC2CD">
      <w:pPr>
        <w:spacing w:line="400" w:lineRule="exact"/>
        <w:ind w:firstLine="488" w:firstLineChars="200"/>
        <w:rPr>
          <w:rFonts w:ascii="宋体" w:hAnsi="宋体" w:cs="宋体"/>
          <w:color w:val="000000" w:themeColor="text1"/>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 xml:space="preserve">1.3 </w:t>
      </w:r>
      <w:r>
        <w:rPr>
          <w:rFonts w:hint="eastAsia" w:ascii="宋体" w:hAnsi="宋体" w:cs="宋体"/>
          <w:color w:val="000000" w:themeColor="text1"/>
          <w:sz w:val="24"/>
          <w:highlight w:val="none"/>
          <w14:textFill>
            <w14:solidFill>
              <w14:schemeClr w14:val="tx1"/>
            </w14:solidFill>
          </w14:textFill>
        </w:rPr>
        <w:t>定义</w:t>
      </w:r>
    </w:p>
    <w:p w14:paraId="71A0FBB0">
      <w:pPr>
        <w:spacing w:line="400" w:lineRule="exact"/>
        <w:ind w:firstLine="488"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1.3</w:t>
      </w:r>
      <w:r>
        <w:rPr>
          <w:rFonts w:hint="eastAsia" w:ascii="宋体" w:hAnsi="宋体" w:cs="宋体"/>
          <w:color w:val="000000" w:themeColor="text1"/>
          <w:sz w:val="24"/>
          <w:highlight w:val="none"/>
          <w14:textFill>
            <w14:solidFill>
              <w14:schemeClr w14:val="tx1"/>
            </w14:solidFill>
          </w14:textFill>
        </w:rPr>
        <w:t>.1“采购人”是指依法进行采购的国家机关、事业单位、团体组织。</w:t>
      </w:r>
    </w:p>
    <w:p w14:paraId="013C8636">
      <w:pPr>
        <w:spacing w:line="400" w:lineRule="exact"/>
        <w:ind w:firstLine="488"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1.3</w:t>
      </w:r>
      <w:r>
        <w:rPr>
          <w:rFonts w:hint="eastAsia" w:ascii="宋体" w:hAnsi="宋体" w:cs="宋体"/>
          <w:color w:val="000000" w:themeColor="text1"/>
          <w:sz w:val="24"/>
          <w:highlight w:val="none"/>
          <w14:textFill>
            <w14:solidFill>
              <w14:schemeClr w14:val="tx1"/>
            </w14:solidFill>
          </w14:textFill>
        </w:rPr>
        <w:t>.2“采购代理机构”是指依法进行招标采购业务的机构。</w:t>
      </w:r>
    </w:p>
    <w:p w14:paraId="15AB19FC">
      <w:pPr>
        <w:spacing w:line="400" w:lineRule="exact"/>
        <w:ind w:firstLine="488"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1.3</w:t>
      </w:r>
      <w:r>
        <w:rPr>
          <w:rFonts w:hint="eastAsia" w:ascii="宋体" w:hAnsi="宋体" w:cs="宋体"/>
          <w:color w:val="000000" w:themeColor="text1"/>
          <w:sz w:val="24"/>
          <w:highlight w:val="none"/>
          <w14:textFill>
            <w14:solidFill>
              <w14:schemeClr w14:val="tx1"/>
            </w14:solidFill>
          </w14:textFill>
        </w:rPr>
        <w:t>.3“供应商”是指向采购人提供工程服务的法人。</w:t>
      </w:r>
    </w:p>
    <w:p w14:paraId="0A1492CF">
      <w:pPr>
        <w:spacing w:line="400" w:lineRule="exact"/>
        <w:ind w:firstLine="488"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1.3</w:t>
      </w:r>
      <w:r>
        <w:rPr>
          <w:rFonts w:hint="eastAsia" w:ascii="宋体" w:hAnsi="宋体" w:cs="宋体"/>
          <w:color w:val="000000" w:themeColor="text1"/>
          <w:sz w:val="24"/>
          <w:highlight w:val="none"/>
          <w14:textFill>
            <w14:solidFill>
              <w14:schemeClr w14:val="tx1"/>
            </w14:solidFill>
          </w14:textFill>
        </w:rPr>
        <w:t>.4“磋商”是指供应商按照本项目竞争性磋商公告规定的方式获取竞争性磋商文件、提交响应文件并希望获得标的的行为。</w:t>
      </w:r>
    </w:p>
    <w:p w14:paraId="3D839E5B">
      <w:pPr>
        <w:spacing w:line="500" w:lineRule="exact"/>
        <w:ind w:firstLine="488" w:firstLineChars="200"/>
        <w:rPr>
          <w:rFonts w:hint="eastAsia" w:ascii="宋体" w:hAnsi="宋体" w:cs="宋体"/>
          <w:color w:val="000000" w:themeColor="text1"/>
          <w:spacing w:val="-6"/>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1.3</w:t>
      </w:r>
      <w:r>
        <w:rPr>
          <w:rFonts w:hint="eastAsia" w:ascii="宋体" w:hAnsi="宋体" w:cs="宋体"/>
          <w:color w:val="000000" w:themeColor="text1"/>
          <w:sz w:val="24"/>
          <w:highlight w:val="none"/>
          <w14:textFill>
            <w14:solidFill>
              <w14:schemeClr w14:val="tx1"/>
            </w14:solidFill>
          </w14:textFill>
        </w:rPr>
        <w:t>.5“响应文件”</w:t>
      </w:r>
      <w:r>
        <w:rPr>
          <w:rFonts w:hint="eastAsia" w:ascii="宋体" w:hAnsi="宋体" w:cs="宋体"/>
          <w:color w:val="000000" w:themeColor="text1"/>
          <w:spacing w:val="-6"/>
          <w:sz w:val="24"/>
          <w:highlight w:val="none"/>
          <w14:textFill>
            <w14:solidFill>
              <w14:schemeClr w14:val="tx1"/>
            </w14:solidFill>
          </w14:textFill>
        </w:rPr>
        <w:t>是指：供应商根据本竞争性磋商文件要求，编制的文件。</w:t>
      </w:r>
    </w:p>
    <w:p w14:paraId="22496AF6">
      <w:pPr>
        <w:spacing w:line="500" w:lineRule="exact"/>
        <w:ind w:firstLine="488" w:firstLineChars="200"/>
        <w:rPr>
          <w:rFonts w:hint="eastAsia" w:ascii="宋体" w:hAnsi="宋体" w:cs="宋体"/>
          <w:color w:val="000000" w:themeColor="text1"/>
          <w:spacing w:val="-6"/>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1.3</w:t>
      </w:r>
      <w:r>
        <w:rPr>
          <w:rFonts w:hint="eastAsia" w:ascii="宋体" w:hAnsi="宋体" w:cs="宋体"/>
          <w:color w:val="000000" w:themeColor="text1"/>
          <w:sz w:val="24"/>
          <w:highlight w:val="none"/>
          <w14:textFill>
            <w14:solidFill>
              <w14:schemeClr w14:val="tx1"/>
            </w14:solidFill>
          </w14:textFill>
        </w:rPr>
        <w:t>.6</w:t>
      </w:r>
      <w:r>
        <w:rPr>
          <w:rFonts w:hint="eastAsia" w:ascii="宋体" w:hAnsi="宋体" w:cs="宋体"/>
          <w:color w:val="000000" w:themeColor="text1"/>
          <w:spacing w:val="-6"/>
          <w:sz w:val="24"/>
          <w:highlight w:val="none"/>
          <w14:textFill>
            <w14:solidFill>
              <w14:schemeClr w14:val="tx1"/>
            </w14:solidFill>
          </w14:textFill>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工程符合下列情形的，享受本文件规定的中小企业扶持政策：在工程采购项目中，工程由中小企业承建，即工程施工单位为中小企业，不对其中涉及的货物的制造商和服务的承接商作出要求；</w:t>
      </w:r>
    </w:p>
    <w:p w14:paraId="4FE2CA12">
      <w:pPr>
        <w:spacing w:line="500" w:lineRule="exact"/>
        <w:ind w:firstLine="456" w:firstLineChars="200"/>
        <w:rPr>
          <w:rFonts w:hint="eastAsia"/>
          <w:color w:val="000000" w:themeColor="text1"/>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依据本文件规定享受扶持政策获得政府采购合同的，小微企业不得将合同分包给大中型企业，中型企业不得将合同分包给大型企业。</w:t>
      </w:r>
    </w:p>
    <w:p w14:paraId="5C355008">
      <w:pPr>
        <w:spacing w:line="500" w:lineRule="exact"/>
        <w:rPr>
          <w:rFonts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2.资金来源及落实情况</w:t>
      </w:r>
    </w:p>
    <w:p w14:paraId="0FE726C0">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2.1本工程的资金来源为</w:t>
      </w:r>
      <w:r>
        <w:rPr>
          <w:rFonts w:hint="eastAsia" w:ascii="宋体" w:hAnsi="宋体" w:cs="Courier New"/>
          <w:color w:val="000000" w:themeColor="text1"/>
          <w:spacing w:val="2"/>
          <w:sz w:val="24"/>
          <w:highlight w:val="none"/>
          <w:u w:val="single"/>
          <w14:textFill>
            <w14:solidFill>
              <w14:schemeClr w14:val="tx1"/>
            </w14:solidFill>
          </w14:textFill>
        </w:rPr>
        <w:t>财政资金</w:t>
      </w:r>
      <w:r>
        <w:rPr>
          <w:rFonts w:hint="eastAsia" w:ascii="宋体" w:hAnsi="宋体" w:cs="Courier New"/>
          <w:color w:val="000000" w:themeColor="text1"/>
          <w:spacing w:val="2"/>
          <w:sz w:val="24"/>
          <w:highlight w:val="none"/>
          <w14:textFill>
            <w14:solidFill>
              <w14:schemeClr w14:val="tx1"/>
            </w14:solidFill>
          </w14:textFill>
        </w:rPr>
        <w:t>，资金已基本落实，并将资金用于本工程合同项下的合格支付。</w:t>
      </w:r>
    </w:p>
    <w:p w14:paraId="089F4265">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3.供应商资质与合格条件的要求</w:t>
      </w:r>
    </w:p>
    <w:p w14:paraId="47121C88">
      <w:pPr>
        <w:spacing w:line="500" w:lineRule="exact"/>
        <w:ind w:firstLine="468" w:firstLineChars="195"/>
        <w:rPr>
          <w:rFonts w:hint="eastAsia" w:ascii="宋体" w:hAnsi="宋体" w:cs="Courier New"/>
          <w:color w:val="000000" w:themeColor="text1"/>
          <w:spacing w:val="2"/>
          <w:sz w:val="24"/>
          <w:highlight w:val="none"/>
          <w14:textFill>
            <w14:solidFill>
              <w14:schemeClr w14:val="tx1"/>
            </w14:solidFill>
          </w14:textFill>
        </w:rPr>
      </w:pPr>
      <w:r>
        <w:rPr>
          <w:color w:val="000000" w:themeColor="text1"/>
          <w:sz w:val="24"/>
          <w:highlight w:val="none"/>
          <w14:textFill>
            <w14:solidFill>
              <w14:schemeClr w14:val="tx1"/>
            </w14:solidFill>
          </w14:textFill>
        </w:rPr>
        <w:t>3</w:t>
      </w:r>
      <w:r>
        <w:rPr>
          <w:rFonts w:hint="eastAsia" w:ascii="宋体" w:hAnsi="宋体" w:cs="Courier New"/>
          <w:color w:val="000000" w:themeColor="text1"/>
          <w:spacing w:val="2"/>
          <w:sz w:val="24"/>
          <w:highlight w:val="none"/>
          <w14:textFill>
            <w14:solidFill>
              <w14:schemeClr w14:val="tx1"/>
            </w14:solidFill>
          </w14:textFill>
        </w:rPr>
        <w:t>.</w:t>
      </w: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有资格获得本合同的供应商，至少应满足本须知</w:t>
      </w:r>
      <w:r>
        <w:rPr>
          <w:rFonts w:hint="eastAsia"/>
          <w:color w:val="000000" w:themeColor="text1"/>
          <w:sz w:val="24"/>
          <w:highlight w:val="none"/>
          <w:u w:val="single"/>
          <w14:textFill>
            <w14:solidFill>
              <w14:schemeClr w14:val="tx1"/>
            </w14:solidFill>
          </w14:textFill>
        </w:rPr>
        <w:t>前附表</w:t>
      </w:r>
      <w:r>
        <w:rPr>
          <w:rFonts w:hint="eastAsia"/>
          <w:color w:val="000000" w:themeColor="text1"/>
          <w:sz w:val="24"/>
          <w:highlight w:val="none"/>
          <w14:textFill>
            <w14:solidFill>
              <w14:schemeClr w14:val="tx1"/>
            </w14:solidFill>
          </w14:textFill>
        </w:rPr>
        <w:t>所列最低资格标准。</w:t>
      </w:r>
    </w:p>
    <w:p w14:paraId="750BF689">
      <w:pPr>
        <w:spacing w:line="500" w:lineRule="exact"/>
        <w:rPr>
          <w:rFonts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4.磋商范围</w:t>
      </w:r>
    </w:p>
    <w:p w14:paraId="30A0500A">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4.1按照本竞争性磋商文件第六章所提供工程量清单要求及预算编制说明。</w:t>
      </w:r>
    </w:p>
    <w:p w14:paraId="2E41CCAB">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5.磋商费用</w:t>
      </w:r>
    </w:p>
    <w:p w14:paraId="34F4AB56">
      <w:pPr>
        <w:pStyle w:val="20"/>
        <w:spacing w:line="500" w:lineRule="exact"/>
        <w:ind w:firstLine="475"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5.1供应商应承担其编制响应文件与递交响应文件所涉及的一切费用。不管磋商结果如何，</w:t>
      </w:r>
      <w:r>
        <w:rPr>
          <w:rFonts w:hint="eastAsia"/>
          <w:color w:val="000000" w:themeColor="text1"/>
          <w:spacing w:val="-7"/>
          <w:sz w:val="24"/>
          <w:highlight w:val="none"/>
          <w14:textFill>
            <w14:solidFill>
              <w14:schemeClr w14:val="tx1"/>
            </w14:solidFill>
          </w14:textFill>
        </w:rPr>
        <w:t>采</w:t>
      </w:r>
      <w:r>
        <w:rPr>
          <w:rFonts w:hint="eastAsia"/>
          <w:color w:val="000000" w:themeColor="text1"/>
          <w:spacing w:val="-5"/>
          <w:sz w:val="24"/>
          <w:highlight w:val="none"/>
          <w14:textFill>
            <w14:solidFill>
              <w14:schemeClr w14:val="tx1"/>
            </w14:solidFill>
          </w14:textFill>
        </w:rPr>
        <w:t>购</w:t>
      </w:r>
      <w:r>
        <w:rPr>
          <w:rFonts w:hint="eastAsia" w:cs="Courier New"/>
          <w:color w:val="000000" w:themeColor="text1"/>
          <w:sz w:val="24"/>
          <w:highlight w:val="none"/>
          <w14:textFill>
            <w14:solidFill>
              <w14:schemeClr w14:val="tx1"/>
            </w14:solidFill>
          </w14:textFill>
        </w:rPr>
        <w:t>人和采购代理机构在任何情况</w:t>
      </w:r>
      <w:r>
        <w:rPr>
          <w:rFonts w:hint="eastAsia"/>
          <w:color w:val="000000" w:themeColor="text1"/>
          <w:spacing w:val="-5"/>
          <w:sz w:val="24"/>
          <w:highlight w:val="none"/>
          <w14:textFill>
            <w14:solidFill>
              <w14:schemeClr w14:val="tx1"/>
            </w14:solidFill>
          </w14:textFill>
        </w:rPr>
        <w:t>不承担</w:t>
      </w:r>
      <w:r>
        <w:rPr>
          <w:rFonts w:hint="eastAsia"/>
          <w:color w:val="000000" w:themeColor="text1"/>
          <w:sz w:val="24"/>
          <w:highlight w:val="none"/>
          <w14:textFill>
            <w14:solidFill>
              <w14:schemeClr w14:val="tx1"/>
            </w14:solidFill>
          </w14:textFill>
        </w:rPr>
        <w:t>供应商的</w:t>
      </w:r>
      <w:r>
        <w:rPr>
          <w:rFonts w:hint="eastAsia"/>
          <w:color w:val="000000" w:themeColor="text1"/>
          <w:spacing w:val="-5"/>
          <w:sz w:val="24"/>
          <w:highlight w:val="none"/>
          <w14:textFill>
            <w14:solidFill>
              <w14:schemeClr w14:val="tx1"/>
            </w14:solidFill>
          </w14:textFill>
        </w:rPr>
        <w:t>任何费用。</w:t>
      </w:r>
    </w:p>
    <w:p w14:paraId="13C80D97">
      <w:pPr>
        <w:pStyle w:val="20"/>
        <w:spacing w:line="500" w:lineRule="exact"/>
        <w:ind w:firstLine="0" w:firstLineChars="0"/>
        <w:rPr>
          <w:rFonts w:hint="eastAsia"/>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6.现场考察</w:t>
      </w:r>
    </w:p>
    <w:p w14:paraId="4B5EE244">
      <w:pPr>
        <w:pStyle w:val="24"/>
        <w:spacing w:line="500" w:lineRule="exact"/>
        <w:ind w:firstLine="42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6.1建议供应商按本须知前附表确定的内容对工程现场和其周围环境进行考察和检查，以获取有关编制响应文件和签署实施工程合同所需的各种资料。供应商应承担现场考察的责任和风险。考察现场的费用由供应商自己承担。</w:t>
      </w:r>
    </w:p>
    <w:p w14:paraId="3B6F0E30">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7.竞争性磋商文件的组成</w:t>
      </w:r>
    </w:p>
    <w:p w14:paraId="19C0A6ED">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7.1本合同的竞争性磋商文件包括下列文件及所有按本须知第9条发出的补充通知和第15条所述的补遗文件。</w:t>
      </w:r>
    </w:p>
    <w:p w14:paraId="09D526AF">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7.2竞争性磋商文件包括下列内容：</w:t>
      </w:r>
    </w:p>
    <w:p w14:paraId="4AF59473">
      <w:pPr>
        <w:numPr>
          <w:ilvl w:val="0"/>
          <w:numId w:val="6"/>
        </w:num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竞争性磋商公告</w:t>
      </w:r>
    </w:p>
    <w:p w14:paraId="3C371E7A">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第二章 磋商须知前附表和磋商须知</w:t>
      </w:r>
    </w:p>
    <w:p w14:paraId="707EC6D5">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第三章 合同格式</w:t>
      </w:r>
    </w:p>
    <w:p w14:paraId="788D512A">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第四章 技术规范</w:t>
      </w:r>
    </w:p>
    <w:p w14:paraId="3F4D1007">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第五章 响应文件格式</w:t>
      </w:r>
    </w:p>
    <w:p w14:paraId="1BA7F24E">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第六章 工程量清单及施工图纸</w:t>
      </w:r>
    </w:p>
    <w:p w14:paraId="18BD8123">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第七章 评标办法</w:t>
      </w:r>
    </w:p>
    <w:p w14:paraId="39ED4AF1">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第八章 质疑、投诉证明材料格式</w:t>
      </w:r>
    </w:p>
    <w:p w14:paraId="0BA68A6F">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7.3供应商应认真审阅竞争性磋商文件中所有的磋商须知、合同条件、规定格式、技术规范或技术要求及工程量清单。如果供应商编制的响应文件不能符合竞争性磋商文件的要求，责任由供应商自负。实质上不响应竞争性磋商文件要求的响应文件将被拒绝。</w:t>
      </w:r>
    </w:p>
    <w:p w14:paraId="6CD1A885">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8.竞争性磋商文件的解释</w:t>
      </w:r>
    </w:p>
    <w:p w14:paraId="2682E1DC">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供应商在收到竞争性磋商文件后，若有问题需要澄清，应于</w:t>
      </w:r>
      <w:r>
        <w:rPr>
          <w:rFonts w:hint="eastAsia"/>
          <w:color w:val="000000" w:themeColor="text1"/>
          <w:sz w:val="24"/>
          <w:highlight w:val="none"/>
          <w14:textFill>
            <w14:solidFill>
              <w14:schemeClr w14:val="tx1"/>
            </w14:solidFill>
          </w14:textFill>
        </w:rPr>
        <w:t>首次</w:t>
      </w:r>
      <w:r>
        <w:rPr>
          <w:rFonts w:hint="eastAsia" w:cs="Courier New"/>
          <w:color w:val="000000" w:themeColor="text1"/>
          <w:spacing w:val="2"/>
          <w:sz w:val="24"/>
          <w:highlight w:val="none"/>
          <w14:textFill>
            <w14:solidFill>
              <w14:schemeClr w14:val="tx1"/>
            </w14:solidFill>
          </w14:textFill>
        </w:rPr>
        <w:t>提交响应文件截止之日</w:t>
      </w:r>
      <w:r>
        <w:rPr>
          <w:rFonts w:hint="eastAsia"/>
          <w:color w:val="000000" w:themeColor="text1"/>
          <w:sz w:val="24"/>
          <w:highlight w:val="none"/>
          <w14:textFill>
            <w14:solidFill>
              <w14:schemeClr w14:val="tx1"/>
            </w14:solidFill>
          </w14:textFill>
        </w:rPr>
        <w:t>前</w:t>
      </w:r>
      <w:r>
        <w:rPr>
          <w:rFonts w:hint="eastAsia" w:ascii="宋体" w:hAnsi="宋体" w:cs="Courier New"/>
          <w:color w:val="000000" w:themeColor="text1"/>
          <w:spacing w:val="2"/>
          <w:sz w:val="24"/>
          <w:highlight w:val="none"/>
          <w14:textFill>
            <w14:solidFill>
              <w14:schemeClr w14:val="tx1"/>
            </w14:solidFill>
          </w14:textFill>
        </w:rPr>
        <w:t>，以书面形式（包括书面文字、传真等，下同）向采购代理机构提出，采购代理机构将以书面形式予以解答，答复将在竞争性磋商公告发布的媒介以更改通知的形式发出。</w:t>
      </w:r>
    </w:p>
    <w:p w14:paraId="6A7064A1">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9.竞争性磋商文件的修改</w:t>
      </w:r>
    </w:p>
    <w:p w14:paraId="48B1B749">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至提交响应文件截止之日前，采购人、采购代理机构或者磋商小组可以对已发出的竞争性磋商文件进行必要的澄清或者修改，澄清或者修改的内容作为竞争性磋商文件的组成部分。澄清或者修改的内容可能影响响应文件编制的，采购人或采购代理机构应当在提交响应文件截止之日5个工作日前，在磋商公告发布媒体上发布更改公告，不足5个工作日的，应当顺延递交响应文件的截止日期。</w:t>
      </w:r>
    </w:p>
    <w:p w14:paraId="4BEC2781">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10.竞争性磋商文件答疑</w:t>
      </w:r>
    </w:p>
    <w:p w14:paraId="3A1B9E06">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10.1采购人向磋商供应商提供的有关施工现场的资料和数据，是采购人现有的能使磋商供应商利用的资料。采购人对磋商供应商由此而作出的推论、理解和结论概不负责。</w:t>
      </w:r>
    </w:p>
    <w:p w14:paraId="48F5F137">
      <w:pPr>
        <w:spacing w:line="500" w:lineRule="exact"/>
        <w:ind w:firstLine="475" w:firstLineChars="195"/>
        <w:rPr>
          <w:rFonts w:hint="eastAsia"/>
          <w:color w:val="000000" w:themeColor="text1"/>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10.2磋商供应商提出的与磋商有关的任何问题须在下载竞争性磋商文件、图纸、招标工程量清单后2天内，以书面形式送达采购代理机构，采购代理机构将通过“补遗文件”的形式予以答复。</w:t>
      </w:r>
    </w:p>
    <w:p w14:paraId="746E94B0">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11.磋商有效期</w:t>
      </w:r>
      <w:r>
        <w:rPr>
          <w:rFonts w:hint="eastAsia" w:ascii="宋体" w:hAnsi="宋体" w:cs="Courier New"/>
          <w:b/>
          <w:bCs/>
          <w:color w:val="000000" w:themeColor="text1"/>
          <w:spacing w:val="2"/>
          <w:sz w:val="24"/>
          <w:highlight w:val="none"/>
          <w14:textFill>
            <w14:solidFill>
              <w14:schemeClr w14:val="tx1"/>
            </w14:solidFill>
          </w14:textFill>
        </w:rPr>
        <w:tab/>
      </w:r>
    </w:p>
    <w:p w14:paraId="22E539AC">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11.l</w:t>
      </w:r>
      <w:r>
        <w:rPr>
          <w:rFonts w:hint="eastAsia"/>
          <w:color w:val="000000" w:themeColor="text1"/>
          <w:sz w:val="24"/>
          <w:highlight w:val="none"/>
          <w14:textFill>
            <w14:solidFill>
              <w14:schemeClr w14:val="tx1"/>
            </w14:solidFill>
          </w14:textFill>
        </w:rPr>
        <w:t>响应文件有效期详见本须知前附表规定。</w:t>
      </w:r>
    </w:p>
    <w:p w14:paraId="68A144AE">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11.2在原定磋商有效期满之前，如果出现特殊情况，采购人可以书面形式向磋商供应商提出延长磋商有效期的要求。磋商供应商须以书面形式予以答复，磋商供应商可以拒绝这种要求而不被没收磋商保证金。同意延长磋商有效期的磋商供应商不允许修改其响应文件，但需要相应地延长磋商保证金的有效期，在延长期内本须知第12条的规定仍然适用。</w:t>
      </w:r>
    </w:p>
    <w:p w14:paraId="53737A51">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12.磋商保证金</w:t>
      </w:r>
    </w:p>
    <w:p w14:paraId="446DCB41">
      <w:pPr>
        <w:spacing w:line="440" w:lineRule="exact"/>
        <w:ind w:firstLine="426"/>
        <w:rPr>
          <w:rFonts w:ascii="宋体" w:hAnsi="宋体"/>
          <w:color w:val="000000" w:themeColor="text1"/>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12.1</w:t>
      </w:r>
      <w:r>
        <w:rPr>
          <w:rFonts w:hint="eastAsia" w:ascii="宋体" w:hAnsi="宋体"/>
          <w:color w:val="000000" w:themeColor="text1"/>
          <w:sz w:val="24"/>
          <w:highlight w:val="none"/>
          <w14:textFill>
            <w14:solidFill>
              <w14:schemeClr w14:val="tx1"/>
            </w14:solidFill>
          </w14:textFill>
        </w:rPr>
        <w:t>磋商保证金的金额（人民币）：详见前附表</w:t>
      </w:r>
      <w:r>
        <w:rPr>
          <w:rFonts w:hint="eastAsia" w:ascii="宋体" w:hAnsi="宋体" w:cs="Arial"/>
          <w:b/>
          <w:color w:val="000000" w:themeColor="text1"/>
          <w:sz w:val="24"/>
          <w:highlight w:val="none"/>
          <w14:textFill>
            <w14:solidFill>
              <w14:schemeClr w14:val="tx1"/>
            </w14:solidFill>
          </w14:textFill>
        </w:rPr>
        <w:t>。</w:t>
      </w:r>
    </w:p>
    <w:p w14:paraId="5CCBCD9B">
      <w:pPr>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12.2磋商保证金交纳方式：详见前附表</w:t>
      </w:r>
      <w:r>
        <w:rPr>
          <w:rFonts w:hint="eastAsia" w:ascii="宋体" w:hAnsi="宋体" w:cs="Arial"/>
          <w:b/>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凡未要求交纳的磋商保证金均视为无效保证金，其响应文件一律作无效处理。</w:t>
      </w:r>
    </w:p>
    <w:p w14:paraId="62448EF5">
      <w:pPr>
        <w:pStyle w:val="24"/>
        <w:spacing w:line="440" w:lineRule="exact"/>
        <w:ind w:firstLine="426"/>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12.3供应商应采用</w:t>
      </w:r>
      <w:r>
        <w:rPr>
          <w:rFonts w:hint="eastAsia"/>
          <w:color w:val="000000" w:themeColor="text1"/>
          <w:sz w:val="24"/>
          <w:highlight w:val="none"/>
          <w14:textFill>
            <w14:solidFill>
              <w14:schemeClr w14:val="tx1"/>
            </w14:solidFill>
          </w14:textFill>
        </w:rPr>
        <w:t>银行转账、电汇或网上支付形式</w:t>
      </w:r>
      <w:r>
        <w:rPr>
          <w:rFonts w:hint="eastAsia" w:hAnsi="宋体"/>
          <w:color w:val="000000" w:themeColor="text1"/>
          <w:sz w:val="24"/>
          <w:szCs w:val="24"/>
          <w:highlight w:val="none"/>
          <w14:textFill>
            <w14:solidFill>
              <w14:schemeClr w14:val="tx1"/>
            </w14:solidFill>
          </w14:textFill>
        </w:rPr>
        <w:t>交纳磋商保证金,自行考虑到账时间，妥善安排磋商保证金交纳工作，确保按时到账。供应商应将磋商保证金交纳凭证复印件放入响应文件中，确保按时递交响应文件，否则，其响应文件作无效处理。</w:t>
      </w:r>
    </w:p>
    <w:p w14:paraId="1A26E554">
      <w:pPr>
        <w:pStyle w:val="24"/>
        <w:spacing w:line="440" w:lineRule="exact"/>
        <w:ind w:firstLine="426"/>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12.4供应商</w:t>
      </w:r>
      <w:r>
        <w:rPr>
          <w:rFonts w:hint="eastAsia"/>
          <w:color w:val="000000" w:themeColor="text1"/>
          <w:sz w:val="24"/>
          <w:highlight w:val="none"/>
          <w14:textFill>
            <w14:solidFill>
              <w14:schemeClr w14:val="tx1"/>
            </w14:solidFill>
          </w14:textFill>
        </w:rPr>
        <w:t>采用支票、汇票、本票或者金融机构、担保机构出具的保函等形式的，在磋商截止时间前，应当在递交响应文件的同时递交单独密封的保函原件，否则视为无效磋商保证金。</w:t>
      </w:r>
    </w:p>
    <w:p w14:paraId="492D4D35">
      <w:pPr>
        <w:spacing w:line="440" w:lineRule="exact"/>
        <w:ind w:firstLine="426"/>
        <w:rPr>
          <w:rFonts w:hint="eastAsia"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12.4</w:t>
      </w:r>
      <w:r>
        <w:rPr>
          <w:rFonts w:hint="eastAsia" w:hAnsi="宋体"/>
          <w:color w:val="000000" w:themeColor="text1"/>
          <w:sz w:val="24"/>
          <w:highlight w:val="none"/>
          <w14:textFill>
            <w14:solidFill>
              <w14:schemeClr w14:val="tx1"/>
            </w14:solidFill>
          </w14:textFill>
        </w:rPr>
        <w:t>磋商保证金的退还</w:t>
      </w:r>
    </w:p>
    <w:p w14:paraId="35AD921D">
      <w:pPr>
        <w:spacing w:line="440" w:lineRule="exact"/>
        <w:ind w:firstLine="426"/>
        <w:rPr>
          <w:rFonts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1</w:t>
      </w:r>
      <w:r>
        <w:rPr>
          <w:rFonts w:hint="eastAsia" w:hAnsi="宋体"/>
          <w:color w:val="000000" w:themeColor="text1"/>
          <w:sz w:val="24"/>
          <w:highlight w:val="none"/>
          <w14:textFill>
            <w14:solidFill>
              <w14:schemeClr w14:val="tx1"/>
            </w14:solidFill>
          </w14:textFill>
        </w:rPr>
        <w:t>2</w:t>
      </w:r>
      <w:r>
        <w:rPr>
          <w:rFonts w:hAnsi="宋体"/>
          <w:color w:val="000000" w:themeColor="text1"/>
          <w:sz w:val="24"/>
          <w:highlight w:val="none"/>
          <w14:textFill>
            <w14:solidFill>
              <w14:schemeClr w14:val="tx1"/>
            </w14:solidFill>
          </w14:textFill>
        </w:rPr>
        <w:t>.4.1</w:t>
      </w:r>
      <w:r>
        <w:rPr>
          <w:rFonts w:hint="eastAsia" w:hAnsi="宋体"/>
          <w:color w:val="000000" w:themeColor="text1"/>
          <w:sz w:val="24"/>
          <w:highlight w:val="none"/>
          <w14:textFill>
            <w14:solidFill>
              <w14:schemeClr w14:val="tx1"/>
            </w14:solidFill>
          </w14:textFill>
        </w:rPr>
        <w:t>供应商采用银行转账、电汇或网上支付形式的，磋商保证金的退还均以转账形式退回到供应商银行账户。</w:t>
      </w:r>
    </w:p>
    <w:p w14:paraId="57E469B6">
      <w:pPr>
        <w:spacing w:line="440" w:lineRule="exact"/>
        <w:ind w:firstLine="426"/>
        <w:rPr>
          <w:rFonts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1</w:t>
      </w:r>
      <w:r>
        <w:rPr>
          <w:rFonts w:hint="eastAsia" w:hAnsi="宋体"/>
          <w:color w:val="000000" w:themeColor="text1"/>
          <w:sz w:val="24"/>
          <w:highlight w:val="none"/>
          <w14:textFill>
            <w14:solidFill>
              <w14:schemeClr w14:val="tx1"/>
            </w14:solidFill>
          </w14:textFill>
        </w:rPr>
        <w:t>2</w:t>
      </w:r>
      <w:r>
        <w:rPr>
          <w:rFonts w:hAnsi="宋体"/>
          <w:color w:val="000000" w:themeColor="text1"/>
          <w:sz w:val="24"/>
          <w:highlight w:val="none"/>
          <w14:textFill>
            <w14:solidFill>
              <w14:schemeClr w14:val="tx1"/>
            </w14:solidFill>
          </w14:textFill>
        </w:rPr>
        <w:t>.4.2</w:t>
      </w:r>
      <w:r>
        <w:rPr>
          <w:rFonts w:hint="eastAsia" w:hAnsi="宋体"/>
          <w:color w:val="000000" w:themeColor="text1"/>
          <w:sz w:val="24"/>
          <w:highlight w:val="none"/>
          <w14:textFill>
            <w14:solidFill>
              <w14:schemeClr w14:val="tx1"/>
            </w14:solidFill>
          </w14:textFill>
        </w:rPr>
        <w:t>供应商使用支票、汇票、本票的，未成交人自成交通知书发出之日起</w:t>
      </w:r>
      <w:r>
        <w:rPr>
          <w:rFonts w:hAnsi="宋体"/>
          <w:color w:val="000000" w:themeColor="text1"/>
          <w:sz w:val="24"/>
          <w:highlight w:val="none"/>
          <w14:textFill>
            <w14:solidFill>
              <w14:schemeClr w14:val="tx1"/>
            </w14:solidFill>
          </w14:textFill>
        </w:rPr>
        <w:t>5</w:t>
      </w:r>
      <w:r>
        <w:rPr>
          <w:rFonts w:hint="eastAsia" w:hAnsi="宋体"/>
          <w:color w:val="000000" w:themeColor="text1"/>
          <w:sz w:val="24"/>
          <w:highlight w:val="none"/>
          <w14:textFill>
            <w14:solidFill>
              <w14:schemeClr w14:val="tx1"/>
            </w14:solidFill>
          </w14:textFill>
        </w:rPr>
        <w:t>个工作日内持相关授权证明材料至采购人或采购代理机构办理支票、汇票、本票原件退还手续或以转账形式退回到供应商银行账户，成交人自政府采购合同签订之日起</w:t>
      </w:r>
      <w:r>
        <w:rPr>
          <w:rFonts w:hAnsi="宋体"/>
          <w:color w:val="000000" w:themeColor="text1"/>
          <w:sz w:val="24"/>
          <w:highlight w:val="none"/>
          <w14:textFill>
            <w14:solidFill>
              <w14:schemeClr w14:val="tx1"/>
            </w14:solidFill>
          </w14:textFill>
        </w:rPr>
        <w:t>5</w:t>
      </w:r>
      <w:r>
        <w:rPr>
          <w:rFonts w:hint="eastAsia" w:hAnsi="宋体"/>
          <w:color w:val="000000" w:themeColor="text1"/>
          <w:sz w:val="24"/>
          <w:highlight w:val="none"/>
          <w14:textFill>
            <w14:solidFill>
              <w14:schemeClr w14:val="tx1"/>
            </w14:solidFill>
          </w14:textFill>
        </w:rPr>
        <w:t>个工作日内持相关授权证明材料至采购人或采购代理机构办理支票、汇票、本票原件退还手续或以转账形式退回到供应商银行账户。</w:t>
      </w:r>
    </w:p>
    <w:p w14:paraId="196E97CC">
      <w:pPr>
        <w:spacing w:line="440" w:lineRule="exact"/>
        <w:ind w:firstLine="426"/>
        <w:rPr>
          <w:rFonts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1</w:t>
      </w:r>
      <w:r>
        <w:rPr>
          <w:rFonts w:hint="eastAsia" w:hAnsi="宋体"/>
          <w:color w:val="000000" w:themeColor="text1"/>
          <w:sz w:val="24"/>
          <w:highlight w:val="none"/>
          <w14:textFill>
            <w14:solidFill>
              <w14:schemeClr w14:val="tx1"/>
            </w14:solidFill>
          </w14:textFill>
        </w:rPr>
        <w:t>2</w:t>
      </w:r>
      <w:r>
        <w:rPr>
          <w:rFonts w:hAnsi="宋体"/>
          <w:color w:val="000000" w:themeColor="text1"/>
          <w:sz w:val="24"/>
          <w:highlight w:val="none"/>
          <w14:textFill>
            <w14:solidFill>
              <w14:schemeClr w14:val="tx1"/>
            </w14:solidFill>
          </w14:textFill>
        </w:rPr>
        <w:t>.4.3</w:t>
      </w:r>
      <w:r>
        <w:rPr>
          <w:rFonts w:hint="eastAsia" w:hAnsi="宋体"/>
          <w:color w:val="000000" w:themeColor="text1"/>
          <w:sz w:val="24"/>
          <w:highlight w:val="none"/>
          <w14:textFill>
            <w14:solidFill>
              <w14:schemeClr w14:val="tx1"/>
            </w14:solidFill>
          </w14:textFill>
        </w:rPr>
        <w:t>供应商使用金融机构、担保机构出具的保函的，未成交人自成交通知书发出之日起</w:t>
      </w:r>
      <w:r>
        <w:rPr>
          <w:rFonts w:hAnsi="宋体"/>
          <w:color w:val="000000" w:themeColor="text1"/>
          <w:sz w:val="24"/>
          <w:highlight w:val="none"/>
          <w14:textFill>
            <w14:solidFill>
              <w14:schemeClr w14:val="tx1"/>
            </w14:solidFill>
          </w14:textFill>
        </w:rPr>
        <w:t>5</w:t>
      </w:r>
      <w:r>
        <w:rPr>
          <w:rFonts w:hint="eastAsia" w:hAnsi="宋体"/>
          <w:color w:val="000000" w:themeColor="text1"/>
          <w:sz w:val="24"/>
          <w:highlight w:val="none"/>
          <w14:textFill>
            <w14:solidFill>
              <w14:schemeClr w14:val="tx1"/>
            </w14:solidFill>
          </w14:textFill>
        </w:rPr>
        <w:t>个工作日内持相关授权证明材料至采购人或采购代理机构办理保函原件退还手续，成交人自政府采购合同签订之日起</w:t>
      </w:r>
      <w:r>
        <w:rPr>
          <w:rFonts w:hint="eastAsia" w:hAnsi="宋体"/>
          <w:color w:val="000000" w:themeColor="text1"/>
          <w:sz w:val="24"/>
          <w:highlight w:val="none"/>
          <w:lang w:val="en-US" w:eastAsia="zh-CN"/>
          <w14:textFill>
            <w14:solidFill>
              <w14:schemeClr w14:val="tx1"/>
            </w14:solidFill>
          </w14:textFill>
        </w:rPr>
        <w:t>5</w:t>
      </w:r>
      <w:r>
        <w:rPr>
          <w:rFonts w:hint="eastAsia" w:hAnsi="宋体"/>
          <w:color w:val="000000" w:themeColor="text1"/>
          <w:sz w:val="24"/>
          <w:highlight w:val="none"/>
          <w14:textFill>
            <w14:solidFill>
              <w14:schemeClr w14:val="tx1"/>
            </w14:solidFill>
          </w14:textFill>
        </w:rPr>
        <w:t>个工作日内持相关授权证明材料至采购人或采购代理机构办理保函原件退还手续。</w:t>
      </w:r>
    </w:p>
    <w:p w14:paraId="381F446F">
      <w:pPr>
        <w:spacing w:line="440" w:lineRule="exact"/>
        <w:ind w:firstLine="426"/>
        <w:rPr>
          <w:rFonts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1</w:t>
      </w:r>
      <w:r>
        <w:rPr>
          <w:rFonts w:hint="eastAsia" w:hAnsi="宋体"/>
          <w:color w:val="000000" w:themeColor="text1"/>
          <w:sz w:val="24"/>
          <w:highlight w:val="none"/>
          <w14:textFill>
            <w14:solidFill>
              <w14:schemeClr w14:val="tx1"/>
            </w14:solidFill>
          </w14:textFill>
        </w:rPr>
        <w:t>2</w:t>
      </w:r>
      <w:r>
        <w:rPr>
          <w:rFonts w:hAnsi="宋体"/>
          <w:color w:val="000000" w:themeColor="text1"/>
          <w:sz w:val="24"/>
          <w:highlight w:val="none"/>
          <w14:textFill>
            <w14:solidFill>
              <w14:schemeClr w14:val="tx1"/>
            </w14:solidFill>
          </w14:textFill>
        </w:rPr>
        <w:t>.4.3</w:t>
      </w:r>
      <w:r>
        <w:rPr>
          <w:rFonts w:hint="eastAsia" w:hAnsi="宋体"/>
          <w:color w:val="000000" w:themeColor="text1"/>
          <w:sz w:val="24"/>
          <w:highlight w:val="none"/>
          <w14:textFill>
            <w14:solidFill>
              <w14:schemeClr w14:val="tx1"/>
            </w14:solidFill>
          </w14:textFill>
        </w:rPr>
        <w:t>未成交人的磋商保证金自成交通知书发出之日起</w:t>
      </w:r>
      <w:r>
        <w:rPr>
          <w:rFonts w:hint="eastAsia" w:hAnsi="宋体"/>
          <w:color w:val="000000" w:themeColor="text1"/>
          <w:sz w:val="24"/>
          <w:highlight w:val="none"/>
          <w:lang w:val="en-US" w:eastAsia="zh-CN"/>
          <w14:textFill>
            <w14:solidFill>
              <w14:schemeClr w14:val="tx1"/>
            </w14:solidFill>
          </w14:textFill>
        </w:rPr>
        <w:t>5</w:t>
      </w:r>
      <w:r>
        <w:rPr>
          <w:rFonts w:hint="eastAsia" w:hAnsi="宋体"/>
          <w:color w:val="000000" w:themeColor="text1"/>
          <w:sz w:val="24"/>
          <w:highlight w:val="none"/>
          <w14:textFill>
            <w14:solidFill>
              <w14:schemeClr w14:val="tx1"/>
            </w14:solidFill>
          </w14:textFill>
        </w:rPr>
        <w:t>个工作日内退还。</w:t>
      </w:r>
    </w:p>
    <w:p w14:paraId="7632E6BC">
      <w:pPr>
        <w:spacing w:line="440" w:lineRule="exact"/>
        <w:ind w:firstLine="426"/>
        <w:rPr>
          <w:rFonts w:ascii="宋体"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1</w:t>
      </w:r>
      <w:r>
        <w:rPr>
          <w:rFonts w:hint="eastAsia" w:hAnsi="宋体"/>
          <w:color w:val="000000" w:themeColor="text1"/>
          <w:sz w:val="24"/>
          <w:highlight w:val="none"/>
          <w14:textFill>
            <w14:solidFill>
              <w14:schemeClr w14:val="tx1"/>
            </w14:solidFill>
          </w14:textFill>
        </w:rPr>
        <w:t>2</w:t>
      </w:r>
      <w:r>
        <w:rPr>
          <w:rFonts w:hAnsi="宋体"/>
          <w:color w:val="000000" w:themeColor="text1"/>
          <w:sz w:val="24"/>
          <w:highlight w:val="none"/>
          <w14:textFill>
            <w14:solidFill>
              <w14:schemeClr w14:val="tx1"/>
            </w14:solidFill>
          </w14:textFill>
        </w:rPr>
        <w:t>.4.4</w:t>
      </w:r>
      <w:r>
        <w:rPr>
          <w:rFonts w:hint="eastAsia" w:hAnsi="宋体"/>
          <w:color w:val="000000" w:themeColor="text1"/>
          <w:sz w:val="24"/>
          <w:highlight w:val="none"/>
          <w14:textFill>
            <w14:solidFill>
              <w14:schemeClr w14:val="tx1"/>
            </w14:solidFill>
          </w14:textFill>
        </w:rPr>
        <w:t>成交人的磋商保证金自政府采购合同签订之日起</w:t>
      </w:r>
      <w:r>
        <w:rPr>
          <w:rFonts w:hint="eastAsia" w:hAnsi="宋体"/>
          <w:color w:val="000000" w:themeColor="text1"/>
          <w:sz w:val="24"/>
          <w:highlight w:val="none"/>
          <w:lang w:val="en-US" w:eastAsia="zh-CN"/>
          <w14:textFill>
            <w14:solidFill>
              <w14:schemeClr w14:val="tx1"/>
            </w14:solidFill>
          </w14:textFill>
        </w:rPr>
        <w:t>5</w:t>
      </w:r>
      <w:r>
        <w:rPr>
          <w:rFonts w:hint="eastAsia" w:hAnsi="宋体"/>
          <w:color w:val="000000" w:themeColor="text1"/>
          <w:sz w:val="24"/>
          <w:highlight w:val="none"/>
          <w14:textFill>
            <w14:solidFill>
              <w14:schemeClr w14:val="tx1"/>
            </w14:solidFill>
          </w14:textFill>
        </w:rPr>
        <w:t>个工作日内退还。</w:t>
      </w:r>
    </w:p>
    <w:p w14:paraId="24AA78B5">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12.5供应商有下列情形之一的，磋商保证金将不予退还；</w:t>
      </w:r>
    </w:p>
    <w:p w14:paraId="41767A43">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（1）供应商在提交响应文件截止时间后撤回响应文件的；</w:t>
      </w:r>
    </w:p>
    <w:p w14:paraId="763B4302">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（2）供应商在响应文件中提供虚假材料的；</w:t>
      </w:r>
    </w:p>
    <w:p w14:paraId="58CD72C2">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（3）除因不可抗力或响应文件认可的情形外，成交供应商不与采购人签订合同的；</w:t>
      </w:r>
    </w:p>
    <w:p w14:paraId="37D59E49">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（4）供应商与采购人、其他供应商或者采购代理机构恶意串通的； </w:t>
      </w:r>
    </w:p>
    <w:p w14:paraId="3A2D9AFB">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（5）将成交项目转让给他人或者在响应文件中未说明且未经采购人同意，将成交项目分包给他人的；</w:t>
      </w:r>
    </w:p>
    <w:p w14:paraId="0E3E2416">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（6）其他严重扰乱采购程序的。</w:t>
      </w:r>
    </w:p>
    <w:p w14:paraId="100DF66D">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13.磋商报价</w:t>
      </w:r>
    </w:p>
    <w:p w14:paraId="4603DEAC">
      <w:pPr>
        <w:spacing w:line="500" w:lineRule="exact"/>
        <w:ind w:firstLine="475" w:firstLineChars="195"/>
        <w:rPr>
          <w:rFonts w:hint="eastAsia" w:ascii="宋体"/>
          <w:b/>
          <w:bCs/>
          <w:color w:val="000000" w:themeColor="text1"/>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13.1</w:t>
      </w:r>
      <w:r>
        <w:rPr>
          <w:rFonts w:hint="eastAsia" w:ascii="宋体"/>
          <w:color w:val="000000" w:themeColor="text1"/>
          <w:sz w:val="24"/>
          <w:highlight w:val="none"/>
          <w14:textFill>
            <w14:solidFill>
              <w14:schemeClr w14:val="tx1"/>
            </w14:solidFill>
          </w14:textFill>
        </w:rPr>
        <w:t xml:space="preserve"> </w:t>
      </w:r>
      <w:r>
        <w:rPr>
          <w:rFonts w:hint="eastAsia" w:ascii="宋体"/>
          <w:b/>
          <w:bCs/>
          <w:color w:val="000000" w:themeColor="text1"/>
          <w:sz w:val="24"/>
          <w:highlight w:val="none"/>
          <w14:textFill>
            <w14:solidFill>
              <w14:schemeClr w14:val="tx1"/>
            </w14:solidFill>
          </w14:textFill>
        </w:rPr>
        <w:t>本项目磋商报价采用固定综合单价的工程量清单形式报价。</w:t>
      </w:r>
    </w:p>
    <w:p w14:paraId="27DB5461">
      <w:pPr>
        <w:spacing w:line="500" w:lineRule="exact"/>
        <w:ind w:firstLine="480" w:firstLineChars="200"/>
        <w:rPr>
          <w:rFonts w:hint="eastAsia"/>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13.1.1</w:t>
      </w:r>
      <w:r>
        <w:rPr>
          <w:rFonts w:hint="eastAsia"/>
          <w:color w:val="000000" w:themeColor="text1"/>
          <w:sz w:val="24"/>
          <w:highlight w:val="none"/>
          <w14:textFill>
            <w14:solidFill>
              <w14:schemeClr w14:val="tx1"/>
            </w14:solidFill>
          </w14:textFill>
        </w:rPr>
        <w:t>磋商价格由磋商供应商根据现场情况按市场价自行报价。磋商供应商所填报的各项单价在合同实施期间不因市场变化因素而变动，磋商供应商在计算报价时应考虑一定的风险因素和固定价格包括的范围。除非合同中另有规定，具有标价的工程量清单报价中所报单价和合价以及报价汇总表中的价格应包括施工设备、劳务、管理、材料、安装、维护、保险、利润、税金、政策性文件规定及合同包含的应有风险、责任等各项应有费用，经磋商小组审核严重不平衡的报价将不予接受。</w:t>
      </w:r>
    </w:p>
    <w:p w14:paraId="351868E8">
      <w:pPr>
        <w:spacing w:line="500" w:lineRule="exact"/>
        <w:ind w:firstLine="480" w:firstLineChars="200"/>
        <w:rPr>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13.1.2</w:t>
      </w:r>
      <w:r>
        <w:rPr>
          <w:rFonts w:hint="eastAsia"/>
          <w:color w:val="000000" w:themeColor="text1"/>
          <w:sz w:val="24"/>
          <w:highlight w:val="none"/>
          <w14:textFill>
            <w14:solidFill>
              <w14:schemeClr w14:val="tx1"/>
            </w14:solidFill>
          </w14:textFill>
        </w:rPr>
        <w:t>因设计变更引起工程项目、工程量变化的，工程量清单报价表中有相同细目的按磋商供应商磋商时的成交单价进行结算，工程量清单报价表中有类似细目的参考类似成交单价结算；新增项目有定额的套定额计算，其中材料价格有信息的按信息价，无信息的按市场价；新增项目无定额可套的，由发包人、承包人根据市场价格协商决定；新增项目的单价应经有资质的审核机构审定。国家和自治区政策性调整有关费用标准的，按文件规定执行。</w:t>
      </w:r>
    </w:p>
    <w:p w14:paraId="6E6ECA46">
      <w:pPr>
        <w:spacing w:line="500" w:lineRule="exact"/>
        <w:ind w:firstLine="480"/>
        <w:rPr>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13.1.3</w:t>
      </w:r>
      <w:r>
        <w:rPr>
          <w:rFonts w:hint="eastAsia"/>
          <w:color w:val="000000" w:themeColor="text1"/>
          <w:sz w:val="24"/>
          <w:highlight w:val="none"/>
          <w14:textFill>
            <w14:solidFill>
              <w14:schemeClr w14:val="tx1"/>
            </w14:solidFill>
          </w14:textFill>
        </w:rPr>
        <w:t>磋商供应商应认真编制工程量清单中所列的所有各细目的单价和总额价，填写工程量清单时应注意：</w:t>
      </w:r>
    </w:p>
    <w:p w14:paraId="3F01CCD4">
      <w:pPr>
        <w:numPr>
          <w:ilvl w:val="0"/>
          <w:numId w:val="7"/>
        </w:numPr>
        <w:tabs>
          <w:tab w:val="left" w:pos="0"/>
          <w:tab w:val="left" w:pos="1035"/>
          <w:tab w:val="left" w:pos="1200"/>
        </w:tabs>
        <w:adjustRightInd w:val="0"/>
        <w:spacing w:line="500" w:lineRule="exact"/>
        <w:ind w:left="0" w:firstLine="48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有工程数量的应报单价和总价。</w:t>
      </w:r>
    </w:p>
    <w:p w14:paraId="33372837">
      <w:pPr>
        <w:numPr>
          <w:ilvl w:val="0"/>
          <w:numId w:val="7"/>
        </w:numPr>
        <w:tabs>
          <w:tab w:val="left" w:pos="0"/>
          <w:tab w:val="left" w:pos="1035"/>
          <w:tab w:val="left" w:pos="1200"/>
        </w:tabs>
        <w:adjustRightInd w:val="0"/>
        <w:spacing w:line="500" w:lineRule="exact"/>
        <w:ind w:left="0" w:firstLine="48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无工程数量的项目不报价（或只报单价不报总价）。</w:t>
      </w:r>
    </w:p>
    <w:p w14:paraId="68321811">
      <w:pPr>
        <w:numPr>
          <w:ilvl w:val="0"/>
          <w:numId w:val="7"/>
        </w:numPr>
        <w:tabs>
          <w:tab w:val="left" w:pos="0"/>
          <w:tab w:val="left" w:pos="1035"/>
          <w:tab w:val="left" w:pos="1200"/>
        </w:tabs>
        <w:adjustRightInd w:val="0"/>
        <w:spacing w:line="500" w:lineRule="exact"/>
        <w:ind w:left="0" w:firstLine="48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磋商时，采购人要求报价的细目，磋商供应商没有填入单价或总额价的细目，其费用应视为已分配在工程量清单的其它单价或总额价中，承包人必须按监理工程师的指令完成工程量清单中未填入单价或总额价的工程细目，但不能得到支付与结算。</w:t>
      </w:r>
    </w:p>
    <w:p w14:paraId="37967AED">
      <w:pPr>
        <w:spacing w:line="500" w:lineRule="exac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 xml:space="preserve"> 13.1.4</w:t>
      </w:r>
      <w:r>
        <w:rPr>
          <w:rFonts w:hint="eastAsia"/>
          <w:color w:val="000000" w:themeColor="text1"/>
          <w:sz w:val="24"/>
          <w:highlight w:val="none"/>
          <w14:textFill>
            <w14:solidFill>
              <w14:schemeClr w14:val="tx1"/>
            </w14:solidFill>
          </w14:textFill>
        </w:rPr>
        <w:t>采购人所提供的工程量清单，应认为已包括按正常施工工艺完成工程量清单项目各单项的有关内容。凡工程量清单所示工程所必不可少的附属工程、相关工程、衔接与后续工程所需的费用，磋商供应商应计入相关项目的单价中。</w:t>
      </w:r>
    </w:p>
    <w:p w14:paraId="122F716C">
      <w:pPr>
        <w:spacing w:line="500" w:lineRule="exact"/>
        <w:ind w:firstLine="480" w:firstLineChars="200"/>
        <w:rPr>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13.1.5承包人的临时占地（如项目部驻地等）租用费（含拆</w:t>
      </w:r>
      <w:r>
        <w:rPr>
          <w:rFonts w:hint="eastAsia"/>
          <w:color w:val="000000" w:themeColor="text1"/>
          <w:sz w:val="24"/>
          <w:highlight w:val="none"/>
          <w14:textFill>
            <w14:solidFill>
              <w14:schemeClr w14:val="tx1"/>
            </w14:solidFill>
          </w14:textFill>
        </w:rPr>
        <w:t>迁补偿）、临时用地的环保、恢复及所有临时性占地的青苗补偿及地面附着物发生的费用均由承包人负责；由于承包人原因引起工期延长造成承包人临时占地的租用费增加由承包人负责。以上费用在磋商价中自行考虑。</w:t>
      </w:r>
    </w:p>
    <w:p w14:paraId="72BC9654">
      <w:pPr>
        <w:spacing w:line="500" w:lineRule="exact"/>
        <w:ind w:firstLine="480"/>
        <w:rPr>
          <w:rFonts w:hint="eastAsia" w:ascii="宋体" w:hAns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13.1.6除非合同中另有规定，具有标价的工程量清单中所报单价和合价，以及报价汇总表中的</w:t>
      </w:r>
      <w:r>
        <w:rPr>
          <w:rFonts w:hint="eastAsia" w:ascii="宋体" w:hAnsi="宋体"/>
          <w:color w:val="000000" w:themeColor="text1"/>
          <w:sz w:val="24"/>
          <w:highlight w:val="none"/>
          <w14:textFill>
            <w14:solidFill>
              <w14:schemeClr w14:val="tx1"/>
            </w14:solidFill>
          </w14:textFill>
        </w:rPr>
        <w:t>价格应包括施工设备、劳务、管理、材料、安装、维护、保险、利润、政策性文件规定及合同包含的应有风险、责任等各项应有费用，经磋商小组审核严重不平衡的报价将不予接受。</w:t>
      </w:r>
    </w:p>
    <w:p w14:paraId="7ED2A3EB">
      <w:pPr>
        <w:spacing w:line="500" w:lineRule="exact"/>
        <w:ind w:firstLine="480"/>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13.1.7磋商供应商的磋商报价须按竞争性磋商文件及澄清答疑中所确认的工程量清单及清单各项的顺序进行报价，否则，将视为实质上不响应竞争性磋商文件的要求。</w:t>
      </w:r>
    </w:p>
    <w:p w14:paraId="6023534A">
      <w:pPr>
        <w:spacing w:line="500" w:lineRule="exact"/>
        <w:ind w:firstLine="480"/>
        <w:rPr>
          <w:rFonts w:hint="eastAsia"/>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13.1.8供应商在进行工程量清单报价时，应按照采购人的工程量清单进行报价。供应商对自己所填写的</w:t>
      </w:r>
      <w:r>
        <w:rPr>
          <w:rFonts w:hint="eastAsia" w:ascii="宋体" w:hAnsi="宋体"/>
          <w:b/>
          <w:color w:val="000000" w:themeColor="text1"/>
          <w:sz w:val="24"/>
          <w:highlight w:val="none"/>
          <w:lang w:val="en-US" w:eastAsia="zh-CN"/>
          <w14:textFill>
            <w14:solidFill>
              <w14:schemeClr w14:val="tx1"/>
            </w14:solidFill>
          </w14:textFill>
        </w:rPr>
        <w:t>子目名称</w:t>
      </w:r>
      <w:r>
        <w:rPr>
          <w:rFonts w:hint="eastAsia" w:ascii="宋体" w:hAnsi="宋体"/>
          <w:b/>
          <w:color w:val="000000" w:themeColor="text1"/>
          <w:sz w:val="24"/>
          <w:highlight w:val="none"/>
          <w:lang w:eastAsia="zh-CN"/>
          <w14:textFill>
            <w14:solidFill>
              <w14:schemeClr w14:val="tx1"/>
            </w14:solidFill>
          </w14:textFill>
        </w:rPr>
        <w:t>、单位、数量</w:t>
      </w:r>
      <w:r>
        <w:rPr>
          <w:rFonts w:hint="eastAsia" w:ascii="宋体" w:hAnsi="宋体"/>
          <w:b/>
          <w:color w:val="000000" w:themeColor="text1"/>
          <w:sz w:val="24"/>
          <w:highlight w:val="none"/>
          <w14:textFill>
            <w14:solidFill>
              <w14:schemeClr w14:val="tx1"/>
            </w14:solidFill>
          </w14:textFill>
        </w:rPr>
        <w:t>负责。评标中，如</w:t>
      </w:r>
      <w:r>
        <w:rPr>
          <w:rFonts w:hint="eastAsia" w:ascii="宋体" w:hAnsi="宋体"/>
          <w:b/>
          <w:color w:val="000000" w:themeColor="text1"/>
          <w:sz w:val="24"/>
          <w:highlight w:val="none"/>
          <w:lang w:val="en-US" w:eastAsia="zh-CN"/>
          <w14:textFill>
            <w14:solidFill>
              <w14:schemeClr w14:val="tx1"/>
            </w14:solidFill>
          </w14:textFill>
        </w:rPr>
        <w:t>子目名称</w:t>
      </w:r>
      <w:r>
        <w:rPr>
          <w:rFonts w:hint="eastAsia" w:ascii="宋体" w:hAnsi="宋体"/>
          <w:b/>
          <w:color w:val="000000" w:themeColor="text1"/>
          <w:sz w:val="24"/>
          <w:highlight w:val="none"/>
          <w:lang w:eastAsia="zh-CN"/>
          <w14:textFill>
            <w14:solidFill>
              <w14:schemeClr w14:val="tx1"/>
            </w14:solidFill>
          </w14:textFill>
        </w:rPr>
        <w:t>、单位、数量</w:t>
      </w:r>
      <w:r>
        <w:rPr>
          <w:rFonts w:hint="eastAsia" w:ascii="宋体" w:hAnsi="宋体"/>
          <w:b/>
          <w:color w:val="000000" w:themeColor="text1"/>
          <w:sz w:val="24"/>
          <w:highlight w:val="none"/>
          <w14:textFill>
            <w14:solidFill>
              <w14:schemeClr w14:val="tx1"/>
            </w14:solidFill>
          </w14:textFill>
        </w:rPr>
        <w:t>中的任何一项与</w:t>
      </w:r>
      <w:r>
        <w:rPr>
          <w:rFonts w:hint="eastAsia" w:ascii="宋体" w:hAnsi="宋体"/>
          <w:b/>
          <w:color w:val="000000" w:themeColor="text1"/>
          <w:sz w:val="24"/>
          <w:highlight w:val="none"/>
          <w:lang w:eastAsia="zh-CN"/>
          <w14:textFill>
            <w14:solidFill>
              <w14:schemeClr w14:val="tx1"/>
            </w14:solidFill>
          </w14:textFill>
        </w:rPr>
        <w:t>招标工程量清单</w:t>
      </w:r>
      <w:r>
        <w:rPr>
          <w:rFonts w:hint="eastAsia" w:ascii="宋体" w:hAnsi="宋体"/>
          <w:b/>
          <w:color w:val="000000" w:themeColor="text1"/>
          <w:sz w:val="24"/>
          <w:highlight w:val="none"/>
          <w14:textFill>
            <w14:solidFill>
              <w14:schemeClr w14:val="tx1"/>
            </w14:solidFill>
          </w14:textFill>
        </w:rPr>
        <w:t>不一致的，磋商小组要求澄清、说明或补正，但供应商拒绝澄清、说明或补正的，或澄清、说明、补正不符合要求的，视为不响应竞争性磋商文件实质性内容，作废标处理。如是“数量”与招标工程数量不一致的澄清、说明或补正，必须在磋商小组规定的时间内以工程量清单的形式澄清、说明或补正，并修改磋商总报价，但修改后的总报价不能超本项目的最高限价，否则作无效磋商处理。</w:t>
      </w:r>
    </w:p>
    <w:p w14:paraId="73D1E01E">
      <w:pPr>
        <w:spacing w:line="500" w:lineRule="exact"/>
        <w:ind w:firstLine="482" w:firstLineChars="200"/>
        <w:rPr>
          <w:rFonts w:ascii="黑体" w:hAnsi="宋体" w:eastAsia="黑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13.1.9</w:t>
      </w:r>
      <w:r>
        <w:rPr>
          <w:rFonts w:hint="eastAsia" w:ascii="黑体" w:hAnsi="宋体" w:eastAsia="黑体"/>
          <w:color w:val="000000" w:themeColor="text1"/>
          <w:sz w:val="24"/>
          <w:highlight w:val="none"/>
          <w14:textFill>
            <w14:solidFill>
              <w14:schemeClr w14:val="tx1"/>
            </w14:solidFill>
          </w14:textFill>
        </w:rPr>
        <w:t>本项目预算控制价</w:t>
      </w:r>
      <w:r>
        <w:rPr>
          <w:rFonts w:hint="eastAsia" w:ascii="黑体" w:hAnsi="宋体" w:eastAsia="黑体"/>
          <w:b/>
          <w:color w:val="000000" w:themeColor="text1"/>
          <w:sz w:val="24"/>
          <w:highlight w:val="none"/>
          <w14:textFill>
            <w14:solidFill>
              <w14:schemeClr w14:val="tx1"/>
            </w14:solidFill>
          </w14:textFill>
        </w:rPr>
        <w:t>：</w:t>
      </w:r>
    </w:p>
    <w:p w14:paraId="30AFD3DE">
      <w:pPr>
        <w:spacing w:line="500" w:lineRule="exact"/>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 xml:space="preserve">    </w:t>
      </w:r>
      <w:r>
        <w:rPr>
          <w:rFonts w:hint="eastAsia" w:ascii="宋体" w:hAnsi="宋体"/>
          <w:b/>
          <w:color w:val="000000" w:themeColor="text1"/>
          <w:sz w:val="28"/>
          <w:szCs w:val="28"/>
          <w:highlight w:val="none"/>
          <w:lang w:eastAsia="zh-CN"/>
          <w14:textFill>
            <w14:solidFill>
              <w14:schemeClr w14:val="tx1"/>
            </w14:solidFill>
          </w14:textFill>
        </w:rPr>
        <w:t>大樟乡玲马村桐六屯金银花种植基地产业道路建设项目</w:t>
      </w:r>
      <w:r>
        <w:rPr>
          <w:rFonts w:hint="eastAsia" w:ascii="宋体" w:hAnsi="宋体"/>
          <w:b/>
          <w:color w:val="000000" w:themeColor="text1"/>
          <w:sz w:val="28"/>
          <w:szCs w:val="28"/>
          <w:highlight w:val="none"/>
          <w14:textFill>
            <w14:solidFill>
              <w14:schemeClr w14:val="tx1"/>
            </w14:solidFill>
          </w14:textFill>
        </w:rPr>
        <w:t>预算金额：人民币</w:t>
      </w:r>
      <w:r>
        <w:rPr>
          <w:rFonts w:hint="eastAsia" w:ascii="宋体" w:hAnsi="宋体"/>
          <w:b/>
          <w:color w:val="000000" w:themeColor="text1"/>
          <w:sz w:val="28"/>
          <w:szCs w:val="28"/>
          <w:highlight w:val="none"/>
          <w:lang w:val="en-US" w:eastAsia="zh-CN"/>
          <w14:textFill>
            <w14:solidFill>
              <w14:schemeClr w14:val="tx1"/>
            </w14:solidFill>
          </w14:textFill>
        </w:rPr>
        <w:t>壹佰肆拾万元整</w:t>
      </w:r>
      <w:r>
        <w:rPr>
          <w:rFonts w:hint="eastAsia" w:ascii="宋体" w:hAnsi="宋体"/>
          <w:b/>
          <w:color w:val="000000" w:themeColor="text1"/>
          <w:sz w:val="28"/>
          <w:szCs w:val="28"/>
          <w:highlight w:val="none"/>
          <w14:textFill>
            <w14:solidFill>
              <w14:schemeClr w14:val="tx1"/>
            </w14:solidFill>
          </w14:textFill>
        </w:rPr>
        <w:t>（¥</w:t>
      </w:r>
      <w:r>
        <w:rPr>
          <w:rFonts w:hint="eastAsia" w:ascii="Arial" w:hAnsi="Arial" w:cs="Arial"/>
          <w:b/>
          <w:bCs/>
          <w:color w:val="000000" w:themeColor="text1"/>
          <w:sz w:val="24"/>
          <w:highlight w:val="none"/>
          <w:lang w:val="en-US" w:eastAsia="zh-CN"/>
          <w14:textFill>
            <w14:solidFill>
              <w14:schemeClr w14:val="tx1"/>
            </w14:solidFill>
          </w14:textFill>
        </w:rPr>
        <w:t>1400000.00</w:t>
      </w:r>
      <w:r>
        <w:rPr>
          <w:rFonts w:hint="eastAsia" w:ascii="宋体" w:hAnsi="宋体"/>
          <w:b/>
          <w:color w:val="000000" w:themeColor="text1"/>
          <w:sz w:val="28"/>
          <w:szCs w:val="28"/>
          <w:highlight w:val="none"/>
          <w14:textFill>
            <w14:solidFill>
              <w14:schemeClr w14:val="tx1"/>
            </w14:solidFill>
          </w14:textFill>
        </w:rPr>
        <w:t>）。</w:t>
      </w:r>
    </w:p>
    <w:p w14:paraId="117109F4">
      <w:pPr>
        <w:spacing w:line="500" w:lineRule="exact"/>
        <w:ind w:firstLine="480"/>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供应商的磋商总报价均不允许超上述预算控制价，否则作无效磋商处理。</w:t>
      </w:r>
    </w:p>
    <w:p w14:paraId="6134B46C">
      <w:pPr>
        <w:spacing w:line="500" w:lineRule="exact"/>
        <w:ind w:firstLine="480"/>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当磋商供应商磋商总报价低于成本价（由磋商小组判定）时，磋商小组可根据实际情况要求磋商供应商在规定的时间内提供相关说明和证明材料（即磋商报价成本价的说明和证明材料），如在规定的时间内磋商供应商无法提供的，则直接判定其磋商报价低于成本价。判定磋商报价低于成本价的，其符合性评审为不通过。</w:t>
      </w:r>
    </w:p>
    <w:p w14:paraId="3A26C7EB">
      <w:pPr>
        <w:spacing w:line="50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13.1.10本项目作最后报价时“磋商小组”将在广西政府采购云平台系统向各磋商供应商发起最后报价邀请，磋商供应商的最终报价（可维持首次报价不变）与首次报价不同时，必须以工程量清单报价表的格式编制，不得以总价下浮的方式做最终报价，磋商供应商须提前做好相关准备并按时递交最后商务报价文件。</w:t>
      </w:r>
    </w:p>
    <w:p w14:paraId="5946546B">
      <w:pPr>
        <w:spacing w:line="500" w:lineRule="exact"/>
        <w:rPr>
          <w:rFonts w:hint="eastAsia" w:ascii="宋体" w:hAnsi="宋体" w:cs="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13.2计算依据：</w:t>
      </w:r>
    </w:p>
    <w:p w14:paraId="609720F4">
      <w:pPr>
        <w:adjustRightInd w:val="0"/>
        <w:snapToGrid w:val="0"/>
        <w:spacing w:line="50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13.2.1本工程的计算依据：</w:t>
      </w:r>
    </w:p>
    <w:p w14:paraId="014691AC">
      <w:pPr>
        <w:spacing w:line="500" w:lineRule="exact"/>
        <w:ind w:firstLine="480" w:firstLineChars="200"/>
        <w:rPr>
          <w:rFonts w:hint="eastAsia"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详见招标工程量清单</w:t>
      </w:r>
    </w:p>
    <w:p w14:paraId="152339FA">
      <w:pPr>
        <w:spacing w:line="50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13.2.2主要材料价格基础</w:t>
      </w:r>
    </w:p>
    <w:p w14:paraId="1DA41EF8">
      <w:pPr>
        <w:spacing w:line="500" w:lineRule="exact"/>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详见招标工程量清单</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p>
    <w:p w14:paraId="38860EDE">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13.2.3</w:t>
      </w:r>
      <w:r>
        <w:rPr>
          <w:rFonts w:hint="eastAsia"/>
          <w:color w:val="000000" w:themeColor="text1"/>
          <w:sz w:val="24"/>
          <w:highlight w:val="none"/>
          <w14:textFill>
            <w14:solidFill>
              <w14:schemeClr w14:val="tx1"/>
            </w14:solidFill>
          </w14:textFill>
        </w:rPr>
        <w:t>本工程施工期间的水电费由施工方承担。</w:t>
      </w:r>
    </w:p>
    <w:p w14:paraId="595500D3">
      <w:pPr>
        <w:spacing w:line="500" w:lineRule="exact"/>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 xml:space="preserve">.3 </w:t>
      </w:r>
      <w:r>
        <w:rPr>
          <w:rFonts w:hint="eastAsia"/>
          <w:color w:val="000000" w:themeColor="text1"/>
          <w:sz w:val="24"/>
          <w:highlight w:val="none"/>
          <w14:textFill>
            <w14:solidFill>
              <w14:schemeClr w14:val="tx1"/>
            </w14:solidFill>
          </w14:textFill>
        </w:rPr>
        <w:t>磋商货币</w:t>
      </w:r>
    </w:p>
    <w:p w14:paraId="13915361">
      <w:pPr>
        <w:spacing w:line="500" w:lineRule="exact"/>
        <w:ind w:firstLine="480"/>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响应文件报价中的单价和合价全部采用人民币表示。</w:t>
      </w:r>
    </w:p>
    <w:p w14:paraId="10A67DAC">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14.响应文件的语言</w:t>
      </w:r>
    </w:p>
    <w:p w14:paraId="5574D5EE">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响应文件及供应商与采购人之间往来的与磋商有关的通知、函件和文件均应使用</w:t>
      </w:r>
      <w:r>
        <w:rPr>
          <w:rFonts w:hint="eastAsia" w:ascii="宋体" w:hAnsi="宋体" w:cs="Courier New"/>
          <w:b/>
          <w:bCs/>
          <w:color w:val="000000" w:themeColor="text1"/>
          <w:spacing w:val="2"/>
          <w:sz w:val="24"/>
          <w:highlight w:val="none"/>
          <w14:textFill>
            <w14:solidFill>
              <w14:schemeClr w14:val="tx1"/>
            </w14:solidFill>
          </w14:textFill>
        </w:rPr>
        <w:t>中文</w:t>
      </w:r>
      <w:r>
        <w:rPr>
          <w:rFonts w:hint="eastAsia" w:ascii="宋体" w:hAnsi="宋体" w:cs="Courier New"/>
          <w:color w:val="000000" w:themeColor="text1"/>
          <w:spacing w:val="2"/>
          <w:sz w:val="24"/>
          <w:highlight w:val="none"/>
          <w14:textFill>
            <w14:solidFill>
              <w14:schemeClr w14:val="tx1"/>
            </w14:solidFill>
          </w14:textFill>
        </w:rPr>
        <w:t>。</w:t>
      </w:r>
    </w:p>
    <w:p w14:paraId="31FF49C3">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15.响应文件的组成</w:t>
      </w:r>
    </w:p>
    <w:p w14:paraId="0472E279">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响应文件包括</w:t>
      </w:r>
      <w:r>
        <w:rPr>
          <w:rFonts w:hint="eastAsia" w:ascii="宋体" w:hAnsi="宋体" w:cs="Courier New"/>
          <w:b/>
          <w:bCs/>
          <w:color w:val="000000" w:themeColor="text1"/>
          <w:spacing w:val="2"/>
          <w:sz w:val="24"/>
          <w:highlight w:val="none"/>
          <w14:textFill>
            <w14:solidFill>
              <w14:schemeClr w14:val="tx1"/>
            </w14:solidFill>
          </w14:textFill>
        </w:rPr>
        <w:t>资格文件、报价文件、商务技术文件</w:t>
      </w:r>
      <w:r>
        <w:rPr>
          <w:rFonts w:hint="eastAsia" w:ascii="宋体" w:hAnsi="宋体" w:cs="Courier New"/>
          <w:color w:val="000000" w:themeColor="text1"/>
          <w:spacing w:val="2"/>
          <w:sz w:val="24"/>
          <w:highlight w:val="none"/>
          <w14:textFill>
            <w14:solidFill>
              <w14:schemeClr w14:val="tx1"/>
            </w14:solidFill>
          </w14:textFill>
        </w:rPr>
        <w:t>三部分内容。</w:t>
      </w:r>
    </w:p>
    <w:p w14:paraId="1ECA11CA">
      <w:pPr>
        <w:spacing w:line="500" w:lineRule="exact"/>
        <w:ind w:left="480"/>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15.1资格文件</w:t>
      </w:r>
      <w:r>
        <w:rPr>
          <w:rFonts w:hint="eastAsia"/>
          <w:color w:val="000000" w:themeColor="text1"/>
          <w:sz w:val="24"/>
          <w:highlight w:val="none"/>
          <w14:textFill>
            <w14:solidFill>
              <w14:schemeClr w14:val="tx1"/>
            </w14:solidFill>
          </w14:textFill>
        </w:rPr>
        <w:t>（均需</w:t>
      </w:r>
      <w:r>
        <w:rPr>
          <w:rFonts w:hint="eastAsia" w:ascii="宋体" w:hAnsi="Courier New"/>
          <w:bCs/>
          <w:color w:val="000000" w:themeColor="text1"/>
          <w:sz w:val="24"/>
          <w:highlight w:val="none"/>
          <w14:textFill>
            <w14:solidFill>
              <w14:schemeClr w14:val="tx1"/>
            </w14:solidFill>
          </w14:textFill>
        </w:rPr>
        <w:t>加盖单位电子公章</w:t>
      </w:r>
      <w:r>
        <w:rPr>
          <w:rFonts w:hint="eastAsia"/>
          <w:color w:val="000000" w:themeColor="text1"/>
          <w:sz w:val="24"/>
          <w:highlight w:val="none"/>
          <w14:textFill>
            <w14:solidFill>
              <w14:schemeClr w14:val="tx1"/>
            </w14:solidFill>
          </w14:textFill>
        </w:rPr>
        <w:t>）</w:t>
      </w:r>
    </w:p>
    <w:p w14:paraId="280121D5">
      <w:pPr>
        <w:spacing w:line="500" w:lineRule="exact"/>
        <w:ind w:firstLine="472" w:firstLineChars="196"/>
        <w:rPr>
          <w:rFonts w:hint="default" w:ascii="宋体" w:eastAsia="宋体"/>
          <w:b/>
          <w:bCs/>
          <w:color w:val="000000" w:themeColor="text1"/>
          <w:sz w:val="24"/>
          <w:highlight w:val="none"/>
          <w:lang w:val="en-US" w:eastAsia="zh-CN"/>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1</w:t>
      </w:r>
      <w:r>
        <w:rPr>
          <w:rFonts w:hint="eastAsia" w:ascii="宋体"/>
          <w:b/>
          <w:color w:val="000000" w:themeColor="text1"/>
          <w:sz w:val="24"/>
          <w:highlight w:val="none"/>
          <w14:textFill>
            <w14:solidFill>
              <w14:schemeClr w14:val="tx1"/>
            </w14:solidFill>
          </w14:textFill>
        </w:rPr>
        <w:t>)</w:t>
      </w:r>
      <w:r>
        <w:rPr>
          <w:rFonts w:hint="eastAsia" w:ascii="宋体"/>
          <w:b/>
          <w:bCs/>
          <w:color w:val="000000" w:themeColor="text1"/>
          <w:sz w:val="24"/>
          <w:highlight w:val="none"/>
          <w:lang w:val="en-US" w:eastAsia="zh-CN"/>
          <w14:textFill>
            <w14:solidFill>
              <w14:schemeClr w14:val="tx1"/>
            </w14:solidFill>
          </w14:textFill>
        </w:rPr>
        <w:t>基本资质要求：必须按</w:t>
      </w:r>
      <w:r>
        <w:rPr>
          <w:rFonts w:hint="eastAsia" w:ascii="宋体" w:hAnsi="宋体" w:cs="Courier New"/>
          <w:b/>
          <w:bCs/>
          <w:color w:val="000000" w:themeColor="text1"/>
          <w:spacing w:val="2"/>
          <w:sz w:val="24"/>
          <w:highlight w:val="none"/>
          <w14:textFill>
            <w14:solidFill>
              <w14:schemeClr w14:val="tx1"/>
            </w14:solidFill>
          </w14:textFill>
        </w:rPr>
        <w:t>资格文件</w:t>
      </w:r>
      <w:r>
        <w:rPr>
          <w:rFonts w:hint="eastAsia" w:ascii="宋体" w:hAnsi="宋体" w:cs="Courier New"/>
          <w:b/>
          <w:bCs/>
          <w:color w:val="000000" w:themeColor="text1"/>
          <w:spacing w:val="2"/>
          <w:sz w:val="24"/>
          <w:highlight w:val="none"/>
          <w:lang w:val="en-US" w:eastAsia="zh-CN"/>
          <w14:textFill>
            <w14:solidFill>
              <w14:schemeClr w14:val="tx1"/>
            </w14:solidFill>
          </w14:textFill>
        </w:rPr>
        <w:t>格式里面的要求提供相应材料，否则作无效磋商处理</w:t>
      </w:r>
    </w:p>
    <w:p w14:paraId="07332EEA">
      <w:pPr>
        <w:spacing w:line="500" w:lineRule="exact"/>
        <w:ind w:firstLine="472" w:firstLineChars="196"/>
        <w:rPr>
          <w:rFonts w:hint="eastAsia" w:ascii="宋体"/>
          <w:b/>
          <w:bCs/>
          <w:color w:val="000000" w:themeColor="text1"/>
          <w:sz w:val="24"/>
          <w:highlight w:val="none"/>
          <w14:textFill>
            <w14:solidFill>
              <w14:schemeClr w14:val="tx1"/>
            </w14:solidFill>
          </w14:textFill>
        </w:rPr>
      </w:pPr>
      <w:r>
        <w:rPr>
          <w:rFonts w:hint="eastAsia" w:ascii="宋体"/>
          <w:b/>
          <w:bCs/>
          <w:color w:val="000000" w:themeColor="text1"/>
          <w:sz w:val="24"/>
          <w:highlight w:val="none"/>
          <w14:textFill>
            <w14:solidFill>
              <w14:schemeClr w14:val="tx1"/>
            </w14:solidFill>
          </w14:textFill>
        </w:rPr>
        <w:t>1</w:t>
      </w: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14:textFill>
            <w14:solidFill>
              <w14:schemeClr w14:val="tx1"/>
            </w14:solidFill>
          </w14:textFill>
        </w:rPr>
        <w:t>符合《中华人民共和国政府采购法》第二十二条的规定。</w:t>
      </w:r>
    </w:p>
    <w:p w14:paraId="0F9CD98D">
      <w:pPr>
        <w:spacing w:line="500" w:lineRule="exact"/>
        <w:ind w:firstLine="472" w:firstLineChars="196"/>
        <w:rPr>
          <w:rFonts w:hint="eastAsia" w:ascii="宋体"/>
          <w:b/>
          <w:bCs/>
          <w:color w:val="000000" w:themeColor="text1"/>
          <w:sz w:val="24"/>
          <w:highlight w:val="none"/>
          <w14:textFill>
            <w14:solidFill>
              <w14:schemeClr w14:val="tx1"/>
            </w14:solidFill>
          </w14:textFill>
        </w:rPr>
      </w:pPr>
      <w:r>
        <w:rPr>
          <w:rFonts w:hint="eastAsia" w:ascii="宋体"/>
          <w:b/>
          <w:bCs/>
          <w:color w:val="000000" w:themeColor="text1"/>
          <w:sz w:val="24"/>
          <w:highlight w:val="none"/>
          <w14:textFill>
            <w14:solidFill>
              <w14:schemeClr w14:val="tx1"/>
            </w14:solidFill>
          </w14:textFill>
        </w:rPr>
        <w:t>2</w:t>
      </w: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14:textFill>
            <w14:solidFill>
              <w14:schemeClr w14:val="tx1"/>
            </w14:solidFill>
          </w14:textFill>
        </w:rPr>
        <w:t>未被“信用中国”（www.creditchina.gov.cn）、中国政府采购网（www.ccgp.gov.cn）列入失信被执行人、重大税收违法案件当事人名单、政府采购严重违法失信行为记录名单。</w:t>
      </w:r>
    </w:p>
    <w:p w14:paraId="2A836188">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2</w:t>
      </w:r>
      <w:r>
        <w:rPr>
          <w:rFonts w:hint="eastAsia" w:ascii="宋体"/>
          <w:b/>
          <w:color w:val="000000" w:themeColor="text1"/>
          <w:sz w:val="24"/>
          <w:highlight w:val="none"/>
          <w14:textFill>
            <w14:solidFill>
              <w14:schemeClr w14:val="tx1"/>
            </w14:solidFill>
          </w14:textFill>
        </w:rPr>
        <w:t>)</w:t>
      </w:r>
      <w:r>
        <w:rPr>
          <w:rFonts w:hint="eastAsia" w:ascii="宋体"/>
          <w:b/>
          <w:bCs/>
          <w:color w:val="000000" w:themeColor="text1"/>
          <w:sz w:val="24"/>
          <w:highlight w:val="none"/>
          <w14:textFill>
            <w14:solidFill>
              <w14:schemeClr w14:val="tx1"/>
            </w14:solidFill>
          </w14:textFill>
        </w:rPr>
        <w:t>落实政府采购政策</w:t>
      </w:r>
      <w:r>
        <w:rPr>
          <w:rFonts w:hint="eastAsia" w:ascii="宋体"/>
          <w:b/>
          <w:bCs/>
          <w:color w:val="000000" w:themeColor="text1"/>
          <w:sz w:val="24"/>
          <w:highlight w:val="none"/>
          <w:lang w:eastAsia="zh-CN"/>
          <w14:textFill>
            <w14:solidFill>
              <w14:schemeClr w14:val="tx1"/>
            </w14:solidFill>
          </w14:textFill>
        </w:rPr>
        <w:t>：本项目专门面向中小微型企业采购，参加磋商的供应商必须为中小微企业（或监狱企业、或残疾人福利性单位）；【</w:t>
      </w:r>
      <w:r>
        <w:rPr>
          <w:rFonts w:hint="eastAsia" w:ascii="宋体"/>
          <w:b/>
          <w:bCs/>
          <w:color w:val="000000" w:themeColor="text1"/>
          <w:sz w:val="24"/>
          <w:highlight w:val="none"/>
          <w:lang w:val="en-US" w:eastAsia="zh-CN"/>
          <w14:textFill>
            <w14:solidFill>
              <w14:schemeClr w14:val="tx1"/>
            </w14:solidFill>
          </w14:textFill>
        </w:rPr>
        <w:t>必须</w:t>
      </w:r>
      <w:r>
        <w:rPr>
          <w:rFonts w:hint="eastAsia" w:ascii="宋体"/>
          <w:b/>
          <w:bCs/>
          <w:color w:val="000000" w:themeColor="text1"/>
          <w:sz w:val="24"/>
          <w:highlight w:val="none"/>
          <w14:textFill>
            <w14:solidFill>
              <w14:schemeClr w14:val="tx1"/>
            </w14:solidFill>
          </w14:textFill>
        </w:rPr>
        <w:t>根据《政府采购促进中小企业发展管理办法》（财库[2020]46号）中《中小企业声明函》格式要求填报并提供声明函或监狱企业证明材料或残疾人福利性单位声明函，否则作无效磋商处理】</w:t>
      </w:r>
      <w:r>
        <w:rPr>
          <w:rFonts w:hint="eastAsia" w:ascii="宋体"/>
          <w:color w:val="000000" w:themeColor="text1"/>
          <w:sz w:val="24"/>
          <w:highlight w:val="none"/>
          <w14:textFill>
            <w14:solidFill>
              <w14:schemeClr w14:val="tx1"/>
            </w14:solidFill>
          </w14:textFill>
        </w:rPr>
        <w:t>。</w:t>
      </w:r>
    </w:p>
    <w:p w14:paraId="6F1EDB81">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3</w:t>
      </w:r>
      <w:r>
        <w:rPr>
          <w:rFonts w:hint="eastAsia" w:ascii="宋体"/>
          <w:b/>
          <w:color w:val="000000" w:themeColor="text1"/>
          <w:sz w:val="24"/>
          <w:highlight w:val="none"/>
          <w14:textFill>
            <w14:solidFill>
              <w14:schemeClr w14:val="tx1"/>
            </w14:solidFill>
          </w14:textFill>
        </w:rPr>
        <w:t>)特定资质</w:t>
      </w:r>
      <w:r>
        <w:rPr>
          <w:rFonts w:hint="eastAsia" w:ascii="宋体"/>
          <w:b/>
          <w:color w:val="000000" w:themeColor="text1"/>
          <w:sz w:val="24"/>
          <w:highlight w:val="none"/>
          <w:lang w:eastAsia="zh-CN"/>
          <w14:textFill>
            <w14:solidFill>
              <w14:schemeClr w14:val="tx1"/>
            </w14:solidFill>
          </w14:textFill>
        </w:rPr>
        <w:t xml:space="preserve">：具备公路工程或市政公用工程施工总承包三级以上（含三级）资质；拟投入项目经理具有公路工程或市政公用工程专业二级（含）以上专业注册建造师执业资格，具备有效的安全生产考核合格证书（B类）。本项目不接受有在建、已中标未开工或已列为其他项目中标候选人第一名的建造师作为项目经理 </w:t>
      </w: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eastAsia="zh-CN"/>
          <w14:textFill>
            <w14:solidFill>
              <w14:schemeClr w14:val="tx1"/>
            </w14:solidFill>
          </w14:textFill>
        </w:rPr>
        <w:t>必须满足要求</w:t>
      </w:r>
      <w:r>
        <w:rPr>
          <w:rFonts w:hint="eastAsia" w:ascii="宋体"/>
          <w:b/>
          <w:color w:val="000000" w:themeColor="text1"/>
          <w:sz w:val="24"/>
          <w:highlight w:val="none"/>
          <w14:textFill>
            <w14:solidFill>
              <w14:schemeClr w14:val="tx1"/>
            </w14:solidFill>
          </w14:textFill>
        </w:rPr>
        <w:t>，否则作无效磋商处理）</w:t>
      </w:r>
    </w:p>
    <w:p w14:paraId="05C36DD3">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4</w:t>
      </w:r>
      <w:r>
        <w:rPr>
          <w:rFonts w:hint="eastAsia" w:ascii="宋体"/>
          <w:b/>
          <w:color w:val="000000" w:themeColor="text1"/>
          <w:sz w:val="24"/>
          <w:highlight w:val="none"/>
          <w14:textFill>
            <w14:solidFill>
              <w14:schemeClr w14:val="tx1"/>
            </w14:solidFill>
          </w14:textFill>
        </w:rPr>
        <w:t>)供应商</w:t>
      </w:r>
      <w:r>
        <w:rPr>
          <w:rFonts w:hint="eastAsia" w:ascii="宋体" w:hAnsi="宋体" w:cs="Courier New"/>
          <w:b/>
          <w:color w:val="000000" w:themeColor="text1"/>
          <w:spacing w:val="2"/>
          <w:sz w:val="24"/>
          <w:highlight w:val="none"/>
          <w14:textFill>
            <w14:solidFill>
              <w14:schemeClr w14:val="tx1"/>
            </w14:solidFill>
          </w14:textFill>
        </w:rPr>
        <w:t>有效的营业执照、有效的安全生产许可证、基本账户开户许可证或基本存款账户信息；(必须提供，否则作无效磋商处理)</w:t>
      </w:r>
    </w:p>
    <w:p w14:paraId="20E349B0">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5</w:t>
      </w:r>
      <w:r>
        <w:rPr>
          <w:rFonts w:hint="eastAsia" w:ascii="宋体"/>
          <w:b/>
          <w:color w:val="000000" w:themeColor="text1"/>
          <w:sz w:val="24"/>
          <w:highlight w:val="none"/>
          <w14:textFill>
            <w14:solidFill>
              <w14:schemeClr w14:val="tx1"/>
            </w14:solidFill>
          </w14:textFill>
        </w:rPr>
        <w:t>)法定代表人身份证明书及法定代表人有效身份证正反面；（必须提供，否则作无效磋商处理）</w:t>
      </w:r>
    </w:p>
    <w:p w14:paraId="37660F70">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6</w:t>
      </w:r>
      <w:r>
        <w:rPr>
          <w:rFonts w:hint="eastAsia" w:ascii="宋体"/>
          <w:b/>
          <w:color w:val="000000" w:themeColor="text1"/>
          <w:sz w:val="24"/>
          <w:highlight w:val="none"/>
          <w14:textFill>
            <w14:solidFill>
              <w14:schemeClr w14:val="tx1"/>
            </w14:solidFill>
          </w14:textFill>
        </w:rPr>
        <w:t>)授权委托书及授权委托人有效的身份证正反面；（如有委托时必须提供，否则作无效磋商处理）</w:t>
      </w:r>
    </w:p>
    <w:p w14:paraId="782EC51C">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7</w:t>
      </w:r>
      <w:r>
        <w:rPr>
          <w:rFonts w:hint="eastAsia" w:ascii="宋体"/>
          <w:b/>
          <w:color w:val="000000" w:themeColor="text1"/>
          <w:sz w:val="24"/>
          <w:highlight w:val="none"/>
          <w14:textFill>
            <w14:solidFill>
              <w14:schemeClr w14:val="tx1"/>
            </w14:solidFill>
          </w14:textFill>
        </w:rPr>
        <w:t>)拟投入的项目经理有效的身份证正反面复印件、</w:t>
      </w:r>
      <w:r>
        <w:rPr>
          <w:rFonts w:hint="eastAsia" w:ascii="宋体"/>
          <w:b/>
          <w:color w:val="000000" w:themeColor="text1"/>
          <w:sz w:val="24"/>
          <w:highlight w:val="none"/>
          <w:lang w:eastAsia="zh-CN"/>
          <w14:textFill>
            <w14:solidFill>
              <w14:schemeClr w14:val="tx1"/>
            </w14:solidFill>
          </w14:textFill>
        </w:rPr>
        <w:t>2026年3月份以来</w:t>
      </w:r>
      <w:r>
        <w:rPr>
          <w:rFonts w:hint="eastAsia" w:ascii="宋体"/>
          <w:b/>
          <w:color w:val="000000" w:themeColor="text1"/>
          <w:sz w:val="24"/>
          <w:highlight w:val="none"/>
          <w14:textFill>
            <w14:solidFill>
              <w14:schemeClr w14:val="tx1"/>
            </w14:solidFill>
          </w14:textFill>
        </w:rPr>
        <w:t>任意一个月以单位名义缴纳的养老保险缴纳证明；</w:t>
      </w:r>
      <w:r>
        <w:rPr>
          <w:rFonts w:hint="eastAsia" w:ascii="宋体" w:hAnsi="宋体" w:cs="Courier New"/>
          <w:b/>
          <w:color w:val="000000" w:themeColor="text1"/>
          <w:spacing w:val="2"/>
          <w:sz w:val="24"/>
          <w:highlight w:val="none"/>
          <w14:textFill>
            <w14:solidFill>
              <w14:schemeClr w14:val="tx1"/>
            </w14:solidFill>
          </w14:textFill>
        </w:rPr>
        <w:t>（必须提供，否则作无效磋商处理）</w:t>
      </w:r>
    </w:p>
    <w:p w14:paraId="48CBF1AF">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8</w:t>
      </w:r>
      <w:r>
        <w:rPr>
          <w:rFonts w:hint="eastAsia" w:ascii="宋体"/>
          <w:b/>
          <w:color w:val="000000" w:themeColor="text1"/>
          <w:sz w:val="24"/>
          <w:highlight w:val="none"/>
          <w14:textFill>
            <w14:solidFill>
              <w14:schemeClr w14:val="tx1"/>
            </w14:solidFill>
          </w14:textFill>
        </w:rPr>
        <w:t>)拟投入的安全员有效的安全生产考核合格证（C证）、</w:t>
      </w:r>
      <w:r>
        <w:rPr>
          <w:rFonts w:hint="eastAsia" w:ascii="宋体"/>
          <w:b/>
          <w:color w:val="000000" w:themeColor="text1"/>
          <w:sz w:val="24"/>
          <w:highlight w:val="none"/>
          <w:lang w:eastAsia="zh-CN"/>
          <w14:textFill>
            <w14:solidFill>
              <w14:schemeClr w14:val="tx1"/>
            </w14:solidFill>
          </w14:textFill>
        </w:rPr>
        <w:t>2026年3月份</w:t>
      </w:r>
      <w:r>
        <w:rPr>
          <w:rFonts w:hint="eastAsia" w:ascii="宋体"/>
          <w:b/>
          <w:color w:val="000000" w:themeColor="text1"/>
          <w:sz w:val="24"/>
          <w:highlight w:val="none"/>
          <w14:textFill>
            <w14:solidFill>
              <w14:schemeClr w14:val="tx1"/>
            </w14:solidFill>
          </w14:textFill>
        </w:rPr>
        <w:t>以来任意一个月以单位名义缴纳的养老保险缴纳证明；</w:t>
      </w:r>
      <w:r>
        <w:rPr>
          <w:rFonts w:hint="eastAsia" w:ascii="宋体" w:hAnsi="宋体" w:cs="Courier New"/>
          <w:b/>
          <w:color w:val="000000" w:themeColor="text1"/>
          <w:spacing w:val="2"/>
          <w:sz w:val="24"/>
          <w:highlight w:val="none"/>
          <w14:textFill>
            <w14:solidFill>
              <w14:schemeClr w14:val="tx1"/>
            </w14:solidFill>
          </w14:textFill>
        </w:rPr>
        <w:t>（必须提供，否则作无效磋商处理）</w:t>
      </w:r>
    </w:p>
    <w:p w14:paraId="0AF02657">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9</w:t>
      </w:r>
      <w:r>
        <w:rPr>
          <w:rFonts w:hint="eastAsia" w:ascii="宋体"/>
          <w:b/>
          <w:color w:val="000000" w:themeColor="text1"/>
          <w:sz w:val="24"/>
          <w:highlight w:val="none"/>
          <w14:textFill>
            <w14:solidFill>
              <w14:schemeClr w14:val="tx1"/>
            </w14:solidFill>
          </w14:textFill>
        </w:rPr>
        <w:t>)农民工工资交纳与使用承诺书（</w:t>
      </w:r>
      <w:r>
        <w:rPr>
          <w:rFonts w:hint="eastAsia" w:ascii="宋体" w:hAnsi="宋体" w:cs="Courier New"/>
          <w:b/>
          <w:bCs/>
          <w:color w:val="000000" w:themeColor="text1"/>
          <w:spacing w:val="2"/>
          <w:sz w:val="24"/>
          <w:highlight w:val="none"/>
          <w14:textFill>
            <w14:solidFill>
              <w14:schemeClr w14:val="tx1"/>
            </w14:solidFill>
          </w14:textFill>
        </w:rPr>
        <w:t>按广西壮族自治区人力资源和社会保障厅、广西壮族自治区住房和城乡建设厅、广西壮族自治区水利厅等6个部门《关于印发广西壮族自治区工程建设领域农民工工资保证金规定实施办法的通知》桂人社规[2021] 16号、《广西壮族自治区人力资源和社会保障厅等 8 部门关于印发广西壮族自治区工程建设领域农民工工资专用账户管理暂行办法实施细则的通知》（桂人社规〔2022〕5 号）文件规定执行</w:t>
      </w:r>
      <w:r>
        <w:rPr>
          <w:rFonts w:hint="eastAsia" w:ascii="宋体"/>
          <w:b/>
          <w:color w:val="000000" w:themeColor="text1"/>
          <w:sz w:val="24"/>
          <w:highlight w:val="none"/>
          <w14:textFill>
            <w14:solidFill>
              <w14:schemeClr w14:val="tx1"/>
            </w14:solidFill>
          </w14:textFill>
        </w:rPr>
        <w:t>）；（必须提供，否则作无效磋商处理）</w:t>
      </w:r>
    </w:p>
    <w:p w14:paraId="58FBDB09">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10</w:t>
      </w:r>
      <w:r>
        <w:rPr>
          <w:rFonts w:hint="eastAsia" w:ascii="宋体"/>
          <w:b/>
          <w:color w:val="000000" w:themeColor="text1"/>
          <w:sz w:val="24"/>
          <w:highlight w:val="none"/>
          <w14:textFill>
            <w14:solidFill>
              <w14:schemeClr w14:val="tx1"/>
            </w14:solidFill>
          </w14:textFill>
        </w:rPr>
        <w:t>)无重大违法记录声明书；（必须提供，否则作无效磋商处理）</w:t>
      </w:r>
    </w:p>
    <w:p w14:paraId="3363FCC5">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11</w:t>
      </w:r>
      <w:r>
        <w:rPr>
          <w:rFonts w:hint="eastAsia" w:ascii="宋体"/>
          <w:b/>
          <w:color w:val="000000" w:themeColor="text1"/>
          <w:sz w:val="24"/>
          <w:highlight w:val="none"/>
          <w14:textFill>
            <w14:solidFill>
              <w14:schemeClr w14:val="tx1"/>
            </w14:solidFill>
          </w14:textFill>
        </w:rPr>
        <w:t>)依法缴纳税收的相关材料【</w:t>
      </w:r>
      <w:r>
        <w:rPr>
          <w:rFonts w:hint="eastAsia" w:ascii="宋体"/>
          <w:b/>
          <w:color w:val="000000" w:themeColor="text1"/>
          <w:sz w:val="24"/>
          <w:highlight w:val="none"/>
          <w:lang w:eastAsia="zh-CN"/>
          <w14:textFill>
            <w14:solidFill>
              <w14:schemeClr w14:val="tx1"/>
            </w14:solidFill>
          </w14:textFill>
        </w:rPr>
        <w:t>2026年3月份</w:t>
      </w:r>
      <w:r>
        <w:rPr>
          <w:rFonts w:hint="eastAsia" w:ascii="宋体"/>
          <w:b/>
          <w:color w:val="000000" w:themeColor="text1"/>
          <w:sz w:val="24"/>
          <w:highlight w:val="none"/>
          <w14:textFill>
            <w14:solidFill>
              <w14:schemeClr w14:val="tx1"/>
            </w14:solidFill>
          </w14:textFill>
        </w:rPr>
        <w:t>至今任意一个月依法缴纳税费证明（如月/季度销售额不达国家税务局规定的起征点，可以提供有国家税务局盖章的增值税及附加税费申报表）</w:t>
      </w:r>
      <w:r>
        <w:rPr>
          <w:rFonts w:hint="eastAsia" w:ascii="宋体"/>
          <w:b/>
          <w:color w:val="000000" w:themeColor="text1"/>
          <w:sz w:val="24"/>
          <w:highlight w:val="none"/>
          <w:lang w:eastAsia="zh-CN"/>
          <w14:textFill>
            <w14:solidFill>
              <w14:schemeClr w14:val="tx1"/>
            </w14:solidFill>
          </w14:textFill>
        </w:rPr>
        <w:t>或依法免税证明或税务局盖章的无欠税证明</w:t>
      </w:r>
      <w:r>
        <w:rPr>
          <w:rFonts w:hint="eastAsia" w:ascii="宋体"/>
          <w:b/>
          <w:color w:val="000000" w:themeColor="text1"/>
          <w:sz w:val="24"/>
          <w:highlight w:val="none"/>
          <w14:textFill>
            <w14:solidFill>
              <w14:schemeClr w14:val="tx1"/>
            </w14:solidFill>
          </w14:textFill>
        </w:rPr>
        <w:t>；从成立之日起到响应文件提交截止时间止不足要求月数的，只需提供从成立之日起的依法缴纳税收相应证明文件】；【格式自拟，必须提供，否则作无效磋商处理】；</w:t>
      </w:r>
    </w:p>
    <w:p w14:paraId="3B3EC808">
      <w:pPr>
        <w:spacing w:line="500" w:lineRule="exact"/>
        <w:ind w:firstLine="472" w:firstLineChars="196"/>
        <w:rPr>
          <w:rFonts w:hint="eastAsia" w:ascii="宋体" w:hAnsi="Times New Roman" w:eastAsia="宋体" w:cs="Times New Roman"/>
          <w:b/>
          <w:color w:val="000000" w:themeColor="text1"/>
          <w:sz w:val="24"/>
          <w:szCs w:val="24"/>
          <w:highlight w:val="none"/>
          <w:lang w:val="en-US" w:eastAsia="zh-CN"/>
          <w14:textFill>
            <w14:solidFill>
              <w14:schemeClr w14:val="tx1"/>
            </w14:solidFill>
          </w14:textFill>
        </w:rPr>
      </w:pPr>
      <w:r>
        <w:rPr>
          <w:rFonts w:hint="eastAsia" w:ascii="宋体"/>
          <w:b/>
          <w:color w:val="000000" w:themeColor="text1"/>
          <w:sz w:val="24"/>
          <w:highlight w:val="none"/>
          <w14:textFill>
            <w14:solidFill>
              <w14:schemeClr w14:val="tx1"/>
            </w14:solidFill>
          </w14:textFill>
        </w:rPr>
        <w:t>(1</w:t>
      </w:r>
      <w:r>
        <w:rPr>
          <w:rFonts w:hint="eastAsia" w:ascii="宋体"/>
          <w:b/>
          <w:color w:val="000000" w:themeColor="text1"/>
          <w:sz w:val="24"/>
          <w:highlight w:val="none"/>
          <w:lang w:val="en-US" w:eastAsia="zh-CN"/>
          <w14:textFill>
            <w14:solidFill>
              <w14:schemeClr w14:val="tx1"/>
            </w14:solidFill>
          </w14:textFill>
        </w:rPr>
        <w:t>2</w:t>
      </w:r>
      <w:r>
        <w:rPr>
          <w:rFonts w:hint="eastAsia" w:ascii="宋体"/>
          <w:b/>
          <w:color w:val="000000" w:themeColor="text1"/>
          <w:sz w:val="24"/>
          <w:highlight w:val="none"/>
          <w14:textFill>
            <w14:solidFill>
              <w14:schemeClr w14:val="tx1"/>
            </w14:solidFill>
          </w14:textFill>
        </w:rPr>
        <w:t>)供应商财务状况</w:t>
      </w:r>
      <w:r>
        <w:rPr>
          <w:rFonts w:hint="eastAsia" w:ascii="宋体"/>
          <w:b/>
          <w:color w:val="000000" w:themeColor="text1"/>
          <w:sz w:val="24"/>
          <w:highlight w:val="none"/>
          <w:lang w:eastAsia="zh-CN"/>
          <w14:textFill>
            <w14:solidFill>
              <w14:schemeClr w14:val="tx1"/>
            </w14:solidFill>
          </w14:textFill>
        </w:rPr>
        <w:t>材料【2024年度（或2025年度）财务审计报告，或本公司2024年度（或2025年度）的财务报表</w:t>
      </w:r>
      <w:r>
        <w:rPr>
          <w:rFonts w:hint="eastAsia" w:ascii="宋体" w:hAnsi="Times New Roman" w:eastAsia="宋体" w:cs="Times New Roman"/>
          <w:b/>
          <w:color w:val="000000" w:themeColor="text1"/>
          <w:sz w:val="24"/>
          <w:szCs w:val="24"/>
          <w:highlight w:val="none"/>
          <w:lang w:eastAsia="zh-CN"/>
          <w14:textFill>
            <w14:solidFill>
              <w14:schemeClr w14:val="tx1"/>
            </w14:solidFill>
          </w14:textFill>
        </w:rPr>
        <w:t>（</w:t>
      </w:r>
      <w:r>
        <w:rPr>
          <w:rFonts w:hint="eastAsia" w:ascii="宋体" w:hAnsi="Times New Roman" w:eastAsia="宋体" w:cs="Times New Roman"/>
          <w:b/>
          <w:color w:val="000000" w:themeColor="text1"/>
          <w:sz w:val="24"/>
          <w:szCs w:val="24"/>
          <w:highlight w:val="none"/>
          <w:lang w:val="en-US" w:eastAsia="zh-CN"/>
          <w14:textFill>
            <w14:solidFill>
              <w14:schemeClr w14:val="tx1"/>
            </w14:solidFill>
          </w14:textFill>
        </w:rPr>
        <w:t>财务报表包括：资产负债表、现金流量表及利润表</w:t>
      </w:r>
      <w:r>
        <w:rPr>
          <w:rFonts w:hint="eastAsia" w:ascii="宋体" w:hAnsi="Times New Roman" w:eastAsia="宋体" w:cs="Times New Roman"/>
          <w:b/>
          <w:color w:val="000000" w:themeColor="text1"/>
          <w:sz w:val="24"/>
          <w:szCs w:val="24"/>
          <w:highlight w:val="none"/>
          <w:lang w:eastAsia="zh-CN"/>
          <w14:textFill>
            <w14:solidFill>
              <w14:schemeClr w14:val="tx1"/>
            </w14:solidFill>
          </w14:textFill>
        </w:rPr>
        <w:t>），或供应商提交响应文件截止之日前三个月内其基本开户银行出具的银行资信证明（仅提供银行出具的存款证明不能作为其银行资信证明）</w:t>
      </w:r>
      <w:r>
        <w:rPr>
          <w:rFonts w:hint="eastAsia" w:ascii="宋体"/>
          <w:b/>
          <w:color w:val="000000" w:themeColor="text1"/>
          <w:sz w:val="24"/>
          <w:highlight w:val="none"/>
          <w:lang w:eastAsia="zh-CN"/>
          <w14:textFill>
            <w14:solidFill>
              <w14:schemeClr w14:val="tx1"/>
            </w14:solidFill>
          </w14:textFill>
        </w:rPr>
        <w:t>】</w:t>
      </w:r>
      <w:r>
        <w:rPr>
          <w:rFonts w:hint="eastAsia" w:ascii="宋体" w:hAnsi="Times New Roman" w:eastAsia="宋体" w:cs="Times New Roman"/>
          <w:b/>
          <w:color w:val="000000" w:themeColor="text1"/>
          <w:sz w:val="24"/>
          <w:szCs w:val="24"/>
          <w:highlight w:val="none"/>
          <w:lang w:eastAsia="zh-CN"/>
          <w14:textFill>
            <w14:solidFill>
              <w14:schemeClr w14:val="tx1"/>
            </w14:solidFill>
          </w14:textFill>
        </w:rPr>
        <w:t>；</w:t>
      </w:r>
      <w:r>
        <w:rPr>
          <w:rFonts w:hint="eastAsia" w:ascii="宋体" w:hAnsi="Times New Roman" w:eastAsia="宋体" w:cs="Times New Roman"/>
          <w:b/>
          <w:color w:val="000000" w:themeColor="text1"/>
          <w:sz w:val="24"/>
          <w:szCs w:val="24"/>
          <w:highlight w:val="none"/>
          <w14:textFill>
            <w14:solidFill>
              <w14:schemeClr w14:val="tx1"/>
            </w14:solidFill>
          </w14:textFill>
        </w:rPr>
        <w:t>（格式自拟，必须提供，加盖单位公章）</w:t>
      </w:r>
      <w:r>
        <w:rPr>
          <w:rFonts w:hint="eastAsia" w:ascii="宋体" w:hAnsi="Times New Roman" w:eastAsia="宋体" w:cs="Times New Roman"/>
          <w:b/>
          <w:color w:val="000000" w:themeColor="text1"/>
          <w:sz w:val="24"/>
          <w:szCs w:val="24"/>
          <w:highlight w:val="none"/>
          <w:lang w:val="en-US" w:eastAsia="zh-CN"/>
          <w14:textFill>
            <w14:solidFill>
              <w14:schemeClr w14:val="tx1"/>
            </w14:solidFill>
          </w14:textFill>
        </w:rPr>
        <w:t xml:space="preserve"> </w:t>
      </w:r>
    </w:p>
    <w:p w14:paraId="294719A8">
      <w:pPr>
        <w:spacing w:line="500" w:lineRule="exact"/>
        <w:ind w:firstLine="470" w:firstLineChars="196"/>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（1</w:t>
      </w:r>
      <w:r>
        <w:rPr>
          <w:rFonts w:hint="eastAsia" w:ascii="宋体"/>
          <w:color w:val="000000" w:themeColor="text1"/>
          <w:sz w:val="24"/>
          <w:highlight w:val="none"/>
          <w:lang w:val="en-US" w:eastAsia="zh-CN"/>
          <w14:textFill>
            <w14:solidFill>
              <w14:schemeClr w14:val="tx1"/>
            </w14:solidFill>
          </w14:textFill>
        </w:rPr>
        <w:t>3</w:t>
      </w:r>
      <w:r>
        <w:rPr>
          <w:rFonts w:hint="eastAsia" w:ascii="宋体"/>
          <w:color w:val="000000" w:themeColor="text1"/>
          <w:sz w:val="24"/>
          <w:highlight w:val="none"/>
          <w14:textFill>
            <w14:solidFill>
              <w14:schemeClr w14:val="tx1"/>
            </w14:solidFill>
          </w14:textFill>
        </w:rPr>
        <w:t>）</w:t>
      </w:r>
      <w:r>
        <w:rPr>
          <w:rFonts w:hint="eastAsia" w:ascii="宋体"/>
          <w:b/>
          <w:color w:val="000000" w:themeColor="text1"/>
          <w:sz w:val="24"/>
          <w:highlight w:val="none"/>
          <w:lang w:eastAsia="zh-CN"/>
          <w14:textFill>
            <w14:solidFill>
              <w14:schemeClr w14:val="tx1"/>
            </w14:solidFill>
          </w14:textFill>
        </w:rPr>
        <w:t>履行合同所需设备和专业技术能力承诺函；</w:t>
      </w:r>
      <w:r>
        <w:rPr>
          <w:rFonts w:hint="eastAsia" w:ascii="宋体"/>
          <w:b/>
          <w:color w:val="000000" w:themeColor="text1"/>
          <w:sz w:val="24"/>
          <w:highlight w:val="none"/>
          <w14:textFill>
            <w14:solidFill>
              <w14:schemeClr w14:val="tx1"/>
            </w14:solidFill>
          </w14:textFill>
        </w:rPr>
        <w:t>（必须提供，否则作无效磋商处理）</w:t>
      </w:r>
    </w:p>
    <w:p w14:paraId="38859C05">
      <w:pPr>
        <w:spacing w:line="500" w:lineRule="exact"/>
        <w:ind w:firstLine="470" w:firstLineChars="196"/>
        <w:rPr>
          <w:rFonts w:hint="eastAsia" w:ascii="宋体"/>
          <w:bCs/>
          <w:color w:val="000000" w:themeColor="text1"/>
          <w:sz w:val="24"/>
          <w:highlight w:val="none"/>
          <w14:textFill>
            <w14:solidFill>
              <w14:schemeClr w14:val="tx1"/>
            </w14:solidFill>
          </w14:textFill>
        </w:rPr>
      </w:pPr>
      <w:r>
        <w:rPr>
          <w:rFonts w:hint="eastAsia" w:ascii="宋体"/>
          <w:color w:val="000000" w:themeColor="text1"/>
          <w:sz w:val="24"/>
          <w:highlight w:val="none"/>
          <w:lang w:eastAsia="zh-CN"/>
          <w14:textFill>
            <w14:solidFill>
              <w14:schemeClr w14:val="tx1"/>
            </w14:solidFill>
          </w14:textFill>
        </w:rPr>
        <w:t>（</w:t>
      </w:r>
      <w:r>
        <w:rPr>
          <w:rFonts w:hint="eastAsia" w:ascii="宋体"/>
          <w:color w:val="000000" w:themeColor="text1"/>
          <w:sz w:val="24"/>
          <w:highlight w:val="none"/>
          <w:lang w:val="en-US" w:eastAsia="zh-CN"/>
          <w14:textFill>
            <w14:solidFill>
              <w14:schemeClr w14:val="tx1"/>
            </w14:solidFill>
          </w14:textFill>
        </w:rPr>
        <w:t>14</w:t>
      </w:r>
      <w:r>
        <w:rPr>
          <w:rFonts w:hint="eastAsia" w:ascii="宋体"/>
          <w:color w:val="000000" w:themeColor="text1"/>
          <w:sz w:val="24"/>
          <w:highlight w:val="none"/>
          <w:lang w:eastAsia="zh-CN"/>
          <w14:textFill>
            <w14:solidFill>
              <w14:schemeClr w14:val="tx1"/>
            </w14:solidFill>
          </w14:textFill>
        </w:rPr>
        <w:t>）</w:t>
      </w:r>
      <w:r>
        <w:rPr>
          <w:rFonts w:hint="eastAsia" w:ascii="宋体"/>
          <w:color w:val="000000" w:themeColor="text1"/>
          <w:sz w:val="24"/>
          <w:highlight w:val="none"/>
          <w14:textFill>
            <w14:solidFill>
              <w14:schemeClr w14:val="tx1"/>
            </w14:solidFill>
          </w14:textFill>
        </w:rPr>
        <w:t>除磋商文件规定必须提供以外，供应商认为需要提供的其他证明材料；（如有请提供，格式自拟，可以根据“评标方法及评标标准”提供有关证明材料）</w:t>
      </w:r>
      <w:r>
        <w:rPr>
          <w:rFonts w:hint="eastAsia" w:ascii="宋体"/>
          <w:bCs/>
          <w:color w:val="000000" w:themeColor="text1"/>
          <w:sz w:val="24"/>
          <w:highlight w:val="none"/>
          <w14:textFill>
            <w14:solidFill>
              <w14:schemeClr w14:val="tx1"/>
            </w14:solidFill>
          </w14:textFill>
        </w:rPr>
        <w:t>。</w:t>
      </w:r>
    </w:p>
    <w:p w14:paraId="02448617">
      <w:pPr>
        <w:spacing w:line="500" w:lineRule="exact"/>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15.2 报价文件</w:t>
      </w:r>
    </w:p>
    <w:p w14:paraId="462D6F82">
      <w:pPr>
        <w:adjustRightInd w:val="0"/>
        <w:spacing w:line="500" w:lineRule="exact"/>
        <w:ind w:left="480"/>
        <w:textAlignment w:val="baseline"/>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⑴ 磋商书</w:t>
      </w:r>
      <w:r>
        <w:rPr>
          <w:rFonts w:hint="eastAsia" w:ascii="宋体"/>
          <w:b/>
          <w:color w:val="000000" w:themeColor="text1"/>
          <w:sz w:val="24"/>
          <w:highlight w:val="none"/>
          <w14:textFill>
            <w14:solidFill>
              <w14:schemeClr w14:val="tx1"/>
            </w14:solidFill>
          </w14:textFill>
        </w:rPr>
        <w:t>（必须提供，否则作无效磋商处理）</w:t>
      </w:r>
      <w:r>
        <w:rPr>
          <w:rFonts w:hint="eastAsia" w:ascii="宋体"/>
          <w:color w:val="000000" w:themeColor="text1"/>
          <w:sz w:val="24"/>
          <w:highlight w:val="none"/>
          <w14:textFill>
            <w14:solidFill>
              <w14:schemeClr w14:val="tx1"/>
            </w14:solidFill>
          </w14:textFill>
        </w:rPr>
        <w:t>；</w:t>
      </w:r>
    </w:p>
    <w:p w14:paraId="5E2D10E7">
      <w:pPr>
        <w:spacing w:line="500" w:lineRule="exact"/>
        <w:ind w:left="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fldChar w:fldCharType="begin"/>
      </w:r>
      <w:r>
        <w:rPr>
          <w:rFonts w:hint="eastAsia" w:ascii="宋体" w:hAnsi="宋体"/>
          <w:color w:val="000000" w:themeColor="text1"/>
          <w:sz w:val="24"/>
          <w:highlight w:val="none"/>
          <w14:textFill>
            <w14:solidFill>
              <w14:schemeClr w14:val="tx1"/>
            </w14:solidFill>
          </w14:textFill>
        </w:rPr>
        <w:instrText xml:space="preserve"> = 2 \* GB2 </w:instrText>
      </w:r>
      <w:r>
        <w:rPr>
          <w:rFonts w:ascii="宋体" w:hAnsi="宋体"/>
          <w:color w:val="000000" w:themeColor="text1"/>
          <w:sz w:val="24"/>
          <w:highlight w:val="none"/>
          <w14:textFill>
            <w14:solidFill>
              <w14:schemeClr w14:val="tx1"/>
            </w14:solidFill>
          </w14:textFill>
        </w:rPr>
        <w:fldChar w:fldCharType="separate"/>
      </w:r>
      <w:r>
        <w:rPr>
          <w:rFonts w:hint="eastAsia" w:ascii="宋体" w:hAnsi="宋体"/>
          <w:color w:val="000000" w:themeColor="text1"/>
          <w:sz w:val="24"/>
          <w:highlight w:val="none"/>
          <w14:textFill>
            <w14:solidFill>
              <w14:schemeClr w14:val="tx1"/>
            </w14:solidFill>
          </w14:textFill>
        </w:rPr>
        <w:t>⑵</w:t>
      </w:r>
      <w:r>
        <w:rPr>
          <w:rFonts w:hint="eastAsia" w:ascii="宋体" w:hAnsi="宋体"/>
          <w:color w:val="000000" w:themeColor="text1"/>
          <w:sz w:val="24"/>
          <w:highlight w:val="none"/>
          <w14:textFill>
            <w14:solidFill>
              <w14:schemeClr w14:val="tx1"/>
            </w14:solidFill>
          </w14:textFill>
        </w:rPr>
        <w:fldChar w:fldCharType="end"/>
      </w:r>
      <w:r>
        <w:rPr>
          <w:rFonts w:hint="eastAsia" w:ascii="宋体" w:hAnsi="宋体"/>
          <w:color w:val="000000" w:themeColor="text1"/>
          <w:sz w:val="24"/>
          <w:highlight w:val="none"/>
          <w14:textFill>
            <w14:solidFill>
              <w14:schemeClr w14:val="tx1"/>
            </w14:solidFill>
          </w14:textFill>
        </w:rPr>
        <w:t xml:space="preserve"> 磋商报价汇总表</w:t>
      </w:r>
      <w:r>
        <w:rPr>
          <w:rFonts w:hint="eastAsia" w:ascii="宋体"/>
          <w:b/>
          <w:color w:val="000000" w:themeColor="text1"/>
          <w:sz w:val="24"/>
          <w:highlight w:val="none"/>
          <w14:textFill>
            <w14:solidFill>
              <w14:schemeClr w14:val="tx1"/>
            </w14:solidFill>
          </w14:textFill>
        </w:rPr>
        <w:t>（必须提供，否则作无效磋商处理）</w:t>
      </w:r>
      <w:r>
        <w:rPr>
          <w:rFonts w:hint="eastAsia" w:ascii="宋体" w:hAnsi="宋体"/>
          <w:color w:val="000000" w:themeColor="text1"/>
          <w:sz w:val="24"/>
          <w:highlight w:val="none"/>
          <w14:textFill>
            <w14:solidFill>
              <w14:schemeClr w14:val="tx1"/>
            </w14:solidFill>
          </w14:textFill>
        </w:rPr>
        <w:t>；</w:t>
      </w:r>
    </w:p>
    <w:p w14:paraId="16830CEB">
      <w:pPr>
        <w:adjustRightInd w:val="0"/>
        <w:spacing w:line="500" w:lineRule="exact"/>
        <w:ind w:left="480"/>
        <w:textAlignment w:val="baseline"/>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⑶</w:t>
      </w:r>
      <w:r>
        <w:rPr>
          <w:rFonts w:hint="eastAsia" w:hAnsi="宋体"/>
          <w:color w:val="000000" w:themeColor="text1"/>
          <w:sz w:val="24"/>
          <w:highlight w:val="none"/>
          <w14:textFill>
            <w14:solidFill>
              <w14:schemeClr w14:val="tx1"/>
            </w14:solidFill>
          </w14:textFill>
        </w:rPr>
        <w:t>工程量清单报价的有关资料</w:t>
      </w:r>
      <w:r>
        <w:rPr>
          <w:rFonts w:hint="eastAsia" w:ascii="宋体"/>
          <w:b/>
          <w:color w:val="000000" w:themeColor="text1"/>
          <w:sz w:val="24"/>
          <w:highlight w:val="none"/>
          <w14:textFill>
            <w14:solidFill>
              <w14:schemeClr w14:val="tx1"/>
            </w14:solidFill>
          </w14:textFill>
        </w:rPr>
        <w:t>（必须提供，否则作无效磋商处理）</w:t>
      </w:r>
      <w:r>
        <w:rPr>
          <w:rFonts w:hint="eastAsia" w:ascii="宋体" w:hAnsi="宋体"/>
          <w:color w:val="000000" w:themeColor="text1"/>
          <w:sz w:val="24"/>
          <w:highlight w:val="none"/>
          <w14:textFill>
            <w14:solidFill>
              <w14:schemeClr w14:val="tx1"/>
            </w14:solidFill>
          </w14:textFill>
        </w:rPr>
        <w:t>；</w:t>
      </w:r>
    </w:p>
    <w:p w14:paraId="14EA9B69">
      <w:pPr>
        <w:spacing w:line="500" w:lineRule="exact"/>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15.3 商务技术文件</w:t>
      </w:r>
    </w:p>
    <w:p w14:paraId="43960B98">
      <w:pPr>
        <w:spacing w:line="500" w:lineRule="exact"/>
        <w:ind w:left="457"/>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(1)供应商资料；</w:t>
      </w:r>
    </w:p>
    <w:p w14:paraId="54175298">
      <w:pPr>
        <w:spacing w:line="500" w:lineRule="exact"/>
        <w:ind w:left="457"/>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(2)企业信誉实力文件；</w:t>
      </w:r>
    </w:p>
    <w:p w14:paraId="0F474C85">
      <w:pPr>
        <w:tabs>
          <w:tab w:val="center" w:pos="4819"/>
        </w:tabs>
        <w:spacing w:line="500" w:lineRule="exact"/>
        <w:ind w:left="457"/>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(3)施工组织设计。</w:t>
      </w:r>
      <w:r>
        <w:rPr>
          <w:rFonts w:hint="eastAsia" w:ascii="宋体" w:hAnsi="宋体"/>
          <w:color w:val="000000" w:themeColor="text1"/>
          <w:sz w:val="24"/>
          <w:highlight w:val="none"/>
          <w:lang w:eastAsia="zh-CN"/>
          <w14:textFill>
            <w14:solidFill>
              <w14:schemeClr w14:val="tx1"/>
            </w14:solidFill>
          </w14:textFill>
        </w:rPr>
        <w:tab/>
      </w:r>
    </w:p>
    <w:p w14:paraId="0663301C">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15.4供应商必须使用竞争性磋商文件提供的响应文件格式和顺序另行编制响应文件，但表格可以按同样格式扩展；磋商保证金按本须知第12条规定办理。</w:t>
      </w:r>
    </w:p>
    <w:p w14:paraId="07871C5E">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bookmarkStart w:id="69" w:name="_Toc404667454"/>
      <w:bookmarkStart w:id="70" w:name="_Toc434533480"/>
      <w:bookmarkStart w:id="71" w:name="_Toc434533432"/>
      <w:bookmarkStart w:id="72" w:name="_Toc413318105"/>
      <w:bookmarkStart w:id="73" w:name="OLE_LINK2"/>
      <w:r>
        <w:rPr>
          <w:rFonts w:hint="eastAsia" w:ascii="宋体" w:hAnsi="宋体" w:cs="Courier New"/>
          <w:b/>
          <w:bCs/>
          <w:color w:val="000000" w:themeColor="text1"/>
          <w:spacing w:val="2"/>
          <w:sz w:val="24"/>
          <w:highlight w:val="none"/>
          <w14:textFill>
            <w14:solidFill>
              <w14:schemeClr w14:val="tx1"/>
            </w14:solidFill>
          </w14:textFill>
        </w:rPr>
        <w:t>16.响应文件的份数和签署</w:t>
      </w:r>
    </w:p>
    <w:p w14:paraId="0B5DA5BC">
      <w:pPr>
        <w:spacing w:line="500" w:lineRule="exact"/>
        <w:ind w:firstLine="488" w:firstLineChars="200"/>
        <w:rPr>
          <w:rFonts w:hint="eastAsia" w:ascii="宋体" w:hAnsi="宋体" w:cs="Courier New"/>
          <w:bCs/>
          <w:color w:val="000000" w:themeColor="text1"/>
          <w:spacing w:val="2"/>
          <w:sz w:val="24"/>
          <w:highlight w:val="none"/>
          <w14:textFill>
            <w14:solidFill>
              <w14:schemeClr w14:val="tx1"/>
            </w14:solidFill>
          </w14:textFill>
        </w:rPr>
      </w:pPr>
      <w:r>
        <w:rPr>
          <w:rFonts w:hint="eastAsia" w:ascii="宋体" w:hAnsi="宋体" w:cs="Courier New"/>
          <w:bCs/>
          <w:color w:val="000000" w:themeColor="text1"/>
          <w:spacing w:val="2"/>
          <w:sz w:val="24"/>
          <w:highlight w:val="none"/>
          <w14:textFill>
            <w14:solidFill>
              <w14:schemeClr w14:val="tx1"/>
            </w14:solidFill>
          </w14:textFill>
        </w:rPr>
        <w:t>16.1供应商应按本磋商文件规定的格式和顺序编制</w:t>
      </w:r>
      <w:r>
        <w:rPr>
          <w:rFonts w:hint="eastAsia" w:ascii="宋体" w:hAnsi="宋体" w:cs="Courier New"/>
          <w:color w:val="000000" w:themeColor="text1"/>
          <w:spacing w:val="2"/>
          <w:sz w:val="24"/>
          <w:highlight w:val="none"/>
          <w14:textFill>
            <w14:solidFill>
              <w14:schemeClr w14:val="tx1"/>
            </w14:solidFill>
          </w14:textFill>
        </w:rPr>
        <w:t>一份电子加密响应文件上传递交至</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Courier New"/>
          <w:bCs/>
          <w:color w:val="000000" w:themeColor="text1"/>
          <w:spacing w:val="2"/>
          <w:sz w:val="24"/>
          <w:highlight w:val="none"/>
          <w14:textFill>
            <w14:solidFill>
              <w14:schemeClr w14:val="tx1"/>
            </w14:solidFill>
          </w14:textFill>
        </w:rPr>
        <w:t>。响应文件内容不完整、编排混乱导致响应文件被误读、漏读或者查找不到相关内容的，由此引发的后果由供应商承担。</w:t>
      </w:r>
    </w:p>
    <w:p w14:paraId="0FFD95F3">
      <w:pPr>
        <w:spacing w:line="500" w:lineRule="exact"/>
        <w:ind w:firstLine="488" w:firstLineChars="200"/>
        <w:rPr>
          <w:rFonts w:hint="eastAsia" w:ascii="宋体" w:hAnsi="宋体" w:cs="Courier New"/>
          <w:bCs/>
          <w:color w:val="000000" w:themeColor="text1"/>
          <w:spacing w:val="2"/>
          <w:sz w:val="24"/>
          <w:highlight w:val="none"/>
          <w14:textFill>
            <w14:solidFill>
              <w14:schemeClr w14:val="tx1"/>
            </w14:solidFill>
          </w14:textFill>
        </w:rPr>
      </w:pPr>
      <w:r>
        <w:rPr>
          <w:rFonts w:hint="eastAsia" w:ascii="宋体" w:hAnsi="宋体" w:cs="Courier New"/>
          <w:bCs/>
          <w:color w:val="000000" w:themeColor="text1"/>
          <w:spacing w:val="2"/>
          <w:sz w:val="24"/>
          <w:highlight w:val="none"/>
          <w14:textFill>
            <w14:solidFill>
              <w14:schemeClr w14:val="tx1"/>
            </w14:solidFill>
          </w14:textFill>
        </w:rPr>
        <w:t>16.2电子响应文件按</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Courier New"/>
          <w:bCs/>
          <w:color w:val="000000" w:themeColor="text1"/>
          <w:spacing w:val="2"/>
          <w:sz w:val="24"/>
          <w:highlight w:val="none"/>
          <w14:textFill>
            <w14:solidFill>
              <w14:schemeClr w14:val="tx1"/>
            </w14:solidFill>
          </w14:textFill>
        </w:rPr>
        <w:t>要求及本采购文件要求制作、加密并递交。具体操作流程可参考《政府采购项目电子交易管理操作指南-供应商》。</w:t>
      </w:r>
    </w:p>
    <w:p w14:paraId="2DF101B0">
      <w:pPr>
        <w:spacing w:line="500" w:lineRule="exact"/>
        <w:ind w:firstLine="488" w:firstLineChars="200"/>
        <w:rPr>
          <w:rFonts w:hint="eastAsia" w:ascii="宋体" w:hAnsi="宋体" w:cs="Courier New"/>
          <w:bCs/>
          <w:color w:val="000000" w:themeColor="text1"/>
          <w:spacing w:val="2"/>
          <w:sz w:val="24"/>
          <w:highlight w:val="none"/>
          <w14:textFill>
            <w14:solidFill>
              <w14:schemeClr w14:val="tx1"/>
            </w14:solidFill>
          </w14:textFill>
        </w:rPr>
      </w:pPr>
      <w:r>
        <w:rPr>
          <w:rFonts w:hint="eastAsia" w:ascii="宋体" w:hAnsi="宋体" w:cs="Courier New"/>
          <w:bCs/>
          <w:color w:val="000000" w:themeColor="text1"/>
          <w:spacing w:val="2"/>
          <w:sz w:val="24"/>
          <w:highlight w:val="none"/>
          <w14:textFill>
            <w14:solidFill>
              <w14:schemeClr w14:val="tx1"/>
            </w14:solidFill>
          </w14:textFill>
        </w:rPr>
        <w:t>16.</w:t>
      </w:r>
      <w:bookmarkStart w:id="74" w:name="_Hlk65832699"/>
      <w:r>
        <w:rPr>
          <w:rFonts w:hint="eastAsia" w:ascii="宋体" w:hAnsi="宋体" w:cs="Courier New"/>
          <w:bCs/>
          <w:color w:val="000000" w:themeColor="text1"/>
          <w:spacing w:val="2"/>
          <w:sz w:val="24"/>
          <w:highlight w:val="none"/>
          <w14:textFill>
            <w14:solidFill>
              <w14:schemeClr w14:val="tx1"/>
            </w14:solidFill>
          </w14:textFill>
        </w:rPr>
        <w:t>3响应文件须由供应商在规定位置</w:t>
      </w:r>
      <w:bookmarkStart w:id="75" w:name="_Hlk65832569"/>
      <w:r>
        <w:rPr>
          <w:rFonts w:hint="eastAsia" w:ascii="宋体" w:hAnsi="宋体" w:cs="Courier New"/>
          <w:color w:val="000000" w:themeColor="text1"/>
          <w:spacing w:val="2"/>
          <w:sz w:val="24"/>
          <w:highlight w:val="none"/>
          <w14:textFill>
            <w14:solidFill>
              <w14:schemeClr w14:val="tx1"/>
            </w14:solidFill>
          </w14:textFill>
        </w:rPr>
        <w:t>加盖个人电子印章及单位电子印章</w:t>
      </w:r>
      <w:r>
        <w:rPr>
          <w:rFonts w:hint="eastAsia" w:ascii="宋体" w:hAnsi="宋体" w:cs="Courier New"/>
          <w:bCs/>
          <w:color w:val="000000" w:themeColor="text1"/>
          <w:spacing w:val="2"/>
          <w:sz w:val="24"/>
          <w:highlight w:val="none"/>
          <w14:textFill>
            <w14:solidFill>
              <w14:schemeClr w14:val="tx1"/>
            </w14:solidFill>
          </w14:textFill>
        </w:rPr>
        <w:t>（具体以供应商须知前附表或响应文件格式规定为准）</w:t>
      </w:r>
      <w:bookmarkEnd w:id="74"/>
      <w:bookmarkEnd w:id="75"/>
      <w:r>
        <w:rPr>
          <w:rFonts w:hint="eastAsia" w:ascii="宋体" w:hAnsi="宋体" w:cs="Courier New"/>
          <w:bCs/>
          <w:color w:val="000000" w:themeColor="text1"/>
          <w:spacing w:val="2"/>
          <w:sz w:val="24"/>
          <w:highlight w:val="none"/>
          <w14:textFill>
            <w14:solidFill>
              <w14:schemeClr w14:val="tx1"/>
            </w14:solidFill>
          </w14:textFill>
        </w:rPr>
        <w:t>，否则其响应文件按无效响应处理。骑缝盖公章不视为在规定位置盖章。</w:t>
      </w:r>
    </w:p>
    <w:bookmarkEnd w:id="69"/>
    <w:bookmarkEnd w:id="70"/>
    <w:bookmarkEnd w:id="71"/>
    <w:bookmarkEnd w:id="72"/>
    <w:p w14:paraId="60B25713">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bookmarkStart w:id="76" w:name="_Toc434533481"/>
      <w:bookmarkStart w:id="77" w:name="_Toc404667455"/>
      <w:bookmarkStart w:id="78" w:name="_Toc434533433"/>
      <w:bookmarkStart w:id="79" w:name="_Toc413318106"/>
      <w:r>
        <w:rPr>
          <w:rFonts w:hint="eastAsia" w:ascii="宋体" w:hAnsi="宋体" w:cs="Courier New"/>
          <w:b/>
          <w:bCs/>
          <w:color w:val="000000" w:themeColor="text1"/>
          <w:spacing w:val="2"/>
          <w:sz w:val="24"/>
          <w:highlight w:val="none"/>
          <w14:textFill>
            <w14:solidFill>
              <w14:schemeClr w14:val="tx1"/>
            </w14:solidFill>
          </w14:textFill>
        </w:rPr>
        <w:t>17.响应文件的递交</w:t>
      </w:r>
    </w:p>
    <w:p w14:paraId="34FD8644">
      <w:pPr>
        <w:spacing w:line="500" w:lineRule="exact"/>
        <w:ind w:firstLine="475" w:firstLineChars="195"/>
        <w:rPr>
          <w:rFonts w:hint="eastAsia"/>
          <w:color w:val="000000" w:themeColor="text1"/>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17.1所有响应文件应于采购文件中规定的时间上传递交至</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Courier New"/>
          <w:color w:val="000000" w:themeColor="text1"/>
          <w:spacing w:val="2"/>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提交截止时间前可以补充、修改或者撤回电子响应文件。补充或者修改电子响应文件的，应当先行撤回原文件，补充、修改后重新传输提交。响应文件截止时间前未完成提交的，视为撤回电子响应文件。响应文件截止时间后提交的电子响应文件，及未按规定编制并加密的电子响应文件，将被</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color w:val="000000" w:themeColor="text1"/>
          <w:sz w:val="24"/>
          <w:highlight w:val="none"/>
          <w14:textFill>
            <w14:solidFill>
              <w14:schemeClr w14:val="tx1"/>
            </w14:solidFill>
          </w14:textFill>
        </w:rPr>
        <w:t>拒收。</w:t>
      </w:r>
    </w:p>
    <w:p w14:paraId="5136CE4E">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17.2如有特殊情况，本项目延长截止时间和开标时间，采购代理机构和供应商的权利和义务将受到新的截止时间和开标时间的约束。</w:t>
      </w:r>
    </w:p>
    <w:bookmarkEnd w:id="76"/>
    <w:bookmarkEnd w:id="77"/>
    <w:bookmarkEnd w:id="78"/>
    <w:bookmarkEnd w:id="79"/>
    <w:p w14:paraId="6E6558B2">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18.磋商时间和地点</w:t>
      </w:r>
    </w:p>
    <w:p w14:paraId="74309785">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18.1磋商</w:t>
      </w:r>
      <w:r>
        <w:rPr>
          <w:rFonts w:ascii="宋体" w:hAnsi="宋体" w:cs="Courier New"/>
          <w:color w:val="000000" w:themeColor="text1"/>
          <w:spacing w:val="2"/>
          <w:sz w:val="24"/>
          <w:highlight w:val="none"/>
          <w14:textFill>
            <w14:solidFill>
              <w14:schemeClr w14:val="tx1"/>
            </w14:solidFill>
          </w14:textFill>
        </w:rPr>
        <w:t>时间和地点</w:t>
      </w:r>
      <w:r>
        <w:rPr>
          <w:rFonts w:hint="eastAsia" w:ascii="宋体" w:hAnsi="宋体" w:cs="Courier New"/>
          <w:color w:val="000000" w:themeColor="text1"/>
          <w:spacing w:val="2"/>
          <w:sz w:val="24"/>
          <w:highlight w:val="none"/>
          <w14:textFill>
            <w14:solidFill>
              <w14:schemeClr w14:val="tx1"/>
            </w14:solidFill>
          </w14:textFill>
        </w:rPr>
        <w:t>详见磋商须知前附表。</w:t>
      </w:r>
    </w:p>
    <w:p w14:paraId="5BA39E89">
      <w:pPr>
        <w:spacing w:line="500" w:lineRule="exact"/>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19.磋商小组组建</w:t>
      </w:r>
    </w:p>
    <w:p w14:paraId="1E7FBEE2">
      <w:pPr>
        <w:autoSpaceDE w:val="0"/>
        <w:autoSpaceDN w:val="0"/>
        <w:adjustRightInd w:val="0"/>
        <w:spacing w:line="520" w:lineRule="exact"/>
        <w:ind w:firstLine="480"/>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19.1磋商小组组建详见</w:t>
      </w:r>
      <w:r>
        <w:rPr>
          <w:rFonts w:hint="eastAsia" w:ascii="宋体" w:hAnsi="宋体" w:cs="Courier New"/>
          <w:color w:val="000000" w:themeColor="text1"/>
          <w:spacing w:val="2"/>
          <w:sz w:val="24"/>
          <w:highlight w:val="none"/>
          <w14:textFill>
            <w14:solidFill>
              <w14:schemeClr w14:val="tx1"/>
            </w14:solidFill>
          </w14:textFill>
        </w:rPr>
        <w:t>磋商须知前附表.</w:t>
      </w:r>
    </w:p>
    <w:p w14:paraId="3EE1EF08">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19.</w:t>
      </w:r>
      <w:r>
        <w:rPr>
          <w:rFonts w:hint="eastAsia" w:ascii="宋体" w:hAnsi="宋体"/>
          <w:color w:val="000000" w:themeColor="text1"/>
          <w:kern w:val="0"/>
          <w:sz w:val="24"/>
          <w:highlight w:val="none"/>
          <w:lang w:val="en-US" w:eastAsia="zh-CN"/>
          <w14:textFill>
            <w14:solidFill>
              <w14:schemeClr w14:val="tx1"/>
            </w14:solidFill>
          </w14:textFill>
        </w:rPr>
        <w:t>2</w:t>
      </w:r>
      <w:r>
        <w:rPr>
          <w:rFonts w:hint="eastAsia" w:ascii="宋体" w:hAnsi="宋体"/>
          <w:color w:val="000000" w:themeColor="text1"/>
          <w:kern w:val="0"/>
          <w:sz w:val="24"/>
          <w:highlight w:val="none"/>
          <w14:textFill>
            <w14:solidFill>
              <w14:schemeClr w14:val="tx1"/>
            </w14:solidFill>
          </w14:textFill>
        </w:rPr>
        <w:t>评审专家应当从政府采购评审专家库内相关专业的专家名单中随机抽取。技术复杂、专业性强的竞争性磋商采购项目，通过随机方式难以确定合适的评审专家的，经主管预算单位同意，可以自行选定评审专家。技术复杂、专业性强的竞争性磋商采购项目，评审专家中应当包含1名法律专家。</w:t>
      </w:r>
    </w:p>
    <w:p w14:paraId="053E531E">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19.</w:t>
      </w:r>
      <w:r>
        <w:rPr>
          <w:rFonts w:hint="eastAsia" w:ascii="宋体" w:hAnsi="宋体"/>
          <w:color w:val="000000" w:themeColor="text1"/>
          <w:kern w:val="0"/>
          <w:sz w:val="24"/>
          <w:highlight w:val="none"/>
          <w:lang w:val="en-US" w:eastAsia="zh-CN"/>
          <w14:textFill>
            <w14:solidFill>
              <w14:schemeClr w14:val="tx1"/>
            </w14:solidFill>
          </w14:textFill>
        </w:rPr>
        <w:t>3</w:t>
      </w:r>
      <w:r>
        <w:rPr>
          <w:rFonts w:hint="eastAsia" w:ascii="宋体" w:hAnsi="宋体"/>
          <w:color w:val="000000" w:themeColor="text1"/>
          <w:kern w:val="0"/>
          <w:sz w:val="24"/>
          <w:highlight w:val="none"/>
          <w14:textFill>
            <w14:solidFill>
              <w14:schemeClr w14:val="tx1"/>
            </w14:solidFill>
          </w14:textFill>
        </w:rPr>
        <w:t>磋商小组在采购活动过程中应当履行下列职责：</w:t>
      </w:r>
    </w:p>
    <w:p w14:paraId="591A9ED1">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（1）确认磋商文件； </w:t>
      </w:r>
    </w:p>
    <w:p w14:paraId="4445B0E0">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（2）从符合相应资格条件的供应商名单中确定不少于3家的供应商参加磋商；</w:t>
      </w:r>
    </w:p>
    <w:p w14:paraId="27E63182">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（3）审查供应商的响应文件并作出评价；</w:t>
      </w:r>
    </w:p>
    <w:p w14:paraId="7CB46BDE">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（4）要求供应商解释或者澄清其响应文件；</w:t>
      </w:r>
    </w:p>
    <w:p w14:paraId="3D721D86">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（5）编写评审报告； </w:t>
      </w:r>
    </w:p>
    <w:p w14:paraId="3AC49A22">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（6）告知采购人、采购代理机构在评审过程中发现的供应商的违法违规行为。</w:t>
      </w:r>
    </w:p>
    <w:p w14:paraId="1149A2F3">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19.</w:t>
      </w:r>
      <w:r>
        <w:rPr>
          <w:rFonts w:hint="eastAsia" w:ascii="宋体" w:hAnsi="宋体"/>
          <w:color w:val="000000" w:themeColor="text1"/>
          <w:kern w:val="0"/>
          <w:sz w:val="24"/>
          <w:highlight w:val="none"/>
          <w:lang w:val="en-US" w:eastAsia="zh-CN"/>
          <w14:textFill>
            <w14:solidFill>
              <w14:schemeClr w14:val="tx1"/>
            </w14:solidFill>
          </w14:textFill>
        </w:rPr>
        <w:t>4</w:t>
      </w:r>
      <w:r>
        <w:rPr>
          <w:rFonts w:hint="eastAsia" w:ascii="宋体" w:hAnsi="宋体"/>
          <w:color w:val="000000" w:themeColor="text1"/>
          <w:kern w:val="0"/>
          <w:sz w:val="24"/>
          <w:highlight w:val="none"/>
          <w14:textFill>
            <w14:solidFill>
              <w14:schemeClr w14:val="tx1"/>
            </w14:solidFill>
          </w14:textFill>
        </w:rPr>
        <w:t>磋商小组成员应当履行下列义务：</w:t>
      </w:r>
    </w:p>
    <w:p w14:paraId="26B6356A">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（1）遵纪守法，客观、公正、廉洁地履行职责；</w:t>
      </w:r>
    </w:p>
    <w:p w14:paraId="6670B259">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（2）根据采购文件的规定独立进行评审，对个人的评审意见承担法律责任；</w:t>
      </w:r>
    </w:p>
    <w:p w14:paraId="4DD7291F">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（3）参与评审报告的起草；</w:t>
      </w:r>
    </w:p>
    <w:p w14:paraId="316B2D2D">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（4）配合采购人、采购代理机构答复供应商提出的质疑；</w:t>
      </w:r>
    </w:p>
    <w:p w14:paraId="0681AD08">
      <w:pPr>
        <w:autoSpaceDE w:val="0"/>
        <w:autoSpaceDN w:val="0"/>
        <w:adjustRightInd w:val="0"/>
        <w:spacing w:line="520" w:lineRule="exact"/>
        <w:ind w:firstLine="480"/>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（5）配合财政部门的投诉处理和监督检查工作。</w:t>
      </w:r>
    </w:p>
    <w:p w14:paraId="151C62AC">
      <w:pPr>
        <w:spacing w:line="500" w:lineRule="exact"/>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20.评标办法</w:t>
      </w:r>
    </w:p>
    <w:p w14:paraId="708665A9">
      <w:pPr>
        <w:autoSpaceDE w:val="0"/>
        <w:autoSpaceDN w:val="0"/>
        <w:adjustRightInd w:val="0"/>
        <w:spacing w:line="520" w:lineRule="exact"/>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20.1本项目的评标办法为：综合评分法。</w:t>
      </w:r>
    </w:p>
    <w:p w14:paraId="2770FFA1">
      <w:pPr>
        <w:spacing w:line="500" w:lineRule="exact"/>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21</w:t>
      </w:r>
      <w:r>
        <w:rPr>
          <w:rFonts w:hint="eastAsia"/>
          <w:b/>
          <w:bCs/>
          <w:color w:val="000000" w:themeColor="text1"/>
          <w:sz w:val="24"/>
          <w:highlight w:val="none"/>
          <w14:textFill>
            <w14:solidFill>
              <w14:schemeClr w14:val="tx1"/>
            </w14:solidFill>
          </w14:textFill>
        </w:rPr>
        <w:t>.磋商内容的保密</w:t>
      </w:r>
    </w:p>
    <w:p w14:paraId="0205DF00">
      <w:pPr>
        <w:spacing w:line="500" w:lineRule="exact"/>
        <w:ind w:firstLine="468" w:firstLineChars="19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21.1</w:t>
      </w:r>
      <w:r>
        <w:rPr>
          <w:rFonts w:hint="eastAsia" w:ascii="宋体" w:hAnsi="宋体" w:cs="Courier New"/>
          <w:bCs/>
          <w:color w:val="000000" w:themeColor="text1"/>
          <w:spacing w:val="2"/>
          <w:sz w:val="24"/>
          <w:highlight w:val="none"/>
          <w14:textFill>
            <w14:solidFill>
              <w14:schemeClr w14:val="tx1"/>
            </w14:solidFill>
          </w14:textFill>
        </w:rPr>
        <w:t>磋商开始</w:t>
      </w:r>
      <w:r>
        <w:rPr>
          <w:rFonts w:hint="eastAsia"/>
          <w:color w:val="000000" w:themeColor="text1"/>
          <w:sz w:val="24"/>
          <w:highlight w:val="none"/>
          <w14:textFill>
            <w14:solidFill>
              <w14:schemeClr w14:val="tx1"/>
            </w14:solidFill>
          </w14:textFill>
        </w:rPr>
        <w:t>至确定成交人止，凡属于审查、澄清、评价和比较响应文件的有关资料及有关授予合同的信息，都不应向磋商供应商或与评标无关的其他人泄露。</w:t>
      </w:r>
    </w:p>
    <w:p w14:paraId="65B80B42">
      <w:pPr>
        <w:spacing w:line="500" w:lineRule="exact"/>
        <w:ind w:firstLine="468" w:firstLineChars="19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21.2 </w:t>
      </w:r>
      <w:r>
        <w:rPr>
          <w:rFonts w:hint="eastAsia"/>
          <w:color w:val="000000" w:themeColor="text1"/>
          <w:sz w:val="24"/>
          <w:highlight w:val="none"/>
          <w14:textFill>
            <w14:solidFill>
              <w14:schemeClr w14:val="tx1"/>
            </w14:solidFill>
          </w14:textFill>
        </w:rPr>
        <w:t>在响应文件的审查、澄清、评价和比较以及授予合同的过程中，磋商供应商对采购人和磋商小组成员施加影响的任何行为，都将导致其磋商资格被取消。</w:t>
      </w:r>
    </w:p>
    <w:p w14:paraId="39B72894">
      <w:pPr>
        <w:spacing w:line="500" w:lineRule="exact"/>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22</w:t>
      </w:r>
      <w:r>
        <w:rPr>
          <w:rFonts w:hint="eastAsia"/>
          <w:b/>
          <w:bCs/>
          <w:color w:val="000000" w:themeColor="text1"/>
          <w:sz w:val="24"/>
          <w:highlight w:val="none"/>
          <w14:textFill>
            <w14:solidFill>
              <w14:schemeClr w14:val="tx1"/>
            </w14:solidFill>
          </w14:textFill>
        </w:rPr>
        <w:t>.资格审查</w:t>
      </w:r>
    </w:p>
    <w:p w14:paraId="01448298">
      <w:pPr>
        <w:spacing w:line="500" w:lineRule="exact"/>
        <w:ind w:firstLine="468" w:firstLineChars="195"/>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22.1</w:t>
      </w:r>
      <w:r>
        <w:rPr>
          <w:rFonts w:hint="eastAsia"/>
          <w:color w:val="000000" w:themeColor="text1"/>
          <w:sz w:val="24"/>
          <w:highlight w:val="none"/>
          <w14:textFill>
            <w14:solidFill>
              <w14:schemeClr w14:val="tx1"/>
            </w14:solidFill>
          </w14:textFill>
        </w:rPr>
        <w:t>本工程采用资格后审的方式进行，参加本次磋商的供应商均要通过资格后审才能获得磋商资格。</w:t>
      </w:r>
    </w:p>
    <w:p w14:paraId="19E71EE2">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22.2响应文件开启后，磋商小组依法对供应商的资格证明文件进行审查。</w:t>
      </w:r>
    </w:p>
    <w:p w14:paraId="7C6CEA15">
      <w:pPr>
        <w:spacing w:line="500" w:lineRule="exact"/>
        <w:ind w:firstLine="468" w:firstLineChars="19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22.3采购人或者采购代理机构在资格审查结束前，对供应商进行信用查询，对在“信用中国”网站(www.creditchina.gov.cn)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7F34CB6">
      <w:pPr>
        <w:spacing w:line="500" w:lineRule="exact"/>
        <w:ind w:firstLine="468" w:firstLineChars="195"/>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w:t>
      </w:r>
      <w:r>
        <w:rPr>
          <w:rFonts w:hint="eastAsia"/>
          <w:color w:val="000000" w:themeColor="text1"/>
          <w:sz w:val="24"/>
          <w:highlight w:val="none"/>
          <w14:textFill>
            <w14:solidFill>
              <w14:schemeClr w14:val="tx1"/>
            </w14:solidFill>
          </w14:textFill>
        </w:rPr>
        <w:t>3资格审查内容见磋商须知</w:t>
      </w: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条。</w:t>
      </w:r>
    </w:p>
    <w:p w14:paraId="59BC8A32">
      <w:pPr>
        <w:spacing w:line="500" w:lineRule="exact"/>
        <w:ind w:firstLine="468" w:firstLineChars="19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22.4通过资格审查的合格供应商不足3家的，不得进入符合性审查环节，采购人或者采购代理机构应当重新开展采购活动。</w:t>
      </w:r>
    </w:p>
    <w:p w14:paraId="3204FE22">
      <w:pPr>
        <w:spacing w:line="500" w:lineRule="exact"/>
        <w:rPr>
          <w:rFonts w:hint="eastAsia"/>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2</w:t>
      </w:r>
      <w:r>
        <w:rPr>
          <w:rFonts w:hint="eastAsia"/>
          <w:b/>
          <w:bCs/>
          <w:color w:val="000000" w:themeColor="text1"/>
          <w:sz w:val="24"/>
          <w:highlight w:val="none"/>
          <w14:textFill>
            <w14:solidFill>
              <w14:schemeClr w14:val="tx1"/>
            </w14:solidFill>
          </w14:textFill>
        </w:rPr>
        <w:t>3.响应文件的符合性审查</w:t>
      </w:r>
    </w:p>
    <w:p w14:paraId="15B1EC09">
      <w:pPr>
        <w:spacing w:line="500" w:lineRule="exact"/>
        <w:ind w:firstLine="468" w:firstLineChars="19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 xml:space="preserve">.1 </w:t>
      </w:r>
      <w:r>
        <w:rPr>
          <w:rFonts w:hint="eastAsia"/>
          <w:color w:val="000000" w:themeColor="text1"/>
          <w:sz w:val="24"/>
          <w:highlight w:val="none"/>
          <w14:textFill>
            <w14:solidFill>
              <w14:schemeClr w14:val="tx1"/>
            </w14:solidFill>
          </w14:textFill>
        </w:rPr>
        <w:t>符合性鉴定：在详细评审之前，磋商小组首先审定每份响应文件是否实质上响应了竞争性磋商文件的各项要求。</w:t>
      </w:r>
    </w:p>
    <w:p w14:paraId="60F3047A">
      <w:pPr>
        <w:spacing w:line="500" w:lineRule="exact"/>
        <w:ind w:firstLine="468" w:firstLineChars="195"/>
        <w:rPr>
          <w:rFonts w:hint="eastAsia" w:ascii="宋体" w:hAnsi="宋体"/>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 xml:space="preserve">.2 </w:t>
      </w:r>
      <w:r>
        <w:rPr>
          <w:rFonts w:hint="eastAsia"/>
          <w:color w:val="000000" w:themeColor="text1"/>
          <w:sz w:val="24"/>
          <w:highlight w:val="none"/>
          <w14:textFill>
            <w14:solidFill>
              <w14:schemeClr w14:val="tx1"/>
            </w14:solidFill>
          </w14:textFill>
        </w:rPr>
        <w:t>就本条款而言，实质上响应要求的响应文件，是指响应文件所提供（或承诺）的磋商内容（即工程发包范围）、磋商报价、已标价工程量清单、工期、质量标准要与竞争性磋商文件中相应要求的条款、条件和规格相符，并且没有重大偏差；且</w:t>
      </w:r>
      <w:r>
        <w:rPr>
          <w:rFonts w:hint="eastAsia" w:ascii="宋体" w:hAnsi="宋体"/>
          <w:color w:val="000000" w:themeColor="text1"/>
          <w:sz w:val="24"/>
          <w:highlight w:val="none"/>
          <w14:textFill>
            <w14:solidFill>
              <w14:schemeClr w14:val="tx1"/>
            </w14:solidFill>
          </w14:textFill>
        </w:rPr>
        <w:t>供应商商务报价文件中的已标价工程量清单符合</w:t>
      </w:r>
      <w:r>
        <w:rPr>
          <w:rFonts w:hint="eastAsia"/>
          <w:color w:val="000000" w:themeColor="text1"/>
          <w:sz w:val="24"/>
          <w:highlight w:val="none"/>
          <w14:textFill>
            <w14:solidFill>
              <w14:schemeClr w14:val="tx1"/>
            </w14:solidFill>
          </w14:textFill>
        </w:rPr>
        <w:t>磋商须知中</w:t>
      </w:r>
      <w:r>
        <w:rPr>
          <w:rFonts w:hint="eastAsia" w:ascii="宋体" w:hAnsi="宋体"/>
          <w:color w:val="000000" w:themeColor="text1"/>
          <w:sz w:val="24"/>
          <w:highlight w:val="none"/>
          <w14:textFill>
            <w14:solidFill>
              <w14:schemeClr w14:val="tx1"/>
            </w14:solidFill>
          </w14:textFill>
        </w:rPr>
        <w:t>13.1.8款规定。</w:t>
      </w:r>
    </w:p>
    <w:p w14:paraId="383BDC66">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23.3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9D6EBDB">
      <w:pPr>
        <w:spacing w:line="500" w:lineRule="exact"/>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2</w:t>
      </w:r>
      <w:r>
        <w:rPr>
          <w:rFonts w:hint="eastAsia"/>
          <w:b/>
          <w:bCs/>
          <w:color w:val="000000" w:themeColor="text1"/>
          <w:sz w:val="24"/>
          <w:highlight w:val="none"/>
          <w14:textFill>
            <w14:solidFill>
              <w14:schemeClr w14:val="tx1"/>
            </w14:solidFill>
          </w14:textFill>
        </w:rPr>
        <w:t>4.磋商：</w:t>
      </w:r>
    </w:p>
    <w:p w14:paraId="231F1DDE">
      <w:pPr>
        <w:spacing w:line="500" w:lineRule="exact"/>
        <w:ind w:firstLine="480" w:firstLineChars="200"/>
        <w:rPr>
          <w:rFonts w:hint="eastAsia" w:ascii="Arial" w:hAnsi="Arial" w:cs="Arial"/>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24.1</w:t>
      </w:r>
      <w:r>
        <w:rPr>
          <w:rFonts w:ascii="宋体" w:hAnsi="宋体"/>
          <w:color w:val="000000" w:themeColor="text1"/>
          <w:sz w:val="24"/>
          <w:highlight w:val="none"/>
          <w14:textFill>
            <w14:solidFill>
              <w14:schemeClr w14:val="tx1"/>
            </w14:solidFill>
          </w14:textFill>
        </w:rPr>
        <w:t>磋商小组对</w:t>
      </w:r>
      <w:r>
        <w:rPr>
          <w:rFonts w:hint="eastAsia" w:ascii="宋体" w:hAnsi="宋体"/>
          <w:color w:val="000000" w:themeColor="text1"/>
          <w:sz w:val="24"/>
          <w:highlight w:val="none"/>
          <w14:textFill>
            <w14:solidFill>
              <w14:schemeClr w14:val="tx1"/>
            </w14:solidFill>
          </w14:textFill>
        </w:rPr>
        <w:t>供应商资格条件及</w:t>
      </w:r>
      <w:r>
        <w:rPr>
          <w:rFonts w:ascii="宋体" w:hAnsi="宋体"/>
          <w:color w:val="000000" w:themeColor="text1"/>
          <w:sz w:val="24"/>
          <w:highlight w:val="none"/>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（即响应文件）</w:t>
      </w:r>
      <w:r>
        <w:rPr>
          <w:rFonts w:ascii="宋体" w:hAnsi="宋体"/>
          <w:color w:val="000000" w:themeColor="text1"/>
          <w:sz w:val="24"/>
          <w:highlight w:val="none"/>
          <w14:textFill>
            <w14:solidFill>
              <w14:schemeClr w14:val="tx1"/>
            </w14:solidFill>
          </w14:textFill>
        </w:rPr>
        <w:t>进行评审，并从符合</w:t>
      </w:r>
      <w:r>
        <w:rPr>
          <w:rFonts w:hint="eastAsia" w:ascii="宋体" w:hAnsi="宋体"/>
          <w:color w:val="000000" w:themeColor="text1"/>
          <w:sz w:val="24"/>
          <w:highlight w:val="none"/>
          <w14:textFill>
            <w14:solidFill>
              <w14:schemeClr w14:val="tx1"/>
            </w14:solidFill>
          </w14:textFill>
        </w:rPr>
        <w:t>竞争性磋商文件规定的</w:t>
      </w:r>
      <w:r>
        <w:rPr>
          <w:rFonts w:ascii="宋体" w:hAnsi="宋体"/>
          <w:color w:val="000000" w:themeColor="text1"/>
          <w:sz w:val="24"/>
          <w:highlight w:val="none"/>
          <w14:textFill>
            <w14:solidFill>
              <w14:schemeClr w14:val="tx1"/>
            </w14:solidFill>
          </w14:textFill>
        </w:rPr>
        <w:t>相应资格条件</w:t>
      </w:r>
      <w:r>
        <w:rPr>
          <w:rFonts w:hint="eastAsia" w:ascii="宋体" w:hAnsi="宋体"/>
          <w:color w:val="000000" w:themeColor="text1"/>
          <w:sz w:val="24"/>
          <w:highlight w:val="none"/>
          <w14:textFill>
            <w14:solidFill>
              <w14:schemeClr w14:val="tx1"/>
            </w14:solidFill>
          </w14:textFill>
        </w:rPr>
        <w:t>和</w:t>
      </w:r>
      <w:r>
        <w:rPr>
          <w:rFonts w:ascii="宋体" w:hAnsi="宋体"/>
          <w:color w:val="000000" w:themeColor="text1"/>
          <w:sz w:val="24"/>
          <w:highlight w:val="none"/>
          <w14:textFill>
            <w14:solidFill>
              <w14:schemeClr w14:val="tx1"/>
            </w14:solidFill>
          </w14:textFill>
        </w:rPr>
        <w:t>实质性响应</w:t>
      </w:r>
      <w:r>
        <w:rPr>
          <w:rFonts w:hint="eastAsia" w:ascii="宋体" w:hAnsi="宋体"/>
          <w:color w:val="000000" w:themeColor="text1"/>
          <w:sz w:val="24"/>
          <w:highlight w:val="none"/>
          <w14:textFill>
            <w14:solidFill>
              <w14:schemeClr w14:val="tx1"/>
            </w14:solidFill>
          </w14:textFill>
        </w:rPr>
        <w:t>竞争性磋商文件</w:t>
      </w:r>
      <w:r>
        <w:rPr>
          <w:rFonts w:ascii="宋体" w:hAnsi="宋体"/>
          <w:color w:val="000000" w:themeColor="text1"/>
          <w:sz w:val="24"/>
          <w:highlight w:val="none"/>
          <w14:textFill>
            <w14:solidFill>
              <w14:schemeClr w14:val="tx1"/>
            </w14:solidFill>
          </w14:textFill>
        </w:rPr>
        <w:t>的</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名单中确定不少于3家的</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参加磋商。资格条件</w:t>
      </w:r>
      <w:r>
        <w:rPr>
          <w:rFonts w:hint="eastAsia" w:ascii="宋体" w:hAnsi="宋体"/>
          <w:color w:val="000000" w:themeColor="text1"/>
          <w:sz w:val="24"/>
          <w:highlight w:val="none"/>
          <w14:textFill>
            <w14:solidFill>
              <w14:schemeClr w14:val="tx1"/>
            </w14:solidFill>
          </w14:textFill>
        </w:rPr>
        <w:t>不符合</w:t>
      </w:r>
      <w:r>
        <w:rPr>
          <w:rFonts w:ascii="宋体" w:hAnsi="宋体"/>
          <w:color w:val="000000" w:themeColor="text1"/>
          <w:sz w:val="24"/>
          <w:highlight w:val="none"/>
          <w14:textFill>
            <w14:solidFill>
              <w14:schemeClr w14:val="tx1"/>
            </w14:solidFill>
          </w14:textFill>
        </w:rPr>
        <w:t>的供应商</w:t>
      </w:r>
      <w:r>
        <w:rPr>
          <w:rFonts w:hint="eastAsia" w:ascii="宋体" w:hAnsi="宋体"/>
          <w:color w:val="000000" w:themeColor="text1"/>
          <w:sz w:val="24"/>
          <w:highlight w:val="none"/>
          <w14:textFill>
            <w14:solidFill>
              <w14:schemeClr w14:val="tx1"/>
            </w14:solidFill>
          </w14:textFill>
        </w:rPr>
        <w:t>或</w:t>
      </w:r>
      <w:r>
        <w:rPr>
          <w:rFonts w:ascii="宋体" w:hAnsi="宋体"/>
          <w:color w:val="000000" w:themeColor="text1"/>
          <w:sz w:val="24"/>
          <w:highlight w:val="none"/>
          <w14:textFill>
            <w14:solidFill>
              <w14:schemeClr w14:val="tx1"/>
            </w14:solidFill>
          </w14:textFill>
        </w:rPr>
        <w:t>未实质性响应磋商文件的响应文件</w:t>
      </w:r>
      <w:r>
        <w:rPr>
          <w:rFonts w:hint="eastAsia" w:ascii="宋体" w:hAnsi="宋体"/>
          <w:color w:val="000000" w:themeColor="text1"/>
          <w:sz w:val="24"/>
          <w:highlight w:val="none"/>
          <w14:textFill>
            <w14:solidFill>
              <w14:schemeClr w14:val="tx1"/>
            </w14:solidFill>
          </w14:textFill>
        </w:rPr>
        <w:t>（即响应文件）</w:t>
      </w:r>
      <w:r>
        <w:rPr>
          <w:rFonts w:ascii="宋体" w:hAnsi="宋体"/>
          <w:color w:val="000000" w:themeColor="text1"/>
          <w:sz w:val="24"/>
          <w:highlight w:val="none"/>
          <w14:textFill>
            <w14:solidFill>
              <w14:schemeClr w14:val="tx1"/>
            </w14:solidFill>
          </w14:textFill>
        </w:rPr>
        <w:t>按无效处理，磋商小组应当告知有关</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w:t>
      </w:r>
    </w:p>
    <w:p w14:paraId="32056541">
      <w:pPr>
        <w:spacing w:line="50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24.2磋商小组</w:t>
      </w:r>
      <w:r>
        <w:rPr>
          <w:rFonts w:hint="eastAsia" w:ascii="宋体" w:hAnsi="宋体" w:cs="宋体"/>
          <w:bCs/>
          <w:color w:val="000000" w:themeColor="text1"/>
          <w:kern w:val="0"/>
          <w:sz w:val="24"/>
          <w:highlight w:val="none"/>
          <w14:textFill>
            <w14:solidFill>
              <w14:schemeClr w14:val="tx1"/>
            </w14:solidFill>
          </w14:textFill>
        </w:rPr>
        <w:t>按照</w:t>
      </w:r>
      <w:r>
        <w:rPr>
          <w:rFonts w:hint="eastAsia" w:ascii="宋体" w:hAnsi="宋体" w:cs="仿宋"/>
          <w:color w:val="000000" w:themeColor="text1"/>
          <w:sz w:val="24"/>
          <w:highlight w:val="none"/>
          <w14:textFill>
            <w14:solidFill>
              <w14:schemeClr w14:val="tx1"/>
            </w14:solidFill>
          </w14:textFill>
        </w:rPr>
        <w:t>广西政府采购云平台</w:t>
      </w:r>
      <w:r>
        <w:rPr>
          <w:rFonts w:hint="eastAsia" w:ascii="宋体" w:hAnsi="宋体" w:cs="宋体"/>
          <w:bCs/>
          <w:color w:val="000000" w:themeColor="text1"/>
          <w:kern w:val="0"/>
          <w:sz w:val="24"/>
          <w:highlight w:val="none"/>
          <w14:textFill>
            <w14:solidFill>
              <w14:schemeClr w14:val="tx1"/>
            </w14:solidFill>
          </w14:textFill>
        </w:rPr>
        <w:t>系统中供应商的顺序逐一与供应商分别进行磋商</w:t>
      </w:r>
      <w:r>
        <w:rPr>
          <w:rFonts w:ascii="宋体" w:hAnsi="宋体"/>
          <w:color w:val="000000" w:themeColor="text1"/>
          <w:sz w:val="24"/>
          <w:highlight w:val="none"/>
          <w14:textFill>
            <w14:solidFill>
              <w14:schemeClr w14:val="tx1"/>
            </w14:solidFill>
          </w14:textFill>
        </w:rPr>
        <w:t>，并给予所有参加磋商的</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平等的磋商机会。</w:t>
      </w:r>
      <w:r>
        <w:rPr>
          <w:rFonts w:hint="eastAsia" w:ascii="宋体" w:hAnsi="宋体"/>
          <w:color w:val="000000" w:themeColor="text1"/>
          <w:sz w:val="24"/>
          <w:highlight w:val="none"/>
          <w14:textFill>
            <w14:solidFill>
              <w14:schemeClr w14:val="tx1"/>
            </w14:solidFill>
          </w14:textFill>
        </w:rPr>
        <w:t>符合磋商资格的供应商未在规定时间内</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不少于60分钟</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参加磋商的，视同放弃参加磋商权利，其响应文件作无效处理。</w:t>
      </w:r>
    </w:p>
    <w:p w14:paraId="38DA5037">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24.3</w:t>
      </w:r>
      <w:r>
        <w:rPr>
          <w:rFonts w:ascii="宋体" w:hAnsi="宋体"/>
          <w:color w:val="000000" w:themeColor="text1"/>
          <w:sz w:val="24"/>
          <w:highlight w:val="none"/>
          <w14:textFill>
            <w14:solidFill>
              <w14:schemeClr w14:val="tx1"/>
            </w14:solidFill>
          </w14:textFill>
        </w:rPr>
        <w:t>在磋商过程中，磋商小组可以根据磋商文件和磋商情况实质性变动采购</w:t>
      </w:r>
      <w:r>
        <w:rPr>
          <w:rFonts w:hint="eastAsia" w:ascii="宋体" w:hAnsi="宋体"/>
          <w:color w:val="000000" w:themeColor="text1"/>
          <w:sz w:val="24"/>
          <w:highlight w:val="none"/>
          <w14:textFill>
            <w14:solidFill>
              <w14:schemeClr w14:val="tx1"/>
            </w14:solidFill>
          </w14:textFill>
        </w:rPr>
        <w:t>内容</w:t>
      </w:r>
      <w:r>
        <w:rPr>
          <w:rFonts w:ascii="宋体" w:hAnsi="宋体"/>
          <w:color w:val="000000" w:themeColor="text1"/>
          <w:sz w:val="24"/>
          <w:highlight w:val="none"/>
          <w14:textFill>
            <w14:solidFill>
              <w14:schemeClr w14:val="tx1"/>
            </w14:solidFill>
          </w14:textFill>
        </w:rPr>
        <w:t>中的技术、服务要求以及合同草案条款，但不得变动磋商文件中的其他内容。实质性变动的内容，须经采购人代表确认。</w:t>
      </w:r>
    </w:p>
    <w:p w14:paraId="2606E177">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24.4</w:t>
      </w:r>
      <w:r>
        <w:rPr>
          <w:rFonts w:ascii="宋体" w:hAnsi="宋体"/>
          <w:color w:val="000000" w:themeColor="text1"/>
          <w:sz w:val="24"/>
          <w:highlight w:val="none"/>
          <w14:textFill>
            <w14:solidFill>
              <w14:schemeClr w14:val="tx1"/>
            </w14:solidFill>
          </w14:textFill>
        </w:rPr>
        <w:t>对磋商文件作出的实质性变动是磋商文件的有效组成部分，磋商小组应</w:t>
      </w:r>
      <w:r>
        <w:rPr>
          <w:rFonts w:hint="eastAsia" w:ascii="宋体" w:hAnsi="宋体"/>
          <w:color w:val="000000" w:themeColor="text1"/>
          <w:sz w:val="24"/>
          <w:highlight w:val="none"/>
          <w14:textFill>
            <w14:solidFill>
              <w14:schemeClr w14:val="tx1"/>
            </w14:solidFill>
          </w14:textFill>
        </w:rPr>
        <w:t>及时以电子澄清函形式同时通知所有参加磋商的供应商</w:t>
      </w:r>
      <w:r>
        <w:rPr>
          <w:rFonts w:ascii="宋体" w:hAnsi="宋体"/>
          <w:color w:val="000000" w:themeColor="text1"/>
          <w:sz w:val="24"/>
          <w:highlight w:val="none"/>
          <w14:textFill>
            <w14:solidFill>
              <w14:schemeClr w14:val="tx1"/>
            </w14:solidFill>
          </w14:textFill>
        </w:rPr>
        <w:t>。</w:t>
      </w:r>
    </w:p>
    <w:p w14:paraId="01DB649A">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24.5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0D3B8998">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24.6磋商中，磋商的任何一方不得透露与磋商有关的其他供应商的技术资料、价格和其他信息。</w:t>
      </w:r>
    </w:p>
    <w:p w14:paraId="680D9A89">
      <w:pPr>
        <w:widowControl/>
        <w:tabs>
          <w:tab w:val="left" w:pos="540"/>
        </w:tabs>
        <w:spacing w:line="500" w:lineRule="exact"/>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24.7磋商过程中重新提交的响应文件，供应商可以在开启前补充、修改。</w:t>
      </w:r>
    </w:p>
    <w:p w14:paraId="7EC69AAC">
      <w:pPr>
        <w:widowControl/>
        <w:tabs>
          <w:tab w:val="left" w:pos="540"/>
        </w:tabs>
        <w:spacing w:line="500" w:lineRule="exact"/>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24.8对磋商过程提交的响应文件进行有效性、完整性和响应程度审查，通过审查的合格供应商不足3家的，采购人或者采购代理机构应当重新开展采购活动。</w:t>
      </w:r>
    </w:p>
    <w:p w14:paraId="0693F7BA">
      <w:pPr>
        <w:widowControl/>
        <w:tabs>
          <w:tab w:val="left" w:pos="540"/>
        </w:tabs>
        <w:spacing w:line="500" w:lineRule="exact"/>
        <w:ind w:firstLine="482" w:firstLineChars="200"/>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24.9最后报价</w:t>
      </w:r>
    </w:p>
    <w:p w14:paraId="0E67BB61">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24.9.1 磋商文件能够详细列明采购标的的技术、服务要求的，磋商结束后，磋商小组应当要求所有继续参加磋商的供应商在规定时间内</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不少于60分钟</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提交最后报价，提交最后报价的供应商不得少于3家。</w:t>
      </w:r>
    </w:p>
    <w:p w14:paraId="05E8355B">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24.9.2 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1C0CFF07">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24.9.3 属于市场竞争不充分的科研项目，以及需要扶持的科技成果转化项目，提交最后报价的供应商可以为2家。</w:t>
      </w:r>
    </w:p>
    <w:p w14:paraId="5CCEC784">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24.9.4 根据财政部文件财库【2015】124号《财政部关于政府采购竞争性磋商采购方式管理暂行办法有关问题的补充通知》，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单位（项目实施机构）或者采购代理机构应当终止竞争性磋商采购活动，发布项目终止公告并说明原因，重新开展采购活动。</w:t>
      </w:r>
    </w:p>
    <w:p w14:paraId="05AA5640">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24.</w:t>
      </w:r>
      <w:r>
        <w:rPr>
          <w:rFonts w:hint="eastAsia" w:ascii="宋体" w:hAnsi="宋体"/>
          <w:color w:val="000000" w:themeColor="text1"/>
          <w:sz w:val="24"/>
          <w:highlight w:val="none"/>
          <w14:textFill>
            <w14:solidFill>
              <w14:schemeClr w14:val="tx1"/>
            </w14:solidFill>
          </w14:textFill>
        </w:rPr>
        <w:t>9.5 最后报价是供应商响应文件的有效组成部分。</w:t>
      </w:r>
    </w:p>
    <w:p w14:paraId="3C40176E">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24.</w:t>
      </w:r>
      <w:r>
        <w:rPr>
          <w:rFonts w:hint="eastAsia" w:ascii="宋体" w:hAnsi="宋体"/>
          <w:color w:val="000000" w:themeColor="text1"/>
          <w:sz w:val="24"/>
          <w:highlight w:val="none"/>
          <w14:textFill>
            <w14:solidFill>
              <w14:schemeClr w14:val="tx1"/>
            </w14:solidFill>
          </w14:textFill>
        </w:rPr>
        <w:t>9.6 已经提交响应文件的供应商，在提交最后报价之前，可以根据磋商情况退出磋商。采购单位、采购代理机构将退还退出磋商的供应商的保证金。</w:t>
      </w:r>
    </w:p>
    <w:p w14:paraId="0FE87B73">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24.</w:t>
      </w:r>
      <w:r>
        <w:rPr>
          <w:rFonts w:hint="eastAsia" w:ascii="宋体" w:hAnsi="宋体"/>
          <w:color w:val="000000" w:themeColor="text1"/>
          <w:sz w:val="24"/>
          <w:highlight w:val="none"/>
          <w14:textFill>
            <w14:solidFill>
              <w14:schemeClr w14:val="tx1"/>
            </w14:solidFill>
          </w14:textFill>
        </w:rPr>
        <w:t>9.7 响应供应商的报价均超过了采购预算，采购单位不能支付的，磋商活动终止。</w:t>
      </w:r>
    </w:p>
    <w:p w14:paraId="3D6C6283">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24.9.8最终磋商结束后，磋商小组不得再与供应商进行任何形式的商谈。</w:t>
      </w:r>
    </w:p>
    <w:p w14:paraId="29CA3B0B">
      <w:pPr>
        <w:spacing w:line="500" w:lineRule="exact"/>
        <w:ind w:firstLine="470" w:firstLineChars="19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24.10 磋商原则</w:t>
      </w:r>
    </w:p>
    <w:p w14:paraId="5D23B5CF">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24.10.1、必须公平、公正、客观，不带任何倾向性和启发性；</w:t>
      </w:r>
    </w:p>
    <w:p w14:paraId="299B3107">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24.10.2、磋商人员不得向外界透露任何与磋商有关的内容； </w:t>
      </w:r>
    </w:p>
    <w:p w14:paraId="588CB462">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24.10.3、任何单位和个人不得干扰、影响磋商的正常进行；</w:t>
      </w:r>
    </w:p>
    <w:p w14:paraId="2D34D231">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24.10.4、磋商人员不得私下与供应商接触。</w:t>
      </w:r>
    </w:p>
    <w:p w14:paraId="15951A4B">
      <w:pPr>
        <w:spacing w:line="500" w:lineRule="exact"/>
        <w:ind w:firstLine="480" w:firstLineChars="196"/>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24.11响应文件有下列情况之一者将视为磋商无效：</w:t>
      </w:r>
    </w:p>
    <w:p w14:paraId="5AD27052">
      <w:pPr>
        <w:spacing w:line="500" w:lineRule="exact"/>
        <w:ind w:firstLine="480" w:firstLineChars="196"/>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24.11.1 供应商法定代表人或其授权委托人未签字或盖印鉴；</w:t>
      </w:r>
    </w:p>
    <w:p w14:paraId="5A559CD6">
      <w:pPr>
        <w:spacing w:line="500" w:lineRule="exact"/>
        <w:ind w:firstLine="480" w:firstLineChars="196"/>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24.11.2供应商未加盖单位公章；</w:t>
      </w:r>
    </w:p>
    <w:p w14:paraId="394A97E3">
      <w:pPr>
        <w:spacing w:line="500" w:lineRule="exact"/>
        <w:ind w:firstLine="480" w:firstLineChars="196"/>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24.11.3 未按规定的格式填写或者字迹模糊、辨认不清；</w:t>
      </w:r>
    </w:p>
    <w:p w14:paraId="0DA56761">
      <w:pPr>
        <w:spacing w:line="500" w:lineRule="exact"/>
        <w:ind w:firstLine="480" w:firstLineChars="196"/>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24.11.4 供应商未按竞争性磋商文件的规定递交磋商保证金的；</w:t>
      </w:r>
    </w:p>
    <w:p w14:paraId="36D6C01D">
      <w:pPr>
        <w:spacing w:line="500" w:lineRule="exact"/>
        <w:ind w:firstLine="480" w:firstLineChars="196"/>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24.11.5 供应商法定代表人或授权代表未能在规定的时间内参加磋商的；</w:t>
      </w:r>
    </w:p>
    <w:p w14:paraId="7C434836">
      <w:pPr>
        <w:spacing w:line="500" w:lineRule="exact"/>
        <w:ind w:firstLine="480" w:firstLineChars="196"/>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24.11.6 响应文件内容不真实；</w:t>
      </w:r>
    </w:p>
    <w:p w14:paraId="72083EDC">
      <w:pPr>
        <w:spacing w:line="500" w:lineRule="exact"/>
        <w:ind w:firstLine="480" w:firstLineChars="196"/>
        <w:rPr>
          <w:rFonts w:hint="eastAsia" w:ascii="宋体" w:hAnsi="宋体"/>
          <w:b/>
          <w:color w:val="000000" w:themeColor="text1"/>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24.11.7 响应文件不满足供应商最低资质等级、</w:t>
      </w:r>
      <w:r>
        <w:rPr>
          <w:rFonts w:hint="eastAsia" w:ascii="宋体" w:hAnsi="宋体"/>
          <w:b/>
          <w:color w:val="000000" w:themeColor="text1"/>
          <w:sz w:val="24"/>
          <w:highlight w:val="none"/>
          <w14:textFill>
            <w14:solidFill>
              <w14:schemeClr w14:val="tx1"/>
            </w14:solidFill>
          </w14:textFill>
        </w:rPr>
        <w:t>营业执照和项目经理要求；</w:t>
      </w:r>
    </w:p>
    <w:p w14:paraId="79FC24A1">
      <w:pPr>
        <w:spacing w:line="500" w:lineRule="exact"/>
        <w:ind w:firstLine="470" w:firstLineChars="195"/>
        <w:rPr>
          <w:color w:val="000000" w:themeColor="text1"/>
          <w:sz w:val="24"/>
          <w:highlight w:val="none"/>
          <w14:textFill>
            <w14:solidFill>
              <w14:schemeClr w14:val="tx1"/>
            </w14:solidFill>
          </w14:textFill>
        </w:rPr>
      </w:pPr>
      <w:r>
        <w:rPr>
          <w:rFonts w:hint="eastAsia" w:ascii="宋体"/>
          <w:b/>
          <w:bCs/>
          <w:color w:val="000000" w:themeColor="text1"/>
          <w:sz w:val="24"/>
          <w:highlight w:val="none"/>
          <w14:textFill>
            <w14:solidFill>
              <w14:schemeClr w14:val="tx1"/>
            </w14:solidFill>
          </w14:textFill>
        </w:rPr>
        <w:t>24.11.8</w:t>
      </w:r>
      <w:r>
        <w:rPr>
          <w:rFonts w:hint="eastAsia" w:ascii="宋体" w:hAnsi="宋体"/>
          <w:b/>
          <w:bCs/>
          <w:color w:val="000000" w:themeColor="text1"/>
          <w:sz w:val="24"/>
          <w:highlight w:val="none"/>
          <w14:textFill>
            <w14:solidFill>
              <w14:schemeClr w14:val="tx1"/>
            </w14:solidFill>
          </w14:textFill>
        </w:rPr>
        <w:t>不符合法律法规的。</w:t>
      </w:r>
    </w:p>
    <w:p w14:paraId="7519F3B1">
      <w:pPr>
        <w:spacing w:line="500" w:lineRule="exact"/>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25</w:t>
      </w:r>
      <w:r>
        <w:rPr>
          <w:rFonts w:hint="eastAsia"/>
          <w:b/>
          <w:bCs/>
          <w:color w:val="000000" w:themeColor="text1"/>
          <w:sz w:val="24"/>
          <w:highlight w:val="none"/>
          <w14:textFill>
            <w14:solidFill>
              <w14:schemeClr w14:val="tx1"/>
            </w14:solidFill>
          </w14:textFill>
        </w:rPr>
        <w:t>.响应文件的澄清</w:t>
      </w:r>
    </w:p>
    <w:p w14:paraId="042FDD11">
      <w:pPr>
        <w:spacing w:line="500" w:lineRule="exact"/>
        <w:ind w:firstLine="468" w:firstLineChars="19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为了有助于响应文件的审查、评价和比较，磋商小组可以要求供应商在规定的时间以电子澄清函形式对响应文件中含义不明确的内容作必要的澄清或说明，澄清或说明的内容不得超出响应文件的范围和改变其实质内容。</w:t>
      </w:r>
    </w:p>
    <w:p w14:paraId="5BEC98A2">
      <w:pPr>
        <w:spacing w:line="500" w:lineRule="exact"/>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26</w:t>
      </w:r>
      <w:r>
        <w:rPr>
          <w:rFonts w:hint="eastAsia"/>
          <w:b/>
          <w:bCs/>
          <w:color w:val="000000" w:themeColor="text1"/>
          <w:sz w:val="24"/>
          <w:highlight w:val="none"/>
          <w14:textFill>
            <w14:solidFill>
              <w14:schemeClr w14:val="tx1"/>
            </w14:solidFill>
          </w14:textFill>
        </w:rPr>
        <w:t>.电子响应文件修正</w:t>
      </w:r>
    </w:p>
    <w:p w14:paraId="6F4C9FA0">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26.1电子响应文件首次及最后报价出现前后不一致的，按照下列规定修正： </w:t>
      </w:r>
    </w:p>
    <w:p w14:paraId="2CCAE3B7">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（1）电子响应文件中报价表内容与电子响应文件中相应内容不一致的，以报价表为准；</w:t>
      </w:r>
    </w:p>
    <w:p w14:paraId="06C21F40">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（2）大写金额和小写金额不一致的，以大写金额为准；</w:t>
      </w:r>
    </w:p>
    <w:p w14:paraId="421B5BD7">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（3）单价金额小数点或者百分比有明显错位的，以报价表的总价为准，并修改单价；</w:t>
      </w:r>
    </w:p>
    <w:p w14:paraId="381C3045">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（4）总价金额与按单价汇总金额不一致的，以单价金额计算结果为准。</w:t>
      </w:r>
    </w:p>
    <w:p w14:paraId="79BE9AA6">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同时出现两种以上不一致的，按照以上（1）-（4）规定的顺序逐条进行修正。修正后的报价经供应商确认后产生约束力，供应商不确认的，其电子响应文件作无效处理。</w:t>
      </w:r>
    </w:p>
    <w:p w14:paraId="5F397F3D">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26.2经供应商确认修正后的首次及最后报价若超过采购预算金额，供应商的电子响应文件作无效处理。</w:t>
      </w:r>
    </w:p>
    <w:p w14:paraId="427A097B">
      <w:pPr>
        <w:spacing w:line="500" w:lineRule="exact"/>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26.3经供应商确认修正后的最后报价作为评审及签订合同的依据。</w:t>
      </w:r>
    </w:p>
    <w:bookmarkEnd w:id="73"/>
    <w:p w14:paraId="4626058A">
      <w:pPr>
        <w:pStyle w:val="24"/>
        <w:spacing w:line="500" w:lineRule="exact"/>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27.政府采购政策性扣除:详见第七章“评标办法”。</w:t>
      </w:r>
    </w:p>
    <w:p w14:paraId="6F5C99F0">
      <w:pPr>
        <w:spacing w:line="500" w:lineRule="exact"/>
        <w:rPr>
          <w:rFonts w:hint="eastAsia" w:ascii="宋体"/>
          <w:b/>
          <w:color w:val="000000" w:themeColor="text1"/>
          <w:sz w:val="24"/>
          <w:highlight w:val="none"/>
          <w14:textFill>
            <w14:solidFill>
              <w14:schemeClr w14:val="tx1"/>
            </w14:solidFill>
          </w14:textFill>
        </w:rPr>
      </w:pPr>
      <w:r>
        <w:rPr>
          <w:rFonts w:hint="eastAsia" w:hAnsi="宋体"/>
          <w:b/>
          <w:bCs/>
          <w:color w:val="000000" w:themeColor="text1"/>
          <w:sz w:val="24"/>
          <w:highlight w:val="none"/>
          <w14:textFill>
            <w14:solidFill>
              <w14:schemeClr w14:val="tx1"/>
            </w14:solidFill>
          </w14:textFill>
        </w:rPr>
        <w:t>28. 成交候选人推荐原则:详见第七章“评标办法”。</w:t>
      </w:r>
      <w:r>
        <w:rPr>
          <w:rFonts w:hint="eastAsia" w:ascii="宋体"/>
          <w:b/>
          <w:color w:val="000000" w:themeColor="text1"/>
          <w:sz w:val="24"/>
          <w:highlight w:val="none"/>
          <w14:textFill>
            <w14:solidFill>
              <w14:schemeClr w14:val="tx1"/>
            </w14:solidFill>
          </w14:textFill>
        </w:rPr>
        <w:t xml:space="preserve"> </w:t>
      </w:r>
    </w:p>
    <w:p w14:paraId="6B777AF5">
      <w:pPr>
        <w:pStyle w:val="24"/>
        <w:spacing w:line="500" w:lineRule="exact"/>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29.确定成交供应商办法及结果公告</w:t>
      </w:r>
    </w:p>
    <w:p w14:paraId="4CEE0827">
      <w:pPr>
        <w:pStyle w:val="24"/>
        <w:spacing w:line="500" w:lineRule="exact"/>
        <w:ind w:firstLine="480" w:firstLineChars="20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29.1采购代理机构应当自评审结束之日起2个工作日内将评审报告送交采购人。采购人应当自收到评审报告之日起5个工作日内在评审报告推荐的成交候选人中按顺序确定成交供应商。采购人逾期未确定成交供应商且不提出异议的，视为确定评审报告提出的排名第一的成交候选人为成交供应商。</w:t>
      </w:r>
    </w:p>
    <w:p w14:paraId="0DADA444">
      <w:pPr>
        <w:pStyle w:val="24"/>
        <w:spacing w:line="500" w:lineRule="exact"/>
        <w:ind w:firstLine="480" w:firstLineChars="200"/>
        <w:rPr>
          <w:rFonts w:hint="eastAsia"/>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29.2采购代理机构应当在成交供应商确定之日起2个工作日内，在省级以上财政部门指定的媒体上公告成交结果，同时向成交供应商发出成交通知书。采购方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前款规定的同样原因被取消成交资格的，采购方可以确定排名第三的成交候选人为成交供应商。</w:t>
      </w:r>
    </w:p>
    <w:p w14:paraId="4CC0295D">
      <w:pPr>
        <w:spacing w:line="500" w:lineRule="exact"/>
        <w:rPr>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30</w:t>
      </w:r>
      <w:r>
        <w:rPr>
          <w:rFonts w:hint="eastAsia"/>
          <w:b/>
          <w:bCs/>
          <w:color w:val="000000" w:themeColor="text1"/>
          <w:sz w:val="24"/>
          <w:highlight w:val="none"/>
          <w14:textFill>
            <w14:solidFill>
              <w14:schemeClr w14:val="tx1"/>
            </w14:solidFill>
          </w14:textFill>
        </w:rPr>
        <w:t>合同的签署</w:t>
      </w:r>
    </w:p>
    <w:p w14:paraId="27E8FC69">
      <w:pPr>
        <w:spacing w:line="500" w:lineRule="exact"/>
        <w:ind w:firstLine="480" w:firstLineChars="20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30.1成交供应商在收到成交通知书后，按须知前附表规定向采购方出示相关证明材料，经采购方核验合格后方可签订合同。</w:t>
      </w:r>
    </w:p>
    <w:p w14:paraId="5BB8ED1A">
      <w:pPr>
        <w:spacing w:line="500" w:lineRule="exact"/>
        <w:ind w:firstLine="480" w:firstLineChars="20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30.2 签订合同时间：自</w:t>
      </w:r>
      <w:r>
        <w:rPr>
          <w:rFonts w:hint="eastAsia" w:ascii="宋体" w:hAnsi="宋体"/>
          <w:bCs/>
          <w:color w:val="000000" w:themeColor="text1"/>
          <w:sz w:val="24"/>
          <w:highlight w:val="none"/>
          <w:lang w:eastAsia="zh-CN"/>
          <w14:textFill>
            <w14:solidFill>
              <w14:schemeClr w14:val="tx1"/>
            </w14:solidFill>
          </w14:textFill>
        </w:rPr>
        <w:t>中标（</w:t>
      </w:r>
      <w:r>
        <w:rPr>
          <w:rFonts w:hint="eastAsia" w:ascii="宋体" w:hAnsi="宋体"/>
          <w:bCs/>
          <w:color w:val="000000" w:themeColor="text1"/>
          <w:sz w:val="24"/>
          <w:highlight w:val="none"/>
          <w14:textFill>
            <w14:solidFill>
              <w14:schemeClr w14:val="tx1"/>
            </w14:solidFill>
          </w14:textFill>
        </w:rPr>
        <w:t>成交</w:t>
      </w:r>
      <w:r>
        <w:rPr>
          <w:rFonts w:hint="eastAsia" w:ascii="宋体" w:hAnsi="宋体"/>
          <w:bCs/>
          <w:color w:val="000000" w:themeColor="text1"/>
          <w:sz w:val="24"/>
          <w:highlight w:val="none"/>
          <w:lang w:eastAsia="zh-CN"/>
          <w14:textFill>
            <w14:solidFill>
              <w14:schemeClr w14:val="tx1"/>
            </w14:solidFill>
          </w14:textFill>
        </w:rPr>
        <w:t>）</w:t>
      </w:r>
      <w:r>
        <w:rPr>
          <w:rFonts w:hint="eastAsia" w:ascii="宋体" w:hAnsi="宋体"/>
          <w:bCs/>
          <w:color w:val="000000" w:themeColor="text1"/>
          <w:sz w:val="24"/>
          <w:highlight w:val="none"/>
          <w14:textFill>
            <w14:solidFill>
              <w14:schemeClr w14:val="tx1"/>
            </w14:solidFill>
          </w14:textFill>
        </w:rPr>
        <w:t>通知书发出之日起</w:t>
      </w:r>
      <w:r>
        <w:rPr>
          <w:rFonts w:hint="eastAsia" w:ascii="宋体" w:hAnsi="宋体"/>
          <w:bCs/>
          <w:color w:val="000000" w:themeColor="text1"/>
          <w:sz w:val="24"/>
          <w:highlight w:val="none"/>
          <w:lang w:val="en-US" w:eastAsia="zh-CN"/>
          <w14:textFill>
            <w14:solidFill>
              <w14:schemeClr w14:val="tx1"/>
            </w14:solidFill>
          </w14:textFill>
        </w:rPr>
        <w:t>25日</w:t>
      </w:r>
      <w:r>
        <w:rPr>
          <w:rFonts w:hint="eastAsia" w:ascii="宋体" w:hAnsi="宋体"/>
          <w:bCs/>
          <w:color w:val="000000" w:themeColor="text1"/>
          <w:sz w:val="24"/>
          <w:highlight w:val="none"/>
          <w14:textFill>
            <w14:solidFill>
              <w14:schemeClr w14:val="tx1"/>
            </w14:solidFill>
          </w14:textFill>
        </w:rPr>
        <w:t>内签订</w:t>
      </w:r>
      <w:r>
        <w:rPr>
          <w:rFonts w:hint="eastAsia" w:ascii="宋体" w:hAnsi="宋体"/>
          <w:bCs/>
          <w:color w:val="000000" w:themeColor="text1"/>
          <w:sz w:val="24"/>
          <w:highlight w:val="none"/>
          <w:lang w:eastAsia="zh-CN"/>
          <w14:textFill>
            <w14:solidFill>
              <w14:schemeClr w14:val="tx1"/>
            </w14:solidFill>
          </w14:textFill>
        </w:rPr>
        <w:t>完成</w:t>
      </w:r>
      <w:r>
        <w:rPr>
          <w:rFonts w:hint="eastAsia" w:ascii="宋体" w:hAnsi="宋体"/>
          <w:bCs/>
          <w:color w:val="000000" w:themeColor="text1"/>
          <w:sz w:val="24"/>
          <w:highlight w:val="none"/>
          <w14:textFill>
            <w14:solidFill>
              <w14:schemeClr w14:val="tx1"/>
            </w14:solidFill>
          </w14:textFill>
        </w:rPr>
        <w:t>。</w:t>
      </w:r>
    </w:p>
    <w:p w14:paraId="2E9A9A20">
      <w:pPr>
        <w:spacing w:line="500" w:lineRule="exact"/>
        <w:ind w:firstLine="480" w:firstLineChars="20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30.3成交供应商拒绝与采购方签订合同的，采购方可以按照评审报告推荐的成交候选人名单排序，确定下一候选人为成交供应商，也可以重新开展政府采购活动。拒绝签订政府采购合同的成交供应商不得参加对该合同项重新开展的采购活动。</w:t>
      </w:r>
    </w:p>
    <w:p w14:paraId="5CC48E37">
      <w:pPr>
        <w:spacing w:line="500" w:lineRule="exact"/>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31.政府采购合同公告</w:t>
      </w:r>
    </w:p>
    <w:p w14:paraId="2BB0CC82">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根据《中华人民共和国政府采购法实施条例》第五十条规定，采购方应当自政府采购合同签订之日起2个工作日内，将政府采购合同在省级以上人民政府财政部门指定的媒体上公告，但政府采购合同中涉及国家秘密、商业秘密的内容除外。</w:t>
      </w:r>
    </w:p>
    <w:p w14:paraId="1B69DAF9">
      <w:pPr>
        <w:spacing w:line="500" w:lineRule="exact"/>
        <w:rPr>
          <w:rFonts w:hint="eastAsia"/>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32.履约保证金</w:t>
      </w:r>
    </w:p>
    <w:p w14:paraId="25D0E02E">
      <w:pPr>
        <w:spacing w:line="500" w:lineRule="exact"/>
        <w:ind w:firstLine="480" w:firstLineChars="200"/>
        <w:rPr>
          <w:rFonts w:hint="eastAsia"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32.1</w:t>
      </w:r>
      <w:r>
        <w:rPr>
          <w:rFonts w:hint="eastAsia" w:hAnsi="宋体"/>
          <w:color w:val="000000" w:themeColor="text1"/>
          <w:sz w:val="24"/>
          <w:highlight w:val="none"/>
          <w14:textFill>
            <w14:solidFill>
              <w14:schemeClr w14:val="tx1"/>
            </w14:solidFill>
          </w14:textFill>
        </w:rPr>
        <w:t>详见谈判须知前附表</w:t>
      </w:r>
      <w:r>
        <w:rPr>
          <w:rFonts w:hint="eastAsia" w:ascii="宋体" w:hAnsi="宋体"/>
          <w:color w:val="000000" w:themeColor="text1"/>
          <w:sz w:val="24"/>
          <w:highlight w:val="none"/>
          <w14:textFill>
            <w14:solidFill>
              <w14:schemeClr w14:val="tx1"/>
            </w14:solidFill>
          </w14:textFill>
        </w:rPr>
        <w:t>要求</w:t>
      </w:r>
      <w:r>
        <w:rPr>
          <w:rFonts w:hint="eastAsia" w:hAnsi="宋体"/>
          <w:color w:val="000000" w:themeColor="text1"/>
          <w:sz w:val="24"/>
          <w:highlight w:val="none"/>
          <w14:textFill>
            <w14:solidFill>
              <w14:schemeClr w14:val="tx1"/>
            </w14:solidFill>
          </w14:textFill>
        </w:rPr>
        <w:t>。</w:t>
      </w:r>
    </w:p>
    <w:p w14:paraId="7A9043F7">
      <w:pPr>
        <w:spacing w:line="500" w:lineRule="exac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33.适用法律</w:t>
      </w:r>
    </w:p>
    <w:p w14:paraId="48BDED2B">
      <w:pPr>
        <w:spacing w:line="500" w:lineRule="exact"/>
        <w:ind w:firstLine="480" w:firstLineChars="20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采购当事人的一切活动均适用于《中华人民共和国政府采购法》、《中华人民共和国政府采购法实施条例》、《政府采购非招标采购方式管理办法》及相关规定。</w:t>
      </w:r>
    </w:p>
    <w:p w14:paraId="1EC8FD1C">
      <w:pPr>
        <w:spacing w:line="480" w:lineRule="exact"/>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34. 询问、质疑和投诉</w:t>
      </w:r>
    </w:p>
    <w:p w14:paraId="39D5017C">
      <w:pPr>
        <w:spacing w:line="480" w:lineRule="exact"/>
        <w:ind w:firstLine="480" w:firstLineChars="200"/>
        <w:rPr>
          <w:rFonts w:hint="eastAsia"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34.1供应商对政府采购活动事项有疑问的，可以向采购人、采购代理机构提出询问。</w:t>
      </w:r>
    </w:p>
    <w:p w14:paraId="529A0BA6">
      <w:pPr>
        <w:spacing w:line="480" w:lineRule="exact"/>
        <w:ind w:firstLine="480" w:firstLineChars="200"/>
        <w:rPr>
          <w:rFonts w:hint="eastAsia"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34.2供应商认为采购文件、采购过程或成交结果使自己的合法权益受到损害的，应当在知道或者应知其权益受到损害之日起七个工作日内，以书面形式向采购人、采购代理机构提出质疑。具体计算时间如下：</w:t>
      </w:r>
    </w:p>
    <w:p w14:paraId="41E7414C">
      <w:pPr>
        <w:spacing w:line="480" w:lineRule="exact"/>
        <w:ind w:left="432" w:leftChars="150" w:hanging="117" w:hangingChars="49"/>
        <w:rPr>
          <w:rFonts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w:t>
      </w:r>
      <w:r>
        <w:rPr>
          <w:rFonts w:hint="eastAsia" w:hAnsi="宋体"/>
          <w:color w:val="000000" w:themeColor="text1"/>
          <w:sz w:val="24"/>
          <w:highlight w:val="none"/>
          <w14:textFill>
            <w14:solidFill>
              <w14:schemeClr w14:val="tx1"/>
            </w14:solidFill>
          </w14:textFill>
        </w:rPr>
        <w:t>1</w:t>
      </w:r>
      <w:r>
        <w:rPr>
          <w:rFonts w:hAnsi="宋体"/>
          <w:color w:val="000000" w:themeColor="text1"/>
          <w:sz w:val="24"/>
          <w:highlight w:val="none"/>
          <w14:textFill>
            <w14:solidFill>
              <w14:schemeClr w14:val="tx1"/>
            </w14:solidFill>
          </w14:textFill>
        </w:rPr>
        <w:t>）对可以质疑的</w:t>
      </w:r>
      <w:r>
        <w:rPr>
          <w:rFonts w:hint="eastAsia" w:hAnsi="宋体"/>
          <w:color w:val="000000" w:themeColor="text1"/>
          <w:sz w:val="24"/>
          <w:highlight w:val="none"/>
          <w14:textFill>
            <w14:solidFill>
              <w14:schemeClr w14:val="tx1"/>
            </w14:solidFill>
          </w14:textFill>
        </w:rPr>
        <w:t>采购</w:t>
      </w:r>
      <w:r>
        <w:rPr>
          <w:rFonts w:hAnsi="宋体"/>
          <w:color w:val="000000" w:themeColor="text1"/>
          <w:sz w:val="24"/>
          <w:highlight w:val="none"/>
          <w14:textFill>
            <w14:solidFill>
              <w14:schemeClr w14:val="tx1"/>
            </w14:solidFill>
          </w14:textFill>
        </w:rPr>
        <w:t>文件提出质疑的，为收到采购文件之日；</w:t>
      </w:r>
    </w:p>
    <w:p w14:paraId="2A1BB718">
      <w:pPr>
        <w:spacing w:line="480" w:lineRule="exact"/>
        <w:ind w:left="432" w:leftChars="150" w:hanging="117" w:hangingChars="49"/>
        <w:rPr>
          <w:rFonts w:hint="eastAsia"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w:t>
      </w:r>
      <w:r>
        <w:rPr>
          <w:rFonts w:hint="eastAsia" w:hAnsi="宋体"/>
          <w:color w:val="000000" w:themeColor="text1"/>
          <w:sz w:val="24"/>
          <w:highlight w:val="none"/>
          <w14:textFill>
            <w14:solidFill>
              <w14:schemeClr w14:val="tx1"/>
            </w14:solidFill>
          </w14:textFill>
        </w:rPr>
        <w:t>2</w:t>
      </w:r>
      <w:r>
        <w:rPr>
          <w:rFonts w:hAnsi="宋体"/>
          <w:color w:val="000000" w:themeColor="text1"/>
          <w:sz w:val="24"/>
          <w:highlight w:val="none"/>
          <w14:textFill>
            <w14:solidFill>
              <w14:schemeClr w14:val="tx1"/>
            </w14:solidFill>
          </w14:textFill>
        </w:rPr>
        <w:t>）对</w:t>
      </w:r>
      <w:r>
        <w:rPr>
          <w:rFonts w:hint="eastAsia" w:hAnsi="宋体"/>
          <w:color w:val="000000" w:themeColor="text1"/>
          <w:sz w:val="24"/>
          <w:highlight w:val="none"/>
          <w14:textFill>
            <w14:solidFill>
              <w14:schemeClr w14:val="tx1"/>
            </w14:solidFill>
          </w14:textFill>
        </w:rPr>
        <w:t>采购</w:t>
      </w:r>
      <w:r>
        <w:rPr>
          <w:rFonts w:hAnsi="宋体"/>
          <w:color w:val="000000" w:themeColor="text1"/>
          <w:sz w:val="24"/>
          <w:highlight w:val="none"/>
          <w14:textFill>
            <w14:solidFill>
              <w14:schemeClr w14:val="tx1"/>
            </w14:solidFill>
          </w14:textFill>
        </w:rPr>
        <w:t>过程提出质疑的，为各采购程序环节结束之日；</w:t>
      </w:r>
    </w:p>
    <w:p w14:paraId="7677ED85">
      <w:pPr>
        <w:spacing w:line="480" w:lineRule="exact"/>
        <w:ind w:left="432" w:leftChars="150" w:hanging="117" w:hangingChars="49"/>
        <w:rPr>
          <w:rFonts w:hint="eastAsia"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w:t>
      </w:r>
      <w:r>
        <w:rPr>
          <w:rFonts w:hint="eastAsia" w:hAnsi="宋体"/>
          <w:color w:val="000000" w:themeColor="text1"/>
          <w:sz w:val="24"/>
          <w:highlight w:val="none"/>
          <w14:textFill>
            <w14:solidFill>
              <w14:schemeClr w14:val="tx1"/>
            </w14:solidFill>
          </w14:textFill>
        </w:rPr>
        <w:t>3</w:t>
      </w:r>
      <w:r>
        <w:rPr>
          <w:rFonts w:hAnsi="宋体"/>
          <w:color w:val="000000" w:themeColor="text1"/>
          <w:sz w:val="24"/>
          <w:highlight w:val="none"/>
          <w14:textFill>
            <w14:solidFill>
              <w14:schemeClr w14:val="tx1"/>
            </w14:solidFill>
          </w14:textFill>
        </w:rPr>
        <w:t>）对</w:t>
      </w:r>
      <w:r>
        <w:rPr>
          <w:rFonts w:hint="eastAsia" w:hAnsi="宋体"/>
          <w:color w:val="000000" w:themeColor="text1"/>
          <w:sz w:val="24"/>
          <w:highlight w:val="none"/>
          <w14:textFill>
            <w14:solidFill>
              <w14:schemeClr w14:val="tx1"/>
            </w14:solidFill>
          </w14:textFill>
        </w:rPr>
        <w:t>成交</w:t>
      </w:r>
      <w:r>
        <w:rPr>
          <w:rFonts w:hAnsi="宋体"/>
          <w:color w:val="000000" w:themeColor="text1"/>
          <w:sz w:val="24"/>
          <w:highlight w:val="none"/>
          <w14:textFill>
            <w14:solidFill>
              <w14:schemeClr w14:val="tx1"/>
            </w14:solidFill>
          </w14:textFill>
        </w:rPr>
        <w:t>结果提出质疑的，为</w:t>
      </w:r>
      <w:r>
        <w:rPr>
          <w:rFonts w:hint="eastAsia" w:hAnsi="宋体"/>
          <w:color w:val="000000" w:themeColor="text1"/>
          <w:sz w:val="24"/>
          <w:highlight w:val="none"/>
          <w14:textFill>
            <w14:solidFill>
              <w14:schemeClr w14:val="tx1"/>
            </w14:solidFill>
          </w14:textFill>
        </w:rPr>
        <w:t>成交</w:t>
      </w:r>
      <w:r>
        <w:rPr>
          <w:rFonts w:hAnsi="宋体"/>
          <w:color w:val="000000" w:themeColor="text1"/>
          <w:sz w:val="24"/>
          <w:highlight w:val="none"/>
          <w14:textFill>
            <w14:solidFill>
              <w14:schemeClr w14:val="tx1"/>
            </w14:solidFill>
          </w14:textFill>
        </w:rPr>
        <w:t>结果公告期限届满之日。</w:t>
      </w:r>
    </w:p>
    <w:p w14:paraId="48B18CF2">
      <w:pPr>
        <w:spacing w:line="480" w:lineRule="exact"/>
        <w:ind w:firstLine="480" w:firstLineChars="200"/>
        <w:rPr>
          <w:rFonts w:hint="eastAsia"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供应商对采购人或采购代理机构的质疑答复不满意或者采购人或采购代理机构未在规定时间内作出答复的，可以在答复期满后十五个工作日内向同级采购监管部门投诉。</w:t>
      </w:r>
    </w:p>
    <w:p w14:paraId="3C051FFB">
      <w:pPr>
        <w:spacing w:line="480" w:lineRule="exact"/>
        <w:ind w:firstLine="480" w:firstLineChars="200"/>
        <w:rPr>
          <w:rFonts w:hint="eastAsia"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34.3质疑、投诉应当采用书面形式，质疑书、投诉书均应明确阐述采购文件、采购过程、成交结果中使自己合法权益受到损害的实质性内容，提供相关事实、明确的请求、必要的证明材料，便于有关单位调查、答复和处理。</w:t>
      </w:r>
    </w:p>
    <w:p w14:paraId="37668A6A">
      <w:pPr>
        <w:spacing w:line="480" w:lineRule="exact"/>
        <w:ind w:left="420" w:leftChars="200"/>
        <w:rPr>
          <w:rFonts w:ascii="宋体" w:hAnsi="宋体" w:cs="Courier New"/>
          <w:bCs/>
          <w:color w:val="000000" w:themeColor="text1"/>
          <w:sz w:val="24"/>
          <w:highlight w:val="none"/>
          <w14:textFill>
            <w14:solidFill>
              <w14:schemeClr w14:val="tx1"/>
            </w14:solidFill>
          </w14:textFill>
        </w:rPr>
      </w:pPr>
      <w:r>
        <w:rPr>
          <w:rFonts w:ascii="宋体" w:hAnsi="宋体" w:cs="Courier New"/>
          <w:bCs/>
          <w:color w:val="000000" w:themeColor="text1"/>
          <w:sz w:val="24"/>
          <w:highlight w:val="none"/>
          <w14:textFill>
            <w14:solidFill>
              <w14:schemeClr w14:val="tx1"/>
            </w14:solidFill>
          </w14:textFill>
        </w:rPr>
        <w:t>供应商提出质疑应当提交质疑函和必要的证明材料。质疑函应当包括下列内容：</w:t>
      </w:r>
    </w:p>
    <w:p w14:paraId="7F471EEB">
      <w:pPr>
        <w:spacing w:line="480" w:lineRule="exact"/>
        <w:ind w:left="420" w:leftChars="200"/>
        <w:rPr>
          <w:rFonts w:ascii="宋体" w:hAnsi="宋体" w:cs="Courier New"/>
          <w:bCs/>
          <w:color w:val="000000" w:themeColor="text1"/>
          <w:sz w:val="24"/>
          <w:highlight w:val="none"/>
          <w14:textFill>
            <w14:solidFill>
              <w14:schemeClr w14:val="tx1"/>
            </w14:solidFill>
          </w14:textFill>
        </w:rPr>
      </w:pPr>
      <w:r>
        <w:rPr>
          <w:rFonts w:hAnsi="宋体"/>
          <w:bCs/>
          <w:color w:val="000000" w:themeColor="text1"/>
          <w:sz w:val="24"/>
          <w:highlight w:val="none"/>
          <w14:textFill>
            <w14:solidFill>
              <w14:schemeClr w14:val="tx1"/>
            </w14:solidFill>
          </w14:textFill>
        </w:rPr>
        <w:t>（</w:t>
      </w:r>
      <w:r>
        <w:rPr>
          <w:rFonts w:hint="eastAsia" w:hAnsi="宋体"/>
          <w:bCs/>
          <w:color w:val="000000" w:themeColor="text1"/>
          <w:sz w:val="24"/>
          <w:highlight w:val="none"/>
          <w14:textFill>
            <w14:solidFill>
              <w14:schemeClr w14:val="tx1"/>
            </w14:solidFill>
          </w14:textFill>
        </w:rPr>
        <w:t>1</w:t>
      </w:r>
      <w:r>
        <w:rPr>
          <w:rFonts w:hAnsi="宋体"/>
          <w:bCs/>
          <w:color w:val="000000" w:themeColor="text1"/>
          <w:sz w:val="24"/>
          <w:highlight w:val="none"/>
          <w14:textFill>
            <w14:solidFill>
              <w14:schemeClr w14:val="tx1"/>
            </w14:solidFill>
          </w14:textFill>
        </w:rPr>
        <w:t>）供</w:t>
      </w:r>
      <w:r>
        <w:rPr>
          <w:rFonts w:ascii="宋体" w:hAnsi="宋体" w:cs="Courier New"/>
          <w:bCs/>
          <w:color w:val="000000" w:themeColor="text1"/>
          <w:sz w:val="24"/>
          <w:highlight w:val="none"/>
          <w14:textFill>
            <w14:solidFill>
              <w14:schemeClr w14:val="tx1"/>
            </w14:solidFill>
          </w14:textFill>
        </w:rPr>
        <w:t>应商的姓名或者名称、地址、邮编、联系人及联系电话；</w:t>
      </w:r>
    </w:p>
    <w:p w14:paraId="142E8228">
      <w:pPr>
        <w:spacing w:line="480" w:lineRule="exact"/>
        <w:ind w:left="420" w:leftChars="200"/>
        <w:rPr>
          <w:rFonts w:ascii="宋体" w:hAnsi="宋体" w:cs="Courier New"/>
          <w:bCs/>
          <w:color w:val="000000" w:themeColor="text1"/>
          <w:sz w:val="24"/>
          <w:highlight w:val="none"/>
          <w14:textFill>
            <w14:solidFill>
              <w14:schemeClr w14:val="tx1"/>
            </w14:solidFill>
          </w14:textFill>
        </w:rPr>
      </w:pPr>
      <w:r>
        <w:rPr>
          <w:rFonts w:ascii="宋体" w:hAnsi="宋体" w:cs="Courier New"/>
          <w:bCs/>
          <w:color w:val="000000" w:themeColor="text1"/>
          <w:sz w:val="24"/>
          <w:highlight w:val="none"/>
          <w14:textFill>
            <w14:solidFill>
              <w14:schemeClr w14:val="tx1"/>
            </w14:solidFill>
          </w14:textFill>
        </w:rPr>
        <w:t>（</w:t>
      </w:r>
      <w:r>
        <w:rPr>
          <w:rFonts w:hint="eastAsia" w:ascii="宋体" w:hAnsi="宋体" w:cs="Courier New"/>
          <w:bCs/>
          <w:color w:val="000000" w:themeColor="text1"/>
          <w:sz w:val="24"/>
          <w:highlight w:val="none"/>
          <w14:textFill>
            <w14:solidFill>
              <w14:schemeClr w14:val="tx1"/>
            </w14:solidFill>
          </w14:textFill>
        </w:rPr>
        <w:t>2</w:t>
      </w:r>
      <w:r>
        <w:rPr>
          <w:rFonts w:ascii="宋体" w:hAnsi="宋体" w:cs="Courier New"/>
          <w:bCs/>
          <w:color w:val="000000" w:themeColor="text1"/>
          <w:sz w:val="24"/>
          <w:highlight w:val="none"/>
          <w14:textFill>
            <w14:solidFill>
              <w14:schemeClr w14:val="tx1"/>
            </w14:solidFill>
          </w14:textFill>
        </w:rPr>
        <w:t>）质疑项目的名称、编号；</w:t>
      </w:r>
    </w:p>
    <w:p w14:paraId="2985145C">
      <w:pPr>
        <w:spacing w:line="480" w:lineRule="exact"/>
        <w:ind w:left="420" w:leftChars="200"/>
        <w:rPr>
          <w:rFonts w:ascii="宋体" w:hAnsi="宋体" w:cs="Courier New"/>
          <w:bCs/>
          <w:color w:val="000000" w:themeColor="text1"/>
          <w:sz w:val="24"/>
          <w:highlight w:val="none"/>
          <w14:textFill>
            <w14:solidFill>
              <w14:schemeClr w14:val="tx1"/>
            </w14:solidFill>
          </w14:textFill>
        </w:rPr>
      </w:pPr>
      <w:r>
        <w:rPr>
          <w:rFonts w:ascii="宋体" w:hAnsi="宋体" w:cs="Courier New"/>
          <w:bCs/>
          <w:color w:val="000000" w:themeColor="text1"/>
          <w:sz w:val="24"/>
          <w:highlight w:val="none"/>
          <w14:textFill>
            <w14:solidFill>
              <w14:schemeClr w14:val="tx1"/>
            </w14:solidFill>
          </w14:textFill>
        </w:rPr>
        <w:t>（</w:t>
      </w:r>
      <w:r>
        <w:rPr>
          <w:rFonts w:hint="eastAsia" w:ascii="宋体" w:hAnsi="宋体" w:cs="Courier New"/>
          <w:bCs/>
          <w:color w:val="000000" w:themeColor="text1"/>
          <w:sz w:val="24"/>
          <w:highlight w:val="none"/>
          <w14:textFill>
            <w14:solidFill>
              <w14:schemeClr w14:val="tx1"/>
            </w14:solidFill>
          </w14:textFill>
        </w:rPr>
        <w:t>3</w:t>
      </w:r>
      <w:r>
        <w:rPr>
          <w:rFonts w:ascii="宋体" w:hAnsi="宋体" w:cs="Courier New"/>
          <w:bCs/>
          <w:color w:val="000000" w:themeColor="text1"/>
          <w:sz w:val="24"/>
          <w:highlight w:val="none"/>
          <w14:textFill>
            <w14:solidFill>
              <w14:schemeClr w14:val="tx1"/>
            </w14:solidFill>
          </w14:textFill>
        </w:rPr>
        <w:t>）具体、明确的质疑事项和与质疑事项相关的请求；</w:t>
      </w:r>
    </w:p>
    <w:p w14:paraId="0E714409">
      <w:pPr>
        <w:spacing w:line="480" w:lineRule="exact"/>
        <w:ind w:left="420" w:leftChars="200"/>
        <w:rPr>
          <w:rFonts w:ascii="宋体" w:hAnsi="宋体" w:cs="Courier New"/>
          <w:bCs/>
          <w:color w:val="000000" w:themeColor="text1"/>
          <w:sz w:val="24"/>
          <w:highlight w:val="none"/>
          <w14:textFill>
            <w14:solidFill>
              <w14:schemeClr w14:val="tx1"/>
            </w14:solidFill>
          </w14:textFill>
        </w:rPr>
      </w:pPr>
      <w:r>
        <w:rPr>
          <w:rFonts w:ascii="宋体" w:hAnsi="宋体" w:cs="Courier New"/>
          <w:bCs/>
          <w:color w:val="000000" w:themeColor="text1"/>
          <w:sz w:val="24"/>
          <w:highlight w:val="none"/>
          <w14:textFill>
            <w14:solidFill>
              <w14:schemeClr w14:val="tx1"/>
            </w14:solidFill>
          </w14:textFill>
        </w:rPr>
        <w:t>（</w:t>
      </w:r>
      <w:r>
        <w:rPr>
          <w:rFonts w:hint="eastAsia" w:ascii="宋体" w:hAnsi="宋体" w:cs="Courier New"/>
          <w:bCs/>
          <w:color w:val="000000" w:themeColor="text1"/>
          <w:sz w:val="24"/>
          <w:highlight w:val="none"/>
          <w14:textFill>
            <w14:solidFill>
              <w14:schemeClr w14:val="tx1"/>
            </w14:solidFill>
          </w14:textFill>
        </w:rPr>
        <w:t>4</w:t>
      </w:r>
      <w:r>
        <w:rPr>
          <w:rFonts w:ascii="宋体" w:hAnsi="宋体" w:cs="Courier New"/>
          <w:bCs/>
          <w:color w:val="000000" w:themeColor="text1"/>
          <w:sz w:val="24"/>
          <w:highlight w:val="none"/>
          <w14:textFill>
            <w14:solidFill>
              <w14:schemeClr w14:val="tx1"/>
            </w14:solidFill>
          </w14:textFill>
        </w:rPr>
        <w:t>）事实依据；</w:t>
      </w:r>
    </w:p>
    <w:p w14:paraId="41B54602">
      <w:pPr>
        <w:spacing w:line="480" w:lineRule="exact"/>
        <w:ind w:left="420" w:leftChars="200"/>
        <w:rPr>
          <w:rFonts w:ascii="宋体" w:hAnsi="宋体" w:cs="Courier New"/>
          <w:bCs/>
          <w:color w:val="000000" w:themeColor="text1"/>
          <w:sz w:val="24"/>
          <w:highlight w:val="none"/>
          <w14:textFill>
            <w14:solidFill>
              <w14:schemeClr w14:val="tx1"/>
            </w14:solidFill>
          </w14:textFill>
        </w:rPr>
      </w:pPr>
      <w:r>
        <w:rPr>
          <w:rFonts w:ascii="宋体" w:hAnsi="宋体" w:cs="Courier New"/>
          <w:bCs/>
          <w:color w:val="000000" w:themeColor="text1"/>
          <w:sz w:val="24"/>
          <w:highlight w:val="none"/>
          <w14:textFill>
            <w14:solidFill>
              <w14:schemeClr w14:val="tx1"/>
            </w14:solidFill>
          </w14:textFill>
        </w:rPr>
        <w:t>（</w:t>
      </w:r>
      <w:r>
        <w:rPr>
          <w:rFonts w:hint="eastAsia" w:ascii="宋体" w:hAnsi="宋体" w:cs="Courier New"/>
          <w:bCs/>
          <w:color w:val="000000" w:themeColor="text1"/>
          <w:sz w:val="24"/>
          <w:highlight w:val="none"/>
          <w14:textFill>
            <w14:solidFill>
              <w14:schemeClr w14:val="tx1"/>
            </w14:solidFill>
          </w14:textFill>
        </w:rPr>
        <w:t>5</w:t>
      </w:r>
      <w:r>
        <w:rPr>
          <w:rFonts w:ascii="宋体" w:hAnsi="宋体" w:cs="Courier New"/>
          <w:bCs/>
          <w:color w:val="000000" w:themeColor="text1"/>
          <w:sz w:val="24"/>
          <w:highlight w:val="none"/>
          <w14:textFill>
            <w14:solidFill>
              <w14:schemeClr w14:val="tx1"/>
            </w14:solidFill>
          </w14:textFill>
        </w:rPr>
        <w:t>）必要的法律依据；</w:t>
      </w:r>
    </w:p>
    <w:p w14:paraId="3FEDCA10">
      <w:pPr>
        <w:spacing w:line="480" w:lineRule="exact"/>
        <w:ind w:left="420" w:leftChars="200"/>
        <w:rPr>
          <w:rFonts w:hAnsi="宋体"/>
          <w:bCs/>
          <w:color w:val="000000" w:themeColor="text1"/>
          <w:sz w:val="24"/>
          <w:highlight w:val="none"/>
          <w14:textFill>
            <w14:solidFill>
              <w14:schemeClr w14:val="tx1"/>
            </w14:solidFill>
          </w14:textFill>
        </w:rPr>
      </w:pPr>
      <w:r>
        <w:rPr>
          <w:rFonts w:ascii="宋体" w:hAnsi="宋体" w:cs="Courier New"/>
          <w:bCs/>
          <w:color w:val="000000" w:themeColor="text1"/>
          <w:sz w:val="24"/>
          <w:highlight w:val="none"/>
          <w14:textFill>
            <w14:solidFill>
              <w14:schemeClr w14:val="tx1"/>
            </w14:solidFill>
          </w14:textFill>
        </w:rPr>
        <w:t>（</w:t>
      </w:r>
      <w:r>
        <w:rPr>
          <w:rFonts w:hint="eastAsia" w:ascii="宋体" w:hAnsi="宋体" w:cs="Courier New"/>
          <w:bCs/>
          <w:color w:val="000000" w:themeColor="text1"/>
          <w:sz w:val="24"/>
          <w:highlight w:val="none"/>
          <w14:textFill>
            <w14:solidFill>
              <w14:schemeClr w14:val="tx1"/>
            </w14:solidFill>
          </w14:textFill>
        </w:rPr>
        <w:t>6</w:t>
      </w:r>
      <w:r>
        <w:rPr>
          <w:rFonts w:ascii="宋体" w:hAnsi="宋体" w:cs="Courier New"/>
          <w:bCs/>
          <w:color w:val="000000" w:themeColor="text1"/>
          <w:sz w:val="24"/>
          <w:highlight w:val="none"/>
          <w14:textFill>
            <w14:solidFill>
              <w14:schemeClr w14:val="tx1"/>
            </w14:solidFill>
          </w14:textFill>
        </w:rPr>
        <w:t>）提出</w:t>
      </w:r>
      <w:r>
        <w:rPr>
          <w:rFonts w:hAnsi="宋体"/>
          <w:bCs/>
          <w:color w:val="000000" w:themeColor="text1"/>
          <w:sz w:val="24"/>
          <w:highlight w:val="none"/>
          <w14:textFill>
            <w14:solidFill>
              <w14:schemeClr w14:val="tx1"/>
            </w14:solidFill>
          </w14:textFill>
        </w:rPr>
        <w:t>质疑的日期。</w:t>
      </w:r>
    </w:p>
    <w:p w14:paraId="41215B4C">
      <w:pPr>
        <w:spacing w:line="480" w:lineRule="exact"/>
        <w:ind w:firstLine="480" w:firstLineChars="200"/>
        <w:rPr>
          <w:color w:val="000000" w:themeColor="text1"/>
          <w:sz w:val="24"/>
          <w:highlight w:val="none"/>
          <w14:textFill>
            <w14:solidFill>
              <w14:schemeClr w14:val="tx1"/>
            </w14:solidFill>
          </w14:textFill>
        </w:rPr>
      </w:pPr>
      <w:r>
        <w:rPr>
          <w:rFonts w:hAnsi="宋体"/>
          <w:bCs/>
          <w:color w:val="000000" w:themeColor="text1"/>
          <w:sz w:val="24"/>
          <w:highlight w:val="none"/>
          <w14:textFill>
            <w14:solidFill>
              <w14:schemeClr w14:val="tx1"/>
            </w14:solidFill>
          </w14:textFill>
        </w:rPr>
        <w:t>供应商为自然人的，应当由本人签字；供应商为法人或者其他组织的，应当由法定代表人、主要负责人，或者其授权代表签字或者盖章，并加盖公章。</w:t>
      </w:r>
    </w:p>
    <w:p w14:paraId="3FAEAAB8">
      <w:pPr>
        <w:spacing w:line="360" w:lineRule="auto"/>
        <w:ind w:firstLine="482" w:firstLineChars="200"/>
        <w:contextualSpacing/>
        <w:rPr>
          <w:rFonts w:hint="eastAsia" w:ascii="黑体" w:hAnsi="黑体" w:eastAsia="黑体" w:cs="宋体"/>
          <w:b/>
          <w:bCs/>
          <w:color w:val="000000" w:themeColor="text1"/>
          <w:sz w:val="24"/>
          <w:highlight w:val="none"/>
          <w14:textFill>
            <w14:solidFill>
              <w14:schemeClr w14:val="tx1"/>
            </w14:solidFill>
          </w14:textFill>
        </w:rPr>
      </w:pPr>
      <w:bookmarkStart w:id="80" w:name="_Toc254970532"/>
      <w:bookmarkStart w:id="81" w:name="_Toc254970673"/>
      <w:r>
        <w:rPr>
          <w:rFonts w:hint="eastAsia" w:ascii="黑体" w:hAnsi="黑体" w:eastAsia="黑体" w:cs="宋体"/>
          <w:b/>
          <w:bCs/>
          <w:color w:val="000000" w:themeColor="text1"/>
          <w:sz w:val="24"/>
          <w:highlight w:val="none"/>
          <w14:textFill>
            <w14:solidFill>
              <w14:schemeClr w14:val="tx1"/>
            </w14:solidFill>
          </w14:textFill>
        </w:rPr>
        <w:t>35特别说明</w:t>
      </w:r>
      <w:bookmarkEnd w:id="80"/>
      <w:bookmarkEnd w:id="81"/>
    </w:p>
    <w:p w14:paraId="6729F3BB">
      <w:pPr>
        <w:pStyle w:val="24"/>
        <w:snapToGrid w:val="0"/>
        <w:spacing w:line="500" w:lineRule="exact"/>
        <w:ind w:left="2" w:leftChars="1" w:firstLine="482" w:firstLineChars="200"/>
        <w:rPr>
          <w:rFonts w:ascii="Times New Roman" w:hAnsi="宋体"/>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35.1</w:t>
      </w:r>
      <w:r>
        <w:rPr>
          <w:rFonts w:hint="eastAsia" w:ascii="Times New Roman" w:hAnsi="宋体"/>
          <w:color w:val="000000" w:themeColor="text1"/>
          <w:sz w:val="24"/>
          <w:szCs w:val="24"/>
          <w:highlight w:val="none"/>
          <w14:textFill>
            <w14:solidFill>
              <w14:schemeClr w14:val="tx1"/>
            </w14:solidFill>
          </w14:textFill>
        </w:rPr>
        <w:t>多家供应商参加磋商，如其中两家或两家以上供应商的法定代表人为同一人或相互之间存在投资关系且达到控股的，应当按一个供应商认定。评审时，取其中通过资格审查后的报价最低一家为有效供应商；当报价相同时，则以人员配备得分最高最优一家为有效供应商；均相同时，由磋商小组集体决定。</w:t>
      </w:r>
    </w:p>
    <w:p w14:paraId="37751BA3">
      <w:pPr>
        <w:pStyle w:val="24"/>
        <w:snapToGrid w:val="0"/>
        <w:spacing w:line="500" w:lineRule="exact"/>
        <w:ind w:left="2" w:leftChars="1" w:firstLine="482" w:firstLineChars="200"/>
        <w:rPr>
          <w:rFonts w:ascii="Times New Roman" w:hAnsi="宋体"/>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35.2</w:t>
      </w:r>
      <w:r>
        <w:rPr>
          <w:rFonts w:hint="eastAsia" w:ascii="Times New Roman" w:hAnsi="宋体"/>
          <w:color w:val="000000" w:themeColor="text1"/>
          <w:sz w:val="24"/>
          <w:szCs w:val="24"/>
          <w:highlight w:val="none"/>
          <w14:textFill>
            <w14:solidFill>
              <w14:schemeClr w14:val="tx1"/>
            </w14:solidFill>
          </w14:textFill>
        </w:rPr>
        <w:t>供应商磋商所使用的资格、信誉、荣誉、业绩与企业认证必须为本法人所拥有。供应商磋商所使用的采购项目实施人员必须为本法人正式员工（或必须为本法人控股公司正式员工）。</w:t>
      </w:r>
    </w:p>
    <w:p w14:paraId="116C200B">
      <w:pPr>
        <w:pStyle w:val="24"/>
        <w:snapToGrid w:val="0"/>
        <w:spacing w:line="500" w:lineRule="exact"/>
        <w:ind w:left="2" w:leftChars="1" w:firstLine="482" w:firstLineChars="200"/>
        <w:rPr>
          <w:rFonts w:ascii="Times New Roman" w:hAnsi="宋体"/>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35.3</w:t>
      </w:r>
      <w:r>
        <w:rPr>
          <w:rFonts w:hint="eastAsia" w:ascii="Times New Roman" w:hAnsi="宋体"/>
          <w:color w:val="000000" w:themeColor="text1"/>
          <w:sz w:val="24"/>
          <w:szCs w:val="24"/>
          <w:highlight w:val="none"/>
          <w14:textFill>
            <w14:solidFill>
              <w14:schemeClr w14:val="tx1"/>
            </w14:solidFill>
          </w14:textFill>
        </w:rPr>
        <w:t>供应商应仔细阅读竞争性磋商文件的所有内容，按照竞争性磋商文件的要求提交响应文件，并对所提供的全部资料的真实性承担法律责任。</w:t>
      </w:r>
    </w:p>
    <w:p w14:paraId="6DA30D87">
      <w:pPr>
        <w:pStyle w:val="24"/>
        <w:snapToGrid w:val="0"/>
        <w:spacing w:line="500" w:lineRule="exact"/>
        <w:ind w:left="2" w:leftChars="1" w:firstLine="482" w:firstLineChars="200"/>
        <w:rPr>
          <w:rFonts w:ascii="Times New Roman" w:hAnsi="宋体"/>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35.4</w:t>
      </w:r>
      <w:r>
        <w:rPr>
          <w:rFonts w:hint="eastAsia" w:ascii="Times New Roman" w:hAnsi="宋体"/>
          <w:color w:val="000000" w:themeColor="text1"/>
          <w:sz w:val="24"/>
          <w:szCs w:val="24"/>
          <w:highlight w:val="none"/>
          <w14:textFill>
            <w14:solidFill>
              <w14:schemeClr w14:val="tx1"/>
            </w14:solidFill>
          </w14:textFill>
        </w:rPr>
        <w:t>供应商在磋商活动中提供任何虚假材料，其磋商无效，并报监管部门查处；成交后发现的，成交人须依照《中华人民共和国消费者权益保护法》规定赔偿采购人，且民事赔偿并不免除违法供应商的行政与刑事责任。</w:t>
      </w:r>
    </w:p>
    <w:p w14:paraId="1B96C84D">
      <w:pPr>
        <w:pStyle w:val="24"/>
        <w:snapToGrid w:val="0"/>
        <w:spacing w:line="500" w:lineRule="exact"/>
        <w:ind w:left="2" w:leftChars="1" w:firstLine="482" w:firstLineChars="200"/>
        <w:rPr>
          <w:rFonts w:hAnsi="宋体"/>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35.5</w:t>
      </w:r>
      <w:r>
        <w:rPr>
          <w:rFonts w:hint="eastAsia" w:hAnsi="宋体"/>
          <w:color w:val="000000" w:themeColor="text1"/>
          <w:sz w:val="24"/>
          <w:szCs w:val="24"/>
          <w:highlight w:val="none"/>
          <w14:textFill>
            <w14:solidFill>
              <w14:schemeClr w14:val="tx1"/>
            </w14:solidFill>
          </w14:textFill>
        </w:rPr>
        <w:t>出现下列情形之一的，在评审过程中，取其中通过资格审查、符合性审查且报价最低的参加评审；当报价相同时，则由采购人自主选择确定一个参加评审的供应商，其他磋商无效：</w:t>
      </w:r>
    </w:p>
    <w:p w14:paraId="64EE6B36">
      <w:pPr>
        <w:pStyle w:val="24"/>
        <w:snapToGrid w:val="0"/>
        <w:spacing w:line="500" w:lineRule="exact"/>
        <w:ind w:left="2" w:leftChars="1" w:firstLine="482" w:firstLineChars="200"/>
        <w:rPr>
          <w:rFonts w:hint="eastAsia" w:hAnsi="宋体"/>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35.6</w:t>
      </w:r>
      <w:r>
        <w:rPr>
          <w:rFonts w:hint="eastAsia" w:hAnsi="宋体"/>
          <w:color w:val="000000" w:themeColor="text1"/>
          <w:sz w:val="24"/>
          <w:szCs w:val="24"/>
          <w:highlight w:val="none"/>
          <w14:textFill>
            <w14:solidFill>
              <w14:schemeClr w14:val="tx1"/>
            </w14:solidFill>
          </w14:textFill>
        </w:rPr>
        <w:t>提供相同品牌产品的不同供应商参加单一产品的同一合同项下的政府采购活动的。</w:t>
      </w:r>
    </w:p>
    <w:p w14:paraId="1E67C676">
      <w:pPr>
        <w:pStyle w:val="24"/>
        <w:snapToGrid w:val="0"/>
        <w:spacing w:line="500" w:lineRule="exact"/>
        <w:ind w:left="2" w:leftChars="1" w:firstLine="482" w:firstLineChars="200"/>
        <w:rPr>
          <w:rFonts w:hint="eastAsia" w:hAnsi="宋体"/>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35.7</w:t>
      </w:r>
      <w:r>
        <w:rPr>
          <w:rFonts w:hint="eastAsia" w:hAnsi="宋体"/>
          <w:color w:val="000000" w:themeColor="text1"/>
          <w:sz w:val="24"/>
          <w:szCs w:val="24"/>
          <w:highlight w:val="none"/>
          <w14:textFill>
            <w14:solidFill>
              <w14:schemeClr w14:val="tx1"/>
            </w14:solidFill>
          </w14:textFill>
        </w:rPr>
        <w:t>提供核心产品品牌均相同的不同供应商参加非单一产品的同一合同项下的政府采购活动的。核心产品的名称应当在</w:t>
      </w:r>
      <w:r>
        <w:rPr>
          <w:rFonts w:hint="eastAsia" w:ascii="Times New Roman" w:hAnsi="宋体"/>
          <w:color w:val="000000" w:themeColor="text1"/>
          <w:sz w:val="24"/>
          <w:szCs w:val="24"/>
          <w:highlight w:val="none"/>
          <w14:textFill>
            <w14:solidFill>
              <w14:schemeClr w14:val="tx1"/>
            </w14:solidFill>
          </w14:textFill>
        </w:rPr>
        <w:t>竞争性磋商文件</w:t>
      </w:r>
      <w:r>
        <w:rPr>
          <w:rFonts w:hint="eastAsia" w:hAnsi="宋体"/>
          <w:color w:val="000000" w:themeColor="text1"/>
          <w:sz w:val="24"/>
          <w:szCs w:val="24"/>
          <w:highlight w:val="none"/>
          <w14:textFill>
            <w14:solidFill>
              <w14:schemeClr w14:val="tx1"/>
            </w14:solidFill>
          </w14:textFill>
        </w:rPr>
        <w:t>中载明。</w:t>
      </w:r>
    </w:p>
    <w:p w14:paraId="430A85A5">
      <w:pPr>
        <w:pStyle w:val="24"/>
        <w:snapToGrid w:val="0"/>
        <w:spacing w:line="500" w:lineRule="exact"/>
        <w:ind w:firstLine="482" w:firstLineChars="200"/>
        <w:rPr>
          <w:rFonts w:hint="eastAsia" w:ascii="Times New Roman" w:hAnsi="宋体"/>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35.8</w:t>
      </w:r>
      <w:r>
        <w:rPr>
          <w:rFonts w:hint="eastAsia" w:ascii="Times New Roman" w:hAnsi="宋体"/>
          <w:color w:val="000000" w:themeColor="text1"/>
          <w:sz w:val="24"/>
          <w:szCs w:val="24"/>
          <w:highlight w:val="none"/>
          <w14:textFill>
            <w14:solidFill>
              <w14:schemeClr w14:val="tx1"/>
            </w14:solidFill>
          </w14:textFill>
        </w:rPr>
        <w:t>有下列情形之一的视为供应商相互串通磋商，响应文件将被视为无效：</w:t>
      </w:r>
    </w:p>
    <w:p w14:paraId="2AD116BC">
      <w:pPr>
        <w:pStyle w:val="24"/>
        <w:snapToGrid w:val="0"/>
        <w:spacing w:line="500" w:lineRule="exact"/>
        <w:ind w:left="2" w:leftChars="1"/>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 xml:space="preserve">    （</w:t>
      </w:r>
      <w:r>
        <w:rPr>
          <w:rFonts w:ascii="Times New Roman" w:hAnsi="宋体"/>
          <w:color w:val="000000" w:themeColor="text1"/>
          <w:sz w:val="24"/>
          <w:szCs w:val="24"/>
          <w:highlight w:val="none"/>
          <w14:textFill>
            <w14:solidFill>
              <w14:schemeClr w14:val="tx1"/>
            </w14:solidFill>
          </w14:textFill>
        </w:rPr>
        <w:t>1</w:t>
      </w:r>
      <w:r>
        <w:rPr>
          <w:rFonts w:hint="eastAsia" w:ascii="Times New Roman" w:hAnsi="宋体"/>
          <w:color w:val="000000" w:themeColor="text1"/>
          <w:sz w:val="24"/>
          <w:szCs w:val="24"/>
          <w:highlight w:val="none"/>
          <w14:textFill>
            <w14:solidFill>
              <w14:schemeClr w14:val="tx1"/>
            </w14:solidFill>
          </w14:textFill>
        </w:rPr>
        <w:t>）不同供应商的响应文件由同一单位或者个人编制；或不同供应商报名的</w:t>
      </w:r>
      <w:r>
        <w:rPr>
          <w:rFonts w:ascii="Times New Roman" w:hAnsi="宋体"/>
          <w:color w:val="000000" w:themeColor="text1"/>
          <w:sz w:val="24"/>
          <w:szCs w:val="24"/>
          <w:highlight w:val="none"/>
          <w14:textFill>
            <w14:solidFill>
              <w14:schemeClr w14:val="tx1"/>
            </w14:solidFill>
          </w14:textFill>
        </w:rPr>
        <w:t>IP</w:t>
      </w:r>
      <w:r>
        <w:rPr>
          <w:rFonts w:hint="eastAsia" w:ascii="Times New Roman" w:hAnsi="宋体"/>
          <w:color w:val="000000" w:themeColor="text1"/>
          <w:sz w:val="24"/>
          <w:szCs w:val="24"/>
          <w:highlight w:val="none"/>
          <w14:textFill>
            <w14:solidFill>
              <w14:schemeClr w14:val="tx1"/>
            </w14:solidFill>
          </w14:textFill>
        </w:rPr>
        <w:t>地址一致的；</w:t>
      </w:r>
    </w:p>
    <w:p w14:paraId="5807C251">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2</w:t>
      </w:r>
      <w:r>
        <w:rPr>
          <w:rFonts w:hint="eastAsia" w:ascii="Times New Roman" w:hAnsi="宋体"/>
          <w:color w:val="000000" w:themeColor="text1"/>
          <w:sz w:val="24"/>
          <w:szCs w:val="24"/>
          <w:highlight w:val="none"/>
          <w14:textFill>
            <w14:solidFill>
              <w14:schemeClr w14:val="tx1"/>
            </w14:solidFill>
          </w14:textFill>
        </w:rPr>
        <w:t>）不同供应商委托同一单位或者个人办理磋商事宜；</w:t>
      </w:r>
    </w:p>
    <w:p w14:paraId="4B4CCDF0">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3</w:t>
      </w:r>
      <w:r>
        <w:rPr>
          <w:rFonts w:hint="eastAsia" w:ascii="Times New Roman" w:hAnsi="宋体"/>
          <w:color w:val="000000" w:themeColor="text1"/>
          <w:sz w:val="24"/>
          <w:szCs w:val="24"/>
          <w:highlight w:val="none"/>
          <w14:textFill>
            <w14:solidFill>
              <w14:schemeClr w14:val="tx1"/>
            </w14:solidFill>
          </w14:textFill>
        </w:rPr>
        <w:t>）不同的供应商的响应文件载明的项目管理员为同一个人；</w:t>
      </w:r>
    </w:p>
    <w:p w14:paraId="079C6E82">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4</w:t>
      </w:r>
      <w:r>
        <w:rPr>
          <w:rFonts w:hint="eastAsia" w:ascii="Times New Roman" w:hAnsi="宋体"/>
          <w:color w:val="000000" w:themeColor="text1"/>
          <w:sz w:val="24"/>
          <w:szCs w:val="24"/>
          <w:highlight w:val="none"/>
          <w14:textFill>
            <w14:solidFill>
              <w14:schemeClr w14:val="tx1"/>
            </w14:solidFill>
          </w14:textFill>
        </w:rPr>
        <w:t>）不同供应商的响应文件异常一致或磋商报价呈规律性差异；</w:t>
      </w:r>
    </w:p>
    <w:p w14:paraId="4973D8D7">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5</w:t>
      </w:r>
      <w:r>
        <w:rPr>
          <w:rFonts w:hint="eastAsia" w:ascii="Times New Roman" w:hAnsi="宋体"/>
          <w:color w:val="000000" w:themeColor="text1"/>
          <w:sz w:val="24"/>
          <w:szCs w:val="24"/>
          <w:highlight w:val="none"/>
          <w14:textFill>
            <w14:solidFill>
              <w14:schemeClr w14:val="tx1"/>
            </w14:solidFill>
          </w14:textFill>
        </w:rPr>
        <w:t>）不同供应商的响应文件相互混装；</w:t>
      </w:r>
    </w:p>
    <w:p w14:paraId="37AD415E">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6</w:t>
      </w:r>
      <w:r>
        <w:rPr>
          <w:rFonts w:hint="eastAsia" w:ascii="Times New Roman" w:hAnsi="宋体"/>
          <w:color w:val="000000" w:themeColor="text1"/>
          <w:sz w:val="24"/>
          <w:szCs w:val="24"/>
          <w:highlight w:val="none"/>
          <w14:textFill>
            <w14:solidFill>
              <w14:schemeClr w14:val="tx1"/>
            </w14:solidFill>
          </w14:textFill>
        </w:rPr>
        <w:t>）不同供应商的磋商保证金从同一单位或者个人账户转出。</w:t>
      </w:r>
    </w:p>
    <w:p w14:paraId="1138D39E">
      <w:pPr>
        <w:pStyle w:val="24"/>
        <w:snapToGrid w:val="0"/>
        <w:spacing w:line="500" w:lineRule="exact"/>
        <w:ind w:firstLine="482" w:firstLineChars="200"/>
        <w:rPr>
          <w:rFonts w:ascii="Times New Roman" w:hAnsi="宋体"/>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35.9</w:t>
      </w:r>
      <w:r>
        <w:rPr>
          <w:rFonts w:hint="eastAsia" w:ascii="Times New Roman" w:hAnsi="宋体"/>
          <w:color w:val="000000" w:themeColor="text1"/>
          <w:sz w:val="24"/>
          <w:szCs w:val="24"/>
          <w:highlight w:val="none"/>
          <w14:textFill>
            <w14:solidFill>
              <w14:schemeClr w14:val="tx1"/>
            </w14:solidFill>
          </w14:textFill>
        </w:rPr>
        <w:t>供应商有下列情形之一的，属于恶意串通行为：</w:t>
      </w:r>
    </w:p>
    <w:p w14:paraId="390B7CEC">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1</w:t>
      </w:r>
      <w:r>
        <w:rPr>
          <w:rFonts w:hint="eastAsia" w:ascii="Times New Roman" w:hAnsi="宋体"/>
          <w:color w:val="000000" w:themeColor="text1"/>
          <w:sz w:val="24"/>
          <w:szCs w:val="24"/>
          <w:highlight w:val="none"/>
          <w14:textFill>
            <w14:solidFill>
              <w14:schemeClr w14:val="tx1"/>
            </w14:solidFill>
          </w14:textFill>
        </w:rPr>
        <w:t>）供应商直接或者间接从采购人或者采购代理机构处获得其他供应商的相关信息并修改其磋商文件或者响应文件：</w:t>
      </w:r>
    </w:p>
    <w:p w14:paraId="15E1073B">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2</w:t>
      </w:r>
      <w:r>
        <w:rPr>
          <w:rFonts w:hint="eastAsia" w:ascii="Times New Roman" w:hAnsi="宋体"/>
          <w:color w:val="000000" w:themeColor="text1"/>
          <w:sz w:val="24"/>
          <w:szCs w:val="24"/>
          <w:highlight w:val="none"/>
          <w14:textFill>
            <w14:solidFill>
              <w14:schemeClr w14:val="tx1"/>
            </w14:solidFill>
          </w14:textFill>
        </w:rPr>
        <w:t>）供应商按照采购人或者采购代理机构的授意撤换、修改磋商文件或者响应文件；</w:t>
      </w:r>
    </w:p>
    <w:p w14:paraId="33CE736F">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3</w:t>
      </w:r>
      <w:r>
        <w:rPr>
          <w:rFonts w:hint="eastAsia" w:ascii="Times New Roman" w:hAnsi="宋体"/>
          <w:color w:val="000000" w:themeColor="text1"/>
          <w:sz w:val="24"/>
          <w:szCs w:val="24"/>
          <w:highlight w:val="none"/>
          <w14:textFill>
            <w14:solidFill>
              <w14:schemeClr w14:val="tx1"/>
            </w14:solidFill>
          </w14:textFill>
        </w:rPr>
        <w:t>）供应商之间协商报价、技术方案等磋商文件或者响应文件的实质性内容；</w:t>
      </w:r>
    </w:p>
    <w:p w14:paraId="28656F9A">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4</w:t>
      </w:r>
      <w:r>
        <w:rPr>
          <w:rFonts w:hint="eastAsia" w:ascii="Times New Roman" w:hAnsi="宋体"/>
          <w:color w:val="000000" w:themeColor="text1"/>
          <w:sz w:val="24"/>
          <w:szCs w:val="24"/>
          <w:highlight w:val="none"/>
          <w14:textFill>
            <w14:solidFill>
              <w14:schemeClr w14:val="tx1"/>
            </w14:solidFill>
          </w14:textFill>
        </w:rPr>
        <w:t>）属于同一集团、协会、商会等组织成员的供应商按照该组织要求协同参加政府采购活动；</w:t>
      </w:r>
    </w:p>
    <w:p w14:paraId="2CBFCAA3">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5</w:t>
      </w:r>
      <w:r>
        <w:rPr>
          <w:rFonts w:hint="eastAsia" w:ascii="Times New Roman" w:hAnsi="宋体"/>
          <w:color w:val="000000" w:themeColor="text1"/>
          <w:sz w:val="24"/>
          <w:szCs w:val="24"/>
          <w:highlight w:val="none"/>
          <w14:textFill>
            <w14:solidFill>
              <w14:schemeClr w14:val="tx1"/>
            </w14:solidFill>
          </w14:textFill>
        </w:rPr>
        <w:t>）供应商之间事先约定一致抬高或者压低磋商报价，或者在磋商项目中事先约定轮流以高价位或者低价位中标</w:t>
      </w:r>
      <w:r>
        <w:rPr>
          <w:rFonts w:ascii="Times New Roman" w:hAnsi="宋体"/>
          <w:color w:val="000000" w:themeColor="text1"/>
          <w:sz w:val="24"/>
          <w:szCs w:val="24"/>
          <w:highlight w:val="none"/>
          <w14:textFill>
            <w14:solidFill>
              <w14:schemeClr w14:val="tx1"/>
            </w14:solidFill>
          </w14:textFill>
        </w:rPr>
        <w:t>,</w:t>
      </w:r>
      <w:r>
        <w:rPr>
          <w:rFonts w:hint="eastAsia" w:ascii="Times New Roman" w:hAnsi="宋体"/>
          <w:color w:val="000000" w:themeColor="text1"/>
          <w:sz w:val="24"/>
          <w:szCs w:val="24"/>
          <w:highlight w:val="none"/>
          <w14:textFill>
            <w14:solidFill>
              <w14:schemeClr w14:val="tx1"/>
            </w14:solidFill>
          </w14:textFill>
        </w:rPr>
        <w:t>或者事先约定由某一特定供应商成交，然后再参加磋商；</w:t>
      </w:r>
    </w:p>
    <w:p w14:paraId="79AFA330">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6</w:t>
      </w:r>
      <w:r>
        <w:rPr>
          <w:rFonts w:hint="eastAsia" w:ascii="Times New Roman" w:hAnsi="宋体"/>
          <w:color w:val="000000" w:themeColor="text1"/>
          <w:sz w:val="24"/>
          <w:szCs w:val="24"/>
          <w:highlight w:val="none"/>
          <w14:textFill>
            <w14:solidFill>
              <w14:schemeClr w14:val="tx1"/>
            </w14:solidFill>
          </w14:textFill>
        </w:rPr>
        <w:t>）供应商之间商定部分供应商放弃参加政府采购活动或者放弃中标；</w:t>
      </w:r>
    </w:p>
    <w:p w14:paraId="0204037D">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7</w:t>
      </w:r>
      <w:r>
        <w:rPr>
          <w:rFonts w:hint="eastAsia" w:ascii="Times New Roman" w:hAnsi="宋体"/>
          <w:color w:val="000000" w:themeColor="text1"/>
          <w:sz w:val="24"/>
          <w:szCs w:val="24"/>
          <w:highlight w:val="none"/>
          <w14:textFill>
            <w14:solidFill>
              <w14:schemeClr w14:val="tx1"/>
            </w14:solidFill>
          </w14:textFill>
        </w:rPr>
        <w:t>）供应商与采购人或者采购代理机构之间、供应商相互之间，为谋求特定供应商成交或者排斥其他供应商的其他串通行为。</w:t>
      </w:r>
    </w:p>
    <w:p w14:paraId="2A24C729">
      <w:pPr>
        <w:pStyle w:val="24"/>
        <w:snapToGrid w:val="0"/>
        <w:spacing w:line="500" w:lineRule="exact"/>
        <w:ind w:firstLine="482" w:firstLineChars="200"/>
        <w:rPr>
          <w:rFonts w:ascii="Times New Roman" w:hAnsi="宋体"/>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35.10</w:t>
      </w:r>
      <w:r>
        <w:rPr>
          <w:rFonts w:hint="eastAsia" w:ascii="Times New Roman" w:hAnsi="宋体"/>
          <w:color w:val="000000" w:themeColor="text1"/>
          <w:sz w:val="24"/>
          <w:szCs w:val="24"/>
          <w:highlight w:val="none"/>
          <w14:textFill>
            <w14:solidFill>
              <w14:schemeClr w14:val="tx1"/>
            </w14:solidFill>
          </w14:textFill>
        </w:rPr>
        <w:t>关联供应商不得参加同一合同项下政府采购活动，否则响应文件将被视为无效：</w:t>
      </w:r>
    </w:p>
    <w:p w14:paraId="598AA8F1">
      <w:pPr>
        <w:pStyle w:val="24"/>
        <w:snapToGrid w:val="0"/>
        <w:spacing w:line="500" w:lineRule="exact"/>
        <w:ind w:left="2" w:leftChars="1" w:firstLine="480" w:firstLineChars="200"/>
        <w:rPr>
          <w:rFonts w:ascii="Times New Roman" w:hAnsi="宋体"/>
          <w:color w:val="000000" w:themeColor="text1"/>
          <w:sz w:val="24"/>
          <w:szCs w:val="24"/>
          <w:highlight w:val="none"/>
          <w14:textFill>
            <w14:solidFill>
              <w14:schemeClr w14:val="tx1"/>
            </w14:solidFill>
          </w14:textFill>
        </w:rPr>
      </w:pPr>
      <w:r>
        <w:rPr>
          <w:rFonts w:hint="eastAsia" w:ascii="Times New Roman" w:hAnsi="宋体"/>
          <w:color w:val="000000" w:themeColor="text1"/>
          <w:sz w:val="24"/>
          <w:szCs w:val="24"/>
          <w:highlight w:val="none"/>
          <w14:textFill>
            <w14:solidFill>
              <w14:schemeClr w14:val="tx1"/>
            </w14:solidFill>
          </w14:textFill>
        </w:rPr>
        <w:t>（</w:t>
      </w:r>
      <w:r>
        <w:rPr>
          <w:rFonts w:ascii="Times New Roman" w:hAnsi="宋体"/>
          <w:color w:val="000000" w:themeColor="text1"/>
          <w:sz w:val="24"/>
          <w:szCs w:val="24"/>
          <w:highlight w:val="none"/>
          <w14:textFill>
            <w14:solidFill>
              <w14:schemeClr w14:val="tx1"/>
            </w14:solidFill>
          </w14:textFill>
        </w:rPr>
        <w:t>1</w:t>
      </w:r>
      <w:r>
        <w:rPr>
          <w:rFonts w:hint="eastAsia" w:ascii="Times New Roman" w:hAnsi="宋体"/>
          <w:color w:val="000000" w:themeColor="text1"/>
          <w:sz w:val="24"/>
          <w:szCs w:val="24"/>
          <w:highlight w:val="none"/>
          <w14:textFill>
            <w14:solidFill>
              <w14:schemeClr w14:val="tx1"/>
            </w14:solidFill>
          </w14:textFill>
        </w:rPr>
        <w:t>）单位负责人为同一人或者存在直接控股、管理关系的不同的供应商，不得参加同一合同项下的政府采购活动；</w:t>
      </w:r>
    </w:p>
    <w:p w14:paraId="600F3CA4">
      <w:pPr>
        <w:pStyle w:val="24"/>
        <w:snapToGrid w:val="0"/>
        <w:spacing w:line="500" w:lineRule="exact"/>
        <w:ind w:left="2" w:leftChars="1" w:firstLine="480" w:firstLineChars="20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w:t>
      </w:r>
      <w:r>
        <w:rPr>
          <w:rFonts w:hAnsi="宋体"/>
          <w:color w:val="000000" w:themeColor="text1"/>
          <w:sz w:val="24"/>
          <w:szCs w:val="24"/>
          <w:highlight w:val="none"/>
          <w14:textFill>
            <w14:solidFill>
              <w14:schemeClr w14:val="tx1"/>
            </w14:solidFill>
          </w14:textFill>
        </w:rPr>
        <w:t>2</w:t>
      </w:r>
      <w:r>
        <w:rPr>
          <w:rFonts w:hint="eastAsia" w:hAnsi="宋体"/>
          <w:color w:val="000000" w:themeColor="text1"/>
          <w:sz w:val="24"/>
          <w:szCs w:val="24"/>
          <w:highlight w:val="none"/>
          <w14:textFill>
            <w14:solidFill>
              <w14:schemeClr w14:val="tx1"/>
            </w14:solidFill>
          </w14:textFill>
        </w:rPr>
        <w:t>）生产厂商授权给供应商后自己不得参加同一合同项下的政府采购活动；生产厂商对同一品牌同一型号的货物，仅能委托一个代理商参加磋商。</w:t>
      </w:r>
    </w:p>
    <w:p w14:paraId="576124E4">
      <w:pPr>
        <w:spacing w:line="360" w:lineRule="auto"/>
        <w:ind w:firstLine="482" w:firstLineChars="200"/>
        <w:contextualSpacing/>
        <w:rPr>
          <w:rFonts w:ascii="黑体" w:hAnsi="黑体" w:eastAsia="黑体" w:cs="宋体"/>
          <w:b/>
          <w:bCs/>
          <w:color w:val="000000" w:themeColor="text1"/>
          <w:sz w:val="24"/>
          <w:highlight w:val="none"/>
          <w14:textFill>
            <w14:solidFill>
              <w14:schemeClr w14:val="tx1"/>
            </w14:solidFill>
          </w14:textFill>
        </w:rPr>
      </w:pPr>
      <w:bookmarkStart w:id="82" w:name="_Toc456779916"/>
      <w:bookmarkStart w:id="83" w:name="_Toc371692979"/>
      <w:r>
        <w:rPr>
          <w:rFonts w:ascii="黑体" w:hAnsi="黑体" w:eastAsia="黑体" w:cs="宋体"/>
          <w:b/>
          <w:bCs/>
          <w:color w:val="000000" w:themeColor="text1"/>
          <w:sz w:val="24"/>
          <w:highlight w:val="none"/>
          <w14:textFill>
            <w14:solidFill>
              <w14:schemeClr w14:val="tx1"/>
            </w14:solidFill>
          </w14:textFill>
        </w:rPr>
        <w:t>3</w:t>
      </w:r>
      <w:r>
        <w:rPr>
          <w:rFonts w:hint="eastAsia" w:ascii="黑体" w:hAnsi="黑体" w:eastAsia="黑体" w:cs="宋体"/>
          <w:b/>
          <w:bCs/>
          <w:color w:val="000000" w:themeColor="text1"/>
          <w:sz w:val="24"/>
          <w:highlight w:val="none"/>
          <w14:textFill>
            <w14:solidFill>
              <w14:schemeClr w14:val="tx1"/>
            </w14:solidFill>
          </w14:textFill>
        </w:rPr>
        <w:t>6</w:t>
      </w:r>
      <w:r>
        <w:rPr>
          <w:rFonts w:ascii="黑体" w:hAnsi="黑体" w:eastAsia="黑体" w:cs="宋体"/>
          <w:b/>
          <w:bCs/>
          <w:color w:val="000000" w:themeColor="text1"/>
          <w:sz w:val="24"/>
          <w:highlight w:val="none"/>
          <w14:textFill>
            <w14:solidFill>
              <w14:schemeClr w14:val="tx1"/>
            </w14:solidFill>
          </w14:textFill>
        </w:rPr>
        <w:t>. 需要补充的其他内容</w:t>
      </w:r>
    </w:p>
    <w:p w14:paraId="0CB53321">
      <w:pPr>
        <w:spacing w:line="360" w:lineRule="auto"/>
        <w:ind w:firstLine="480" w:firstLineChars="200"/>
        <w:contextualSpacing/>
        <w:rPr>
          <w:rFonts w:hAnsi="宋体"/>
          <w:bCs/>
          <w:color w:val="000000" w:themeColor="text1"/>
          <w:sz w:val="24"/>
          <w:highlight w:val="none"/>
          <w14:textFill>
            <w14:solidFill>
              <w14:schemeClr w14:val="tx1"/>
            </w14:solidFill>
          </w14:textFill>
        </w:rPr>
      </w:pPr>
      <w:r>
        <w:rPr>
          <w:rFonts w:hAnsi="宋体"/>
          <w:bCs/>
          <w:color w:val="000000" w:themeColor="text1"/>
          <w:sz w:val="24"/>
          <w:highlight w:val="none"/>
          <w14:textFill>
            <w14:solidFill>
              <w14:schemeClr w14:val="tx1"/>
            </w14:solidFill>
          </w14:textFill>
        </w:rPr>
        <w:t>3</w:t>
      </w:r>
      <w:r>
        <w:rPr>
          <w:rFonts w:hint="eastAsia" w:hAnsi="宋体"/>
          <w:bCs/>
          <w:color w:val="000000" w:themeColor="text1"/>
          <w:sz w:val="24"/>
          <w:highlight w:val="none"/>
          <w14:textFill>
            <w14:solidFill>
              <w14:schemeClr w14:val="tx1"/>
            </w14:solidFill>
          </w14:textFill>
        </w:rPr>
        <w:t>6</w:t>
      </w:r>
      <w:r>
        <w:rPr>
          <w:rFonts w:hAnsi="宋体"/>
          <w:bCs/>
          <w:color w:val="000000" w:themeColor="text1"/>
          <w:sz w:val="24"/>
          <w:highlight w:val="none"/>
          <w14:textFill>
            <w14:solidFill>
              <w14:schemeClr w14:val="tx1"/>
            </w14:solidFill>
          </w14:textFill>
        </w:rPr>
        <w:t>.</w:t>
      </w:r>
      <w:r>
        <w:rPr>
          <w:rFonts w:hint="eastAsia" w:hAnsi="宋体"/>
          <w:bCs/>
          <w:color w:val="000000" w:themeColor="text1"/>
          <w:sz w:val="24"/>
          <w:highlight w:val="none"/>
          <w14:textFill>
            <w14:solidFill>
              <w14:schemeClr w14:val="tx1"/>
            </w14:solidFill>
          </w14:textFill>
        </w:rPr>
        <w:t>1 其他内容详见“供应商须知前附表”。</w:t>
      </w:r>
    </w:p>
    <w:p w14:paraId="63EF0E17">
      <w:pPr>
        <w:pStyle w:val="24"/>
        <w:jc w:val="left"/>
        <w:rPr>
          <w:rFonts w:hint="eastAsia" w:ascii="微软雅黑" w:hAnsi="微软雅黑" w:eastAsia="微软雅黑" w:cs="微软雅黑"/>
          <w:iCs/>
          <w:color w:val="000000" w:themeColor="text1"/>
          <w:sz w:val="24"/>
          <w:szCs w:val="24"/>
          <w:highlight w:val="none"/>
          <w14:textFill>
            <w14:solidFill>
              <w14:schemeClr w14:val="tx1"/>
            </w14:solidFill>
          </w14:textFill>
        </w:rPr>
      </w:pPr>
    </w:p>
    <w:p w14:paraId="56CFD1A8">
      <w:pPr>
        <w:pStyle w:val="24"/>
        <w:jc w:val="left"/>
        <w:rPr>
          <w:rFonts w:hint="eastAsia" w:ascii="微软雅黑" w:hAnsi="微软雅黑" w:eastAsia="微软雅黑" w:cs="微软雅黑"/>
          <w:iCs/>
          <w:color w:val="000000" w:themeColor="text1"/>
          <w:sz w:val="24"/>
          <w:szCs w:val="24"/>
          <w:highlight w:val="none"/>
          <w14:textFill>
            <w14:solidFill>
              <w14:schemeClr w14:val="tx1"/>
            </w14:solidFill>
          </w14:textFill>
        </w:rPr>
      </w:pPr>
    </w:p>
    <w:p w14:paraId="6A35D5D8">
      <w:pPr>
        <w:pStyle w:val="24"/>
        <w:jc w:val="left"/>
        <w:rPr>
          <w:rFonts w:hint="eastAsia" w:ascii="微软雅黑" w:hAnsi="微软雅黑" w:eastAsia="微软雅黑" w:cs="微软雅黑"/>
          <w:iCs/>
          <w:color w:val="000000" w:themeColor="text1"/>
          <w:sz w:val="24"/>
          <w:szCs w:val="24"/>
          <w:highlight w:val="none"/>
          <w14:textFill>
            <w14:solidFill>
              <w14:schemeClr w14:val="tx1"/>
            </w14:solidFill>
          </w14:textFill>
        </w:rPr>
      </w:pPr>
    </w:p>
    <w:p w14:paraId="75955D41">
      <w:pPr>
        <w:pStyle w:val="24"/>
        <w:jc w:val="left"/>
        <w:rPr>
          <w:rFonts w:hint="eastAsia" w:ascii="微软雅黑" w:hAnsi="微软雅黑" w:eastAsia="微软雅黑" w:cs="微软雅黑"/>
          <w:iCs/>
          <w:color w:val="000000" w:themeColor="text1"/>
          <w:sz w:val="24"/>
          <w:szCs w:val="24"/>
          <w:highlight w:val="none"/>
          <w14:textFill>
            <w14:solidFill>
              <w14:schemeClr w14:val="tx1"/>
            </w14:solidFill>
          </w14:textFill>
        </w:rPr>
      </w:pPr>
    </w:p>
    <w:p w14:paraId="324F82EB">
      <w:pPr>
        <w:rPr>
          <w:rFonts w:hint="eastAsia" w:ascii="微软雅黑" w:hAnsi="微软雅黑" w:eastAsia="微软雅黑" w:cs="微软雅黑"/>
          <w:iCs/>
          <w:color w:val="000000" w:themeColor="text1"/>
          <w:sz w:val="24"/>
          <w:szCs w:val="24"/>
          <w:highlight w:val="none"/>
          <w14:textFill>
            <w14:solidFill>
              <w14:schemeClr w14:val="tx1"/>
            </w14:solidFill>
          </w14:textFill>
        </w:rPr>
      </w:pPr>
    </w:p>
    <w:p w14:paraId="5DB1BA31">
      <w:pPr>
        <w:rPr>
          <w:rFonts w:hint="eastAsia" w:ascii="微软雅黑" w:hAnsi="微软雅黑" w:eastAsia="微软雅黑" w:cs="微软雅黑"/>
          <w:iCs/>
          <w:color w:val="000000" w:themeColor="text1"/>
          <w:sz w:val="24"/>
          <w:szCs w:val="24"/>
          <w:highlight w:val="none"/>
          <w14:textFill>
            <w14:solidFill>
              <w14:schemeClr w14:val="tx1"/>
            </w14:solidFill>
          </w14:textFill>
        </w:rPr>
      </w:pPr>
    </w:p>
    <w:p w14:paraId="4EB00AAA">
      <w:pPr>
        <w:rPr>
          <w:rFonts w:hint="eastAsia" w:ascii="微软雅黑" w:hAnsi="微软雅黑" w:eastAsia="微软雅黑" w:cs="微软雅黑"/>
          <w:iCs/>
          <w:color w:val="000000" w:themeColor="text1"/>
          <w:sz w:val="24"/>
          <w:szCs w:val="24"/>
          <w:highlight w:val="none"/>
          <w14:textFill>
            <w14:solidFill>
              <w14:schemeClr w14:val="tx1"/>
            </w14:solidFill>
          </w14:textFill>
        </w:rPr>
      </w:pPr>
    </w:p>
    <w:p w14:paraId="725359FA">
      <w:pPr>
        <w:rPr>
          <w:rFonts w:hint="eastAsia"/>
          <w:color w:val="000000" w:themeColor="text1"/>
          <w:highlight w:val="none"/>
          <w14:textFill>
            <w14:solidFill>
              <w14:schemeClr w14:val="tx1"/>
            </w14:solidFill>
          </w14:textFill>
        </w:rPr>
      </w:pPr>
    </w:p>
    <w:p w14:paraId="66965C74">
      <w:pPr>
        <w:pStyle w:val="24"/>
        <w:jc w:val="left"/>
        <w:rPr>
          <w:rFonts w:hint="eastAsia" w:ascii="Times New Roman" w:hAnsi="Times New Roman" w:eastAsia="宋体" w:cs="Times New Roman"/>
          <w:b/>
          <w:bCs/>
          <w:color w:val="000000" w:themeColor="text1"/>
          <w:kern w:val="0"/>
          <w:sz w:val="24"/>
          <w:szCs w:val="20"/>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0"/>
          <w:sz w:val="24"/>
          <w:szCs w:val="20"/>
          <w:highlight w:val="none"/>
          <w:lang w:val="en-US" w:eastAsia="zh-CN" w:bidi="ar-SA"/>
          <w14:textFill>
            <w14:solidFill>
              <w14:schemeClr w14:val="tx1"/>
            </w14:solidFill>
          </w14:textFill>
        </w:rPr>
        <w:t>附件1：</w:t>
      </w:r>
    </w:p>
    <w:p w14:paraId="37E12A48">
      <w:pPr>
        <w:spacing w:line="528" w:lineRule="exact"/>
        <w:jc w:val="center"/>
        <w:rPr>
          <w:rFonts w:ascii="Arial Unicode MS" w:hAnsi="Arial Unicode MS" w:eastAsia="Arial Unicode MS" w:cs="Arial Unicode MS"/>
          <w:color w:val="000000" w:themeColor="text1"/>
          <w:sz w:val="30"/>
          <w:szCs w:val="30"/>
          <w:highlight w:val="none"/>
          <w14:textFill>
            <w14:solidFill>
              <w14:schemeClr w14:val="tx1"/>
            </w14:solidFill>
          </w14:textFill>
        </w:rPr>
      </w:pPr>
      <w:r>
        <w:rPr>
          <w:rFonts w:hint="eastAsia" w:ascii="微软雅黑" w:hAnsi="微软雅黑" w:eastAsia="微软雅黑" w:cs="微软雅黑"/>
          <w:color w:val="000000" w:themeColor="text1"/>
          <w:sz w:val="30"/>
          <w:szCs w:val="30"/>
          <w:highlight w:val="none"/>
          <w14:textFill>
            <w14:solidFill>
              <w14:schemeClr w14:val="tx1"/>
            </w14:solidFill>
          </w14:textFill>
        </w:rPr>
        <w:t>中小微企业划型标准</w:t>
      </w:r>
    </w:p>
    <w:tbl>
      <w:tblPr>
        <w:tblStyle w:val="47"/>
        <w:tblW w:w="0" w:type="auto"/>
        <w:jc w:val="center"/>
        <w:tblLayout w:type="fixed"/>
        <w:tblCellMar>
          <w:top w:w="0" w:type="dxa"/>
          <w:left w:w="108" w:type="dxa"/>
          <w:bottom w:w="0" w:type="dxa"/>
          <w:right w:w="108" w:type="dxa"/>
        </w:tblCellMar>
      </w:tblPr>
      <w:tblGrid>
        <w:gridCol w:w="1985"/>
        <w:gridCol w:w="1985"/>
        <w:gridCol w:w="851"/>
        <w:gridCol w:w="1843"/>
        <w:gridCol w:w="1702"/>
        <w:gridCol w:w="1134"/>
      </w:tblGrid>
      <w:tr w14:paraId="07546DD5">
        <w:tblPrEx>
          <w:tblCellMar>
            <w:top w:w="0" w:type="dxa"/>
            <w:left w:w="108" w:type="dxa"/>
            <w:bottom w:w="0" w:type="dxa"/>
            <w:right w:w="108" w:type="dxa"/>
          </w:tblCellMar>
        </w:tblPrEx>
        <w:trPr>
          <w:trHeight w:val="285" w:hRule="atLeast"/>
          <w:jc w:val="center"/>
        </w:trPr>
        <w:tc>
          <w:tcPr>
            <w:tcW w:w="1985" w:type="dxa"/>
            <w:tcBorders>
              <w:top w:val="single" w:color="auto" w:sz="4" w:space="0"/>
              <w:left w:val="single" w:color="auto" w:sz="4" w:space="0"/>
              <w:bottom w:val="single" w:color="auto" w:sz="4" w:space="0"/>
              <w:right w:val="single" w:color="auto" w:sz="4" w:space="0"/>
            </w:tcBorders>
            <w:noWrap w:val="0"/>
            <w:vAlign w:val="center"/>
          </w:tcPr>
          <w:p w14:paraId="522512AE">
            <w:pPr>
              <w:widowControl/>
              <w:jc w:val="center"/>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行业名称</w:t>
            </w:r>
          </w:p>
        </w:tc>
        <w:tc>
          <w:tcPr>
            <w:tcW w:w="1985" w:type="dxa"/>
            <w:tcBorders>
              <w:top w:val="single" w:color="auto" w:sz="4" w:space="0"/>
              <w:left w:val="nil"/>
              <w:bottom w:val="single" w:color="auto" w:sz="4" w:space="0"/>
              <w:right w:val="single" w:color="auto" w:sz="4" w:space="0"/>
            </w:tcBorders>
            <w:noWrap w:val="0"/>
            <w:vAlign w:val="center"/>
          </w:tcPr>
          <w:p w14:paraId="35540B5B">
            <w:pPr>
              <w:widowControl/>
              <w:jc w:val="center"/>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指标名称</w:t>
            </w:r>
          </w:p>
        </w:tc>
        <w:tc>
          <w:tcPr>
            <w:tcW w:w="851" w:type="dxa"/>
            <w:tcBorders>
              <w:top w:val="single" w:color="auto" w:sz="4" w:space="0"/>
              <w:left w:val="nil"/>
              <w:bottom w:val="single" w:color="auto" w:sz="4" w:space="0"/>
              <w:right w:val="single" w:color="auto" w:sz="4" w:space="0"/>
            </w:tcBorders>
            <w:noWrap w:val="0"/>
            <w:vAlign w:val="center"/>
          </w:tcPr>
          <w:p w14:paraId="477C2ED5">
            <w:pPr>
              <w:widowControl/>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计量单位</w:t>
            </w:r>
          </w:p>
        </w:tc>
        <w:tc>
          <w:tcPr>
            <w:tcW w:w="1843" w:type="dxa"/>
            <w:tcBorders>
              <w:top w:val="single" w:color="auto" w:sz="4" w:space="0"/>
              <w:left w:val="nil"/>
              <w:bottom w:val="single" w:color="auto" w:sz="4" w:space="0"/>
              <w:right w:val="single" w:color="auto" w:sz="4" w:space="0"/>
            </w:tcBorders>
            <w:noWrap w:val="0"/>
            <w:vAlign w:val="center"/>
          </w:tcPr>
          <w:p w14:paraId="437FB5F1">
            <w:pPr>
              <w:widowControl/>
              <w:jc w:val="center"/>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中型</w:t>
            </w:r>
          </w:p>
        </w:tc>
        <w:tc>
          <w:tcPr>
            <w:tcW w:w="1702" w:type="dxa"/>
            <w:tcBorders>
              <w:top w:val="single" w:color="auto" w:sz="4" w:space="0"/>
              <w:left w:val="nil"/>
              <w:bottom w:val="single" w:color="auto" w:sz="4" w:space="0"/>
              <w:right w:val="single" w:color="auto" w:sz="4" w:space="0"/>
            </w:tcBorders>
            <w:noWrap w:val="0"/>
            <w:vAlign w:val="center"/>
          </w:tcPr>
          <w:p w14:paraId="1273C201">
            <w:pPr>
              <w:widowControl/>
              <w:jc w:val="center"/>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小型</w:t>
            </w:r>
          </w:p>
        </w:tc>
        <w:tc>
          <w:tcPr>
            <w:tcW w:w="1134" w:type="dxa"/>
            <w:tcBorders>
              <w:top w:val="single" w:color="auto" w:sz="4" w:space="0"/>
              <w:left w:val="nil"/>
              <w:bottom w:val="single" w:color="auto" w:sz="4" w:space="0"/>
              <w:right w:val="single" w:color="auto" w:sz="4" w:space="0"/>
            </w:tcBorders>
            <w:noWrap w:val="0"/>
            <w:vAlign w:val="center"/>
          </w:tcPr>
          <w:p w14:paraId="39796A39">
            <w:pPr>
              <w:widowControl/>
              <w:jc w:val="center"/>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微型</w:t>
            </w:r>
          </w:p>
        </w:tc>
      </w:tr>
      <w:tr w14:paraId="32D3644B">
        <w:tblPrEx>
          <w:tblCellMar>
            <w:top w:w="0" w:type="dxa"/>
            <w:left w:w="108" w:type="dxa"/>
            <w:bottom w:w="0" w:type="dxa"/>
            <w:right w:w="108" w:type="dxa"/>
          </w:tblCellMar>
        </w:tblPrEx>
        <w:trPr>
          <w:trHeight w:val="225" w:hRule="atLeast"/>
          <w:jc w:val="center"/>
        </w:trPr>
        <w:tc>
          <w:tcPr>
            <w:tcW w:w="1985" w:type="dxa"/>
            <w:tcBorders>
              <w:top w:val="nil"/>
              <w:left w:val="single" w:color="auto" w:sz="4" w:space="0"/>
              <w:bottom w:val="single" w:color="auto" w:sz="4" w:space="0"/>
              <w:right w:val="single" w:color="auto" w:sz="4" w:space="0"/>
            </w:tcBorders>
            <w:noWrap w:val="0"/>
            <w:vAlign w:val="center"/>
          </w:tcPr>
          <w:p w14:paraId="35C1B4AF">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农、林、牧、渔</w:t>
            </w:r>
          </w:p>
        </w:tc>
        <w:tc>
          <w:tcPr>
            <w:tcW w:w="1985" w:type="dxa"/>
            <w:tcBorders>
              <w:top w:val="nil"/>
              <w:left w:val="nil"/>
              <w:bottom w:val="single" w:color="auto" w:sz="4" w:space="0"/>
              <w:right w:val="single" w:color="auto" w:sz="4" w:space="0"/>
            </w:tcBorders>
            <w:noWrap w:val="0"/>
            <w:vAlign w:val="center"/>
          </w:tcPr>
          <w:p w14:paraId="304B892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082184B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7B53570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500≤Y＜20000</w:t>
            </w:r>
          </w:p>
        </w:tc>
        <w:tc>
          <w:tcPr>
            <w:tcW w:w="1702" w:type="dxa"/>
            <w:tcBorders>
              <w:top w:val="nil"/>
              <w:left w:val="nil"/>
              <w:bottom w:val="single" w:color="auto" w:sz="4" w:space="0"/>
              <w:right w:val="single" w:color="auto" w:sz="4" w:space="0"/>
            </w:tcBorders>
            <w:noWrap w:val="0"/>
            <w:vAlign w:val="center"/>
          </w:tcPr>
          <w:p w14:paraId="03E00C4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50≤Y＜500</w:t>
            </w:r>
          </w:p>
        </w:tc>
        <w:tc>
          <w:tcPr>
            <w:tcW w:w="1134" w:type="dxa"/>
            <w:tcBorders>
              <w:top w:val="nil"/>
              <w:left w:val="nil"/>
              <w:bottom w:val="single" w:color="auto" w:sz="4" w:space="0"/>
              <w:right w:val="single" w:color="auto" w:sz="4" w:space="0"/>
            </w:tcBorders>
            <w:noWrap w:val="0"/>
            <w:vAlign w:val="center"/>
          </w:tcPr>
          <w:p w14:paraId="07E99D7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w:t>
            </w:r>
          </w:p>
        </w:tc>
      </w:tr>
      <w:tr w14:paraId="1931350D">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73F46201">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工业</w:t>
            </w:r>
          </w:p>
        </w:tc>
        <w:tc>
          <w:tcPr>
            <w:tcW w:w="1985" w:type="dxa"/>
            <w:tcBorders>
              <w:top w:val="nil"/>
              <w:left w:val="nil"/>
              <w:bottom w:val="single" w:color="auto" w:sz="4" w:space="0"/>
              <w:right w:val="single" w:color="auto" w:sz="4" w:space="0"/>
            </w:tcBorders>
            <w:noWrap w:val="0"/>
            <w:vAlign w:val="center"/>
          </w:tcPr>
          <w:p w14:paraId="286E197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47E9139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2B3BA52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702" w:type="dxa"/>
            <w:tcBorders>
              <w:top w:val="nil"/>
              <w:left w:val="nil"/>
              <w:bottom w:val="single" w:color="auto" w:sz="4" w:space="0"/>
              <w:right w:val="single" w:color="auto" w:sz="4" w:space="0"/>
            </w:tcBorders>
            <w:noWrap w:val="0"/>
            <w:vAlign w:val="center"/>
          </w:tcPr>
          <w:p w14:paraId="25C1E54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20≤X＜300</w:t>
            </w:r>
          </w:p>
        </w:tc>
        <w:tc>
          <w:tcPr>
            <w:tcW w:w="1134" w:type="dxa"/>
            <w:tcBorders>
              <w:top w:val="nil"/>
              <w:left w:val="nil"/>
              <w:bottom w:val="single" w:color="auto" w:sz="4" w:space="0"/>
              <w:right w:val="single" w:color="auto" w:sz="4" w:space="0"/>
            </w:tcBorders>
            <w:noWrap w:val="0"/>
            <w:vAlign w:val="center"/>
          </w:tcPr>
          <w:p w14:paraId="4B88DE6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07092900">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362987D8">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326705F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529BE20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25801BF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2000≤Y＜40000</w:t>
            </w:r>
          </w:p>
        </w:tc>
        <w:tc>
          <w:tcPr>
            <w:tcW w:w="1702" w:type="dxa"/>
            <w:tcBorders>
              <w:top w:val="nil"/>
              <w:left w:val="nil"/>
              <w:bottom w:val="single" w:color="auto" w:sz="4" w:space="0"/>
              <w:right w:val="single" w:color="auto" w:sz="4" w:space="0"/>
            </w:tcBorders>
            <w:noWrap w:val="0"/>
            <w:vAlign w:val="center"/>
          </w:tcPr>
          <w:p w14:paraId="296EF34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300≤Y＜2000</w:t>
            </w:r>
          </w:p>
        </w:tc>
        <w:tc>
          <w:tcPr>
            <w:tcW w:w="1134" w:type="dxa"/>
            <w:tcBorders>
              <w:top w:val="nil"/>
              <w:left w:val="nil"/>
              <w:bottom w:val="single" w:color="auto" w:sz="4" w:space="0"/>
              <w:right w:val="single" w:color="auto" w:sz="4" w:space="0"/>
            </w:tcBorders>
            <w:noWrap w:val="0"/>
            <w:vAlign w:val="center"/>
          </w:tcPr>
          <w:p w14:paraId="6E4E295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Y＜300</w:t>
            </w:r>
          </w:p>
        </w:tc>
      </w:tr>
      <w:tr w14:paraId="75D59B69">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7E7F4463">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建筑业</w:t>
            </w:r>
          </w:p>
        </w:tc>
        <w:tc>
          <w:tcPr>
            <w:tcW w:w="1985" w:type="dxa"/>
            <w:tcBorders>
              <w:top w:val="nil"/>
              <w:left w:val="nil"/>
              <w:bottom w:val="single" w:color="auto" w:sz="4" w:space="0"/>
              <w:right w:val="single" w:color="auto" w:sz="4" w:space="0"/>
            </w:tcBorders>
            <w:noWrap w:val="0"/>
            <w:vAlign w:val="center"/>
          </w:tcPr>
          <w:p w14:paraId="30FD211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24E2ED0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6CCEF36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6000≤Y＜80000</w:t>
            </w:r>
          </w:p>
        </w:tc>
        <w:tc>
          <w:tcPr>
            <w:tcW w:w="1702" w:type="dxa"/>
            <w:tcBorders>
              <w:top w:val="nil"/>
              <w:left w:val="nil"/>
              <w:bottom w:val="single" w:color="auto" w:sz="4" w:space="0"/>
              <w:right w:val="single" w:color="auto" w:sz="4" w:space="0"/>
            </w:tcBorders>
            <w:noWrap w:val="0"/>
            <w:vAlign w:val="center"/>
          </w:tcPr>
          <w:p w14:paraId="0662CB5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300≤Y＜6000</w:t>
            </w:r>
          </w:p>
        </w:tc>
        <w:tc>
          <w:tcPr>
            <w:tcW w:w="1134" w:type="dxa"/>
            <w:tcBorders>
              <w:top w:val="nil"/>
              <w:left w:val="nil"/>
              <w:bottom w:val="single" w:color="auto" w:sz="4" w:space="0"/>
              <w:right w:val="single" w:color="auto" w:sz="4" w:space="0"/>
            </w:tcBorders>
            <w:noWrap w:val="0"/>
            <w:vAlign w:val="center"/>
          </w:tcPr>
          <w:p w14:paraId="2B63878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Y＜300</w:t>
            </w:r>
          </w:p>
        </w:tc>
      </w:tr>
      <w:tr w14:paraId="2D72F0A9">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7AB4A3F0">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021C6FB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资产总额（Z）</w:t>
            </w:r>
          </w:p>
        </w:tc>
        <w:tc>
          <w:tcPr>
            <w:tcW w:w="851" w:type="dxa"/>
            <w:tcBorders>
              <w:top w:val="nil"/>
              <w:left w:val="nil"/>
              <w:bottom w:val="single" w:color="auto" w:sz="4" w:space="0"/>
              <w:right w:val="single" w:color="auto" w:sz="4" w:space="0"/>
            </w:tcBorders>
            <w:noWrap w:val="0"/>
            <w:vAlign w:val="center"/>
          </w:tcPr>
          <w:p w14:paraId="1FF0FB1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2C779B4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5000≤Z＜80000</w:t>
            </w:r>
          </w:p>
        </w:tc>
        <w:tc>
          <w:tcPr>
            <w:tcW w:w="1702" w:type="dxa"/>
            <w:tcBorders>
              <w:top w:val="nil"/>
              <w:left w:val="nil"/>
              <w:bottom w:val="single" w:color="auto" w:sz="4" w:space="0"/>
              <w:right w:val="single" w:color="auto" w:sz="4" w:space="0"/>
            </w:tcBorders>
            <w:noWrap w:val="0"/>
            <w:vAlign w:val="center"/>
          </w:tcPr>
          <w:p w14:paraId="4D20E8F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300≤Z＜5000</w:t>
            </w:r>
          </w:p>
        </w:tc>
        <w:tc>
          <w:tcPr>
            <w:tcW w:w="1134" w:type="dxa"/>
            <w:tcBorders>
              <w:top w:val="nil"/>
              <w:left w:val="nil"/>
              <w:bottom w:val="single" w:color="auto" w:sz="4" w:space="0"/>
              <w:right w:val="single" w:color="auto" w:sz="4" w:space="0"/>
            </w:tcBorders>
            <w:noWrap w:val="0"/>
            <w:vAlign w:val="center"/>
          </w:tcPr>
          <w:p w14:paraId="52B01AC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Z＜300</w:t>
            </w:r>
          </w:p>
        </w:tc>
      </w:tr>
      <w:tr w14:paraId="7EB4FEF3">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2B2F5E7D">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批发业</w:t>
            </w:r>
          </w:p>
        </w:tc>
        <w:tc>
          <w:tcPr>
            <w:tcW w:w="1985" w:type="dxa"/>
            <w:tcBorders>
              <w:top w:val="nil"/>
              <w:left w:val="nil"/>
              <w:bottom w:val="single" w:color="auto" w:sz="4" w:space="0"/>
              <w:right w:val="single" w:color="auto" w:sz="4" w:space="0"/>
            </w:tcBorders>
            <w:noWrap w:val="0"/>
            <w:vAlign w:val="center"/>
          </w:tcPr>
          <w:p w14:paraId="4C8F057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187BF1D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098B1E6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20≤X＜200</w:t>
            </w:r>
          </w:p>
        </w:tc>
        <w:tc>
          <w:tcPr>
            <w:tcW w:w="1702" w:type="dxa"/>
            <w:tcBorders>
              <w:top w:val="nil"/>
              <w:left w:val="nil"/>
              <w:bottom w:val="single" w:color="auto" w:sz="4" w:space="0"/>
              <w:right w:val="single" w:color="auto" w:sz="4" w:space="0"/>
            </w:tcBorders>
            <w:noWrap w:val="0"/>
            <w:vAlign w:val="center"/>
          </w:tcPr>
          <w:p w14:paraId="1631065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5≤X＜20</w:t>
            </w:r>
          </w:p>
        </w:tc>
        <w:tc>
          <w:tcPr>
            <w:tcW w:w="1134" w:type="dxa"/>
            <w:tcBorders>
              <w:top w:val="nil"/>
              <w:left w:val="nil"/>
              <w:bottom w:val="single" w:color="auto" w:sz="4" w:space="0"/>
              <w:right w:val="single" w:color="auto" w:sz="4" w:space="0"/>
            </w:tcBorders>
            <w:noWrap w:val="0"/>
            <w:vAlign w:val="center"/>
          </w:tcPr>
          <w:p w14:paraId="4E3C5A0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X＜5</w:t>
            </w:r>
          </w:p>
        </w:tc>
      </w:tr>
      <w:tr w14:paraId="13672100">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37E47BA3">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12DB85A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7A50C67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1BD69CE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5000≤Y＜40000</w:t>
            </w:r>
          </w:p>
        </w:tc>
        <w:tc>
          <w:tcPr>
            <w:tcW w:w="1702" w:type="dxa"/>
            <w:tcBorders>
              <w:top w:val="nil"/>
              <w:left w:val="nil"/>
              <w:bottom w:val="single" w:color="auto" w:sz="4" w:space="0"/>
              <w:right w:val="single" w:color="auto" w:sz="4" w:space="0"/>
            </w:tcBorders>
            <w:noWrap w:val="0"/>
            <w:vAlign w:val="center"/>
          </w:tcPr>
          <w:p w14:paraId="21018D6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1000≤Y＜5000</w:t>
            </w:r>
          </w:p>
        </w:tc>
        <w:tc>
          <w:tcPr>
            <w:tcW w:w="1134" w:type="dxa"/>
            <w:tcBorders>
              <w:top w:val="nil"/>
              <w:left w:val="nil"/>
              <w:bottom w:val="single" w:color="auto" w:sz="4" w:space="0"/>
              <w:right w:val="single" w:color="auto" w:sz="4" w:space="0"/>
            </w:tcBorders>
            <w:noWrap w:val="0"/>
            <w:vAlign w:val="center"/>
          </w:tcPr>
          <w:p w14:paraId="0C4E9F9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Y＜1000</w:t>
            </w:r>
          </w:p>
        </w:tc>
      </w:tr>
      <w:tr w14:paraId="105A464D">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06E91DC7">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零售业</w:t>
            </w:r>
          </w:p>
        </w:tc>
        <w:tc>
          <w:tcPr>
            <w:tcW w:w="1985" w:type="dxa"/>
            <w:tcBorders>
              <w:top w:val="nil"/>
              <w:left w:val="nil"/>
              <w:bottom w:val="single" w:color="auto" w:sz="4" w:space="0"/>
              <w:right w:val="single" w:color="auto" w:sz="4" w:space="0"/>
            </w:tcBorders>
            <w:noWrap w:val="0"/>
            <w:vAlign w:val="center"/>
          </w:tcPr>
          <w:p w14:paraId="448AED6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64DB324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6C3BC1C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50≤X＜300</w:t>
            </w:r>
          </w:p>
        </w:tc>
        <w:tc>
          <w:tcPr>
            <w:tcW w:w="1702" w:type="dxa"/>
            <w:tcBorders>
              <w:top w:val="nil"/>
              <w:left w:val="nil"/>
              <w:bottom w:val="single" w:color="auto" w:sz="4" w:space="0"/>
              <w:right w:val="single" w:color="auto" w:sz="4" w:space="0"/>
            </w:tcBorders>
            <w:noWrap w:val="0"/>
            <w:vAlign w:val="center"/>
          </w:tcPr>
          <w:p w14:paraId="0A87450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10≤X＜50</w:t>
            </w:r>
          </w:p>
        </w:tc>
        <w:tc>
          <w:tcPr>
            <w:tcW w:w="1134" w:type="dxa"/>
            <w:tcBorders>
              <w:top w:val="nil"/>
              <w:left w:val="nil"/>
              <w:bottom w:val="single" w:color="auto" w:sz="4" w:space="0"/>
              <w:right w:val="single" w:color="auto" w:sz="4" w:space="0"/>
            </w:tcBorders>
            <w:noWrap w:val="0"/>
            <w:vAlign w:val="center"/>
          </w:tcPr>
          <w:p w14:paraId="3C05BDE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491EC8EE">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45CCC176">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2746D50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7289038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304F032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500≤Y＜20000</w:t>
            </w:r>
          </w:p>
        </w:tc>
        <w:tc>
          <w:tcPr>
            <w:tcW w:w="1702" w:type="dxa"/>
            <w:tcBorders>
              <w:top w:val="nil"/>
              <w:left w:val="nil"/>
              <w:bottom w:val="single" w:color="auto" w:sz="4" w:space="0"/>
              <w:right w:val="single" w:color="auto" w:sz="4" w:space="0"/>
            </w:tcBorders>
            <w:noWrap w:val="0"/>
            <w:vAlign w:val="center"/>
          </w:tcPr>
          <w:p w14:paraId="62C042D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100≤Y＜500</w:t>
            </w:r>
          </w:p>
        </w:tc>
        <w:tc>
          <w:tcPr>
            <w:tcW w:w="1134" w:type="dxa"/>
            <w:tcBorders>
              <w:top w:val="nil"/>
              <w:left w:val="nil"/>
              <w:bottom w:val="single" w:color="auto" w:sz="4" w:space="0"/>
              <w:right w:val="single" w:color="auto" w:sz="4" w:space="0"/>
            </w:tcBorders>
            <w:noWrap w:val="0"/>
            <w:vAlign w:val="center"/>
          </w:tcPr>
          <w:p w14:paraId="673B147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103D1566">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4C75B702">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交通运输业</w:t>
            </w:r>
          </w:p>
        </w:tc>
        <w:tc>
          <w:tcPr>
            <w:tcW w:w="1985" w:type="dxa"/>
            <w:tcBorders>
              <w:top w:val="nil"/>
              <w:left w:val="nil"/>
              <w:bottom w:val="single" w:color="auto" w:sz="4" w:space="0"/>
              <w:right w:val="single" w:color="auto" w:sz="4" w:space="0"/>
            </w:tcBorders>
            <w:noWrap w:val="0"/>
            <w:vAlign w:val="center"/>
          </w:tcPr>
          <w:p w14:paraId="2F6417D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4415289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1DB5276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702" w:type="dxa"/>
            <w:tcBorders>
              <w:top w:val="nil"/>
              <w:left w:val="nil"/>
              <w:bottom w:val="single" w:color="auto" w:sz="4" w:space="0"/>
              <w:right w:val="single" w:color="auto" w:sz="4" w:space="0"/>
            </w:tcBorders>
            <w:noWrap w:val="0"/>
            <w:vAlign w:val="center"/>
          </w:tcPr>
          <w:p w14:paraId="6211C81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20≤X＜300</w:t>
            </w:r>
          </w:p>
        </w:tc>
        <w:tc>
          <w:tcPr>
            <w:tcW w:w="1134" w:type="dxa"/>
            <w:tcBorders>
              <w:top w:val="nil"/>
              <w:left w:val="nil"/>
              <w:bottom w:val="single" w:color="auto" w:sz="4" w:space="0"/>
              <w:right w:val="single" w:color="auto" w:sz="4" w:space="0"/>
            </w:tcBorders>
            <w:noWrap w:val="0"/>
            <w:vAlign w:val="center"/>
          </w:tcPr>
          <w:p w14:paraId="506CBF4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6E494F8E">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6B001FB2">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3C71383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09A71FB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35F0DB5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3000≤Y＜30000</w:t>
            </w:r>
          </w:p>
        </w:tc>
        <w:tc>
          <w:tcPr>
            <w:tcW w:w="1702" w:type="dxa"/>
            <w:tcBorders>
              <w:top w:val="nil"/>
              <w:left w:val="nil"/>
              <w:bottom w:val="single" w:color="auto" w:sz="4" w:space="0"/>
              <w:right w:val="single" w:color="auto" w:sz="4" w:space="0"/>
            </w:tcBorders>
            <w:noWrap w:val="0"/>
            <w:vAlign w:val="center"/>
          </w:tcPr>
          <w:p w14:paraId="3FF96F9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200≤Y＜3000</w:t>
            </w:r>
          </w:p>
        </w:tc>
        <w:tc>
          <w:tcPr>
            <w:tcW w:w="1134" w:type="dxa"/>
            <w:tcBorders>
              <w:top w:val="nil"/>
              <w:left w:val="nil"/>
              <w:bottom w:val="single" w:color="auto" w:sz="4" w:space="0"/>
              <w:right w:val="single" w:color="auto" w:sz="4" w:space="0"/>
            </w:tcBorders>
            <w:noWrap w:val="0"/>
            <w:vAlign w:val="center"/>
          </w:tcPr>
          <w:p w14:paraId="1F90494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Y＜200</w:t>
            </w:r>
          </w:p>
        </w:tc>
      </w:tr>
      <w:tr w14:paraId="6BC15838">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62FCC0FD">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仓储业</w:t>
            </w:r>
          </w:p>
        </w:tc>
        <w:tc>
          <w:tcPr>
            <w:tcW w:w="1985" w:type="dxa"/>
            <w:tcBorders>
              <w:top w:val="nil"/>
              <w:left w:val="nil"/>
              <w:bottom w:val="single" w:color="auto" w:sz="4" w:space="0"/>
              <w:right w:val="single" w:color="auto" w:sz="4" w:space="0"/>
            </w:tcBorders>
            <w:noWrap w:val="0"/>
            <w:vAlign w:val="center"/>
          </w:tcPr>
          <w:p w14:paraId="222F8AE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4BA38A4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087A9EA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100≤X＜200</w:t>
            </w:r>
          </w:p>
        </w:tc>
        <w:tc>
          <w:tcPr>
            <w:tcW w:w="1702" w:type="dxa"/>
            <w:tcBorders>
              <w:top w:val="nil"/>
              <w:left w:val="nil"/>
              <w:bottom w:val="single" w:color="auto" w:sz="4" w:space="0"/>
              <w:right w:val="single" w:color="auto" w:sz="4" w:space="0"/>
            </w:tcBorders>
            <w:noWrap w:val="0"/>
            <w:vAlign w:val="center"/>
          </w:tcPr>
          <w:p w14:paraId="19BE224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20≤X＜100</w:t>
            </w:r>
          </w:p>
        </w:tc>
        <w:tc>
          <w:tcPr>
            <w:tcW w:w="1134" w:type="dxa"/>
            <w:tcBorders>
              <w:top w:val="nil"/>
              <w:left w:val="nil"/>
              <w:bottom w:val="single" w:color="auto" w:sz="4" w:space="0"/>
              <w:right w:val="single" w:color="auto" w:sz="4" w:space="0"/>
            </w:tcBorders>
            <w:noWrap w:val="0"/>
            <w:vAlign w:val="center"/>
          </w:tcPr>
          <w:p w14:paraId="6B8D47A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533D3939">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1E36E01D">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20F5179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31FC010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76C9968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1000≤Y＜30000</w:t>
            </w:r>
          </w:p>
        </w:tc>
        <w:tc>
          <w:tcPr>
            <w:tcW w:w="1702" w:type="dxa"/>
            <w:tcBorders>
              <w:top w:val="nil"/>
              <w:left w:val="nil"/>
              <w:bottom w:val="single" w:color="auto" w:sz="4" w:space="0"/>
              <w:right w:val="single" w:color="auto" w:sz="4" w:space="0"/>
            </w:tcBorders>
            <w:noWrap w:val="0"/>
            <w:vAlign w:val="center"/>
          </w:tcPr>
          <w:p w14:paraId="10E1DB6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100≤Y＜1000</w:t>
            </w:r>
          </w:p>
        </w:tc>
        <w:tc>
          <w:tcPr>
            <w:tcW w:w="1134" w:type="dxa"/>
            <w:tcBorders>
              <w:top w:val="nil"/>
              <w:left w:val="nil"/>
              <w:bottom w:val="single" w:color="auto" w:sz="4" w:space="0"/>
              <w:right w:val="single" w:color="auto" w:sz="4" w:space="0"/>
            </w:tcBorders>
            <w:noWrap w:val="0"/>
            <w:vAlign w:val="center"/>
          </w:tcPr>
          <w:p w14:paraId="2CB6E87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236826CD">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6504D4EC">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邮政业</w:t>
            </w:r>
          </w:p>
        </w:tc>
        <w:tc>
          <w:tcPr>
            <w:tcW w:w="1985" w:type="dxa"/>
            <w:tcBorders>
              <w:top w:val="nil"/>
              <w:left w:val="nil"/>
              <w:bottom w:val="single" w:color="auto" w:sz="4" w:space="0"/>
              <w:right w:val="single" w:color="auto" w:sz="4" w:space="0"/>
            </w:tcBorders>
            <w:noWrap w:val="0"/>
            <w:vAlign w:val="center"/>
          </w:tcPr>
          <w:p w14:paraId="1618733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4DA77DE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04BC09C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702" w:type="dxa"/>
            <w:tcBorders>
              <w:top w:val="nil"/>
              <w:left w:val="nil"/>
              <w:bottom w:val="single" w:color="auto" w:sz="4" w:space="0"/>
              <w:right w:val="single" w:color="auto" w:sz="4" w:space="0"/>
            </w:tcBorders>
            <w:noWrap w:val="0"/>
            <w:vAlign w:val="center"/>
          </w:tcPr>
          <w:p w14:paraId="57EFD99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20≤X＜300</w:t>
            </w:r>
          </w:p>
        </w:tc>
        <w:tc>
          <w:tcPr>
            <w:tcW w:w="1134" w:type="dxa"/>
            <w:tcBorders>
              <w:top w:val="nil"/>
              <w:left w:val="nil"/>
              <w:bottom w:val="single" w:color="auto" w:sz="4" w:space="0"/>
              <w:right w:val="single" w:color="auto" w:sz="4" w:space="0"/>
            </w:tcBorders>
            <w:noWrap w:val="0"/>
            <w:vAlign w:val="center"/>
          </w:tcPr>
          <w:p w14:paraId="7822B11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6AB3AF3F">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5323A774">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2DB78EC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45DFF28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7E13399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2000≤Y＜30000</w:t>
            </w:r>
          </w:p>
        </w:tc>
        <w:tc>
          <w:tcPr>
            <w:tcW w:w="1702" w:type="dxa"/>
            <w:tcBorders>
              <w:top w:val="nil"/>
              <w:left w:val="nil"/>
              <w:bottom w:val="single" w:color="auto" w:sz="4" w:space="0"/>
              <w:right w:val="single" w:color="auto" w:sz="4" w:space="0"/>
            </w:tcBorders>
            <w:noWrap w:val="0"/>
            <w:vAlign w:val="center"/>
          </w:tcPr>
          <w:p w14:paraId="58AFCD8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100≤Y＜2000</w:t>
            </w:r>
          </w:p>
        </w:tc>
        <w:tc>
          <w:tcPr>
            <w:tcW w:w="1134" w:type="dxa"/>
            <w:tcBorders>
              <w:top w:val="nil"/>
              <w:left w:val="nil"/>
              <w:bottom w:val="single" w:color="auto" w:sz="4" w:space="0"/>
              <w:right w:val="single" w:color="auto" w:sz="4" w:space="0"/>
            </w:tcBorders>
            <w:noWrap w:val="0"/>
            <w:vAlign w:val="center"/>
          </w:tcPr>
          <w:p w14:paraId="7EAB0C1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0CAD3452">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66DD73B6">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住宿业</w:t>
            </w:r>
          </w:p>
        </w:tc>
        <w:tc>
          <w:tcPr>
            <w:tcW w:w="1985" w:type="dxa"/>
            <w:tcBorders>
              <w:top w:val="nil"/>
              <w:left w:val="nil"/>
              <w:bottom w:val="single" w:color="auto" w:sz="4" w:space="0"/>
              <w:right w:val="single" w:color="auto" w:sz="4" w:space="0"/>
            </w:tcBorders>
            <w:noWrap w:val="0"/>
            <w:vAlign w:val="center"/>
          </w:tcPr>
          <w:p w14:paraId="6945D16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1DFAA58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4D66F1E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702" w:type="dxa"/>
            <w:tcBorders>
              <w:top w:val="nil"/>
              <w:left w:val="nil"/>
              <w:bottom w:val="single" w:color="auto" w:sz="4" w:space="0"/>
              <w:right w:val="single" w:color="auto" w:sz="4" w:space="0"/>
            </w:tcBorders>
            <w:noWrap w:val="0"/>
            <w:vAlign w:val="center"/>
          </w:tcPr>
          <w:p w14:paraId="5276805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2918BC1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578939E8">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2AA622EE">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1947C14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26AB72D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21AF94B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2000≤Y＜10000</w:t>
            </w:r>
          </w:p>
        </w:tc>
        <w:tc>
          <w:tcPr>
            <w:tcW w:w="1702" w:type="dxa"/>
            <w:tcBorders>
              <w:top w:val="nil"/>
              <w:left w:val="nil"/>
              <w:bottom w:val="single" w:color="auto" w:sz="4" w:space="0"/>
              <w:right w:val="single" w:color="auto" w:sz="4" w:space="0"/>
            </w:tcBorders>
            <w:noWrap w:val="0"/>
            <w:vAlign w:val="center"/>
          </w:tcPr>
          <w:p w14:paraId="444FB48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100≤Y＜2000</w:t>
            </w:r>
          </w:p>
        </w:tc>
        <w:tc>
          <w:tcPr>
            <w:tcW w:w="1134" w:type="dxa"/>
            <w:tcBorders>
              <w:top w:val="nil"/>
              <w:left w:val="nil"/>
              <w:bottom w:val="single" w:color="auto" w:sz="4" w:space="0"/>
              <w:right w:val="single" w:color="auto" w:sz="4" w:space="0"/>
            </w:tcBorders>
            <w:noWrap w:val="0"/>
            <w:vAlign w:val="center"/>
          </w:tcPr>
          <w:p w14:paraId="3213920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04EA2107">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22FA84A7">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餐饮业</w:t>
            </w:r>
          </w:p>
        </w:tc>
        <w:tc>
          <w:tcPr>
            <w:tcW w:w="1985" w:type="dxa"/>
            <w:tcBorders>
              <w:top w:val="nil"/>
              <w:left w:val="nil"/>
              <w:bottom w:val="single" w:color="auto" w:sz="4" w:space="0"/>
              <w:right w:val="single" w:color="auto" w:sz="4" w:space="0"/>
            </w:tcBorders>
            <w:noWrap w:val="0"/>
            <w:vAlign w:val="center"/>
          </w:tcPr>
          <w:p w14:paraId="46EDDD4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5EEB30F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7C61755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702" w:type="dxa"/>
            <w:tcBorders>
              <w:top w:val="nil"/>
              <w:left w:val="nil"/>
              <w:bottom w:val="single" w:color="auto" w:sz="4" w:space="0"/>
              <w:right w:val="single" w:color="auto" w:sz="4" w:space="0"/>
            </w:tcBorders>
            <w:noWrap w:val="0"/>
            <w:vAlign w:val="center"/>
          </w:tcPr>
          <w:p w14:paraId="23A0487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7503C34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44A84976">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6B7C4D3B">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4B8CF7F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0035C5D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1FB952A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2000≤Y＜10000</w:t>
            </w:r>
          </w:p>
        </w:tc>
        <w:tc>
          <w:tcPr>
            <w:tcW w:w="1702" w:type="dxa"/>
            <w:tcBorders>
              <w:top w:val="nil"/>
              <w:left w:val="nil"/>
              <w:bottom w:val="single" w:color="auto" w:sz="4" w:space="0"/>
              <w:right w:val="single" w:color="auto" w:sz="4" w:space="0"/>
            </w:tcBorders>
            <w:noWrap w:val="0"/>
            <w:vAlign w:val="center"/>
          </w:tcPr>
          <w:p w14:paraId="630B89C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100≤Y＜2000</w:t>
            </w:r>
          </w:p>
        </w:tc>
        <w:tc>
          <w:tcPr>
            <w:tcW w:w="1134" w:type="dxa"/>
            <w:tcBorders>
              <w:top w:val="nil"/>
              <w:left w:val="nil"/>
              <w:bottom w:val="single" w:color="auto" w:sz="4" w:space="0"/>
              <w:right w:val="single" w:color="auto" w:sz="4" w:space="0"/>
            </w:tcBorders>
            <w:noWrap w:val="0"/>
            <w:vAlign w:val="center"/>
          </w:tcPr>
          <w:p w14:paraId="206C9D8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08AB0071">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64730042">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信息传输业</w:t>
            </w:r>
          </w:p>
        </w:tc>
        <w:tc>
          <w:tcPr>
            <w:tcW w:w="1985" w:type="dxa"/>
            <w:tcBorders>
              <w:top w:val="nil"/>
              <w:left w:val="nil"/>
              <w:bottom w:val="single" w:color="auto" w:sz="4" w:space="0"/>
              <w:right w:val="single" w:color="auto" w:sz="4" w:space="0"/>
            </w:tcBorders>
            <w:noWrap w:val="0"/>
            <w:vAlign w:val="center"/>
          </w:tcPr>
          <w:p w14:paraId="43D59D3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75D52DD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2AD645E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100≤X＜2000</w:t>
            </w:r>
          </w:p>
        </w:tc>
        <w:tc>
          <w:tcPr>
            <w:tcW w:w="1702" w:type="dxa"/>
            <w:tcBorders>
              <w:top w:val="nil"/>
              <w:left w:val="nil"/>
              <w:bottom w:val="single" w:color="auto" w:sz="4" w:space="0"/>
              <w:right w:val="single" w:color="auto" w:sz="4" w:space="0"/>
            </w:tcBorders>
            <w:noWrap w:val="0"/>
            <w:vAlign w:val="center"/>
          </w:tcPr>
          <w:p w14:paraId="648B809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1582971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0684D69B">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49E1C798">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797B5D9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10BDA72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514DA3E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1000≤Y＜100000</w:t>
            </w:r>
          </w:p>
        </w:tc>
        <w:tc>
          <w:tcPr>
            <w:tcW w:w="1702" w:type="dxa"/>
            <w:tcBorders>
              <w:top w:val="nil"/>
              <w:left w:val="nil"/>
              <w:bottom w:val="single" w:color="auto" w:sz="4" w:space="0"/>
              <w:right w:val="single" w:color="auto" w:sz="4" w:space="0"/>
            </w:tcBorders>
            <w:noWrap w:val="0"/>
            <w:vAlign w:val="center"/>
          </w:tcPr>
          <w:p w14:paraId="1BD9AA4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100≤Y＜1000</w:t>
            </w:r>
          </w:p>
        </w:tc>
        <w:tc>
          <w:tcPr>
            <w:tcW w:w="1134" w:type="dxa"/>
            <w:tcBorders>
              <w:top w:val="nil"/>
              <w:left w:val="nil"/>
              <w:bottom w:val="single" w:color="auto" w:sz="4" w:space="0"/>
              <w:right w:val="single" w:color="auto" w:sz="4" w:space="0"/>
            </w:tcBorders>
            <w:noWrap w:val="0"/>
            <w:vAlign w:val="center"/>
          </w:tcPr>
          <w:p w14:paraId="7B546F4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72B83695">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626FFE8E">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软件和信息技术服务业</w:t>
            </w:r>
          </w:p>
        </w:tc>
        <w:tc>
          <w:tcPr>
            <w:tcW w:w="1985" w:type="dxa"/>
            <w:tcBorders>
              <w:top w:val="nil"/>
              <w:left w:val="nil"/>
              <w:bottom w:val="single" w:color="auto" w:sz="4" w:space="0"/>
              <w:right w:val="single" w:color="auto" w:sz="4" w:space="0"/>
            </w:tcBorders>
            <w:noWrap w:val="0"/>
            <w:vAlign w:val="center"/>
          </w:tcPr>
          <w:p w14:paraId="233F772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0F3A851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1817EE5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702" w:type="dxa"/>
            <w:tcBorders>
              <w:top w:val="nil"/>
              <w:left w:val="nil"/>
              <w:bottom w:val="single" w:color="auto" w:sz="4" w:space="0"/>
              <w:right w:val="single" w:color="auto" w:sz="4" w:space="0"/>
            </w:tcBorders>
            <w:noWrap w:val="0"/>
            <w:vAlign w:val="center"/>
          </w:tcPr>
          <w:p w14:paraId="05F90CD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74B3242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2995511B">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7ABC3CB4">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6BFBF5D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02FF98E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5AC184E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1000≤Y＜10000</w:t>
            </w:r>
          </w:p>
        </w:tc>
        <w:tc>
          <w:tcPr>
            <w:tcW w:w="1702" w:type="dxa"/>
            <w:tcBorders>
              <w:top w:val="nil"/>
              <w:left w:val="nil"/>
              <w:bottom w:val="single" w:color="auto" w:sz="4" w:space="0"/>
              <w:right w:val="single" w:color="auto" w:sz="4" w:space="0"/>
            </w:tcBorders>
            <w:noWrap w:val="0"/>
            <w:vAlign w:val="center"/>
          </w:tcPr>
          <w:p w14:paraId="63A4801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50≤Y＜1000</w:t>
            </w:r>
          </w:p>
        </w:tc>
        <w:tc>
          <w:tcPr>
            <w:tcW w:w="1134" w:type="dxa"/>
            <w:tcBorders>
              <w:top w:val="nil"/>
              <w:left w:val="nil"/>
              <w:bottom w:val="single" w:color="auto" w:sz="4" w:space="0"/>
              <w:right w:val="single" w:color="auto" w:sz="4" w:space="0"/>
            </w:tcBorders>
            <w:noWrap w:val="0"/>
            <w:vAlign w:val="center"/>
          </w:tcPr>
          <w:p w14:paraId="5569D00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w:t>
            </w:r>
          </w:p>
        </w:tc>
      </w:tr>
      <w:tr w14:paraId="502982E0">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5C842C3D">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房地产开发经营</w:t>
            </w:r>
          </w:p>
        </w:tc>
        <w:tc>
          <w:tcPr>
            <w:tcW w:w="1985" w:type="dxa"/>
            <w:tcBorders>
              <w:top w:val="nil"/>
              <w:left w:val="nil"/>
              <w:bottom w:val="single" w:color="auto" w:sz="4" w:space="0"/>
              <w:right w:val="single" w:color="auto" w:sz="4" w:space="0"/>
            </w:tcBorders>
            <w:noWrap w:val="0"/>
            <w:vAlign w:val="center"/>
          </w:tcPr>
          <w:p w14:paraId="672A8EB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366D980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3E27689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1000≤Y＜200000</w:t>
            </w:r>
          </w:p>
        </w:tc>
        <w:tc>
          <w:tcPr>
            <w:tcW w:w="1702" w:type="dxa"/>
            <w:tcBorders>
              <w:top w:val="nil"/>
              <w:left w:val="nil"/>
              <w:bottom w:val="single" w:color="auto" w:sz="4" w:space="0"/>
              <w:right w:val="single" w:color="auto" w:sz="4" w:space="0"/>
            </w:tcBorders>
            <w:noWrap w:val="0"/>
            <w:vAlign w:val="center"/>
          </w:tcPr>
          <w:p w14:paraId="6AE8E3A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100≤X＜1000</w:t>
            </w:r>
          </w:p>
        </w:tc>
        <w:tc>
          <w:tcPr>
            <w:tcW w:w="1134" w:type="dxa"/>
            <w:tcBorders>
              <w:top w:val="nil"/>
              <w:left w:val="nil"/>
              <w:bottom w:val="single" w:color="auto" w:sz="4" w:space="0"/>
              <w:right w:val="single" w:color="auto" w:sz="4" w:space="0"/>
            </w:tcBorders>
            <w:noWrap w:val="0"/>
            <w:vAlign w:val="center"/>
          </w:tcPr>
          <w:p w14:paraId="71E7684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X＜100</w:t>
            </w:r>
          </w:p>
        </w:tc>
      </w:tr>
      <w:tr w14:paraId="2C50A351">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73FC2965">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5B4678B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资产总额（Z）</w:t>
            </w:r>
          </w:p>
        </w:tc>
        <w:tc>
          <w:tcPr>
            <w:tcW w:w="851" w:type="dxa"/>
            <w:tcBorders>
              <w:top w:val="nil"/>
              <w:left w:val="nil"/>
              <w:bottom w:val="single" w:color="auto" w:sz="4" w:space="0"/>
              <w:right w:val="single" w:color="auto" w:sz="4" w:space="0"/>
            </w:tcBorders>
            <w:noWrap w:val="0"/>
            <w:vAlign w:val="center"/>
          </w:tcPr>
          <w:p w14:paraId="182DCC8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2C41D6E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5000≤Z＜10000</w:t>
            </w:r>
          </w:p>
        </w:tc>
        <w:tc>
          <w:tcPr>
            <w:tcW w:w="1702" w:type="dxa"/>
            <w:tcBorders>
              <w:top w:val="nil"/>
              <w:left w:val="nil"/>
              <w:bottom w:val="single" w:color="auto" w:sz="4" w:space="0"/>
              <w:right w:val="single" w:color="auto" w:sz="4" w:space="0"/>
            </w:tcBorders>
            <w:noWrap w:val="0"/>
            <w:vAlign w:val="center"/>
          </w:tcPr>
          <w:p w14:paraId="75D4A76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2000≤Y＜5000</w:t>
            </w:r>
          </w:p>
        </w:tc>
        <w:tc>
          <w:tcPr>
            <w:tcW w:w="1134" w:type="dxa"/>
            <w:tcBorders>
              <w:top w:val="nil"/>
              <w:left w:val="nil"/>
              <w:bottom w:val="single" w:color="auto" w:sz="4" w:space="0"/>
              <w:right w:val="single" w:color="auto" w:sz="4" w:space="0"/>
            </w:tcBorders>
            <w:noWrap w:val="0"/>
            <w:vAlign w:val="center"/>
          </w:tcPr>
          <w:p w14:paraId="1A8BFF5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Y＜2000</w:t>
            </w:r>
          </w:p>
        </w:tc>
      </w:tr>
      <w:tr w14:paraId="667B616C">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789A61F7">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物业管理</w:t>
            </w:r>
          </w:p>
        </w:tc>
        <w:tc>
          <w:tcPr>
            <w:tcW w:w="1985" w:type="dxa"/>
            <w:tcBorders>
              <w:top w:val="nil"/>
              <w:left w:val="nil"/>
              <w:bottom w:val="single" w:color="auto" w:sz="4" w:space="0"/>
              <w:right w:val="single" w:color="auto" w:sz="4" w:space="0"/>
            </w:tcBorders>
            <w:noWrap w:val="0"/>
            <w:vAlign w:val="center"/>
          </w:tcPr>
          <w:p w14:paraId="5D5FE30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2357454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2BCDF87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702" w:type="dxa"/>
            <w:tcBorders>
              <w:top w:val="nil"/>
              <w:left w:val="nil"/>
              <w:bottom w:val="single" w:color="auto" w:sz="4" w:space="0"/>
              <w:right w:val="single" w:color="auto" w:sz="4" w:space="0"/>
            </w:tcBorders>
            <w:noWrap w:val="0"/>
            <w:vAlign w:val="center"/>
          </w:tcPr>
          <w:p w14:paraId="4BC296D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134" w:type="dxa"/>
            <w:tcBorders>
              <w:top w:val="nil"/>
              <w:left w:val="nil"/>
              <w:bottom w:val="single" w:color="auto" w:sz="4" w:space="0"/>
              <w:right w:val="single" w:color="auto" w:sz="4" w:space="0"/>
            </w:tcBorders>
            <w:noWrap w:val="0"/>
            <w:vAlign w:val="center"/>
          </w:tcPr>
          <w:p w14:paraId="57E4C5D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X＜100</w:t>
            </w:r>
          </w:p>
        </w:tc>
      </w:tr>
      <w:tr w14:paraId="367AACE8">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7B4CAC5A">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5959477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3682CE8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2E9180C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1000≤Y＜5000</w:t>
            </w:r>
          </w:p>
        </w:tc>
        <w:tc>
          <w:tcPr>
            <w:tcW w:w="1702" w:type="dxa"/>
            <w:tcBorders>
              <w:top w:val="nil"/>
              <w:left w:val="nil"/>
              <w:bottom w:val="single" w:color="auto" w:sz="4" w:space="0"/>
              <w:right w:val="single" w:color="auto" w:sz="4" w:space="0"/>
            </w:tcBorders>
            <w:noWrap w:val="0"/>
            <w:vAlign w:val="center"/>
          </w:tcPr>
          <w:p w14:paraId="0FCF33C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500≤Y＜1000</w:t>
            </w:r>
          </w:p>
        </w:tc>
        <w:tc>
          <w:tcPr>
            <w:tcW w:w="1134" w:type="dxa"/>
            <w:tcBorders>
              <w:top w:val="nil"/>
              <w:left w:val="nil"/>
              <w:bottom w:val="single" w:color="auto" w:sz="4" w:space="0"/>
              <w:right w:val="single" w:color="auto" w:sz="4" w:space="0"/>
            </w:tcBorders>
            <w:noWrap w:val="0"/>
            <w:vAlign w:val="center"/>
          </w:tcPr>
          <w:p w14:paraId="722533D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Y＜500</w:t>
            </w:r>
          </w:p>
        </w:tc>
      </w:tr>
      <w:tr w14:paraId="333AF3A7">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2DCE1663">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租赁和商务服务业</w:t>
            </w:r>
          </w:p>
        </w:tc>
        <w:tc>
          <w:tcPr>
            <w:tcW w:w="1985" w:type="dxa"/>
            <w:tcBorders>
              <w:top w:val="nil"/>
              <w:left w:val="nil"/>
              <w:bottom w:val="single" w:color="auto" w:sz="4" w:space="0"/>
              <w:right w:val="single" w:color="auto" w:sz="4" w:space="0"/>
            </w:tcBorders>
            <w:noWrap w:val="0"/>
            <w:vAlign w:val="center"/>
          </w:tcPr>
          <w:p w14:paraId="6833042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18CE8A0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2DD2C34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702" w:type="dxa"/>
            <w:tcBorders>
              <w:top w:val="nil"/>
              <w:left w:val="nil"/>
              <w:bottom w:val="single" w:color="auto" w:sz="4" w:space="0"/>
              <w:right w:val="single" w:color="auto" w:sz="4" w:space="0"/>
            </w:tcBorders>
            <w:noWrap w:val="0"/>
            <w:vAlign w:val="center"/>
          </w:tcPr>
          <w:p w14:paraId="2794A89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0A19AC2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696E21E9">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5F813B61">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40739C6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资产总额（Z）</w:t>
            </w:r>
          </w:p>
        </w:tc>
        <w:tc>
          <w:tcPr>
            <w:tcW w:w="851" w:type="dxa"/>
            <w:tcBorders>
              <w:top w:val="nil"/>
              <w:left w:val="nil"/>
              <w:bottom w:val="single" w:color="auto" w:sz="4" w:space="0"/>
              <w:right w:val="single" w:color="auto" w:sz="4" w:space="0"/>
            </w:tcBorders>
            <w:noWrap w:val="0"/>
            <w:vAlign w:val="center"/>
          </w:tcPr>
          <w:p w14:paraId="50CF74F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7D8E005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8000≤Z＜120000</w:t>
            </w:r>
          </w:p>
        </w:tc>
        <w:tc>
          <w:tcPr>
            <w:tcW w:w="1702" w:type="dxa"/>
            <w:tcBorders>
              <w:top w:val="nil"/>
              <w:left w:val="nil"/>
              <w:bottom w:val="single" w:color="auto" w:sz="4" w:space="0"/>
              <w:right w:val="single" w:color="auto" w:sz="4" w:space="0"/>
            </w:tcBorders>
            <w:noWrap w:val="0"/>
            <w:vAlign w:val="center"/>
          </w:tcPr>
          <w:p w14:paraId="5A837CA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100≤Z＜8000</w:t>
            </w:r>
          </w:p>
        </w:tc>
        <w:tc>
          <w:tcPr>
            <w:tcW w:w="1134" w:type="dxa"/>
            <w:tcBorders>
              <w:top w:val="nil"/>
              <w:left w:val="nil"/>
              <w:bottom w:val="single" w:color="auto" w:sz="4" w:space="0"/>
              <w:right w:val="single" w:color="auto" w:sz="4" w:space="0"/>
            </w:tcBorders>
            <w:noWrap w:val="0"/>
            <w:vAlign w:val="center"/>
          </w:tcPr>
          <w:p w14:paraId="377532B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192000EA">
        <w:tblPrEx>
          <w:tblCellMar>
            <w:top w:w="0" w:type="dxa"/>
            <w:left w:w="108" w:type="dxa"/>
            <w:bottom w:w="0" w:type="dxa"/>
            <w:right w:w="108" w:type="dxa"/>
          </w:tblCellMar>
        </w:tblPrEx>
        <w:trPr>
          <w:trHeight w:val="225" w:hRule="atLeast"/>
          <w:jc w:val="center"/>
        </w:trPr>
        <w:tc>
          <w:tcPr>
            <w:tcW w:w="1985" w:type="dxa"/>
            <w:tcBorders>
              <w:top w:val="nil"/>
              <w:left w:val="single" w:color="auto" w:sz="4" w:space="0"/>
              <w:bottom w:val="single" w:color="auto" w:sz="4" w:space="0"/>
              <w:right w:val="single" w:color="auto" w:sz="4" w:space="0"/>
            </w:tcBorders>
            <w:noWrap w:val="0"/>
            <w:vAlign w:val="center"/>
          </w:tcPr>
          <w:p w14:paraId="2628EF9A">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其他未列明行业</w:t>
            </w:r>
          </w:p>
        </w:tc>
        <w:tc>
          <w:tcPr>
            <w:tcW w:w="1985" w:type="dxa"/>
            <w:tcBorders>
              <w:top w:val="nil"/>
              <w:left w:val="nil"/>
              <w:bottom w:val="single" w:color="auto" w:sz="4" w:space="0"/>
              <w:right w:val="single" w:color="auto" w:sz="4" w:space="0"/>
            </w:tcBorders>
            <w:noWrap w:val="0"/>
            <w:vAlign w:val="center"/>
          </w:tcPr>
          <w:p w14:paraId="6513DA8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2F724EE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05ACE5E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702" w:type="dxa"/>
            <w:tcBorders>
              <w:top w:val="nil"/>
              <w:left w:val="nil"/>
              <w:bottom w:val="single" w:color="auto" w:sz="4" w:space="0"/>
              <w:right w:val="single" w:color="auto" w:sz="4" w:space="0"/>
            </w:tcBorders>
            <w:noWrap w:val="0"/>
            <w:vAlign w:val="center"/>
          </w:tcPr>
          <w:p w14:paraId="6AFC2A9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4995D83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bl>
    <w:p w14:paraId="409EA196">
      <w:pPr>
        <w:pStyle w:val="220"/>
        <w:rPr>
          <w:rFonts w:hint="eastAsia" w:ascii="宋体" w:hAnsi="宋体" w:cs="宋体"/>
          <w:color w:val="000000" w:themeColor="text1"/>
          <w:szCs w:val="21"/>
          <w:highlight w:val="none"/>
          <w14:textFill>
            <w14:solidFill>
              <w14:schemeClr w14:val="tx1"/>
            </w14:solidFill>
          </w14:textFill>
        </w:rPr>
      </w:pPr>
    </w:p>
    <w:p w14:paraId="2E061CDE">
      <w:pPr>
        <w:spacing w:line="460" w:lineRule="exact"/>
        <w:jc w:val="left"/>
        <w:rPr>
          <w:rFonts w:hint="eastAsia" w:ascii="仿宋_GB2312" w:hAnsi="Courier New" w:eastAsia="仿宋_GB2312" w:cs="Courier New"/>
          <w:b/>
          <w:bCs/>
          <w:color w:val="000000" w:themeColor="text1"/>
          <w:sz w:val="36"/>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2F842DA5">
      <w:pPr>
        <w:spacing w:line="460" w:lineRule="exact"/>
        <w:jc w:val="center"/>
        <w:outlineLvl w:val="1"/>
        <w:rPr>
          <w:rFonts w:hint="eastAsia" w:ascii="仿宋_GB2312" w:hAnsi="Courier New" w:eastAsia="仿宋_GB2312" w:cs="Courier New"/>
          <w:b/>
          <w:bCs/>
          <w:color w:val="000000" w:themeColor="text1"/>
          <w:sz w:val="36"/>
          <w:highlight w:val="none"/>
          <w14:textFill>
            <w14:solidFill>
              <w14:schemeClr w14:val="tx1"/>
            </w14:solidFill>
          </w14:textFill>
        </w:rPr>
      </w:pPr>
    </w:p>
    <w:p w14:paraId="55583A23">
      <w:pPr>
        <w:pStyle w:val="7"/>
        <w:rPr>
          <w:rFonts w:hint="eastAsia"/>
          <w:color w:val="000000" w:themeColor="text1"/>
          <w:sz w:val="24"/>
          <w:highlight w:val="none"/>
          <w14:textFill>
            <w14:solidFill>
              <w14:schemeClr w14:val="tx1"/>
            </w14:solidFill>
          </w14:textFill>
        </w:rPr>
      </w:pPr>
    </w:p>
    <w:p w14:paraId="3B9ED513">
      <w:pPr>
        <w:pStyle w:val="7"/>
        <w:rPr>
          <w:rFonts w:hint="eastAsia"/>
          <w:color w:val="000000" w:themeColor="text1"/>
          <w:sz w:val="24"/>
          <w:highlight w:val="none"/>
          <w14:textFill>
            <w14:solidFill>
              <w14:schemeClr w14:val="tx1"/>
            </w14:solidFill>
          </w14:textFill>
        </w:rPr>
      </w:pPr>
    </w:p>
    <w:p w14:paraId="28A1EC02">
      <w:pPr>
        <w:rPr>
          <w:rFonts w:hint="eastAsia"/>
          <w:color w:val="000000" w:themeColor="text1"/>
          <w:highlight w:val="none"/>
          <w14:textFill>
            <w14:solidFill>
              <w14:schemeClr w14:val="tx1"/>
            </w14:solidFill>
          </w14:textFill>
        </w:rPr>
      </w:pPr>
    </w:p>
    <w:p w14:paraId="350C2884">
      <w:pPr>
        <w:pStyle w:val="7"/>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附件</w:t>
      </w:r>
      <w:r>
        <w:rPr>
          <w:rFonts w:hint="eastAsia"/>
          <w:b/>
          <w:bCs/>
          <w:color w:val="000000" w:themeColor="text1"/>
          <w:sz w:val="24"/>
          <w:highlight w:val="none"/>
          <w:lang w:val="en-US" w:eastAsia="zh-CN"/>
          <w14:textFill>
            <w14:solidFill>
              <w14:schemeClr w14:val="tx1"/>
            </w14:solidFill>
          </w14:textFill>
        </w:rPr>
        <w:t>2</w:t>
      </w:r>
      <w:r>
        <w:rPr>
          <w:rFonts w:hint="eastAsia"/>
          <w:b/>
          <w:bCs/>
          <w:color w:val="000000" w:themeColor="text1"/>
          <w:sz w:val="24"/>
          <w:highlight w:val="none"/>
          <w14:textFill>
            <w14:solidFill>
              <w14:schemeClr w14:val="tx1"/>
            </w14:solidFill>
          </w14:textFill>
        </w:rPr>
        <w:t>：</w:t>
      </w:r>
    </w:p>
    <w:p w14:paraId="25A4E9DF">
      <w:pPr>
        <w:pStyle w:val="7"/>
        <w:jc w:val="center"/>
        <w:rPr>
          <w:rFonts w:hint="eastAsia"/>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代理服务收费标准：桂价费【2011】55号文件</w:t>
      </w:r>
    </w:p>
    <w:p w14:paraId="6D925D7A">
      <w:pPr>
        <w:rPr>
          <w:color w:val="000000" w:themeColor="text1"/>
          <w:highlight w:val="none"/>
          <w14:textFill>
            <w14:solidFill>
              <w14:schemeClr w14:val="tx1"/>
            </w14:solidFill>
          </w14:textFill>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1888"/>
        <w:gridCol w:w="2123"/>
        <w:gridCol w:w="2084"/>
      </w:tblGrid>
      <w:tr w14:paraId="28E4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552" w:type="dxa"/>
            <w:tcBorders>
              <w:top w:val="single" w:color="auto" w:sz="4" w:space="0"/>
              <w:left w:val="single" w:color="auto" w:sz="4" w:space="0"/>
              <w:bottom w:val="single" w:color="auto" w:sz="4" w:space="0"/>
              <w:right w:val="single" w:color="auto" w:sz="4" w:space="0"/>
            </w:tcBorders>
            <w:noWrap w:val="0"/>
            <w:vAlign w:val="top"/>
          </w:tcPr>
          <w:p w14:paraId="19712C1C">
            <w:pPr>
              <w:widowControl/>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费率金额</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4C5F6AFA">
            <w:pPr>
              <w:adjustRightInd w:val="0"/>
              <w:snapToGrid w:val="0"/>
              <w:spacing w:after="200" w:line="420" w:lineRule="exact"/>
              <w:ind w:firstLine="120" w:firstLineChars="5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货物类</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5CCB493D">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服务类</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5540BBD7">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工程类</w:t>
            </w:r>
          </w:p>
        </w:tc>
      </w:tr>
      <w:tr w14:paraId="157A9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3FF66740">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100万元以下</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4A2B0B9E">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1.5%</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3FB7FA62">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1.5%</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172F548B">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w:t>
            </w:r>
          </w:p>
        </w:tc>
      </w:tr>
      <w:tr w14:paraId="7E0B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2D04C323">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100～500万元</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5F94F6BC">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1.1%</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39769AE5">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0.8%</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2DA7E984">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0.7%</w:t>
            </w:r>
          </w:p>
        </w:tc>
      </w:tr>
      <w:tr w14:paraId="236E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6711872F">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500～1000万元</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63EA091D">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0.8%</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37DBF902">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0.45%</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5E451F68">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0.55%</w:t>
            </w:r>
          </w:p>
        </w:tc>
      </w:tr>
      <w:tr w14:paraId="6CBB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34A2426B">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1000～5000万元</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39695522">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0.5%</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33DFC516">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0.25%</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2D7A1453">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0.35%</w:t>
            </w:r>
          </w:p>
        </w:tc>
      </w:tr>
      <w:tr w14:paraId="3E11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22F31A03">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5000万元～1亿元</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7F91CAB8">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0.25%</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14DC6D8A">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0.1%</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028AFDF7">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0.2%</w:t>
            </w:r>
          </w:p>
        </w:tc>
      </w:tr>
      <w:tr w14:paraId="3A80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4B51F6E9">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1～5亿元</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4222CB6D">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0.05%</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46E25876">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0.05%</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694589E1">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0.05%</w:t>
            </w:r>
          </w:p>
        </w:tc>
      </w:tr>
      <w:tr w14:paraId="63DC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426D6E6E">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5～10亿元</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26A7E279">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0.035%</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61BF2098">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0.035%</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6D8EDB6C">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0.035%</w:t>
            </w:r>
          </w:p>
        </w:tc>
      </w:tr>
      <w:tr w14:paraId="5238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7C27E665">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10～50亿元</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1F4B17C5">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0.008%</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3AB5CD7B">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0.008%</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350ECC39">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0.008%</w:t>
            </w:r>
          </w:p>
        </w:tc>
      </w:tr>
      <w:tr w14:paraId="3FFCA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2FC17A78">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50～100亿元</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0CD7819D">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0.006%</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7F9056D8">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0.006%</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1EBBA0BA">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0.006%</w:t>
            </w:r>
          </w:p>
        </w:tc>
      </w:tr>
      <w:tr w14:paraId="4356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3860A4A6">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100亿以上</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5DA35FFD">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0.004%</w:t>
            </w:r>
          </w:p>
        </w:tc>
        <w:tc>
          <w:tcPr>
            <w:tcW w:w="2123" w:type="dxa"/>
            <w:tcBorders>
              <w:top w:val="single" w:color="auto" w:sz="4" w:space="0"/>
              <w:left w:val="single" w:color="auto" w:sz="4" w:space="0"/>
              <w:bottom w:val="single" w:color="auto" w:sz="4" w:space="0"/>
              <w:right w:val="single" w:color="auto" w:sz="4" w:space="0"/>
            </w:tcBorders>
            <w:noWrap w:val="0"/>
            <w:vAlign w:val="center"/>
          </w:tcPr>
          <w:p w14:paraId="57D0755C">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0.004%</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2C958175">
            <w:pPr>
              <w:adjustRightInd w:val="0"/>
              <w:snapToGrid w:val="0"/>
              <w:spacing w:after="200" w:line="4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0.004%</w:t>
            </w:r>
          </w:p>
        </w:tc>
      </w:tr>
    </w:tbl>
    <w:p w14:paraId="2DC52F83">
      <w:pPr>
        <w:pStyle w:val="6"/>
        <w:keepNext w:val="0"/>
        <w:keepLines w:val="0"/>
        <w:numPr>
          <w:ilvl w:val="4"/>
          <w:numId w:val="0"/>
        </w:numPr>
        <w:spacing w:before="0" w:after="0"/>
        <w:ind w:firstLine="480" w:firstLineChars="200"/>
        <w:rPr>
          <w:rFonts w:hint="eastAsia" w:cs="宋体"/>
          <w:b w:val="0"/>
          <w:bCs/>
          <w:color w:val="000000" w:themeColor="text1"/>
          <w:highlight w:val="none"/>
          <w14:textFill>
            <w14:solidFill>
              <w14:schemeClr w14:val="tx1"/>
            </w14:solidFill>
          </w14:textFill>
        </w:rPr>
      </w:pPr>
      <w:r>
        <w:rPr>
          <w:rFonts w:hint="eastAsia" w:cs="宋体"/>
          <w:b w:val="0"/>
          <w:bCs/>
          <w:color w:val="000000" w:themeColor="text1"/>
          <w:highlight w:val="none"/>
          <w14:textFill>
            <w14:solidFill>
              <w14:schemeClr w14:val="tx1"/>
            </w14:solidFill>
          </w14:textFill>
        </w:rPr>
        <w:t>注:</w:t>
      </w:r>
    </w:p>
    <w:p w14:paraId="755C4513">
      <w:pPr>
        <w:pStyle w:val="6"/>
        <w:keepNext w:val="0"/>
        <w:keepLines w:val="0"/>
        <w:numPr>
          <w:ilvl w:val="4"/>
          <w:numId w:val="0"/>
        </w:numPr>
        <w:spacing w:before="0" w:after="0"/>
        <w:ind w:firstLine="480" w:firstLineChars="200"/>
        <w:rPr>
          <w:rFonts w:hint="eastAsia" w:cs="宋体"/>
          <w:b w:val="0"/>
          <w:bCs/>
          <w:color w:val="000000" w:themeColor="text1"/>
          <w:highlight w:val="none"/>
          <w14:textFill>
            <w14:solidFill>
              <w14:schemeClr w14:val="tx1"/>
            </w14:solidFill>
          </w14:textFill>
        </w:rPr>
      </w:pPr>
      <w:r>
        <w:rPr>
          <w:rFonts w:hint="eastAsia" w:cs="宋体"/>
          <w:b w:val="0"/>
          <w:bCs/>
          <w:color w:val="000000" w:themeColor="text1"/>
          <w:highlight w:val="none"/>
          <w14:textFill>
            <w14:solidFill>
              <w14:schemeClr w14:val="tx1"/>
            </w14:solidFill>
          </w14:textFill>
        </w:rPr>
        <w:t>（1）按本表费率计算的收费为采购代理的收费基准价格；</w:t>
      </w:r>
    </w:p>
    <w:p w14:paraId="07DC63D6">
      <w:pPr>
        <w:pStyle w:val="6"/>
        <w:keepNext w:val="0"/>
        <w:keepLines w:val="0"/>
        <w:numPr>
          <w:ilvl w:val="4"/>
          <w:numId w:val="0"/>
        </w:numPr>
        <w:spacing w:before="0" w:after="0"/>
        <w:ind w:firstLine="480" w:firstLineChars="200"/>
        <w:rPr>
          <w:rFonts w:hint="eastAsia" w:cs="宋体"/>
          <w:b w:val="0"/>
          <w:bCs/>
          <w:color w:val="000000" w:themeColor="text1"/>
          <w:highlight w:val="none"/>
          <w14:textFill>
            <w14:solidFill>
              <w14:schemeClr w14:val="tx1"/>
            </w14:solidFill>
          </w14:textFill>
        </w:rPr>
      </w:pPr>
      <w:r>
        <w:rPr>
          <w:rFonts w:hint="eastAsia" w:cs="宋体"/>
          <w:b w:val="0"/>
          <w:bCs/>
          <w:color w:val="000000" w:themeColor="text1"/>
          <w:highlight w:val="none"/>
          <w14:textFill>
            <w14:solidFill>
              <w14:schemeClr w14:val="tx1"/>
            </w14:solidFill>
          </w14:textFill>
        </w:rPr>
        <w:t>（2）采购代理收费按差额定率累进法计算。</w:t>
      </w:r>
    </w:p>
    <w:p w14:paraId="64CE481D">
      <w:pPr>
        <w:pStyle w:val="6"/>
        <w:keepNext w:val="0"/>
        <w:keepLines w:val="0"/>
        <w:numPr>
          <w:ilvl w:val="4"/>
          <w:numId w:val="0"/>
        </w:numPr>
        <w:spacing w:before="0" w:after="0"/>
        <w:ind w:firstLine="480" w:firstLineChars="200"/>
        <w:rPr>
          <w:rFonts w:hint="eastAsia" w:cs="宋体"/>
          <w:b w:val="0"/>
          <w:bCs/>
          <w:color w:val="000000" w:themeColor="text1"/>
          <w:highlight w:val="none"/>
          <w14:textFill>
            <w14:solidFill>
              <w14:schemeClr w14:val="tx1"/>
            </w14:solidFill>
          </w14:textFill>
        </w:rPr>
      </w:pPr>
      <w:r>
        <w:rPr>
          <w:rFonts w:hint="eastAsia" w:cs="宋体"/>
          <w:b w:val="0"/>
          <w:bCs/>
          <w:color w:val="000000" w:themeColor="text1"/>
          <w:highlight w:val="none"/>
          <w14:textFill>
            <w14:solidFill>
              <w14:schemeClr w14:val="tx1"/>
            </w14:solidFill>
          </w14:textFill>
        </w:rPr>
        <w:t>例如：某</w:t>
      </w:r>
      <w:r>
        <w:rPr>
          <w:rFonts w:hint="eastAsia" w:cs="宋体"/>
          <w:b w:val="0"/>
          <w:bCs/>
          <w:color w:val="000000" w:themeColor="text1"/>
          <w:highlight w:val="none"/>
          <w:lang w:val="en-US" w:eastAsia="zh-CN"/>
          <w14:textFill>
            <w14:solidFill>
              <w14:schemeClr w14:val="tx1"/>
            </w14:solidFill>
          </w14:textFill>
        </w:rPr>
        <w:t>工程</w:t>
      </w:r>
      <w:r>
        <w:rPr>
          <w:rFonts w:hint="eastAsia" w:cs="宋体"/>
          <w:b w:val="0"/>
          <w:bCs/>
          <w:color w:val="000000" w:themeColor="text1"/>
          <w:highlight w:val="none"/>
          <w14:textFill>
            <w14:solidFill>
              <w14:schemeClr w14:val="tx1"/>
            </w14:solidFill>
          </w14:textFill>
        </w:rPr>
        <w:t>采购</w:t>
      </w:r>
      <w:r>
        <w:rPr>
          <w:rFonts w:hint="eastAsia" w:cs="宋体"/>
          <w:b w:val="0"/>
          <w:bCs/>
          <w:color w:val="000000" w:themeColor="text1"/>
          <w:highlight w:val="none"/>
          <w:lang w:val="en-US" w:eastAsia="zh-CN"/>
          <w14:textFill>
            <w14:solidFill>
              <w14:schemeClr w14:val="tx1"/>
            </w14:solidFill>
          </w14:textFill>
        </w:rPr>
        <w:t>项目</w:t>
      </w:r>
      <w:r>
        <w:rPr>
          <w:rFonts w:hint="eastAsia" w:cs="宋体"/>
          <w:b w:val="0"/>
          <w:bCs/>
          <w:color w:val="000000" w:themeColor="text1"/>
          <w:highlight w:val="none"/>
          <w14:textFill>
            <w14:solidFill>
              <w14:schemeClr w14:val="tx1"/>
            </w14:solidFill>
          </w14:textFill>
        </w:rPr>
        <w:t>中标金额或者暂定价为 200万元，计算采购代理收费额如下：</w:t>
      </w:r>
    </w:p>
    <w:p w14:paraId="3350474E">
      <w:pPr>
        <w:pStyle w:val="6"/>
        <w:keepNext w:val="0"/>
        <w:keepLines w:val="0"/>
        <w:numPr>
          <w:ilvl w:val="4"/>
          <w:numId w:val="0"/>
        </w:numPr>
        <w:spacing w:before="0" w:after="0"/>
        <w:ind w:firstLine="480" w:firstLineChars="200"/>
        <w:rPr>
          <w:rFonts w:hint="eastAsia" w:cs="宋体"/>
          <w:b w:val="0"/>
          <w:bCs/>
          <w:color w:val="000000" w:themeColor="text1"/>
          <w:highlight w:val="none"/>
          <w14:textFill>
            <w14:solidFill>
              <w14:schemeClr w14:val="tx1"/>
            </w14:solidFill>
          </w14:textFill>
        </w:rPr>
      </w:pPr>
      <w:r>
        <w:rPr>
          <w:rFonts w:hint="eastAsia" w:cs="宋体"/>
          <w:b w:val="0"/>
          <w:bCs/>
          <w:color w:val="000000" w:themeColor="text1"/>
          <w:highlight w:val="none"/>
          <w14:textFill>
            <w14:solidFill>
              <w14:schemeClr w14:val="tx1"/>
            </w14:solidFill>
          </w14:textFill>
        </w:rPr>
        <w:t>100 万元×l.</w:t>
      </w:r>
      <w:r>
        <w:rPr>
          <w:rFonts w:hint="eastAsia" w:cs="宋体"/>
          <w:b w:val="0"/>
          <w:bCs/>
          <w:color w:val="000000" w:themeColor="text1"/>
          <w:highlight w:val="none"/>
          <w:lang w:val="en-US" w:eastAsia="zh-CN"/>
          <w14:textFill>
            <w14:solidFill>
              <w14:schemeClr w14:val="tx1"/>
            </w14:solidFill>
          </w14:textFill>
        </w:rPr>
        <w:t>0</w:t>
      </w:r>
      <w:r>
        <w:rPr>
          <w:rFonts w:hint="eastAsia" w:cs="宋体"/>
          <w:b w:val="0"/>
          <w:bCs/>
          <w:color w:val="000000" w:themeColor="text1"/>
          <w:highlight w:val="none"/>
          <w14:textFill>
            <w14:solidFill>
              <w14:schemeClr w14:val="tx1"/>
            </w14:solidFill>
          </w14:textFill>
        </w:rPr>
        <w:t xml:space="preserve"> %＝ 1.</w:t>
      </w:r>
      <w:r>
        <w:rPr>
          <w:rFonts w:hint="eastAsia" w:cs="宋体"/>
          <w:b w:val="0"/>
          <w:bCs/>
          <w:color w:val="000000" w:themeColor="text1"/>
          <w:highlight w:val="none"/>
          <w:lang w:val="en-US" w:eastAsia="zh-CN"/>
          <w14:textFill>
            <w14:solidFill>
              <w14:schemeClr w14:val="tx1"/>
            </w14:solidFill>
          </w14:textFill>
        </w:rPr>
        <w:t>0</w:t>
      </w:r>
      <w:r>
        <w:rPr>
          <w:rFonts w:hint="eastAsia" w:cs="宋体"/>
          <w:b w:val="0"/>
          <w:bCs/>
          <w:color w:val="000000" w:themeColor="text1"/>
          <w:highlight w:val="none"/>
          <w14:textFill>
            <w14:solidFill>
              <w14:schemeClr w14:val="tx1"/>
            </w14:solidFill>
          </w14:textFill>
        </w:rPr>
        <w:t xml:space="preserve"> 万元</w:t>
      </w:r>
    </w:p>
    <w:p w14:paraId="2A195EFE">
      <w:pPr>
        <w:pStyle w:val="6"/>
        <w:keepNext w:val="0"/>
        <w:keepLines w:val="0"/>
        <w:numPr>
          <w:ilvl w:val="4"/>
          <w:numId w:val="0"/>
        </w:numPr>
        <w:spacing w:before="0" w:after="0"/>
        <w:ind w:firstLine="480" w:firstLineChars="200"/>
        <w:rPr>
          <w:rFonts w:hint="eastAsia" w:cs="宋体"/>
          <w:b w:val="0"/>
          <w:bCs/>
          <w:color w:val="000000" w:themeColor="text1"/>
          <w:highlight w:val="none"/>
          <w14:textFill>
            <w14:solidFill>
              <w14:schemeClr w14:val="tx1"/>
            </w14:solidFill>
          </w14:textFill>
        </w:rPr>
      </w:pPr>
      <w:r>
        <w:rPr>
          <w:rFonts w:hint="eastAsia" w:cs="宋体"/>
          <w:b w:val="0"/>
          <w:bCs/>
          <w:color w:val="000000" w:themeColor="text1"/>
          <w:highlight w:val="none"/>
          <w14:textFill>
            <w14:solidFill>
              <w14:schemeClr w14:val="tx1"/>
            </w14:solidFill>
          </w14:textFill>
        </w:rPr>
        <w:t>（ 200 － 100 ）万元 ×0.</w:t>
      </w:r>
      <w:r>
        <w:rPr>
          <w:rFonts w:hint="eastAsia" w:cs="宋体"/>
          <w:b w:val="0"/>
          <w:bCs/>
          <w:color w:val="000000" w:themeColor="text1"/>
          <w:highlight w:val="none"/>
          <w:lang w:val="en-US" w:eastAsia="zh-CN"/>
          <w14:textFill>
            <w14:solidFill>
              <w14:schemeClr w14:val="tx1"/>
            </w14:solidFill>
          </w14:textFill>
        </w:rPr>
        <w:t>7</w:t>
      </w:r>
      <w:r>
        <w:rPr>
          <w:rFonts w:hint="eastAsia" w:cs="宋体"/>
          <w:b w:val="0"/>
          <w:bCs/>
          <w:color w:val="000000" w:themeColor="text1"/>
          <w:highlight w:val="none"/>
          <w14:textFill>
            <w14:solidFill>
              <w14:schemeClr w14:val="tx1"/>
            </w14:solidFill>
          </w14:textFill>
        </w:rPr>
        <w:t>%＝0.</w:t>
      </w:r>
      <w:r>
        <w:rPr>
          <w:rFonts w:hint="eastAsia" w:cs="宋体"/>
          <w:b w:val="0"/>
          <w:bCs/>
          <w:color w:val="000000" w:themeColor="text1"/>
          <w:highlight w:val="none"/>
          <w:lang w:val="en-US" w:eastAsia="zh-CN"/>
          <w14:textFill>
            <w14:solidFill>
              <w14:schemeClr w14:val="tx1"/>
            </w14:solidFill>
          </w14:textFill>
        </w:rPr>
        <w:t>7</w:t>
      </w:r>
      <w:r>
        <w:rPr>
          <w:rFonts w:hint="eastAsia" w:cs="宋体"/>
          <w:b w:val="0"/>
          <w:bCs/>
          <w:color w:val="000000" w:themeColor="text1"/>
          <w:highlight w:val="none"/>
          <w14:textFill>
            <w14:solidFill>
              <w14:schemeClr w14:val="tx1"/>
            </w14:solidFill>
          </w14:textFill>
        </w:rPr>
        <w:t xml:space="preserve"> 万元</w:t>
      </w:r>
    </w:p>
    <w:p w14:paraId="4E6D2C84">
      <w:pPr>
        <w:pStyle w:val="6"/>
        <w:keepNext w:val="0"/>
        <w:keepLines w:val="0"/>
        <w:numPr>
          <w:ilvl w:val="4"/>
          <w:numId w:val="0"/>
        </w:numPr>
        <w:spacing w:before="0" w:after="0"/>
        <w:ind w:firstLine="480" w:firstLineChars="200"/>
        <w:rPr>
          <w:rFonts w:hint="eastAsia" w:cs="宋体"/>
          <w:b w:val="0"/>
          <w:bCs/>
          <w:color w:val="000000" w:themeColor="text1"/>
          <w:highlight w:val="none"/>
          <w14:textFill>
            <w14:solidFill>
              <w14:schemeClr w14:val="tx1"/>
            </w14:solidFill>
          </w14:textFill>
        </w:rPr>
      </w:pPr>
      <w:r>
        <w:rPr>
          <w:rFonts w:hint="eastAsia" w:cs="宋体"/>
          <w:b w:val="0"/>
          <w:bCs/>
          <w:color w:val="000000" w:themeColor="text1"/>
          <w:highlight w:val="none"/>
          <w14:textFill>
            <w14:solidFill>
              <w14:schemeClr w14:val="tx1"/>
            </w14:solidFill>
          </w14:textFill>
        </w:rPr>
        <w:t>合计收费＝ 1.</w:t>
      </w:r>
      <w:r>
        <w:rPr>
          <w:rFonts w:hint="eastAsia" w:cs="宋体"/>
          <w:b w:val="0"/>
          <w:bCs/>
          <w:color w:val="000000" w:themeColor="text1"/>
          <w:highlight w:val="none"/>
          <w:lang w:val="en-US" w:eastAsia="zh-CN"/>
          <w14:textFill>
            <w14:solidFill>
              <w14:schemeClr w14:val="tx1"/>
            </w14:solidFill>
          </w14:textFill>
        </w:rPr>
        <w:t>0</w:t>
      </w:r>
      <w:r>
        <w:rPr>
          <w:rFonts w:hint="eastAsia" w:cs="宋体"/>
          <w:b w:val="0"/>
          <w:bCs/>
          <w:color w:val="000000" w:themeColor="text1"/>
          <w:highlight w:val="none"/>
          <w14:textFill>
            <w14:solidFill>
              <w14:schemeClr w14:val="tx1"/>
            </w14:solidFill>
          </w14:textFill>
        </w:rPr>
        <w:t>+0.</w:t>
      </w:r>
      <w:r>
        <w:rPr>
          <w:rFonts w:hint="eastAsia" w:cs="宋体"/>
          <w:b w:val="0"/>
          <w:bCs/>
          <w:color w:val="000000" w:themeColor="text1"/>
          <w:highlight w:val="none"/>
          <w:lang w:val="en-US" w:eastAsia="zh-CN"/>
          <w14:textFill>
            <w14:solidFill>
              <w14:schemeClr w14:val="tx1"/>
            </w14:solidFill>
          </w14:textFill>
        </w:rPr>
        <w:t>7</w:t>
      </w:r>
      <w:r>
        <w:rPr>
          <w:rFonts w:hint="eastAsia" w:cs="宋体"/>
          <w:b w:val="0"/>
          <w:bCs/>
          <w:color w:val="000000" w:themeColor="text1"/>
          <w:highlight w:val="none"/>
          <w14:textFill>
            <w14:solidFill>
              <w14:schemeClr w14:val="tx1"/>
            </w14:solidFill>
          </w14:textFill>
        </w:rPr>
        <w:t xml:space="preserve">＝ </w:t>
      </w:r>
      <w:r>
        <w:rPr>
          <w:rFonts w:hint="eastAsia" w:cs="宋体"/>
          <w:b w:val="0"/>
          <w:bCs/>
          <w:color w:val="000000" w:themeColor="text1"/>
          <w:highlight w:val="none"/>
          <w:lang w:val="en-US" w:eastAsia="zh-CN"/>
          <w14:textFill>
            <w14:solidFill>
              <w14:schemeClr w14:val="tx1"/>
            </w14:solidFill>
          </w14:textFill>
        </w:rPr>
        <w:t>1.7</w:t>
      </w:r>
      <w:r>
        <w:rPr>
          <w:rFonts w:hint="eastAsia" w:cs="宋体"/>
          <w:b w:val="0"/>
          <w:bCs/>
          <w:color w:val="000000" w:themeColor="text1"/>
          <w:highlight w:val="none"/>
          <w14:textFill>
            <w14:solidFill>
              <w14:schemeClr w14:val="tx1"/>
            </w14:solidFill>
          </w14:textFill>
        </w:rPr>
        <w:t>（万元）</w:t>
      </w:r>
    </w:p>
    <w:p w14:paraId="313C9514">
      <w:pPr>
        <w:rPr>
          <w:rFonts w:hint="eastAsia"/>
          <w:color w:val="000000" w:themeColor="text1"/>
          <w:highlight w:val="none"/>
          <w14:textFill>
            <w14:solidFill>
              <w14:schemeClr w14:val="tx1"/>
            </w14:solidFill>
          </w14:textFill>
        </w:rPr>
      </w:pPr>
    </w:p>
    <w:p w14:paraId="7D3F4EB5">
      <w:pPr>
        <w:rPr>
          <w:rFonts w:hint="eastAsia"/>
          <w:color w:val="000000" w:themeColor="text1"/>
          <w:highlight w:val="none"/>
          <w14:textFill>
            <w14:solidFill>
              <w14:schemeClr w14:val="tx1"/>
            </w14:solidFill>
          </w14:textFill>
        </w:rPr>
      </w:pPr>
    </w:p>
    <w:p w14:paraId="24EC3ACE">
      <w:pPr>
        <w:spacing w:line="460" w:lineRule="exact"/>
        <w:jc w:val="center"/>
        <w:outlineLvl w:val="1"/>
        <w:rPr>
          <w:rFonts w:hint="eastAsia" w:ascii="宋体" w:hAnsi="宋体" w:cs="宋体"/>
          <w:b/>
          <w:bCs/>
          <w:color w:val="000000" w:themeColor="text1"/>
          <w:sz w:val="36"/>
          <w:highlight w:val="none"/>
          <w14:textFill>
            <w14:solidFill>
              <w14:schemeClr w14:val="tx1"/>
            </w14:solidFill>
          </w14:textFill>
        </w:rPr>
      </w:pPr>
      <w:bookmarkStart w:id="84" w:name="_Toc20360"/>
    </w:p>
    <w:p w14:paraId="123E6D3F">
      <w:pPr>
        <w:spacing w:line="460" w:lineRule="exact"/>
        <w:jc w:val="center"/>
        <w:outlineLvl w:val="1"/>
        <w:rPr>
          <w:rFonts w:hint="eastAsia" w:ascii="宋体" w:hAnsi="宋体" w:cs="宋体"/>
          <w:b/>
          <w:bCs/>
          <w:color w:val="000000" w:themeColor="text1"/>
          <w:sz w:val="36"/>
          <w:highlight w:val="none"/>
          <w14:textFill>
            <w14:solidFill>
              <w14:schemeClr w14:val="tx1"/>
            </w14:solidFill>
          </w14:textFill>
        </w:rPr>
      </w:pPr>
    </w:p>
    <w:p w14:paraId="6E8C9C1D">
      <w:pPr>
        <w:spacing w:line="460" w:lineRule="exact"/>
        <w:jc w:val="center"/>
        <w:outlineLvl w:val="1"/>
        <w:rPr>
          <w:rFonts w:hint="eastAsia" w:ascii="宋体" w:hAnsi="宋体" w:cs="宋体"/>
          <w:b/>
          <w:bCs/>
          <w:color w:val="000000" w:themeColor="text1"/>
          <w:sz w:val="36"/>
          <w:highlight w:val="none"/>
          <w14:textFill>
            <w14:solidFill>
              <w14:schemeClr w14:val="tx1"/>
            </w14:solidFill>
          </w14:textFill>
        </w:rPr>
      </w:pPr>
    </w:p>
    <w:p w14:paraId="1A42FB9F">
      <w:pPr>
        <w:spacing w:line="460" w:lineRule="exact"/>
        <w:jc w:val="center"/>
        <w:outlineLvl w:val="1"/>
        <w:rPr>
          <w:rFonts w:hint="eastAsia" w:ascii="宋体" w:hAnsi="宋体" w:cs="宋体"/>
          <w:b/>
          <w:bCs/>
          <w:color w:val="000000" w:themeColor="text1"/>
          <w:sz w:val="36"/>
          <w:highlight w:val="none"/>
          <w14:textFill>
            <w14:solidFill>
              <w14:schemeClr w14:val="tx1"/>
            </w14:solidFill>
          </w14:textFill>
        </w:rPr>
      </w:pPr>
    </w:p>
    <w:p w14:paraId="735F67A5">
      <w:pPr>
        <w:spacing w:line="460" w:lineRule="exact"/>
        <w:jc w:val="center"/>
        <w:outlineLvl w:val="1"/>
        <w:rPr>
          <w:rFonts w:hint="eastAsia" w:ascii="宋体" w:hAnsi="宋体" w:cs="宋体"/>
          <w:b/>
          <w:bCs/>
          <w:color w:val="000000" w:themeColor="text1"/>
          <w:sz w:val="36"/>
          <w:highlight w:val="none"/>
          <w14:textFill>
            <w14:solidFill>
              <w14:schemeClr w14:val="tx1"/>
            </w14:solidFill>
          </w14:textFill>
        </w:rPr>
      </w:pPr>
      <w:r>
        <w:rPr>
          <w:rFonts w:hint="eastAsia" w:ascii="宋体" w:hAnsi="宋体" w:cs="宋体"/>
          <w:b/>
          <w:bCs/>
          <w:color w:val="000000" w:themeColor="text1"/>
          <w:sz w:val="36"/>
          <w:highlight w:val="none"/>
          <w14:textFill>
            <w14:solidFill>
              <w14:schemeClr w14:val="tx1"/>
            </w14:solidFill>
          </w14:textFill>
        </w:rPr>
        <w:t>第三章  合同格式</w:t>
      </w:r>
      <w:bookmarkEnd w:id="82"/>
      <w:bookmarkEnd w:id="83"/>
      <w:bookmarkEnd w:id="84"/>
    </w:p>
    <w:p w14:paraId="66915E75">
      <w:pPr>
        <w:jc w:val="center"/>
        <w:rPr>
          <w:rFonts w:hint="eastAsia" w:ascii="黑体" w:hAnsi="黑体" w:eastAsia="黑体"/>
          <w:color w:val="000000" w:themeColor="text1"/>
          <w:sz w:val="32"/>
          <w:szCs w:val="32"/>
          <w:highlight w:val="none"/>
          <w14:textFill>
            <w14:solidFill>
              <w14:schemeClr w14:val="tx1"/>
            </w14:solidFill>
          </w14:textFill>
        </w:rPr>
      </w:pPr>
      <w:bookmarkStart w:id="85" w:name="_Toc256000032"/>
      <w:bookmarkStart w:id="86" w:name="_Toc39866684"/>
    </w:p>
    <w:p w14:paraId="2E1D16F1">
      <w:pPr>
        <w:jc w:val="cente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第一节</w:t>
      </w:r>
      <w:r>
        <w:rPr>
          <w:rFonts w:hint="eastAsia" w:ascii="黑体" w:hAnsi="黑体" w:eastAsia="黑体"/>
          <w:color w:val="000000" w:themeColor="text1"/>
          <w:sz w:val="32"/>
          <w:szCs w:val="32"/>
          <w:highlight w:val="none"/>
          <w:lang w:val="en-US" w:eastAsia="zh-CN"/>
          <w14:textFill>
            <w14:solidFill>
              <w14:schemeClr w14:val="tx1"/>
            </w14:solidFill>
          </w14:textFill>
        </w:rPr>
        <w:t xml:space="preserve"> </w:t>
      </w:r>
      <w:r>
        <w:rPr>
          <w:rFonts w:hint="eastAsia" w:ascii="黑体" w:hAnsi="黑体" w:eastAsia="黑体"/>
          <w:color w:val="000000" w:themeColor="text1"/>
          <w:sz w:val="32"/>
          <w:szCs w:val="32"/>
          <w:highlight w:val="none"/>
          <w14:textFill>
            <w14:solidFill>
              <w14:schemeClr w14:val="tx1"/>
            </w14:solidFill>
          </w14:textFill>
        </w:rPr>
        <w:t>通用合同条款</w:t>
      </w:r>
      <w:bookmarkEnd w:id="85"/>
      <w:bookmarkEnd w:id="86"/>
    </w:p>
    <w:p w14:paraId="14D3DEA7">
      <w:pPr>
        <w:pStyle w:val="222"/>
        <w:spacing w:before="91" w:line="360" w:lineRule="auto"/>
        <w:ind w:left="61"/>
        <w:outlineLvl w:val="2"/>
        <w:rPr>
          <w:rStyle w:val="49"/>
          <w:rFonts w:ascii="Arial" w:hAnsi="Calibri" w:eastAsia="宋体" w:cs="Times New Roman"/>
          <w:color w:val="000000" w:themeColor="text1"/>
          <w:highlight w:val="none"/>
          <w14:textFill>
            <w14:solidFill>
              <w14:schemeClr w14:val="tx1"/>
            </w14:solidFill>
          </w14:textFill>
        </w:rPr>
      </w:pPr>
      <w:bookmarkStart w:id="87" w:name="EBe4492df5c1fb463b91bc9a11a1a58b1e"/>
      <w:r>
        <w:rPr>
          <w:rStyle w:val="49"/>
          <w:rFonts w:ascii="Calibri" w:hAnsi="Calibri" w:eastAsia="Times New Roman" w:cs="Times New Roman"/>
          <w:color w:val="000000" w:themeColor="text1"/>
          <w:spacing w:val="-5"/>
          <w:sz w:val="28"/>
          <w:szCs w:val="28"/>
          <w:highlight w:val="none"/>
          <w14:textFill>
            <w14:solidFill>
              <w14:schemeClr w14:val="tx1"/>
            </w14:solidFill>
          </w14:textFill>
        </w:rPr>
        <w:t>1</w:t>
      </w:r>
      <w:r>
        <w:rPr>
          <w:rStyle w:val="49"/>
          <w:rFonts w:ascii="Calibri" w:hAnsi="Calibri" w:eastAsia="Times New Roman" w:cs="Times New Roman"/>
          <w:color w:val="000000" w:themeColor="text1"/>
          <w:spacing w:val="-4"/>
          <w:sz w:val="28"/>
          <w:szCs w:val="28"/>
          <w:highlight w:val="none"/>
          <w14:textFill>
            <w14:solidFill>
              <w14:schemeClr w14:val="tx1"/>
            </w14:solidFill>
          </w14:textFill>
        </w:rPr>
        <w:t xml:space="preserve">. </w:t>
      </w:r>
      <w:r>
        <w:rPr>
          <w:rStyle w:val="49"/>
          <w:rFonts w:ascii="黑体" w:hAnsi="黑体" w:eastAsia="黑体" w:cs="黑体"/>
          <w:color w:val="000000" w:themeColor="text1"/>
          <w:spacing w:val="-4"/>
          <w:sz w:val="28"/>
          <w:szCs w:val="28"/>
          <w:highlight w:val="none"/>
          <w14:textFill>
            <w14:solidFill>
              <w14:schemeClr w14:val="tx1"/>
            </w14:solidFill>
          </w14:textFill>
        </w:rPr>
        <w:t>一般约定</w:t>
      </w:r>
    </w:p>
    <w:p w14:paraId="1FE6190E">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  </w:t>
      </w:r>
      <w:r>
        <w:rPr>
          <w:rStyle w:val="49"/>
          <w:rFonts w:ascii="黑体" w:hAnsi="黑体" w:eastAsia="黑体" w:cs="黑体"/>
          <w:color w:val="000000" w:themeColor="text1"/>
          <w:spacing w:val="-2"/>
          <w:sz w:val="24"/>
          <w:szCs w:val="24"/>
          <w:highlight w:val="none"/>
          <w14:textFill>
            <w14:solidFill>
              <w14:schemeClr w14:val="tx1"/>
            </w14:solidFill>
          </w14:textFill>
        </w:rPr>
        <w:t>词语</w:t>
      </w:r>
      <w:r>
        <w:rPr>
          <w:rStyle w:val="49"/>
          <w:rFonts w:ascii="黑体" w:hAnsi="黑体" w:eastAsia="黑体" w:cs="黑体"/>
          <w:color w:val="000000" w:themeColor="text1"/>
          <w:spacing w:val="-1"/>
          <w:sz w:val="24"/>
          <w:szCs w:val="24"/>
          <w:highlight w:val="none"/>
          <w14:textFill>
            <w14:solidFill>
              <w14:schemeClr w14:val="tx1"/>
            </w14:solidFill>
          </w14:textFill>
        </w:rPr>
        <w:t>定义</w:t>
      </w:r>
    </w:p>
    <w:p w14:paraId="796C67E1">
      <w:pPr>
        <w:pStyle w:val="222"/>
        <w:spacing w:before="78" w:line="360" w:lineRule="auto"/>
        <w:ind w:left="51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通用合同条款、专用合同条</w:t>
      </w:r>
      <w:r>
        <w:rPr>
          <w:rStyle w:val="49"/>
          <w:rFonts w:ascii="宋体" w:hAnsi="宋体" w:eastAsia="宋体" w:cs="宋体"/>
          <w:color w:val="000000" w:themeColor="text1"/>
          <w:spacing w:val="-1"/>
          <w:sz w:val="24"/>
          <w:szCs w:val="24"/>
          <w:highlight w:val="none"/>
          <w14:textFill>
            <w14:solidFill>
              <w14:schemeClr w14:val="tx1"/>
            </w14:solidFill>
          </w14:textFill>
        </w:rPr>
        <w:t>款中的下列词语应具有本款所赋予的含义。</w:t>
      </w:r>
    </w:p>
    <w:p w14:paraId="466E5904">
      <w:pPr>
        <w:pStyle w:val="222"/>
        <w:spacing w:before="116"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1.1.1 </w:t>
      </w:r>
      <w:r>
        <w:rPr>
          <w:rStyle w:val="49"/>
          <w:rFonts w:ascii="黑体" w:hAnsi="黑体" w:eastAsia="黑体" w:cs="黑体"/>
          <w:color w:val="000000" w:themeColor="text1"/>
          <w:spacing w:val="-3"/>
          <w:sz w:val="24"/>
          <w:szCs w:val="24"/>
          <w:highlight w:val="none"/>
          <w14:textFill>
            <w14:solidFill>
              <w14:schemeClr w14:val="tx1"/>
            </w14:solidFill>
          </w14:textFill>
        </w:rPr>
        <w:t>合同</w:t>
      </w:r>
    </w:p>
    <w:p w14:paraId="5A8EE68F">
      <w:pPr>
        <w:pStyle w:val="222"/>
        <w:spacing w:before="117" w:line="360" w:lineRule="auto"/>
        <w:ind w:left="37" w:right="35" w:firstLine="739"/>
        <w:rPr>
          <w:rStyle w:val="49"/>
          <w:rFonts w:hint="eastAsia" w:ascii="Calibri" w:hAnsi="Calibri" w:eastAsia="Times New Roman" w:cs="Times New Roman"/>
          <w:color w:val="000000" w:themeColor="text1"/>
          <w:spacing w:val="14"/>
          <w:sz w:val="24"/>
          <w:szCs w:val="24"/>
          <w:highlight w:val="none"/>
          <w14:textFill>
            <w14:solidFill>
              <w14:schemeClr w14:val="tx1"/>
            </w14:solidFill>
          </w14:textFill>
        </w:rPr>
      </w:pPr>
      <w:r>
        <w:rPr>
          <w:rStyle w:val="49"/>
          <w:rFonts w:hint="eastAsia" w:ascii="Calibri" w:hAnsi="Calibri" w:eastAsia="Times New Roman" w:cs="Times New Roman"/>
          <w:color w:val="000000" w:themeColor="text1"/>
          <w:spacing w:val="14"/>
          <w:sz w:val="24"/>
          <w:szCs w:val="24"/>
          <w:highlight w:val="none"/>
          <w14:textFill>
            <w14:solidFill>
              <w14:schemeClr w14:val="tx1"/>
            </w14:solidFill>
          </w14:textFill>
        </w:rPr>
        <w:t>1.1.1.1 合同文件(或称合同)：指合同协议书、中标通知书、投标函及投标函附录、专用合同条款、通用合同条款、技术标准和要求、图纸、已标价工程量清单，以及其他合同文件。</w:t>
      </w:r>
    </w:p>
    <w:p w14:paraId="3280AFFD">
      <w:pPr>
        <w:pStyle w:val="222"/>
        <w:spacing w:before="1"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1.1.2 </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合同协议书：指第 </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1.5 </w:t>
      </w:r>
      <w:r>
        <w:rPr>
          <w:rStyle w:val="49"/>
          <w:rFonts w:ascii="宋体" w:hAnsi="宋体" w:eastAsia="宋体" w:cs="宋体"/>
          <w:color w:val="000000" w:themeColor="text1"/>
          <w:spacing w:val="-4"/>
          <w:sz w:val="24"/>
          <w:szCs w:val="24"/>
          <w:highlight w:val="none"/>
          <w14:textFill>
            <w14:solidFill>
              <w14:schemeClr w14:val="tx1"/>
            </w14:solidFill>
          </w14:textFill>
        </w:rPr>
        <w:t>款所指的合同协议书。</w:t>
      </w:r>
    </w:p>
    <w:p w14:paraId="7E31750D">
      <w:pPr>
        <w:pStyle w:val="222"/>
        <w:spacing w:before="116"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.1.1.3 </w:t>
      </w:r>
      <w:r>
        <w:rPr>
          <w:rStyle w:val="49"/>
          <w:rFonts w:ascii="宋体" w:hAnsi="宋体" w:eastAsia="宋体" w:cs="宋体"/>
          <w:color w:val="000000" w:themeColor="text1"/>
          <w:spacing w:val="-2"/>
          <w:sz w:val="24"/>
          <w:szCs w:val="24"/>
          <w:highlight w:val="none"/>
          <w14:textFill>
            <w14:solidFill>
              <w14:schemeClr w14:val="tx1"/>
            </w14:solidFill>
          </w14:textFill>
        </w:rPr>
        <w:t>中标通知书：指发包人通知承包人中标的函件。</w:t>
      </w:r>
    </w:p>
    <w:p w14:paraId="65C80D28">
      <w:pPr>
        <w:pStyle w:val="222"/>
        <w:spacing w:before="114"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1.1.1.4 </w:t>
      </w:r>
      <w:r>
        <w:rPr>
          <w:rStyle w:val="49"/>
          <w:rFonts w:ascii="宋体" w:hAnsi="宋体" w:eastAsia="宋体" w:cs="宋体"/>
          <w:color w:val="000000" w:themeColor="text1"/>
          <w:spacing w:val="-2"/>
          <w:sz w:val="24"/>
          <w:szCs w:val="24"/>
          <w:highlight w:val="none"/>
          <w14:textFill>
            <w14:solidFill>
              <w14:schemeClr w14:val="tx1"/>
            </w14:solidFill>
          </w14:textFill>
        </w:rPr>
        <w:t>投标函：指构成合同文件组成部分的</w:t>
      </w:r>
      <w:r>
        <w:rPr>
          <w:rStyle w:val="49"/>
          <w:rFonts w:ascii="宋体" w:hAnsi="宋体" w:eastAsia="宋体" w:cs="宋体"/>
          <w:color w:val="000000" w:themeColor="text1"/>
          <w:spacing w:val="-1"/>
          <w:sz w:val="24"/>
          <w:szCs w:val="24"/>
          <w:highlight w:val="none"/>
          <w14:textFill>
            <w14:solidFill>
              <w14:schemeClr w14:val="tx1"/>
            </w14:solidFill>
          </w14:textFill>
        </w:rPr>
        <w:t>由承包人填写并签署的投标函。</w:t>
      </w:r>
    </w:p>
    <w:p w14:paraId="3D80613F">
      <w:pPr>
        <w:pStyle w:val="222"/>
        <w:spacing w:before="119"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1.1.1.5 </w:t>
      </w:r>
      <w:r>
        <w:rPr>
          <w:rStyle w:val="49"/>
          <w:rFonts w:ascii="宋体" w:hAnsi="宋体" w:eastAsia="宋体" w:cs="宋体"/>
          <w:color w:val="000000" w:themeColor="text1"/>
          <w:spacing w:val="-2"/>
          <w:sz w:val="24"/>
          <w:szCs w:val="24"/>
          <w:highlight w:val="none"/>
          <w14:textFill>
            <w14:solidFill>
              <w14:schemeClr w14:val="tx1"/>
            </w14:solidFill>
          </w14:textFill>
        </w:rPr>
        <w:t>投标函附录：指附在投标函后构成合同文件的</w:t>
      </w:r>
      <w:r>
        <w:rPr>
          <w:rStyle w:val="49"/>
          <w:rFonts w:ascii="宋体" w:hAnsi="宋体" w:eastAsia="宋体" w:cs="宋体"/>
          <w:color w:val="000000" w:themeColor="text1"/>
          <w:spacing w:val="-1"/>
          <w:sz w:val="24"/>
          <w:szCs w:val="24"/>
          <w:highlight w:val="none"/>
          <w14:textFill>
            <w14:solidFill>
              <w14:schemeClr w14:val="tx1"/>
            </w14:solidFill>
          </w14:textFill>
        </w:rPr>
        <w:t>投标函附录。</w:t>
      </w:r>
    </w:p>
    <w:p w14:paraId="3E888489">
      <w:pPr>
        <w:pStyle w:val="222"/>
        <w:spacing w:before="117" w:line="360" w:lineRule="auto"/>
        <w:ind w:left="37" w:right="35" w:firstLine="73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 xml:space="preserve">1.1.6 </w:t>
      </w:r>
      <w:r>
        <w:rPr>
          <w:rStyle w:val="49"/>
          <w:rFonts w:ascii="宋体" w:hAnsi="宋体" w:eastAsia="宋体" w:cs="宋体"/>
          <w:color w:val="000000" w:themeColor="text1"/>
          <w:spacing w:val="7"/>
          <w:sz w:val="24"/>
          <w:szCs w:val="24"/>
          <w:highlight w:val="none"/>
          <w14:textFill>
            <w14:solidFill>
              <w14:schemeClr w14:val="tx1"/>
            </w14:solidFill>
          </w14:textFill>
        </w:rPr>
        <w:t>技术标准和要求：指构成合同文件组成部分的名为技术标准和要求的文</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件，包括合同双方当事人约定对其所作的</w:t>
      </w:r>
      <w:r>
        <w:rPr>
          <w:rStyle w:val="49"/>
          <w:rFonts w:ascii="宋体" w:hAnsi="宋体" w:eastAsia="宋体" w:cs="宋体"/>
          <w:color w:val="000000" w:themeColor="text1"/>
          <w:spacing w:val="-1"/>
          <w:sz w:val="24"/>
          <w:szCs w:val="24"/>
          <w:highlight w:val="none"/>
          <w14:textFill>
            <w14:solidFill>
              <w14:schemeClr w14:val="tx1"/>
            </w14:solidFill>
          </w14:textFill>
        </w:rPr>
        <w:t>修改或补充。</w:t>
      </w:r>
    </w:p>
    <w:p w14:paraId="46294D86">
      <w:pPr>
        <w:pStyle w:val="222"/>
        <w:spacing w:before="2" w:line="360" w:lineRule="auto"/>
        <w:ind w:left="38" w:right="36" w:firstLine="73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.7  </w:t>
      </w:r>
      <w:r>
        <w:rPr>
          <w:rStyle w:val="49"/>
          <w:rFonts w:ascii="宋体" w:hAnsi="宋体" w:eastAsia="宋体" w:cs="宋体"/>
          <w:color w:val="000000" w:themeColor="text1"/>
          <w:spacing w:val="-3"/>
          <w:sz w:val="24"/>
          <w:szCs w:val="24"/>
          <w:highlight w:val="none"/>
          <w14:textFill>
            <w14:solidFill>
              <w14:schemeClr w14:val="tx1"/>
            </w14:solidFill>
          </w14:textFill>
        </w:rPr>
        <w:t>图纸：指包含在合同中的工程图纸，以及由发包人按合同约定提供的任何</w:t>
      </w:r>
      <w:r>
        <w:rPr>
          <w:rStyle w:val="49"/>
          <w:rFonts w:ascii="宋体" w:hAnsi="宋体" w:eastAsia="宋体" w:cs="宋体"/>
          <w:color w:val="000000" w:themeColor="text1"/>
          <w:spacing w:val="-4"/>
          <w:sz w:val="24"/>
          <w:szCs w:val="24"/>
          <w:highlight w:val="none"/>
          <w14:textFill>
            <w14:solidFill>
              <w14:schemeClr w14:val="tx1"/>
            </w14:solidFill>
          </w14:textFill>
        </w:rPr>
        <w:t>补充和修</w:t>
      </w:r>
      <w:r>
        <w:rPr>
          <w:rStyle w:val="49"/>
          <w:rFonts w:ascii="宋体" w:hAnsi="宋体" w:eastAsia="宋体" w:cs="宋体"/>
          <w:color w:val="000000" w:themeColor="text1"/>
          <w:spacing w:val="-2"/>
          <w:sz w:val="24"/>
          <w:szCs w:val="24"/>
          <w:highlight w:val="none"/>
          <w14:textFill>
            <w14:solidFill>
              <w14:schemeClr w14:val="tx1"/>
            </w14:solidFill>
          </w14:textFill>
        </w:rPr>
        <w:t>改的图纸，包括配套的说明。</w:t>
      </w:r>
    </w:p>
    <w:p w14:paraId="46A35B35">
      <w:pPr>
        <w:pStyle w:val="222"/>
        <w:spacing w:line="360" w:lineRule="auto"/>
        <w:ind w:left="39" w:right="36" w:firstLine="73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.8  </w:t>
      </w:r>
      <w:r>
        <w:rPr>
          <w:rStyle w:val="49"/>
          <w:rFonts w:ascii="宋体" w:hAnsi="宋体" w:eastAsia="宋体" w:cs="宋体"/>
          <w:color w:val="000000" w:themeColor="text1"/>
          <w:spacing w:val="-3"/>
          <w:sz w:val="24"/>
          <w:szCs w:val="24"/>
          <w:highlight w:val="none"/>
          <w14:textFill>
            <w14:solidFill>
              <w14:schemeClr w14:val="tx1"/>
            </w14:solidFill>
          </w14:textFill>
        </w:rPr>
        <w:t>已标价工程量清单：指构成合同文件组成部分的由承包人按照规定的格式</w:t>
      </w:r>
      <w:r>
        <w:rPr>
          <w:rStyle w:val="49"/>
          <w:rFonts w:ascii="宋体" w:hAnsi="宋体" w:eastAsia="宋体" w:cs="宋体"/>
          <w:color w:val="000000" w:themeColor="text1"/>
          <w:spacing w:val="-4"/>
          <w:sz w:val="24"/>
          <w:szCs w:val="24"/>
          <w:highlight w:val="none"/>
          <w14:textFill>
            <w14:solidFill>
              <w14:schemeClr w14:val="tx1"/>
            </w14:solidFill>
          </w14:textFill>
        </w:rPr>
        <w:t>和要求填</w:t>
      </w:r>
      <w:r>
        <w:rPr>
          <w:rStyle w:val="49"/>
          <w:rFonts w:ascii="宋体" w:hAnsi="宋体" w:eastAsia="宋体" w:cs="宋体"/>
          <w:color w:val="000000" w:themeColor="text1"/>
          <w:spacing w:val="-3"/>
          <w:sz w:val="24"/>
          <w:szCs w:val="24"/>
          <w:highlight w:val="none"/>
          <w14:textFill>
            <w14:solidFill>
              <w14:schemeClr w14:val="tx1"/>
            </w14:solidFill>
          </w14:textFill>
        </w:rPr>
        <w:t>写</w:t>
      </w:r>
      <w:r>
        <w:rPr>
          <w:rStyle w:val="49"/>
          <w:rFonts w:ascii="宋体" w:hAnsi="宋体" w:eastAsia="宋体" w:cs="宋体"/>
          <w:color w:val="000000" w:themeColor="text1"/>
          <w:spacing w:val="-2"/>
          <w:sz w:val="24"/>
          <w:szCs w:val="24"/>
          <w:highlight w:val="none"/>
          <w14:textFill>
            <w14:solidFill>
              <w14:schemeClr w14:val="tx1"/>
            </w14:solidFill>
          </w14:textFill>
        </w:rPr>
        <w:t>并标明价格的工程量清单。</w:t>
      </w:r>
    </w:p>
    <w:p w14:paraId="7CC605D6">
      <w:pPr>
        <w:pStyle w:val="222"/>
        <w:spacing w:before="1"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1.1.1.9 </w:t>
      </w:r>
      <w:r>
        <w:rPr>
          <w:rStyle w:val="49"/>
          <w:rFonts w:ascii="宋体" w:hAnsi="宋体" w:eastAsia="宋体" w:cs="宋体"/>
          <w:color w:val="000000" w:themeColor="text1"/>
          <w:spacing w:val="-2"/>
          <w:sz w:val="24"/>
          <w:szCs w:val="24"/>
          <w:highlight w:val="none"/>
          <w14:textFill>
            <w14:solidFill>
              <w14:schemeClr w14:val="tx1"/>
            </w14:solidFill>
          </w14:textFill>
        </w:rPr>
        <w:t>其他合同文件：指经合同双方当事人</w:t>
      </w:r>
      <w:r>
        <w:rPr>
          <w:rStyle w:val="49"/>
          <w:rFonts w:ascii="宋体" w:hAnsi="宋体" w:eastAsia="宋体" w:cs="宋体"/>
          <w:color w:val="000000" w:themeColor="text1"/>
          <w:spacing w:val="-1"/>
          <w:sz w:val="24"/>
          <w:szCs w:val="24"/>
          <w:highlight w:val="none"/>
          <w14:textFill>
            <w14:solidFill>
              <w14:schemeClr w14:val="tx1"/>
            </w14:solidFill>
          </w14:textFill>
        </w:rPr>
        <w:t>确认构成合同文件的其他文件。</w:t>
      </w:r>
    </w:p>
    <w:p w14:paraId="76C91695">
      <w:pPr>
        <w:pStyle w:val="222"/>
        <w:spacing w:before="116" w:line="360" w:lineRule="auto"/>
        <w:ind w:left="53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1.1.2 </w:t>
      </w:r>
      <w:r>
        <w:rPr>
          <w:rStyle w:val="49"/>
          <w:rFonts w:ascii="黑体" w:hAnsi="黑体" w:eastAsia="黑体" w:cs="黑体"/>
          <w:color w:val="000000" w:themeColor="text1"/>
          <w:spacing w:val="-2"/>
          <w:sz w:val="24"/>
          <w:szCs w:val="24"/>
          <w:highlight w:val="none"/>
          <w14:textFill>
            <w14:solidFill>
              <w14:schemeClr w14:val="tx1"/>
            </w14:solidFill>
          </w14:textFill>
        </w:rPr>
        <w:t>合同当事人和人</w:t>
      </w:r>
      <w:r>
        <w:rPr>
          <w:rStyle w:val="49"/>
          <w:rFonts w:ascii="黑体" w:hAnsi="黑体" w:eastAsia="黑体" w:cs="黑体"/>
          <w:color w:val="000000" w:themeColor="text1"/>
          <w:spacing w:val="-1"/>
          <w:sz w:val="24"/>
          <w:szCs w:val="24"/>
          <w:highlight w:val="none"/>
          <w14:textFill>
            <w14:solidFill>
              <w14:schemeClr w14:val="tx1"/>
            </w14:solidFill>
          </w14:textFill>
        </w:rPr>
        <w:t>员</w:t>
      </w:r>
    </w:p>
    <w:p w14:paraId="0327A41B">
      <w:pPr>
        <w:pStyle w:val="222"/>
        <w:spacing w:before="116"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7"/>
          <w:sz w:val="24"/>
          <w:szCs w:val="24"/>
          <w:highlight w:val="none"/>
          <w14:textFill>
            <w14:solidFill>
              <w14:schemeClr w14:val="tx1"/>
            </w14:solidFill>
          </w14:textFill>
        </w:rPr>
        <w:t xml:space="preserve">1.1.2.1 </w:t>
      </w:r>
      <w:r>
        <w:rPr>
          <w:rStyle w:val="49"/>
          <w:rFonts w:ascii="宋体" w:hAnsi="宋体" w:eastAsia="宋体" w:cs="宋体"/>
          <w:color w:val="000000" w:themeColor="text1"/>
          <w:spacing w:val="7"/>
          <w:sz w:val="24"/>
          <w:szCs w:val="24"/>
          <w:highlight w:val="none"/>
          <w14:textFill>
            <w14:solidFill>
              <w14:schemeClr w14:val="tx1"/>
            </w14:solidFill>
          </w14:textFill>
        </w:rPr>
        <w:t>合同当事人：指发包人和(或)承包人</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2A1474F1">
      <w:pPr>
        <w:pStyle w:val="222"/>
        <w:spacing w:before="118" w:line="360" w:lineRule="auto"/>
        <w:ind w:left="41" w:right="33" w:firstLine="735"/>
        <w:rPr>
          <w:rStyle w:val="49"/>
          <w:rFonts w:ascii="Calibri" w:hAnsi="Calibri" w:eastAsia="Times New Roman" w:cs="Times New Roman"/>
          <w:color w:val="000000" w:themeColor="text1"/>
          <w:spacing w:val="2"/>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1.1.2.2 发包人：指专用合同条款中指明并与承包人在合同协议书中签字的当事人。</w:t>
      </w:r>
    </w:p>
    <w:p w14:paraId="6881E13D">
      <w:pPr>
        <w:pStyle w:val="222"/>
        <w:spacing w:before="111"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1.1.2.3</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承包人：指与发包人签订合同协议书的当事人。</w:t>
      </w:r>
    </w:p>
    <w:p w14:paraId="6C2AD7BD">
      <w:pPr>
        <w:pStyle w:val="222"/>
        <w:spacing w:before="116"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2.4 </w:t>
      </w:r>
      <w:r>
        <w:rPr>
          <w:rStyle w:val="49"/>
          <w:rFonts w:ascii="宋体" w:hAnsi="宋体" w:eastAsia="宋体" w:cs="宋体"/>
          <w:color w:val="000000" w:themeColor="text1"/>
          <w:spacing w:val="-2"/>
          <w:sz w:val="24"/>
          <w:szCs w:val="24"/>
          <w:highlight w:val="none"/>
          <w14:textFill>
            <w14:solidFill>
              <w14:schemeClr w14:val="tx1"/>
            </w14:solidFill>
          </w14:textFill>
        </w:rPr>
        <w:t>承包人项目经理：指承包人派驻施工场地的全权负责人。</w:t>
      </w:r>
    </w:p>
    <w:p w14:paraId="1EE39AA7">
      <w:pPr>
        <w:pStyle w:val="222"/>
        <w:spacing w:before="118" w:line="360" w:lineRule="auto"/>
        <w:ind w:left="41" w:right="33" w:firstLine="7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.2.5 </w:t>
      </w:r>
      <w:r>
        <w:rPr>
          <w:rStyle w:val="49"/>
          <w:rFonts w:ascii="宋体" w:hAnsi="宋体" w:eastAsia="宋体" w:cs="宋体"/>
          <w:color w:val="000000" w:themeColor="text1"/>
          <w:spacing w:val="1"/>
          <w:sz w:val="24"/>
          <w:szCs w:val="24"/>
          <w:highlight w:val="none"/>
          <w14:textFill>
            <w14:solidFill>
              <w14:schemeClr w14:val="tx1"/>
            </w14:solidFill>
          </w14:textFill>
        </w:rPr>
        <w:t>分包人：指从承包人处分包合同中某一部分工程，并与其签订分包合同的</w:t>
      </w:r>
      <w:r>
        <w:rPr>
          <w:rStyle w:val="49"/>
          <w:rFonts w:ascii="宋体" w:hAnsi="宋体" w:eastAsia="宋体" w:cs="宋体"/>
          <w:color w:val="000000" w:themeColor="text1"/>
          <w:spacing w:val="-9"/>
          <w:sz w:val="24"/>
          <w:szCs w:val="24"/>
          <w:highlight w:val="none"/>
          <w14:textFill>
            <w14:solidFill>
              <w14:schemeClr w14:val="tx1"/>
            </w14:solidFill>
          </w14:textFill>
        </w:rPr>
        <w:t>分包人。</w:t>
      </w:r>
    </w:p>
    <w:p w14:paraId="414831AA">
      <w:pPr>
        <w:pStyle w:val="222"/>
        <w:spacing w:before="1" w:line="360" w:lineRule="auto"/>
        <w:ind w:left="57" w:right="36" w:firstLine="71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1.1.2.6 </w:t>
      </w:r>
      <w:r>
        <w:rPr>
          <w:rStyle w:val="49"/>
          <w:rFonts w:ascii="宋体" w:hAnsi="宋体" w:eastAsia="宋体" w:cs="宋体"/>
          <w:color w:val="000000" w:themeColor="text1"/>
          <w:spacing w:val="-2"/>
          <w:sz w:val="24"/>
          <w:szCs w:val="24"/>
          <w:highlight w:val="none"/>
          <w14:textFill>
            <w14:solidFill>
              <w14:schemeClr w14:val="tx1"/>
            </w14:solidFill>
          </w14:textFill>
        </w:rPr>
        <w:t>监理人：指在专用合同条款中指明的， 受发包人委托对合同履行实施管</w:t>
      </w:r>
      <w:r>
        <w:rPr>
          <w:rStyle w:val="49"/>
          <w:rFonts w:ascii="宋体" w:hAnsi="宋体" w:eastAsia="宋体" w:cs="宋体"/>
          <w:color w:val="000000" w:themeColor="text1"/>
          <w:sz w:val="24"/>
          <w:szCs w:val="24"/>
          <w:highlight w:val="none"/>
          <w14:textFill>
            <w14:solidFill>
              <w14:schemeClr w14:val="tx1"/>
            </w14:solidFill>
          </w14:textFill>
        </w:rPr>
        <w:t>理</w:t>
      </w:r>
      <w:r>
        <w:rPr>
          <w:rStyle w:val="49"/>
          <w:rFonts w:ascii="宋体" w:hAnsi="宋体" w:eastAsia="宋体" w:cs="宋体"/>
          <w:color w:val="000000" w:themeColor="text1"/>
          <w:spacing w:val="-9"/>
          <w:sz w:val="24"/>
          <w:szCs w:val="24"/>
          <w:highlight w:val="none"/>
          <w14:textFill>
            <w14:solidFill>
              <w14:schemeClr w14:val="tx1"/>
            </w14:solidFill>
          </w14:textFill>
        </w:rPr>
        <w:t>的</w:t>
      </w:r>
      <w:r>
        <w:rPr>
          <w:rStyle w:val="49"/>
          <w:rFonts w:ascii="宋体" w:hAnsi="宋体" w:eastAsia="宋体" w:cs="宋体"/>
          <w:color w:val="000000" w:themeColor="text1"/>
          <w:spacing w:val="-6"/>
          <w:sz w:val="24"/>
          <w:szCs w:val="24"/>
          <w:highlight w:val="none"/>
          <w14:textFill>
            <w14:solidFill>
              <w14:schemeClr w14:val="tx1"/>
            </w14:solidFill>
          </w14:textFill>
        </w:rPr>
        <w:t>法人或其他组织。</w:t>
      </w:r>
    </w:p>
    <w:p w14:paraId="386C7466">
      <w:pPr>
        <w:pStyle w:val="222"/>
        <w:spacing w:line="360" w:lineRule="auto"/>
        <w:ind w:left="41" w:right="35" w:firstLine="735"/>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 xml:space="preserve">.1.2.7 </w:t>
      </w:r>
      <w:r>
        <w:rPr>
          <w:rStyle w:val="49"/>
          <w:rFonts w:ascii="宋体" w:hAnsi="宋体" w:eastAsia="宋体" w:cs="宋体"/>
          <w:color w:val="000000" w:themeColor="text1"/>
          <w:spacing w:val="7"/>
          <w:sz w:val="24"/>
          <w:szCs w:val="24"/>
          <w:highlight w:val="none"/>
          <w14:textFill>
            <w14:solidFill>
              <w14:schemeClr w14:val="tx1"/>
            </w14:solidFill>
          </w14:textFill>
        </w:rPr>
        <w:t>总监理工程师(总监)：指由监理人委派常驻施工场地对合同履行实施管</w:t>
      </w:r>
      <w:r>
        <w:rPr>
          <w:rStyle w:val="49"/>
          <w:rFonts w:ascii="宋体" w:hAnsi="宋体" w:eastAsia="宋体" w:cs="宋体"/>
          <w:color w:val="000000" w:themeColor="text1"/>
          <w:spacing w:val="-7"/>
          <w:sz w:val="24"/>
          <w:szCs w:val="24"/>
          <w:highlight w:val="none"/>
          <w14:textFill>
            <w14:solidFill>
              <w14:schemeClr w14:val="tx1"/>
            </w14:solidFill>
          </w14:textFill>
        </w:rPr>
        <w:t>理</w:t>
      </w:r>
      <w:r>
        <w:rPr>
          <w:rStyle w:val="49"/>
          <w:rFonts w:ascii="宋体" w:hAnsi="宋体" w:eastAsia="宋体" w:cs="宋体"/>
          <w:color w:val="000000" w:themeColor="text1"/>
          <w:spacing w:val="-5"/>
          <w:sz w:val="24"/>
          <w:szCs w:val="24"/>
          <w:highlight w:val="none"/>
          <w14:textFill>
            <w14:solidFill>
              <w14:schemeClr w14:val="tx1"/>
            </w14:solidFill>
          </w14:textFill>
        </w:rPr>
        <w:t>的全权负责人。</w:t>
      </w:r>
    </w:p>
    <w:p w14:paraId="2E5D2ABB">
      <w:pPr>
        <w:pStyle w:val="222"/>
        <w:spacing w:before="78" w:line="360" w:lineRule="auto"/>
        <w:ind w:left="53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 </w:t>
      </w:r>
      <w:r>
        <w:rPr>
          <w:rStyle w:val="49"/>
          <w:rFonts w:ascii="黑体" w:hAnsi="黑体" w:eastAsia="黑体" w:cs="黑体"/>
          <w:color w:val="000000" w:themeColor="text1"/>
          <w:spacing w:val="-2"/>
          <w:sz w:val="24"/>
          <w:szCs w:val="24"/>
          <w:highlight w:val="none"/>
          <w14:textFill>
            <w14:solidFill>
              <w14:schemeClr w14:val="tx1"/>
            </w14:solidFill>
          </w14:textFill>
        </w:rPr>
        <w:t>工程和设备</w:t>
      </w:r>
    </w:p>
    <w:p w14:paraId="160041D5">
      <w:pPr>
        <w:pStyle w:val="222"/>
        <w:spacing w:before="115"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9"/>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 xml:space="preserve">.1.3.1 </w:t>
      </w:r>
      <w:r>
        <w:rPr>
          <w:rStyle w:val="49"/>
          <w:rFonts w:ascii="宋体" w:hAnsi="宋体" w:eastAsia="宋体" w:cs="宋体"/>
          <w:color w:val="000000" w:themeColor="text1"/>
          <w:spacing w:val="7"/>
          <w:sz w:val="24"/>
          <w:szCs w:val="24"/>
          <w:highlight w:val="none"/>
          <w14:textFill>
            <w14:solidFill>
              <w14:schemeClr w14:val="tx1"/>
            </w14:solidFill>
          </w14:textFill>
        </w:rPr>
        <w:t>工程：指永久工程和(或)临时工程。</w:t>
      </w:r>
    </w:p>
    <w:p w14:paraId="471B05CD">
      <w:pPr>
        <w:pStyle w:val="222"/>
        <w:spacing w:before="114"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1.1.3.2 </w:t>
      </w:r>
      <w:r>
        <w:rPr>
          <w:rStyle w:val="49"/>
          <w:rFonts w:hint="eastAsia" w:ascii="Calibri" w:hAnsi="Calibri" w:eastAsia="宋体" w:cs="Times New Roman"/>
          <w:color w:val="000000" w:themeColor="text1"/>
          <w:spacing w:val="-2"/>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永久工程：指按合同约定建造并移</w:t>
      </w:r>
      <w:r>
        <w:rPr>
          <w:rStyle w:val="49"/>
          <w:rFonts w:ascii="宋体" w:hAnsi="宋体" w:eastAsia="宋体" w:cs="宋体"/>
          <w:color w:val="000000" w:themeColor="text1"/>
          <w:spacing w:val="-1"/>
          <w:sz w:val="24"/>
          <w:szCs w:val="24"/>
          <w:highlight w:val="none"/>
          <w14:textFill>
            <w14:solidFill>
              <w14:schemeClr w14:val="tx1"/>
            </w14:solidFill>
          </w14:textFill>
        </w:rPr>
        <w:t>交给发包人的工程，包括工程设备。</w:t>
      </w:r>
    </w:p>
    <w:p w14:paraId="54FDA3B1">
      <w:pPr>
        <w:pStyle w:val="222"/>
        <w:spacing w:before="116" w:line="360" w:lineRule="auto"/>
        <w:ind w:left="41" w:right="35" w:firstLine="735"/>
        <w:rPr>
          <w:rStyle w:val="49"/>
          <w:rFonts w:ascii="Calibri" w:hAnsi="Calibri" w:eastAsia="Times New Roman" w:cs="Times New Roman"/>
          <w:color w:val="000000" w:themeColor="text1"/>
          <w:spacing w:val="1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9"/>
          <w:sz w:val="24"/>
          <w:szCs w:val="24"/>
          <w:highlight w:val="none"/>
          <w14:textFill>
            <w14:solidFill>
              <w14:schemeClr w14:val="tx1"/>
            </w14:solidFill>
          </w14:textFill>
        </w:rPr>
        <w:t>1.1.3.3</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 xml:space="preserve"> 临时工程：指为完成合同约定的永久工程所修建的各类临时性工程，不包括施工设备。</w:t>
      </w:r>
    </w:p>
    <w:p w14:paraId="56ADA919">
      <w:pPr>
        <w:pStyle w:val="222"/>
        <w:spacing w:before="113"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1.3.4 </w:t>
      </w:r>
      <w:r>
        <w:rPr>
          <w:rStyle w:val="49"/>
          <w:rFonts w:hint="eastAsia" w:ascii="Calibri" w:hAnsi="Calibri" w:eastAsia="宋体" w:cs="Times New Roman"/>
          <w:color w:val="000000" w:themeColor="text1"/>
          <w:spacing w:val="-5"/>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5"/>
          <w:sz w:val="24"/>
          <w:szCs w:val="24"/>
          <w:highlight w:val="none"/>
          <w14:textFill>
            <w14:solidFill>
              <w14:schemeClr w14:val="tx1"/>
            </w14:solidFill>
          </w14:textFill>
        </w:rPr>
        <w:t>单位工程：指专用合同条款中指明特定范围的永久工程。</w:t>
      </w:r>
    </w:p>
    <w:p w14:paraId="7CD423DE">
      <w:pPr>
        <w:pStyle w:val="222"/>
        <w:spacing w:before="116" w:line="360" w:lineRule="auto"/>
        <w:ind w:left="41" w:right="35" w:firstLine="7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9"/>
          <w:sz w:val="24"/>
          <w:szCs w:val="24"/>
          <w:highlight w:val="none"/>
          <w14:textFill>
            <w14:solidFill>
              <w14:schemeClr w14:val="tx1"/>
            </w14:solidFill>
          </w14:textFill>
        </w:rPr>
        <w:t>1.1.3.5</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7"/>
          <w:sz w:val="24"/>
          <w:szCs w:val="24"/>
          <w:highlight w:val="none"/>
          <w14:textFill>
            <w14:solidFill>
              <w14:schemeClr w14:val="tx1"/>
            </w14:solidFill>
          </w14:textFill>
        </w:rPr>
        <w:t>工程设备：指构成或计划构成永久工程一部分的机电设备、金属结构设</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备、仪器</w:t>
      </w:r>
      <w:r>
        <w:rPr>
          <w:rStyle w:val="49"/>
          <w:rFonts w:ascii="宋体" w:hAnsi="宋体" w:eastAsia="宋体" w:cs="宋体"/>
          <w:color w:val="000000" w:themeColor="text1"/>
          <w:spacing w:val="-3"/>
          <w:sz w:val="24"/>
          <w:szCs w:val="24"/>
          <w:highlight w:val="none"/>
          <w14:textFill>
            <w14:solidFill>
              <w14:schemeClr w14:val="tx1"/>
            </w14:solidFill>
          </w14:textFill>
        </w:rPr>
        <w:t>装</w:t>
      </w:r>
      <w:r>
        <w:rPr>
          <w:rStyle w:val="49"/>
          <w:rFonts w:ascii="宋体" w:hAnsi="宋体" w:eastAsia="宋体" w:cs="宋体"/>
          <w:color w:val="000000" w:themeColor="text1"/>
          <w:spacing w:val="-2"/>
          <w:sz w:val="24"/>
          <w:szCs w:val="24"/>
          <w:highlight w:val="none"/>
          <w14:textFill>
            <w14:solidFill>
              <w14:schemeClr w14:val="tx1"/>
            </w14:solidFill>
          </w14:textFill>
        </w:rPr>
        <w:t>置及其他类似的设备和装置。</w:t>
      </w:r>
    </w:p>
    <w:p w14:paraId="2C1AD385">
      <w:pPr>
        <w:pStyle w:val="222"/>
        <w:spacing w:before="2" w:line="360" w:lineRule="auto"/>
        <w:ind w:left="42" w:right="90" w:firstLine="73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3.6 </w:t>
      </w:r>
      <w:r>
        <w:rPr>
          <w:rStyle w:val="49"/>
          <w:rFonts w:hint="eastAsia" w:ascii="Calibri" w:hAnsi="Calibri" w:eastAsia="宋体" w:cs="Times New Roman"/>
          <w:color w:val="000000" w:themeColor="text1"/>
          <w:spacing w:val="-3"/>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14:textFill>
            <w14:solidFill>
              <w14:schemeClr w14:val="tx1"/>
            </w14:solidFill>
          </w14:textFill>
        </w:rPr>
        <w:t>施工设备：指为完成合同约定的各项工作所需的设备、器具和其他物品，</w:t>
      </w:r>
      <w:r>
        <w:rPr>
          <w:rStyle w:val="49"/>
          <w:rFonts w:ascii="宋体" w:hAnsi="宋体" w:eastAsia="宋体" w:cs="宋体"/>
          <w:color w:val="000000" w:themeColor="text1"/>
          <w:spacing w:val="-4"/>
          <w:sz w:val="24"/>
          <w:szCs w:val="24"/>
          <w:highlight w:val="none"/>
          <w14:textFill>
            <w14:solidFill>
              <w14:schemeClr w14:val="tx1"/>
            </w14:solidFill>
          </w14:textFill>
        </w:rPr>
        <w:t>不包括临时工程和材料。</w:t>
      </w:r>
    </w:p>
    <w:p w14:paraId="4005DFAE">
      <w:pPr>
        <w:pStyle w:val="222"/>
        <w:spacing w:before="1" w:line="360" w:lineRule="auto"/>
        <w:ind w:left="37" w:right="35" w:firstLine="73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3</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.7  </w:t>
      </w:r>
      <w:r>
        <w:rPr>
          <w:rStyle w:val="49"/>
          <w:rFonts w:ascii="宋体" w:hAnsi="宋体" w:eastAsia="宋体" w:cs="宋体"/>
          <w:color w:val="000000" w:themeColor="text1"/>
          <w:spacing w:val="5"/>
          <w:sz w:val="24"/>
          <w:szCs w:val="24"/>
          <w:highlight w:val="none"/>
          <w14:textFill>
            <w14:solidFill>
              <w14:schemeClr w14:val="tx1"/>
            </w14:solidFill>
          </w14:textFill>
        </w:rPr>
        <w:t>临时设施：指为完成合同约定的各项工作所服务的临时性生产和生活设</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2"/>
          <w:sz w:val="24"/>
          <w:szCs w:val="24"/>
          <w:highlight w:val="none"/>
          <w14:textFill>
            <w14:solidFill>
              <w14:schemeClr w14:val="tx1"/>
            </w14:solidFill>
          </w14:textFill>
        </w:rPr>
        <w:t>施</w:t>
      </w:r>
      <w:r>
        <w:rPr>
          <w:rStyle w:val="49"/>
          <w:rFonts w:ascii="宋体" w:hAnsi="宋体" w:eastAsia="宋体" w:cs="宋体"/>
          <w:color w:val="000000" w:themeColor="text1"/>
          <w:spacing w:val="-10"/>
          <w:sz w:val="24"/>
          <w:szCs w:val="24"/>
          <w:highlight w:val="none"/>
          <w14:textFill>
            <w14:solidFill>
              <w14:schemeClr w14:val="tx1"/>
            </w14:solidFill>
          </w14:textFill>
        </w:rPr>
        <w:t>。</w:t>
      </w:r>
    </w:p>
    <w:p w14:paraId="67847E18">
      <w:pPr>
        <w:pStyle w:val="222"/>
        <w:spacing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3</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.8 </w:t>
      </w:r>
      <w:r>
        <w:rPr>
          <w:rStyle w:val="49"/>
          <w:rFonts w:hint="eastAsia" w:ascii="Calibri" w:hAnsi="Calibri" w:eastAsia="宋体" w:cs="Times New Roman"/>
          <w:color w:val="000000" w:themeColor="text1"/>
          <w:spacing w:val="-2"/>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承包人设备：指承包人自带的施工设备。</w:t>
      </w:r>
    </w:p>
    <w:p w14:paraId="4A54540C">
      <w:pPr>
        <w:pStyle w:val="222"/>
        <w:spacing w:before="117" w:line="360" w:lineRule="auto"/>
        <w:ind w:left="60" w:right="35" w:firstLine="71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1.1.3.9 </w:t>
      </w:r>
      <w:r>
        <w:rPr>
          <w:rStyle w:val="49"/>
          <w:rFonts w:hint="eastAsia" w:ascii="Calibri" w:hAnsi="Calibri" w:eastAsia="宋体" w:cs="Times New Roman"/>
          <w:color w:val="000000" w:themeColor="text1"/>
          <w:spacing w:val="4"/>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施工场地(或称工地、现场)：指用于合同工程施工的场所，以及在合</w:t>
      </w:r>
      <w:r>
        <w:rPr>
          <w:rStyle w:val="49"/>
          <w:rFonts w:ascii="宋体" w:hAnsi="宋体" w:eastAsia="宋体" w:cs="宋体"/>
          <w:color w:val="000000" w:themeColor="text1"/>
          <w:spacing w:val="1"/>
          <w:sz w:val="24"/>
          <w:szCs w:val="24"/>
          <w:highlight w:val="none"/>
          <w14:textFill>
            <w14:solidFill>
              <w14:schemeClr w14:val="tx1"/>
            </w14:solidFill>
          </w14:textFill>
        </w:rPr>
        <w:t>同</w:t>
      </w:r>
      <w:r>
        <w:rPr>
          <w:rStyle w:val="49"/>
          <w:rFonts w:ascii="宋体" w:hAnsi="宋体" w:eastAsia="宋体" w:cs="宋体"/>
          <w:color w:val="000000" w:themeColor="text1"/>
          <w:spacing w:val="-4"/>
          <w:sz w:val="24"/>
          <w:szCs w:val="24"/>
          <w:highlight w:val="none"/>
          <w14:textFill>
            <w14:solidFill>
              <w14:schemeClr w14:val="tx1"/>
            </w14:solidFill>
          </w14:textFill>
        </w:rPr>
        <w:t>中</w:t>
      </w:r>
      <w:r>
        <w:rPr>
          <w:rStyle w:val="49"/>
          <w:rFonts w:ascii="宋体" w:hAnsi="宋体" w:eastAsia="宋体" w:cs="宋体"/>
          <w:color w:val="000000" w:themeColor="text1"/>
          <w:spacing w:val="-2"/>
          <w:sz w:val="24"/>
          <w:szCs w:val="24"/>
          <w:highlight w:val="none"/>
          <w14:textFill>
            <w14:solidFill>
              <w14:schemeClr w14:val="tx1"/>
            </w14:solidFill>
          </w14:textFill>
        </w:rPr>
        <w:t>指定作为施工场地组成部分的其他场所，包括永久占地和临时占地。</w:t>
      </w:r>
    </w:p>
    <w:p w14:paraId="2C1E595B">
      <w:pPr>
        <w:pStyle w:val="222"/>
        <w:spacing w:before="117" w:line="360" w:lineRule="auto"/>
        <w:ind w:left="60" w:right="35" w:firstLine="716"/>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1.1.3.10 永久占地：指专用合同条款中指明为实施合同工程需永久占用的土地。 </w:t>
      </w:r>
    </w:p>
    <w:p w14:paraId="394805DF">
      <w:pPr>
        <w:pStyle w:val="222"/>
        <w:spacing w:before="117" w:line="360" w:lineRule="auto"/>
        <w:ind w:left="60" w:right="35" w:firstLine="716"/>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1.1.3.11 临时占地：指专用合同条款中指明为实施合同工程需临时占用的土地。</w:t>
      </w:r>
    </w:p>
    <w:p w14:paraId="43D7D3F3">
      <w:pPr>
        <w:pStyle w:val="222"/>
        <w:spacing w:before="120" w:line="360" w:lineRule="auto"/>
        <w:ind w:left="53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1.1.4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日期</w:t>
      </w:r>
    </w:p>
    <w:p w14:paraId="36240B58">
      <w:pPr>
        <w:pStyle w:val="222"/>
        <w:spacing w:before="111"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 xml:space="preserve">1.1.4.1 </w:t>
      </w:r>
      <w:r>
        <w:rPr>
          <w:rStyle w:val="49"/>
          <w:rFonts w:hint="eastAsia" w:ascii="Calibri" w:hAnsi="Calibri" w:eastAsia="宋体" w:cs="Times New Roman"/>
          <w:color w:val="000000" w:themeColor="text1"/>
          <w:spacing w:val="-6"/>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6"/>
          <w:sz w:val="24"/>
          <w:szCs w:val="24"/>
          <w:highlight w:val="none"/>
          <w14:textFill>
            <w14:solidFill>
              <w14:schemeClr w14:val="tx1"/>
            </w14:solidFill>
          </w14:textFill>
        </w:rPr>
        <w:t>开</w:t>
      </w:r>
      <w:r>
        <w:rPr>
          <w:rStyle w:val="49"/>
          <w:rFonts w:ascii="宋体" w:hAnsi="宋体" w:eastAsia="宋体" w:cs="宋体"/>
          <w:color w:val="000000" w:themeColor="text1"/>
          <w:spacing w:val="-5"/>
          <w:sz w:val="24"/>
          <w:szCs w:val="24"/>
          <w:highlight w:val="none"/>
          <w14:textFill>
            <w14:solidFill>
              <w14:schemeClr w14:val="tx1"/>
            </w14:solidFill>
          </w14:textFill>
        </w:rPr>
        <w:t>工</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通知：指监理人按第 </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11.1 </w:t>
      </w:r>
      <w:r>
        <w:rPr>
          <w:rStyle w:val="49"/>
          <w:rFonts w:ascii="宋体" w:hAnsi="宋体" w:eastAsia="宋体" w:cs="宋体"/>
          <w:color w:val="000000" w:themeColor="text1"/>
          <w:spacing w:val="-3"/>
          <w:sz w:val="24"/>
          <w:szCs w:val="24"/>
          <w:highlight w:val="none"/>
          <w14:textFill>
            <w14:solidFill>
              <w14:schemeClr w14:val="tx1"/>
            </w14:solidFill>
          </w14:textFill>
        </w:rPr>
        <w:t>款通知承包人开工的函件。</w:t>
      </w:r>
    </w:p>
    <w:p w14:paraId="0925DD96">
      <w:pPr>
        <w:pStyle w:val="222"/>
        <w:spacing w:before="115"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1.1.4</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 </w:t>
      </w:r>
      <w:r>
        <w:rPr>
          <w:rStyle w:val="49"/>
          <w:rFonts w:hint="eastAsia" w:ascii="Calibri" w:hAnsi="Calibri" w:eastAsia="宋体" w:cs="Times New Roman"/>
          <w:color w:val="000000" w:themeColor="text1"/>
          <w:spacing w:val="-3"/>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开工日期：指监理人按第 </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11.1 </w:t>
      </w:r>
      <w:r>
        <w:rPr>
          <w:rStyle w:val="49"/>
          <w:rFonts w:ascii="宋体" w:hAnsi="宋体" w:eastAsia="宋体" w:cs="宋体"/>
          <w:color w:val="000000" w:themeColor="text1"/>
          <w:spacing w:val="-3"/>
          <w:sz w:val="24"/>
          <w:szCs w:val="24"/>
          <w:highlight w:val="none"/>
          <w14:textFill>
            <w14:solidFill>
              <w14:schemeClr w14:val="tx1"/>
            </w14:solidFill>
          </w14:textFill>
        </w:rPr>
        <w:t>款发出的开工通知中写明的开工日期。</w:t>
      </w:r>
    </w:p>
    <w:p w14:paraId="2EAC815D">
      <w:pPr>
        <w:pStyle w:val="222"/>
        <w:spacing w:before="116" w:line="360" w:lineRule="auto"/>
        <w:ind w:left="46" w:right="30" w:firstLine="730"/>
        <w:rPr>
          <w:rStyle w:val="49"/>
          <w:rFonts w:ascii="Calibri" w:hAnsi="Calibri" w:eastAsia="Times New Roman" w:cs="Times New Roman"/>
          <w:color w:val="000000" w:themeColor="text1"/>
          <w:spacing w:val="-2"/>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1.1.4.3 </w:t>
      </w:r>
      <w:r>
        <w:rPr>
          <w:rStyle w:val="49"/>
          <w:rFonts w:hint="eastAsia" w:ascii="Calibri" w:hAnsi="Calibri" w:eastAsia="宋体" w:cs="Times New Roman"/>
          <w:color w:val="000000" w:themeColor="text1"/>
          <w:spacing w:val="-2"/>
          <w:sz w:val="24"/>
          <w:szCs w:val="24"/>
          <w:highlight w:val="none"/>
          <w:lang w:val="en-US" w:eastAsia="zh-CN"/>
          <w14:textFill>
            <w14:solidFill>
              <w14:schemeClr w14:val="tx1"/>
            </w14:solidFill>
          </w14:textFill>
        </w:rPr>
        <w:t xml:space="preserve">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工期：指承包人在投标函中承诺的完成合同工程所需的期限，包括按第11.3 款、第 11.4 款和第 11.6 款约定所作的变更。</w:t>
      </w:r>
    </w:p>
    <w:p w14:paraId="22168043">
      <w:pPr>
        <w:pStyle w:val="222"/>
        <w:spacing w:before="116" w:line="360" w:lineRule="auto"/>
        <w:ind w:left="46" w:right="30" w:firstLine="73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1.1.4.4 </w:t>
      </w:r>
      <w:r>
        <w:rPr>
          <w:rStyle w:val="49"/>
          <w:rFonts w:ascii="宋体" w:hAnsi="宋体" w:eastAsia="宋体" w:cs="宋体"/>
          <w:color w:val="000000" w:themeColor="text1"/>
          <w:spacing w:val="-2"/>
          <w:sz w:val="24"/>
          <w:szCs w:val="24"/>
          <w:highlight w:val="none"/>
          <w14:textFill>
            <w14:solidFill>
              <w14:schemeClr w14:val="tx1"/>
            </w14:solidFill>
          </w14:textFill>
        </w:rPr>
        <w:t>竣工日期：指第</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1.1.4.3 </w:t>
      </w:r>
      <w:r>
        <w:rPr>
          <w:rStyle w:val="49"/>
          <w:rFonts w:ascii="宋体" w:hAnsi="宋体" w:eastAsia="宋体" w:cs="宋体"/>
          <w:color w:val="000000" w:themeColor="text1"/>
          <w:spacing w:val="-2"/>
          <w:sz w:val="24"/>
          <w:szCs w:val="24"/>
          <w:highlight w:val="none"/>
          <w14:textFill>
            <w14:solidFill>
              <w14:schemeClr w14:val="tx1"/>
            </w14:solidFill>
          </w14:textFill>
        </w:rPr>
        <w:t>目约定工</w:t>
      </w:r>
      <w:r>
        <w:rPr>
          <w:rStyle w:val="49"/>
          <w:rFonts w:ascii="宋体" w:hAnsi="宋体" w:eastAsia="宋体" w:cs="宋体"/>
          <w:color w:val="000000" w:themeColor="text1"/>
          <w:spacing w:val="-1"/>
          <w:sz w:val="24"/>
          <w:szCs w:val="24"/>
          <w:highlight w:val="none"/>
          <w14:textFill>
            <w14:solidFill>
              <w14:schemeClr w14:val="tx1"/>
            </w14:solidFill>
          </w14:textFill>
        </w:rPr>
        <w:t>期届满时的日期。实际竣工日期以工程接</w:t>
      </w:r>
      <w:r>
        <w:rPr>
          <w:rStyle w:val="49"/>
          <w:rFonts w:ascii="宋体" w:hAnsi="宋体" w:eastAsia="宋体" w:cs="宋体"/>
          <w:color w:val="000000" w:themeColor="text1"/>
          <w:spacing w:val="-5"/>
          <w:sz w:val="24"/>
          <w:szCs w:val="24"/>
          <w:highlight w:val="none"/>
          <w14:textFill>
            <w14:solidFill>
              <w14:schemeClr w14:val="tx1"/>
            </w14:solidFill>
          </w14:textFill>
        </w:rPr>
        <w:t>收</w:t>
      </w:r>
      <w:r>
        <w:rPr>
          <w:rStyle w:val="49"/>
          <w:rFonts w:ascii="宋体" w:hAnsi="宋体" w:eastAsia="宋体" w:cs="宋体"/>
          <w:color w:val="000000" w:themeColor="text1"/>
          <w:spacing w:val="-4"/>
          <w:sz w:val="24"/>
          <w:szCs w:val="24"/>
          <w:highlight w:val="none"/>
          <w14:textFill>
            <w14:solidFill>
              <w14:schemeClr w14:val="tx1"/>
            </w14:solidFill>
          </w14:textFill>
        </w:rPr>
        <w:t>证书中写明的日期为准。</w:t>
      </w:r>
    </w:p>
    <w:p w14:paraId="61C3AF6C">
      <w:pPr>
        <w:pStyle w:val="222"/>
        <w:spacing w:before="1" w:line="360" w:lineRule="auto"/>
        <w:ind w:left="61" w:right="30" w:firstLine="71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1.1.4.5 </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缺陷责任期：指履行第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19.2 </w:t>
      </w:r>
      <w:r>
        <w:rPr>
          <w:rStyle w:val="49"/>
          <w:rFonts w:ascii="宋体" w:hAnsi="宋体" w:eastAsia="宋体" w:cs="宋体"/>
          <w:color w:val="000000" w:themeColor="text1"/>
          <w:spacing w:val="-2"/>
          <w:sz w:val="24"/>
          <w:szCs w:val="24"/>
          <w:highlight w:val="none"/>
          <w14:textFill>
            <w14:solidFill>
              <w14:schemeClr w14:val="tx1"/>
            </w14:solidFill>
          </w14:textFill>
        </w:rPr>
        <w:t>款约定的缺陷</w:t>
      </w:r>
      <w:r>
        <w:rPr>
          <w:rStyle w:val="49"/>
          <w:rFonts w:ascii="宋体" w:hAnsi="宋体" w:eastAsia="宋体" w:cs="宋体"/>
          <w:color w:val="000000" w:themeColor="text1"/>
          <w:spacing w:val="-1"/>
          <w:sz w:val="24"/>
          <w:szCs w:val="24"/>
          <w:highlight w:val="none"/>
          <w14:textFill>
            <w14:solidFill>
              <w14:schemeClr w14:val="tx1"/>
            </w14:solidFill>
          </w14:textFill>
        </w:rPr>
        <w:t>责任的期限，具体期限由专用合</w:t>
      </w:r>
      <w:r>
        <w:rPr>
          <w:rStyle w:val="49"/>
          <w:rFonts w:ascii="宋体" w:hAnsi="宋体" w:eastAsia="宋体" w:cs="宋体"/>
          <w:color w:val="000000" w:themeColor="text1"/>
          <w:spacing w:val="-10"/>
          <w:sz w:val="24"/>
          <w:szCs w:val="24"/>
          <w:highlight w:val="none"/>
          <w14:textFill>
            <w14:solidFill>
              <w14:schemeClr w14:val="tx1"/>
            </w14:solidFill>
          </w14:textFill>
        </w:rPr>
        <w:t>同</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条款约定，包括根据第 </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19.3 </w:t>
      </w:r>
      <w:r>
        <w:rPr>
          <w:rStyle w:val="49"/>
          <w:rFonts w:ascii="宋体" w:hAnsi="宋体" w:eastAsia="宋体" w:cs="宋体"/>
          <w:color w:val="000000" w:themeColor="text1"/>
          <w:spacing w:val="-5"/>
          <w:sz w:val="24"/>
          <w:szCs w:val="24"/>
          <w:highlight w:val="none"/>
          <w14:textFill>
            <w14:solidFill>
              <w14:schemeClr w14:val="tx1"/>
            </w14:solidFill>
          </w14:textFill>
        </w:rPr>
        <w:t>款约定所作的延长。</w:t>
      </w:r>
    </w:p>
    <w:p w14:paraId="4BCA041C">
      <w:pPr>
        <w:pStyle w:val="222"/>
        <w:spacing w:before="1" w:line="360" w:lineRule="auto"/>
        <w:ind w:left="7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1.4.6 </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基准日期：指投标截止时间前 </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28 </w:t>
      </w:r>
      <w:r>
        <w:rPr>
          <w:rStyle w:val="49"/>
          <w:rFonts w:ascii="宋体" w:hAnsi="宋体" w:eastAsia="宋体" w:cs="宋体"/>
          <w:color w:val="000000" w:themeColor="text1"/>
          <w:spacing w:val="-4"/>
          <w:sz w:val="24"/>
          <w:szCs w:val="24"/>
          <w:highlight w:val="none"/>
          <w14:textFill>
            <w14:solidFill>
              <w14:schemeClr w14:val="tx1"/>
            </w14:solidFill>
          </w14:textFill>
        </w:rPr>
        <w:t>天的日期。</w:t>
      </w:r>
    </w:p>
    <w:p w14:paraId="63A71F19">
      <w:pPr>
        <w:pStyle w:val="222"/>
        <w:spacing w:before="110" w:line="360" w:lineRule="auto"/>
        <w:ind w:left="37" w:right="35" w:firstLine="73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1.4.7</w:t>
      </w:r>
      <w:r>
        <w:rPr>
          <w:rStyle w:val="49"/>
          <w:rFonts w:ascii="宋体" w:hAnsi="宋体" w:eastAsia="宋体" w:cs="宋体"/>
          <w:color w:val="000000" w:themeColor="text1"/>
          <w:spacing w:val="7"/>
          <w:sz w:val="24"/>
          <w:szCs w:val="24"/>
          <w:highlight w:val="none"/>
          <w14:textFill>
            <w14:solidFill>
              <w14:schemeClr w14:val="tx1"/>
            </w14:solidFill>
          </w14:textFill>
        </w:rPr>
        <w:t>天：除特别指明外，指日历天。合同中按天计算时间的，开始当天不计</w:t>
      </w:r>
      <w:r>
        <w:rPr>
          <w:rStyle w:val="49"/>
          <w:rFonts w:ascii="宋体" w:hAnsi="宋体" w:eastAsia="宋体" w:cs="宋体"/>
          <w:color w:val="000000" w:themeColor="text1"/>
          <w:spacing w:val="-4"/>
          <w:sz w:val="24"/>
          <w:szCs w:val="24"/>
          <w:highlight w:val="none"/>
          <w14:textFill>
            <w14:solidFill>
              <w14:schemeClr w14:val="tx1"/>
            </w14:solidFill>
          </w14:textFill>
        </w:rPr>
        <w:t>入，从</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次日开始计算。期限最后一天的截止时间为当天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24:00</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0CAF401E">
      <w:pPr>
        <w:pStyle w:val="222"/>
        <w:spacing w:before="1" w:line="360" w:lineRule="auto"/>
        <w:ind w:left="53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.1.5 </w:t>
      </w:r>
      <w:r>
        <w:rPr>
          <w:rStyle w:val="49"/>
          <w:rFonts w:ascii="黑体" w:hAnsi="黑体" w:eastAsia="黑体" w:cs="黑体"/>
          <w:color w:val="000000" w:themeColor="text1"/>
          <w:spacing w:val="-2"/>
          <w:sz w:val="24"/>
          <w:szCs w:val="24"/>
          <w:highlight w:val="none"/>
          <w14:textFill>
            <w14:solidFill>
              <w14:schemeClr w14:val="tx1"/>
            </w14:solidFill>
          </w14:textFill>
        </w:rPr>
        <w:t>合同价格和费用</w:t>
      </w:r>
    </w:p>
    <w:p w14:paraId="17FD56E6">
      <w:pPr>
        <w:pStyle w:val="222"/>
        <w:spacing w:before="115" w:line="360" w:lineRule="auto"/>
        <w:ind w:left="39" w:right="33" w:firstLine="73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.5.1 </w:t>
      </w:r>
      <w:r>
        <w:rPr>
          <w:rStyle w:val="49"/>
          <w:rFonts w:ascii="宋体" w:hAnsi="宋体" w:eastAsia="宋体" w:cs="宋体"/>
          <w:color w:val="000000" w:themeColor="text1"/>
          <w:spacing w:val="1"/>
          <w:sz w:val="24"/>
          <w:szCs w:val="24"/>
          <w:highlight w:val="none"/>
          <w14:textFill>
            <w14:solidFill>
              <w14:schemeClr w14:val="tx1"/>
            </w14:solidFill>
          </w14:textFill>
        </w:rPr>
        <w:t>签约合同价：指签订合同时合同协议书中写明的，包括了暂列金额、暂估</w:t>
      </w:r>
      <w:r>
        <w:rPr>
          <w:rStyle w:val="49"/>
          <w:rFonts w:ascii="宋体" w:hAnsi="宋体" w:eastAsia="宋体" w:cs="宋体"/>
          <w:color w:val="000000" w:themeColor="text1"/>
          <w:spacing w:val="-5"/>
          <w:sz w:val="24"/>
          <w:szCs w:val="24"/>
          <w:highlight w:val="none"/>
          <w14:textFill>
            <w14:solidFill>
              <w14:schemeClr w14:val="tx1"/>
            </w14:solidFill>
          </w14:textFill>
        </w:rPr>
        <w:t>价的合同总金额。</w:t>
      </w:r>
    </w:p>
    <w:p w14:paraId="7EFCD896">
      <w:pPr>
        <w:pStyle w:val="222"/>
        <w:spacing w:before="115" w:line="360" w:lineRule="auto"/>
        <w:ind w:left="39" w:right="33" w:firstLine="73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1.1.5.2 </w:t>
      </w:r>
      <w:r>
        <w:rPr>
          <w:rStyle w:val="49"/>
          <w:rFonts w:ascii="宋体" w:hAnsi="宋体" w:eastAsia="宋体" w:cs="宋体"/>
          <w:color w:val="000000" w:themeColor="text1"/>
          <w:spacing w:val="-2"/>
          <w:sz w:val="24"/>
          <w:szCs w:val="24"/>
          <w:highlight w:val="none"/>
          <w14:textFill>
            <w14:solidFill>
              <w14:schemeClr w14:val="tx1"/>
            </w14:solidFill>
          </w14:textFill>
        </w:rPr>
        <w:t>合同价格：指承包人按合同约定完成了包括缺陷责任期内的全部承包工</w:t>
      </w:r>
      <w:r>
        <w:rPr>
          <w:rStyle w:val="49"/>
          <w:rFonts w:ascii="宋体" w:hAnsi="宋体" w:eastAsia="宋体" w:cs="宋体"/>
          <w:color w:val="000000" w:themeColor="text1"/>
          <w:sz w:val="24"/>
          <w:szCs w:val="24"/>
          <w:highlight w:val="none"/>
          <w14:textFill>
            <w14:solidFill>
              <w14:schemeClr w14:val="tx1"/>
            </w14:solidFill>
          </w14:textFill>
        </w:rPr>
        <w:t>作</w:t>
      </w:r>
      <w:r>
        <w:rPr>
          <w:rStyle w:val="49"/>
          <w:rFonts w:ascii="宋体" w:hAnsi="宋体" w:eastAsia="宋体" w:cs="宋体"/>
          <w:color w:val="000000" w:themeColor="text1"/>
          <w:spacing w:val="8"/>
          <w:sz w:val="24"/>
          <w:szCs w:val="24"/>
          <w:highlight w:val="none"/>
          <w14:textFill>
            <w14:solidFill>
              <w14:schemeClr w14:val="tx1"/>
            </w14:solidFill>
          </w14:textFill>
        </w:rPr>
        <w:t>后，发包人应付给承包人的金额，包括在履行合同过程中按合同约定进行的变更和调</w:t>
      </w:r>
      <w:r>
        <w:rPr>
          <w:rStyle w:val="49"/>
          <w:rFonts w:ascii="宋体" w:hAnsi="宋体" w:eastAsia="宋体" w:cs="宋体"/>
          <w:color w:val="000000" w:themeColor="text1"/>
          <w:spacing w:val="-12"/>
          <w:sz w:val="24"/>
          <w:szCs w:val="24"/>
          <w:highlight w:val="none"/>
          <w14:textFill>
            <w14:solidFill>
              <w14:schemeClr w14:val="tx1"/>
            </w14:solidFill>
          </w14:textFill>
        </w:rPr>
        <w:t>整</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13D988C1">
      <w:pPr>
        <w:pStyle w:val="222"/>
        <w:spacing w:before="107" w:line="360" w:lineRule="auto"/>
        <w:ind w:left="38" w:right="36" w:firstLine="73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5</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.3  </w:t>
      </w:r>
      <w:r>
        <w:rPr>
          <w:rStyle w:val="49"/>
          <w:rFonts w:ascii="宋体" w:hAnsi="宋体" w:eastAsia="宋体" w:cs="宋体"/>
          <w:color w:val="000000" w:themeColor="text1"/>
          <w:spacing w:val="-3"/>
          <w:sz w:val="24"/>
          <w:szCs w:val="24"/>
          <w:highlight w:val="none"/>
          <w14:textFill>
            <w14:solidFill>
              <w14:schemeClr w14:val="tx1"/>
            </w14:solidFill>
          </w14:textFill>
        </w:rPr>
        <w:t>费用：指为履行合同所发生的或将要发生的所有合理开支，包括管理费和</w:t>
      </w:r>
      <w:r>
        <w:rPr>
          <w:rStyle w:val="49"/>
          <w:rFonts w:ascii="宋体" w:hAnsi="宋体" w:eastAsia="宋体" w:cs="宋体"/>
          <w:color w:val="000000" w:themeColor="text1"/>
          <w:spacing w:val="-4"/>
          <w:sz w:val="24"/>
          <w:szCs w:val="24"/>
          <w:highlight w:val="none"/>
          <w14:textFill>
            <w14:solidFill>
              <w14:schemeClr w14:val="tx1"/>
            </w14:solidFill>
          </w14:textFill>
        </w:rPr>
        <w:t>应分摊的其</w:t>
      </w:r>
      <w:r>
        <w:rPr>
          <w:rStyle w:val="49"/>
          <w:rFonts w:ascii="宋体" w:hAnsi="宋体" w:eastAsia="宋体" w:cs="宋体"/>
          <w:color w:val="000000" w:themeColor="text1"/>
          <w:spacing w:val="-2"/>
          <w:sz w:val="24"/>
          <w:szCs w:val="24"/>
          <w:highlight w:val="none"/>
          <w14:textFill>
            <w14:solidFill>
              <w14:schemeClr w14:val="tx1"/>
            </w14:solidFill>
          </w14:textFill>
        </w:rPr>
        <w:t>他费用，但不包括利润。</w:t>
      </w:r>
    </w:p>
    <w:p w14:paraId="4F2068E4">
      <w:pPr>
        <w:pStyle w:val="222"/>
        <w:spacing w:before="2" w:line="360" w:lineRule="auto"/>
        <w:ind w:left="41" w:right="30" w:firstLine="7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 xml:space="preserve">1.1.5.4 </w:t>
      </w:r>
      <w:r>
        <w:rPr>
          <w:rStyle w:val="49"/>
          <w:rFonts w:ascii="宋体" w:hAnsi="宋体" w:eastAsia="宋体" w:cs="宋体"/>
          <w:color w:val="000000" w:themeColor="text1"/>
          <w:spacing w:val="-4"/>
          <w:sz w:val="24"/>
          <w:szCs w:val="24"/>
          <w:highlight w:val="none"/>
          <w14:textFill>
            <w14:solidFill>
              <w14:schemeClr w14:val="tx1"/>
            </w14:solidFill>
          </w14:textFill>
        </w:rPr>
        <w:t>暂列金额：指已标价工程量清单中所列的暂列金额，用于在签订协议书时</w:t>
      </w:r>
      <w:r>
        <w:rPr>
          <w:rStyle w:val="49"/>
          <w:rFonts w:ascii="宋体" w:hAnsi="宋体" w:eastAsia="宋体" w:cs="宋体"/>
          <w:color w:val="000000" w:themeColor="text1"/>
          <w:spacing w:val="2"/>
          <w:sz w:val="24"/>
          <w:szCs w:val="24"/>
          <w:highlight w:val="none"/>
          <w14:textFill>
            <w14:solidFill>
              <w14:schemeClr w14:val="tx1"/>
            </w14:solidFill>
          </w14:textFill>
        </w:rPr>
        <w:t>尚未确定或不可预见变更的施工及其所需材料、工程设</w:t>
      </w:r>
      <w:r>
        <w:rPr>
          <w:rStyle w:val="49"/>
          <w:rFonts w:ascii="宋体" w:hAnsi="宋体" w:eastAsia="宋体" w:cs="宋体"/>
          <w:color w:val="000000" w:themeColor="text1"/>
          <w:spacing w:val="1"/>
          <w:sz w:val="24"/>
          <w:szCs w:val="24"/>
          <w:highlight w:val="none"/>
          <w14:textFill>
            <w14:solidFill>
              <w14:schemeClr w14:val="tx1"/>
            </w14:solidFill>
          </w14:textFill>
        </w:rPr>
        <w:t>备、服务等的金额，包括以计日</w:t>
      </w:r>
      <w:r>
        <w:rPr>
          <w:rStyle w:val="49"/>
          <w:rFonts w:ascii="宋体" w:hAnsi="宋体" w:eastAsia="宋体" w:cs="宋体"/>
          <w:color w:val="000000" w:themeColor="text1"/>
          <w:spacing w:val="-8"/>
          <w:sz w:val="24"/>
          <w:szCs w:val="24"/>
          <w:highlight w:val="none"/>
          <w14:textFill>
            <w14:solidFill>
              <w14:schemeClr w14:val="tx1"/>
            </w14:solidFill>
          </w14:textFill>
        </w:rPr>
        <w:t>工</w:t>
      </w:r>
      <w:r>
        <w:rPr>
          <w:rStyle w:val="49"/>
          <w:rFonts w:ascii="宋体" w:hAnsi="宋体" w:eastAsia="宋体" w:cs="宋体"/>
          <w:color w:val="000000" w:themeColor="text1"/>
          <w:spacing w:val="-6"/>
          <w:sz w:val="24"/>
          <w:szCs w:val="24"/>
          <w:highlight w:val="none"/>
          <w14:textFill>
            <w14:solidFill>
              <w14:schemeClr w14:val="tx1"/>
            </w14:solidFill>
          </w14:textFill>
        </w:rPr>
        <w:t>方</w:t>
      </w:r>
      <w:r>
        <w:rPr>
          <w:rStyle w:val="49"/>
          <w:rFonts w:ascii="宋体" w:hAnsi="宋体" w:eastAsia="宋体" w:cs="宋体"/>
          <w:color w:val="000000" w:themeColor="text1"/>
          <w:spacing w:val="-4"/>
          <w:sz w:val="24"/>
          <w:szCs w:val="24"/>
          <w:highlight w:val="none"/>
          <w14:textFill>
            <w14:solidFill>
              <w14:schemeClr w14:val="tx1"/>
            </w14:solidFill>
          </w14:textFill>
        </w:rPr>
        <w:t>式支付的金额。</w:t>
      </w:r>
    </w:p>
    <w:p w14:paraId="673EB212">
      <w:pPr>
        <w:pStyle w:val="222"/>
        <w:spacing w:line="360" w:lineRule="auto"/>
        <w:ind w:left="43" w:right="36" w:firstLine="73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1.1.5.5 </w:t>
      </w:r>
      <w:r>
        <w:rPr>
          <w:rStyle w:val="49"/>
          <w:rFonts w:ascii="宋体" w:hAnsi="宋体" w:eastAsia="宋体" w:cs="宋体"/>
          <w:color w:val="000000" w:themeColor="text1"/>
          <w:spacing w:val="1"/>
          <w:sz w:val="24"/>
          <w:szCs w:val="24"/>
          <w:highlight w:val="none"/>
          <w14:textFill>
            <w14:solidFill>
              <w14:schemeClr w14:val="tx1"/>
            </w14:solidFill>
          </w14:textFill>
        </w:rPr>
        <w:t>暂估价：指发包人在工程量清单中给定的用于支付必然发生但暂时不能确</w:t>
      </w:r>
      <w:r>
        <w:rPr>
          <w:rStyle w:val="49"/>
          <w:rFonts w:ascii="宋体" w:hAnsi="宋体" w:eastAsia="宋体" w:cs="宋体"/>
          <w:color w:val="000000" w:themeColor="text1"/>
          <w:spacing w:val="-4"/>
          <w:sz w:val="24"/>
          <w:szCs w:val="24"/>
          <w:highlight w:val="none"/>
          <w14:textFill>
            <w14:solidFill>
              <w14:schemeClr w14:val="tx1"/>
            </w14:solidFill>
          </w14:textFill>
        </w:rPr>
        <w:t>定价格</w:t>
      </w:r>
      <w:r>
        <w:rPr>
          <w:rStyle w:val="49"/>
          <w:rFonts w:ascii="宋体" w:hAnsi="宋体" w:eastAsia="宋体" w:cs="宋体"/>
          <w:color w:val="000000" w:themeColor="text1"/>
          <w:spacing w:val="-2"/>
          <w:sz w:val="24"/>
          <w:szCs w:val="24"/>
          <w:highlight w:val="none"/>
          <w14:textFill>
            <w14:solidFill>
              <w14:schemeClr w14:val="tx1"/>
            </w14:solidFill>
          </w14:textFill>
        </w:rPr>
        <w:t>的材料、工程设备以及专业工程的金额。</w:t>
      </w:r>
    </w:p>
    <w:p w14:paraId="2209A2CF">
      <w:pPr>
        <w:pStyle w:val="222"/>
        <w:spacing w:before="1" w:line="360" w:lineRule="auto"/>
        <w:ind w:left="40" w:right="36" w:firstLine="73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1.1.5.6 </w:t>
      </w:r>
      <w:r>
        <w:rPr>
          <w:rStyle w:val="49"/>
          <w:rFonts w:ascii="宋体" w:hAnsi="宋体" w:eastAsia="宋体" w:cs="宋体"/>
          <w:color w:val="000000" w:themeColor="text1"/>
          <w:spacing w:val="1"/>
          <w:sz w:val="24"/>
          <w:szCs w:val="24"/>
          <w:highlight w:val="none"/>
          <w14:textFill>
            <w14:solidFill>
              <w14:schemeClr w14:val="tx1"/>
            </w14:solidFill>
          </w14:textFill>
        </w:rPr>
        <w:t>计日工：指对零星工作采取的一种计价方式，按合同中的计日工子目及其</w:t>
      </w:r>
      <w:r>
        <w:rPr>
          <w:rStyle w:val="49"/>
          <w:rFonts w:ascii="宋体" w:hAnsi="宋体" w:eastAsia="宋体" w:cs="宋体"/>
          <w:color w:val="000000" w:themeColor="text1"/>
          <w:spacing w:val="-10"/>
          <w:sz w:val="24"/>
          <w:szCs w:val="24"/>
          <w:highlight w:val="none"/>
          <w14:textFill>
            <w14:solidFill>
              <w14:schemeClr w14:val="tx1"/>
            </w14:solidFill>
          </w14:textFill>
        </w:rPr>
        <w:t>单</w:t>
      </w:r>
      <w:r>
        <w:rPr>
          <w:rStyle w:val="49"/>
          <w:rFonts w:ascii="宋体" w:hAnsi="宋体" w:eastAsia="宋体" w:cs="宋体"/>
          <w:color w:val="000000" w:themeColor="text1"/>
          <w:spacing w:val="-5"/>
          <w:sz w:val="24"/>
          <w:szCs w:val="24"/>
          <w:highlight w:val="none"/>
          <w14:textFill>
            <w14:solidFill>
              <w14:schemeClr w14:val="tx1"/>
            </w14:solidFill>
          </w14:textFill>
        </w:rPr>
        <w:t>价计价付款。</w:t>
      </w:r>
    </w:p>
    <w:p w14:paraId="5E023DD0">
      <w:pPr>
        <w:pStyle w:val="222"/>
        <w:spacing w:before="1" w:line="360" w:lineRule="auto"/>
        <w:ind w:left="67" w:right="27" w:firstLine="70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9"/>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.1.5.7 </w:t>
      </w:r>
      <w:r>
        <w:rPr>
          <w:rStyle w:val="49"/>
          <w:rFonts w:ascii="宋体" w:hAnsi="宋体" w:eastAsia="宋体" w:cs="宋体"/>
          <w:color w:val="000000" w:themeColor="text1"/>
          <w:spacing w:val="5"/>
          <w:sz w:val="24"/>
          <w:szCs w:val="24"/>
          <w:highlight w:val="none"/>
          <w14:textFill>
            <w14:solidFill>
              <w14:schemeClr w14:val="tx1"/>
            </w14:solidFill>
          </w14:textFill>
        </w:rPr>
        <w:t>质量保证金(或称保留金)：指按第</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17.4.1</w:t>
      </w:r>
      <w:r>
        <w:rPr>
          <w:rStyle w:val="49"/>
          <w:rFonts w:ascii="宋体" w:hAnsi="宋体" w:eastAsia="宋体" w:cs="宋体"/>
          <w:color w:val="000000" w:themeColor="text1"/>
          <w:spacing w:val="5"/>
          <w:sz w:val="24"/>
          <w:szCs w:val="24"/>
          <w:highlight w:val="none"/>
          <w14:textFill>
            <w14:solidFill>
              <w14:schemeClr w14:val="tx1"/>
            </w14:solidFill>
          </w14:textFill>
        </w:rPr>
        <w:t>项约定用于保证在缺陷责任期</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内</w:t>
      </w:r>
      <w:r>
        <w:rPr>
          <w:rStyle w:val="49"/>
          <w:rFonts w:ascii="宋体" w:hAnsi="宋体" w:eastAsia="宋体" w:cs="宋体"/>
          <w:color w:val="000000" w:themeColor="text1"/>
          <w:spacing w:val="-5"/>
          <w:sz w:val="24"/>
          <w:szCs w:val="24"/>
          <w:highlight w:val="none"/>
          <w14:textFill>
            <w14:solidFill>
              <w14:schemeClr w14:val="tx1"/>
            </w14:solidFill>
          </w14:textFill>
        </w:rPr>
        <w:t>履行缺陷修复义务的金额。</w:t>
      </w:r>
    </w:p>
    <w:p w14:paraId="2B7BB0E9">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6 </w:t>
      </w:r>
      <w:r>
        <w:rPr>
          <w:rStyle w:val="49"/>
          <w:rFonts w:ascii="黑体" w:hAnsi="黑体" w:eastAsia="黑体" w:cs="黑体"/>
          <w:color w:val="000000" w:themeColor="text1"/>
          <w:spacing w:val="-2"/>
          <w:sz w:val="24"/>
          <w:szCs w:val="24"/>
          <w:highlight w:val="none"/>
          <w14:textFill>
            <w14:solidFill>
              <w14:schemeClr w14:val="tx1"/>
            </w14:solidFill>
          </w14:textFill>
        </w:rPr>
        <w:t>其他</w:t>
      </w:r>
    </w:p>
    <w:p w14:paraId="0ADFA91D">
      <w:pPr>
        <w:pStyle w:val="222"/>
        <w:spacing w:before="116" w:line="360" w:lineRule="auto"/>
        <w:ind w:left="41" w:right="36" w:firstLine="7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1.1.6.1 </w:t>
      </w:r>
      <w:r>
        <w:rPr>
          <w:rStyle w:val="49"/>
          <w:rFonts w:ascii="宋体" w:hAnsi="宋体" w:eastAsia="宋体" w:cs="宋体"/>
          <w:color w:val="000000" w:themeColor="text1"/>
          <w:spacing w:val="-2"/>
          <w:sz w:val="24"/>
          <w:szCs w:val="24"/>
          <w:highlight w:val="none"/>
          <w14:textFill>
            <w14:solidFill>
              <w14:schemeClr w14:val="tx1"/>
            </w14:solidFill>
          </w14:textFill>
        </w:rPr>
        <w:t>书面形式： 指合同文件、信函、电报、传真等可以有形地表现所载内容</w:t>
      </w:r>
      <w:r>
        <w:rPr>
          <w:rStyle w:val="49"/>
          <w:rFonts w:ascii="宋体" w:hAnsi="宋体" w:eastAsia="宋体" w:cs="宋体"/>
          <w:color w:val="000000" w:themeColor="text1"/>
          <w:sz w:val="24"/>
          <w:szCs w:val="24"/>
          <w:highlight w:val="none"/>
          <w14:textFill>
            <w14:solidFill>
              <w14:schemeClr w14:val="tx1"/>
            </w14:solidFill>
          </w14:textFill>
        </w:rPr>
        <w:t>的</w:t>
      </w:r>
      <w:r>
        <w:rPr>
          <w:rStyle w:val="49"/>
          <w:rFonts w:ascii="宋体" w:hAnsi="宋体" w:eastAsia="宋体" w:cs="宋体"/>
          <w:color w:val="000000" w:themeColor="text1"/>
          <w:spacing w:val="-12"/>
          <w:sz w:val="24"/>
          <w:szCs w:val="24"/>
          <w:highlight w:val="none"/>
          <w14:textFill>
            <w14:solidFill>
              <w14:schemeClr w14:val="tx1"/>
            </w14:solidFill>
          </w14:textFill>
        </w:rPr>
        <w:t>形</w:t>
      </w:r>
      <w:r>
        <w:rPr>
          <w:rStyle w:val="49"/>
          <w:rFonts w:ascii="宋体" w:hAnsi="宋体" w:eastAsia="宋体" w:cs="宋体"/>
          <w:color w:val="000000" w:themeColor="text1"/>
          <w:spacing w:val="-10"/>
          <w:sz w:val="24"/>
          <w:szCs w:val="24"/>
          <w:highlight w:val="none"/>
          <w14:textFill>
            <w14:solidFill>
              <w14:schemeClr w14:val="tx1"/>
            </w14:solidFill>
          </w14:textFill>
        </w:rPr>
        <w:t>式。</w:t>
      </w:r>
    </w:p>
    <w:p w14:paraId="26D45E71">
      <w:pPr>
        <w:pStyle w:val="222"/>
        <w:spacing w:before="190"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 </w:t>
      </w:r>
      <w:r>
        <w:rPr>
          <w:rStyle w:val="49"/>
          <w:rFonts w:ascii="黑体" w:hAnsi="黑体" w:eastAsia="黑体" w:cs="黑体"/>
          <w:color w:val="000000" w:themeColor="text1"/>
          <w:spacing w:val="-3"/>
          <w:sz w:val="24"/>
          <w:szCs w:val="24"/>
          <w:highlight w:val="none"/>
          <w14:textFill>
            <w14:solidFill>
              <w14:schemeClr w14:val="tx1"/>
            </w14:solidFill>
          </w14:textFill>
        </w:rPr>
        <w:t>语言文字</w:t>
      </w:r>
    </w:p>
    <w:p w14:paraId="2E190879">
      <w:pPr>
        <w:pStyle w:val="222"/>
        <w:spacing w:before="79" w:line="360" w:lineRule="auto"/>
        <w:ind w:left="532"/>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除专用术语外</w:t>
      </w:r>
      <w:r>
        <w:rPr>
          <w:rStyle w:val="49"/>
          <w:rFonts w:ascii="宋体" w:hAnsi="宋体" w:eastAsia="宋体" w:cs="宋体"/>
          <w:color w:val="000000" w:themeColor="text1"/>
          <w:spacing w:val="-1"/>
          <w:sz w:val="24"/>
          <w:szCs w:val="24"/>
          <w:highlight w:val="none"/>
          <w14:textFill>
            <w14:solidFill>
              <w14:schemeClr w14:val="tx1"/>
            </w14:solidFill>
          </w14:textFill>
        </w:rPr>
        <w:t>，合同使用的语言文字为中文。必要时专用术语应附有中文注释。</w:t>
      </w:r>
    </w:p>
    <w:p w14:paraId="4DBC198C">
      <w:pPr>
        <w:pStyle w:val="222"/>
        <w:spacing w:before="79"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3 </w:t>
      </w:r>
      <w:r>
        <w:rPr>
          <w:rStyle w:val="49"/>
          <w:rFonts w:ascii="黑体" w:hAnsi="黑体" w:eastAsia="黑体" w:cs="黑体"/>
          <w:color w:val="000000" w:themeColor="text1"/>
          <w:spacing w:val="-3"/>
          <w:sz w:val="24"/>
          <w:szCs w:val="24"/>
          <w:highlight w:val="none"/>
          <w14:textFill>
            <w14:solidFill>
              <w14:schemeClr w14:val="tx1"/>
            </w14:solidFill>
          </w14:textFill>
        </w:rPr>
        <w:t>法律</w:t>
      </w:r>
    </w:p>
    <w:p w14:paraId="18B23E02">
      <w:pPr>
        <w:pStyle w:val="222"/>
        <w:spacing w:before="78" w:line="360" w:lineRule="auto"/>
        <w:ind w:left="38" w:right="37"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适用于合同的法律包括中华人民共和国</w:t>
      </w:r>
      <w:r>
        <w:rPr>
          <w:rStyle w:val="49"/>
          <w:rFonts w:ascii="宋体" w:hAnsi="宋体" w:eastAsia="宋体" w:cs="宋体"/>
          <w:color w:val="000000" w:themeColor="text1"/>
          <w:spacing w:val="1"/>
          <w:sz w:val="24"/>
          <w:szCs w:val="24"/>
          <w:highlight w:val="none"/>
          <w14:textFill>
            <w14:solidFill>
              <w14:schemeClr w14:val="tx1"/>
            </w14:solidFill>
          </w14:textFill>
        </w:rPr>
        <w:t>法律、行政法规、部门规章，以及工程所在</w:t>
      </w:r>
      <w:r>
        <w:rPr>
          <w:rStyle w:val="49"/>
          <w:rFonts w:ascii="宋体" w:hAnsi="宋体" w:eastAsia="宋体" w:cs="宋体"/>
          <w:color w:val="000000" w:themeColor="text1"/>
          <w:spacing w:val="-2"/>
          <w:sz w:val="24"/>
          <w:szCs w:val="24"/>
          <w:highlight w:val="none"/>
          <w14:textFill>
            <w14:solidFill>
              <w14:schemeClr w14:val="tx1"/>
            </w14:solidFill>
          </w14:textFill>
        </w:rPr>
        <w:t>地的地方法规、自治条例、单行条例和地方</w:t>
      </w:r>
      <w:r>
        <w:rPr>
          <w:rStyle w:val="49"/>
          <w:rFonts w:ascii="宋体" w:hAnsi="宋体" w:eastAsia="宋体" w:cs="宋体"/>
          <w:color w:val="000000" w:themeColor="text1"/>
          <w:spacing w:val="-1"/>
          <w:sz w:val="24"/>
          <w:szCs w:val="24"/>
          <w:highlight w:val="none"/>
          <w14:textFill>
            <w14:solidFill>
              <w14:schemeClr w14:val="tx1"/>
            </w14:solidFill>
          </w14:textFill>
        </w:rPr>
        <w:t>政府规章。</w:t>
      </w:r>
    </w:p>
    <w:p w14:paraId="685B4009">
      <w:pPr>
        <w:pStyle w:val="222"/>
        <w:spacing w:before="195"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.4 </w:t>
      </w:r>
      <w:r>
        <w:rPr>
          <w:rStyle w:val="49"/>
          <w:rFonts w:ascii="黑体" w:hAnsi="黑体" w:eastAsia="黑体" w:cs="黑体"/>
          <w:color w:val="000000" w:themeColor="text1"/>
          <w:spacing w:val="-2"/>
          <w:sz w:val="24"/>
          <w:szCs w:val="24"/>
          <w:highlight w:val="none"/>
          <w14:textFill>
            <w14:solidFill>
              <w14:schemeClr w14:val="tx1"/>
            </w14:solidFill>
          </w14:textFill>
        </w:rPr>
        <w:t>合同文件的优先顺序</w:t>
      </w:r>
    </w:p>
    <w:p w14:paraId="07552C55">
      <w:pPr>
        <w:pStyle w:val="222"/>
        <w:spacing w:before="79" w:line="360" w:lineRule="auto"/>
        <w:ind w:left="61" w:right="37" w:firstLine="46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组成合同的各项文件应互相解释</w:t>
      </w:r>
      <w:r>
        <w:rPr>
          <w:rStyle w:val="49"/>
          <w:rFonts w:ascii="宋体" w:hAnsi="宋体" w:eastAsia="宋体" w:cs="宋体"/>
          <w:color w:val="000000" w:themeColor="text1"/>
          <w:spacing w:val="1"/>
          <w:sz w:val="24"/>
          <w:szCs w:val="24"/>
          <w:highlight w:val="none"/>
          <w14:textFill>
            <w14:solidFill>
              <w14:schemeClr w14:val="tx1"/>
            </w14:solidFill>
          </w14:textFill>
        </w:rPr>
        <w:t>，互为说明。除专用合同条款另有约定外，解释合</w:t>
      </w:r>
      <w:r>
        <w:rPr>
          <w:rStyle w:val="49"/>
          <w:rFonts w:ascii="宋体" w:hAnsi="宋体" w:eastAsia="宋体" w:cs="宋体"/>
          <w:color w:val="000000" w:themeColor="text1"/>
          <w:spacing w:val="-11"/>
          <w:sz w:val="24"/>
          <w:szCs w:val="24"/>
          <w:highlight w:val="none"/>
          <w14:textFill>
            <w14:solidFill>
              <w14:schemeClr w14:val="tx1"/>
            </w14:solidFill>
          </w14:textFill>
        </w:rPr>
        <w:t>同</w:t>
      </w:r>
      <w:r>
        <w:rPr>
          <w:rStyle w:val="49"/>
          <w:rFonts w:ascii="宋体" w:hAnsi="宋体" w:eastAsia="宋体" w:cs="宋体"/>
          <w:color w:val="000000" w:themeColor="text1"/>
          <w:spacing w:val="-7"/>
          <w:sz w:val="24"/>
          <w:szCs w:val="24"/>
          <w:highlight w:val="none"/>
          <w14:textFill>
            <w14:solidFill>
              <w14:schemeClr w14:val="tx1"/>
            </w14:solidFill>
          </w14:textFill>
        </w:rPr>
        <w:t>文件的优先顺序如下：</w:t>
      </w:r>
    </w:p>
    <w:p w14:paraId="4C2A4AA8">
      <w:pPr>
        <w:pStyle w:val="222"/>
        <w:spacing w:before="78" w:line="360" w:lineRule="auto"/>
        <w:ind w:left="38" w:right="37" w:firstLine="48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(1)合同协议书；</w:t>
      </w:r>
    </w:p>
    <w:p w14:paraId="3D88BDC5">
      <w:pPr>
        <w:pStyle w:val="222"/>
        <w:spacing w:before="78" w:line="360" w:lineRule="auto"/>
        <w:ind w:left="38" w:right="37" w:firstLine="48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(2)</w:t>
      </w:r>
      <w:r>
        <w:rPr>
          <w:rStyle w:val="49"/>
          <w:rFonts w:hint="eastAsia" w:ascii="宋体" w:hAnsi="宋体" w:eastAsia="宋体" w:cs="宋体"/>
          <w:color w:val="000000" w:themeColor="text1"/>
          <w:spacing w:val="2"/>
          <w:sz w:val="24"/>
          <w:szCs w:val="24"/>
          <w:highlight w:val="none"/>
          <w:lang w:eastAsia="zh-CN"/>
          <w14:textFill>
            <w14:solidFill>
              <w14:schemeClr w14:val="tx1"/>
            </w14:solidFill>
          </w14:textFill>
        </w:rPr>
        <w:t>成交</w:t>
      </w:r>
      <w:r>
        <w:rPr>
          <w:rStyle w:val="49"/>
          <w:rFonts w:ascii="宋体" w:hAnsi="宋体" w:eastAsia="宋体" w:cs="宋体"/>
          <w:color w:val="000000" w:themeColor="text1"/>
          <w:spacing w:val="2"/>
          <w:sz w:val="24"/>
          <w:szCs w:val="24"/>
          <w:highlight w:val="none"/>
          <w14:textFill>
            <w14:solidFill>
              <w14:schemeClr w14:val="tx1"/>
            </w14:solidFill>
          </w14:textFill>
        </w:rPr>
        <w:t>通知书；</w:t>
      </w:r>
    </w:p>
    <w:p w14:paraId="26129936">
      <w:pPr>
        <w:pStyle w:val="222"/>
        <w:spacing w:before="78" w:line="360" w:lineRule="auto"/>
        <w:ind w:left="38" w:right="37" w:firstLine="48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(3)投标函及投标函附录；</w:t>
      </w:r>
    </w:p>
    <w:p w14:paraId="5F761964">
      <w:pPr>
        <w:pStyle w:val="222"/>
        <w:spacing w:before="78" w:line="360" w:lineRule="auto"/>
        <w:ind w:left="38" w:right="37" w:firstLine="48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(4)专用合同条款；</w:t>
      </w:r>
    </w:p>
    <w:p w14:paraId="2EB5E346">
      <w:pPr>
        <w:pStyle w:val="222"/>
        <w:spacing w:before="78" w:line="360" w:lineRule="auto"/>
        <w:ind w:left="38" w:right="37" w:firstLine="48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(5)通用合同条款；</w:t>
      </w:r>
    </w:p>
    <w:p w14:paraId="647C228E">
      <w:pPr>
        <w:pStyle w:val="222"/>
        <w:spacing w:before="78" w:line="360" w:lineRule="auto"/>
        <w:ind w:left="38" w:right="37" w:firstLine="48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(6)技术标准和要求；</w:t>
      </w:r>
    </w:p>
    <w:p w14:paraId="550093AB">
      <w:pPr>
        <w:pStyle w:val="222"/>
        <w:spacing w:before="78" w:line="360" w:lineRule="auto"/>
        <w:ind w:left="38" w:right="37" w:firstLine="48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(7)图纸；</w:t>
      </w:r>
    </w:p>
    <w:p w14:paraId="4097C5B8">
      <w:pPr>
        <w:pStyle w:val="222"/>
        <w:spacing w:before="78" w:line="360" w:lineRule="auto"/>
        <w:ind w:left="38" w:right="37" w:firstLine="48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(8)已标价工程量清单；</w:t>
      </w:r>
    </w:p>
    <w:p w14:paraId="199CB4AC">
      <w:pPr>
        <w:pStyle w:val="222"/>
        <w:spacing w:before="78" w:line="360" w:lineRule="auto"/>
        <w:ind w:left="38" w:right="37" w:firstLine="48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(9)其他合同文件。</w:t>
      </w:r>
    </w:p>
    <w:p w14:paraId="473E5411">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1.5 </w:t>
      </w:r>
      <w:r>
        <w:rPr>
          <w:rStyle w:val="49"/>
          <w:rFonts w:ascii="黑体" w:hAnsi="黑体" w:eastAsia="黑体" w:cs="黑体"/>
          <w:color w:val="000000" w:themeColor="text1"/>
          <w:spacing w:val="-3"/>
          <w:sz w:val="24"/>
          <w:szCs w:val="24"/>
          <w:highlight w:val="none"/>
          <w14:textFill>
            <w14:solidFill>
              <w14:schemeClr w14:val="tx1"/>
            </w14:solidFill>
          </w14:textFill>
        </w:rPr>
        <w:t>合同协议书</w:t>
      </w:r>
    </w:p>
    <w:p w14:paraId="090E6DF0">
      <w:pPr>
        <w:pStyle w:val="222"/>
        <w:spacing w:before="78" w:line="360" w:lineRule="auto"/>
        <w:ind w:left="38" w:right="30"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承包人按中标通知书规定的时间与发包</w:t>
      </w:r>
      <w:r>
        <w:rPr>
          <w:rStyle w:val="49"/>
          <w:rFonts w:ascii="宋体" w:hAnsi="宋体" w:eastAsia="宋体" w:cs="宋体"/>
          <w:color w:val="000000" w:themeColor="text1"/>
          <w:spacing w:val="1"/>
          <w:sz w:val="24"/>
          <w:szCs w:val="24"/>
          <w:highlight w:val="none"/>
          <w14:textFill>
            <w14:solidFill>
              <w14:schemeClr w14:val="tx1"/>
            </w14:solidFill>
          </w14:textFill>
        </w:rPr>
        <w:t>人签订合同协议书。除法律另有规定或合同</w:t>
      </w:r>
      <w:r>
        <w:rPr>
          <w:rStyle w:val="49"/>
          <w:rFonts w:ascii="宋体" w:hAnsi="宋体" w:eastAsia="宋体" w:cs="宋体"/>
          <w:color w:val="000000" w:themeColor="text1"/>
          <w:spacing w:val="2"/>
          <w:sz w:val="24"/>
          <w:szCs w:val="24"/>
          <w:highlight w:val="none"/>
          <w14:textFill>
            <w14:solidFill>
              <w14:schemeClr w14:val="tx1"/>
            </w14:solidFill>
          </w14:textFill>
        </w:rPr>
        <w:t>另有约定外，发包人和承包人的法定代表人或其委托代理人在</w:t>
      </w:r>
      <w:r>
        <w:rPr>
          <w:rStyle w:val="49"/>
          <w:rFonts w:ascii="宋体" w:hAnsi="宋体" w:eastAsia="宋体" w:cs="宋体"/>
          <w:color w:val="000000" w:themeColor="text1"/>
          <w:spacing w:val="1"/>
          <w:sz w:val="24"/>
          <w:szCs w:val="24"/>
          <w:highlight w:val="none"/>
          <w14:textFill>
            <w14:solidFill>
              <w14:schemeClr w14:val="tx1"/>
            </w14:solidFill>
          </w14:textFill>
        </w:rPr>
        <w:t>合同协议书上签字并盖单</w:t>
      </w:r>
      <w:r>
        <w:rPr>
          <w:rStyle w:val="49"/>
          <w:rFonts w:ascii="宋体" w:hAnsi="宋体" w:eastAsia="宋体" w:cs="宋体"/>
          <w:color w:val="000000" w:themeColor="text1"/>
          <w:spacing w:val="-8"/>
          <w:sz w:val="24"/>
          <w:szCs w:val="24"/>
          <w:highlight w:val="none"/>
          <w14:textFill>
            <w14:solidFill>
              <w14:schemeClr w14:val="tx1"/>
            </w14:solidFill>
          </w14:textFill>
        </w:rPr>
        <w:t>位</w:t>
      </w:r>
      <w:r>
        <w:rPr>
          <w:rStyle w:val="49"/>
          <w:rFonts w:ascii="宋体" w:hAnsi="宋体" w:eastAsia="宋体" w:cs="宋体"/>
          <w:color w:val="000000" w:themeColor="text1"/>
          <w:spacing w:val="-4"/>
          <w:sz w:val="24"/>
          <w:szCs w:val="24"/>
          <w:highlight w:val="none"/>
          <w14:textFill>
            <w14:solidFill>
              <w14:schemeClr w14:val="tx1"/>
            </w14:solidFill>
          </w14:textFill>
        </w:rPr>
        <w:t>章后，合同生效。</w:t>
      </w:r>
    </w:p>
    <w:p w14:paraId="35A42911">
      <w:pPr>
        <w:pStyle w:val="222"/>
        <w:spacing w:before="193" w:line="360" w:lineRule="auto"/>
        <w:ind w:left="5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.6 </w:t>
      </w:r>
      <w:r>
        <w:rPr>
          <w:rStyle w:val="49"/>
          <w:rFonts w:ascii="黑体" w:hAnsi="黑体" w:eastAsia="黑体" w:cs="黑体"/>
          <w:color w:val="000000" w:themeColor="text1"/>
          <w:spacing w:val="-2"/>
          <w:sz w:val="24"/>
          <w:szCs w:val="24"/>
          <w:highlight w:val="none"/>
          <w14:textFill>
            <w14:solidFill>
              <w14:schemeClr w14:val="tx1"/>
            </w14:solidFill>
          </w14:textFill>
        </w:rPr>
        <w:t>图纸和承包人文件</w:t>
      </w:r>
    </w:p>
    <w:p w14:paraId="268E478B">
      <w:pPr>
        <w:pStyle w:val="222"/>
        <w:spacing w:before="78" w:line="360" w:lineRule="auto"/>
        <w:ind w:left="53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.6.1 </w:t>
      </w:r>
      <w:r>
        <w:rPr>
          <w:rStyle w:val="49"/>
          <w:rFonts w:ascii="黑体" w:hAnsi="黑体" w:eastAsia="黑体" w:cs="黑体"/>
          <w:color w:val="000000" w:themeColor="text1"/>
          <w:spacing w:val="-2"/>
          <w:sz w:val="24"/>
          <w:szCs w:val="24"/>
          <w:highlight w:val="none"/>
          <w14:textFill>
            <w14:solidFill>
              <w14:schemeClr w14:val="tx1"/>
            </w14:solidFill>
          </w14:textFill>
        </w:rPr>
        <w:t>图纸的提供</w:t>
      </w:r>
    </w:p>
    <w:p w14:paraId="66CAB335">
      <w:pPr>
        <w:pStyle w:val="222"/>
        <w:spacing w:before="116" w:line="360" w:lineRule="auto"/>
        <w:ind w:left="38" w:right="37"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除专用</w:t>
      </w:r>
      <w:r>
        <w:rPr>
          <w:rStyle w:val="49"/>
          <w:rFonts w:ascii="宋体" w:hAnsi="宋体" w:eastAsia="宋体" w:cs="宋体"/>
          <w:color w:val="000000" w:themeColor="text1"/>
          <w:spacing w:val="1"/>
          <w:sz w:val="24"/>
          <w:szCs w:val="24"/>
          <w:highlight w:val="none"/>
          <w14:textFill>
            <w14:solidFill>
              <w14:schemeClr w14:val="tx1"/>
            </w14:solidFill>
          </w14:textFill>
        </w:rPr>
        <w:t>合同条款另有约定外，图纸应在合理的期限内按照合同约定的数量提供给承</w:t>
      </w:r>
      <w:r>
        <w:rPr>
          <w:rStyle w:val="49"/>
          <w:rFonts w:ascii="宋体" w:hAnsi="宋体" w:eastAsia="宋体" w:cs="宋体"/>
          <w:color w:val="000000" w:themeColor="text1"/>
          <w:spacing w:val="-6"/>
          <w:sz w:val="24"/>
          <w:szCs w:val="24"/>
          <w:highlight w:val="none"/>
          <w14:textFill>
            <w14:solidFill>
              <w14:schemeClr w14:val="tx1"/>
            </w14:solidFill>
          </w14:textFill>
        </w:rPr>
        <w:t>包</w:t>
      </w:r>
      <w:r>
        <w:rPr>
          <w:rStyle w:val="49"/>
          <w:rFonts w:ascii="宋体" w:hAnsi="宋体" w:eastAsia="宋体" w:cs="宋体"/>
          <w:color w:val="000000" w:themeColor="text1"/>
          <w:spacing w:val="-5"/>
          <w:sz w:val="24"/>
          <w:szCs w:val="24"/>
          <w:highlight w:val="none"/>
          <w14:textFill>
            <w14:solidFill>
              <w14:schemeClr w14:val="tx1"/>
            </w14:solidFill>
          </w14:textFill>
        </w:rPr>
        <w:t>人</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。由于发包人未按时提供图纸造成工期延误的，按第 </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11.3 </w:t>
      </w:r>
      <w:r>
        <w:rPr>
          <w:rStyle w:val="49"/>
          <w:rFonts w:ascii="宋体" w:hAnsi="宋体" w:eastAsia="宋体" w:cs="宋体"/>
          <w:color w:val="000000" w:themeColor="text1"/>
          <w:spacing w:val="-3"/>
          <w:sz w:val="24"/>
          <w:szCs w:val="24"/>
          <w:highlight w:val="none"/>
          <w14:textFill>
            <w14:solidFill>
              <w14:schemeClr w14:val="tx1"/>
            </w14:solidFill>
          </w14:textFill>
        </w:rPr>
        <w:t>款的约定办理。</w:t>
      </w:r>
    </w:p>
    <w:p w14:paraId="30B8783B">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1.6.2 </w:t>
      </w:r>
      <w:r>
        <w:rPr>
          <w:rStyle w:val="49"/>
          <w:rFonts w:ascii="黑体" w:hAnsi="黑体" w:eastAsia="黑体" w:cs="黑体"/>
          <w:color w:val="000000" w:themeColor="text1"/>
          <w:spacing w:val="-2"/>
          <w:sz w:val="24"/>
          <w:szCs w:val="24"/>
          <w:highlight w:val="none"/>
          <w14:textFill>
            <w14:solidFill>
              <w14:schemeClr w14:val="tx1"/>
            </w14:solidFill>
          </w14:textFill>
        </w:rPr>
        <w:t>承包人提供的文件</w:t>
      </w:r>
    </w:p>
    <w:p w14:paraId="6B2C2AEB">
      <w:pPr>
        <w:pStyle w:val="222"/>
        <w:spacing w:before="117" w:line="360" w:lineRule="auto"/>
        <w:ind w:left="38" w:right="37"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按专用合同条款约定由承包人提供的文件，包括部分工程的大样图、加工图</w:t>
      </w:r>
      <w:r>
        <w:rPr>
          <w:rStyle w:val="49"/>
          <w:rFonts w:ascii="宋体" w:hAnsi="宋体" w:eastAsia="宋体" w:cs="宋体"/>
          <w:color w:val="000000" w:themeColor="text1"/>
          <w:spacing w:val="-1"/>
          <w:sz w:val="24"/>
          <w:szCs w:val="24"/>
          <w:highlight w:val="none"/>
          <w14:textFill>
            <w14:solidFill>
              <w14:schemeClr w14:val="tx1"/>
            </w14:solidFill>
          </w14:textFill>
        </w:rPr>
        <w:t>等</w:t>
      </w:r>
      <w:r>
        <w:rPr>
          <w:rStyle w:val="49"/>
          <w:rFonts w:ascii="宋体" w:hAnsi="宋体" w:eastAsia="宋体" w:cs="宋体"/>
          <w:color w:val="000000" w:themeColor="text1"/>
          <w:sz w:val="24"/>
          <w:szCs w:val="24"/>
          <w:highlight w:val="none"/>
          <w14:textFill>
            <w14:solidFill>
              <w14:schemeClr w14:val="tx1"/>
            </w14:solidFill>
          </w14:textFill>
        </w:rPr>
        <w:t>，承</w:t>
      </w:r>
      <w:r>
        <w:rPr>
          <w:rStyle w:val="49"/>
          <w:rFonts w:ascii="宋体" w:hAnsi="宋体" w:eastAsia="宋体" w:cs="宋体"/>
          <w:color w:val="000000" w:themeColor="text1"/>
          <w:spacing w:val="-2"/>
          <w:sz w:val="24"/>
          <w:szCs w:val="24"/>
          <w:highlight w:val="none"/>
          <w14:textFill>
            <w14:solidFill>
              <w14:schemeClr w14:val="tx1"/>
            </w14:solidFill>
          </w14:textFill>
        </w:rPr>
        <w:t>包人应按约定</w:t>
      </w:r>
      <w:r>
        <w:rPr>
          <w:rStyle w:val="49"/>
          <w:rFonts w:ascii="宋体" w:hAnsi="宋体" w:eastAsia="宋体" w:cs="宋体"/>
          <w:color w:val="000000" w:themeColor="text1"/>
          <w:spacing w:val="-1"/>
          <w:sz w:val="24"/>
          <w:szCs w:val="24"/>
          <w:highlight w:val="none"/>
          <w14:textFill>
            <w14:solidFill>
              <w14:schemeClr w14:val="tx1"/>
            </w14:solidFill>
          </w14:textFill>
        </w:rPr>
        <w:t>的数量和期限报送监理人。监理人应在专用合同条款约定的期限内批复。</w:t>
      </w:r>
    </w:p>
    <w:p w14:paraId="560F2657">
      <w:pPr>
        <w:pStyle w:val="222"/>
        <w:spacing w:before="1" w:line="360" w:lineRule="auto"/>
        <w:ind w:left="53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.6.3 </w:t>
      </w:r>
      <w:r>
        <w:rPr>
          <w:rStyle w:val="49"/>
          <w:rFonts w:ascii="黑体" w:hAnsi="黑体" w:eastAsia="黑体" w:cs="黑体"/>
          <w:color w:val="000000" w:themeColor="text1"/>
          <w:spacing w:val="-2"/>
          <w:sz w:val="24"/>
          <w:szCs w:val="24"/>
          <w:highlight w:val="none"/>
          <w14:textFill>
            <w14:solidFill>
              <w14:schemeClr w14:val="tx1"/>
            </w14:solidFill>
          </w14:textFill>
        </w:rPr>
        <w:t>图纸的修改</w:t>
      </w:r>
    </w:p>
    <w:p w14:paraId="7E4A09C6">
      <w:pPr>
        <w:pStyle w:val="222"/>
        <w:spacing w:before="116" w:line="360" w:lineRule="auto"/>
        <w:ind w:left="37" w:right="37" w:firstLine="50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图纸需要修改和补充的，应由监理人取得发包人同意后，在该工程</w:t>
      </w:r>
      <w:r>
        <w:rPr>
          <w:rStyle w:val="49"/>
          <w:rFonts w:ascii="宋体" w:hAnsi="宋体" w:eastAsia="宋体" w:cs="宋体"/>
          <w:color w:val="000000" w:themeColor="text1"/>
          <w:sz w:val="24"/>
          <w:szCs w:val="24"/>
          <w:highlight w:val="none"/>
          <w14:textFill>
            <w14:solidFill>
              <w14:schemeClr w14:val="tx1"/>
            </w14:solidFill>
          </w14:textFill>
        </w:rPr>
        <w:t>或工程相应部位</w:t>
      </w:r>
      <w:r>
        <w:rPr>
          <w:rStyle w:val="49"/>
          <w:rFonts w:ascii="宋体" w:hAnsi="宋体" w:eastAsia="宋体" w:cs="宋体"/>
          <w:color w:val="000000" w:themeColor="text1"/>
          <w:spacing w:val="1"/>
          <w:sz w:val="24"/>
          <w:szCs w:val="24"/>
          <w:highlight w:val="none"/>
          <w14:textFill>
            <w14:solidFill>
              <w14:schemeClr w14:val="tx1"/>
            </w14:solidFill>
          </w14:textFill>
        </w:rPr>
        <w:t>施工前的合理期限内签发图纸修改图给承包人，具体签发期限在专用合</w:t>
      </w:r>
      <w:r>
        <w:rPr>
          <w:rStyle w:val="49"/>
          <w:rFonts w:ascii="宋体" w:hAnsi="宋体" w:eastAsia="宋体" w:cs="宋体"/>
          <w:color w:val="000000" w:themeColor="text1"/>
          <w:sz w:val="24"/>
          <w:szCs w:val="24"/>
          <w:highlight w:val="none"/>
          <w14:textFill>
            <w14:solidFill>
              <w14:schemeClr w14:val="tx1"/>
            </w14:solidFill>
          </w14:textFill>
        </w:rPr>
        <w:t>同条款中约定。</w:t>
      </w:r>
      <w:r>
        <w:rPr>
          <w:rStyle w:val="49"/>
          <w:rFonts w:ascii="宋体" w:hAnsi="宋体" w:eastAsia="宋体" w:cs="宋体"/>
          <w:color w:val="000000" w:themeColor="text1"/>
          <w:spacing w:val="-3"/>
          <w:sz w:val="24"/>
          <w:szCs w:val="24"/>
          <w:highlight w:val="none"/>
          <w14:textFill>
            <w14:solidFill>
              <w14:schemeClr w14:val="tx1"/>
            </w14:solidFill>
          </w14:textFill>
        </w:rPr>
        <w:t>承包人应按修改后的图纸施工</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0EF0A7D3">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.6.4 </w:t>
      </w:r>
      <w:r>
        <w:rPr>
          <w:rStyle w:val="49"/>
          <w:rFonts w:ascii="黑体" w:hAnsi="黑体" w:eastAsia="黑体" w:cs="黑体"/>
          <w:color w:val="000000" w:themeColor="text1"/>
          <w:spacing w:val="-2"/>
          <w:sz w:val="24"/>
          <w:szCs w:val="24"/>
          <w:highlight w:val="none"/>
          <w14:textFill>
            <w14:solidFill>
              <w14:schemeClr w14:val="tx1"/>
            </w14:solidFill>
          </w14:textFill>
        </w:rPr>
        <w:t>图纸的错误</w:t>
      </w:r>
    </w:p>
    <w:p w14:paraId="4EDCB675">
      <w:pPr>
        <w:pStyle w:val="222"/>
        <w:spacing w:before="116" w:line="360" w:lineRule="auto"/>
        <w:ind w:left="27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承包人发现发包人提供的</w:t>
      </w:r>
      <w:r>
        <w:rPr>
          <w:rStyle w:val="49"/>
          <w:rFonts w:ascii="宋体" w:hAnsi="宋体" w:eastAsia="宋体" w:cs="宋体"/>
          <w:color w:val="000000" w:themeColor="text1"/>
          <w:spacing w:val="-1"/>
          <w:sz w:val="24"/>
          <w:szCs w:val="24"/>
          <w:highlight w:val="none"/>
          <w14:textFill>
            <w14:solidFill>
              <w14:schemeClr w14:val="tx1"/>
            </w14:solidFill>
          </w14:textFill>
        </w:rPr>
        <w:t>图纸存在明显错误或疏忽，应及时通知监理人。</w:t>
      </w:r>
    </w:p>
    <w:p w14:paraId="140012CD">
      <w:pPr>
        <w:pStyle w:val="222"/>
        <w:spacing w:before="113"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1.6.5 </w:t>
      </w:r>
      <w:r>
        <w:rPr>
          <w:rStyle w:val="49"/>
          <w:rFonts w:ascii="黑体" w:hAnsi="黑体" w:eastAsia="黑体" w:cs="黑体"/>
          <w:color w:val="000000" w:themeColor="text1"/>
          <w:spacing w:val="-2"/>
          <w:sz w:val="24"/>
          <w:szCs w:val="24"/>
          <w:highlight w:val="none"/>
          <w14:textFill>
            <w14:solidFill>
              <w14:schemeClr w14:val="tx1"/>
            </w14:solidFill>
          </w14:textFill>
        </w:rPr>
        <w:t>图纸和承</w:t>
      </w:r>
      <w:r>
        <w:rPr>
          <w:rStyle w:val="49"/>
          <w:rFonts w:ascii="黑体" w:hAnsi="黑体" w:eastAsia="黑体" w:cs="黑体"/>
          <w:color w:val="000000" w:themeColor="text1"/>
          <w:spacing w:val="-1"/>
          <w:sz w:val="24"/>
          <w:szCs w:val="24"/>
          <w:highlight w:val="none"/>
          <w14:textFill>
            <w14:solidFill>
              <w14:schemeClr w14:val="tx1"/>
            </w14:solidFill>
          </w14:textFill>
        </w:rPr>
        <w:t>包人文件的保管</w:t>
      </w:r>
    </w:p>
    <w:p w14:paraId="57A79DF5">
      <w:pPr>
        <w:pStyle w:val="222"/>
        <w:spacing w:before="116" w:line="360" w:lineRule="auto"/>
        <w:ind w:left="56" w:right="29" w:firstLine="46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监理人和承包人均应在</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施工场地各保存一套完整的包含第 </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1.6.1 </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项、第 </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1.6.2 </w:t>
      </w:r>
      <w:r>
        <w:rPr>
          <w:rStyle w:val="49"/>
          <w:rFonts w:ascii="宋体" w:hAnsi="宋体" w:eastAsia="宋体" w:cs="宋体"/>
          <w:color w:val="000000" w:themeColor="text1"/>
          <w:spacing w:val="-1"/>
          <w:sz w:val="24"/>
          <w:szCs w:val="24"/>
          <w:highlight w:val="none"/>
          <w14:textFill>
            <w14:solidFill>
              <w14:schemeClr w14:val="tx1"/>
            </w14:solidFill>
          </w14:textFill>
        </w:rPr>
        <w:t>项、第</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1.6</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3 </w:t>
      </w:r>
      <w:r>
        <w:rPr>
          <w:rStyle w:val="49"/>
          <w:rFonts w:ascii="宋体" w:hAnsi="宋体" w:eastAsia="宋体" w:cs="宋体"/>
          <w:color w:val="000000" w:themeColor="text1"/>
          <w:spacing w:val="-3"/>
          <w:sz w:val="24"/>
          <w:szCs w:val="24"/>
          <w:highlight w:val="none"/>
          <w14:textFill>
            <w14:solidFill>
              <w14:schemeClr w14:val="tx1"/>
            </w14:solidFill>
          </w14:textFill>
        </w:rPr>
        <w:t>项约定内容的图纸和承包人文件。</w:t>
      </w:r>
    </w:p>
    <w:p w14:paraId="684C3BC5">
      <w:pPr>
        <w:pStyle w:val="222"/>
        <w:spacing w:before="189"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1.7 </w:t>
      </w:r>
      <w:r>
        <w:rPr>
          <w:rStyle w:val="49"/>
          <w:rFonts w:ascii="黑体" w:hAnsi="黑体" w:eastAsia="黑体" w:cs="黑体"/>
          <w:color w:val="000000" w:themeColor="text1"/>
          <w:spacing w:val="-4"/>
          <w:sz w:val="24"/>
          <w:szCs w:val="24"/>
          <w:highlight w:val="none"/>
          <w14:textFill>
            <w14:solidFill>
              <w14:schemeClr w14:val="tx1"/>
            </w14:solidFill>
          </w14:textFill>
        </w:rPr>
        <w:t>联</w:t>
      </w:r>
      <w:r>
        <w:rPr>
          <w:rStyle w:val="49"/>
          <w:rFonts w:ascii="黑体" w:hAnsi="黑体" w:eastAsia="黑体" w:cs="黑体"/>
          <w:color w:val="000000" w:themeColor="text1"/>
          <w:spacing w:val="-3"/>
          <w:sz w:val="24"/>
          <w:szCs w:val="24"/>
          <w:highlight w:val="none"/>
          <w14:textFill>
            <w14:solidFill>
              <w14:schemeClr w14:val="tx1"/>
            </w14:solidFill>
          </w14:textFill>
        </w:rPr>
        <w:t>络</w:t>
      </w:r>
    </w:p>
    <w:p w14:paraId="1D73ED63">
      <w:pPr>
        <w:pStyle w:val="222"/>
        <w:spacing w:before="116" w:line="360" w:lineRule="auto"/>
        <w:ind w:left="56" w:right="29" w:firstLine="462"/>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1.7.1 与合同有关的通知、批准、证明、证书、指示、要求、请求、同意、意见、确定和决定等，均应采用书面形式。</w:t>
      </w:r>
    </w:p>
    <w:p w14:paraId="7AD0EBAC">
      <w:pPr>
        <w:pStyle w:val="222"/>
        <w:spacing w:before="116" w:line="360" w:lineRule="auto"/>
        <w:ind w:left="56" w:right="29" w:firstLine="462"/>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1.7.2 第1.7.1 项中的通知、批准、证明、证书、指示、要求、请求、同意、意见、确定和决定等来往函件，均应在合同约定的期限内送达指定地点和接收人，并办理签收手续。</w:t>
      </w:r>
    </w:p>
    <w:p w14:paraId="5CD77CA5">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.8 </w:t>
      </w:r>
      <w:r>
        <w:rPr>
          <w:rStyle w:val="49"/>
          <w:rFonts w:ascii="黑体" w:hAnsi="黑体" w:eastAsia="黑体" w:cs="黑体"/>
          <w:color w:val="000000" w:themeColor="text1"/>
          <w:spacing w:val="-4"/>
          <w:sz w:val="24"/>
          <w:szCs w:val="24"/>
          <w:highlight w:val="none"/>
          <w14:textFill>
            <w14:solidFill>
              <w14:schemeClr w14:val="tx1"/>
            </w14:solidFill>
          </w14:textFill>
        </w:rPr>
        <w:t>转让</w:t>
      </w:r>
    </w:p>
    <w:p w14:paraId="7C1BD441">
      <w:pPr>
        <w:pStyle w:val="222"/>
        <w:spacing w:before="78" w:line="360" w:lineRule="auto"/>
        <w:ind w:left="39" w:right="37"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除合</w:t>
      </w:r>
      <w:r>
        <w:rPr>
          <w:rStyle w:val="49"/>
          <w:rFonts w:ascii="宋体" w:hAnsi="宋体" w:eastAsia="宋体" w:cs="宋体"/>
          <w:color w:val="000000" w:themeColor="text1"/>
          <w:spacing w:val="-6"/>
          <w:sz w:val="24"/>
          <w:szCs w:val="24"/>
          <w:highlight w:val="none"/>
          <w14:textFill>
            <w14:solidFill>
              <w14:schemeClr w14:val="tx1"/>
            </w14:solidFill>
          </w14:textFill>
        </w:rPr>
        <w:t>同</w:t>
      </w:r>
      <w:r>
        <w:rPr>
          <w:rStyle w:val="49"/>
          <w:rFonts w:ascii="宋体" w:hAnsi="宋体" w:eastAsia="宋体" w:cs="宋体"/>
          <w:color w:val="000000" w:themeColor="text1"/>
          <w:spacing w:val="-5"/>
          <w:sz w:val="24"/>
          <w:szCs w:val="24"/>
          <w:highlight w:val="none"/>
          <w14:textFill>
            <w14:solidFill>
              <w14:schemeClr w14:val="tx1"/>
            </w14:solidFill>
          </w14:textFill>
        </w:rPr>
        <w:t>另有约定外，未经对方当事人同意，一方当事人不得将合同权利全部或部分</w:t>
      </w:r>
      <w:r>
        <w:rPr>
          <w:rStyle w:val="49"/>
          <w:rFonts w:ascii="宋体" w:hAnsi="宋体" w:eastAsia="宋体" w:cs="宋体"/>
          <w:color w:val="000000" w:themeColor="text1"/>
          <w:spacing w:val="-2"/>
          <w:sz w:val="24"/>
          <w:szCs w:val="24"/>
          <w:highlight w:val="none"/>
          <w14:textFill>
            <w14:solidFill>
              <w14:schemeClr w14:val="tx1"/>
            </w14:solidFill>
          </w14:textFill>
        </w:rPr>
        <w:t>转让给第三人，也不得全部或部分转移合同义务。</w:t>
      </w:r>
    </w:p>
    <w:p w14:paraId="17C736C6">
      <w:pPr>
        <w:pStyle w:val="222"/>
        <w:spacing w:before="195"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.9 </w:t>
      </w:r>
      <w:r>
        <w:rPr>
          <w:rStyle w:val="49"/>
          <w:rFonts w:ascii="黑体" w:hAnsi="黑体" w:eastAsia="黑体" w:cs="黑体"/>
          <w:color w:val="000000" w:themeColor="text1"/>
          <w:spacing w:val="-3"/>
          <w:sz w:val="24"/>
          <w:szCs w:val="24"/>
          <w:highlight w:val="none"/>
          <w14:textFill>
            <w14:solidFill>
              <w14:schemeClr w14:val="tx1"/>
            </w14:solidFill>
          </w14:textFill>
        </w:rPr>
        <w:t>严禁贿赂</w:t>
      </w:r>
    </w:p>
    <w:p w14:paraId="17BC87B0">
      <w:pPr>
        <w:pStyle w:val="222"/>
        <w:spacing w:before="78" w:line="360" w:lineRule="auto"/>
        <w:ind w:left="37" w:right="33"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合同双方当事人不得以贿赂或变相贿赂的方式</w:t>
      </w:r>
      <w:r>
        <w:rPr>
          <w:rStyle w:val="49"/>
          <w:rFonts w:ascii="宋体" w:hAnsi="宋体" w:eastAsia="宋体" w:cs="宋体"/>
          <w:color w:val="000000" w:themeColor="text1"/>
          <w:spacing w:val="1"/>
          <w:sz w:val="24"/>
          <w:szCs w:val="24"/>
          <w:highlight w:val="none"/>
          <w14:textFill>
            <w14:solidFill>
              <w14:schemeClr w14:val="tx1"/>
            </w14:solidFill>
          </w14:textFill>
        </w:rPr>
        <w:t>，谋取不当利益或损害对方权益。因</w:t>
      </w:r>
      <w:r>
        <w:rPr>
          <w:rStyle w:val="49"/>
          <w:rFonts w:ascii="宋体" w:hAnsi="宋体" w:eastAsia="宋体" w:cs="宋体"/>
          <w:color w:val="000000" w:themeColor="text1"/>
          <w:spacing w:val="-2"/>
          <w:sz w:val="24"/>
          <w:szCs w:val="24"/>
          <w:highlight w:val="none"/>
          <w14:textFill>
            <w14:solidFill>
              <w14:schemeClr w14:val="tx1"/>
            </w14:solidFill>
          </w14:textFill>
        </w:rPr>
        <w:t>贿赂造成对方损失的，行为</w:t>
      </w:r>
      <w:r>
        <w:rPr>
          <w:rStyle w:val="49"/>
          <w:rFonts w:ascii="宋体" w:hAnsi="宋体" w:eastAsia="宋体" w:cs="宋体"/>
          <w:color w:val="000000" w:themeColor="text1"/>
          <w:spacing w:val="-1"/>
          <w:sz w:val="24"/>
          <w:szCs w:val="24"/>
          <w:highlight w:val="none"/>
          <w14:textFill>
            <w14:solidFill>
              <w14:schemeClr w14:val="tx1"/>
            </w14:solidFill>
          </w14:textFill>
        </w:rPr>
        <w:t>人应赔偿损失，并承担相应的法律责任。</w:t>
      </w:r>
    </w:p>
    <w:p w14:paraId="07721396">
      <w:pPr>
        <w:pStyle w:val="222"/>
        <w:spacing w:before="195"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0</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 </w:t>
      </w:r>
      <w:r>
        <w:rPr>
          <w:rStyle w:val="49"/>
          <w:rFonts w:ascii="黑体" w:hAnsi="黑体" w:eastAsia="黑体" w:cs="黑体"/>
          <w:color w:val="000000" w:themeColor="text1"/>
          <w:spacing w:val="-2"/>
          <w:sz w:val="24"/>
          <w:szCs w:val="24"/>
          <w:highlight w:val="none"/>
          <w14:textFill>
            <w14:solidFill>
              <w14:schemeClr w14:val="tx1"/>
            </w14:solidFill>
          </w14:textFill>
        </w:rPr>
        <w:t>化石、文物</w:t>
      </w:r>
    </w:p>
    <w:p w14:paraId="3E44C3CA">
      <w:pPr>
        <w:pStyle w:val="222"/>
        <w:spacing w:before="78" w:line="360" w:lineRule="auto"/>
        <w:ind w:left="37" w:right="30" w:firstLine="51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 xml:space="preserve">.10.1 </w:t>
      </w:r>
      <w:r>
        <w:rPr>
          <w:rStyle w:val="49"/>
          <w:rFonts w:ascii="宋体" w:hAnsi="宋体" w:eastAsia="宋体" w:cs="宋体"/>
          <w:color w:val="000000" w:themeColor="text1"/>
          <w:spacing w:val="8"/>
          <w:sz w:val="24"/>
          <w:szCs w:val="24"/>
          <w:highlight w:val="none"/>
          <w14:textFill>
            <w14:solidFill>
              <w14:schemeClr w14:val="tx1"/>
            </w14:solidFill>
          </w14:textFill>
        </w:rPr>
        <w:t>在施工场地发掘的所有文物、古迹以及具有地质研究或考古价值的其他遗</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迹、化石、钱币或物品属于国家所有。一旦发现上述文物，承</w:t>
      </w:r>
      <w:r>
        <w:rPr>
          <w:rStyle w:val="49"/>
          <w:rFonts w:ascii="宋体" w:hAnsi="宋体" w:eastAsia="宋体" w:cs="宋体"/>
          <w:color w:val="000000" w:themeColor="text1"/>
          <w:spacing w:val="1"/>
          <w:sz w:val="24"/>
          <w:szCs w:val="24"/>
          <w:highlight w:val="none"/>
          <w14:textFill>
            <w14:solidFill>
              <w14:schemeClr w14:val="tx1"/>
            </w14:solidFill>
          </w14:textFill>
        </w:rPr>
        <w:t>包人应采取有效合理的保</w:t>
      </w:r>
      <w:r>
        <w:rPr>
          <w:rStyle w:val="49"/>
          <w:rFonts w:ascii="宋体" w:hAnsi="宋体" w:eastAsia="宋体" w:cs="宋体"/>
          <w:color w:val="000000" w:themeColor="text1"/>
          <w:spacing w:val="2"/>
          <w:sz w:val="24"/>
          <w:szCs w:val="24"/>
          <w:highlight w:val="none"/>
          <w14:textFill>
            <w14:solidFill>
              <w14:schemeClr w14:val="tx1"/>
            </w14:solidFill>
          </w14:textFill>
        </w:rPr>
        <w:t>护措施，防止任何人员移动或损坏上述物品，并立即报告当地</w:t>
      </w:r>
      <w:r>
        <w:rPr>
          <w:rStyle w:val="49"/>
          <w:rFonts w:ascii="宋体" w:hAnsi="宋体" w:eastAsia="宋体" w:cs="宋体"/>
          <w:color w:val="000000" w:themeColor="text1"/>
          <w:spacing w:val="1"/>
          <w:sz w:val="24"/>
          <w:szCs w:val="24"/>
          <w:highlight w:val="none"/>
          <w14:textFill>
            <w14:solidFill>
              <w14:schemeClr w14:val="tx1"/>
            </w14:solidFill>
          </w14:textFill>
        </w:rPr>
        <w:t>文物行政部门，同时通知</w:t>
      </w:r>
      <w:r>
        <w:rPr>
          <w:rStyle w:val="49"/>
          <w:rFonts w:ascii="宋体" w:hAnsi="宋体" w:eastAsia="宋体" w:cs="宋体"/>
          <w:color w:val="000000" w:themeColor="text1"/>
          <w:spacing w:val="2"/>
          <w:sz w:val="24"/>
          <w:szCs w:val="24"/>
          <w:highlight w:val="none"/>
          <w14:textFill>
            <w14:solidFill>
              <w14:schemeClr w14:val="tx1"/>
            </w14:solidFill>
          </w14:textFill>
        </w:rPr>
        <w:t>监理人。发包人、监理人和承包人应按文物行政部门要求采取</w:t>
      </w:r>
      <w:r>
        <w:rPr>
          <w:rStyle w:val="49"/>
          <w:rFonts w:ascii="宋体" w:hAnsi="宋体" w:eastAsia="宋体" w:cs="宋体"/>
          <w:color w:val="000000" w:themeColor="text1"/>
          <w:spacing w:val="1"/>
          <w:sz w:val="24"/>
          <w:szCs w:val="24"/>
          <w:highlight w:val="none"/>
          <w14:textFill>
            <w14:solidFill>
              <w14:schemeClr w14:val="tx1"/>
            </w14:solidFill>
          </w14:textFill>
        </w:rPr>
        <w:t>妥善保护措施，由此导致</w:t>
      </w:r>
      <w:r>
        <w:rPr>
          <w:rStyle w:val="49"/>
          <w:rFonts w:ascii="宋体" w:hAnsi="宋体" w:eastAsia="宋体" w:cs="宋体"/>
          <w:color w:val="000000" w:themeColor="text1"/>
          <w:spacing w:val="16"/>
          <w:sz w:val="24"/>
          <w:szCs w:val="24"/>
          <w:highlight w:val="none"/>
          <w14:textFill>
            <w14:solidFill>
              <w14:schemeClr w14:val="tx1"/>
            </w14:solidFill>
          </w14:textFill>
        </w:rPr>
        <w:t>费</w:t>
      </w:r>
      <w:r>
        <w:rPr>
          <w:rStyle w:val="49"/>
          <w:rFonts w:ascii="宋体" w:hAnsi="宋体" w:eastAsia="宋体" w:cs="宋体"/>
          <w:color w:val="000000" w:themeColor="text1"/>
          <w:spacing w:val="10"/>
          <w:sz w:val="24"/>
          <w:szCs w:val="24"/>
          <w:highlight w:val="none"/>
          <w14:textFill>
            <w14:solidFill>
              <w14:schemeClr w14:val="tx1"/>
            </w14:solidFill>
          </w14:textFill>
        </w:rPr>
        <w:t>用增加和(或)工期延误由发包人承担。</w:t>
      </w:r>
    </w:p>
    <w:p w14:paraId="0AB7D2B0">
      <w:pPr>
        <w:pStyle w:val="222"/>
        <w:spacing w:before="1" w:line="360" w:lineRule="auto"/>
        <w:ind w:left="38" w:right="37" w:firstLine="50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1.10.2 </w:t>
      </w:r>
      <w:r>
        <w:rPr>
          <w:rStyle w:val="49"/>
          <w:rFonts w:ascii="宋体" w:hAnsi="宋体" w:eastAsia="宋体" w:cs="宋体"/>
          <w:color w:val="000000" w:themeColor="text1"/>
          <w:spacing w:val="2"/>
          <w:sz w:val="24"/>
          <w:szCs w:val="24"/>
          <w:highlight w:val="none"/>
          <w14:textFill>
            <w14:solidFill>
              <w14:schemeClr w14:val="tx1"/>
            </w14:solidFill>
          </w14:textFill>
        </w:rPr>
        <w:t>承包人发现文物后不及时报告或隐瞒不报，致使文物丢失或损坏的，应赔偿</w:t>
      </w:r>
      <w:r>
        <w:rPr>
          <w:rStyle w:val="49"/>
          <w:rFonts w:ascii="宋体" w:hAnsi="宋体" w:eastAsia="宋体" w:cs="宋体"/>
          <w:color w:val="000000" w:themeColor="text1"/>
          <w:spacing w:val="-3"/>
          <w:sz w:val="24"/>
          <w:szCs w:val="24"/>
          <w:highlight w:val="none"/>
          <w14:textFill>
            <w14:solidFill>
              <w14:schemeClr w14:val="tx1"/>
            </w14:solidFill>
          </w14:textFill>
        </w:rPr>
        <w:t>损失，并承担相应的法律责任。</w:t>
      </w:r>
    </w:p>
    <w:p w14:paraId="51E65A45">
      <w:pPr>
        <w:pStyle w:val="222"/>
        <w:spacing w:before="195"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 </w:t>
      </w:r>
      <w:r>
        <w:rPr>
          <w:rStyle w:val="49"/>
          <w:rFonts w:ascii="黑体" w:hAnsi="黑体" w:eastAsia="黑体" w:cs="黑体"/>
          <w:color w:val="000000" w:themeColor="text1"/>
          <w:spacing w:val="-2"/>
          <w:sz w:val="24"/>
          <w:szCs w:val="24"/>
          <w:highlight w:val="none"/>
          <w14:textFill>
            <w14:solidFill>
              <w14:schemeClr w14:val="tx1"/>
            </w14:solidFill>
          </w14:textFill>
        </w:rPr>
        <w:t>专利技术</w:t>
      </w:r>
    </w:p>
    <w:p w14:paraId="3561F902">
      <w:pPr>
        <w:pStyle w:val="222"/>
        <w:spacing w:before="78" w:line="360" w:lineRule="auto"/>
        <w:ind w:left="39" w:right="30" w:firstLine="50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1.11.1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承包人在使用任何材料、承包人设备、工程设备或采用施工工艺时，因侵犯专利权或其他知识产权所引起的责任，由承包人承担，但由</w:t>
      </w:r>
      <w:r>
        <w:rPr>
          <w:rStyle w:val="49"/>
          <w:rFonts w:ascii="宋体" w:hAnsi="宋体" w:eastAsia="宋体" w:cs="宋体"/>
          <w:color w:val="000000" w:themeColor="text1"/>
          <w:spacing w:val="1"/>
          <w:sz w:val="24"/>
          <w:szCs w:val="24"/>
          <w:highlight w:val="none"/>
          <w14:textFill>
            <w14:solidFill>
              <w14:schemeClr w14:val="tx1"/>
            </w14:solidFill>
          </w14:textFill>
        </w:rPr>
        <w:t>于遵照发包人提供的设计或</w:t>
      </w:r>
      <w:r>
        <w:rPr>
          <w:rStyle w:val="49"/>
          <w:rFonts w:ascii="宋体" w:hAnsi="宋体" w:eastAsia="宋体" w:cs="宋体"/>
          <w:color w:val="000000" w:themeColor="text1"/>
          <w:spacing w:val="-6"/>
          <w:sz w:val="24"/>
          <w:szCs w:val="24"/>
          <w:highlight w:val="none"/>
          <w14:textFill>
            <w14:solidFill>
              <w14:schemeClr w14:val="tx1"/>
            </w14:solidFill>
          </w14:textFill>
        </w:rPr>
        <w:t>技</w:t>
      </w:r>
      <w:r>
        <w:rPr>
          <w:rStyle w:val="49"/>
          <w:rFonts w:ascii="宋体" w:hAnsi="宋体" w:eastAsia="宋体" w:cs="宋体"/>
          <w:color w:val="000000" w:themeColor="text1"/>
          <w:spacing w:val="-3"/>
          <w:sz w:val="24"/>
          <w:szCs w:val="24"/>
          <w:highlight w:val="none"/>
          <w14:textFill>
            <w14:solidFill>
              <w14:schemeClr w14:val="tx1"/>
            </w14:solidFill>
          </w14:textFill>
        </w:rPr>
        <w:t>术标准和要求引起的除外。</w:t>
      </w:r>
    </w:p>
    <w:p w14:paraId="19B0AD52">
      <w:pPr>
        <w:pStyle w:val="222"/>
        <w:spacing w:before="1" w:line="360" w:lineRule="auto"/>
        <w:ind w:left="67" w:right="33" w:firstLine="46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9"/>
          <w:sz w:val="24"/>
          <w:szCs w:val="24"/>
          <w:highlight w:val="none"/>
          <w14:textFill>
            <w14:solidFill>
              <w14:schemeClr w14:val="tx1"/>
            </w14:solidFill>
          </w14:textFill>
        </w:rPr>
        <w:t xml:space="preserve">1.11.2 </w:t>
      </w:r>
      <w:r>
        <w:rPr>
          <w:rStyle w:val="49"/>
          <w:rFonts w:ascii="宋体" w:hAnsi="宋体" w:eastAsia="宋体" w:cs="宋体"/>
          <w:color w:val="000000" w:themeColor="text1"/>
          <w:spacing w:val="9"/>
          <w:sz w:val="24"/>
          <w:szCs w:val="24"/>
          <w:highlight w:val="none"/>
          <w14:textFill>
            <w14:solidFill>
              <w14:schemeClr w14:val="tx1"/>
            </w14:solidFill>
          </w14:textFill>
        </w:rPr>
        <w:t>承包人在投标文件中采用专利技术的，专利技术的使用费包含在投标报</w:t>
      </w:r>
      <w:r>
        <w:rPr>
          <w:rStyle w:val="49"/>
          <w:rFonts w:ascii="宋体" w:hAnsi="宋体" w:eastAsia="宋体" w:cs="宋体"/>
          <w:color w:val="000000" w:themeColor="text1"/>
          <w:spacing w:val="1"/>
          <w:sz w:val="24"/>
          <w:szCs w:val="24"/>
          <w:highlight w:val="none"/>
          <w14:textFill>
            <w14:solidFill>
              <w14:schemeClr w14:val="tx1"/>
            </w14:solidFill>
          </w14:textFill>
        </w:rPr>
        <w:t>价</w:t>
      </w:r>
      <w:r>
        <w:rPr>
          <w:rStyle w:val="49"/>
          <w:rFonts w:ascii="宋体" w:hAnsi="宋体" w:eastAsia="宋体" w:cs="宋体"/>
          <w:color w:val="000000" w:themeColor="text1"/>
          <w:spacing w:val="-19"/>
          <w:sz w:val="24"/>
          <w:szCs w:val="24"/>
          <w:highlight w:val="none"/>
          <w14:textFill>
            <w14:solidFill>
              <w14:schemeClr w14:val="tx1"/>
            </w14:solidFill>
          </w14:textFill>
        </w:rPr>
        <w:t>内</w:t>
      </w:r>
      <w:r>
        <w:rPr>
          <w:rStyle w:val="49"/>
          <w:rFonts w:ascii="宋体" w:hAnsi="宋体" w:eastAsia="宋体" w:cs="宋体"/>
          <w:color w:val="000000" w:themeColor="text1"/>
          <w:spacing w:val="-18"/>
          <w:sz w:val="24"/>
          <w:szCs w:val="24"/>
          <w:highlight w:val="none"/>
          <w14:textFill>
            <w14:solidFill>
              <w14:schemeClr w14:val="tx1"/>
            </w14:solidFill>
          </w14:textFill>
        </w:rPr>
        <w:t>。</w:t>
      </w:r>
    </w:p>
    <w:p w14:paraId="5662C3C0">
      <w:pPr>
        <w:pStyle w:val="222"/>
        <w:spacing w:before="2" w:line="360" w:lineRule="auto"/>
        <w:ind w:left="61" w:right="38" w:firstLine="47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1.11.3 </w:t>
      </w:r>
      <w:r>
        <w:rPr>
          <w:rStyle w:val="49"/>
          <w:rFonts w:ascii="宋体" w:hAnsi="宋体" w:eastAsia="宋体" w:cs="宋体"/>
          <w:color w:val="000000" w:themeColor="text1"/>
          <w:spacing w:val="4"/>
          <w:sz w:val="24"/>
          <w:szCs w:val="24"/>
          <w:highlight w:val="none"/>
          <w14:textFill>
            <w14:solidFill>
              <w14:schemeClr w14:val="tx1"/>
            </w14:solidFill>
          </w14:textFill>
        </w:rPr>
        <w:t>承包</w:t>
      </w:r>
      <w:r>
        <w:rPr>
          <w:rStyle w:val="49"/>
          <w:rFonts w:ascii="宋体" w:hAnsi="宋体" w:eastAsia="宋体" w:cs="宋体"/>
          <w:color w:val="000000" w:themeColor="text1"/>
          <w:spacing w:val="2"/>
          <w:sz w:val="24"/>
          <w:szCs w:val="24"/>
          <w:highlight w:val="none"/>
          <w14:textFill>
            <w14:solidFill>
              <w14:schemeClr w14:val="tx1"/>
            </w14:solidFill>
          </w14:textFill>
        </w:rPr>
        <w:t>人的技术秘密和声明需要保密的资料和信息，发包人和监理人不得为合</w:t>
      </w:r>
      <w:r>
        <w:rPr>
          <w:rStyle w:val="49"/>
          <w:rFonts w:ascii="宋体" w:hAnsi="宋体" w:eastAsia="宋体" w:cs="宋体"/>
          <w:color w:val="000000" w:themeColor="text1"/>
          <w:spacing w:val="-8"/>
          <w:sz w:val="24"/>
          <w:szCs w:val="24"/>
          <w:highlight w:val="none"/>
          <w14:textFill>
            <w14:solidFill>
              <w14:schemeClr w14:val="tx1"/>
            </w14:solidFill>
          </w14:textFill>
        </w:rPr>
        <w:t>同</w:t>
      </w:r>
      <w:r>
        <w:rPr>
          <w:rStyle w:val="49"/>
          <w:rFonts w:ascii="宋体" w:hAnsi="宋体" w:eastAsia="宋体" w:cs="宋体"/>
          <w:color w:val="000000" w:themeColor="text1"/>
          <w:spacing w:val="-5"/>
          <w:sz w:val="24"/>
          <w:szCs w:val="24"/>
          <w:highlight w:val="none"/>
          <w14:textFill>
            <w14:solidFill>
              <w14:schemeClr w14:val="tx1"/>
            </w14:solidFill>
          </w14:textFill>
        </w:rPr>
        <w:t>以外的目的泄露给他人。</w:t>
      </w:r>
    </w:p>
    <w:p w14:paraId="3A1EF209">
      <w:pPr>
        <w:pStyle w:val="222"/>
        <w:spacing w:before="191"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1.12 </w:t>
      </w:r>
      <w:r>
        <w:rPr>
          <w:rStyle w:val="49"/>
          <w:rFonts w:ascii="黑体" w:hAnsi="黑体" w:eastAsia="黑体" w:cs="黑体"/>
          <w:color w:val="000000" w:themeColor="text1"/>
          <w:spacing w:val="-2"/>
          <w:sz w:val="24"/>
          <w:szCs w:val="24"/>
          <w:highlight w:val="none"/>
          <w14:textFill>
            <w14:solidFill>
              <w14:schemeClr w14:val="tx1"/>
            </w14:solidFill>
          </w14:textFill>
        </w:rPr>
        <w:t>图纸和文件的保密</w:t>
      </w:r>
    </w:p>
    <w:p w14:paraId="71F18157">
      <w:pPr>
        <w:pStyle w:val="222"/>
        <w:spacing w:before="79" w:line="360" w:lineRule="auto"/>
        <w:ind w:left="42" w:right="43" w:firstLine="4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1.12.1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发包人提供的图纸和文件，未经发包人同意，承包人不得为合同以外的目的</w:t>
      </w:r>
      <w:r>
        <w:rPr>
          <w:rStyle w:val="49"/>
          <w:rFonts w:ascii="宋体" w:hAnsi="宋体" w:eastAsia="宋体" w:cs="宋体"/>
          <w:color w:val="000000" w:themeColor="text1"/>
          <w:spacing w:val="-6"/>
          <w:sz w:val="24"/>
          <w:szCs w:val="24"/>
          <w:highlight w:val="none"/>
          <w14:textFill>
            <w14:solidFill>
              <w14:schemeClr w14:val="tx1"/>
            </w14:solidFill>
          </w14:textFill>
        </w:rPr>
        <w:t>泄</w:t>
      </w:r>
      <w:r>
        <w:rPr>
          <w:rStyle w:val="49"/>
          <w:rFonts w:ascii="宋体" w:hAnsi="宋体" w:eastAsia="宋体" w:cs="宋体"/>
          <w:color w:val="000000" w:themeColor="text1"/>
          <w:spacing w:val="-3"/>
          <w:sz w:val="24"/>
          <w:szCs w:val="24"/>
          <w:highlight w:val="none"/>
          <w14:textFill>
            <w14:solidFill>
              <w14:schemeClr w14:val="tx1"/>
            </w14:solidFill>
          </w14:textFill>
        </w:rPr>
        <w:t>露给他人或公开发表与引用。</w:t>
      </w:r>
    </w:p>
    <w:p w14:paraId="2FD48497">
      <w:pPr>
        <w:pStyle w:val="222"/>
        <w:spacing w:before="1" w:line="360" w:lineRule="auto"/>
        <w:ind w:left="57" w:right="43" w:firstLine="479"/>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1.12.2</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承包人提供的文件，未经承包人同意，发包人和监理人不得为合同以外的目</w:t>
      </w:r>
      <w:r>
        <w:rPr>
          <w:rStyle w:val="49"/>
          <w:rFonts w:ascii="宋体" w:hAnsi="宋体" w:eastAsia="宋体" w:cs="宋体"/>
          <w:color w:val="000000" w:themeColor="text1"/>
          <w:spacing w:val="-4"/>
          <w:sz w:val="24"/>
          <w:szCs w:val="24"/>
          <w:highlight w:val="none"/>
          <w14:textFill>
            <w14:solidFill>
              <w14:schemeClr w14:val="tx1"/>
            </w14:solidFill>
          </w14:textFill>
        </w:rPr>
        <w:t>的泄露给他人或公开发表与引用。</w:t>
      </w:r>
    </w:p>
    <w:p w14:paraId="495BB6A4">
      <w:pPr>
        <w:pStyle w:val="222"/>
        <w:spacing w:before="91" w:line="360" w:lineRule="auto"/>
        <w:ind w:left="34"/>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8"/>
          <w:szCs w:val="28"/>
          <w:highlight w:val="none"/>
          <w14:textFill>
            <w14:solidFill>
              <w14:schemeClr w14:val="tx1"/>
            </w14:solidFill>
          </w14:textFill>
        </w:rPr>
        <w:t>2.</w:t>
      </w:r>
      <w:r>
        <w:rPr>
          <w:rStyle w:val="49"/>
          <w:rFonts w:ascii="Calibri" w:hAnsi="Calibri" w:eastAsia="Times New Roman" w:cs="Times New Roman"/>
          <w:color w:val="000000" w:themeColor="text1"/>
          <w:sz w:val="28"/>
          <w:szCs w:val="28"/>
          <w:highlight w:val="none"/>
          <w14:textFill>
            <w14:solidFill>
              <w14:schemeClr w14:val="tx1"/>
            </w14:solidFill>
          </w14:textFill>
        </w:rPr>
        <w:t xml:space="preserve"> </w:t>
      </w:r>
      <w:r>
        <w:rPr>
          <w:rStyle w:val="49"/>
          <w:rFonts w:ascii="黑体" w:hAnsi="黑体" w:eastAsia="黑体" w:cs="黑体"/>
          <w:color w:val="000000" w:themeColor="text1"/>
          <w:sz w:val="28"/>
          <w:szCs w:val="28"/>
          <w:highlight w:val="none"/>
          <w14:textFill>
            <w14:solidFill>
              <w14:schemeClr w14:val="tx1"/>
            </w14:solidFill>
          </w14:textFill>
        </w:rPr>
        <w:t>发包人义务</w:t>
      </w:r>
    </w:p>
    <w:p w14:paraId="7371ADED">
      <w:pPr>
        <w:pStyle w:val="222"/>
        <w:spacing w:before="78"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遵守法律</w:t>
      </w:r>
    </w:p>
    <w:p w14:paraId="786905BB">
      <w:pPr>
        <w:pStyle w:val="222"/>
        <w:spacing w:before="78" w:line="360" w:lineRule="auto"/>
        <w:ind w:left="55" w:right="37" w:firstLine="47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发包人在履行合同过程中应遵</w:t>
      </w:r>
      <w:r>
        <w:rPr>
          <w:rStyle w:val="49"/>
          <w:rFonts w:ascii="宋体" w:hAnsi="宋体" w:eastAsia="宋体" w:cs="宋体"/>
          <w:color w:val="000000" w:themeColor="text1"/>
          <w:spacing w:val="1"/>
          <w:sz w:val="24"/>
          <w:szCs w:val="24"/>
          <w:highlight w:val="none"/>
          <w14:textFill>
            <w14:solidFill>
              <w14:schemeClr w14:val="tx1"/>
            </w14:solidFill>
          </w14:textFill>
        </w:rPr>
        <w:t>守法律，并保证承包人免于承担因发包人违反法律而</w:t>
      </w:r>
      <w:r>
        <w:rPr>
          <w:rStyle w:val="49"/>
          <w:rFonts w:ascii="宋体" w:hAnsi="宋体" w:eastAsia="宋体" w:cs="宋体"/>
          <w:color w:val="000000" w:themeColor="text1"/>
          <w:spacing w:val="-12"/>
          <w:sz w:val="24"/>
          <w:szCs w:val="24"/>
          <w:highlight w:val="none"/>
          <w14:textFill>
            <w14:solidFill>
              <w14:schemeClr w14:val="tx1"/>
            </w14:solidFill>
          </w14:textFill>
        </w:rPr>
        <w:t>引</w:t>
      </w:r>
      <w:r>
        <w:rPr>
          <w:rStyle w:val="49"/>
          <w:rFonts w:ascii="宋体" w:hAnsi="宋体" w:eastAsia="宋体" w:cs="宋体"/>
          <w:color w:val="000000" w:themeColor="text1"/>
          <w:spacing w:val="-7"/>
          <w:sz w:val="24"/>
          <w:szCs w:val="24"/>
          <w:highlight w:val="none"/>
          <w14:textFill>
            <w14:solidFill>
              <w14:schemeClr w14:val="tx1"/>
            </w14:solidFill>
          </w14:textFill>
        </w:rPr>
        <w:t>起</w:t>
      </w:r>
      <w:r>
        <w:rPr>
          <w:rStyle w:val="49"/>
          <w:rFonts w:ascii="宋体" w:hAnsi="宋体" w:eastAsia="宋体" w:cs="宋体"/>
          <w:color w:val="000000" w:themeColor="text1"/>
          <w:spacing w:val="-6"/>
          <w:sz w:val="24"/>
          <w:szCs w:val="24"/>
          <w:highlight w:val="none"/>
          <w14:textFill>
            <w14:solidFill>
              <w14:schemeClr w14:val="tx1"/>
            </w14:solidFill>
          </w14:textFill>
        </w:rPr>
        <w:t>的任何责任。</w:t>
      </w:r>
    </w:p>
    <w:p w14:paraId="1360F3EA">
      <w:pPr>
        <w:pStyle w:val="222"/>
        <w:spacing w:before="192"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2.2 </w:t>
      </w:r>
      <w:r>
        <w:rPr>
          <w:rStyle w:val="49"/>
          <w:rFonts w:ascii="黑体" w:hAnsi="黑体" w:eastAsia="黑体" w:cs="黑体"/>
          <w:color w:val="000000" w:themeColor="text1"/>
          <w:sz w:val="24"/>
          <w:szCs w:val="24"/>
          <w:highlight w:val="none"/>
          <w14:textFill>
            <w14:solidFill>
              <w14:schemeClr w14:val="tx1"/>
            </w14:solidFill>
          </w14:textFill>
        </w:rPr>
        <w:t>发出开工通知</w:t>
      </w:r>
    </w:p>
    <w:p w14:paraId="7FA30250">
      <w:pPr>
        <w:pStyle w:val="222"/>
        <w:spacing w:before="79" w:line="360" w:lineRule="auto"/>
        <w:ind w:left="522"/>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 xml:space="preserve">发包人应委托监理人按第 </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11.1 </w:t>
      </w:r>
      <w:r>
        <w:rPr>
          <w:rStyle w:val="49"/>
          <w:rFonts w:ascii="宋体" w:hAnsi="宋体" w:eastAsia="宋体" w:cs="宋体"/>
          <w:color w:val="000000" w:themeColor="text1"/>
          <w:spacing w:val="-4"/>
          <w:sz w:val="24"/>
          <w:szCs w:val="24"/>
          <w:highlight w:val="none"/>
          <w14:textFill>
            <w14:solidFill>
              <w14:schemeClr w14:val="tx1"/>
            </w14:solidFill>
          </w14:textFill>
        </w:rPr>
        <w:t>款的约定向承包人发出开工通知</w:t>
      </w:r>
      <w:r>
        <w:rPr>
          <w:rStyle w:val="49"/>
          <w:rFonts w:ascii="宋体" w:hAnsi="宋体" w:eastAsia="宋体" w:cs="宋体"/>
          <w:color w:val="000000" w:themeColor="text1"/>
          <w:spacing w:val="-3"/>
          <w:sz w:val="24"/>
          <w:szCs w:val="24"/>
          <w:highlight w:val="none"/>
          <w14:textFill>
            <w14:solidFill>
              <w14:schemeClr w14:val="tx1"/>
            </w14:solidFill>
          </w14:textFill>
        </w:rPr>
        <w:t>。</w:t>
      </w:r>
    </w:p>
    <w:p w14:paraId="6588D2C7">
      <w:pPr>
        <w:pStyle w:val="222"/>
        <w:spacing w:before="78"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2.3 </w:t>
      </w:r>
      <w:r>
        <w:rPr>
          <w:rStyle w:val="49"/>
          <w:rFonts w:ascii="黑体" w:hAnsi="黑体" w:eastAsia="黑体" w:cs="黑体"/>
          <w:color w:val="000000" w:themeColor="text1"/>
          <w:sz w:val="24"/>
          <w:szCs w:val="24"/>
          <w:highlight w:val="none"/>
          <w14:textFill>
            <w14:solidFill>
              <w14:schemeClr w14:val="tx1"/>
            </w14:solidFill>
          </w14:textFill>
        </w:rPr>
        <w:t>提供施工场地</w:t>
      </w:r>
    </w:p>
    <w:p w14:paraId="7CC46731">
      <w:pPr>
        <w:pStyle w:val="222"/>
        <w:spacing w:before="78" w:line="360" w:lineRule="auto"/>
        <w:ind w:left="38" w:right="29" w:firstLine="48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发包人应按专用合同条款约定向承包人提供施工</w:t>
      </w:r>
      <w:r>
        <w:rPr>
          <w:rStyle w:val="49"/>
          <w:rFonts w:ascii="宋体" w:hAnsi="宋体" w:eastAsia="宋体" w:cs="宋体"/>
          <w:color w:val="000000" w:themeColor="text1"/>
          <w:spacing w:val="1"/>
          <w:sz w:val="24"/>
          <w:szCs w:val="24"/>
          <w:highlight w:val="none"/>
          <w14:textFill>
            <w14:solidFill>
              <w14:schemeClr w14:val="tx1"/>
            </w14:solidFill>
          </w14:textFill>
        </w:rPr>
        <w:t>场地，以及施工场地内地下管线和</w:t>
      </w:r>
      <w:r>
        <w:rPr>
          <w:rStyle w:val="49"/>
          <w:rFonts w:ascii="宋体" w:hAnsi="宋体" w:eastAsia="宋体" w:cs="宋体"/>
          <w:color w:val="000000" w:themeColor="text1"/>
          <w:spacing w:val="-2"/>
          <w:sz w:val="24"/>
          <w:szCs w:val="24"/>
          <w:highlight w:val="none"/>
          <w14:textFill>
            <w14:solidFill>
              <w14:schemeClr w14:val="tx1"/>
            </w14:solidFill>
          </w14:textFill>
        </w:rPr>
        <w:t>地下设施等有关资料，并保证资料的真实</w:t>
      </w:r>
      <w:r>
        <w:rPr>
          <w:rStyle w:val="49"/>
          <w:rFonts w:ascii="宋体" w:hAnsi="宋体" w:eastAsia="宋体" w:cs="宋体"/>
          <w:color w:val="000000" w:themeColor="text1"/>
          <w:spacing w:val="-1"/>
          <w:sz w:val="24"/>
          <w:szCs w:val="24"/>
          <w:highlight w:val="none"/>
          <w14:textFill>
            <w14:solidFill>
              <w14:schemeClr w14:val="tx1"/>
            </w14:solidFill>
          </w14:textFill>
        </w:rPr>
        <w:t>、准确、完整。</w:t>
      </w:r>
    </w:p>
    <w:p w14:paraId="4A7C2F8C">
      <w:pPr>
        <w:pStyle w:val="222"/>
        <w:spacing w:before="199"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2.4 </w:t>
      </w:r>
      <w:r>
        <w:rPr>
          <w:rStyle w:val="49"/>
          <w:rFonts w:ascii="黑体" w:hAnsi="黑体" w:eastAsia="黑体" w:cs="黑体"/>
          <w:color w:val="000000" w:themeColor="text1"/>
          <w:spacing w:val="-1"/>
          <w:sz w:val="24"/>
          <w:szCs w:val="24"/>
          <w:highlight w:val="none"/>
          <w14:textFill>
            <w14:solidFill>
              <w14:schemeClr w14:val="tx1"/>
            </w14:solidFill>
          </w14:textFill>
        </w:rPr>
        <w:t>协</w:t>
      </w:r>
      <w:r>
        <w:rPr>
          <w:rStyle w:val="49"/>
          <w:rFonts w:ascii="黑体" w:hAnsi="黑体" w:eastAsia="黑体" w:cs="黑体"/>
          <w:color w:val="000000" w:themeColor="text1"/>
          <w:sz w:val="24"/>
          <w:szCs w:val="24"/>
          <w:highlight w:val="none"/>
          <w14:textFill>
            <w14:solidFill>
              <w14:schemeClr w14:val="tx1"/>
            </w14:solidFill>
          </w14:textFill>
        </w:rPr>
        <w:t>助承包人办理证件和批件</w:t>
      </w:r>
    </w:p>
    <w:p w14:paraId="2D49ABE5">
      <w:pPr>
        <w:pStyle w:val="222"/>
        <w:spacing w:before="78" w:line="360" w:lineRule="auto"/>
        <w:ind w:left="282"/>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发包人应协助承包人办理法律规定的有关施工证</w:t>
      </w:r>
      <w:r>
        <w:rPr>
          <w:rStyle w:val="49"/>
          <w:rFonts w:ascii="宋体" w:hAnsi="宋体" w:eastAsia="宋体" w:cs="宋体"/>
          <w:color w:val="000000" w:themeColor="text1"/>
          <w:spacing w:val="-1"/>
          <w:sz w:val="24"/>
          <w:szCs w:val="24"/>
          <w:highlight w:val="none"/>
          <w14:textFill>
            <w14:solidFill>
              <w14:schemeClr w14:val="tx1"/>
            </w14:solidFill>
          </w14:textFill>
        </w:rPr>
        <w:t>件和批件。</w:t>
      </w:r>
    </w:p>
    <w:p w14:paraId="68A49AE3">
      <w:pPr>
        <w:pStyle w:val="222"/>
        <w:spacing w:before="79"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2.5 </w:t>
      </w:r>
      <w:r>
        <w:rPr>
          <w:rStyle w:val="49"/>
          <w:rFonts w:ascii="黑体" w:hAnsi="黑体" w:eastAsia="黑体" w:cs="黑体"/>
          <w:color w:val="000000" w:themeColor="text1"/>
          <w:sz w:val="24"/>
          <w:szCs w:val="24"/>
          <w:highlight w:val="none"/>
          <w14:textFill>
            <w14:solidFill>
              <w14:schemeClr w14:val="tx1"/>
            </w14:solidFill>
          </w14:textFill>
        </w:rPr>
        <w:t>组织设计交底</w:t>
      </w:r>
    </w:p>
    <w:p w14:paraId="7CFA3976">
      <w:pPr>
        <w:pStyle w:val="222"/>
        <w:spacing w:before="79" w:line="360" w:lineRule="auto"/>
        <w:ind w:left="33" w:right="1579" w:firstLine="48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发包人应根据合同进度计划，组织设计单</w:t>
      </w:r>
      <w:r>
        <w:rPr>
          <w:rStyle w:val="49"/>
          <w:rFonts w:ascii="宋体" w:hAnsi="宋体" w:eastAsia="宋体" w:cs="宋体"/>
          <w:color w:val="000000" w:themeColor="text1"/>
          <w:spacing w:val="-1"/>
          <w:sz w:val="24"/>
          <w:szCs w:val="24"/>
          <w:highlight w:val="none"/>
          <w14:textFill>
            <w14:solidFill>
              <w14:schemeClr w14:val="tx1"/>
            </w14:solidFill>
          </w14:textFill>
        </w:rPr>
        <w:t>位向承包人进行设计交底。</w:t>
      </w:r>
      <w:r>
        <w:rPr>
          <w:rStyle w:val="49"/>
          <w:rFonts w:ascii="宋体" w:hAnsi="宋体" w:eastAsia="宋体" w:cs="宋体"/>
          <w:color w:val="000000" w:themeColor="text1"/>
          <w:sz w:val="24"/>
          <w:szCs w:val="24"/>
          <w:highlight w:val="none"/>
          <w14:textFill>
            <w14:solidFill>
              <w14:schemeClr w14:val="tx1"/>
            </w14:solidFill>
          </w14:textFill>
        </w:rPr>
        <w:t xml:space="preserve"> </w:t>
      </w:r>
    </w:p>
    <w:p w14:paraId="5D91D254">
      <w:pPr>
        <w:pStyle w:val="222"/>
        <w:spacing w:before="79" w:line="360" w:lineRule="auto"/>
        <w:ind w:right="1579"/>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2.6</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支付合同价款</w:t>
      </w:r>
    </w:p>
    <w:p w14:paraId="3569006C">
      <w:pPr>
        <w:pStyle w:val="222"/>
        <w:spacing w:before="79" w:line="360" w:lineRule="auto"/>
        <w:ind w:left="33" w:right="1579" w:firstLine="488"/>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发包人应按合同约定向承包人及时支付合同价款。</w:t>
      </w:r>
    </w:p>
    <w:p w14:paraId="54D45DB3">
      <w:pPr>
        <w:pStyle w:val="222"/>
        <w:spacing w:before="78"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2.7 </w:t>
      </w:r>
      <w:r>
        <w:rPr>
          <w:rStyle w:val="49"/>
          <w:rFonts w:ascii="黑体" w:hAnsi="黑体" w:eastAsia="黑体" w:cs="黑体"/>
          <w:color w:val="000000" w:themeColor="text1"/>
          <w:sz w:val="24"/>
          <w:szCs w:val="24"/>
          <w:highlight w:val="none"/>
          <w14:textFill>
            <w14:solidFill>
              <w14:schemeClr w14:val="tx1"/>
            </w14:solidFill>
          </w14:textFill>
        </w:rPr>
        <w:t>组织竣工验收</w:t>
      </w:r>
    </w:p>
    <w:p w14:paraId="3C454145">
      <w:pPr>
        <w:pStyle w:val="222"/>
        <w:spacing w:before="79" w:line="360" w:lineRule="auto"/>
        <w:ind w:left="33" w:right="1579" w:firstLine="488"/>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发包人应按合同约定及时组织竣工验收。</w:t>
      </w:r>
    </w:p>
    <w:p w14:paraId="1C9726DB">
      <w:pPr>
        <w:pStyle w:val="222"/>
        <w:spacing w:before="79"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8 </w:t>
      </w:r>
      <w:r>
        <w:rPr>
          <w:rStyle w:val="49"/>
          <w:rFonts w:ascii="黑体" w:hAnsi="黑体" w:eastAsia="黑体" w:cs="黑体"/>
          <w:color w:val="000000" w:themeColor="text1"/>
          <w:sz w:val="24"/>
          <w:szCs w:val="24"/>
          <w:highlight w:val="none"/>
          <w14:textFill>
            <w14:solidFill>
              <w14:schemeClr w14:val="tx1"/>
            </w14:solidFill>
          </w14:textFill>
        </w:rPr>
        <w:t>其他义务</w:t>
      </w:r>
    </w:p>
    <w:p w14:paraId="68654BB7">
      <w:pPr>
        <w:pStyle w:val="222"/>
        <w:spacing w:before="79" w:line="360" w:lineRule="auto"/>
        <w:ind w:left="33" w:right="1579" w:firstLine="488"/>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发包人应履行合同约定的其他义务。</w:t>
      </w:r>
    </w:p>
    <w:p w14:paraId="178DCEC5">
      <w:pPr>
        <w:pStyle w:val="222"/>
        <w:spacing w:before="92" w:line="360" w:lineRule="auto"/>
        <w:ind w:left="40"/>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8"/>
          <w:szCs w:val="28"/>
          <w:highlight w:val="none"/>
          <w14:textFill>
            <w14:solidFill>
              <w14:schemeClr w14:val="tx1"/>
            </w14:solidFill>
          </w14:textFill>
        </w:rPr>
        <w:t xml:space="preserve">3. </w:t>
      </w:r>
      <w:r>
        <w:rPr>
          <w:rStyle w:val="49"/>
          <w:rFonts w:ascii="黑体" w:hAnsi="黑体" w:eastAsia="黑体" w:cs="黑体"/>
          <w:color w:val="000000" w:themeColor="text1"/>
          <w:spacing w:val="-1"/>
          <w:sz w:val="28"/>
          <w:szCs w:val="28"/>
          <w:highlight w:val="none"/>
          <w14:textFill>
            <w14:solidFill>
              <w14:schemeClr w14:val="tx1"/>
            </w14:solidFill>
          </w14:textFill>
        </w:rPr>
        <w:t>监理人</w:t>
      </w:r>
    </w:p>
    <w:p w14:paraId="677E7AA1">
      <w:pPr>
        <w:pStyle w:val="222"/>
        <w:spacing w:before="78" w:line="360" w:lineRule="auto"/>
        <w:ind w:left="3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3.1 </w:t>
      </w:r>
      <w:r>
        <w:rPr>
          <w:rStyle w:val="49"/>
          <w:rFonts w:ascii="黑体" w:hAnsi="黑体" w:eastAsia="黑体" w:cs="黑体"/>
          <w:color w:val="000000" w:themeColor="text1"/>
          <w:spacing w:val="-1"/>
          <w:sz w:val="24"/>
          <w:szCs w:val="24"/>
          <w:highlight w:val="none"/>
          <w14:textFill>
            <w14:solidFill>
              <w14:schemeClr w14:val="tx1"/>
            </w14:solidFill>
          </w14:textFill>
        </w:rPr>
        <w:t>监理人的职</w:t>
      </w:r>
      <w:r>
        <w:rPr>
          <w:rStyle w:val="49"/>
          <w:rFonts w:ascii="黑体" w:hAnsi="黑体" w:eastAsia="黑体" w:cs="黑体"/>
          <w:color w:val="000000" w:themeColor="text1"/>
          <w:sz w:val="24"/>
          <w:szCs w:val="24"/>
          <w:highlight w:val="none"/>
          <w14:textFill>
            <w14:solidFill>
              <w14:schemeClr w14:val="tx1"/>
            </w14:solidFill>
          </w14:textFill>
        </w:rPr>
        <w:t>责和权力</w:t>
      </w:r>
    </w:p>
    <w:p w14:paraId="4CC259BC">
      <w:pPr>
        <w:pStyle w:val="222"/>
        <w:spacing w:before="118" w:line="360" w:lineRule="auto"/>
        <w:ind w:left="39" w:right="30"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3.1.1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z w:val="24"/>
          <w:szCs w:val="24"/>
          <w:highlight w:val="none"/>
          <w14:textFill>
            <w14:solidFill>
              <w14:schemeClr w14:val="tx1"/>
            </w14:solidFill>
          </w14:textFill>
        </w:rPr>
        <w:t>监理人受发包人委托，享有合同约定的权力。监理人在行使某项权力前需要经</w:t>
      </w:r>
      <w:r>
        <w:rPr>
          <w:rStyle w:val="49"/>
          <w:rFonts w:ascii="宋体" w:hAnsi="宋体" w:eastAsia="宋体" w:cs="宋体"/>
          <w:color w:val="000000" w:themeColor="text1"/>
          <w:spacing w:val="-2"/>
          <w:sz w:val="24"/>
          <w:szCs w:val="24"/>
          <w:highlight w:val="none"/>
          <w14:textFill>
            <w14:solidFill>
              <w14:schemeClr w14:val="tx1"/>
            </w14:solidFill>
          </w14:textFill>
        </w:rPr>
        <w:t>发包人事先批准而通用合同条款没</w:t>
      </w:r>
      <w:r>
        <w:rPr>
          <w:rStyle w:val="49"/>
          <w:rFonts w:ascii="宋体" w:hAnsi="宋体" w:eastAsia="宋体" w:cs="宋体"/>
          <w:color w:val="000000" w:themeColor="text1"/>
          <w:spacing w:val="-1"/>
          <w:sz w:val="24"/>
          <w:szCs w:val="24"/>
          <w:highlight w:val="none"/>
          <w14:textFill>
            <w14:solidFill>
              <w14:schemeClr w14:val="tx1"/>
            </w14:solidFill>
          </w14:textFill>
        </w:rPr>
        <w:t>有指明的，应在专用合同条款中指明。</w:t>
      </w:r>
    </w:p>
    <w:p w14:paraId="6DA2EEC6">
      <w:pPr>
        <w:pStyle w:val="222"/>
        <w:spacing w:before="118" w:line="360" w:lineRule="auto"/>
        <w:ind w:left="39" w:right="30"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 </w:t>
      </w:r>
      <w:r>
        <w:rPr>
          <w:rStyle w:val="49"/>
          <w:rFonts w:ascii="宋体" w:hAnsi="宋体" w:eastAsia="宋体" w:cs="宋体"/>
          <w:color w:val="000000" w:themeColor="text1"/>
          <w:sz w:val="24"/>
          <w:szCs w:val="24"/>
          <w:highlight w:val="none"/>
          <w14:textFill>
            <w14:solidFill>
              <w14:schemeClr w14:val="tx1"/>
            </w14:solidFill>
          </w14:textFill>
        </w:rPr>
        <w:t>监理人发出的任何指示应视为已得到发包人的批准，但监理人无权免除或变更</w:t>
      </w:r>
      <w:r>
        <w:rPr>
          <w:rStyle w:val="49"/>
          <w:rFonts w:ascii="宋体" w:hAnsi="宋体" w:eastAsia="宋体" w:cs="宋体"/>
          <w:color w:val="000000" w:themeColor="text1"/>
          <w:spacing w:val="-2"/>
          <w:sz w:val="24"/>
          <w:szCs w:val="24"/>
          <w:highlight w:val="none"/>
          <w14:textFill>
            <w14:solidFill>
              <w14:schemeClr w14:val="tx1"/>
            </w14:solidFill>
          </w14:textFill>
        </w:rPr>
        <w:t>合同约定的发包人和承包人的权利、义务和责任。</w:t>
      </w:r>
    </w:p>
    <w:p w14:paraId="516B8DA2">
      <w:pPr>
        <w:pStyle w:val="222"/>
        <w:spacing w:before="3" w:line="360" w:lineRule="auto"/>
        <w:ind w:left="38" w:right="30"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 </w:t>
      </w:r>
      <w:r>
        <w:rPr>
          <w:rStyle w:val="49"/>
          <w:rFonts w:ascii="宋体" w:hAnsi="宋体" w:eastAsia="宋体" w:cs="宋体"/>
          <w:color w:val="000000" w:themeColor="text1"/>
          <w:sz w:val="24"/>
          <w:szCs w:val="24"/>
          <w:highlight w:val="none"/>
          <w14:textFill>
            <w14:solidFill>
              <w14:schemeClr w14:val="tx1"/>
            </w14:solidFill>
          </w14:textFill>
        </w:rPr>
        <w:t>合同约定应由承包人承担的义务和责任，不因监理人对承包人提交文件的审查</w:t>
      </w:r>
      <w:r>
        <w:rPr>
          <w:rStyle w:val="49"/>
          <w:rFonts w:ascii="宋体" w:hAnsi="宋体" w:eastAsia="宋体" w:cs="宋体"/>
          <w:color w:val="000000" w:themeColor="text1"/>
          <w:spacing w:val="2"/>
          <w:sz w:val="24"/>
          <w:szCs w:val="24"/>
          <w:highlight w:val="none"/>
          <w14:textFill>
            <w14:solidFill>
              <w14:schemeClr w14:val="tx1"/>
            </w14:solidFill>
          </w14:textFill>
        </w:rPr>
        <w:t>或批准，对工程、材料和设备的检查和检验，以及为实施监理</w:t>
      </w:r>
      <w:r>
        <w:rPr>
          <w:rStyle w:val="49"/>
          <w:rFonts w:ascii="宋体" w:hAnsi="宋体" w:eastAsia="宋体" w:cs="宋体"/>
          <w:color w:val="000000" w:themeColor="text1"/>
          <w:spacing w:val="1"/>
          <w:sz w:val="24"/>
          <w:szCs w:val="24"/>
          <w:highlight w:val="none"/>
          <w14:textFill>
            <w14:solidFill>
              <w14:schemeClr w14:val="tx1"/>
            </w14:solidFill>
          </w14:textFill>
        </w:rPr>
        <w:t>作出的指示等职务行为而</w:t>
      </w:r>
      <w:r>
        <w:rPr>
          <w:rStyle w:val="49"/>
          <w:rFonts w:ascii="宋体" w:hAnsi="宋体" w:eastAsia="宋体" w:cs="宋体"/>
          <w:color w:val="000000" w:themeColor="text1"/>
          <w:spacing w:val="-7"/>
          <w:sz w:val="24"/>
          <w:szCs w:val="24"/>
          <w:highlight w:val="none"/>
          <w14:textFill>
            <w14:solidFill>
              <w14:schemeClr w14:val="tx1"/>
            </w14:solidFill>
          </w14:textFill>
        </w:rPr>
        <w:t>减</w:t>
      </w:r>
      <w:r>
        <w:rPr>
          <w:rStyle w:val="49"/>
          <w:rFonts w:ascii="宋体" w:hAnsi="宋体" w:eastAsia="宋体" w:cs="宋体"/>
          <w:color w:val="000000" w:themeColor="text1"/>
          <w:spacing w:val="-6"/>
          <w:sz w:val="24"/>
          <w:szCs w:val="24"/>
          <w:highlight w:val="none"/>
          <w14:textFill>
            <w14:solidFill>
              <w14:schemeClr w14:val="tx1"/>
            </w14:solidFill>
          </w14:textFill>
        </w:rPr>
        <w:t>轻或解除。</w:t>
      </w:r>
    </w:p>
    <w:p w14:paraId="622A131D">
      <w:pPr>
        <w:pStyle w:val="222"/>
        <w:spacing w:before="188" w:line="360" w:lineRule="auto"/>
        <w:ind w:left="3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3.2 </w:t>
      </w:r>
      <w:r>
        <w:rPr>
          <w:rStyle w:val="49"/>
          <w:rFonts w:ascii="黑体" w:hAnsi="黑体" w:eastAsia="黑体" w:cs="黑体"/>
          <w:color w:val="000000" w:themeColor="text1"/>
          <w:spacing w:val="-1"/>
          <w:sz w:val="24"/>
          <w:szCs w:val="24"/>
          <w:highlight w:val="none"/>
          <w14:textFill>
            <w14:solidFill>
              <w14:schemeClr w14:val="tx1"/>
            </w14:solidFill>
          </w14:textFill>
        </w:rPr>
        <w:t>总监理工</w:t>
      </w:r>
      <w:r>
        <w:rPr>
          <w:rStyle w:val="49"/>
          <w:rFonts w:ascii="黑体" w:hAnsi="黑体" w:eastAsia="黑体" w:cs="黑体"/>
          <w:color w:val="000000" w:themeColor="text1"/>
          <w:sz w:val="24"/>
          <w:szCs w:val="24"/>
          <w:highlight w:val="none"/>
          <w14:textFill>
            <w14:solidFill>
              <w14:schemeClr w14:val="tx1"/>
            </w14:solidFill>
          </w14:textFill>
        </w:rPr>
        <w:t>程师</w:t>
      </w:r>
    </w:p>
    <w:p w14:paraId="51E3E3A2">
      <w:pPr>
        <w:pStyle w:val="222"/>
        <w:spacing w:before="78" w:line="360" w:lineRule="auto"/>
        <w:ind w:left="42" w:right="28"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发包人应在发出开工通知前将总监理工程师的任命通知承包人</w:t>
      </w:r>
      <w:r>
        <w:rPr>
          <w:rStyle w:val="49"/>
          <w:rFonts w:ascii="宋体" w:hAnsi="宋体" w:eastAsia="宋体" w:cs="宋体"/>
          <w:color w:val="000000" w:themeColor="text1"/>
          <w:spacing w:val="1"/>
          <w:sz w:val="24"/>
          <w:szCs w:val="24"/>
          <w:highlight w:val="none"/>
          <w14:textFill>
            <w14:solidFill>
              <w14:schemeClr w14:val="tx1"/>
            </w14:solidFill>
          </w14:textFill>
        </w:rPr>
        <w:t>。总监理工程师更换</w:t>
      </w:r>
      <w:r>
        <w:rPr>
          <w:rStyle w:val="49"/>
          <w:rFonts w:ascii="宋体" w:hAnsi="宋体" w:eastAsia="宋体" w:cs="宋体"/>
          <w:color w:val="000000" w:themeColor="text1"/>
          <w:spacing w:val="4"/>
          <w:sz w:val="24"/>
          <w:szCs w:val="24"/>
          <w:highlight w:val="none"/>
          <w14:textFill>
            <w14:solidFill>
              <w14:schemeClr w14:val="tx1"/>
            </w14:solidFill>
          </w14:textFill>
        </w:rPr>
        <w:t>时，应在调离</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14</w:t>
      </w:r>
      <w:r>
        <w:rPr>
          <w:rStyle w:val="49"/>
          <w:rFonts w:ascii="宋体" w:hAnsi="宋体" w:eastAsia="宋体" w:cs="宋体"/>
          <w:color w:val="000000" w:themeColor="text1"/>
          <w:spacing w:val="4"/>
          <w:sz w:val="24"/>
          <w:szCs w:val="24"/>
          <w:highlight w:val="none"/>
          <w14:textFill>
            <w14:solidFill>
              <w14:schemeClr w14:val="tx1"/>
            </w14:solidFill>
          </w14:textFill>
        </w:rPr>
        <w:t>天前通知</w:t>
      </w:r>
      <w:r>
        <w:rPr>
          <w:rStyle w:val="49"/>
          <w:rFonts w:ascii="宋体" w:hAnsi="宋体" w:eastAsia="宋体" w:cs="宋体"/>
          <w:color w:val="000000" w:themeColor="text1"/>
          <w:spacing w:val="3"/>
          <w:sz w:val="24"/>
          <w:szCs w:val="24"/>
          <w:highlight w:val="none"/>
          <w14:textFill>
            <w14:solidFill>
              <w14:schemeClr w14:val="tx1"/>
            </w14:solidFill>
          </w14:textFill>
        </w:rPr>
        <w:t>承</w:t>
      </w:r>
      <w:r>
        <w:rPr>
          <w:rStyle w:val="49"/>
          <w:rFonts w:ascii="宋体" w:hAnsi="宋体" w:eastAsia="宋体" w:cs="宋体"/>
          <w:color w:val="000000" w:themeColor="text1"/>
          <w:spacing w:val="2"/>
          <w:sz w:val="24"/>
          <w:szCs w:val="24"/>
          <w:highlight w:val="none"/>
          <w14:textFill>
            <w14:solidFill>
              <w14:schemeClr w14:val="tx1"/>
            </w14:solidFill>
          </w14:textFill>
        </w:rPr>
        <w:t>包人。总监理工程师短期离开施工场地的，应委派代表代</w:t>
      </w:r>
      <w:r>
        <w:rPr>
          <w:rStyle w:val="49"/>
          <w:rFonts w:ascii="宋体" w:hAnsi="宋体" w:eastAsia="宋体" w:cs="宋体"/>
          <w:color w:val="000000" w:themeColor="text1"/>
          <w:spacing w:val="-6"/>
          <w:sz w:val="24"/>
          <w:szCs w:val="24"/>
          <w:highlight w:val="none"/>
          <w14:textFill>
            <w14:solidFill>
              <w14:schemeClr w14:val="tx1"/>
            </w14:solidFill>
          </w14:textFill>
        </w:rPr>
        <w:t>行其</w:t>
      </w:r>
      <w:r>
        <w:rPr>
          <w:rStyle w:val="49"/>
          <w:rFonts w:ascii="宋体" w:hAnsi="宋体" w:eastAsia="宋体" w:cs="宋体"/>
          <w:color w:val="000000" w:themeColor="text1"/>
          <w:spacing w:val="-5"/>
          <w:sz w:val="24"/>
          <w:szCs w:val="24"/>
          <w:highlight w:val="none"/>
          <w14:textFill>
            <w14:solidFill>
              <w14:schemeClr w14:val="tx1"/>
            </w14:solidFill>
          </w14:textFill>
        </w:rPr>
        <w:t>职</w:t>
      </w:r>
      <w:r>
        <w:rPr>
          <w:rStyle w:val="49"/>
          <w:rFonts w:ascii="宋体" w:hAnsi="宋体" w:eastAsia="宋体" w:cs="宋体"/>
          <w:color w:val="000000" w:themeColor="text1"/>
          <w:spacing w:val="-3"/>
          <w:sz w:val="24"/>
          <w:szCs w:val="24"/>
          <w:highlight w:val="none"/>
          <w14:textFill>
            <w14:solidFill>
              <w14:schemeClr w14:val="tx1"/>
            </w14:solidFill>
          </w14:textFill>
        </w:rPr>
        <w:t>责，并通知承包人。</w:t>
      </w:r>
    </w:p>
    <w:p w14:paraId="5618033C">
      <w:pPr>
        <w:pStyle w:val="222"/>
        <w:spacing w:before="196" w:line="360" w:lineRule="auto"/>
        <w:ind w:left="3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3.3 </w:t>
      </w:r>
      <w:r>
        <w:rPr>
          <w:rStyle w:val="49"/>
          <w:rFonts w:ascii="黑体" w:hAnsi="黑体" w:eastAsia="黑体" w:cs="黑体"/>
          <w:color w:val="000000" w:themeColor="text1"/>
          <w:spacing w:val="-1"/>
          <w:sz w:val="24"/>
          <w:szCs w:val="24"/>
          <w:highlight w:val="none"/>
          <w14:textFill>
            <w14:solidFill>
              <w14:schemeClr w14:val="tx1"/>
            </w14:solidFill>
          </w14:textFill>
        </w:rPr>
        <w:t>监理人员</w:t>
      </w:r>
    </w:p>
    <w:p w14:paraId="4F66C1A1">
      <w:pPr>
        <w:pStyle w:val="222"/>
        <w:spacing w:before="78" w:line="360" w:lineRule="auto"/>
        <w:ind w:left="37" w:right="30" w:firstLine="48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3.3.1 </w:t>
      </w:r>
      <w:r>
        <w:rPr>
          <w:rStyle w:val="49"/>
          <w:rFonts w:ascii="宋体" w:hAnsi="宋体" w:eastAsia="宋体" w:cs="宋体"/>
          <w:color w:val="000000" w:themeColor="text1"/>
          <w:spacing w:val="-1"/>
          <w:sz w:val="24"/>
          <w:szCs w:val="24"/>
          <w:highlight w:val="none"/>
          <w14:textFill>
            <w14:solidFill>
              <w14:schemeClr w14:val="tx1"/>
            </w14:solidFill>
          </w14:textFill>
        </w:rPr>
        <w:t>总监理工程师可以授权其他监理人员负责执行其指派的一</w:t>
      </w:r>
      <w:r>
        <w:rPr>
          <w:rStyle w:val="49"/>
          <w:rFonts w:ascii="宋体" w:hAnsi="宋体" w:eastAsia="宋体" w:cs="宋体"/>
          <w:color w:val="000000" w:themeColor="text1"/>
          <w:sz w:val="24"/>
          <w:szCs w:val="24"/>
          <w:highlight w:val="none"/>
          <w14:textFill>
            <w14:solidFill>
              <w14:schemeClr w14:val="tx1"/>
            </w14:solidFill>
          </w14:textFill>
        </w:rPr>
        <w:t>项或多项监理工作。</w:t>
      </w:r>
      <w:r>
        <w:rPr>
          <w:rStyle w:val="49"/>
          <w:rFonts w:ascii="宋体" w:hAnsi="宋体" w:eastAsia="宋体" w:cs="宋体"/>
          <w:color w:val="000000" w:themeColor="text1"/>
          <w:spacing w:val="2"/>
          <w:sz w:val="24"/>
          <w:szCs w:val="24"/>
          <w:highlight w:val="none"/>
          <w14:textFill>
            <w14:solidFill>
              <w14:schemeClr w14:val="tx1"/>
            </w14:solidFill>
          </w14:textFill>
        </w:rPr>
        <w:t>总监理工程师应将被授权监理人员的姓名及其授权范围通知承</w:t>
      </w:r>
      <w:r>
        <w:rPr>
          <w:rStyle w:val="49"/>
          <w:rFonts w:ascii="宋体" w:hAnsi="宋体" w:eastAsia="宋体" w:cs="宋体"/>
          <w:color w:val="000000" w:themeColor="text1"/>
          <w:spacing w:val="1"/>
          <w:sz w:val="24"/>
          <w:szCs w:val="24"/>
          <w:highlight w:val="none"/>
          <w14:textFill>
            <w14:solidFill>
              <w14:schemeClr w14:val="tx1"/>
            </w14:solidFill>
          </w14:textFill>
        </w:rPr>
        <w:t>包人。被授权的监理人员</w:t>
      </w:r>
      <w:r>
        <w:rPr>
          <w:rStyle w:val="49"/>
          <w:rFonts w:ascii="宋体" w:hAnsi="宋体" w:eastAsia="宋体" w:cs="宋体"/>
          <w:color w:val="000000" w:themeColor="text1"/>
          <w:spacing w:val="2"/>
          <w:sz w:val="24"/>
          <w:szCs w:val="24"/>
          <w:highlight w:val="none"/>
          <w14:textFill>
            <w14:solidFill>
              <w14:schemeClr w14:val="tx1"/>
            </w14:solidFill>
          </w14:textFill>
        </w:rPr>
        <w:t>在授权范围内发出的指示视为已得到总监理工程师的同意，与</w:t>
      </w:r>
      <w:r>
        <w:rPr>
          <w:rStyle w:val="49"/>
          <w:rFonts w:ascii="宋体" w:hAnsi="宋体" w:eastAsia="宋体" w:cs="宋体"/>
          <w:color w:val="000000" w:themeColor="text1"/>
          <w:spacing w:val="1"/>
          <w:sz w:val="24"/>
          <w:szCs w:val="24"/>
          <w:highlight w:val="none"/>
          <w14:textFill>
            <w14:solidFill>
              <w14:schemeClr w14:val="tx1"/>
            </w14:solidFill>
          </w14:textFill>
        </w:rPr>
        <w:t>总监理工程师发出的指示</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具有同等效</w:t>
      </w:r>
      <w:r>
        <w:rPr>
          <w:rStyle w:val="49"/>
          <w:rFonts w:ascii="宋体" w:hAnsi="宋体" w:eastAsia="宋体" w:cs="宋体"/>
          <w:color w:val="000000" w:themeColor="text1"/>
          <w:spacing w:val="-1"/>
          <w:sz w:val="24"/>
          <w:szCs w:val="24"/>
          <w:highlight w:val="none"/>
          <w14:textFill>
            <w14:solidFill>
              <w14:schemeClr w14:val="tx1"/>
            </w14:solidFill>
          </w14:textFill>
        </w:rPr>
        <w:t>力。总监理工程师撤销某项授权时，应将撤销授权的决定及时通知承包人。</w:t>
      </w:r>
    </w:p>
    <w:p w14:paraId="0A2B9312">
      <w:pPr>
        <w:pStyle w:val="222"/>
        <w:spacing w:before="3" w:line="360" w:lineRule="auto"/>
        <w:ind w:left="39" w:right="30"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3.3.</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 </w:t>
      </w:r>
      <w:r>
        <w:rPr>
          <w:rStyle w:val="49"/>
          <w:rFonts w:ascii="宋体" w:hAnsi="宋体" w:eastAsia="宋体" w:cs="宋体"/>
          <w:color w:val="000000" w:themeColor="text1"/>
          <w:sz w:val="24"/>
          <w:szCs w:val="24"/>
          <w:highlight w:val="none"/>
          <w14:textFill>
            <w14:solidFill>
              <w14:schemeClr w14:val="tx1"/>
            </w14:solidFill>
          </w14:textFill>
        </w:rPr>
        <w:t>监理人员对承包人的任何工作、工程或其采用的材料和工程设备未在约定的或</w:t>
      </w:r>
      <w:r>
        <w:rPr>
          <w:rStyle w:val="49"/>
          <w:rFonts w:ascii="宋体" w:hAnsi="宋体" w:eastAsia="宋体" w:cs="宋体"/>
          <w:color w:val="000000" w:themeColor="text1"/>
          <w:spacing w:val="-4"/>
          <w:sz w:val="24"/>
          <w:szCs w:val="24"/>
          <w:highlight w:val="none"/>
          <w14:textFill>
            <w14:solidFill>
              <w14:schemeClr w14:val="tx1"/>
            </w14:solidFill>
          </w14:textFill>
        </w:rPr>
        <w:t>合理的期限内提出否定</w:t>
      </w:r>
      <w:r>
        <w:rPr>
          <w:rStyle w:val="49"/>
          <w:rFonts w:ascii="宋体" w:hAnsi="宋体" w:eastAsia="宋体" w:cs="宋体"/>
          <w:color w:val="000000" w:themeColor="text1"/>
          <w:spacing w:val="-2"/>
          <w:sz w:val="24"/>
          <w:szCs w:val="24"/>
          <w:highlight w:val="none"/>
          <w14:textFill>
            <w14:solidFill>
              <w14:schemeClr w14:val="tx1"/>
            </w14:solidFill>
          </w14:textFill>
        </w:rPr>
        <w:t>意见的，视为已获批准，但不影响监理人在以后拒绝该项工作、</w:t>
      </w:r>
      <w:r>
        <w:rPr>
          <w:rStyle w:val="49"/>
          <w:rFonts w:ascii="宋体" w:hAnsi="宋体" w:eastAsia="宋体" w:cs="宋体"/>
          <w:color w:val="000000" w:themeColor="text1"/>
          <w:spacing w:val="-3"/>
          <w:sz w:val="24"/>
          <w:szCs w:val="24"/>
          <w:highlight w:val="none"/>
          <w14:textFill>
            <w14:solidFill>
              <w14:schemeClr w14:val="tx1"/>
            </w14:solidFill>
          </w14:textFill>
        </w:rPr>
        <w:t>工程、材料或工程设备的权利。</w:t>
      </w:r>
    </w:p>
    <w:p w14:paraId="4C8B1010">
      <w:pPr>
        <w:pStyle w:val="222"/>
        <w:spacing w:before="1" w:line="360" w:lineRule="auto"/>
        <w:ind w:left="42" w:right="30" w:firstLine="4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3.3.</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 </w:t>
      </w:r>
      <w:r>
        <w:rPr>
          <w:rStyle w:val="49"/>
          <w:rFonts w:ascii="宋体" w:hAnsi="宋体" w:eastAsia="宋体" w:cs="宋体"/>
          <w:color w:val="000000" w:themeColor="text1"/>
          <w:sz w:val="24"/>
          <w:szCs w:val="24"/>
          <w:highlight w:val="none"/>
          <w14:textFill>
            <w14:solidFill>
              <w14:schemeClr w14:val="tx1"/>
            </w14:solidFill>
          </w14:textFill>
        </w:rPr>
        <w:t>承包人对总监理工程师授权的监理人员发出的指示有疑问的，可向总监理工程</w:t>
      </w:r>
      <w:r>
        <w:rPr>
          <w:rStyle w:val="49"/>
          <w:rFonts w:ascii="宋体" w:hAnsi="宋体" w:eastAsia="宋体" w:cs="宋体"/>
          <w:color w:val="000000" w:themeColor="text1"/>
          <w:spacing w:val="-6"/>
          <w:sz w:val="24"/>
          <w:szCs w:val="24"/>
          <w:highlight w:val="none"/>
          <w14:textFill>
            <w14:solidFill>
              <w14:schemeClr w14:val="tx1"/>
            </w14:solidFill>
          </w14:textFill>
        </w:rPr>
        <w:t>师</w:t>
      </w:r>
      <w:r>
        <w:rPr>
          <w:rStyle w:val="49"/>
          <w:rFonts w:ascii="宋体" w:hAnsi="宋体" w:eastAsia="宋体" w:cs="宋体"/>
          <w:color w:val="000000" w:themeColor="text1"/>
          <w:spacing w:val="-3"/>
          <w:sz w:val="24"/>
          <w:szCs w:val="24"/>
          <w:highlight w:val="none"/>
          <w14:textFill>
            <w14:solidFill>
              <w14:schemeClr w14:val="tx1"/>
            </w14:solidFill>
          </w14:textFill>
        </w:rPr>
        <w:t>提出书面异议，总监理工程师应在</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48</w:t>
      </w:r>
      <w:r>
        <w:rPr>
          <w:rStyle w:val="49"/>
          <w:rFonts w:ascii="宋体" w:hAnsi="宋体" w:eastAsia="宋体" w:cs="宋体"/>
          <w:color w:val="000000" w:themeColor="text1"/>
          <w:spacing w:val="-3"/>
          <w:sz w:val="24"/>
          <w:szCs w:val="24"/>
          <w:highlight w:val="none"/>
          <w14:textFill>
            <w14:solidFill>
              <w14:schemeClr w14:val="tx1"/>
            </w14:solidFill>
          </w14:textFill>
        </w:rPr>
        <w:t>小时内对该指示予以确认、更改或撤销。</w:t>
      </w:r>
    </w:p>
    <w:p w14:paraId="20EDC9B0">
      <w:pPr>
        <w:pStyle w:val="222"/>
        <w:spacing w:before="2" w:line="360" w:lineRule="auto"/>
        <w:ind w:left="37" w:right="29" w:firstLine="48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3.3.4 </w:t>
      </w:r>
      <w:r>
        <w:rPr>
          <w:rStyle w:val="49"/>
          <w:rFonts w:ascii="宋体" w:hAnsi="宋体" w:eastAsia="宋体" w:cs="宋体"/>
          <w:color w:val="000000" w:themeColor="text1"/>
          <w:sz w:val="24"/>
          <w:szCs w:val="24"/>
          <w:highlight w:val="none"/>
          <w14:textFill>
            <w14:solidFill>
              <w14:schemeClr w14:val="tx1"/>
            </w14:solidFill>
          </w14:textFill>
        </w:rPr>
        <w:t>除专用合同条款另有约定外，总监理工程师不应将第</w:t>
      </w:r>
      <w:r>
        <w:rPr>
          <w:rStyle w:val="49"/>
          <w:rFonts w:ascii="Calibri" w:hAnsi="Calibri" w:eastAsia="Times New Roman" w:cs="Times New Roman"/>
          <w:color w:val="000000" w:themeColor="text1"/>
          <w:sz w:val="24"/>
          <w:szCs w:val="24"/>
          <w:highlight w:val="none"/>
          <w14:textFill>
            <w14:solidFill>
              <w14:schemeClr w14:val="tx1"/>
            </w14:solidFill>
          </w14:textFill>
        </w:rPr>
        <w:t>3.5</w:t>
      </w:r>
      <w:r>
        <w:rPr>
          <w:rStyle w:val="49"/>
          <w:rFonts w:ascii="宋体" w:hAnsi="宋体" w:eastAsia="宋体" w:cs="宋体"/>
          <w:color w:val="000000" w:themeColor="text1"/>
          <w:sz w:val="24"/>
          <w:szCs w:val="24"/>
          <w:highlight w:val="none"/>
          <w14:textFill>
            <w14:solidFill>
              <w14:schemeClr w14:val="tx1"/>
            </w14:solidFill>
          </w14:textFill>
        </w:rPr>
        <w:t>款约定应由总监理工</w:t>
      </w:r>
      <w:r>
        <w:rPr>
          <w:rStyle w:val="49"/>
          <w:rFonts w:ascii="宋体" w:hAnsi="宋体" w:eastAsia="宋体" w:cs="宋体"/>
          <w:color w:val="000000" w:themeColor="text1"/>
          <w:spacing w:val="-2"/>
          <w:sz w:val="24"/>
          <w:szCs w:val="24"/>
          <w:highlight w:val="none"/>
          <w14:textFill>
            <w14:solidFill>
              <w14:schemeClr w14:val="tx1"/>
            </w14:solidFill>
          </w14:textFill>
        </w:rPr>
        <w:t>程师作出确定的权力授权或委托给其他监理人员</w:t>
      </w:r>
      <w:r>
        <w:rPr>
          <w:rStyle w:val="49"/>
          <w:rFonts w:ascii="宋体" w:hAnsi="宋体" w:eastAsia="宋体" w:cs="宋体"/>
          <w:color w:val="000000" w:themeColor="text1"/>
          <w:sz w:val="24"/>
          <w:szCs w:val="24"/>
          <w:highlight w:val="none"/>
          <w14:textFill>
            <w14:solidFill>
              <w14:schemeClr w14:val="tx1"/>
            </w14:solidFill>
          </w14:textFill>
        </w:rPr>
        <w:t>。</w:t>
      </w:r>
    </w:p>
    <w:p w14:paraId="09B1196E">
      <w:pPr>
        <w:pStyle w:val="222"/>
        <w:spacing w:before="194" w:line="360" w:lineRule="auto"/>
        <w:ind w:left="3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3.4 </w:t>
      </w:r>
      <w:r>
        <w:rPr>
          <w:rStyle w:val="49"/>
          <w:rFonts w:ascii="黑体" w:hAnsi="黑体" w:eastAsia="黑体" w:cs="黑体"/>
          <w:color w:val="000000" w:themeColor="text1"/>
          <w:spacing w:val="-1"/>
          <w:sz w:val="24"/>
          <w:szCs w:val="24"/>
          <w:highlight w:val="none"/>
          <w14:textFill>
            <w14:solidFill>
              <w14:schemeClr w14:val="tx1"/>
            </w14:solidFill>
          </w14:textFill>
        </w:rPr>
        <w:t>监理人的指</w:t>
      </w:r>
      <w:r>
        <w:rPr>
          <w:rStyle w:val="49"/>
          <w:rFonts w:ascii="黑体" w:hAnsi="黑体" w:eastAsia="黑体" w:cs="黑体"/>
          <w:color w:val="000000" w:themeColor="text1"/>
          <w:sz w:val="24"/>
          <w:szCs w:val="24"/>
          <w:highlight w:val="none"/>
          <w14:textFill>
            <w14:solidFill>
              <w14:schemeClr w14:val="tx1"/>
            </w14:solidFill>
          </w14:textFill>
        </w:rPr>
        <w:t>示</w:t>
      </w:r>
    </w:p>
    <w:p w14:paraId="2D21F245">
      <w:pPr>
        <w:pStyle w:val="222"/>
        <w:spacing w:before="78" w:line="360" w:lineRule="auto"/>
        <w:ind w:left="37" w:right="30" w:firstLine="48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3.4.1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z w:val="24"/>
          <w:szCs w:val="24"/>
          <w:highlight w:val="none"/>
          <w14:textFill>
            <w14:solidFill>
              <w14:schemeClr w14:val="tx1"/>
            </w14:solidFill>
          </w14:textFill>
        </w:rPr>
        <w:t>监理人应按第</w:t>
      </w:r>
      <w:r>
        <w:rPr>
          <w:rStyle w:val="49"/>
          <w:rFonts w:ascii="Calibri" w:hAnsi="Calibri" w:eastAsia="Times New Roman" w:cs="Times New Roman"/>
          <w:color w:val="000000" w:themeColor="text1"/>
          <w:sz w:val="24"/>
          <w:szCs w:val="24"/>
          <w:highlight w:val="none"/>
          <w14:textFill>
            <w14:solidFill>
              <w14:schemeClr w14:val="tx1"/>
            </w14:solidFill>
          </w14:textFill>
        </w:rPr>
        <w:t>3.1</w:t>
      </w:r>
      <w:r>
        <w:rPr>
          <w:rStyle w:val="49"/>
          <w:rFonts w:ascii="宋体" w:hAnsi="宋体" w:eastAsia="宋体" w:cs="宋体"/>
          <w:color w:val="000000" w:themeColor="text1"/>
          <w:sz w:val="24"/>
          <w:szCs w:val="24"/>
          <w:highlight w:val="none"/>
          <w14:textFill>
            <w14:solidFill>
              <w14:schemeClr w14:val="tx1"/>
            </w14:solidFill>
          </w14:textFill>
        </w:rPr>
        <w:t>款的约定向承包人发出指示，监理人的指示应盖有监理人授</w:t>
      </w:r>
      <w:r>
        <w:rPr>
          <w:rStyle w:val="49"/>
          <w:rFonts w:ascii="宋体" w:hAnsi="宋体" w:eastAsia="宋体" w:cs="宋体"/>
          <w:color w:val="000000" w:themeColor="text1"/>
          <w:spacing w:val="1"/>
          <w:sz w:val="24"/>
          <w:szCs w:val="24"/>
          <w:highlight w:val="none"/>
          <w14:textFill>
            <w14:solidFill>
              <w14:schemeClr w14:val="tx1"/>
            </w14:solidFill>
          </w14:textFill>
        </w:rPr>
        <w:t>权的施工场</w:t>
      </w:r>
      <w:r>
        <w:rPr>
          <w:rStyle w:val="49"/>
          <w:rFonts w:ascii="宋体" w:hAnsi="宋体" w:eastAsia="宋体" w:cs="宋体"/>
          <w:color w:val="000000" w:themeColor="text1"/>
          <w:sz w:val="24"/>
          <w:szCs w:val="24"/>
          <w:highlight w:val="none"/>
          <w14:textFill>
            <w14:solidFill>
              <w14:schemeClr w14:val="tx1"/>
            </w14:solidFill>
          </w14:textFill>
        </w:rPr>
        <w:t>地机构章，并由总监理工程师或总监理工程师按第</w:t>
      </w:r>
      <w:r>
        <w:rPr>
          <w:rStyle w:val="49"/>
          <w:rFonts w:ascii="Calibri" w:hAnsi="Calibri" w:eastAsia="Times New Roman" w:cs="Times New Roman"/>
          <w:color w:val="000000" w:themeColor="text1"/>
          <w:sz w:val="24"/>
          <w:szCs w:val="24"/>
          <w:highlight w:val="none"/>
          <w14:textFill>
            <w14:solidFill>
              <w14:schemeClr w14:val="tx1"/>
            </w14:solidFill>
          </w14:textFill>
        </w:rPr>
        <w:t>3.3.1</w:t>
      </w:r>
      <w:r>
        <w:rPr>
          <w:rStyle w:val="49"/>
          <w:rFonts w:ascii="宋体" w:hAnsi="宋体" w:eastAsia="宋体" w:cs="宋体"/>
          <w:color w:val="000000" w:themeColor="text1"/>
          <w:sz w:val="24"/>
          <w:szCs w:val="24"/>
          <w:highlight w:val="none"/>
          <w14:textFill>
            <w14:solidFill>
              <w14:schemeClr w14:val="tx1"/>
            </w14:solidFill>
          </w14:textFill>
        </w:rPr>
        <w:t>项约定授权的监理</w:t>
      </w:r>
      <w:r>
        <w:rPr>
          <w:rStyle w:val="49"/>
          <w:rFonts w:ascii="宋体" w:hAnsi="宋体" w:eastAsia="宋体" w:cs="宋体"/>
          <w:color w:val="000000" w:themeColor="text1"/>
          <w:spacing w:val="-7"/>
          <w:sz w:val="24"/>
          <w:szCs w:val="24"/>
          <w:highlight w:val="none"/>
          <w14:textFill>
            <w14:solidFill>
              <w14:schemeClr w14:val="tx1"/>
            </w14:solidFill>
          </w14:textFill>
        </w:rPr>
        <w:t>人员签字。</w:t>
      </w:r>
    </w:p>
    <w:p w14:paraId="4121D87F">
      <w:pPr>
        <w:pStyle w:val="222"/>
        <w:spacing w:before="1" w:line="360" w:lineRule="auto"/>
        <w:ind w:left="38" w:right="86"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3.4.2 </w:t>
      </w:r>
      <w:r>
        <w:rPr>
          <w:rStyle w:val="49"/>
          <w:rFonts w:ascii="宋体" w:hAnsi="宋体" w:eastAsia="宋体" w:cs="宋体"/>
          <w:color w:val="000000" w:themeColor="text1"/>
          <w:spacing w:val="1"/>
          <w:sz w:val="24"/>
          <w:szCs w:val="24"/>
          <w:highlight w:val="none"/>
          <w14:textFill>
            <w14:solidFill>
              <w14:schemeClr w14:val="tx1"/>
            </w14:solidFill>
          </w14:textFill>
        </w:rPr>
        <w:t>承包人</w:t>
      </w:r>
      <w:r>
        <w:rPr>
          <w:rStyle w:val="49"/>
          <w:rFonts w:ascii="宋体" w:hAnsi="宋体" w:eastAsia="宋体" w:cs="宋体"/>
          <w:color w:val="000000" w:themeColor="text1"/>
          <w:sz w:val="24"/>
          <w:szCs w:val="24"/>
          <w:highlight w:val="none"/>
          <w14:textFill>
            <w14:solidFill>
              <w14:schemeClr w14:val="tx1"/>
            </w14:solidFill>
          </w14:textFill>
        </w:rPr>
        <w:t>收到监理人按第</w:t>
      </w:r>
      <w:r>
        <w:rPr>
          <w:rStyle w:val="49"/>
          <w:rFonts w:ascii="Calibri" w:hAnsi="Calibri" w:eastAsia="Times New Roman" w:cs="Times New Roman"/>
          <w:color w:val="000000" w:themeColor="text1"/>
          <w:sz w:val="24"/>
          <w:szCs w:val="24"/>
          <w:highlight w:val="none"/>
          <w14:textFill>
            <w14:solidFill>
              <w14:schemeClr w14:val="tx1"/>
            </w14:solidFill>
          </w14:textFill>
        </w:rPr>
        <w:t>3.4.1</w:t>
      </w:r>
      <w:r>
        <w:rPr>
          <w:rStyle w:val="49"/>
          <w:rFonts w:ascii="宋体" w:hAnsi="宋体" w:eastAsia="宋体" w:cs="宋体"/>
          <w:color w:val="000000" w:themeColor="text1"/>
          <w:sz w:val="24"/>
          <w:szCs w:val="24"/>
          <w:highlight w:val="none"/>
          <w14:textFill>
            <w14:solidFill>
              <w14:schemeClr w14:val="tx1"/>
            </w14:solidFill>
          </w14:textFill>
        </w:rPr>
        <w:t>项作出的指示后应遵照执行。指示构成变更的，</w:t>
      </w:r>
      <w:r>
        <w:rPr>
          <w:rStyle w:val="49"/>
          <w:rFonts w:ascii="宋体" w:hAnsi="宋体" w:eastAsia="宋体" w:cs="宋体"/>
          <w:color w:val="000000" w:themeColor="text1"/>
          <w:spacing w:val="-15"/>
          <w:sz w:val="24"/>
          <w:szCs w:val="24"/>
          <w:highlight w:val="none"/>
          <w14:textFill>
            <w14:solidFill>
              <w14:schemeClr w14:val="tx1"/>
            </w14:solidFill>
          </w14:textFill>
        </w:rPr>
        <w:t>应</w:t>
      </w:r>
      <w:r>
        <w:rPr>
          <w:rStyle w:val="49"/>
          <w:rFonts w:ascii="宋体" w:hAnsi="宋体" w:eastAsia="宋体" w:cs="宋体"/>
          <w:color w:val="000000" w:themeColor="text1"/>
          <w:spacing w:val="-9"/>
          <w:sz w:val="24"/>
          <w:szCs w:val="24"/>
          <w:highlight w:val="none"/>
          <w14:textFill>
            <w14:solidFill>
              <w14:schemeClr w14:val="tx1"/>
            </w14:solidFill>
          </w14:textFill>
        </w:rPr>
        <w:t xml:space="preserve">按第 </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 xml:space="preserve">15 </w:t>
      </w:r>
      <w:r>
        <w:rPr>
          <w:rStyle w:val="49"/>
          <w:rFonts w:ascii="宋体" w:hAnsi="宋体" w:eastAsia="宋体" w:cs="宋体"/>
          <w:color w:val="000000" w:themeColor="text1"/>
          <w:spacing w:val="-9"/>
          <w:sz w:val="24"/>
          <w:szCs w:val="24"/>
          <w:highlight w:val="none"/>
          <w14:textFill>
            <w14:solidFill>
              <w14:schemeClr w14:val="tx1"/>
            </w14:solidFill>
          </w14:textFill>
        </w:rPr>
        <w:t>条处理。</w:t>
      </w:r>
    </w:p>
    <w:p w14:paraId="5F485370">
      <w:pPr>
        <w:pStyle w:val="222"/>
        <w:spacing w:before="1" w:line="360" w:lineRule="auto"/>
        <w:ind w:left="38" w:right="86"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1"/>
          <w:sz w:val="24"/>
          <w:szCs w:val="24"/>
          <w:highlight w:val="none"/>
          <w14:textFill>
            <w14:solidFill>
              <w14:schemeClr w14:val="tx1"/>
            </w14:solidFill>
          </w14:textFill>
        </w:rPr>
        <w:t>3</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 xml:space="preserve">.4.3 </w:t>
      </w:r>
      <w:r>
        <w:rPr>
          <w:rStyle w:val="49"/>
          <w:rFonts w:ascii="宋体" w:hAnsi="宋体" w:eastAsia="宋体" w:cs="宋体"/>
          <w:color w:val="000000" w:themeColor="text1"/>
          <w:spacing w:val="6"/>
          <w:sz w:val="24"/>
          <w:szCs w:val="24"/>
          <w:highlight w:val="none"/>
          <w14:textFill>
            <w14:solidFill>
              <w14:schemeClr w14:val="tx1"/>
            </w14:solidFill>
          </w14:textFill>
        </w:rPr>
        <w:t>在紧急情况下，总监理工程师或被授权的监理人员可以当场签发临时书面指</w:t>
      </w:r>
      <w:r>
        <w:rPr>
          <w:rStyle w:val="49"/>
          <w:rFonts w:ascii="宋体" w:hAnsi="宋体" w:eastAsia="宋体" w:cs="宋体"/>
          <w:color w:val="000000" w:themeColor="text1"/>
          <w:spacing w:val="3"/>
          <w:sz w:val="24"/>
          <w:szCs w:val="24"/>
          <w:highlight w:val="none"/>
          <w14:textFill>
            <w14:solidFill>
              <w14:schemeClr w14:val="tx1"/>
            </w14:solidFill>
          </w14:textFill>
        </w:rPr>
        <w:t>示，承包人应遵照执行。承包人应在收到上述临时书面指示后</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24</w:t>
      </w:r>
      <w:r>
        <w:rPr>
          <w:rStyle w:val="49"/>
          <w:rFonts w:ascii="宋体" w:hAnsi="宋体" w:eastAsia="宋体" w:cs="宋体"/>
          <w:color w:val="000000" w:themeColor="text1"/>
          <w:spacing w:val="3"/>
          <w:sz w:val="24"/>
          <w:szCs w:val="24"/>
          <w:highlight w:val="none"/>
          <w14:textFill>
            <w14:solidFill>
              <w14:schemeClr w14:val="tx1"/>
            </w14:solidFill>
          </w14:textFill>
        </w:rPr>
        <w:t>小时内，向监理人</w:t>
      </w:r>
      <w:r>
        <w:rPr>
          <w:rStyle w:val="49"/>
          <w:rFonts w:ascii="宋体" w:hAnsi="宋体" w:eastAsia="宋体" w:cs="宋体"/>
          <w:color w:val="000000" w:themeColor="text1"/>
          <w:spacing w:val="1"/>
          <w:sz w:val="24"/>
          <w:szCs w:val="24"/>
          <w:highlight w:val="none"/>
          <w14:textFill>
            <w14:solidFill>
              <w14:schemeClr w14:val="tx1"/>
            </w14:solidFill>
          </w14:textFill>
        </w:rPr>
        <w:t>发</w:t>
      </w:r>
      <w:r>
        <w:rPr>
          <w:rStyle w:val="49"/>
          <w:rFonts w:ascii="宋体" w:hAnsi="宋体" w:eastAsia="宋体" w:cs="宋体"/>
          <w:color w:val="000000" w:themeColor="text1"/>
          <w:spacing w:val="-1"/>
          <w:sz w:val="24"/>
          <w:szCs w:val="24"/>
          <w:highlight w:val="none"/>
          <w14:textFill>
            <w14:solidFill>
              <w14:schemeClr w14:val="tx1"/>
            </w14:solidFill>
          </w14:textFill>
        </w:rPr>
        <w:t>出书面确认函。监理人在收到书面确认函后</w:t>
      </w:r>
      <w:r>
        <w:rPr>
          <w:rStyle w:val="49"/>
          <w:rFonts w:ascii="Calibri" w:hAnsi="Calibri" w:eastAsia="Times New Roman" w:cs="Times New Roman"/>
          <w:color w:val="000000" w:themeColor="text1"/>
          <w:sz w:val="24"/>
          <w:szCs w:val="24"/>
          <w:highlight w:val="none"/>
          <w14:textFill>
            <w14:solidFill>
              <w14:schemeClr w14:val="tx1"/>
            </w14:solidFill>
          </w14:textFill>
        </w:rPr>
        <w:t>24</w:t>
      </w:r>
      <w:r>
        <w:rPr>
          <w:rStyle w:val="49"/>
          <w:rFonts w:ascii="宋体" w:hAnsi="宋体" w:eastAsia="宋体" w:cs="宋体"/>
          <w:color w:val="000000" w:themeColor="text1"/>
          <w:sz w:val="24"/>
          <w:szCs w:val="24"/>
          <w:highlight w:val="none"/>
          <w14:textFill>
            <w14:solidFill>
              <w14:schemeClr w14:val="tx1"/>
            </w14:solidFill>
          </w14:textFill>
        </w:rPr>
        <w:t>小时内未予答复的，该书面确认函应被</w:t>
      </w:r>
      <w:r>
        <w:rPr>
          <w:rStyle w:val="49"/>
          <w:rFonts w:ascii="宋体" w:hAnsi="宋体" w:eastAsia="宋体" w:cs="宋体"/>
          <w:color w:val="000000" w:themeColor="text1"/>
          <w:spacing w:val="-6"/>
          <w:sz w:val="24"/>
          <w:szCs w:val="24"/>
          <w:highlight w:val="none"/>
          <w14:textFill>
            <w14:solidFill>
              <w14:schemeClr w14:val="tx1"/>
            </w14:solidFill>
          </w14:textFill>
        </w:rPr>
        <w:t>视为</w:t>
      </w:r>
      <w:r>
        <w:rPr>
          <w:rStyle w:val="49"/>
          <w:rFonts w:ascii="宋体" w:hAnsi="宋体" w:eastAsia="宋体" w:cs="宋体"/>
          <w:color w:val="000000" w:themeColor="text1"/>
          <w:spacing w:val="-4"/>
          <w:sz w:val="24"/>
          <w:szCs w:val="24"/>
          <w:highlight w:val="none"/>
          <w14:textFill>
            <w14:solidFill>
              <w14:schemeClr w14:val="tx1"/>
            </w14:solidFill>
          </w14:textFill>
        </w:rPr>
        <w:t>监</w:t>
      </w:r>
      <w:r>
        <w:rPr>
          <w:rStyle w:val="49"/>
          <w:rFonts w:ascii="宋体" w:hAnsi="宋体" w:eastAsia="宋体" w:cs="宋体"/>
          <w:color w:val="000000" w:themeColor="text1"/>
          <w:spacing w:val="-3"/>
          <w:sz w:val="24"/>
          <w:szCs w:val="24"/>
          <w:highlight w:val="none"/>
          <w14:textFill>
            <w14:solidFill>
              <w14:schemeClr w14:val="tx1"/>
            </w14:solidFill>
          </w14:textFill>
        </w:rPr>
        <w:t>理人的正式指示。</w:t>
      </w:r>
    </w:p>
    <w:p w14:paraId="1562C0DB">
      <w:pPr>
        <w:pStyle w:val="222"/>
        <w:spacing w:before="1" w:line="360" w:lineRule="auto"/>
        <w:ind w:left="47" w:right="31" w:firstLine="47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3.4.4 </w:t>
      </w:r>
      <w:r>
        <w:rPr>
          <w:rStyle w:val="49"/>
          <w:rFonts w:ascii="宋体" w:hAnsi="宋体" w:eastAsia="宋体" w:cs="宋体"/>
          <w:color w:val="000000" w:themeColor="text1"/>
          <w:spacing w:val="2"/>
          <w:sz w:val="24"/>
          <w:szCs w:val="24"/>
          <w:highlight w:val="none"/>
          <w14:textFill>
            <w14:solidFill>
              <w14:schemeClr w14:val="tx1"/>
            </w14:solidFill>
          </w14:textFill>
        </w:rPr>
        <w:t>除合同另有约定外，承包人只</w:t>
      </w:r>
      <w:r>
        <w:rPr>
          <w:rStyle w:val="49"/>
          <w:rFonts w:ascii="宋体" w:hAnsi="宋体" w:eastAsia="宋体" w:cs="宋体"/>
          <w:color w:val="000000" w:themeColor="text1"/>
          <w:spacing w:val="1"/>
          <w:sz w:val="24"/>
          <w:szCs w:val="24"/>
          <w:highlight w:val="none"/>
          <w14:textFill>
            <w14:solidFill>
              <w14:schemeClr w14:val="tx1"/>
            </w14:solidFill>
          </w14:textFill>
        </w:rPr>
        <w:t>从总监理工程师或按第</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3.3.1</w:t>
      </w:r>
      <w:r>
        <w:rPr>
          <w:rStyle w:val="49"/>
          <w:rFonts w:ascii="宋体" w:hAnsi="宋体" w:eastAsia="宋体" w:cs="宋体"/>
          <w:color w:val="000000" w:themeColor="text1"/>
          <w:spacing w:val="1"/>
          <w:sz w:val="24"/>
          <w:szCs w:val="24"/>
          <w:highlight w:val="none"/>
          <w14:textFill>
            <w14:solidFill>
              <w14:schemeClr w14:val="tx1"/>
            </w14:solidFill>
          </w14:textFill>
        </w:rPr>
        <w:t>项被授权的监理人</w:t>
      </w:r>
      <w:r>
        <w:rPr>
          <w:rStyle w:val="49"/>
          <w:rFonts w:ascii="宋体" w:hAnsi="宋体" w:eastAsia="宋体" w:cs="宋体"/>
          <w:color w:val="000000" w:themeColor="text1"/>
          <w:spacing w:val="-7"/>
          <w:sz w:val="24"/>
          <w:szCs w:val="24"/>
          <w:highlight w:val="none"/>
          <w14:textFill>
            <w14:solidFill>
              <w14:schemeClr w14:val="tx1"/>
            </w14:solidFill>
          </w14:textFill>
        </w:rPr>
        <w:t>员处取得指示</w:t>
      </w:r>
      <w:r>
        <w:rPr>
          <w:rStyle w:val="49"/>
          <w:rFonts w:ascii="宋体" w:hAnsi="宋体" w:eastAsia="宋体" w:cs="宋体"/>
          <w:color w:val="000000" w:themeColor="text1"/>
          <w:spacing w:val="-6"/>
          <w:sz w:val="24"/>
          <w:szCs w:val="24"/>
          <w:highlight w:val="none"/>
          <w14:textFill>
            <w14:solidFill>
              <w14:schemeClr w14:val="tx1"/>
            </w14:solidFill>
          </w14:textFill>
        </w:rPr>
        <w:t>。</w:t>
      </w:r>
    </w:p>
    <w:p w14:paraId="70A4C693">
      <w:pPr>
        <w:pStyle w:val="222"/>
        <w:spacing w:line="360" w:lineRule="auto"/>
        <w:ind w:left="39" w:right="30"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5 </w:t>
      </w:r>
      <w:r>
        <w:rPr>
          <w:rStyle w:val="49"/>
          <w:rFonts w:ascii="宋体" w:hAnsi="宋体" w:eastAsia="宋体" w:cs="宋体"/>
          <w:color w:val="000000" w:themeColor="text1"/>
          <w:sz w:val="24"/>
          <w:szCs w:val="24"/>
          <w:highlight w:val="none"/>
          <w14:textFill>
            <w14:solidFill>
              <w14:schemeClr w14:val="tx1"/>
            </w14:solidFill>
          </w14:textFill>
        </w:rPr>
        <w:t>由于监理人未能按合同约定发出指示、指示延误或指示错误而导致承包人费用</w:t>
      </w:r>
      <w:r>
        <w:rPr>
          <w:rStyle w:val="49"/>
          <w:rFonts w:ascii="宋体" w:hAnsi="宋体" w:eastAsia="宋体" w:cs="宋体"/>
          <w:color w:val="000000" w:themeColor="text1"/>
          <w:spacing w:val="16"/>
          <w:sz w:val="24"/>
          <w:szCs w:val="24"/>
          <w:highlight w:val="none"/>
          <w14:textFill>
            <w14:solidFill>
              <w14:schemeClr w14:val="tx1"/>
            </w14:solidFill>
          </w14:textFill>
        </w:rPr>
        <w:t>增</w:t>
      </w:r>
      <w:r>
        <w:rPr>
          <w:rStyle w:val="49"/>
          <w:rFonts w:ascii="宋体" w:hAnsi="宋体" w:eastAsia="宋体" w:cs="宋体"/>
          <w:color w:val="000000" w:themeColor="text1"/>
          <w:spacing w:val="10"/>
          <w:sz w:val="24"/>
          <w:szCs w:val="24"/>
          <w:highlight w:val="none"/>
          <w14:textFill>
            <w14:solidFill>
              <w14:schemeClr w14:val="tx1"/>
            </w14:solidFill>
          </w14:textFill>
        </w:rPr>
        <w:t>加</w:t>
      </w:r>
      <w:r>
        <w:rPr>
          <w:rStyle w:val="49"/>
          <w:rFonts w:ascii="宋体" w:hAnsi="宋体" w:eastAsia="宋体" w:cs="宋体"/>
          <w:color w:val="000000" w:themeColor="text1"/>
          <w:spacing w:val="8"/>
          <w:sz w:val="24"/>
          <w:szCs w:val="24"/>
          <w:highlight w:val="none"/>
          <w14:textFill>
            <w14:solidFill>
              <w14:schemeClr w14:val="tx1"/>
            </w14:solidFill>
          </w14:textFill>
        </w:rPr>
        <w:t>和(或)工期延误的，由发包人承担赔偿责任。</w:t>
      </w:r>
    </w:p>
    <w:p w14:paraId="48A7C1A2">
      <w:pPr>
        <w:pStyle w:val="222"/>
        <w:spacing w:before="192" w:line="360" w:lineRule="auto"/>
        <w:ind w:left="3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3.5  </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商定或确定</w:t>
      </w:r>
    </w:p>
    <w:p w14:paraId="3DCCFA89">
      <w:pPr>
        <w:pStyle w:val="222"/>
        <w:spacing w:before="78" w:line="360" w:lineRule="auto"/>
        <w:ind w:left="42" w:right="30" w:firstLine="4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 </w:t>
      </w:r>
      <w:r>
        <w:rPr>
          <w:rStyle w:val="49"/>
          <w:rFonts w:ascii="宋体" w:hAnsi="宋体" w:eastAsia="宋体" w:cs="宋体"/>
          <w:color w:val="000000" w:themeColor="text1"/>
          <w:sz w:val="24"/>
          <w:szCs w:val="24"/>
          <w:highlight w:val="none"/>
          <w14:textFill>
            <w14:solidFill>
              <w14:schemeClr w14:val="tx1"/>
            </w14:solidFill>
          </w14:textFill>
        </w:rPr>
        <w:t>合同约定总监理工程师应按照本款对任何事项进行商定或确定时，总监理工程</w:t>
      </w:r>
      <w:r>
        <w:rPr>
          <w:rStyle w:val="49"/>
          <w:rFonts w:ascii="宋体" w:hAnsi="宋体" w:eastAsia="宋体" w:cs="宋体"/>
          <w:color w:val="000000" w:themeColor="text1"/>
          <w:spacing w:val="2"/>
          <w:sz w:val="24"/>
          <w:szCs w:val="24"/>
          <w:highlight w:val="none"/>
          <w14:textFill>
            <w14:solidFill>
              <w14:schemeClr w14:val="tx1"/>
            </w14:solidFill>
          </w14:textFill>
        </w:rPr>
        <w:t>师应与合同当事人协商，尽量达成一致。不能达成一</w:t>
      </w:r>
      <w:r>
        <w:rPr>
          <w:rStyle w:val="49"/>
          <w:rFonts w:ascii="宋体" w:hAnsi="宋体" w:eastAsia="宋体" w:cs="宋体"/>
          <w:color w:val="000000" w:themeColor="text1"/>
          <w:spacing w:val="1"/>
          <w:sz w:val="24"/>
          <w:szCs w:val="24"/>
          <w:highlight w:val="none"/>
          <w14:textFill>
            <w14:solidFill>
              <w14:schemeClr w14:val="tx1"/>
            </w14:solidFill>
          </w14:textFill>
        </w:rPr>
        <w:t>致的，总监理工程师应认真研究后</w:t>
      </w:r>
      <w:r>
        <w:rPr>
          <w:rStyle w:val="49"/>
          <w:rFonts w:ascii="宋体" w:hAnsi="宋体" w:eastAsia="宋体" w:cs="宋体"/>
          <w:color w:val="000000" w:themeColor="text1"/>
          <w:spacing w:val="-11"/>
          <w:sz w:val="24"/>
          <w:szCs w:val="24"/>
          <w:highlight w:val="none"/>
          <w14:textFill>
            <w14:solidFill>
              <w14:schemeClr w14:val="tx1"/>
            </w14:solidFill>
          </w14:textFill>
        </w:rPr>
        <w:t>审</w:t>
      </w:r>
      <w:r>
        <w:rPr>
          <w:rStyle w:val="49"/>
          <w:rFonts w:ascii="宋体" w:hAnsi="宋体" w:eastAsia="宋体" w:cs="宋体"/>
          <w:color w:val="000000" w:themeColor="text1"/>
          <w:spacing w:val="-7"/>
          <w:sz w:val="24"/>
          <w:szCs w:val="24"/>
          <w:highlight w:val="none"/>
          <w14:textFill>
            <w14:solidFill>
              <w14:schemeClr w14:val="tx1"/>
            </w14:solidFill>
          </w14:textFill>
        </w:rPr>
        <w:t>慎确定。</w:t>
      </w:r>
    </w:p>
    <w:p w14:paraId="44446D29">
      <w:pPr>
        <w:pStyle w:val="222"/>
        <w:spacing w:before="1" w:line="360" w:lineRule="auto"/>
        <w:ind w:left="38" w:right="30" w:firstLine="480"/>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 </w:t>
      </w:r>
      <w:r>
        <w:rPr>
          <w:rStyle w:val="49"/>
          <w:rFonts w:ascii="宋体" w:hAnsi="宋体" w:eastAsia="宋体" w:cs="宋体"/>
          <w:color w:val="000000" w:themeColor="text1"/>
          <w:sz w:val="24"/>
          <w:szCs w:val="24"/>
          <w:highlight w:val="none"/>
          <w14:textFill>
            <w14:solidFill>
              <w14:schemeClr w14:val="tx1"/>
            </w14:solidFill>
          </w14:textFill>
        </w:rPr>
        <w:t>总监理工程师应将商定或确定的事项通知合同当事人，并附详细依据。对总监</w:t>
      </w:r>
      <w:r>
        <w:rPr>
          <w:rStyle w:val="49"/>
          <w:rFonts w:ascii="宋体" w:hAnsi="宋体" w:eastAsia="宋体" w:cs="宋体"/>
          <w:color w:val="000000" w:themeColor="text1"/>
          <w:spacing w:val="-3"/>
          <w:sz w:val="24"/>
          <w:szCs w:val="24"/>
          <w:highlight w:val="none"/>
          <w14:textFill>
            <w14:solidFill>
              <w14:schemeClr w14:val="tx1"/>
            </w14:solidFill>
          </w14:textFill>
        </w:rPr>
        <w:t>理工程师的确定有异议的，构成争议，按照第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24</w:t>
      </w:r>
      <w:r>
        <w:rPr>
          <w:rStyle w:val="49"/>
          <w:rFonts w:ascii="宋体" w:hAnsi="宋体" w:eastAsia="宋体" w:cs="宋体"/>
          <w:color w:val="000000" w:themeColor="text1"/>
          <w:spacing w:val="-3"/>
          <w:sz w:val="24"/>
          <w:szCs w:val="24"/>
          <w:highlight w:val="none"/>
          <w14:textFill>
            <w14:solidFill>
              <w14:schemeClr w14:val="tx1"/>
            </w14:solidFill>
          </w14:textFill>
        </w:rPr>
        <w:t>条的约定处理。在争议解决前，双</w:t>
      </w:r>
      <w:r>
        <w:rPr>
          <w:rStyle w:val="49"/>
          <w:rFonts w:ascii="宋体" w:hAnsi="宋体" w:eastAsia="宋体" w:cs="宋体"/>
          <w:color w:val="000000" w:themeColor="text1"/>
          <w:sz w:val="24"/>
          <w:szCs w:val="24"/>
          <w:highlight w:val="none"/>
          <w14:textFill>
            <w14:solidFill>
              <w14:schemeClr w14:val="tx1"/>
            </w14:solidFill>
          </w14:textFill>
        </w:rPr>
        <w:t>方</w:t>
      </w:r>
      <w:r>
        <w:rPr>
          <w:rStyle w:val="49"/>
          <w:rFonts w:ascii="宋体" w:hAnsi="宋体" w:eastAsia="宋体" w:cs="宋体"/>
          <w:color w:val="000000" w:themeColor="text1"/>
          <w:spacing w:val="3"/>
          <w:sz w:val="24"/>
          <w:szCs w:val="24"/>
          <w:highlight w:val="none"/>
          <w14:textFill>
            <w14:solidFill>
              <w14:schemeClr w14:val="tx1"/>
            </w14:solidFill>
          </w14:textFill>
        </w:rPr>
        <w:t>应暂按总监理工程师的确定执行，按照第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24</w:t>
      </w:r>
      <w:r>
        <w:rPr>
          <w:rStyle w:val="49"/>
          <w:rFonts w:ascii="宋体" w:hAnsi="宋体" w:eastAsia="宋体" w:cs="宋体"/>
          <w:color w:val="000000" w:themeColor="text1"/>
          <w:spacing w:val="3"/>
          <w:sz w:val="24"/>
          <w:szCs w:val="24"/>
          <w:highlight w:val="none"/>
          <w14:textFill>
            <w14:solidFill>
              <w14:schemeClr w14:val="tx1"/>
            </w14:solidFill>
          </w14:textFill>
        </w:rPr>
        <w:t>条的约定对总监理工程师的确定作出修改</w:t>
      </w:r>
      <w:r>
        <w:rPr>
          <w:rStyle w:val="49"/>
          <w:rFonts w:ascii="宋体" w:hAnsi="宋体" w:eastAsia="宋体" w:cs="宋体"/>
          <w:color w:val="000000" w:themeColor="text1"/>
          <w:spacing w:val="-6"/>
          <w:sz w:val="24"/>
          <w:szCs w:val="24"/>
          <w:highlight w:val="none"/>
          <w14:textFill>
            <w14:solidFill>
              <w14:schemeClr w14:val="tx1"/>
            </w14:solidFill>
          </w14:textFill>
        </w:rPr>
        <w:t>的</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宋体" w:hAnsi="宋体" w:eastAsia="宋体" w:cs="宋体"/>
          <w:color w:val="000000" w:themeColor="text1"/>
          <w:spacing w:val="-3"/>
          <w:sz w:val="24"/>
          <w:szCs w:val="24"/>
          <w:highlight w:val="none"/>
          <w14:textFill>
            <w14:solidFill>
              <w14:schemeClr w14:val="tx1"/>
            </w14:solidFill>
          </w14:textFill>
        </w:rPr>
        <w:t>按修改后的结果执行。</w:t>
      </w:r>
    </w:p>
    <w:p w14:paraId="43345CE5">
      <w:pPr>
        <w:pStyle w:val="222"/>
        <w:spacing w:before="91" w:line="360" w:lineRule="auto"/>
        <w:ind w:left="33"/>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8"/>
          <w:szCs w:val="28"/>
          <w:highlight w:val="none"/>
          <w14:textFill>
            <w14:solidFill>
              <w14:schemeClr w14:val="tx1"/>
            </w14:solidFill>
          </w14:textFill>
        </w:rPr>
        <w:t>4.</w:t>
      </w:r>
      <w:r>
        <w:rPr>
          <w:rStyle w:val="49"/>
          <w:rFonts w:ascii="Calibri" w:hAnsi="Calibri" w:eastAsia="Times New Roman" w:cs="Times New Roman"/>
          <w:color w:val="000000" w:themeColor="text1"/>
          <w:sz w:val="28"/>
          <w:szCs w:val="28"/>
          <w:highlight w:val="none"/>
          <w14:textFill>
            <w14:solidFill>
              <w14:schemeClr w14:val="tx1"/>
            </w14:solidFill>
          </w14:textFill>
        </w:rPr>
        <w:t xml:space="preserve"> </w:t>
      </w:r>
      <w:r>
        <w:rPr>
          <w:rStyle w:val="49"/>
          <w:rFonts w:ascii="黑体" w:hAnsi="黑体" w:eastAsia="黑体" w:cs="黑体"/>
          <w:color w:val="000000" w:themeColor="text1"/>
          <w:sz w:val="28"/>
          <w:szCs w:val="28"/>
          <w:highlight w:val="none"/>
          <w14:textFill>
            <w14:solidFill>
              <w14:schemeClr w14:val="tx1"/>
            </w14:solidFill>
          </w14:textFill>
        </w:rPr>
        <w:t>承包人</w:t>
      </w:r>
    </w:p>
    <w:p w14:paraId="3B7142AF">
      <w:pPr>
        <w:pStyle w:val="222"/>
        <w:spacing w:before="79"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承包人的一般义务</w:t>
      </w:r>
    </w:p>
    <w:p w14:paraId="7259E767">
      <w:pPr>
        <w:pStyle w:val="222"/>
        <w:spacing w:before="78" w:line="360" w:lineRule="auto"/>
        <w:ind w:left="5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1.1 </w:t>
      </w:r>
      <w:r>
        <w:rPr>
          <w:rStyle w:val="49"/>
          <w:rFonts w:ascii="黑体" w:hAnsi="黑体" w:eastAsia="黑体" w:cs="黑体"/>
          <w:color w:val="000000" w:themeColor="text1"/>
          <w:sz w:val="24"/>
          <w:szCs w:val="24"/>
          <w:highlight w:val="none"/>
          <w14:textFill>
            <w14:solidFill>
              <w14:schemeClr w14:val="tx1"/>
            </w14:solidFill>
          </w14:textFill>
        </w:rPr>
        <w:t>遵守法律</w:t>
      </w:r>
    </w:p>
    <w:p w14:paraId="45A70AC0">
      <w:pPr>
        <w:pStyle w:val="222"/>
        <w:spacing w:before="117" w:line="360" w:lineRule="auto"/>
        <w:ind w:left="55" w:right="33" w:firstLine="45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承</w:t>
      </w:r>
      <w:r>
        <w:rPr>
          <w:rStyle w:val="49"/>
          <w:rFonts w:ascii="宋体" w:hAnsi="宋体" w:eastAsia="宋体" w:cs="宋体"/>
          <w:color w:val="000000" w:themeColor="text1"/>
          <w:spacing w:val="2"/>
          <w:sz w:val="24"/>
          <w:szCs w:val="24"/>
          <w:highlight w:val="none"/>
          <w14:textFill>
            <w14:solidFill>
              <w14:schemeClr w14:val="tx1"/>
            </w14:solidFill>
          </w14:textFill>
        </w:rPr>
        <w:t>包人在履行合同过程中应遵守法律，并保证发包人免于承担因承包人违反法律而</w:t>
      </w:r>
      <w:r>
        <w:rPr>
          <w:rStyle w:val="49"/>
          <w:rFonts w:ascii="宋体" w:hAnsi="宋体" w:eastAsia="宋体" w:cs="宋体"/>
          <w:color w:val="000000" w:themeColor="text1"/>
          <w:spacing w:val="-12"/>
          <w:sz w:val="24"/>
          <w:szCs w:val="24"/>
          <w:highlight w:val="none"/>
          <w14:textFill>
            <w14:solidFill>
              <w14:schemeClr w14:val="tx1"/>
            </w14:solidFill>
          </w14:textFill>
        </w:rPr>
        <w:t>引</w:t>
      </w:r>
      <w:r>
        <w:rPr>
          <w:rStyle w:val="49"/>
          <w:rFonts w:ascii="宋体" w:hAnsi="宋体" w:eastAsia="宋体" w:cs="宋体"/>
          <w:color w:val="000000" w:themeColor="text1"/>
          <w:spacing w:val="-7"/>
          <w:sz w:val="24"/>
          <w:szCs w:val="24"/>
          <w:highlight w:val="none"/>
          <w14:textFill>
            <w14:solidFill>
              <w14:schemeClr w14:val="tx1"/>
            </w14:solidFill>
          </w14:textFill>
        </w:rPr>
        <w:t>起</w:t>
      </w:r>
      <w:r>
        <w:rPr>
          <w:rStyle w:val="49"/>
          <w:rFonts w:ascii="宋体" w:hAnsi="宋体" w:eastAsia="宋体" w:cs="宋体"/>
          <w:color w:val="000000" w:themeColor="text1"/>
          <w:spacing w:val="-6"/>
          <w:sz w:val="24"/>
          <w:szCs w:val="24"/>
          <w:highlight w:val="none"/>
          <w14:textFill>
            <w14:solidFill>
              <w14:schemeClr w14:val="tx1"/>
            </w14:solidFill>
          </w14:textFill>
        </w:rPr>
        <w:t>的任何责任。</w:t>
      </w:r>
    </w:p>
    <w:p w14:paraId="58FBF450">
      <w:pPr>
        <w:pStyle w:val="222"/>
        <w:spacing w:before="1" w:line="360" w:lineRule="auto"/>
        <w:ind w:left="5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1.2 </w:t>
      </w:r>
      <w:r>
        <w:rPr>
          <w:rStyle w:val="49"/>
          <w:rFonts w:ascii="黑体" w:hAnsi="黑体" w:eastAsia="黑体" w:cs="黑体"/>
          <w:color w:val="000000" w:themeColor="text1"/>
          <w:sz w:val="24"/>
          <w:szCs w:val="24"/>
          <w:highlight w:val="none"/>
          <w14:textFill>
            <w14:solidFill>
              <w14:schemeClr w14:val="tx1"/>
            </w14:solidFill>
          </w14:textFill>
        </w:rPr>
        <w:t>依法纳税</w:t>
      </w:r>
    </w:p>
    <w:p w14:paraId="2538305A">
      <w:pPr>
        <w:pStyle w:val="222"/>
        <w:spacing w:before="117" w:line="360" w:lineRule="auto"/>
        <w:ind w:left="50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承包人应按有关法律规定纳税，</w:t>
      </w:r>
      <w:r>
        <w:rPr>
          <w:rStyle w:val="49"/>
          <w:rFonts w:ascii="宋体" w:hAnsi="宋体" w:eastAsia="宋体" w:cs="宋体"/>
          <w:color w:val="000000" w:themeColor="text1"/>
          <w:spacing w:val="-1"/>
          <w:sz w:val="24"/>
          <w:szCs w:val="24"/>
          <w:highlight w:val="none"/>
          <w14:textFill>
            <w14:solidFill>
              <w14:schemeClr w14:val="tx1"/>
            </w14:solidFill>
          </w14:textFill>
        </w:rPr>
        <w:t>应缴纳的税金包括在合同价格内。</w:t>
      </w:r>
    </w:p>
    <w:p w14:paraId="1F5F9928">
      <w:pPr>
        <w:pStyle w:val="222"/>
        <w:spacing w:before="115" w:line="360" w:lineRule="auto"/>
        <w:ind w:left="5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 </w:t>
      </w:r>
      <w:r>
        <w:rPr>
          <w:rStyle w:val="49"/>
          <w:rFonts w:ascii="黑体" w:hAnsi="黑体" w:eastAsia="黑体" w:cs="黑体"/>
          <w:color w:val="000000" w:themeColor="text1"/>
          <w:sz w:val="24"/>
          <w:szCs w:val="24"/>
          <w:highlight w:val="none"/>
          <w14:textFill>
            <w14:solidFill>
              <w14:schemeClr w14:val="tx1"/>
            </w14:solidFill>
          </w14:textFill>
        </w:rPr>
        <w:t>完成各项承包工作</w:t>
      </w:r>
    </w:p>
    <w:p w14:paraId="1C949B8E">
      <w:pPr>
        <w:pStyle w:val="222"/>
        <w:spacing w:before="117" w:line="360" w:lineRule="auto"/>
        <w:ind w:left="38" w:right="30" w:firstLine="46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承包人应按合同约定以及监理人根据第</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3.4</w:t>
      </w:r>
      <w:r>
        <w:rPr>
          <w:rStyle w:val="49"/>
          <w:rFonts w:ascii="宋体" w:hAnsi="宋体" w:eastAsia="宋体" w:cs="宋体"/>
          <w:color w:val="000000" w:themeColor="text1"/>
          <w:spacing w:val="2"/>
          <w:sz w:val="24"/>
          <w:szCs w:val="24"/>
          <w:highlight w:val="none"/>
          <w14:textFill>
            <w14:solidFill>
              <w14:schemeClr w14:val="tx1"/>
            </w14:solidFill>
          </w14:textFill>
        </w:rPr>
        <w:t>款作出的指示，实施、完成全部工</w:t>
      </w:r>
      <w:r>
        <w:rPr>
          <w:rStyle w:val="49"/>
          <w:rFonts w:ascii="宋体" w:hAnsi="宋体" w:eastAsia="宋体" w:cs="宋体"/>
          <w:color w:val="000000" w:themeColor="text1"/>
          <w:spacing w:val="1"/>
          <w:sz w:val="24"/>
          <w:szCs w:val="24"/>
          <w:highlight w:val="none"/>
          <w14:textFill>
            <w14:solidFill>
              <w14:schemeClr w14:val="tx1"/>
            </w14:solidFill>
          </w14:textFill>
        </w:rPr>
        <w:t>程</w:t>
      </w:r>
      <w:r>
        <w:rPr>
          <w:rStyle w:val="49"/>
          <w:rFonts w:ascii="宋体" w:hAnsi="宋体" w:eastAsia="宋体" w:cs="宋体"/>
          <w:color w:val="000000" w:themeColor="text1"/>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并修补工程中的任何缺陷。除专用合同条款另有约定外，承包</w:t>
      </w:r>
      <w:r>
        <w:rPr>
          <w:rStyle w:val="49"/>
          <w:rFonts w:ascii="宋体" w:hAnsi="宋体" w:eastAsia="宋体" w:cs="宋体"/>
          <w:color w:val="000000" w:themeColor="text1"/>
          <w:spacing w:val="1"/>
          <w:sz w:val="24"/>
          <w:szCs w:val="24"/>
          <w:highlight w:val="none"/>
          <w14:textFill>
            <w14:solidFill>
              <w14:schemeClr w14:val="tx1"/>
            </w14:solidFill>
          </w14:textFill>
        </w:rPr>
        <w:t>人应提供为完成合同工作</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所需的劳务、材料、施工设备、工程设备和其他物品，并按合</w:t>
      </w:r>
      <w:r>
        <w:rPr>
          <w:rStyle w:val="49"/>
          <w:rFonts w:ascii="宋体" w:hAnsi="宋体" w:eastAsia="宋体" w:cs="宋体"/>
          <w:color w:val="000000" w:themeColor="text1"/>
          <w:spacing w:val="1"/>
          <w:sz w:val="24"/>
          <w:szCs w:val="24"/>
          <w:highlight w:val="none"/>
          <w14:textFill>
            <w14:solidFill>
              <w14:schemeClr w14:val="tx1"/>
            </w14:solidFill>
          </w14:textFill>
        </w:rPr>
        <w:t>同约定负责临时设施的设</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计、建造</w:t>
      </w:r>
      <w:r>
        <w:rPr>
          <w:rStyle w:val="49"/>
          <w:rFonts w:ascii="宋体" w:hAnsi="宋体" w:eastAsia="宋体" w:cs="宋体"/>
          <w:color w:val="000000" w:themeColor="text1"/>
          <w:spacing w:val="-2"/>
          <w:sz w:val="24"/>
          <w:szCs w:val="24"/>
          <w:highlight w:val="none"/>
          <w14:textFill>
            <w14:solidFill>
              <w14:schemeClr w14:val="tx1"/>
            </w14:solidFill>
          </w14:textFill>
        </w:rPr>
        <w:t>、运行、维护、管理和拆除。</w:t>
      </w:r>
    </w:p>
    <w:p w14:paraId="4EA389E2">
      <w:pPr>
        <w:pStyle w:val="222"/>
        <w:spacing w:line="360" w:lineRule="auto"/>
        <w:ind w:left="5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4 </w:t>
      </w:r>
      <w:r>
        <w:rPr>
          <w:rStyle w:val="49"/>
          <w:rFonts w:ascii="黑体" w:hAnsi="黑体" w:eastAsia="黑体" w:cs="黑体"/>
          <w:color w:val="000000" w:themeColor="text1"/>
          <w:sz w:val="24"/>
          <w:szCs w:val="24"/>
          <w:highlight w:val="none"/>
          <w14:textFill>
            <w14:solidFill>
              <w14:schemeClr w14:val="tx1"/>
            </w14:solidFill>
          </w14:textFill>
        </w:rPr>
        <w:t>对施工作业和施工方法的完备性负责</w:t>
      </w:r>
    </w:p>
    <w:p w14:paraId="637C596B">
      <w:pPr>
        <w:pStyle w:val="222"/>
        <w:spacing w:before="116" w:line="360" w:lineRule="auto"/>
        <w:ind w:left="37" w:right="33" w:firstLine="46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承</w:t>
      </w:r>
      <w:r>
        <w:rPr>
          <w:rStyle w:val="49"/>
          <w:rFonts w:ascii="宋体" w:hAnsi="宋体" w:eastAsia="宋体" w:cs="宋体"/>
          <w:color w:val="000000" w:themeColor="text1"/>
          <w:spacing w:val="2"/>
          <w:sz w:val="24"/>
          <w:szCs w:val="24"/>
          <w:highlight w:val="none"/>
          <w14:textFill>
            <w14:solidFill>
              <w14:schemeClr w14:val="tx1"/>
            </w14:solidFill>
          </w14:textFill>
        </w:rPr>
        <w:t>包人应按合同约定的工作内容和施工进度要求，编制施工组织设计和施工措施计</w:t>
      </w:r>
      <w:r>
        <w:rPr>
          <w:rStyle w:val="49"/>
          <w:rFonts w:ascii="宋体" w:hAnsi="宋体" w:eastAsia="宋体" w:cs="宋体"/>
          <w:color w:val="000000" w:themeColor="text1"/>
          <w:spacing w:val="-2"/>
          <w:sz w:val="24"/>
          <w:szCs w:val="24"/>
          <w:highlight w:val="none"/>
          <w14:textFill>
            <w14:solidFill>
              <w14:schemeClr w14:val="tx1"/>
            </w14:solidFill>
          </w14:textFill>
        </w:rPr>
        <w:t>划，并对所有施工作业和施工方</w:t>
      </w:r>
      <w:r>
        <w:rPr>
          <w:rStyle w:val="49"/>
          <w:rFonts w:ascii="宋体" w:hAnsi="宋体" w:eastAsia="宋体" w:cs="宋体"/>
          <w:color w:val="000000" w:themeColor="text1"/>
          <w:spacing w:val="-1"/>
          <w:sz w:val="24"/>
          <w:szCs w:val="24"/>
          <w:highlight w:val="none"/>
          <w14:textFill>
            <w14:solidFill>
              <w14:schemeClr w14:val="tx1"/>
            </w14:solidFill>
          </w14:textFill>
        </w:rPr>
        <w:t>法的完备性和安全可靠性负责。</w:t>
      </w:r>
    </w:p>
    <w:p w14:paraId="4CE6933F">
      <w:pPr>
        <w:pStyle w:val="222"/>
        <w:spacing w:before="117" w:line="360" w:lineRule="auto"/>
        <w:ind w:left="38" w:right="30" w:firstLine="468"/>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4.1.5 保证工程施工和人员的安全</w:t>
      </w:r>
    </w:p>
    <w:p w14:paraId="792B1C02">
      <w:pPr>
        <w:pStyle w:val="222"/>
        <w:spacing w:before="117" w:line="360" w:lineRule="auto"/>
        <w:ind w:left="38" w:right="30" w:firstLine="468"/>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承包人应按第9.2款约定采取施工安全措施，确保工程及其人员、材料、设备和设施的安全，防止因工程施工造成的人身伤害和财产损失。</w:t>
      </w:r>
    </w:p>
    <w:p w14:paraId="7820B68F">
      <w:pPr>
        <w:pStyle w:val="222"/>
        <w:spacing w:before="117" w:line="360" w:lineRule="auto"/>
        <w:ind w:left="38" w:right="30" w:firstLine="468"/>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4.1.6 负责施工场地及其周边环境与生态的保护工作</w:t>
      </w:r>
    </w:p>
    <w:p w14:paraId="57E082E1">
      <w:pPr>
        <w:pStyle w:val="222"/>
        <w:spacing w:before="114" w:line="360" w:lineRule="auto"/>
        <w:ind w:left="50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承包</w:t>
      </w:r>
      <w:r>
        <w:rPr>
          <w:rStyle w:val="49"/>
          <w:rFonts w:ascii="宋体" w:hAnsi="宋体" w:eastAsia="宋体" w:cs="宋体"/>
          <w:color w:val="000000" w:themeColor="text1"/>
          <w:spacing w:val="-3"/>
          <w:sz w:val="24"/>
          <w:szCs w:val="24"/>
          <w:highlight w:val="none"/>
          <w14:textFill>
            <w14:solidFill>
              <w14:schemeClr w14:val="tx1"/>
            </w14:solidFill>
          </w14:textFill>
        </w:rPr>
        <w:t>人应按照第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9.4</w:t>
      </w:r>
      <w:r>
        <w:rPr>
          <w:rStyle w:val="49"/>
          <w:rFonts w:ascii="宋体" w:hAnsi="宋体" w:eastAsia="宋体" w:cs="宋体"/>
          <w:color w:val="000000" w:themeColor="text1"/>
          <w:spacing w:val="-3"/>
          <w:sz w:val="24"/>
          <w:szCs w:val="24"/>
          <w:highlight w:val="none"/>
          <w14:textFill>
            <w14:solidFill>
              <w14:schemeClr w14:val="tx1"/>
            </w14:solidFill>
          </w14:textFill>
        </w:rPr>
        <w:t>款约定负责施工场地及其周边环境与生态的保护工作。</w:t>
      </w:r>
    </w:p>
    <w:p w14:paraId="3A2BF486">
      <w:pPr>
        <w:pStyle w:val="222"/>
        <w:spacing w:before="118" w:line="360" w:lineRule="auto"/>
        <w:ind w:left="5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7 </w:t>
      </w:r>
      <w:r>
        <w:rPr>
          <w:rStyle w:val="49"/>
          <w:rFonts w:ascii="黑体" w:hAnsi="黑体" w:eastAsia="黑体" w:cs="黑体"/>
          <w:color w:val="000000" w:themeColor="text1"/>
          <w:sz w:val="24"/>
          <w:szCs w:val="24"/>
          <w:highlight w:val="none"/>
          <w14:textFill>
            <w14:solidFill>
              <w14:schemeClr w14:val="tx1"/>
            </w14:solidFill>
          </w14:textFill>
        </w:rPr>
        <w:t>避免施工对公众与他人的利益造成损害</w:t>
      </w:r>
    </w:p>
    <w:p w14:paraId="46D02520">
      <w:pPr>
        <w:pStyle w:val="222"/>
        <w:spacing w:before="115" w:line="360" w:lineRule="auto"/>
        <w:ind w:left="37" w:right="30" w:firstLine="46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1"/>
          <w:sz w:val="24"/>
          <w:szCs w:val="24"/>
          <w:highlight w:val="none"/>
          <w14:textFill>
            <w14:solidFill>
              <w14:schemeClr w14:val="tx1"/>
            </w14:solidFill>
          </w14:textFill>
        </w:rPr>
        <w:t>承</w:t>
      </w:r>
      <w:r>
        <w:rPr>
          <w:rStyle w:val="49"/>
          <w:rFonts w:ascii="宋体" w:hAnsi="宋体" w:eastAsia="宋体" w:cs="宋体"/>
          <w:color w:val="000000" w:themeColor="text1"/>
          <w:spacing w:val="9"/>
          <w:sz w:val="24"/>
          <w:szCs w:val="24"/>
          <w:highlight w:val="none"/>
          <w14:textFill>
            <w14:solidFill>
              <w14:schemeClr w14:val="tx1"/>
            </w14:solidFill>
          </w14:textFill>
        </w:rPr>
        <w:t>包人在进行合同约定的各项工作时，不得侵害发包人与他人使用公用道路、水</w:t>
      </w:r>
      <w:r>
        <w:rPr>
          <w:rStyle w:val="49"/>
          <w:rFonts w:ascii="宋体" w:hAnsi="宋体" w:eastAsia="宋体" w:cs="宋体"/>
          <w:color w:val="000000" w:themeColor="text1"/>
          <w:spacing w:val="2"/>
          <w:sz w:val="24"/>
          <w:szCs w:val="24"/>
          <w:highlight w:val="none"/>
          <w14:textFill>
            <w14:solidFill>
              <w14:schemeClr w14:val="tx1"/>
            </w14:solidFill>
          </w14:textFill>
        </w:rPr>
        <w:t>源、市政管网等公共设施的权利，避免对邻近的公共设施产生</w:t>
      </w:r>
      <w:r>
        <w:rPr>
          <w:rStyle w:val="49"/>
          <w:rFonts w:ascii="宋体" w:hAnsi="宋体" w:eastAsia="宋体" w:cs="宋体"/>
          <w:color w:val="000000" w:themeColor="text1"/>
          <w:spacing w:val="1"/>
          <w:sz w:val="24"/>
          <w:szCs w:val="24"/>
          <w:highlight w:val="none"/>
          <w14:textFill>
            <w14:solidFill>
              <w14:schemeClr w14:val="tx1"/>
            </w14:solidFill>
          </w14:textFill>
        </w:rPr>
        <w:t>干扰。承包人占用或使用</w:t>
      </w:r>
      <w:r>
        <w:rPr>
          <w:rStyle w:val="49"/>
          <w:rFonts w:ascii="宋体" w:hAnsi="宋体" w:eastAsia="宋体" w:cs="宋体"/>
          <w:color w:val="000000" w:themeColor="text1"/>
          <w:spacing w:val="-2"/>
          <w:sz w:val="24"/>
          <w:szCs w:val="24"/>
          <w:highlight w:val="none"/>
          <w14:textFill>
            <w14:solidFill>
              <w14:schemeClr w14:val="tx1"/>
            </w14:solidFill>
          </w14:textFill>
        </w:rPr>
        <w:t>他人的施工场地，影响他人作业或</w:t>
      </w:r>
      <w:r>
        <w:rPr>
          <w:rStyle w:val="49"/>
          <w:rFonts w:ascii="宋体" w:hAnsi="宋体" w:eastAsia="宋体" w:cs="宋体"/>
          <w:color w:val="000000" w:themeColor="text1"/>
          <w:spacing w:val="-1"/>
          <w:sz w:val="24"/>
          <w:szCs w:val="24"/>
          <w:highlight w:val="none"/>
          <w14:textFill>
            <w14:solidFill>
              <w14:schemeClr w14:val="tx1"/>
            </w14:solidFill>
          </w14:textFill>
        </w:rPr>
        <w:t>生活的，应承担相应责任。</w:t>
      </w:r>
    </w:p>
    <w:p w14:paraId="6A223470">
      <w:pPr>
        <w:pStyle w:val="222"/>
        <w:spacing w:line="360" w:lineRule="auto"/>
        <w:ind w:left="5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1.8 </w:t>
      </w:r>
      <w:r>
        <w:rPr>
          <w:rStyle w:val="49"/>
          <w:rFonts w:ascii="黑体" w:hAnsi="黑体" w:eastAsia="黑体" w:cs="黑体"/>
          <w:color w:val="000000" w:themeColor="text1"/>
          <w:sz w:val="24"/>
          <w:szCs w:val="24"/>
          <w:highlight w:val="none"/>
          <w14:textFill>
            <w14:solidFill>
              <w14:schemeClr w14:val="tx1"/>
            </w14:solidFill>
          </w14:textFill>
        </w:rPr>
        <w:t>为他人提供方便</w:t>
      </w:r>
    </w:p>
    <w:p w14:paraId="72127605">
      <w:pPr>
        <w:pStyle w:val="222"/>
        <w:spacing w:before="114" w:line="360" w:lineRule="auto"/>
        <w:ind w:left="39" w:right="30" w:firstLine="46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承</w:t>
      </w:r>
      <w:r>
        <w:rPr>
          <w:rStyle w:val="49"/>
          <w:rFonts w:ascii="宋体" w:hAnsi="宋体" w:eastAsia="宋体" w:cs="宋体"/>
          <w:color w:val="000000" w:themeColor="text1"/>
          <w:spacing w:val="2"/>
          <w:sz w:val="24"/>
          <w:szCs w:val="24"/>
          <w:highlight w:val="none"/>
          <w14:textFill>
            <w14:solidFill>
              <w14:schemeClr w14:val="tx1"/>
            </w14:solidFill>
          </w14:textFill>
        </w:rPr>
        <w:t>包人应按监理人的指示为他人在施工场地或附近实施与工程有关的其他各项工作提供可能的条件。除合同另有约定外，提供有关条件的内容</w:t>
      </w:r>
      <w:r>
        <w:rPr>
          <w:rStyle w:val="49"/>
          <w:rFonts w:ascii="宋体" w:hAnsi="宋体" w:eastAsia="宋体" w:cs="宋体"/>
          <w:color w:val="000000" w:themeColor="text1"/>
          <w:spacing w:val="1"/>
          <w:sz w:val="24"/>
          <w:szCs w:val="24"/>
          <w:highlight w:val="none"/>
          <w14:textFill>
            <w14:solidFill>
              <w14:schemeClr w14:val="tx1"/>
            </w14:solidFill>
          </w14:textFill>
        </w:rPr>
        <w:t>和可能发生的费用，由监理</w:t>
      </w:r>
      <w:r>
        <w:rPr>
          <w:rStyle w:val="49"/>
          <w:rFonts w:ascii="宋体" w:hAnsi="宋体" w:eastAsia="宋体" w:cs="宋体"/>
          <w:color w:val="000000" w:themeColor="text1"/>
          <w:spacing w:val="-13"/>
          <w:sz w:val="24"/>
          <w:szCs w:val="24"/>
          <w:highlight w:val="none"/>
          <w14:textFill>
            <w14:solidFill>
              <w14:schemeClr w14:val="tx1"/>
            </w14:solidFill>
          </w14:textFill>
        </w:rPr>
        <w:t>人</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按第 </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 xml:space="preserve">3.5 </w:t>
      </w:r>
      <w:r>
        <w:rPr>
          <w:rStyle w:val="49"/>
          <w:rFonts w:ascii="宋体" w:hAnsi="宋体" w:eastAsia="宋体" w:cs="宋体"/>
          <w:color w:val="000000" w:themeColor="text1"/>
          <w:spacing w:val="-7"/>
          <w:sz w:val="24"/>
          <w:szCs w:val="24"/>
          <w:highlight w:val="none"/>
          <w14:textFill>
            <w14:solidFill>
              <w14:schemeClr w14:val="tx1"/>
            </w14:solidFill>
          </w14:textFill>
        </w:rPr>
        <w:t>款商定或确定。</w:t>
      </w:r>
    </w:p>
    <w:p w14:paraId="00F22C27">
      <w:pPr>
        <w:pStyle w:val="222"/>
        <w:spacing w:before="1" w:line="360" w:lineRule="auto"/>
        <w:ind w:left="5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9 </w:t>
      </w:r>
      <w:r>
        <w:rPr>
          <w:rStyle w:val="49"/>
          <w:rFonts w:ascii="黑体" w:hAnsi="黑体" w:eastAsia="黑体" w:cs="黑体"/>
          <w:color w:val="000000" w:themeColor="text1"/>
          <w:sz w:val="24"/>
          <w:szCs w:val="24"/>
          <w:highlight w:val="none"/>
          <w14:textFill>
            <w14:solidFill>
              <w14:schemeClr w14:val="tx1"/>
            </w14:solidFill>
          </w14:textFill>
        </w:rPr>
        <w:t>工程的维护和照管</w:t>
      </w:r>
    </w:p>
    <w:p w14:paraId="431C9F3C">
      <w:pPr>
        <w:pStyle w:val="222"/>
        <w:spacing w:before="116" w:line="360" w:lineRule="auto"/>
        <w:ind w:left="41" w:right="30" w:firstLine="46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工程接收证书颁发前，承包人应负责照管和维护工程。工程接收证书颁发时尚有</w:t>
      </w:r>
      <w:r>
        <w:rPr>
          <w:rStyle w:val="49"/>
          <w:rFonts w:ascii="宋体" w:hAnsi="宋体" w:eastAsia="宋体" w:cs="宋体"/>
          <w:color w:val="000000" w:themeColor="text1"/>
          <w:spacing w:val="1"/>
          <w:sz w:val="24"/>
          <w:szCs w:val="24"/>
          <w:highlight w:val="none"/>
          <w14:textFill>
            <w14:solidFill>
              <w14:schemeClr w14:val="tx1"/>
            </w14:solidFill>
          </w14:textFill>
        </w:rPr>
        <w:t>部</w:t>
      </w:r>
      <w:r>
        <w:rPr>
          <w:rStyle w:val="49"/>
          <w:rFonts w:ascii="宋体" w:hAnsi="宋体" w:eastAsia="宋体" w:cs="宋体"/>
          <w:color w:val="000000" w:themeColor="text1"/>
          <w:spacing w:val="2"/>
          <w:sz w:val="24"/>
          <w:szCs w:val="24"/>
          <w:highlight w:val="none"/>
          <w14:textFill>
            <w14:solidFill>
              <w14:schemeClr w14:val="tx1"/>
            </w14:solidFill>
          </w14:textFill>
        </w:rPr>
        <w:t>分未竣工工程的，承包人还应负责该未竣工工程的照管</w:t>
      </w:r>
      <w:r>
        <w:rPr>
          <w:rStyle w:val="49"/>
          <w:rFonts w:ascii="宋体" w:hAnsi="宋体" w:eastAsia="宋体" w:cs="宋体"/>
          <w:color w:val="000000" w:themeColor="text1"/>
          <w:spacing w:val="1"/>
          <w:sz w:val="24"/>
          <w:szCs w:val="24"/>
          <w:highlight w:val="none"/>
          <w14:textFill>
            <w14:solidFill>
              <w14:schemeClr w14:val="tx1"/>
            </w14:solidFill>
          </w14:textFill>
        </w:rPr>
        <w:t>和维护工作，直至竣工后移交给</w:t>
      </w:r>
      <w:r>
        <w:rPr>
          <w:rStyle w:val="49"/>
          <w:rFonts w:ascii="宋体" w:hAnsi="宋体" w:eastAsia="宋体" w:cs="宋体"/>
          <w:color w:val="000000" w:themeColor="text1"/>
          <w:spacing w:val="-10"/>
          <w:sz w:val="24"/>
          <w:szCs w:val="24"/>
          <w:highlight w:val="none"/>
          <w14:textFill>
            <w14:solidFill>
              <w14:schemeClr w14:val="tx1"/>
            </w14:solidFill>
          </w14:textFill>
        </w:rPr>
        <w:t>发</w:t>
      </w:r>
      <w:r>
        <w:rPr>
          <w:rStyle w:val="49"/>
          <w:rFonts w:ascii="宋体" w:hAnsi="宋体" w:eastAsia="宋体" w:cs="宋体"/>
          <w:color w:val="000000" w:themeColor="text1"/>
          <w:spacing w:val="-6"/>
          <w:sz w:val="24"/>
          <w:szCs w:val="24"/>
          <w:highlight w:val="none"/>
          <w14:textFill>
            <w14:solidFill>
              <w14:schemeClr w14:val="tx1"/>
            </w14:solidFill>
          </w14:textFill>
        </w:rPr>
        <w:t>包人为止。</w:t>
      </w:r>
    </w:p>
    <w:p w14:paraId="0B5AB8A7">
      <w:pPr>
        <w:pStyle w:val="222"/>
        <w:spacing w:line="360" w:lineRule="auto"/>
        <w:ind w:left="5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.1.10 </w:t>
      </w:r>
      <w:r>
        <w:rPr>
          <w:rStyle w:val="49"/>
          <w:rFonts w:ascii="黑体" w:hAnsi="黑体" w:eastAsia="黑体" w:cs="黑体"/>
          <w:color w:val="000000" w:themeColor="text1"/>
          <w:sz w:val="24"/>
          <w:szCs w:val="24"/>
          <w:highlight w:val="none"/>
          <w14:textFill>
            <w14:solidFill>
              <w14:schemeClr w14:val="tx1"/>
            </w14:solidFill>
          </w14:textFill>
        </w:rPr>
        <w:t>其他义务</w:t>
      </w:r>
    </w:p>
    <w:p w14:paraId="63B8311E">
      <w:pPr>
        <w:pStyle w:val="222"/>
        <w:spacing w:before="117" w:line="360" w:lineRule="auto"/>
        <w:ind w:left="506"/>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承包人应履</w:t>
      </w:r>
      <w:r>
        <w:rPr>
          <w:rStyle w:val="49"/>
          <w:rFonts w:ascii="宋体" w:hAnsi="宋体" w:eastAsia="宋体" w:cs="宋体"/>
          <w:color w:val="000000" w:themeColor="text1"/>
          <w:spacing w:val="-2"/>
          <w:sz w:val="24"/>
          <w:szCs w:val="24"/>
          <w:highlight w:val="none"/>
          <w14:textFill>
            <w14:solidFill>
              <w14:schemeClr w14:val="tx1"/>
            </w14:solidFill>
          </w14:textFill>
        </w:rPr>
        <w:t>行合同约定的其他义务。</w:t>
      </w:r>
    </w:p>
    <w:p w14:paraId="107E807F">
      <w:pPr>
        <w:pStyle w:val="222"/>
        <w:spacing w:before="79"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 </w:t>
      </w:r>
      <w:r>
        <w:rPr>
          <w:rStyle w:val="49"/>
          <w:rFonts w:ascii="黑体" w:hAnsi="黑体" w:eastAsia="黑体" w:cs="黑体"/>
          <w:color w:val="000000" w:themeColor="text1"/>
          <w:sz w:val="24"/>
          <w:szCs w:val="24"/>
          <w:highlight w:val="none"/>
          <w14:textFill>
            <w14:solidFill>
              <w14:schemeClr w14:val="tx1"/>
            </w14:solidFill>
          </w14:textFill>
        </w:rPr>
        <w:t>履约担保</w:t>
      </w:r>
    </w:p>
    <w:p w14:paraId="2E854784">
      <w:pPr>
        <w:pStyle w:val="222"/>
        <w:spacing w:before="79" w:line="360" w:lineRule="auto"/>
        <w:ind w:left="37" w:right="28"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承包人应保证其履约担保在发包人颁发工程接收证书前一直有效。发包人应</w:t>
      </w:r>
      <w:r>
        <w:rPr>
          <w:rStyle w:val="49"/>
          <w:rFonts w:ascii="宋体" w:hAnsi="宋体" w:eastAsia="宋体" w:cs="宋体"/>
          <w:color w:val="000000" w:themeColor="text1"/>
          <w:spacing w:val="1"/>
          <w:sz w:val="24"/>
          <w:szCs w:val="24"/>
          <w:highlight w:val="none"/>
          <w14:textFill>
            <w14:solidFill>
              <w14:schemeClr w14:val="tx1"/>
            </w14:solidFill>
          </w14:textFill>
        </w:rPr>
        <w:t>在</w:t>
      </w:r>
      <w:r>
        <w:rPr>
          <w:rStyle w:val="49"/>
          <w:rFonts w:ascii="宋体" w:hAnsi="宋体" w:eastAsia="宋体" w:cs="宋体"/>
          <w:color w:val="000000" w:themeColor="text1"/>
          <w:sz w:val="24"/>
          <w:szCs w:val="24"/>
          <w:highlight w:val="none"/>
          <w14:textFill>
            <w14:solidFill>
              <w14:schemeClr w14:val="tx1"/>
            </w14:solidFill>
          </w14:textFill>
        </w:rPr>
        <w:t>工程</w:t>
      </w:r>
      <w:r>
        <w:rPr>
          <w:rStyle w:val="49"/>
          <w:rFonts w:ascii="宋体" w:hAnsi="宋体" w:eastAsia="宋体" w:cs="宋体"/>
          <w:color w:val="000000" w:themeColor="text1"/>
          <w:spacing w:val="-8"/>
          <w:sz w:val="24"/>
          <w:szCs w:val="24"/>
          <w:highlight w:val="none"/>
          <w14:textFill>
            <w14:solidFill>
              <w14:schemeClr w14:val="tx1"/>
            </w14:solidFill>
          </w14:textFill>
        </w:rPr>
        <w:t>接收证</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书颁发后 </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28 </w:t>
      </w:r>
      <w:r>
        <w:rPr>
          <w:rStyle w:val="49"/>
          <w:rFonts w:ascii="宋体" w:hAnsi="宋体" w:eastAsia="宋体" w:cs="宋体"/>
          <w:color w:val="000000" w:themeColor="text1"/>
          <w:spacing w:val="-4"/>
          <w:sz w:val="24"/>
          <w:szCs w:val="24"/>
          <w:highlight w:val="none"/>
          <w14:textFill>
            <w14:solidFill>
              <w14:schemeClr w14:val="tx1"/>
            </w14:solidFill>
          </w14:textFill>
        </w:rPr>
        <w:t>天内把履约担保退还给承包人。</w:t>
      </w:r>
    </w:p>
    <w:p w14:paraId="46526A8B">
      <w:pPr>
        <w:pStyle w:val="222"/>
        <w:spacing w:before="194"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4.3</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分包</w:t>
      </w:r>
    </w:p>
    <w:p w14:paraId="15575B3D">
      <w:pPr>
        <w:pStyle w:val="222"/>
        <w:spacing w:before="78" w:line="360" w:lineRule="auto"/>
        <w:ind w:left="65" w:right="30" w:firstLine="44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4.3.1 </w:t>
      </w:r>
      <w:r>
        <w:rPr>
          <w:rStyle w:val="49"/>
          <w:rFonts w:ascii="宋体" w:hAnsi="宋体" w:eastAsia="宋体" w:cs="宋体"/>
          <w:color w:val="000000" w:themeColor="text1"/>
          <w:spacing w:val="1"/>
          <w:sz w:val="24"/>
          <w:szCs w:val="24"/>
          <w:highlight w:val="none"/>
          <w14:textFill>
            <w14:solidFill>
              <w14:schemeClr w14:val="tx1"/>
            </w14:solidFill>
          </w14:textFill>
        </w:rPr>
        <w:t>承包人不</w:t>
      </w:r>
      <w:r>
        <w:rPr>
          <w:rStyle w:val="49"/>
          <w:rFonts w:ascii="宋体" w:hAnsi="宋体" w:eastAsia="宋体" w:cs="宋体"/>
          <w:color w:val="000000" w:themeColor="text1"/>
          <w:sz w:val="24"/>
          <w:szCs w:val="24"/>
          <w:highlight w:val="none"/>
          <w14:textFill>
            <w14:solidFill>
              <w14:schemeClr w14:val="tx1"/>
            </w14:solidFill>
          </w14:textFill>
        </w:rPr>
        <w:t>得将其承包的全部工程转包给第三人，或将其承包的全部工程肢解后</w:t>
      </w:r>
      <w:r>
        <w:rPr>
          <w:rStyle w:val="49"/>
          <w:rFonts w:ascii="宋体" w:hAnsi="宋体" w:eastAsia="宋体" w:cs="宋体"/>
          <w:color w:val="000000" w:themeColor="text1"/>
          <w:spacing w:val="-6"/>
          <w:sz w:val="24"/>
          <w:szCs w:val="24"/>
          <w:highlight w:val="none"/>
          <w14:textFill>
            <w14:solidFill>
              <w14:schemeClr w14:val="tx1"/>
            </w14:solidFill>
          </w14:textFill>
        </w:rPr>
        <w:t>以</w:t>
      </w:r>
      <w:r>
        <w:rPr>
          <w:rStyle w:val="49"/>
          <w:rFonts w:ascii="宋体" w:hAnsi="宋体" w:eastAsia="宋体" w:cs="宋体"/>
          <w:color w:val="000000" w:themeColor="text1"/>
          <w:spacing w:val="-5"/>
          <w:sz w:val="24"/>
          <w:szCs w:val="24"/>
          <w:highlight w:val="none"/>
          <w14:textFill>
            <w14:solidFill>
              <w14:schemeClr w14:val="tx1"/>
            </w14:solidFill>
          </w14:textFill>
        </w:rPr>
        <w:t>分包的名义转包给第三人。</w:t>
      </w:r>
    </w:p>
    <w:p w14:paraId="786A0CF7">
      <w:pPr>
        <w:pStyle w:val="222"/>
        <w:spacing w:before="78" w:line="360" w:lineRule="auto"/>
        <w:ind w:left="65" w:right="30" w:firstLine="44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4.3.2 承包人不得将工程主体、关键性工作分包给第三人。除专用合同条款另有约定外，未经发包人同意，承包人不得将工程的其他部分或工作分包给第三人。</w:t>
      </w:r>
    </w:p>
    <w:p w14:paraId="3B261A1B">
      <w:pPr>
        <w:pStyle w:val="222"/>
        <w:spacing w:before="78" w:line="360" w:lineRule="auto"/>
        <w:ind w:left="65" w:right="30" w:firstLine="44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4.3.3 分包人的资格能力应与其分包工程的标准和规模相适应。</w:t>
      </w:r>
    </w:p>
    <w:p w14:paraId="7C29B18E">
      <w:pPr>
        <w:pStyle w:val="222"/>
        <w:spacing w:before="78" w:line="360" w:lineRule="auto"/>
        <w:ind w:left="65" w:right="30" w:firstLine="44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4.3.4 按投标函附录约定分包工程的，承包人应向发包人和监理人提交分包合同副 本。</w:t>
      </w:r>
    </w:p>
    <w:p w14:paraId="6A131E7A">
      <w:pPr>
        <w:pStyle w:val="222"/>
        <w:spacing w:before="78" w:line="360" w:lineRule="auto"/>
        <w:ind w:left="65" w:right="30" w:firstLine="44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4.3.5 承包人应与分包人就分包工程向发包人承担连带责任。</w:t>
      </w:r>
    </w:p>
    <w:p w14:paraId="73BF73BA">
      <w:pPr>
        <w:pStyle w:val="222"/>
        <w:spacing w:before="78"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.4   </w:t>
      </w:r>
      <w:r>
        <w:rPr>
          <w:rStyle w:val="49"/>
          <w:rFonts w:ascii="黑体" w:hAnsi="黑体" w:eastAsia="黑体" w:cs="黑体"/>
          <w:color w:val="000000" w:themeColor="text1"/>
          <w:sz w:val="24"/>
          <w:szCs w:val="24"/>
          <w:highlight w:val="none"/>
          <w14:textFill>
            <w14:solidFill>
              <w14:schemeClr w14:val="tx1"/>
            </w14:solidFill>
          </w14:textFill>
        </w:rPr>
        <w:t>联合体</w:t>
      </w:r>
    </w:p>
    <w:p w14:paraId="6F71A80A">
      <w:pPr>
        <w:pStyle w:val="222"/>
        <w:spacing w:before="78" w:line="360" w:lineRule="auto"/>
        <w:ind w:left="44" w:right="30" w:firstLine="46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4.4.1 </w:t>
      </w:r>
      <w:r>
        <w:rPr>
          <w:rStyle w:val="49"/>
          <w:rFonts w:ascii="宋体" w:hAnsi="宋体" w:eastAsia="宋体" w:cs="宋体"/>
          <w:color w:val="000000" w:themeColor="text1"/>
          <w:spacing w:val="1"/>
          <w:sz w:val="24"/>
          <w:szCs w:val="24"/>
          <w:highlight w:val="none"/>
          <w14:textFill>
            <w14:solidFill>
              <w14:schemeClr w14:val="tx1"/>
            </w14:solidFill>
          </w14:textFill>
        </w:rPr>
        <w:t>联合体各</w:t>
      </w:r>
      <w:r>
        <w:rPr>
          <w:rStyle w:val="49"/>
          <w:rFonts w:ascii="宋体" w:hAnsi="宋体" w:eastAsia="宋体" w:cs="宋体"/>
          <w:color w:val="000000" w:themeColor="text1"/>
          <w:sz w:val="24"/>
          <w:szCs w:val="24"/>
          <w:highlight w:val="none"/>
          <w14:textFill>
            <w14:solidFill>
              <w14:schemeClr w14:val="tx1"/>
            </w14:solidFill>
          </w14:textFill>
        </w:rPr>
        <w:t>方应共同与发包人签订合同协议书。联合体各方应为履行合同承担连</w:t>
      </w:r>
      <w:r>
        <w:rPr>
          <w:rStyle w:val="49"/>
          <w:rFonts w:ascii="宋体" w:hAnsi="宋体" w:eastAsia="宋体" w:cs="宋体"/>
          <w:color w:val="000000" w:themeColor="text1"/>
          <w:spacing w:val="-11"/>
          <w:sz w:val="24"/>
          <w:szCs w:val="24"/>
          <w:highlight w:val="none"/>
          <w14:textFill>
            <w14:solidFill>
              <w14:schemeClr w14:val="tx1"/>
            </w14:solidFill>
          </w14:textFill>
        </w:rPr>
        <w:t>带</w:t>
      </w:r>
      <w:r>
        <w:rPr>
          <w:rStyle w:val="49"/>
          <w:rFonts w:ascii="宋体" w:hAnsi="宋体" w:eastAsia="宋体" w:cs="宋体"/>
          <w:color w:val="000000" w:themeColor="text1"/>
          <w:spacing w:val="-9"/>
          <w:sz w:val="24"/>
          <w:szCs w:val="24"/>
          <w:highlight w:val="none"/>
          <w14:textFill>
            <w14:solidFill>
              <w14:schemeClr w14:val="tx1"/>
            </w14:solidFill>
          </w14:textFill>
        </w:rPr>
        <w:t>责任。</w:t>
      </w:r>
    </w:p>
    <w:p w14:paraId="50B56D04">
      <w:pPr>
        <w:pStyle w:val="222"/>
        <w:spacing w:before="78" w:line="360" w:lineRule="auto"/>
        <w:ind w:left="65" w:right="30" w:firstLine="44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4.4.2 联合体协议经发包人确认后作为合同附件。 在履行合同过程中，未经发包人同意，不得修改联合体协议。</w:t>
      </w:r>
    </w:p>
    <w:p w14:paraId="2184436C">
      <w:pPr>
        <w:pStyle w:val="222"/>
        <w:spacing w:before="78" w:line="360" w:lineRule="auto"/>
        <w:ind w:left="65" w:right="30" w:firstLine="44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4.4.3 联合体牵头人负责与发包人和监理人联系，并接受指示，负责组织联合体各成员全面履行合同。</w:t>
      </w:r>
    </w:p>
    <w:p w14:paraId="58250BB1">
      <w:pPr>
        <w:pStyle w:val="222"/>
        <w:spacing w:before="190"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承包人项目经理</w:t>
      </w:r>
    </w:p>
    <w:p w14:paraId="0A222BD8">
      <w:pPr>
        <w:pStyle w:val="222"/>
        <w:spacing w:before="78" w:line="360" w:lineRule="auto"/>
        <w:ind w:left="65" w:right="30" w:firstLine="44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4.5.1 承包人应按合同约定指派项目经理，并在约定的期限内到职。承包人更换项目经理应事先征得发包人同意，并应在更换14天前通知发包人和监理人。承包人项目经理短期离开施工场地，应事先征得监理人同意，并委派代表代行其职责。</w:t>
      </w:r>
    </w:p>
    <w:p w14:paraId="37680483">
      <w:pPr>
        <w:pStyle w:val="222"/>
        <w:spacing w:before="78" w:line="360" w:lineRule="auto"/>
        <w:ind w:left="65" w:right="30" w:firstLine="44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4.5.2 承包人项目经理应按合同约定以及监理人按第3.4款作出的指示，负责组织合同工程的实施。在情况紧急且无法与监理人取得联系时，可采取保证工程和人员生命财产安全的紧急措施，并在采取措施后24小时内向监理人提交书面报告。</w:t>
      </w:r>
    </w:p>
    <w:p w14:paraId="77800EE1">
      <w:pPr>
        <w:pStyle w:val="222"/>
        <w:spacing w:before="78" w:line="360" w:lineRule="auto"/>
        <w:ind w:left="65" w:right="30" w:firstLine="44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4.5.3 承包人为履行合同发出的一切函件均应盖有承包人授权的施工场地管理机构章，并由承包人项目经理或其授权代表签字。</w:t>
      </w:r>
    </w:p>
    <w:p w14:paraId="36BF69DC">
      <w:pPr>
        <w:pStyle w:val="222"/>
        <w:spacing w:before="78" w:line="360" w:lineRule="auto"/>
        <w:ind w:left="65" w:right="30" w:firstLine="44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4.5.4 承包人项目经理可以授权其下属人员履行其某项职责，但事先应将这些人员的姓名和授权范围通知监理人。</w:t>
      </w:r>
    </w:p>
    <w:p w14:paraId="138A14C3">
      <w:pPr>
        <w:pStyle w:val="222"/>
        <w:spacing w:before="192"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4.6</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承包人人员的管理</w:t>
      </w:r>
    </w:p>
    <w:p w14:paraId="4914331D">
      <w:pPr>
        <w:pStyle w:val="222"/>
        <w:spacing w:before="78" w:line="360" w:lineRule="auto"/>
        <w:ind w:left="37" w:right="30" w:firstLine="47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4.6.1 </w:t>
      </w:r>
      <w:r>
        <w:rPr>
          <w:rStyle w:val="49"/>
          <w:rFonts w:ascii="宋体" w:hAnsi="宋体" w:eastAsia="宋体" w:cs="宋体"/>
          <w:color w:val="000000" w:themeColor="text1"/>
          <w:spacing w:val="2"/>
          <w:sz w:val="24"/>
          <w:szCs w:val="24"/>
          <w:highlight w:val="none"/>
          <w14:textFill>
            <w14:solidFill>
              <w14:schemeClr w14:val="tx1"/>
            </w14:solidFill>
          </w14:textFill>
        </w:rPr>
        <w:t>承包人应在接到开工通知后</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28</w:t>
      </w:r>
      <w:r>
        <w:rPr>
          <w:rStyle w:val="49"/>
          <w:rFonts w:ascii="宋体" w:hAnsi="宋体" w:eastAsia="宋体" w:cs="宋体"/>
          <w:color w:val="000000" w:themeColor="text1"/>
          <w:spacing w:val="2"/>
          <w:sz w:val="24"/>
          <w:szCs w:val="24"/>
          <w:highlight w:val="none"/>
          <w14:textFill>
            <w14:solidFill>
              <w14:schemeClr w14:val="tx1"/>
            </w14:solidFill>
          </w14:textFill>
        </w:rPr>
        <w:t>天内，向</w:t>
      </w:r>
      <w:r>
        <w:rPr>
          <w:rStyle w:val="49"/>
          <w:rFonts w:ascii="宋体" w:hAnsi="宋体" w:eastAsia="宋体" w:cs="宋体"/>
          <w:color w:val="000000" w:themeColor="text1"/>
          <w:spacing w:val="1"/>
          <w:sz w:val="24"/>
          <w:szCs w:val="24"/>
          <w:highlight w:val="none"/>
          <w14:textFill>
            <w14:solidFill>
              <w14:schemeClr w14:val="tx1"/>
            </w14:solidFill>
          </w14:textFill>
        </w:rPr>
        <w:t>监理人提交承包人在施工场地的管理</w:t>
      </w:r>
      <w:r>
        <w:rPr>
          <w:rStyle w:val="49"/>
          <w:rFonts w:ascii="宋体" w:hAnsi="宋体" w:eastAsia="宋体" w:cs="宋体"/>
          <w:color w:val="000000" w:themeColor="text1"/>
          <w:spacing w:val="2"/>
          <w:sz w:val="24"/>
          <w:szCs w:val="24"/>
          <w:highlight w:val="none"/>
          <w14:textFill>
            <w14:solidFill>
              <w14:schemeClr w14:val="tx1"/>
            </w14:solidFill>
          </w14:textFill>
        </w:rPr>
        <w:t>机构以及人员安排的报告，其内容应包括管理机构的设置、各</w:t>
      </w:r>
      <w:r>
        <w:rPr>
          <w:rStyle w:val="49"/>
          <w:rFonts w:ascii="宋体" w:hAnsi="宋体" w:eastAsia="宋体" w:cs="宋体"/>
          <w:color w:val="000000" w:themeColor="text1"/>
          <w:spacing w:val="1"/>
          <w:sz w:val="24"/>
          <w:szCs w:val="24"/>
          <w:highlight w:val="none"/>
          <w14:textFill>
            <w14:solidFill>
              <w14:schemeClr w14:val="tx1"/>
            </w14:solidFill>
          </w14:textFill>
        </w:rPr>
        <w:t>主要岗位的技术和管理人</w:t>
      </w:r>
      <w:r>
        <w:rPr>
          <w:rStyle w:val="49"/>
          <w:rFonts w:ascii="宋体" w:hAnsi="宋体" w:eastAsia="宋体" w:cs="宋体"/>
          <w:color w:val="000000" w:themeColor="text1"/>
          <w:spacing w:val="-2"/>
          <w:sz w:val="24"/>
          <w:szCs w:val="24"/>
          <w:highlight w:val="none"/>
          <w14:textFill>
            <w14:solidFill>
              <w14:schemeClr w14:val="tx1"/>
            </w14:solidFill>
          </w14:textFill>
        </w:rPr>
        <w:t>员名单及其资格，以及各工种技术工人的安排</w:t>
      </w:r>
      <w:r>
        <w:rPr>
          <w:rStyle w:val="49"/>
          <w:rFonts w:ascii="宋体" w:hAnsi="宋体" w:eastAsia="宋体" w:cs="宋体"/>
          <w:color w:val="000000" w:themeColor="text1"/>
          <w:spacing w:val="-1"/>
          <w:sz w:val="24"/>
          <w:szCs w:val="24"/>
          <w:highlight w:val="none"/>
          <w14:textFill>
            <w14:solidFill>
              <w14:schemeClr w14:val="tx1"/>
            </w14:solidFill>
          </w14:textFill>
        </w:rPr>
        <w:t>状况。承包人应向监理人提交施工场地人</w:t>
      </w:r>
      <w:r>
        <w:rPr>
          <w:rStyle w:val="49"/>
          <w:rFonts w:ascii="宋体" w:hAnsi="宋体" w:eastAsia="宋体" w:cs="宋体"/>
          <w:color w:val="000000" w:themeColor="text1"/>
          <w:spacing w:val="-7"/>
          <w:sz w:val="24"/>
          <w:szCs w:val="24"/>
          <w:highlight w:val="none"/>
          <w14:textFill>
            <w14:solidFill>
              <w14:schemeClr w14:val="tx1"/>
            </w14:solidFill>
          </w14:textFill>
        </w:rPr>
        <w:t>员</w:t>
      </w:r>
      <w:r>
        <w:rPr>
          <w:rStyle w:val="49"/>
          <w:rFonts w:ascii="宋体" w:hAnsi="宋体" w:eastAsia="宋体" w:cs="宋体"/>
          <w:color w:val="000000" w:themeColor="text1"/>
          <w:spacing w:val="-4"/>
          <w:sz w:val="24"/>
          <w:szCs w:val="24"/>
          <w:highlight w:val="none"/>
          <w14:textFill>
            <w14:solidFill>
              <w14:schemeClr w14:val="tx1"/>
            </w14:solidFill>
          </w14:textFill>
        </w:rPr>
        <w:t>变动情况的报告。</w:t>
      </w:r>
    </w:p>
    <w:p w14:paraId="5CE642F9">
      <w:pPr>
        <w:pStyle w:val="222"/>
        <w:spacing w:before="2" w:line="360" w:lineRule="auto"/>
        <w:ind w:left="40" w:right="30" w:firstLine="47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4.6.2 </w:t>
      </w:r>
      <w:r>
        <w:rPr>
          <w:rStyle w:val="49"/>
          <w:rFonts w:ascii="宋体" w:hAnsi="宋体" w:eastAsia="宋体" w:cs="宋体"/>
          <w:color w:val="000000" w:themeColor="text1"/>
          <w:spacing w:val="1"/>
          <w:sz w:val="24"/>
          <w:szCs w:val="24"/>
          <w:highlight w:val="none"/>
          <w14:textFill>
            <w14:solidFill>
              <w14:schemeClr w14:val="tx1"/>
            </w14:solidFill>
          </w14:textFill>
        </w:rPr>
        <w:t>为完成合</w:t>
      </w:r>
      <w:r>
        <w:rPr>
          <w:rStyle w:val="49"/>
          <w:rFonts w:ascii="宋体" w:hAnsi="宋体" w:eastAsia="宋体" w:cs="宋体"/>
          <w:color w:val="000000" w:themeColor="text1"/>
          <w:sz w:val="24"/>
          <w:szCs w:val="24"/>
          <w:highlight w:val="none"/>
          <w14:textFill>
            <w14:solidFill>
              <w14:schemeClr w14:val="tx1"/>
            </w14:solidFill>
          </w14:textFill>
        </w:rPr>
        <w:t>同约定的各项工作，承包人应向施工场地派遣或雇佣足够数量的下列</w:t>
      </w:r>
      <w:r>
        <w:rPr>
          <w:rStyle w:val="49"/>
          <w:rFonts w:ascii="宋体" w:hAnsi="宋体" w:eastAsia="宋体" w:cs="宋体"/>
          <w:color w:val="000000" w:themeColor="text1"/>
          <w:spacing w:val="-17"/>
          <w:sz w:val="24"/>
          <w:szCs w:val="24"/>
          <w:highlight w:val="none"/>
          <w14:textFill>
            <w14:solidFill>
              <w14:schemeClr w14:val="tx1"/>
            </w14:solidFill>
          </w14:textFill>
        </w:rPr>
        <w:t>人</w:t>
      </w:r>
      <w:r>
        <w:rPr>
          <w:rStyle w:val="49"/>
          <w:rFonts w:ascii="宋体" w:hAnsi="宋体" w:eastAsia="宋体" w:cs="宋体"/>
          <w:color w:val="000000" w:themeColor="text1"/>
          <w:spacing w:val="-14"/>
          <w:sz w:val="24"/>
          <w:szCs w:val="24"/>
          <w:highlight w:val="none"/>
          <w14:textFill>
            <w14:solidFill>
              <w14:schemeClr w14:val="tx1"/>
            </w14:solidFill>
          </w14:textFill>
        </w:rPr>
        <w:t>员：</w:t>
      </w:r>
    </w:p>
    <w:p w14:paraId="7E25B81C">
      <w:pPr>
        <w:pStyle w:val="222"/>
        <w:spacing w:line="360" w:lineRule="auto"/>
        <w:ind w:left="76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)具有相应资格的专业技工和合格的普工；</w:t>
      </w:r>
    </w:p>
    <w:p w14:paraId="52AF966B">
      <w:pPr>
        <w:pStyle w:val="222"/>
        <w:spacing w:before="119" w:line="360" w:lineRule="auto"/>
        <w:ind w:left="76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2</w:t>
      </w:r>
      <w:r>
        <w:rPr>
          <w:rStyle w:val="49"/>
          <w:rFonts w:ascii="宋体" w:hAnsi="宋体" w:eastAsia="宋体" w:cs="宋体"/>
          <w:color w:val="000000" w:themeColor="text1"/>
          <w:spacing w:val="10"/>
          <w:sz w:val="24"/>
          <w:szCs w:val="24"/>
          <w:highlight w:val="none"/>
          <w14:textFill>
            <w14:solidFill>
              <w14:schemeClr w14:val="tx1"/>
            </w14:solidFill>
          </w14:textFill>
        </w:rPr>
        <w:t>)具有相应施工经验的技术人员</w:t>
      </w:r>
      <w:r>
        <w:rPr>
          <w:rStyle w:val="49"/>
          <w:rFonts w:ascii="宋体" w:hAnsi="宋体" w:eastAsia="宋体" w:cs="宋体"/>
          <w:color w:val="000000" w:themeColor="text1"/>
          <w:spacing w:val="8"/>
          <w:sz w:val="24"/>
          <w:szCs w:val="24"/>
          <w:highlight w:val="none"/>
          <w14:textFill>
            <w14:solidFill>
              <w14:schemeClr w14:val="tx1"/>
            </w14:solidFill>
          </w14:textFill>
        </w:rPr>
        <w:t>；</w:t>
      </w:r>
    </w:p>
    <w:p w14:paraId="5958E049">
      <w:pPr>
        <w:pStyle w:val="222"/>
        <w:spacing w:before="116" w:line="360" w:lineRule="auto"/>
        <w:ind w:left="76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3</w:t>
      </w:r>
      <w:r>
        <w:rPr>
          <w:rStyle w:val="49"/>
          <w:rFonts w:ascii="宋体" w:hAnsi="宋体" w:eastAsia="宋体" w:cs="宋体"/>
          <w:color w:val="000000" w:themeColor="text1"/>
          <w:spacing w:val="10"/>
          <w:sz w:val="24"/>
          <w:szCs w:val="24"/>
          <w:highlight w:val="none"/>
          <w14:textFill>
            <w14:solidFill>
              <w14:schemeClr w14:val="tx1"/>
            </w14:solidFill>
          </w14:textFill>
        </w:rPr>
        <w:t>)具有相应岗位资格的各级管理人员</w:t>
      </w:r>
      <w:r>
        <w:rPr>
          <w:rStyle w:val="49"/>
          <w:rFonts w:ascii="宋体" w:hAnsi="宋体" w:eastAsia="宋体" w:cs="宋体"/>
          <w:color w:val="000000" w:themeColor="text1"/>
          <w:spacing w:val="9"/>
          <w:sz w:val="24"/>
          <w:szCs w:val="24"/>
          <w:highlight w:val="none"/>
          <w14:textFill>
            <w14:solidFill>
              <w14:schemeClr w14:val="tx1"/>
            </w14:solidFill>
          </w14:textFill>
        </w:rPr>
        <w:t>。</w:t>
      </w:r>
    </w:p>
    <w:p w14:paraId="70DB9E5E">
      <w:pPr>
        <w:pStyle w:val="222"/>
        <w:spacing w:before="119" w:line="360" w:lineRule="auto"/>
        <w:ind w:left="39" w:right="30" w:firstLine="47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4.6.3 </w:t>
      </w:r>
      <w:r>
        <w:rPr>
          <w:rStyle w:val="49"/>
          <w:rFonts w:ascii="宋体" w:hAnsi="宋体" w:eastAsia="宋体" w:cs="宋体"/>
          <w:color w:val="000000" w:themeColor="text1"/>
          <w:spacing w:val="1"/>
          <w:sz w:val="24"/>
          <w:szCs w:val="24"/>
          <w:highlight w:val="none"/>
          <w14:textFill>
            <w14:solidFill>
              <w14:schemeClr w14:val="tx1"/>
            </w14:solidFill>
          </w14:textFill>
        </w:rPr>
        <w:t>承包人安</w:t>
      </w:r>
      <w:r>
        <w:rPr>
          <w:rStyle w:val="49"/>
          <w:rFonts w:ascii="宋体" w:hAnsi="宋体" w:eastAsia="宋体" w:cs="宋体"/>
          <w:color w:val="000000" w:themeColor="text1"/>
          <w:sz w:val="24"/>
          <w:szCs w:val="24"/>
          <w:highlight w:val="none"/>
          <w14:textFill>
            <w14:solidFill>
              <w14:schemeClr w14:val="tx1"/>
            </w14:solidFill>
          </w14:textFill>
        </w:rPr>
        <w:t>排在施工场地的主要管理人员和技术骨干应相对稳定。承包人更换主</w:t>
      </w:r>
      <w:r>
        <w:rPr>
          <w:rStyle w:val="49"/>
          <w:rFonts w:ascii="宋体" w:hAnsi="宋体" w:eastAsia="宋体" w:cs="宋体"/>
          <w:color w:val="000000" w:themeColor="text1"/>
          <w:spacing w:val="-2"/>
          <w:sz w:val="24"/>
          <w:szCs w:val="24"/>
          <w:highlight w:val="none"/>
          <w14:textFill>
            <w14:solidFill>
              <w14:schemeClr w14:val="tx1"/>
            </w14:solidFill>
          </w14:textFill>
        </w:rPr>
        <w:t>要管理人员和技术骨干时，应取得监理人的同意。</w:t>
      </w:r>
    </w:p>
    <w:p w14:paraId="3987AF77">
      <w:pPr>
        <w:pStyle w:val="222"/>
        <w:spacing w:before="119" w:line="360" w:lineRule="auto"/>
        <w:ind w:left="39" w:right="30" w:firstLine="47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4.6.4 </w:t>
      </w:r>
      <w:r>
        <w:rPr>
          <w:rStyle w:val="49"/>
          <w:rFonts w:ascii="宋体" w:hAnsi="宋体" w:eastAsia="宋体" w:cs="宋体"/>
          <w:color w:val="000000" w:themeColor="text1"/>
          <w:spacing w:val="1"/>
          <w:sz w:val="24"/>
          <w:szCs w:val="24"/>
          <w:highlight w:val="none"/>
          <w14:textFill>
            <w14:solidFill>
              <w14:schemeClr w14:val="tx1"/>
            </w14:solidFill>
          </w14:textFill>
        </w:rPr>
        <w:t>特殊岗位</w:t>
      </w:r>
      <w:r>
        <w:rPr>
          <w:rStyle w:val="49"/>
          <w:rFonts w:ascii="宋体" w:hAnsi="宋体" w:eastAsia="宋体" w:cs="宋体"/>
          <w:color w:val="000000" w:themeColor="text1"/>
          <w:sz w:val="24"/>
          <w:szCs w:val="24"/>
          <w:highlight w:val="none"/>
          <w14:textFill>
            <w14:solidFill>
              <w14:schemeClr w14:val="tx1"/>
            </w14:solidFill>
          </w14:textFill>
        </w:rPr>
        <w:t>的工作人员均应持有相应的资格证明，监理人有权随时检查。监理人</w:t>
      </w:r>
      <w:r>
        <w:rPr>
          <w:rStyle w:val="49"/>
          <w:rFonts w:ascii="宋体" w:hAnsi="宋体" w:eastAsia="宋体" w:cs="宋体"/>
          <w:color w:val="000000" w:themeColor="text1"/>
          <w:spacing w:val="-4"/>
          <w:sz w:val="24"/>
          <w:szCs w:val="24"/>
          <w:highlight w:val="none"/>
          <w14:textFill>
            <w14:solidFill>
              <w14:schemeClr w14:val="tx1"/>
            </w14:solidFill>
          </w14:textFill>
        </w:rPr>
        <w:t>认为有必</w:t>
      </w:r>
      <w:r>
        <w:rPr>
          <w:rStyle w:val="49"/>
          <w:rFonts w:ascii="宋体" w:hAnsi="宋体" w:eastAsia="宋体" w:cs="宋体"/>
          <w:color w:val="000000" w:themeColor="text1"/>
          <w:spacing w:val="-2"/>
          <w:sz w:val="24"/>
          <w:szCs w:val="24"/>
          <w:highlight w:val="none"/>
          <w14:textFill>
            <w14:solidFill>
              <w14:schemeClr w14:val="tx1"/>
            </w14:solidFill>
          </w14:textFill>
        </w:rPr>
        <w:t>要时，可进行现场考核。</w:t>
      </w:r>
    </w:p>
    <w:p w14:paraId="268F1F37">
      <w:pPr>
        <w:pStyle w:val="222"/>
        <w:spacing w:before="78"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4.7 </w:t>
      </w:r>
      <w:r>
        <w:rPr>
          <w:rStyle w:val="49"/>
          <w:rFonts w:ascii="黑体" w:hAnsi="黑体" w:eastAsia="黑体" w:cs="黑体"/>
          <w:color w:val="000000" w:themeColor="text1"/>
          <w:sz w:val="24"/>
          <w:szCs w:val="24"/>
          <w:highlight w:val="none"/>
          <w14:textFill>
            <w14:solidFill>
              <w14:schemeClr w14:val="tx1"/>
            </w14:solidFill>
          </w14:textFill>
        </w:rPr>
        <w:t>撤换承包人项目经理和其他人员</w:t>
      </w:r>
    </w:p>
    <w:p w14:paraId="123343D7">
      <w:pPr>
        <w:pStyle w:val="222"/>
        <w:spacing w:before="78" w:line="360" w:lineRule="auto"/>
        <w:ind w:left="39" w:right="28"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承包人应对其项目经理和其他人员进行有效管理。监理人要求撤换不能胜任</w:t>
      </w:r>
      <w:r>
        <w:rPr>
          <w:rStyle w:val="49"/>
          <w:rFonts w:ascii="宋体" w:hAnsi="宋体" w:eastAsia="宋体" w:cs="宋体"/>
          <w:color w:val="000000" w:themeColor="text1"/>
          <w:spacing w:val="1"/>
          <w:sz w:val="24"/>
          <w:szCs w:val="24"/>
          <w:highlight w:val="none"/>
          <w14:textFill>
            <w14:solidFill>
              <w14:schemeClr w14:val="tx1"/>
            </w14:solidFill>
          </w14:textFill>
        </w:rPr>
        <w:t>本</w:t>
      </w:r>
      <w:r>
        <w:rPr>
          <w:rStyle w:val="49"/>
          <w:rFonts w:ascii="宋体" w:hAnsi="宋体" w:eastAsia="宋体" w:cs="宋体"/>
          <w:color w:val="000000" w:themeColor="text1"/>
          <w:sz w:val="24"/>
          <w:szCs w:val="24"/>
          <w:highlight w:val="none"/>
          <w14:textFill>
            <w14:solidFill>
              <w14:schemeClr w14:val="tx1"/>
            </w14:solidFill>
          </w14:textFill>
        </w:rPr>
        <w:t>职工</w:t>
      </w:r>
      <w:r>
        <w:rPr>
          <w:rStyle w:val="49"/>
          <w:rFonts w:ascii="宋体" w:hAnsi="宋体" w:eastAsia="宋体" w:cs="宋体"/>
          <w:color w:val="000000" w:themeColor="text1"/>
          <w:spacing w:val="-2"/>
          <w:sz w:val="24"/>
          <w:szCs w:val="24"/>
          <w:highlight w:val="none"/>
          <w14:textFill>
            <w14:solidFill>
              <w14:schemeClr w14:val="tx1"/>
            </w14:solidFill>
          </w14:textFill>
        </w:rPr>
        <w:t>作、行为不端或玩忽</w:t>
      </w:r>
      <w:r>
        <w:rPr>
          <w:rStyle w:val="49"/>
          <w:rFonts w:ascii="宋体" w:hAnsi="宋体" w:eastAsia="宋体" w:cs="宋体"/>
          <w:color w:val="000000" w:themeColor="text1"/>
          <w:spacing w:val="-1"/>
          <w:sz w:val="24"/>
          <w:szCs w:val="24"/>
          <w:highlight w:val="none"/>
          <w14:textFill>
            <w14:solidFill>
              <w14:schemeClr w14:val="tx1"/>
            </w14:solidFill>
          </w14:textFill>
        </w:rPr>
        <w:t>职守的承包人项目经理和其他人员的，承包人应予以撤换。</w:t>
      </w:r>
    </w:p>
    <w:p w14:paraId="4BBA77D8">
      <w:pPr>
        <w:pStyle w:val="222"/>
        <w:spacing w:before="194"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4.8 </w:t>
      </w:r>
      <w:r>
        <w:rPr>
          <w:rStyle w:val="49"/>
          <w:rFonts w:ascii="黑体" w:hAnsi="黑体" w:eastAsia="黑体" w:cs="黑体"/>
          <w:color w:val="000000" w:themeColor="text1"/>
          <w:sz w:val="24"/>
          <w:szCs w:val="24"/>
          <w:highlight w:val="none"/>
          <w14:textFill>
            <w14:solidFill>
              <w14:schemeClr w14:val="tx1"/>
            </w14:solidFill>
          </w14:textFill>
        </w:rPr>
        <w:t>保障承包人人员的合法权益</w:t>
      </w:r>
    </w:p>
    <w:p w14:paraId="783F3BAA">
      <w:pPr>
        <w:pStyle w:val="222"/>
        <w:spacing w:before="79" w:line="360" w:lineRule="auto"/>
        <w:ind w:left="51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4.8.1 </w:t>
      </w:r>
      <w:r>
        <w:rPr>
          <w:rStyle w:val="49"/>
          <w:rFonts w:ascii="宋体" w:hAnsi="宋体" w:eastAsia="宋体" w:cs="宋体"/>
          <w:color w:val="000000" w:themeColor="text1"/>
          <w:spacing w:val="-1"/>
          <w:sz w:val="24"/>
          <w:szCs w:val="24"/>
          <w:highlight w:val="none"/>
          <w14:textFill>
            <w14:solidFill>
              <w14:schemeClr w14:val="tx1"/>
            </w14:solidFill>
          </w14:textFill>
        </w:rPr>
        <w:t>承包人应与其雇佣的人员签订劳动合同，并按时发放工资。</w:t>
      </w:r>
    </w:p>
    <w:p w14:paraId="1A7E7C1F">
      <w:pPr>
        <w:pStyle w:val="222"/>
        <w:spacing w:before="78" w:line="360" w:lineRule="auto"/>
        <w:ind w:left="39" w:right="28" w:firstLine="479"/>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4.8.2</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 承包人应按劳动法的规定安排工作时间，保证其雇佣人员享有休息和休假的权利。因工程施工的特殊需要占用休假日或延长工作时间的，应不超过法律规定的限度，并按法律规定给予补休或付酬。</w:t>
      </w:r>
    </w:p>
    <w:p w14:paraId="7C362783">
      <w:pPr>
        <w:pStyle w:val="222"/>
        <w:spacing w:before="2" w:line="360" w:lineRule="auto"/>
        <w:ind w:left="40" w:right="30" w:firstLine="47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4.8.3 </w:t>
      </w:r>
      <w:r>
        <w:rPr>
          <w:rStyle w:val="49"/>
          <w:rFonts w:ascii="宋体" w:hAnsi="宋体" w:eastAsia="宋体" w:cs="宋体"/>
          <w:color w:val="000000" w:themeColor="text1"/>
          <w:spacing w:val="1"/>
          <w:sz w:val="24"/>
          <w:szCs w:val="24"/>
          <w:highlight w:val="none"/>
          <w14:textFill>
            <w14:solidFill>
              <w14:schemeClr w14:val="tx1"/>
            </w14:solidFill>
          </w14:textFill>
        </w:rPr>
        <w:t>承包人应为</w:t>
      </w:r>
      <w:r>
        <w:rPr>
          <w:rStyle w:val="49"/>
          <w:rFonts w:ascii="宋体" w:hAnsi="宋体" w:eastAsia="宋体" w:cs="宋体"/>
          <w:color w:val="000000" w:themeColor="text1"/>
          <w:sz w:val="24"/>
          <w:szCs w:val="24"/>
          <w:highlight w:val="none"/>
          <w14:textFill>
            <w14:solidFill>
              <w14:schemeClr w14:val="tx1"/>
            </w14:solidFill>
          </w14:textFill>
        </w:rPr>
        <w:t>其雇佣人员提供必要的食宿条件，以及符合环境保护和卫生要求的</w:t>
      </w:r>
      <w:r>
        <w:rPr>
          <w:rStyle w:val="49"/>
          <w:rFonts w:ascii="宋体" w:hAnsi="宋体" w:eastAsia="宋体" w:cs="宋体"/>
          <w:color w:val="000000" w:themeColor="text1"/>
          <w:spacing w:val="2"/>
          <w:sz w:val="24"/>
          <w:szCs w:val="24"/>
          <w:highlight w:val="none"/>
          <w14:textFill>
            <w14:solidFill>
              <w14:schemeClr w14:val="tx1"/>
            </w14:solidFill>
          </w14:textFill>
        </w:rPr>
        <w:t>生活环境，在远离城镇的施工场地，还应配备必要的伤病</w:t>
      </w:r>
      <w:r>
        <w:rPr>
          <w:rStyle w:val="49"/>
          <w:rFonts w:ascii="宋体" w:hAnsi="宋体" w:eastAsia="宋体" w:cs="宋体"/>
          <w:color w:val="000000" w:themeColor="text1"/>
          <w:spacing w:val="1"/>
          <w:sz w:val="24"/>
          <w:szCs w:val="24"/>
          <w:highlight w:val="none"/>
          <w14:textFill>
            <w14:solidFill>
              <w14:schemeClr w14:val="tx1"/>
            </w14:solidFill>
          </w14:textFill>
        </w:rPr>
        <w:t>防治和急救的医务人员与医疗</w:t>
      </w:r>
      <w:r>
        <w:rPr>
          <w:rStyle w:val="49"/>
          <w:rFonts w:ascii="宋体" w:hAnsi="宋体" w:eastAsia="宋体" w:cs="宋体"/>
          <w:color w:val="000000" w:themeColor="text1"/>
          <w:spacing w:val="-11"/>
          <w:sz w:val="24"/>
          <w:szCs w:val="24"/>
          <w:highlight w:val="none"/>
          <w14:textFill>
            <w14:solidFill>
              <w14:schemeClr w14:val="tx1"/>
            </w14:solidFill>
          </w14:textFill>
        </w:rPr>
        <w:t>设</w:t>
      </w:r>
      <w:r>
        <w:rPr>
          <w:rStyle w:val="49"/>
          <w:rFonts w:ascii="宋体" w:hAnsi="宋体" w:eastAsia="宋体" w:cs="宋体"/>
          <w:color w:val="000000" w:themeColor="text1"/>
          <w:spacing w:val="-10"/>
          <w:sz w:val="24"/>
          <w:szCs w:val="24"/>
          <w:highlight w:val="none"/>
          <w14:textFill>
            <w14:solidFill>
              <w14:schemeClr w14:val="tx1"/>
            </w14:solidFill>
          </w14:textFill>
        </w:rPr>
        <w:t>施。</w:t>
      </w:r>
    </w:p>
    <w:p w14:paraId="2CD35956">
      <w:pPr>
        <w:pStyle w:val="222"/>
        <w:spacing w:before="3" w:line="360" w:lineRule="auto"/>
        <w:ind w:left="38" w:right="30" w:firstLine="47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4.8.4 </w:t>
      </w:r>
      <w:r>
        <w:rPr>
          <w:rStyle w:val="49"/>
          <w:rFonts w:ascii="宋体" w:hAnsi="宋体" w:eastAsia="宋体" w:cs="宋体"/>
          <w:color w:val="000000" w:themeColor="text1"/>
          <w:spacing w:val="1"/>
          <w:sz w:val="24"/>
          <w:szCs w:val="24"/>
          <w:highlight w:val="none"/>
          <w14:textFill>
            <w14:solidFill>
              <w14:schemeClr w14:val="tx1"/>
            </w14:solidFill>
          </w14:textFill>
        </w:rPr>
        <w:t>承包人应</w:t>
      </w:r>
      <w:r>
        <w:rPr>
          <w:rStyle w:val="49"/>
          <w:rFonts w:ascii="宋体" w:hAnsi="宋体" w:eastAsia="宋体" w:cs="宋体"/>
          <w:color w:val="000000" w:themeColor="text1"/>
          <w:sz w:val="24"/>
          <w:szCs w:val="24"/>
          <w:highlight w:val="none"/>
          <w14:textFill>
            <w14:solidFill>
              <w14:schemeClr w14:val="tx1"/>
            </w14:solidFill>
          </w14:textFill>
        </w:rPr>
        <w:t>按国家有关劳动保护的规定，采取有效的防止粉尘、降低噪声、控制</w:t>
      </w:r>
      <w:r>
        <w:rPr>
          <w:rStyle w:val="49"/>
          <w:rFonts w:ascii="宋体" w:hAnsi="宋体" w:eastAsia="宋体" w:cs="宋体"/>
          <w:color w:val="000000" w:themeColor="text1"/>
          <w:spacing w:val="2"/>
          <w:sz w:val="24"/>
          <w:szCs w:val="24"/>
          <w:highlight w:val="none"/>
          <w14:textFill>
            <w14:solidFill>
              <w14:schemeClr w14:val="tx1"/>
            </w14:solidFill>
          </w14:textFill>
        </w:rPr>
        <w:t>有害气体和保障高温、高寒、高空作业安全等劳动保护措施。</w:t>
      </w:r>
      <w:r>
        <w:rPr>
          <w:rStyle w:val="49"/>
          <w:rFonts w:ascii="宋体" w:hAnsi="宋体" w:eastAsia="宋体" w:cs="宋体"/>
          <w:color w:val="000000" w:themeColor="text1"/>
          <w:spacing w:val="1"/>
          <w:sz w:val="24"/>
          <w:szCs w:val="24"/>
          <w:highlight w:val="none"/>
          <w14:textFill>
            <w14:solidFill>
              <w14:schemeClr w14:val="tx1"/>
            </w14:solidFill>
          </w14:textFill>
        </w:rPr>
        <w:t>其雇佣人员在施工中受到</w:t>
      </w:r>
      <w:r>
        <w:rPr>
          <w:rStyle w:val="49"/>
          <w:rFonts w:ascii="宋体" w:hAnsi="宋体" w:eastAsia="宋体" w:cs="宋体"/>
          <w:color w:val="000000" w:themeColor="text1"/>
          <w:spacing w:val="-2"/>
          <w:sz w:val="24"/>
          <w:szCs w:val="24"/>
          <w:highlight w:val="none"/>
          <w14:textFill>
            <w14:solidFill>
              <w14:schemeClr w14:val="tx1"/>
            </w14:solidFill>
          </w14:textFill>
        </w:rPr>
        <w:t>伤害的，承包人应立即采取有效措施进行抢</w:t>
      </w:r>
      <w:r>
        <w:rPr>
          <w:rStyle w:val="49"/>
          <w:rFonts w:ascii="宋体" w:hAnsi="宋体" w:eastAsia="宋体" w:cs="宋体"/>
          <w:color w:val="000000" w:themeColor="text1"/>
          <w:spacing w:val="-1"/>
          <w:sz w:val="24"/>
          <w:szCs w:val="24"/>
          <w:highlight w:val="none"/>
          <w14:textFill>
            <w14:solidFill>
              <w14:schemeClr w14:val="tx1"/>
            </w14:solidFill>
          </w14:textFill>
        </w:rPr>
        <w:t>救和治疗。</w:t>
      </w:r>
    </w:p>
    <w:p w14:paraId="3D7FED25">
      <w:pPr>
        <w:pStyle w:val="222"/>
        <w:spacing w:line="360" w:lineRule="auto"/>
        <w:ind w:left="51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4.8.</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5 </w:t>
      </w:r>
      <w:r>
        <w:rPr>
          <w:rStyle w:val="49"/>
          <w:rFonts w:ascii="宋体" w:hAnsi="宋体" w:eastAsia="宋体" w:cs="宋体"/>
          <w:color w:val="000000" w:themeColor="text1"/>
          <w:spacing w:val="-1"/>
          <w:sz w:val="24"/>
          <w:szCs w:val="24"/>
          <w:highlight w:val="none"/>
          <w14:textFill>
            <w14:solidFill>
              <w14:schemeClr w14:val="tx1"/>
            </w14:solidFill>
          </w14:textFill>
        </w:rPr>
        <w:t>承包人应按有关法律规定和合同约定，为其雇佣人员办理保险。</w:t>
      </w:r>
    </w:p>
    <w:p w14:paraId="3044A885">
      <w:pPr>
        <w:pStyle w:val="222"/>
        <w:spacing w:before="116" w:line="360" w:lineRule="auto"/>
        <w:ind w:left="51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4.8.6 </w:t>
      </w:r>
      <w:r>
        <w:rPr>
          <w:rStyle w:val="49"/>
          <w:rFonts w:ascii="宋体" w:hAnsi="宋体" w:eastAsia="宋体" w:cs="宋体"/>
          <w:color w:val="000000" w:themeColor="text1"/>
          <w:spacing w:val="-1"/>
          <w:sz w:val="24"/>
          <w:szCs w:val="24"/>
          <w:highlight w:val="none"/>
          <w14:textFill>
            <w14:solidFill>
              <w14:schemeClr w14:val="tx1"/>
            </w14:solidFill>
          </w14:textFill>
        </w:rPr>
        <w:t>承包人应负责处理其雇佣人员因工伤亡事故的善后事宜。</w:t>
      </w:r>
    </w:p>
    <w:p w14:paraId="1D3D40EA">
      <w:pPr>
        <w:pStyle w:val="222"/>
        <w:spacing w:before="78"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4.9</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工程价款应专款专用</w:t>
      </w:r>
    </w:p>
    <w:p w14:paraId="0D5AFEAF">
      <w:pPr>
        <w:pStyle w:val="222"/>
        <w:spacing w:before="79" w:line="360" w:lineRule="auto"/>
        <w:ind w:left="222"/>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发包人按合同约定支付给承包人的各项价款</w:t>
      </w:r>
      <w:r>
        <w:rPr>
          <w:rStyle w:val="49"/>
          <w:rFonts w:ascii="宋体" w:hAnsi="宋体" w:eastAsia="宋体" w:cs="宋体"/>
          <w:color w:val="000000" w:themeColor="text1"/>
          <w:spacing w:val="-1"/>
          <w:sz w:val="24"/>
          <w:szCs w:val="24"/>
          <w:highlight w:val="none"/>
          <w14:textFill>
            <w14:solidFill>
              <w14:schemeClr w14:val="tx1"/>
            </w14:solidFill>
          </w14:textFill>
        </w:rPr>
        <w:t>应专用于合同工程。</w:t>
      </w:r>
    </w:p>
    <w:p w14:paraId="76847461">
      <w:pPr>
        <w:pStyle w:val="222"/>
        <w:spacing w:before="78"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0 </w:t>
      </w:r>
      <w:r>
        <w:rPr>
          <w:rStyle w:val="49"/>
          <w:rFonts w:ascii="黑体" w:hAnsi="黑体" w:eastAsia="黑体" w:cs="黑体"/>
          <w:color w:val="000000" w:themeColor="text1"/>
          <w:sz w:val="24"/>
          <w:szCs w:val="24"/>
          <w:highlight w:val="none"/>
          <w14:textFill>
            <w14:solidFill>
              <w14:schemeClr w14:val="tx1"/>
            </w14:solidFill>
          </w14:textFill>
        </w:rPr>
        <w:t>承包人现场查勘</w:t>
      </w:r>
    </w:p>
    <w:p w14:paraId="4DF9C227">
      <w:pPr>
        <w:pStyle w:val="222"/>
        <w:spacing w:before="78" w:line="360" w:lineRule="auto"/>
        <w:ind w:left="39" w:right="43" w:firstLine="47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4.10.1 </w:t>
      </w:r>
      <w:r>
        <w:rPr>
          <w:rStyle w:val="49"/>
          <w:rFonts w:ascii="宋体" w:hAnsi="宋体" w:eastAsia="宋体" w:cs="宋体"/>
          <w:color w:val="000000" w:themeColor="text1"/>
          <w:spacing w:val="3"/>
          <w:sz w:val="24"/>
          <w:szCs w:val="24"/>
          <w:highlight w:val="none"/>
          <w14:textFill>
            <w14:solidFill>
              <w14:schemeClr w14:val="tx1"/>
            </w14:solidFill>
          </w14:textFill>
        </w:rPr>
        <w:t>发包人应将其持有的现场地质勘探资料、水文气象资料提供给承包人，并</w:t>
      </w:r>
      <w:r>
        <w:rPr>
          <w:rStyle w:val="49"/>
          <w:rFonts w:ascii="宋体" w:hAnsi="宋体" w:eastAsia="宋体" w:cs="宋体"/>
          <w:color w:val="000000" w:themeColor="text1"/>
          <w:spacing w:val="1"/>
          <w:sz w:val="24"/>
          <w:szCs w:val="24"/>
          <w:highlight w:val="none"/>
          <w14:textFill>
            <w14:solidFill>
              <w14:schemeClr w14:val="tx1"/>
            </w14:solidFill>
          </w14:textFill>
        </w:rPr>
        <w:t>对</w:t>
      </w:r>
      <w:r>
        <w:rPr>
          <w:rStyle w:val="49"/>
          <w:rFonts w:ascii="宋体" w:hAnsi="宋体" w:eastAsia="宋体" w:cs="宋体"/>
          <w:color w:val="000000" w:themeColor="text1"/>
          <w:spacing w:val="-2"/>
          <w:sz w:val="24"/>
          <w:szCs w:val="24"/>
          <w:highlight w:val="none"/>
          <w14:textFill>
            <w14:solidFill>
              <w14:schemeClr w14:val="tx1"/>
            </w14:solidFill>
          </w14:textFill>
        </w:rPr>
        <w:t>其准确性负责。但承</w:t>
      </w:r>
      <w:r>
        <w:rPr>
          <w:rStyle w:val="49"/>
          <w:rFonts w:ascii="宋体" w:hAnsi="宋体" w:eastAsia="宋体" w:cs="宋体"/>
          <w:color w:val="000000" w:themeColor="text1"/>
          <w:spacing w:val="-1"/>
          <w:sz w:val="24"/>
          <w:szCs w:val="24"/>
          <w:highlight w:val="none"/>
          <w14:textFill>
            <w14:solidFill>
              <w14:schemeClr w14:val="tx1"/>
            </w14:solidFill>
          </w14:textFill>
        </w:rPr>
        <w:t>包人应对其阅读上述有关资料后所作出的解释和推断负责。</w:t>
      </w:r>
    </w:p>
    <w:p w14:paraId="5697CACF">
      <w:pPr>
        <w:pStyle w:val="222"/>
        <w:spacing w:before="1" w:line="360" w:lineRule="auto"/>
        <w:ind w:left="37" w:right="37" w:firstLine="47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4.10.2 </w:t>
      </w:r>
      <w:r>
        <w:rPr>
          <w:rStyle w:val="49"/>
          <w:rFonts w:ascii="宋体" w:hAnsi="宋体" w:eastAsia="宋体" w:cs="宋体"/>
          <w:color w:val="000000" w:themeColor="text1"/>
          <w:spacing w:val="3"/>
          <w:sz w:val="24"/>
          <w:szCs w:val="24"/>
          <w:highlight w:val="none"/>
          <w14:textFill>
            <w14:solidFill>
              <w14:schemeClr w14:val="tx1"/>
            </w14:solidFill>
          </w14:textFill>
        </w:rPr>
        <w:t>承包人应对施工场地和周围环境进行查勘，并收集有关地质、水文、气象</w:t>
      </w:r>
      <w:r>
        <w:rPr>
          <w:rStyle w:val="49"/>
          <w:rFonts w:ascii="宋体" w:hAnsi="宋体" w:eastAsia="宋体" w:cs="宋体"/>
          <w:color w:val="000000" w:themeColor="text1"/>
          <w:spacing w:val="1"/>
          <w:sz w:val="24"/>
          <w:szCs w:val="24"/>
          <w:highlight w:val="none"/>
          <w14:textFill>
            <w14:solidFill>
              <w14:schemeClr w14:val="tx1"/>
            </w14:solidFill>
          </w14:textFill>
        </w:rPr>
        <w:t>条</w:t>
      </w:r>
      <w:r>
        <w:rPr>
          <w:rStyle w:val="49"/>
          <w:rFonts w:ascii="宋体" w:hAnsi="宋体" w:eastAsia="宋体" w:cs="宋体"/>
          <w:color w:val="000000" w:themeColor="text1"/>
          <w:spacing w:val="11"/>
          <w:sz w:val="24"/>
          <w:szCs w:val="24"/>
          <w:highlight w:val="none"/>
          <w14:textFill>
            <w14:solidFill>
              <w14:schemeClr w14:val="tx1"/>
            </w14:solidFill>
          </w14:textFill>
        </w:rPr>
        <w:t>件</w:t>
      </w:r>
      <w:r>
        <w:rPr>
          <w:rStyle w:val="49"/>
          <w:rFonts w:ascii="宋体" w:hAnsi="宋体" w:eastAsia="宋体" w:cs="宋体"/>
          <w:color w:val="000000" w:themeColor="text1"/>
          <w:spacing w:val="8"/>
          <w:sz w:val="24"/>
          <w:szCs w:val="24"/>
          <w:highlight w:val="none"/>
          <w14:textFill>
            <w14:solidFill>
              <w14:schemeClr w14:val="tx1"/>
            </w14:solidFill>
          </w14:textFill>
        </w:rPr>
        <w:t>、交通条件、风俗习惯以及其他为完成合同工作有关的当地资料。在全部合同工作</w:t>
      </w:r>
      <w:r>
        <w:rPr>
          <w:rStyle w:val="49"/>
          <w:rFonts w:ascii="宋体" w:hAnsi="宋体" w:eastAsia="宋体" w:cs="宋体"/>
          <w:color w:val="000000" w:themeColor="text1"/>
          <w:spacing w:val="-2"/>
          <w:sz w:val="24"/>
          <w:szCs w:val="24"/>
          <w:highlight w:val="none"/>
          <w14:textFill>
            <w14:solidFill>
              <w14:schemeClr w14:val="tx1"/>
            </w14:solidFill>
          </w14:textFill>
        </w:rPr>
        <w:t>中，应视为承包人已充分估计了应承担的</w:t>
      </w:r>
      <w:r>
        <w:rPr>
          <w:rStyle w:val="49"/>
          <w:rFonts w:ascii="宋体" w:hAnsi="宋体" w:eastAsia="宋体" w:cs="宋体"/>
          <w:color w:val="000000" w:themeColor="text1"/>
          <w:spacing w:val="-1"/>
          <w:sz w:val="24"/>
          <w:szCs w:val="24"/>
          <w:highlight w:val="none"/>
          <w14:textFill>
            <w14:solidFill>
              <w14:schemeClr w14:val="tx1"/>
            </w14:solidFill>
          </w14:textFill>
        </w:rPr>
        <w:t>责任和风险。</w:t>
      </w:r>
    </w:p>
    <w:p w14:paraId="792E198B">
      <w:pPr>
        <w:pStyle w:val="222"/>
        <w:spacing w:before="196" w:line="360" w:lineRule="auto"/>
        <w:ind w:left="3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11 </w:t>
      </w:r>
      <w:r>
        <w:rPr>
          <w:rStyle w:val="49"/>
          <w:rFonts w:ascii="黑体" w:hAnsi="黑体" w:eastAsia="黑体" w:cs="黑体"/>
          <w:color w:val="000000" w:themeColor="text1"/>
          <w:sz w:val="24"/>
          <w:szCs w:val="24"/>
          <w:highlight w:val="none"/>
          <w14:textFill>
            <w14:solidFill>
              <w14:schemeClr w14:val="tx1"/>
            </w14:solidFill>
          </w14:textFill>
        </w:rPr>
        <w:t>不利物质条件</w:t>
      </w:r>
    </w:p>
    <w:p w14:paraId="15BA9D24">
      <w:pPr>
        <w:pStyle w:val="222"/>
        <w:spacing w:before="78" w:line="360" w:lineRule="auto"/>
        <w:ind w:left="42" w:right="30" w:firstLine="41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4.11.1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不利物质条件，除专用合同条款另有约定外，是指承包人在施工场地遇到的</w:t>
      </w:r>
      <w:r>
        <w:rPr>
          <w:rStyle w:val="49"/>
          <w:rFonts w:ascii="宋体" w:hAnsi="宋体" w:eastAsia="宋体" w:cs="宋体"/>
          <w:color w:val="000000" w:themeColor="text1"/>
          <w:spacing w:val="2"/>
          <w:sz w:val="24"/>
          <w:szCs w:val="24"/>
          <w:highlight w:val="none"/>
          <w14:textFill>
            <w14:solidFill>
              <w14:schemeClr w14:val="tx1"/>
            </w14:solidFill>
          </w14:textFill>
        </w:rPr>
        <w:t>不可预见的自然物质条件、非自然的物质障碍和污染</w:t>
      </w:r>
      <w:r>
        <w:rPr>
          <w:rStyle w:val="49"/>
          <w:rFonts w:ascii="宋体" w:hAnsi="宋体" w:eastAsia="宋体" w:cs="宋体"/>
          <w:color w:val="000000" w:themeColor="text1"/>
          <w:spacing w:val="1"/>
          <w:sz w:val="24"/>
          <w:szCs w:val="24"/>
          <w:highlight w:val="none"/>
          <w14:textFill>
            <w14:solidFill>
              <w14:schemeClr w14:val="tx1"/>
            </w14:solidFill>
          </w14:textFill>
        </w:rPr>
        <w:t>物，包括地下和水文条件，但不包</w:t>
      </w:r>
      <w:r>
        <w:rPr>
          <w:rStyle w:val="49"/>
          <w:rFonts w:ascii="宋体" w:hAnsi="宋体" w:eastAsia="宋体" w:cs="宋体"/>
          <w:color w:val="000000" w:themeColor="text1"/>
          <w:spacing w:val="-7"/>
          <w:sz w:val="24"/>
          <w:szCs w:val="24"/>
          <w:highlight w:val="none"/>
          <w14:textFill>
            <w14:solidFill>
              <w14:schemeClr w14:val="tx1"/>
            </w14:solidFill>
          </w14:textFill>
        </w:rPr>
        <w:t>括</w:t>
      </w:r>
      <w:r>
        <w:rPr>
          <w:rStyle w:val="49"/>
          <w:rFonts w:ascii="宋体" w:hAnsi="宋体" w:eastAsia="宋体" w:cs="宋体"/>
          <w:color w:val="000000" w:themeColor="text1"/>
          <w:spacing w:val="-6"/>
          <w:sz w:val="24"/>
          <w:szCs w:val="24"/>
          <w:highlight w:val="none"/>
          <w14:textFill>
            <w14:solidFill>
              <w14:schemeClr w14:val="tx1"/>
            </w14:solidFill>
          </w14:textFill>
        </w:rPr>
        <w:t>气候条件。</w:t>
      </w:r>
    </w:p>
    <w:p w14:paraId="6F252C04">
      <w:pPr>
        <w:pStyle w:val="222"/>
        <w:spacing w:before="118" w:line="360" w:lineRule="auto"/>
        <w:ind w:left="41" w:right="34" w:firstLine="41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1"/>
          <w:sz w:val="24"/>
          <w:szCs w:val="24"/>
          <w:highlight w:val="none"/>
          <w14:textFill>
            <w14:solidFill>
              <w14:schemeClr w14:val="tx1"/>
            </w14:solidFill>
          </w14:textFill>
        </w:rPr>
        <w:t xml:space="preserve">4.11.2 </w:t>
      </w:r>
      <w:r>
        <w:rPr>
          <w:rStyle w:val="49"/>
          <w:rFonts w:ascii="宋体" w:hAnsi="宋体" w:eastAsia="宋体" w:cs="宋体"/>
          <w:color w:val="000000" w:themeColor="text1"/>
          <w:spacing w:val="11"/>
          <w:sz w:val="24"/>
          <w:szCs w:val="24"/>
          <w:highlight w:val="none"/>
          <w14:textFill>
            <w14:solidFill>
              <w14:schemeClr w14:val="tx1"/>
            </w14:solidFill>
          </w14:textFill>
        </w:rPr>
        <w:t>承包人遇到不利物质条件时，应采取适应不利物质条件的合理措施继续</w:t>
      </w:r>
      <w:r>
        <w:rPr>
          <w:rStyle w:val="49"/>
          <w:rFonts w:ascii="宋体" w:hAnsi="宋体" w:eastAsia="宋体" w:cs="宋体"/>
          <w:color w:val="000000" w:themeColor="text1"/>
          <w:spacing w:val="5"/>
          <w:sz w:val="24"/>
          <w:szCs w:val="24"/>
          <w:highlight w:val="none"/>
          <w14:textFill>
            <w14:solidFill>
              <w14:schemeClr w14:val="tx1"/>
            </w14:solidFill>
          </w14:textFill>
        </w:rPr>
        <w:t>施</w:t>
      </w:r>
      <w:r>
        <w:rPr>
          <w:rStyle w:val="49"/>
          <w:rFonts w:ascii="宋体" w:hAnsi="宋体" w:eastAsia="宋体" w:cs="宋体"/>
          <w:color w:val="000000" w:themeColor="text1"/>
          <w:spacing w:val="3"/>
          <w:sz w:val="24"/>
          <w:szCs w:val="24"/>
          <w:highlight w:val="none"/>
          <w14:textFill>
            <w14:solidFill>
              <w14:schemeClr w14:val="tx1"/>
            </w14:solidFill>
          </w14:textFill>
        </w:rPr>
        <w:t>工，并及时通知监理人。监理人应当及时发出指示，指示构成变更的，按第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15</w:t>
      </w:r>
      <w:r>
        <w:rPr>
          <w:rStyle w:val="49"/>
          <w:rFonts w:ascii="宋体" w:hAnsi="宋体" w:eastAsia="宋体" w:cs="宋体"/>
          <w:color w:val="000000" w:themeColor="text1"/>
          <w:spacing w:val="3"/>
          <w:sz w:val="24"/>
          <w:szCs w:val="24"/>
          <w:highlight w:val="none"/>
          <w14:textFill>
            <w14:solidFill>
              <w14:schemeClr w14:val="tx1"/>
            </w14:solidFill>
          </w14:textFill>
        </w:rPr>
        <w:t>条约</w:t>
      </w:r>
      <w:r>
        <w:rPr>
          <w:rStyle w:val="49"/>
          <w:rFonts w:ascii="宋体" w:hAnsi="宋体" w:eastAsia="宋体" w:cs="宋体"/>
          <w:color w:val="000000" w:themeColor="text1"/>
          <w:spacing w:val="1"/>
          <w:sz w:val="24"/>
          <w:szCs w:val="24"/>
          <w:highlight w:val="none"/>
          <w14:textFill>
            <w14:solidFill>
              <w14:schemeClr w14:val="tx1"/>
            </w14:solidFill>
          </w14:textFill>
        </w:rPr>
        <w:t>定</w:t>
      </w:r>
      <w:r>
        <w:rPr>
          <w:rStyle w:val="49"/>
          <w:rFonts w:ascii="宋体" w:hAnsi="宋体" w:eastAsia="宋体" w:cs="宋体"/>
          <w:color w:val="000000" w:themeColor="text1"/>
          <w:spacing w:val="11"/>
          <w:sz w:val="24"/>
          <w:szCs w:val="24"/>
          <w:highlight w:val="none"/>
          <w14:textFill>
            <w14:solidFill>
              <w14:schemeClr w14:val="tx1"/>
            </w14:solidFill>
          </w14:textFill>
        </w:rPr>
        <w:t>办理。监理人没有发出指示的，承包人因采取合理措施而增加的费用和(或)工期</w:t>
      </w:r>
      <w:r>
        <w:rPr>
          <w:rStyle w:val="49"/>
          <w:rFonts w:ascii="宋体" w:hAnsi="宋体" w:eastAsia="宋体" w:cs="宋体"/>
          <w:color w:val="000000" w:themeColor="text1"/>
          <w:spacing w:val="8"/>
          <w:sz w:val="24"/>
          <w:szCs w:val="24"/>
          <w:highlight w:val="none"/>
          <w14:textFill>
            <w14:solidFill>
              <w14:schemeClr w14:val="tx1"/>
            </w14:solidFill>
          </w14:textFill>
        </w:rPr>
        <w:t>延</w:t>
      </w:r>
      <w:r>
        <w:rPr>
          <w:rStyle w:val="49"/>
          <w:rFonts w:ascii="宋体" w:hAnsi="宋体" w:eastAsia="宋体" w:cs="宋体"/>
          <w:color w:val="000000" w:themeColor="text1"/>
          <w:spacing w:val="-8"/>
          <w:sz w:val="24"/>
          <w:szCs w:val="24"/>
          <w:highlight w:val="none"/>
          <w14:textFill>
            <w14:solidFill>
              <w14:schemeClr w14:val="tx1"/>
            </w14:solidFill>
          </w14:textFill>
        </w:rPr>
        <w:t>误</w:t>
      </w: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由发包人承担。</w:t>
      </w:r>
    </w:p>
    <w:p w14:paraId="56516E8E">
      <w:pPr>
        <w:pStyle w:val="222"/>
        <w:spacing w:before="91" w:line="360" w:lineRule="auto"/>
        <w:ind w:left="42"/>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8"/>
          <w:szCs w:val="28"/>
          <w:highlight w:val="none"/>
          <w14:textFill>
            <w14:solidFill>
              <w14:schemeClr w14:val="tx1"/>
            </w14:solidFill>
          </w14:textFill>
        </w:rPr>
        <w:t>5</w:t>
      </w:r>
      <w:r>
        <w:rPr>
          <w:rStyle w:val="49"/>
          <w:rFonts w:ascii="Calibri" w:hAnsi="Calibri" w:eastAsia="Times New Roman" w:cs="Times New Roman"/>
          <w:color w:val="000000" w:themeColor="text1"/>
          <w:spacing w:val="-1"/>
          <w:sz w:val="28"/>
          <w:szCs w:val="28"/>
          <w:highlight w:val="none"/>
          <w14:textFill>
            <w14:solidFill>
              <w14:schemeClr w14:val="tx1"/>
            </w14:solidFill>
          </w14:textFill>
        </w:rPr>
        <w:t xml:space="preserve">. </w:t>
      </w:r>
      <w:r>
        <w:rPr>
          <w:rStyle w:val="49"/>
          <w:rFonts w:ascii="黑体" w:hAnsi="黑体" w:eastAsia="黑体" w:cs="黑体"/>
          <w:color w:val="000000" w:themeColor="text1"/>
          <w:spacing w:val="-1"/>
          <w:sz w:val="28"/>
          <w:szCs w:val="28"/>
          <w:highlight w:val="none"/>
          <w14:textFill>
            <w14:solidFill>
              <w14:schemeClr w14:val="tx1"/>
            </w14:solidFill>
          </w14:textFill>
        </w:rPr>
        <w:t>材料和工程设备</w:t>
      </w:r>
    </w:p>
    <w:p w14:paraId="5E9EA66C">
      <w:pPr>
        <w:pStyle w:val="222"/>
        <w:spacing w:before="78" w:line="360" w:lineRule="auto"/>
        <w:ind w:left="40"/>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5.1 </w:t>
      </w:r>
      <w:r>
        <w:rPr>
          <w:rStyle w:val="49"/>
          <w:rFonts w:ascii="黑体" w:hAnsi="黑体" w:eastAsia="黑体" w:cs="黑体"/>
          <w:color w:val="000000" w:themeColor="text1"/>
          <w:spacing w:val="-1"/>
          <w:sz w:val="24"/>
          <w:szCs w:val="24"/>
          <w:highlight w:val="none"/>
          <w14:textFill>
            <w14:solidFill>
              <w14:schemeClr w14:val="tx1"/>
            </w14:solidFill>
          </w14:textFill>
        </w:rPr>
        <w:t>承包人提供的材</w:t>
      </w:r>
      <w:r>
        <w:rPr>
          <w:rStyle w:val="49"/>
          <w:rFonts w:ascii="黑体" w:hAnsi="黑体" w:eastAsia="黑体" w:cs="黑体"/>
          <w:color w:val="000000" w:themeColor="text1"/>
          <w:sz w:val="24"/>
          <w:szCs w:val="24"/>
          <w:highlight w:val="none"/>
          <w14:textFill>
            <w14:solidFill>
              <w14:schemeClr w14:val="tx1"/>
            </w14:solidFill>
          </w14:textFill>
        </w:rPr>
        <w:t>料和工程设备</w:t>
      </w:r>
    </w:p>
    <w:p w14:paraId="26EC761D">
      <w:pPr>
        <w:pStyle w:val="222"/>
        <w:spacing w:before="79" w:line="360" w:lineRule="auto"/>
        <w:ind w:left="36" w:right="30"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1.1 </w:t>
      </w:r>
      <w:r>
        <w:rPr>
          <w:rStyle w:val="49"/>
          <w:rFonts w:ascii="宋体" w:hAnsi="宋体" w:eastAsia="宋体" w:cs="宋体"/>
          <w:color w:val="000000" w:themeColor="text1"/>
          <w:sz w:val="24"/>
          <w:szCs w:val="24"/>
          <w:highlight w:val="none"/>
          <w14:textFill>
            <w14:solidFill>
              <w14:schemeClr w14:val="tx1"/>
            </w14:solidFill>
          </w14:textFill>
        </w:rPr>
        <w:t>除专用合同条款另有约定外，承包人提供的材料和工程设备均由承包人负责采</w:t>
      </w:r>
      <w:r>
        <w:rPr>
          <w:rStyle w:val="49"/>
          <w:rFonts w:ascii="宋体" w:hAnsi="宋体" w:eastAsia="宋体" w:cs="宋体"/>
          <w:color w:val="000000" w:themeColor="text1"/>
          <w:spacing w:val="-10"/>
          <w:sz w:val="24"/>
          <w:szCs w:val="24"/>
          <w:highlight w:val="none"/>
          <w14:textFill>
            <w14:solidFill>
              <w14:schemeClr w14:val="tx1"/>
            </w14:solidFill>
          </w14:textFill>
        </w:rPr>
        <w:t>购、 运</w:t>
      </w:r>
      <w:r>
        <w:rPr>
          <w:rStyle w:val="49"/>
          <w:rFonts w:ascii="宋体" w:hAnsi="宋体" w:eastAsia="宋体" w:cs="宋体"/>
          <w:color w:val="000000" w:themeColor="text1"/>
          <w:spacing w:val="-6"/>
          <w:sz w:val="24"/>
          <w:szCs w:val="24"/>
          <w:highlight w:val="none"/>
          <w14:textFill>
            <w14:solidFill>
              <w14:schemeClr w14:val="tx1"/>
            </w14:solidFill>
          </w14:textFill>
        </w:rPr>
        <w:t>输</w:t>
      </w:r>
      <w:r>
        <w:rPr>
          <w:rStyle w:val="49"/>
          <w:rFonts w:ascii="宋体" w:hAnsi="宋体" w:eastAsia="宋体" w:cs="宋体"/>
          <w:color w:val="000000" w:themeColor="text1"/>
          <w:spacing w:val="-5"/>
          <w:sz w:val="24"/>
          <w:szCs w:val="24"/>
          <w:highlight w:val="none"/>
          <w14:textFill>
            <w14:solidFill>
              <w14:schemeClr w14:val="tx1"/>
            </w14:solidFill>
          </w14:textFill>
        </w:rPr>
        <w:t>和保管。承包人应对其采购的材料和工程设备负责。</w:t>
      </w:r>
    </w:p>
    <w:p w14:paraId="408569DE">
      <w:pPr>
        <w:pStyle w:val="222"/>
        <w:spacing w:before="3" w:line="360" w:lineRule="auto"/>
        <w:ind w:left="37" w:right="30" w:firstLine="48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1.2 </w:t>
      </w:r>
      <w:r>
        <w:rPr>
          <w:rStyle w:val="49"/>
          <w:rFonts w:ascii="宋体" w:hAnsi="宋体" w:eastAsia="宋体" w:cs="宋体"/>
          <w:color w:val="000000" w:themeColor="text1"/>
          <w:sz w:val="24"/>
          <w:szCs w:val="24"/>
          <w:highlight w:val="none"/>
          <w14:textFill>
            <w14:solidFill>
              <w14:schemeClr w14:val="tx1"/>
            </w14:solidFill>
          </w14:textFill>
        </w:rPr>
        <w:t>承包人应按专用合同条款的约定，将各项材料和工程设备的供货人及品种、规</w:t>
      </w:r>
      <w:r>
        <w:rPr>
          <w:rStyle w:val="49"/>
          <w:rFonts w:ascii="宋体" w:hAnsi="宋体" w:eastAsia="宋体" w:cs="宋体"/>
          <w:color w:val="000000" w:themeColor="text1"/>
          <w:spacing w:val="2"/>
          <w:sz w:val="24"/>
          <w:szCs w:val="24"/>
          <w:highlight w:val="none"/>
          <w14:textFill>
            <w14:solidFill>
              <w14:schemeClr w14:val="tx1"/>
            </w14:solidFill>
          </w14:textFill>
        </w:rPr>
        <w:t>格、数量和供货时间等报送监理人审批。承包人应向监理人</w:t>
      </w:r>
      <w:r>
        <w:rPr>
          <w:rStyle w:val="49"/>
          <w:rFonts w:ascii="宋体" w:hAnsi="宋体" w:eastAsia="宋体" w:cs="宋体"/>
          <w:color w:val="000000" w:themeColor="text1"/>
          <w:spacing w:val="1"/>
          <w:sz w:val="24"/>
          <w:szCs w:val="24"/>
          <w:highlight w:val="none"/>
          <w14:textFill>
            <w14:solidFill>
              <w14:schemeClr w14:val="tx1"/>
            </w14:solidFill>
          </w14:textFill>
        </w:rPr>
        <w:t>提交其负责提供的材料和工</w:t>
      </w:r>
      <w:r>
        <w:rPr>
          <w:rStyle w:val="49"/>
          <w:rFonts w:ascii="宋体" w:hAnsi="宋体" w:eastAsia="宋体" w:cs="宋体"/>
          <w:color w:val="000000" w:themeColor="text1"/>
          <w:spacing w:val="-2"/>
          <w:sz w:val="24"/>
          <w:szCs w:val="24"/>
          <w:highlight w:val="none"/>
          <w14:textFill>
            <w14:solidFill>
              <w14:schemeClr w14:val="tx1"/>
            </w14:solidFill>
          </w14:textFill>
        </w:rPr>
        <w:t>程设备的质量证明文件，并满足合同约定</w:t>
      </w:r>
      <w:r>
        <w:rPr>
          <w:rStyle w:val="49"/>
          <w:rFonts w:ascii="宋体" w:hAnsi="宋体" w:eastAsia="宋体" w:cs="宋体"/>
          <w:color w:val="000000" w:themeColor="text1"/>
          <w:spacing w:val="-1"/>
          <w:sz w:val="24"/>
          <w:szCs w:val="24"/>
          <w:highlight w:val="none"/>
          <w14:textFill>
            <w14:solidFill>
              <w14:schemeClr w14:val="tx1"/>
            </w14:solidFill>
          </w14:textFill>
        </w:rPr>
        <w:t>的质量标准。</w:t>
      </w:r>
    </w:p>
    <w:p w14:paraId="7C527FA9">
      <w:pPr>
        <w:pStyle w:val="222"/>
        <w:spacing w:before="2" w:line="360" w:lineRule="auto"/>
        <w:ind w:left="39" w:right="30" w:firstLine="48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5.1.3 </w:t>
      </w:r>
      <w:r>
        <w:rPr>
          <w:rStyle w:val="49"/>
          <w:rFonts w:ascii="宋体" w:hAnsi="宋体" w:eastAsia="宋体" w:cs="宋体"/>
          <w:color w:val="000000" w:themeColor="text1"/>
          <w:spacing w:val="-2"/>
          <w:sz w:val="24"/>
          <w:szCs w:val="24"/>
          <w:highlight w:val="none"/>
          <w14:textFill>
            <w14:solidFill>
              <w14:schemeClr w14:val="tx1"/>
            </w14:solidFill>
          </w14:textFill>
        </w:rPr>
        <w:t>对承包人提</w:t>
      </w:r>
      <w:r>
        <w:rPr>
          <w:rStyle w:val="49"/>
          <w:rFonts w:ascii="宋体" w:hAnsi="宋体" w:eastAsia="宋体" w:cs="宋体"/>
          <w:color w:val="000000" w:themeColor="text1"/>
          <w:spacing w:val="-1"/>
          <w:sz w:val="24"/>
          <w:szCs w:val="24"/>
          <w:highlight w:val="none"/>
          <w14:textFill>
            <w14:solidFill>
              <w14:schemeClr w14:val="tx1"/>
            </w14:solidFill>
          </w14:textFill>
        </w:rPr>
        <w:t>供的材料和工程设备，承包人应会同监理人进行检验和交货验收，</w:t>
      </w:r>
      <w:r>
        <w:rPr>
          <w:rStyle w:val="49"/>
          <w:rFonts w:ascii="宋体" w:hAnsi="宋体" w:eastAsia="宋体" w:cs="宋体"/>
          <w:color w:val="000000" w:themeColor="text1"/>
          <w:spacing w:val="-2"/>
          <w:sz w:val="24"/>
          <w:szCs w:val="24"/>
          <w:highlight w:val="none"/>
          <w14:textFill>
            <w14:solidFill>
              <w14:schemeClr w14:val="tx1"/>
            </w14:solidFill>
          </w14:textFill>
        </w:rPr>
        <w:t>查验材料合格证明和产品合格证书，并</w:t>
      </w:r>
      <w:r>
        <w:rPr>
          <w:rStyle w:val="49"/>
          <w:rFonts w:ascii="宋体" w:hAnsi="宋体" w:eastAsia="宋体" w:cs="宋体"/>
          <w:color w:val="000000" w:themeColor="text1"/>
          <w:spacing w:val="-1"/>
          <w:sz w:val="24"/>
          <w:szCs w:val="24"/>
          <w:highlight w:val="none"/>
          <w14:textFill>
            <w14:solidFill>
              <w14:schemeClr w14:val="tx1"/>
            </w14:solidFill>
          </w14:textFill>
        </w:rPr>
        <w:t>按合同约定和监理人指示，进行材料的抽样检验</w:t>
      </w:r>
      <w:r>
        <w:rPr>
          <w:rStyle w:val="49"/>
          <w:rFonts w:ascii="宋体" w:hAnsi="宋体" w:eastAsia="宋体" w:cs="宋体"/>
          <w:color w:val="000000" w:themeColor="text1"/>
          <w:spacing w:val="-2"/>
          <w:sz w:val="24"/>
          <w:szCs w:val="24"/>
          <w:highlight w:val="none"/>
          <w14:textFill>
            <w14:solidFill>
              <w14:schemeClr w14:val="tx1"/>
            </w14:solidFill>
          </w14:textFill>
        </w:rPr>
        <w:t>和工程设备的检验</w:t>
      </w:r>
      <w:r>
        <w:rPr>
          <w:rStyle w:val="49"/>
          <w:rFonts w:ascii="宋体" w:hAnsi="宋体" w:eastAsia="宋体" w:cs="宋体"/>
          <w:color w:val="000000" w:themeColor="text1"/>
          <w:spacing w:val="-1"/>
          <w:sz w:val="24"/>
          <w:szCs w:val="24"/>
          <w:highlight w:val="none"/>
          <w14:textFill>
            <w14:solidFill>
              <w14:schemeClr w14:val="tx1"/>
            </w14:solidFill>
          </w14:textFill>
        </w:rPr>
        <w:t>测试，检验和测试结果应提交监理人，所需费用由承包人承担。</w:t>
      </w:r>
    </w:p>
    <w:p w14:paraId="248E64AF">
      <w:pPr>
        <w:pStyle w:val="222"/>
        <w:spacing w:before="198" w:line="360" w:lineRule="auto"/>
        <w:ind w:left="40"/>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5.2 </w:t>
      </w:r>
      <w:r>
        <w:rPr>
          <w:rStyle w:val="49"/>
          <w:rFonts w:ascii="黑体" w:hAnsi="黑体" w:eastAsia="黑体" w:cs="黑体"/>
          <w:color w:val="000000" w:themeColor="text1"/>
          <w:spacing w:val="-1"/>
          <w:sz w:val="24"/>
          <w:szCs w:val="24"/>
          <w:highlight w:val="none"/>
          <w14:textFill>
            <w14:solidFill>
              <w14:schemeClr w14:val="tx1"/>
            </w14:solidFill>
          </w14:textFill>
        </w:rPr>
        <w:t>发包人提供的材料</w:t>
      </w:r>
      <w:r>
        <w:rPr>
          <w:rStyle w:val="49"/>
          <w:rFonts w:ascii="黑体" w:hAnsi="黑体" w:eastAsia="黑体" w:cs="黑体"/>
          <w:color w:val="000000" w:themeColor="text1"/>
          <w:sz w:val="24"/>
          <w:szCs w:val="24"/>
          <w:highlight w:val="none"/>
          <w14:textFill>
            <w14:solidFill>
              <w14:schemeClr w14:val="tx1"/>
            </w14:solidFill>
          </w14:textFill>
        </w:rPr>
        <w:t>和工程设备</w:t>
      </w:r>
    </w:p>
    <w:p w14:paraId="74D7E3F3">
      <w:pPr>
        <w:pStyle w:val="222"/>
        <w:spacing w:before="78" w:line="360" w:lineRule="auto"/>
        <w:ind w:left="37" w:right="30" w:firstLine="48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2.1 </w:t>
      </w:r>
      <w:r>
        <w:rPr>
          <w:rStyle w:val="49"/>
          <w:rFonts w:ascii="宋体" w:hAnsi="宋体" w:eastAsia="宋体" w:cs="宋体"/>
          <w:color w:val="000000" w:themeColor="text1"/>
          <w:sz w:val="24"/>
          <w:szCs w:val="24"/>
          <w:highlight w:val="none"/>
          <w14:textFill>
            <w14:solidFill>
              <w14:schemeClr w14:val="tx1"/>
            </w14:solidFill>
          </w14:textFill>
        </w:rPr>
        <w:t>发包人提供的材料和工程设备，应在专用合同条款中写明材料和工程设备的名</w:t>
      </w:r>
      <w:r>
        <w:rPr>
          <w:rStyle w:val="49"/>
          <w:rFonts w:ascii="宋体" w:hAnsi="宋体" w:eastAsia="宋体" w:cs="宋体"/>
          <w:color w:val="000000" w:themeColor="text1"/>
          <w:spacing w:val="-2"/>
          <w:sz w:val="24"/>
          <w:szCs w:val="24"/>
          <w:highlight w:val="none"/>
          <w14:textFill>
            <w14:solidFill>
              <w14:schemeClr w14:val="tx1"/>
            </w14:solidFill>
          </w14:textFill>
        </w:rPr>
        <w:t>称、规格、数量、价格、交货</w:t>
      </w:r>
      <w:r>
        <w:rPr>
          <w:rStyle w:val="49"/>
          <w:rFonts w:ascii="宋体" w:hAnsi="宋体" w:eastAsia="宋体" w:cs="宋体"/>
          <w:color w:val="000000" w:themeColor="text1"/>
          <w:spacing w:val="-1"/>
          <w:sz w:val="24"/>
          <w:szCs w:val="24"/>
          <w:highlight w:val="none"/>
          <w14:textFill>
            <w14:solidFill>
              <w14:schemeClr w14:val="tx1"/>
            </w14:solidFill>
          </w14:textFill>
        </w:rPr>
        <w:t>方式、交货地点和计划交货日期等。</w:t>
      </w:r>
    </w:p>
    <w:p w14:paraId="349B55E2">
      <w:pPr>
        <w:pStyle w:val="222"/>
        <w:spacing w:before="3" w:line="360" w:lineRule="auto"/>
        <w:ind w:left="37" w:right="29" w:firstLine="48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9"/>
          <w:sz w:val="24"/>
          <w:szCs w:val="24"/>
          <w:highlight w:val="none"/>
          <w14:textFill>
            <w14:solidFill>
              <w14:schemeClr w14:val="tx1"/>
            </w14:solidFill>
          </w14:textFill>
        </w:rPr>
        <w:t>5</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 xml:space="preserve">.2.2 </w:t>
      </w:r>
      <w:r>
        <w:rPr>
          <w:rStyle w:val="49"/>
          <w:rFonts w:ascii="宋体" w:hAnsi="宋体" w:eastAsia="宋体" w:cs="宋体"/>
          <w:color w:val="000000" w:themeColor="text1"/>
          <w:spacing w:val="6"/>
          <w:sz w:val="24"/>
          <w:szCs w:val="24"/>
          <w:highlight w:val="none"/>
          <w14:textFill>
            <w14:solidFill>
              <w14:schemeClr w14:val="tx1"/>
            </w14:solidFill>
          </w14:textFill>
        </w:rPr>
        <w:t>承包人应根据合同进度计划的安排，向监理人报送要求发包人交货的日期计</w:t>
      </w:r>
      <w:r>
        <w:rPr>
          <w:rStyle w:val="49"/>
          <w:rFonts w:ascii="宋体" w:hAnsi="宋体" w:eastAsia="宋体" w:cs="宋体"/>
          <w:color w:val="000000" w:themeColor="text1"/>
          <w:spacing w:val="2"/>
          <w:sz w:val="24"/>
          <w:szCs w:val="24"/>
          <w:highlight w:val="none"/>
          <w14:textFill>
            <w14:solidFill>
              <w14:schemeClr w14:val="tx1"/>
            </w14:solidFill>
          </w14:textFill>
        </w:rPr>
        <w:t>划。发包人应按照监理人与合同双方当事人商定的交货日期，向</w:t>
      </w:r>
      <w:r>
        <w:rPr>
          <w:rStyle w:val="49"/>
          <w:rFonts w:ascii="宋体" w:hAnsi="宋体" w:eastAsia="宋体" w:cs="宋体"/>
          <w:color w:val="000000" w:themeColor="text1"/>
          <w:spacing w:val="1"/>
          <w:sz w:val="24"/>
          <w:szCs w:val="24"/>
          <w:highlight w:val="none"/>
          <w14:textFill>
            <w14:solidFill>
              <w14:schemeClr w14:val="tx1"/>
            </w14:solidFill>
          </w14:textFill>
        </w:rPr>
        <w:t>承包人提交材料和工程</w:t>
      </w:r>
      <w:r>
        <w:rPr>
          <w:rStyle w:val="49"/>
          <w:rFonts w:ascii="宋体" w:hAnsi="宋体" w:eastAsia="宋体" w:cs="宋体"/>
          <w:color w:val="000000" w:themeColor="text1"/>
          <w:spacing w:val="-11"/>
          <w:sz w:val="24"/>
          <w:szCs w:val="24"/>
          <w:highlight w:val="none"/>
          <w14:textFill>
            <w14:solidFill>
              <w14:schemeClr w14:val="tx1"/>
            </w14:solidFill>
          </w14:textFill>
        </w:rPr>
        <w:t>设</w:t>
      </w:r>
      <w:r>
        <w:rPr>
          <w:rStyle w:val="49"/>
          <w:rFonts w:ascii="宋体" w:hAnsi="宋体" w:eastAsia="宋体" w:cs="宋体"/>
          <w:color w:val="000000" w:themeColor="text1"/>
          <w:spacing w:val="-9"/>
          <w:sz w:val="24"/>
          <w:szCs w:val="24"/>
          <w:highlight w:val="none"/>
          <w14:textFill>
            <w14:solidFill>
              <w14:schemeClr w14:val="tx1"/>
            </w14:solidFill>
          </w14:textFill>
        </w:rPr>
        <w:t>备。</w:t>
      </w:r>
    </w:p>
    <w:p w14:paraId="16E0F7A4">
      <w:pPr>
        <w:pStyle w:val="222"/>
        <w:spacing w:before="3" w:line="360" w:lineRule="auto"/>
        <w:ind w:left="38" w:right="29" w:firstLine="48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5.2.3 </w:t>
      </w:r>
      <w:r>
        <w:rPr>
          <w:rStyle w:val="49"/>
          <w:rFonts w:ascii="宋体" w:hAnsi="宋体" w:eastAsia="宋体" w:cs="宋体"/>
          <w:color w:val="000000" w:themeColor="text1"/>
          <w:spacing w:val="-2"/>
          <w:sz w:val="24"/>
          <w:szCs w:val="24"/>
          <w:highlight w:val="none"/>
          <w14:textFill>
            <w14:solidFill>
              <w14:schemeClr w14:val="tx1"/>
            </w14:solidFill>
          </w14:textFill>
        </w:rPr>
        <w:t>发包人应在材料和工</w:t>
      </w:r>
      <w:r>
        <w:rPr>
          <w:rStyle w:val="49"/>
          <w:rFonts w:ascii="宋体" w:hAnsi="宋体" w:eastAsia="宋体" w:cs="宋体"/>
          <w:color w:val="000000" w:themeColor="text1"/>
          <w:spacing w:val="-1"/>
          <w:sz w:val="24"/>
          <w:szCs w:val="24"/>
          <w:highlight w:val="none"/>
          <w14:textFill>
            <w14:solidFill>
              <w14:schemeClr w14:val="tx1"/>
            </w14:solidFill>
          </w14:textFill>
        </w:rPr>
        <w:t>程设备到货</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7</w:t>
      </w:r>
      <w:r>
        <w:rPr>
          <w:rStyle w:val="49"/>
          <w:rFonts w:ascii="宋体" w:hAnsi="宋体" w:eastAsia="宋体" w:cs="宋体"/>
          <w:color w:val="000000" w:themeColor="text1"/>
          <w:spacing w:val="-1"/>
          <w:sz w:val="24"/>
          <w:szCs w:val="24"/>
          <w:highlight w:val="none"/>
          <w14:textFill>
            <w14:solidFill>
              <w14:schemeClr w14:val="tx1"/>
            </w14:solidFill>
          </w14:textFill>
        </w:rPr>
        <w:t>天前通知承包人，承包人应会同监理人在约</w:t>
      </w:r>
      <w:r>
        <w:rPr>
          <w:rStyle w:val="49"/>
          <w:rFonts w:ascii="宋体" w:hAnsi="宋体" w:eastAsia="宋体" w:cs="宋体"/>
          <w:color w:val="000000" w:themeColor="text1"/>
          <w:spacing w:val="2"/>
          <w:sz w:val="24"/>
          <w:szCs w:val="24"/>
          <w:highlight w:val="none"/>
          <w14:textFill>
            <w14:solidFill>
              <w14:schemeClr w14:val="tx1"/>
            </w14:solidFill>
          </w14:textFill>
        </w:rPr>
        <w:t>定的时间内，赴交货地点共同进行验收。</w:t>
      </w:r>
      <w:r>
        <w:rPr>
          <w:rStyle w:val="49"/>
          <w:rFonts w:ascii="宋体" w:hAnsi="宋体" w:eastAsia="宋体" w:cs="宋体"/>
          <w:color w:val="000000" w:themeColor="text1"/>
          <w:spacing w:val="1"/>
          <w:sz w:val="24"/>
          <w:szCs w:val="24"/>
          <w:highlight w:val="none"/>
          <w14:textFill>
            <w14:solidFill>
              <w14:schemeClr w14:val="tx1"/>
            </w14:solidFill>
          </w14:textFill>
        </w:rPr>
        <w:t>除专用合同条款另有约定外，发包人提供的材</w:t>
      </w:r>
      <w:r>
        <w:rPr>
          <w:rStyle w:val="49"/>
          <w:rFonts w:ascii="宋体" w:hAnsi="宋体" w:eastAsia="宋体" w:cs="宋体"/>
          <w:color w:val="000000" w:themeColor="text1"/>
          <w:spacing w:val="-2"/>
          <w:sz w:val="24"/>
          <w:szCs w:val="24"/>
          <w:highlight w:val="none"/>
          <w14:textFill>
            <w14:solidFill>
              <w14:schemeClr w14:val="tx1"/>
            </w14:solidFill>
          </w14:textFill>
        </w:rPr>
        <w:t>料和工程设备验</w:t>
      </w:r>
      <w:r>
        <w:rPr>
          <w:rStyle w:val="49"/>
          <w:rFonts w:ascii="宋体" w:hAnsi="宋体" w:eastAsia="宋体" w:cs="宋体"/>
          <w:color w:val="000000" w:themeColor="text1"/>
          <w:spacing w:val="-1"/>
          <w:sz w:val="24"/>
          <w:szCs w:val="24"/>
          <w:highlight w:val="none"/>
          <w14:textFill>
            <w14:solidFill>
              <w14:schemeClr w14:val="tx1"/>
            </w14:solidFill>
          </w14:textFill>
        </w:rPr>
        <w:t>收后，由承包人负责接收、运输和保管。</w:t>
      </w:r>
    </w:p>
    <w:p w14:paraId="0EDEF749">
      <w:pPr>
        <w:pStyle w:val="222"/>
        <w:spacing w:before="1" w:line="360" w:lineRule="auto"/>
        <w:ind w:left="39" w:right="30" w:firstLine="48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2.4 </w:t>
      </w:r>
      <w:r>
        <w:rPr>
          <w:rStyle w:val="49"/>
          <w:rFonts w:ascii="宋体" w:hAnsi="宋体" w:eastAsia="宋体" w:cs="宋体"/>
          <w:color w:val="000000" w:themeColor="text1"/>
          <w:sz w:val="24"/>
          <w:szCs w:val="24"/>
          <w:highlight w:val="none"/>
          <w14:textFill>
            <w14:solidFill>
              <w14:schemeClr w14:val="tx1"/>
            </w14:solidFill>
          </w14:textFill>
        </w:rPr>
        <w:t>发包人要求向承包人提前交货的，承包人不得拒绝，但发包人应承担承包人由</w:t>
      </w:r>
      <w:r>
        <w:rPr>
          <w:rStyle w:val="49"/>
          <w:rFonts w:ascii="宋体" w:hAnsi="宋体" w:eastAsia="宋体" w:cs="宋体"/>
          <w:color w:val="000000" w:themeColor="text1"/>
          <w:spacing w:val="-9"/>
          <w:sz w:val="24"/>
          <w:szCs w:val="24"/>
          <w:highlight w:val="none"/>
          <w14:textFill>
            <w14:solidFill>
              <w14:schemeClr w14:val="tx1"/>
            </w14:solidFill>
          </w14:textFill>
        </w:rPr>
        <w:t>此</w:t>
      </w:r>
      <w:r>
        <w:rPr>
          <w:rStyle w:val="49"/>
          <w:rFonts w:ascii="宋体" w:hAnsi="宋体" w:eastAsia="宋体" w:cs="宋体"/>
          <w:color w:val="000000" w:themeColor="text1"/>
          <w:spacing w:val="-5"/>
          <w:sz w:val="24"/>
          <w:szCs w:val="24"/>
          <w:highlight w:val="none"/>
          <w14:textFill>
            <w14:solidFill>
              <w14:schemeClr w14:val="tx1"/>
            </w14:solidFill>
          </w14:textFill>
        </w:rPr>
        <w:t>增加的费用。</w:t>
      </w:r>
    </w:p>
    <w:p w14:paraId="540AAC5B">
      <w:pPr>
        <w:pStyle w:val="222"/>
        <w:spacing w:before="1" w:line="360" w:lineRule="auto"/>
        <w:ind w:left="41" w:right="30"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2.5 </w:t>
      </w:r>
      <w:r>
        <w:rPr>
          <w:rStyle w:val="49"/>
          <w:rFonts w:ascii="宋体" w:hAnsi="宋体" w:eastAsia="宋体" w:cs="宋体"/>
          <w:color w:val="000000" w:themeColor="text1"/>
          <w:sz w:val="24"/>
          <w:szCs w:val="24"/>
          <w:highlight w:val="none"/>
          <w14:textFill>
            <w14:solidFill>
              <w14:schemeClr w14:val="tx1"/>
            </w14:solidFill>
          </w14:textFill>
        </w:rPr>
        <w:t>承包人要求更改交货日期或地点的，应事先报请监理人批准。由于承包人要求</w:t>
      </w:r>
      <w:r>
        <w:rPr>
          <w:rStyle w:val="49"/>
          <w:rFonts w:ascii="宋体" w:hAnsi="宋体" w:eastAsia="宋体" w:cs="宋体"/>
          <w:color w:val="000000" w:themeColor="text1"/>
          <w:spacing w:val="12"/>
          <w:sz w:val="24"/>
          <w:szCs w:val="24"/>
          <w:highlight w:val="none"/>
          <w14:textFill>
            <w14:solidFill>
              <w14:schemeClr w14:val="tx1"/>
            </w14:solidFill>
          </w14:textFill>
        </w:rPr>
        <w:t>更改</w:t>
      </w:r>
      <w:r>
        <w:rPr>
          <w:rStyle w:val="49"/>
          <w:rFonts w:ascii="宋体" w:hAnsi="宋体" w:eastAsia="宋体" w:cs="宋体"/>
          <w:color w:val="000000" w:themeColor="text1"/>
          <w:spacing w:val="6"/>
          <w:sz w:val="24"/>
          <w:szCs w:val="24"/>
          <w:highlight w:val="none"/>
          <w14:textFill>
            <w14:solidFill>
              <w14:schemeClr w14:val="tx1"/>
            </w14:solidFill>
          </w14:textFill>
        </w:rPr>
        <w:t>交货时间或地点所增加的费用和(或)工期延误由承包人承担。</w:t>
      </w:r>
    </w:p>
    <w:p w14:paraId="0A28A6C9">
      <w:pPr>
        <w:pStyle w:val="222"/>
        <w:spacing w:before="1" w:line="360" w:lineRule="auto"/>
        <w:ind w:left="41" w:right="30" w:firstLine="479"/>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2.6 </w:t>
      </w:r>
      <w:r>
        <w:rPr>
          <w:rStyle w:val="49"/>
          <w:rFonts w:ascii="宋体" w:hAnsi="宋体" w:eastAsia="宋体" w:cs="宋体"/>
          <w:color w:val="000000" w:themeColor="text1"/>
          <w:sz w:val="24"/>
          <w:szCs w:val="24"/>
          <w:highlight w:val="none"/>
          <w14:textFill>
            <w14:solidFill>
              <w14:schemeClr w14:val="tx1"/>
            </w14:solidFill>
          </w14:textFill>
        </w:rPr>
        <w:t>发包人提供的材料和工程设备的规格、数量或质量不符合合同要求，或由于发</w:t>
      </w:r>
      <w:r>
        <w:rPr>
          <w:rStyle w:val="49"/>
          <w:rFonts w:ascii="宋体" w:hAnsi="宋体" w:eastAsia="宋体" w:cs="宋体"/>
          <w:color w:val="000000" w:themeColor="text1"/>
          <w:spacing w:val="2"/>
          <w:sz w:val="24"/>
          <w:szCs w:val="24"/>
          <w:highlight w:val="none"/>
          <w14:textFill>
            <w14:solidFill>
              <w14:schemeClr w14:val="tx1"/>
            </w14:solidFill>
          </w14:textFill>
        </w:rPr>
        <w:t>包人原因发生交货日期延误及交货地点变更等情况的，发包人</w:t>
      </w:r>
      <w:r>
        <w:rPr>
          <w:rStyle w:val="49"/>
          <w:rFonts w:ascii="宋体" w:hAnsi="宋体" w:eastAsia="宋体" w:cs="宋体"/>
          <w:color w:val="000000" w:themeColor="text1"/>
          <w:spacing w:val="1"/>
          <w:sz w:val="24"/>
          <w:szCs w:val="24"/>
          <w:highlight w:val="none"/>
          <w14:textFill>
            <w14:solidFill>
              <w14:schemeClr w14:val="tx1"/>
            </w14:solidFill>
          </w14:textFill>
        </w:rPr>
        <w:t>应承担由此增加的费用和</w:t>
      </w:r>
      <w:r>
        <w:rPr>
          <w:rStyle w:val="49"/>
          <w:rFonts w:ascii="宋体" w:hAnsi="宋体" w:eastAsia="宋体" w:cs="宋体"/>
          <w:color w:val="000000" w:themeColor="text1"/>
          <w:spacing w:val="18"/>
          <w:sz w:val="24"/>
          <w:szCs w:val="24"/>
          <w:highlight w:val="none"/>
          <w14:textFill>
            <w14:solidFill>
              <w14:schemeClr w14:val="tx1"/>
            </w14:solidFill>
          </w14:textFill>
        </w:rPr>
        <w:t>(</w:t>
      </w:r>
      <w:r>
        <w:rPr>
          <w:rStyle w:val="49"/>
          <w:rFonts w:ascii="宋体" w:hAnsi="宋体" w:eastAsia="宋体" w:cs="宋体"/>
          <w:color w:val="000000" w:themeColor="text1"/>
          <w:spacing w:val="9"/>
          <w:sz w:val="24"/>
          <w:szCs w:val="24"/>
          <w:highlight w:val="none"/>
          <w14:textFill>
            <w14:solidFill>
              <w14:schemeClr w14:val="tx1"/>
            </w14:solidFill>
          </w14:textFill>
        </w:rPr>
        <w:t>或)工期延误，并向承包人支付合理利润。</w:t>
      </w:r>
    </w:p>
    <w:p w14:paraId="7AD0904C">
      <w:pPr>
        <w:pStyle w:val="222"/>
        <w:spacing w:before="78" w:line="360" w:lineRule="auto"/>
        <w:ind w:left="40"/>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5.3 </w:t>
      </w:r>
      <w:r>
        <w:rPr>
          <w:rStyle w:val="49"/>
          <w:rFonts w:ascii="黑体" w:hAnsi="黑体" w:eastAsia="黑体" w:cs="黑体"/>
          <w:color w:val="000000" w:themeColor="text1"/>
          <w:spacing w:val="-1"/>
          <w:sz w:val="24"/>
          <w:szCs w:val="24"/>
          <w:highlight w:val="none"/>
          <w14:textFill>
            <w14:solidFill>
              <w14:schemeClr w14:val="tx1"/>
            </w14:solidFill>
          </w14:textFill>
        </w:rPr>
        <w:t>材料和工程设备</w:t>
      </w:r>
      <w:r>
        <w:rPr>
          <w:rStyle w:val="49"/>
          <w:rFonts w:ascii="黑体" w:hAnsi="黑体" w:eastAsia="黑体" w:cs="黑体"/>
          <w:color w:val="000000" w:themeColor="text1"/>
          <w:sz w:val="24"/>
          <w:szCs w:val="24"/>
          <w:highlight w:val="none"/>
          <w14:textFill>
            <w14:solidFill>
              <w14:schemeClr w14:val="tx1"/>
            </w14:solidFill>
          </w14:textFill>
        </w:rPr>
        <w:t>专用于合同工程</w:t>
      </w:r>
    </w:p>
    <w:p w14:paraId="7F2594C8">
      <w:pPr>
        <w:pStyle w:val="222"/>
        <w:spacing w:before="78" w:line="360" w:lineRule="auto"/>
        <w:ind w:left="38" w:right="33" w:firstLine="48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5</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 xml:space="preserve">.3.1 </w:t>
      </w:r>
      <w:r>
        <w:rPr>
          <w:rStyle w:val="49"/>
          <w:rFonts w:ascii="宋体" w:hAnsi="宋体" w:eastAsia="宋体" w:cs="宋体"/>
          <w:color w:val="000000" w:themeColor="text1"/>
          <w:spacing w:val="6"/>
          <w:sz w:val="24"/>
          <w:szCs w:val="24"/>
          <w:highlight w:val="none"/>
          <w14:textFill>
            <w14:solidFill>
              <w14:schemeClr w14:val="tx1"/>
            </w14:solidFill>
          </w14:textFill>
        </w:rPr>
        <w:t>运入施工场地的材料、工程设备，包括备品备件、安装专用工器具与随机资</w:t>
      </w:r>
      <w:r>
        <w:rPr>
          <w:rStyle w:val="49"/>
          <w:rFonts w:ascii="宋体" w:hAnsi="宋体" w:eastAsia="宋体" w:cs="宋体"/>
          <w:color w:val="000000" w:themeColor="text1"/>
          <w:spacing w:val="-2"/>
          <w:sz w:val="24"/>
          <w:szCs w:val="24"/>
          <w:highlight w:val="none"/>
          <w14:textFill>
            <w14:solidFill>
              <w14:schemeClr w14:val="tx1"/>
            </w14:solidFill>
          </w14:textFill>
        </w:rPr>
        <w:t>料，必须专用</w:t>
      </w:r>
      <w:r>
        <w:rPr>
          <w:rStyle w:val="49"/>
          <w:rFonts w:ascii="宋体" w:hAnsi="宋体" w:eastAsia="宋体" w:cs="宋体"/>
          <w:color w:val="000000" w:themeColor="text1"/>
          <w:spacing w:val="-1"/>
          <w:sz w:val="24"/>
          <w:szCs w:val="24"/>
          <w:highlight w:val="none"/>
          <w14:textFill>
            <w14:solidFill>
              <w14:schemeClr w14:val="tx1"/>
            </w14:solidFill>
          </w14:textFill>
        </w:rPr>
        <w:t>于合同工程，未经监理人同意，承包人不得运出施工场地或挪作他用。</w:t>
      </w:r>
    </w:p>
    <w:p w14:paraId="06C0915F">
      <w:pPr>
        <w:pStyle w:val="222"/>
        <w:spacing w:before="3" w:line="360" w:lineRule="auto"/>
        <w:ind w:left="37" w:right="30" w:firstLine="48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3.2 </w:t>
      </w:r>
      <w:r>
        <w:rPr>
          <w:rStyle w:val="49"/>
          <w:rFonts w:ascii="宋体" w:hAnsi="宋体" w:eastAsia="宋体" w:cs="宋体"/>
          <w:color w:val="000000" w:themeColor="text1"/>
          <w:sz w:val="24"/>
          <w:szCs w:val="24"/>
          <w:highlight w:val="none"/>
          <w14:textFill>
            <w14:solidFill>
              <w14:schemeClr w14:val="tx1"/>
            </w14:solidFill>
          </w14:textFill>
        </w:rPr>
        <w:t>随同工程设备运入施工场地的备品备件、专用工器具与随机资料，应由承包人</w:t>
      </w:r>
      <w:r>
        <w:rPr>
          <w:rStyle w:val="49"/>
          <w:rFonts w:ascii="宋体" w:hAnsi="宋体" w:eastAsia="宋体" w:cs="宋体"/>
          <w:color w:val="000000" w:themeColor="text1"/>
          <w:spacing w:val="2"/>
          <w:sz w:val="24"/>
          <w:szCs w:val="24"/>
          <w:highlight w:val="none"/>
          <w14:textFill>
            <w14:solidFill>
              <w14:schemeClr w14:val="tx1"/>
            </w14:solidFill>
          </w14:textFill>
        </w:rPr>
        <w:t>会同监理人按供货人的装箱单清点后共同封存，未经监理人同</w:t>
      </w:r>
      <w:r>
        <w:rPr>
          <w:rStyle w:val="49"/>
          <w:rFonts w:ascii="宋体" w:hAnsi="宋体" w:eastAsia="宋体" w:cs="宋体"/>
          <w:color w:val="000000" w:themeColor="text1"/>
          <w:spacing w:val="1"/>
          <w:sz w:val="24"/>
          <w:szCs w:val="24"/>
          <w:highlight w:val="none"/>
          <w14:textFill>
            <w14:solidFill>
              <w14:schemeClr w14:val="tx1"/>
            </w14:solidFill>
          </w14:textFill>
        </w:rPr>
        <w:t>意不得启用。承包人因合</w:t>
      </w:r>
      <w:r>
        <w:rPr>
          <w:rStyle w:val="49"/>
          <w:rFonts w:ascii="宋体" w:hAnsi="宋体" w:eastAsia="宋体" w:cs="宋体"/>
          <w:color w:val="000000" w:themeColor="text1"/>
          <w:spacing w:val="-2"/>
          <w:sz w:val="24"/>
          <w:szCs w:val="24"/>
          <w:highlight w:val="none"/>
          <w14:textFill>
            <w14:solidFill>
              <w14:schemeClr w14:val="tx1"/>
            </w14:solidFill>
          </w14:textFill>
        </w:rPr>
        <w:t>同工作需要使用上述物品时，应向监理人提</w:t>
      </w:r>
      <w:r>
        <w:rPr>
          <w:rStyle w:val="49"/>
          <w:rFonts w:ascii="宋体" w:hAnsi="宋体" w:eastAsia="宋体" w:cs="宋体"/>
          <w:color w:val="000000" w:themeColor="text1"/>
          <w:spacing w:val="-1"/>
          <w:sz w:val="24"/>
          <w:szCs w:val="24"/>
          <w:highlight w:val="none"/>
          <w14:textFill>
            <w14:solidFill>
              <w14:schemeClr w14:val="tx1"/>
            </w14:solidFill>
          </w14:textFill>
        </w:rPr>
        <w:t>出申请。</w:t>
      </w:r>
    </w:p>
    <w:p w14:paraId="5968A5B7">
      <w:pPr>
        <w:pStyle w:val="222"/>
        <w:spacing w:before="192" w:line="360" w:lineRule="auto"/>
        <w:ind w:left="40"/>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5.4 </w:t>
      </w:r>
      <w:r>
        <w:rPr>
          <w:rStyle w:val="49"/>
          <w:rFonts w:ascii="黑体" w:hAnsi="黑体" w:eastAsia="黑体" w:cs="黑体"/>
          <w:color w:val="000000" w:themeColor="text1"/>
          <w:spacing w:val="-1"/>
          <w:sz w:val="24"/>
          <w:szCs w:val="24"/>
          <w:highlight w:val="none"/>
          <w14:textFill>
            <w14:solidFill>
              <w14:schemeClr w14:val="tx1"/>
            </w14:solidFill>
          </w14:textFill>
        </w:rPr>
        <w:t>禁止使用不合格</w:t>
      </w:r>
      <w:r>
        <w:rPr>
          <w:rStyle w:val="49"/>
          <w:rFonts w:ascii="黑体" w:hAnsi="黑体" w:eastAsia="黑体" w:cs="黑体"/>
          <w:color w:val="000000" w:themeColor="text1"/>
          <w:sz w:val="24"/>
          <w:szCs w:val="24"/>
          <w:highlight w:val="none"/>
          <w14:textFill>
            <w14:solidFill>
              <w14:schemeClr w14:val="tx1"/>
            </w14:solidFill>
          </w14:textFill>
        </w:rPr>
        <w:t>的材料和工程设备</w:t>
      </w:r>
    </w:p>
    <w:p w14:paraId="21954647">
      <w:pPr>
        <w:pStyle w:val="222"/>
        <w:spacing w:before="78" w:line="360" w:lineRule="auto"/>
        <w:ind w:left="38" w:right="29" w:firstLine="48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4.1 </w:t>
      </w:r>
      <w:r>
        <w:rPr>
          <w:rStyle w:val="49"/>
          <w:rFonts w:ascii="宋体" w:hAnsi="宋体" w:eastAsia="宋体" w:cs="宋体"/>
          <w:color w:val="000000" w:themeColor="text1"/>
          <w:sz w:val="24"/>
          <w:szCs w:val="24"/>
          <w:highlight w:val="none"/>
          <w14:textFill>
            <w14:solidFill>
              <w14:schemeClr w14:val="tx1"/>
            </w14:solidFill>
          </w14:textFill>
        </w:rPr>
        <w:t>监理人有权拒绝承包人提供的不合格材料或工程设备，并要求承包人立即进行</w:t>
      </w:r>
      <w:r>
        <w:rPr>
          <w:rStyle w:val="49"/>
          <w:rFonts w:ascii="宋体" w:hAnsi="宋体" w:eastAsia="宋体" w:cs="宋体"/>
          <w:color w:val="000000" w:themeColor="text1"/>
          <w:spacing w:val="10"/>
          <w:sz w:val="24"/>
          <w:szCs w:val="24"/>
          <w:highlight w:val="none"/>
          <w14:textFill>
            <w14:solidFill>
              <w14:schemeClr w14:val="tx1"/>
            </w14:solidFill>
          </w14:textFill>
        </w:rPr>
        <w:t>更</w:t>
      </w:r>
      <w:r>
        <w:rPr>
          <w:rStyle w:val="49"/>
          <w:rFonts w:ascii="宋体" w:hAnsi="宋体" w:eastAsia="宋体" w:cs="宋体"/>
          <w:color w:val="000000" w:themeColor="text1"/>
          <w:spacing w:val="8"/>
          <w:sz w:val="24"/>
          <w:szCs w:val="24"/>
          <w:highlight w:val="none"/>
          <w14:textFill>
            <w14:solidFill>
              <w14:schemeClr w14:val="tx1"/>
            </w14:solidFill>
          </w14:textFill>
        </w:rPr>
        <w:t>换。监理人应在更换后再次进行检查和检验，由此增加的费用和(或)工期延误由承</w:t>
      </w:r>
      <w:r>
        <w:rPr>
          <w:rStyle w:val="49"/>
          <w:rFonts w:ascii="宋体" w:hAnsi="宋体" w:eastAsia="宋体" w:cs="宋体"/>
          <w:color w:val="000000" w:themeColor="text1"/>
          <w:spacing w:val="-8"/>
          <w:sz w:val="24"/>
          <w:szCs w:val="24"/>
          <w:highlight w:val="none"/>
          <w14:textFill>
            <w14:solidFill>
              <w14:schemeClr w14:val="tx1"/>
            </w14:solidFill>
          </w14:textFill>
        </w:rPr>
        <w:t>包</w:t>
      </w:r>
      <w:r>
        <w:rPr>
          <w:rStyle w:val="49"/>
          <w:rFonts w:ascii="宋体" w:hAnsi="宋体" w:eastAsia="宋体" w:cs="宋体"/>
          <w:color w:val="000000" w:themeColor="text1"/>
          <w:spacing w:val="-7"/>
          <w:sz w:val="24"/>
          <w:szCs w:val="24"/>
          <w:highlight w:val="none"/>
          <w14:textFill>
            <w14:solidFill>
              <w14:schemeClr w14:val="tx1"/>
            </w14:solidFill>
          </w14:textFill>
        </w:rPr>
        <w:t>人承担。</w:t>
      </w:r>
    </w:p>
    <w:p w14:paraId="68917B9D">
      <w:pPr>
        <w:pStyle w:val="222"/>
        <w:spacing w:before="1" w:line="360" w:lineRule="auto"/>
        <w:ind w:left="40" w:right="30"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4.2 </w:t>
      </w:r>
      <w:r>
        <w:rPr>
          <w:rStyle w:val="49"/>
          <w:rFonts w:ascii="宋体" w:hAnsi="宋体" w:eastAsia="宋体" w:cs="宋体"/>
          <w:color w:val="000000" w:themeColor="text1"/>
          <w:sz w:val="24"/>
          <w:szCs w:val="24"/>
          <w:highlight w:val="none"/>
          <w14:textFill>
            <w14:solidFill>
              <w14:schemeClr w14:val="tx1"/>
            </w14:solidFill>
          </w14:textFill>
        </w:rPr>
        <w:t>监理人发现承包人使用了不合格的材料和工程设备，应即时发出指示要求承包</w:t>
      </w:r>
      <w:r>
        <w:rPr>
          <w:rStyle w:val="49"/>
          <w:rFonts w:ascii="宋体" w:hAnsi="宋体" w:eastAsia="宋体" w:cs="宋体"/>
          <w:color w:val="000000" w:themeColor="text1"/>
          <w:spacing w:val="-2"/>
          <w:sz w:val="24"/>
          <w:szCs w:val="24"/>
          <w:highlight w:val="none"/>
          <w14:textFill>
            <w14:solidFill>
              <w14:schemeClr w14:val="tx1"/>
            </w14:solidFill>
          </w14:textFill>
        </w:rPr>
        <w:t>人立即改正，并禁止在工程中继续使</w:t>
      </w:r>
      <w:r>
        <w:rPr>
          <w:rStyle w:val="49"/>
          <w:rFonts w:ascii="宋体" w:hAnsi="宋体" w:eastAsia="宋体" w:cs="宋体"/>
          <w:color w:val="000000" w:themeColor="text1"/>
          <w:spacing w:val="-1"/>
          <w:sz w:val="24"/>
          <w:szCs w:val="24"/>
          <w:highlight w:val="none"/>
          <w14:textFill>
            <w14:solidFill>
              <w14:schemeClr w14:val="tx1"/>
            </w14:solidFill>
          </w14:textFill>
        </w:rPr>
        <w:t>用不合格的材料和工程设备。</w:t>
      </w:r>
    </w:p>
    <w:p w14:paraId="4CA8F025">
      <w:pPr>
        <w:pStyle w:val="222"/>
        <w:spacing w:before="1" w:line="360" w:lineRule="auto"/>
        <w:ind w:left="42" w:right="30" w:firstLine="47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4.3 </w:t>
      </w:r>
      <w:r>
        <w:rPr>
          <w:rStyle w:val="49"/>
          <w:rFonts w:ascii="宋体" w:hAnsi="宋体" w:eastAsia="宋体" w:cs="宋体"/>
          <w:color w:val="000000" w:themeColor="text1"/>
          <w:sz w:val="24"/>
          <w:szCs w:val="24"/>
          <w:highlight w:val="none"/>
          <w14:textFill>
            <w14:solidFill>
              <w14:schemeClr w14:val="tx1"/>
            </w14:solidFill>
          </w14:textFill>
        </w:rPr>
        <w:t>发包人提供的材料或工程设备不符合合同要求的，承包人有权拒绝，并可要求</w:t>
      </w:r>
      <w:r>
        <w:rPr>
          <w:rStyle w:val="49"/>
          <w:rFonts w:ascii="宋体" w:hAnsi="宋体" w:eastAsia="宋体" w:cs="宋体"/>
          <w:color w:val="000000" w:themeColor="text1"/>
          <w:spacing w:val="7"/>
          <w:sz w:val="24"/>
          <w:szCs w:val="24"/>
          <w:highlight w:val="none"/>
          <w14:textFill>
            <w14:solidFill>
              <w14:schemeClr w14:val="tx1"/>
            </w14:solidFill>
          </w14:textFill>
        </w:rPr>
        <w:t>发包人更换，由此增加的费用和(或)工期延误由发包人承担</w:t>
      </w:r>
      <w:r>
        <w:rPr>
          <w:rStyle w:val="49"/>
          <w:rFonts w:ascii="宋体" w:hAnsi="宋体" w:eastAsia="宋体" w:cs="宋体"/>
          <w:color w:val="000000" w:themeColor="text1"/>
          <w:spacing w:val="3"/>
          <w:sz w:val="24"/>
          <w:szCs w:val="24"/>
          <w:highlight w:val="none"/>
          <w14:textFill>
            <w14:solidFill>
              <w14:schemeClr w14:val="tx1"/>
            </w14:solidFill>
          </w14:textFill>
        </w:rPr>
        <w:t>。</w:t>
      </w:r>
    </w:p>
    <w:p w14:paraId="3C220784">
      <w:pPr>
        <w:pStyle w:val="222"/>
        <w:spacing w:before="91" w:line="360" w:lineRule="auto"/>
        <w:ind w:left="40"/>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8"/>
          <w:szCs w:val="28"/>
          <w:highlight w:val="none"/>
          <w14:textFill>
            <w14:solidFill>
              <w14:schemeClr w14:val="tx1"/>
            </w14:solidFill>
          </w14:textFill>
        </w:rPr>
        <w:t xml:space="preserve">6. </w:t>
      </w:r>
      <w:r>
        <w:rPr>
          <w:rStyle w:val="49"/>
          <w:rFonts w:ascii="黑体" w:hAnsi="黑体" w:eastAsia="黑体" w:cs="黑体"/>
          <w:color w:val="000000" w:themeColor="text1"/>
          <w:spacing w:val="-1"/>
          <w:sz w:val="28"/>
          <w:szCs w:val="28"/>
          <w:highlight w:val="none"/>
          <w14:textFill>
            <w14:solidFill>
              <w14:schemeClr w14:val="tx1"/>
            </w14:solidFill>
          </w14:textFill>
        </w:rPr>
        <w:t>施工设备和临时设施</w:t>
      </w:r>
    </w:p>
    <w:p w14:paraId="51ADEE2A">
      <w:pPr>
        <w:pStyle w:val="222"/>
        <w:spacing w:before="79" w:line="360" w:lineRule="auto"/>
        <w:ind w:left="39"/>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6.1 </w:t>
      </w:r>
      <w:r>
        <w:rPr>
          <w:rStyle w:val="49"/>
          <w:rFonts w:ascii="黑体" w:hAnsi="黑体" w:eastAsia="黑体" w:cs="黑体"/>
          <w:color w:val="000000" w:themeColor="text1"/>
          <w:spacing w:val="-1"/>
          <w:sz w:val="24"/>
          <w:szCs w:val="24"/>
          <w:highlight w:val="none"/>
          <w14:textFill>
            <w14:solidFill>
              <w14:schemeClr w14:val="tx1"/>
            </w14:solidFill>
          </w14:textFill>
        </w:rPr>
        <w:t>承包人提供的</w:t>
      </w:r>
      <w:r>
        <w:rPr>
          <w:rStyle w:val="49"/>
          <w:rFonts w:ascii="黑体" w:hAnsi="黑体" w:eastAsia="黑体" w:cs="黑体"/>
          <w:color w:val="000000" w:themeColor="text1"/>
          <w:sz w:val="24"/>
          <w:szCs w:val="24"/>
          <w:highlight w:val="none"/>
          <w14:textFill>
            <w14:solidFill>
              <w14:schemeClr w14:val="tx1"/>
            </w14:solidFill>
          </w14:textFill>
        </w:rPr>
        <w:t>施工设备和临时设施</w:t>
      </w:r>
    </w:p>
    <w:p w14:paraId="734BF35D">
      <w:pPr>
        <w:pStyle w:val="222"/>
        <w:spacing w:before="1" w:line="360" w:lineRule="auto"/>
        <w:ind w:left="42" w:right="30" w:firstLine="478"/>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6.1.1 承包人应按合同进度计划的要求，及时配置施工设备和修建临时设施。进入施工场地的承包人设备需经监理人核查后才能投入使用。承包人更换合同约定的承包人设备的，应报监理人批准。</w:t>
      </w:r>
    </w:p>
    <w:p w14:paraId="5E8A3799">
      <w:pPr>
        <w:pStyle w:val="222"/>
        <w:spacing w:before="1" w:line="360" w:lineRule="auto"/>
        <w:ind w:left="42" w:right="30" w:firstLine="478"/>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6.1.2 除专用合同条款另有约定外，承包人应自行承担修建临时设施的费用，需要临时占地的，应由发包人办理申请手续并承担相应费用。</w:t>
      </w:r>
    </w:p>
    <w:p w14:paraId="02673F24">
      <w:pPr>
        <w:pStyle w:val="222"/>
        <w:spacing w:before="193" w:line="360" w:lineRule="auto"/>
        <w:ind w:left="39"/>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6.2 </w:t>
      </w:r>
      <w:r>
        <w:rPr>
          <w:rStyle w:val="49"/>
          <w:rFonts w:ascii="黑体" w:hAnsi="黑体" w:eastAsia="黑体" w:cs="黑体"/>
          <w:color w:val="000000" w:themeColor="text1"/>
          <w:spacing w:val="-1"/>
          <w:sz w:val="24"/>
          <w:szCs w:val="24"/>
          <w:highlight w:val="none"/>
          <w14:textFill>
            <w14:solidFill>
              <w14:schemeClr w14:val="tx1"/>
            </w14:solidFill>
          </w14:textFill>
        </w:rPr>
        <w:t>发包人提供的</w:t>
      </w:r>
      <w:r>
        <w:rPr>
          <w:rStyle w:val="49"/>
          <w:rFonts w:ascii="黑体" w:hAnsi="黑体" w:eastAsia="黑体" w:cs="黑体"/>
          <w:color w:val="000000" w:themeColor="text1"/>
          <w:sz w:val="24"/>
          <w:szCs w:val="24"/>
          <w:highlight w:val="none"/>
          <w14:textFill>
            <w14:solidFill>
              <w14:schemeClr w14:val="tx1"/>
            </w14:solidFill>
          </w14:textFill>
        </w:rPr>
        <w:t>施工设备和临时设施</w:t>
      </w:r>
    </w:p>
    <w:p w14:paraId="441D75BF">
      <w:pPr>
        <w:pStyle w:val="222"/>
        <w:spacing w:before="78" w:line="360" w:lineRule="auto"/>
        <w:ind w:left="522"/>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发包人提供的施工设备或临时设施在专用合同条</w:t>
      </w:r>
      <w:r>
        <w:rPr>
          <w:rStyle w:val="49"/>
          <w:rFonts w:ascii="宋体" w:hAnsi="宋体" w:eastAsia="宋体" w:cs="宋体"/>
          <w:color w:val="000000" w:themeColor="text1"/>
          <w:spacing w:val="-1"/>
          <w:sz w:val="24"/>
          <w:szCs w:val="24"/>
          <w:highlight w:val="none"/>
          <w14:textFill>
            <w14:solidFill>
              <w14:schemeClr w14:val="tx1"/>
            </w14:solidFill>
          </w14:textFill>
        </w:rPr>
        <w:t>款中约定。</w:t>
      </w:r>
    </w:p>
    <w:p w14:paraId="0ABD9BB9">
      <w:pPr>
        <w:pStyle w:val="222"/>
        <w:spacing w:before="78" w:line="360" w:lineRule="auto"/>
        <w:ind w:left="39"/>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6.3 </w:t>
      </w:r>
      <w:r>
        <w:rPr>
          <w:rStyle w:val="49"/>
          <w:rFonts w:ascii="黑体" w:hAnsi="黑体" w:eastAsia="黑体" w:cs="黑体"/>
          <w:color w:val="000000" w:themeColor="text1"/>
          <w:spacing w:val="-1"/>
          <w:sz w:val="24"/>
          <w:szCs w:val="24"/>
          <w:highlight w:val="none"/>
          <w14:textFill>
            <w14:solidFill>
              <w14:schemeClr w14:val="tx1"/>
            </w14:solidFill>
          </w14:textFill>
        </w:rPr>
        <w:t>要求承包人增</w:t>
      </w:r>
      <w:r>
        <w:rPr>
          <w:rStyle w:val="49"/>
          <w:rFonts w:ascii="黑体" w:hAnsi="黑体" w:eastAsia="黑体" w:cs="黑体"/>
          <w:color w:val="000000" w:themeColor="text1"/>
          <w:sz w:val="24"/>
          <w:szCs w:val="24"/>
          <w:highlight w:val="none"/>
          <w14:textFill>
            <w14:solidFill>
              <w14:schemeClr w14:val="tx1"/>
            </w14:solidFill>
          </w14:textFill>
        </w:rPr>
        <w:t>加或更换施工设备</w:t>
      </w:r>
    </w:p>
    <w:p w14:paraId="6D6DD5C5">
      <w:pPr>
        <w:pStyle w:val="222"/>
        <w:spacing w:before="79" w:line="360" w:lineRule="auto"/>
        <w:ind w:left="40" w:right="28" w:firstLine="478"/>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7"/>
          <w:sz w:val="24"/>
          <w:szCs w:val="24"/>
          <w:highlight w:val="none"/>
          <w14:textFill>
            <w14:solidFill>
              <w14:schemeClr w14:val="tx1"/>
            </w14:solidFill>
          </w14:textFill>
        </w:rPr>
        <w:t>承</w:t>
      </w:r>
      <w:r>
        <w:rPr>
          <w:rStyle w:val="49"/>
          <w:rFonts w:ascii="宋体" w:hAnsi="宋体" w:eastAsia="宋体" w:cs="宋体"/>
          <w:color w:val="000000" w:themeColor="text1"/>
          <w:spacing w:val="5"/>
          <w:sz w:val="24"/>
          <w:szCs w:val="24"/>
          <w:highlight w:val="none"/>
          <w14:textFill>
            <w14:solidFill>
              <w14:schemeClr w14:val="tx1"/>
            </w14:solidFill>
          </w14:textFill>
        </w:rPr>
        <w:t>包人使用的施工设备不能满足合同进度计划和(或)质量要求时，监理人有权要</w:t>
      </w:r>
      <w:r>
        <w:rPr>
          <w:rStyle w:val="49"/>
          <w:rFonts w:ascii="宋体" w:hAnsi="宋体" w:eastAsia="宋体" w:cs="宋体"/>
          <w:color w:val="000000" w:themeColor="text1"/>
          <w:spacing w:val="8"/>
          <w:sz w:val="24"/>
          <w:szCs w:val="24"/>
          <w:highlight w:val="none"/>
          <w14:textFill>
            <w14:solidFill>
              <w14:schemeClr w14:val="tx1"/>
            </w14:solidFill>
          </w14:textFill>
        </w:rPr>
        <w:t>求承包人增加或更换施工设备，承包人应及时增加或更换，由此增加的费用和(或)</w:t>
      </w:r>
      <w:r>
        <w:rPr>
          <w:rStyle w:val="49"/>
          <w:rFonts w:ascii="宋体" w:hAnsi="宋体" w:eastAsia="宋体" w:cs="宋体"/>
          <w:color w:val="000000" w:themeColor="text1"/>
          <w:spacing w:val="7"/>
          <w:sz w:val="24"/>
          <w:szCs w:val="24"/>
          <w:highlight w:val="none"/>
          <w14:textFill>
            <w14:solidFill>
              <w14:schemeClr w14:val="tx1"/>
            </w14:solidFill>
          </w14:textFill>
        </w:rPr>
        <w:t>工</w:t>
      </w:r>
      <w:r>
        <w:rPr>
          <w:rStyle w:val="49"/>
          <w:rFonts w:ascii="宋体" w:hAnsi="宋体" w:eastAsia="宋体" w:cs="宋体"/>
          <w:color w:val="000000" w:themeColor="text1"/>
          <w:spacing w:val="-7"/>
          <w:sz w:val="24"/>
          <w:szCs w:val="24"/>
          <w:highlight w:val="none"/>
          <w14:textFill>
            <w14:solidFill>
              <w14:schemeClr w14:val="tx1"/>
            </w14:solidFill>
          </w14:textFill>
        </w:rPr>
        <w:t>期</w:t>
      </w:r>
      <w:r>
        <w:rPr>
          <w:rStyle w:val="49"/>
          <w:rFonts w:ascii="宋体" w:hAnsi="宋体" w:eastAsia="宋体" w:cs="宋体"/>
          <w:color w:val="000000" w:themeColor="text1"/>
          <w:spacing w:val="-4"/>
          <w:sz w:val="24"/>
          <w:szCs w:val="24"/>
          <w:highlight w:val="none"/>
          <w14:textFill>
            <w14:solidFill>
              <w14:schemeClr w14:val="tx1"/>
            </w14:solidFill>
          </w14:textFill>
        </w:rPr>
        <w:t>延误由承包人承担。</w:t>
      </w:r>
    </w:p>
    <w:p w14:paraId="77AF40BB">
      <w:pPr>
        <w:pStyle w:val="222"/>
        <w:spacing w:before="78" w:line="360" w:lineRule="auto"/>
        <w:ind w:left="39"/>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6.4 </w:t>
      </w:r>
      <w:r>
        <w:rPr>
          <w:rStyle w:val="49"/>
          <w:rFonts w:ascii="黑体" w:hAnsi="黑体" w:eastAsia="黑体" w:cs="黑体"/>
          <w:color w:val="000000" w:themeColor="text1"/>
          <w:spacing w:val="-1"/>
          <w:sz w:val="24"/>
          <w:szCs w:val="24"/>
          <w:highlight w:val="none"/>
          <w14:textFill>
            <w14:solidFill>
              <w14:schemeClr w14:val="tx1"/>
            </w14:solidFill>
          </w14:textFill>
        </w:rPr>
        <w:t>施工设备和临</w:t>
      </w:r>
      <w:r>
        <w:rPr>
          <w:rStyle w:val="49"/>
          <w:rFonts w:ascii="黑体" w:hAnsi="黑体" w:eastAsia="黑体" w:cs="黑体"/>
          <w:color w:val="000000" w:themeColor="text1"/>
          <w:sz w:val="24"/>
          <w:szCs w:val="24"/>
          <w:highlight w:val="none"/>
          <w14:textFill>
            <w14:solidFill>
              <w14:schemeClr w14:val="tx1"/>
            </w14:solidFill>
          </w14:textFill>
        </w:rPr>
        <w:t>时设施专用于合同工程</w:t>
      </w:r>
    </w:p>
    <w:p w14:paraId="28DE8C15">
      <w:pPr>
        <w:pStyle w:val="222"/>
        <w:spacing w:before="1" w:line="360" w:lineRule="auto"/>
        <w:ind w:left="42" w:right="30" w:firstLine="478"/>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6.4.1 除合同另有约定外，运入施工场地的所有施工设备以及在施工场地建设的临时设施应专用于合同工程。未经监理人同意，不得将上述施工设备和临时设施中的任何部分运出施工场地或挪作他用。</w:t>
      </w:r>
    </w:p>
    <w:p w14:paraId="779C9F40">
      <w:pPr>
        <w:pStyle w:val="222"/>
        <w:spacing w:line="360" w:lineRule="auto"/>
        <w:ind w:left="519"/>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6.4.2 </w:t>
      </w:r>
      <w:r>
        <w:rPr>
          <w:rStyle w:val="49"/>
          <w:rFonts w:ascii="宋体" w:hAnsi="宋体" w:eastAsia="宋体" w:cs="宋体"/>
          <w:color w:val="000000" w:themeColor="text1"/>
          <w:spacing w:val="-2"/>
          <w:sz w:val="24"/>
          <w:szCs w:val="24"/>
          <w:highlight w:val="none"/>
          <w14:textFill>
            <w14:solidFill>
              <w14:schemeClr w14:val="tx1"/>
            </w14:solidFill>
          </w14:textFill>
        </w:rPr>
        <w:t>经监理</w:t>
      </w:r>
      <w:r>
        <w:rPr>
          <w:rStyle w:val="49"/>
          <w:rFonts w:ascii="宋体" w:hAnsi="宋体" w:eastAsia="宋体" w:cs="宋体"/>
          <w:color w:val="000000" w:themeColor="text1"/>
          <w:spacing w:val="-1"/>
          <w:sz w:val="24"/>
          <w:szCs w:val="24"/>
          <w:highlight w:val="none"/>
          <w14:textFill>
            <w14:solidFill>
              <w14:schemeClr w14:val="tx1"/>
            </w14:solidFill>
          </w14:textFill>
        </w:rPr>
        <w:t>人同意，承包人可根据合同进度计划撤走闲置的施工设备。</w:t>
      </w:r>
    </w:p>
    <w:p w14:paraId="3D174A4B">
      <w:pPr>
        <w:pStyle w:val="222"/>
        <w:spacing w:before="92" w:line="360" w:lineRule="auto"/>
        <w:ind w:left="39"/>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8"/>
          <w:szCs w:val="28"/>
          <w:highlight w:val="none"/>
          <w14:textFill>
            <w14:solidFill>
              <w14:schemeClr w14:val="tx1"/>
            </w14:solidFill>
          </w14:textFill>
        </w:rPr>
        <w:t xml:space="preserve">7. </w:t>
      </w:r>
      <w:r>
        <w:rPr>
          <w:rStyle w:val="49"/>
          <w:rFonts w:ascii="黑体" w:hAnsi="黑体" w:eastAsia="黑体" w:cs="黑体"/>
          <w:color w:val="000000" w:themeColor="text1"/>
          <w:spacing w:val="-1"/>
          <w:sz w:val="28"/>
          <w:szCs w:val="28"/>
          <w:highlight w:val="none"/>
          <w14:textFill>
            <w14:solidFill>
              <w14:schemeClr w14:val="tx1"/>
            </w14:solidFill>
          </w14:textFill>
        </w:rPr>
        <w:t>交通运</w:t>
      </w:r>
      <w:r>
        <w:rPr>
          <w:rStyle w:val="49"/>
          <w:rFonts w:ascii="黑体" w:hAnsi="黑体" w:eastAsia="黑体" w:cs="黑体"/>
          <w:color w:val="000000" w:themeColor="text1"/>
          <w:sz w:val="28"/>
          <w:szCs w:val="28"/>
          <w:highlight w:val="none"/>
          <w14:textFill>
            <w14:solidFill>
              <w14:schemeClr w14:val="tx1"/>
            </w14:solidFill>
          </w14:textFill>
        </w:rPr>
        <w:t>输</w:t>
      </w:r>
    </w:p>
    <w:p w14:paraId="4EB8C550">
      <w:pPr>
        <w:pStyle w:val="222"/>
        <w:spacing w:before="79" w:line="360" w:lineRule="auto"/>
        <w:ind w:left="37"/>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7.1 </w:t>
      </w:r>
      <w:r>
        <w:rPr>
          <w:rStyle w:val="49"/>
          <w:rFonts w:ascii="黑体" w:hAnsi="黑体" w:eastAsia="黑体" w:cs="黑体"/>
          <w:color w:val="000000" w:themeColor="text1"/>
          <w:spacing w:val="-1"/>
          <w:sz w:val="24"/>
          <w:szCs w:val="24"/>
          <w:highlight w:val="none"/>
          <w14:textFill>
            <w14:solidFill>
              <w14:schemeClr w14:val="tx1"/>
            </w14:solidFill>
          </w14:textFill>
        </w:rPr>
        <w:t>道路通行权</w:t>
      </w:r>
      <w:r>
        <w:rPr>
          <w:rStyle w:val="49"/>
          <w:rFonts w:ascii="黑体" w:hAnsi="黑体" w:eastAsia="黑体" w:cs="黑体"/>
          <w:color w:val="000000" w:themeColor="text1"/>
          <w:sz w:val="24"/>
          <w:szCs w:val="24"/>
          <w:highlight w:val="none"/>
          <w14:textFill>
            <w14:solidFill>
              <w14:schemeClr w14:val="tx1"/>
            </w14:solidFill>
          </w14:textFill>
        </w:rPr>
        <w:t>和场外设施</w:t>
      </w:r>
    </w:p>
    <w:p w14:paraId="7F8E1D6E">
      <w:pPr>
        <w:pStyle w:val="222"/>
        <w:spacing w:before="78" w:line="360" w:lineRule="auto"/>
        <w:ind w:left="37" w:right="36" w:firstLine="4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除专用合同条款另有约定外，发包人应根据合同工程的施工需要，负责办理取</w:t>
      </w:r>
      <w:r>
        <w:rPr>
          <w:rStyle w:val="49"/>
          <w:rFonts w:ascii="宋体" w:hAnsi="宋体" w:eastAsia="宋体" w:cs="宋体"/>
          <w:color w:val="000000" w:themeColor="text1"/>
          <w:spacing w:val="2"/>
          <w:sz w:val="24"/>
          <w:szCs w:val="24"/>
          <w:highlight w:val="none"/>
          <w14:textFill>
            <w14:solidFill>
              <w14:schemeClr w14:val="tx1"/>
            </w14:solidFill>
          </w14:textFill>
        </w:rPr>
        <w:t>得</w:t>
      </w:r>
      <w:r>
        <w:rPr>
          <w:rStyle w:val="49"/>
          <w:rFonts w:ascii="宋体" w:hAnsi="宋体" w:eastAsia="宋体" w:cs="宋体"/>
          <w:color w:val="000000" w:themeColor="text1"/>
          <w:sz w:val="24"/>
          <w:szCs w:val="24"/>
          <w:highlight w:val="none"/>
          <w14:textFill>
            <w14:solidFill>
              <w14:schemeClr w14:val="tx1"/>
            </w14:solidFill>
          </w14:textFill>
        </w:rPr>
        <w:t>出</w:t>
      </w:r>
      <w:r>
        <w:rPr>
          <w:rStyle w:val="49"/>
          <w:rFonts w:ascii="宋体" w:hAnsi="宋体" w:eastAsia="宋体" w:cs="宋体"/>
          <w:color w:val="000000" w:themeColor="text1"/>
          <w:spacing w:val="8"/>
          <w:sz w:val="24"/>
          <w:szCs w:val="24"/>
          <w:highlight w:val="none"/>
          <w14:textFill>
            <w14:solidFill>
              <w14:schemeClr w14:val="tx1"/>
            </w14:solidFill>
          </w14:textFill>
        </w:rPr>
        <w:t>入施工场地的</w:t>
      </w:r>
      <w:r>
        <w:rPr>
          <w:rStyle w:val="49"/>
          <w:rFonts w:ascii="宋体" w:hAnsi="宋体" w:eastAsia="宋体" w:cs="宋体"/>
          <w:color w:val="000000" w:themeColor="text1"/>
          <w:spacing w:val="7"/>
          <w:sz w:val="24"/>
          <w:szCs w:val="24"/>
          <w:highlight w:val="none"/>
          <w14:textFill>
            <w14:solidFill>
              <w14:schemeClr w14:val="tx1"/>
            </w14:solidFill>
          </w14:textFill>
        </w:rPr>
        <w:t>专</w:t>
      </w:r>
      <w:r>
        <w:rPr>
          <w:rStyle w:val="49"/>
          <w:rFonts w:ascii="宋体" w:hAnsi="宋体" w:eastAsia="宋体" w:cs="宋体"/>
          <w:color w:val="000000" w:themeColor="text1"/>
          <w:spacing w:val="4"/>
          <w:sz w:val="24"/>
          <w:szCs w:val="24"/>
          <w:highlight w:val="none"/>
          <w14:textFill>
            <w14:solidFill>
              <w14:schemeClr w14:val="tx1"/>
            </w14:solidFill>
          </w14:textFill>
        </w:rPr>
        <w:t>用和临时道路的通行权，以及取得为工程建设所需修建场外设施的权</w:t>
      </w:r>
      <w:r>
        <w:rPr>
          <w:rStyle w:val="49"/>
          <w:rFonts w:ascii="宋体" w:hAnsi="宋体" w:eastAsia="宋体" w:cs="宋体"/>
          <w:color w:val="000000" w:themeColor="text1"/>
          <w:spacing w:val="-2"/>
          <w:sz w:val="24"/>
          <w:szCs w:val="24"/>
          <w:highlight w:val="none"/>
          <w14:textFill>
            <w14:solidFill>
              <w14:schemeClr w14:val="tx1"/>
            </w14:solidFill>
          </w14:textFill>
        </w:rPr>
        <w:t>利，并承担有关费用。承包人应协助</w:t>
      </w:r>
      <w:r>
        <w:rPr>
          <w:rStyle w:val="49"/>
          <w:rFonts w:ascii="宋体" w:hAnsi="宋体" w:eastAsia="宋体" w:cs="宋体"/>
          <w:color w:val="000000" w:themeColor="text1"/>
          <w:spacing w:val="-1"/>
          <w:sz w:val="24"/>
          <w:szCs w:val="24"/>
          <w:highlight w:val="none"/>
          <w14:textFill>
            <w14:solidFill>
              <w14:schemeClr w14:val="tx1"/>
            </w14:solidFill>
          </w14:textFill>
        </w:rPr>
        <w:t>发包人办理上述手续。</w:t>
      </w:r>
    </w:p>
    <w:p w14:paraId="07F59E42">
      <w:pPr>
        <w:pStyle w:val="222"/>
        <w:spacing w:before="193" w:line="360" w:lineRule="auto"/>
        <w:ind w:left="37"/>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7.2 </w:t>
      </w:r>
      <w:r>
        <w:rPr>
          <w:rStyle w:val="49"/>
          <w:rFonts w:ascii="黑体" w:hAnsi="黑体" w:eastAsia="黑体" w:cs="黑体"/>
          <w:color w:val="000000" w:themeColor="text1"/>
          <w:spacing w:val="-1"/>
          <w:sz w:val="24"/>
          <w:szCs w:val="24"/>
          <w:highlight w:val="none"/>
          <w14:textFill>
            <w14:solidFill>
              <w14:schemeClr w14:val="tx1"/>
            </w14:solidFill>
          </w14:textFill>
        </w:rPr>
        <w:t>场内施工</w:t>
      </w:r>
      <w:r>
        <w:rPr>
          <w:rStyle w:val="49"/>
          <w:rFonts w:ascii="黑体" w:hAnsi="黑体" w:eastAsia="黑体" w:cs="黑体"/>
          <w:color w:val="000000" w:themeColor="text1"/>
          <w:sz w:val="24"/>
          <w:szCs w:val="24"/>
          <w:highlight w:val="none"/>
          <w14:textFill>
            <w14:solidFill>
              <w14:schemeClr w14:val="tx1"/>
            </w14:solidFill>
          </w14:textFill>
        </w:rPr>
        <w:t>道路</w:t>
      </w:r>
    </w:p>
    <w:p w14:paraId="391CF1D0">
      <w:pPr>
        <w:pStyle w:val="222"/>
        <w:spacing w:before="2" w:line="360" w:lineRule="auto"/>
        <w:ind w:left="38" w:right="30" w:firstLine="479"/>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7.2.1 除专用合同条款另有约定外，承包人应负责修建、维修、养护和管理施工所需的临时道路和交通设施，包括维修、养护和管理发包人提供的道路和交通设施，并承担相应费用。</w:t>
      </w:r>
    </w:p>
    <w:p w14:paraId="7CC85102">
      <w:pPr>
        <w:pStyle w:val="222"/>
        <w:spacing w:before="2" w:line="360" w:lineRule="auto"/>
        <w:ind w:left="38" w:right="30"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7.2.2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z w:val="24"/>
          <w:szCs w:val="24"/>
          <w:highlight w:val="none"/>
          <w14:textFill>
            <w14:solidFill>
              <w14:schemeClr w14:val="tx1"/>
            </w14:solidFill>
          </w14:textFill>
        </w:rPr>
        <w:t>除专用合同条款另有约定外，承包人修建的临时道路和交通设施应免费提供发</w:t>
      </w:r>
      <w:r>
        <w:rPr>
          <w:rStyle w:val="49"/>
          <w:rFonts w:ascii="宋体" w:hAnsi="宋体" w:eastAsia="宋体" w:cs="宋体"/>
          <w:color w:val="000000" w:themeColor="text1"/>
          <w:spacing w:val="-8"/>
          <w:sz w:val="24"/>
          <w:szCs w:val="24"/>
          <w:highlight w:val="none"/>
          <w14:textFill>
            <w14:solidFill>
              <w14:schemeClr w14:val="tx1"/>
            </w14:solidFill>
          </w14:textFill>
        </w:rPr>
        <w:t>包</w:t>
      </w:r>
      <w:r>
        <w:rPr>
          <w:rStyle w:val="49"/>
          <w:rFonts w:ascii="宋体" w:hAnsi="宋体" w:eastAsia="宋体" w:cs="宋体"/>
          <w:color w:val="000000" w:themeColor="text1"/>
          <w:spacing w:val="-4"/>
          <w:sz w:val="24"/>
          <w:szCs w:val="24"/>
          <w:highlight w:val="none"/>
          <w14:textFill>
            <w14:solidFill>
              <w14:schemeClr w14:val="tx1"/>
            </w14:solidFill>
          </w14:textFill>
        </w:rPr>
        <w:t>人和监理人使用。</w:t>
      </w:r>
    </w:p>
    <w:p w14:paraId="2F466BB9">
      <w:pPr>
        <w:pStyle w:val="222"/>
        <w:spacing w:before="188" w:line="360" w:lineRule="auto"/>
        <w:ind w:left="37"/>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7.3 </w:t>
      </w:r>
      <w:r>
        <w:rPr>
          <w:rStyle w:val="49"/>
          <w:rFonts w:ascii="黑体" w:hAnsi="黑体" w:eastAsia="黑体" w:cs="黑体"/>
          <w:color w:val="000000" w:themeColor="text1"/>
          <w:spacing w:val="-1"/>
          <w:sz w:val="24"/>
          <w:szCs w:val="24"/>
          <w:highlight w:val="none"/>
          <w14:textFill>
            <w14:solidFill>
              <w14:schemeClr w14:val="tx1"/>
            </w14:solidFill>
          </w14:textFill>
        </w:rPr>
        <w:t>场外交通</w:t>
      </w:r>
    </w:p>
    <w:p w14:paraId="27FEF3CB">
      <w:pPr>
        <w:pStyle w:val="222"/>
        <w:spacing w:before="79" w:line="360" w:lineRule="auto"/>
        <w:ind w:left="38" w:right="30"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7.3.1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z w:val="24"/>
          <w:szCs w:val="24"/>
          <w:highlight w:val="none"/>
          <w14:textFill>
            <w14:solidFill>
              <w14:schemeClr w14:val="tx1"/>
            </w14:solidFill>
          </w14:textFill>
        </w:rPr>
        <w:t>承包人车辆外出行驶所需的场外公共道路的通行费、养路费和税款等由承包人</w:t>
      </w:r>
      <w:r>
        <w:rPr>
          <w:rStyle w:val="49"/>
          <w:rFonts w:ascii="宋体" w:hAnsi="宋体" w:eastAsia="宋体" w:cs="宋体"/>
          <w:color w:val="000000" w:themeColor="text1"/>
          <w:spacing w:val="-10"/>
          <w:sz w:val="24"/>
          <w:szCs w:val="24"/>
          <w:highlight w:val="none"/>
          <w14:textFill>
            <w14:solidFill>
              <w14:schemeClr w14:val="tx1"/>
            </w14:solidFill>
          </w14:textFill>
        </w:rPr>
        <w:t>承担。</w:t>
      </w:r>
    </w:p>
    <w:p w14:paraId="6DA2A518">
      <w:pPr>
        <w:pStyle w:val="222"/>
        <w:spacing w:before="2" w:line="360" w:lineRule="auto"/>
        <w:ind w:left="41" w:right="30" w:firstLine="4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7.3.2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z w:val="24"/>
          <w:szCs w:val="24"/>
          <w:highlight w:val="none"/>
          <w14:textFill>
            <w14:solidFill>
              <w14:schemeClr w14:val="tx1"/>
            </w14:solidFill>
          </w14:textFill>
        </w:rPr>
        <w:t>承包人应遵守有关交通法规，严格按照道路和桥梁的限制荷重安全行驶，并服</w:t>
      </w:r>
      <w:r>
        <w:rPr>
          <w:rStyle w:val="49"/>
          <w:rFonts w:ascii="宋体" w:hAnsi="宋体" w:eastAsia="宋体" w:cs="宋体"/>
          <w:color w:val="000000" w:themeColor="text1"/>
          <w:spacing w:val="-5"/>
          <w:sz w:val="24"/>
          <w:szCs w:val="24"/>
          <w:highlight w:val="none"/>
          <w14:textFill>
            <w14:solidFill>
              <w14:schemeClr w14:val="tx1"/>
            </w14:solidFill>
          </w14:textFill>
        </w:rPr>
        <w:t>从</w:t>
      </w:r>
      <w:r>
        <w:rPr>
          <w:rStyle w:val="49"/>
          <w:rFonts w:ascii="宋体" w:hAnsi="宋体" w:eastAsia="宋体" w:cs="宋体"/>
          <w:color w:val="000000" w:themeColor="text1"/>
          <w:spacing w:val="-3"/>
          <w:sz w:val="24"/>
          <w:szCs w:val="24"/>
          <w:highlight w:val="none"/>
          <w14:textFill>
            <w14:solidFill>
              <w14:schemeClr w14:val="tx1"/>
            </w14:solidFill>
          </w14:textFill>
        </w:rPr>
        <w:t>交通管理部门的检查和监督。</w:t>
      </w:r>
    </w:p>
    <w:p w14:paraId="1C3FC021">
      <w:pPr>
        <w:pStyle w:val="222"/>
        <w:spacing w:before="189" w:line="360" w:lineRule="auto"/>
        <w:ind w:left="37"/>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7.4 </w:t>
      </w:r>
      <w:r>
        <w:rPr>
          <w:rStyle w:val="49"/>
          <w:rFonts w:ascii="黑体" w:hAnsi="黑体" w:eastAsia="黑体" w:cs="黑体"/>
          <w:color w:val="000000" w:themeColor="text1"/>
          <w:spacing w:val="-1"/>
          <w:sz w:val="24"/>
          <w:szCs w:val="24"/>
          <w:highlight w:val="none"/>
          <w14:textFill>
            <w14:solidFill>
              <w14:schemeClr w14:val="tx1"/>
            </w14:solidFill>
          </w14:textFill>
        </w:rPr>
        <w:t>超大件和超</w:t>
      </w:r>
      <w:r>
        <w:rPr>
          <w:rStyle w:val="49"/>
          <w:rFonts w:ascii="黑体" w:hAnsi="黑体" w:eastAsia="黑体" w:cs="黑体"/>
          <w:color w:val="000000" w:themeColor="text1"/>
          <w:sz w:val="24"/>
          <w:szCs w:val="24"/>
          <w:highlight w:val="none"/>
          <w14:textFill>
            <w14:solidFill>
              <w14:schemeClr w14:val="tx1"/>
            </w14:solidFill>
          </w14:textFill>
        </w:rPr>
        <w:t>重件的运输</w:t>
      </w:r>
    </w:p>
    <w:p w14:paraId="4D8F375A">
      <w:pPr>
        <w:pStyle w:val="222"/>
        <w:spacing w:before="78" w:line="360" w:lineRule="auto"/>
        <w:ind w:left="39" w:right="28" w:firstLine="508"/>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由承</w:t>
      </w:r>
      <w:r>
        <w:rPr>
          <w:rStyle w:val="49"/>
          <w:rFonts w:ascii="宋体" w:hAnsi="宋体" w:eastAsia="宋体" w:cs="宋体"/>
          <w:color w:val="000000" w:themeColor="text1"/>
          <w:spacing w:val="1"/>
          <w:sz w:val="24"/>
          <w:szCs w:val="24"/>
          <w:highlight w:val="none"/>
          <w14:textFill>
            <w14:solidFill>
              <w14:schemeClr w14:val="tx1"/>
            </w14:solidFill>
          </w14:textFill>
        </w:rPr>
        <w:t>包人负责运输的超大件或超重件，应由承包人负责向交通管理部门办理申请手</w:t>
      </w:r>
      <w:r>
        <w:rPr>
          <w:rStyle w:val="49"/>
          <w:rFonts w:ascii="宋体" w:hAnsi="宋体" w:eastAsia="宋体" w:cs="宋体"/>
          <w:color w:val="000000" w:themeColor="text1"/>
          <w:spacing w:val="2"/>
          <w:sz w:val="24"/>
          <w:szCs w:val="24"/>
          <w:highlight w:val="none"/>
          <w14:textFill>
            <w14:solidFill>
              <w14:schemeClr w14:val="tx1"/>
            </w14:solidFill>
          </w14:textFill>
        </w:rPr>
        <w:t>续，发包人给予协助。运输超大件或超重件所需的道路和桥</w:t>
      </w:r>
      <w:r>
        <w:rPr>
          <w:rStyle w:val="49"/>
          <w:rFonts w:ascii="宋体" w:hAnsi="宋体" w:eastAsia="宋体" w:cs="宋体"/>
          <w:color w:val="000000" w:themeColor="text1"/>
          <w:spacing w:val="1"/>
          <w:sz w:val="24"/>
          <w:szCs w:val="24"/>
          <w:highlight w:val="none"/>
          <w14:textFill>
            <w14:solidFill>
              <w14:schemeClr w14:val="tx1"/>
            </w14:solidFill>
          </w14:textFill>
        </w:rPr>
        <w:t>梁临时加固改造费用和其他</w:t>
      </w:r>
      <w:r>
        <w:rPr>
          <w:rStyle w:val="49"/>
          <w:rFonts w:ascii="宋体" w:hAnsi="宋体" w:eastAsia="宋体" w:cs="宋体"/>
          <w:color w:val="000000" w:themeColor="text1"/>
          <w:spacing w:val="-2"/>
          <w:sz w:val="24"/>
          <w:szCs w:val="24"/>
          <w:highlight w:val="none"/>
          <w14:textFill>
            <w14:solidFill>
              <w14:schemeClr w14:val="tx1"/>
            </w14:solidFill>
          </w14:textFill>
        </w:rPr>
        <w:t>有关费用，由承包人承担，但专用合同条</w:t>
      </w:r>
      <w:r>
        <w:rPr>
          <w:rStyle w:val="49"/>
          <w:rFonts w:ascii="宋体" w:hAnsi="宋体" w:eastAsia="宋体" w:cs="宋体"/>
          <w:color w:val="000000" w:themeColor="text1"/>
          <w:spacing w:val="-1"/>
          <w:sz w:val="24"/>
          <w:szCs w:val="24"/>
          <w:highlight w:val="none"/>
          <w14:textFill>
            <w14:solidFill>
              <w14:schemeClr w14:val="tx1"/>
            </w14:solidFill>
          </w14:textFill>
        </w:rPr>
        <w:t>款另有约定除外。</w:t>
      </w:r>
    </w:p>
    <w:p w14:paraId="1FD7DF96">
      <w:pPr>
        <w:pStyle w:val="222"/>
        <w:spacing w:before="78" w:line="360" w:lineRule="auto"/>
        <w:ind w:left="37"/>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7.5 </w:t>
      </w:r>
      <w:r>
        <w:rPr>
          <w:rStyle w:val="49"/>
          <w:rFonts w:ascii="黑体" w:hAnsi="黑体" w:eastAsia="黑体" w:cs="黑体"/>
          <w:color w:val="000000" w:themeColor="text1"/>
          <w:spacing w:val="-1"/>
          <w:sz w:val="24"/>
          <w:szCs w:val="24"/>
          <w:highlight w:val="none"/>
          <w14:textFill>
            <w14:solidFill>
              <w14:schemeClr w14:val="tx1"/>
            </w14:solidFill>
          </w14:textFill>
        </w:rPr>
        <w:t>道路和桥梁</w:t>
      </w:r>
      <w:r>
        <w:rPr>
          <w:rStyle w:val="49"/>
          <w:rFonts w:ascii="黑体" w:hAnsi="黑体" w:eastAsia="黑体" w:cs="黑体"/>
          <w:color w:val="000000" w:themeColor="text1"/>
          <w:sz w:val="24"/>
          <w:szCs w:val="24"/>
          <w:highlight w:val="none"/>
          <w14:textFill>
            <w14:solidFill>
              <w14:schemeClr w14:val="tx1"/>
            </w14:solidFill>
          </w14:textFill>
        </w:rPr>
        <w:t>的损坏责任</w:t>
      </w:r>
    </w:p>
    <w:p w14:paraId="2F5804AD">
      <w:pPr>
        <w:pStyle w:val="222"/>
        <w:spacing w:before="78" w:line="360" w:lineRule="auto"/>
        <w:ind w:left="38" w:right="37" w:firstLine="50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因承包人运输造成施工场地内外公共道路和桥梁损坏的，由承包人承担修复损</w:t>
      </w:r>
      <w:r>
        <w:rPr>
          <w:rStyle w:val="49"/>
          <w:rFonts w:ascii="宋体" w:hAnsi="宋体" w:eastAsia="宋体" w:cs="宋体"/>
          <w:color w:val="000000" w:themeColor="text1"/>
          <w:sz w:val="24"/>
          <w:szCs w:val="24"/>
          <w:highlight w:val="none"/>
          <w14:textFill>
            <w14:solidFill>
              <w14:schemeClr w14:val="tx1"/>
            </w14:solidFill>
          </w14:textFill>
        </w:rPr>
        <w:t>坏的</w:t>
      </w:r>
      <w:r>
        <w:rPr>
          <w:rStyle w:val="49"/>
          <w:rFonts w:ascii="宋体" w:hAnsi="宋体" w:eastAsia="宋体" w:cs="宋体"/>
          <w:color w:val="000000" w:themeColor="text1"/>
          <w:spacing w:val="-5"/>
          <w:sz w:val="24"/>
          <w:szCs w:val="24"/>
          <w:highlight w:val="none"/>
          <w14:textFill>
            <w14:solidFill>
              <w14:schemeClr w14:val="tx1"/>
            </w14:solidFill>
          </w14:textFill>
        </w:rPr>
        <w:t>全</w:t>
      </w:r>
      <w:r>
        <w:rPr>
          <w:rStyle w:val="49"/>
          <w:rFonts w:ascii="宋体" w:hAnsi="宋体" w:eastAsia="宋体" w:cs="宋体"/>
          <w:color w:val="000000" w:themeColor="text1"/>
          <w:spacing w:val="-3"/>
          <w:sz w:val="24"/>
          <w:szCs w:val="24"/>
          <w:highlight w:val="none"/>
          <w14:textFill>
            <w14:solidFill>
              <w14:schemeClr w14:val="tx1"/>
            </w14:solidFill>
          </w14:textFill>
        </w:rPr>
        <w:t>部费用和可能引起的赔偿。</w:t>
      </w:r>
    </w:p>
    <w:p w14:paraId="39C2B0F0">
      <w:pPr>
        <w:pStyle w:val="222"/>
        <w:spacing w:before="194" w:line="360" w:lineRule="auto"/>
        <w:ind w:left="37"/>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7.6 </w:t>
      </w:r>
      <w:r>
        <w:rPr>
          <w:rStyle w:val="49"/>
          <w:rFonts w:ascii="黑体" w:hAnsi="黑体" w:eastAsia="黑体" w:cs="黑体"/>
          <w:color w:val="000000" w:themeColor="text1"/>
          <w:spacing w:val="-1"/>
          <w:sz w:val="24"/>
          <w:szCs w:val="24"/>
          <w:highlight w:val="none"/>
          <w14:textFill>
            <w14:solidFill>
              <w14:schemeClr w14:val="tx1"/>
            </w14:solidFill>
          </w14:textFill>
        </w:rPr>
        <w:t>水路和航</w:t>
      </w:r>
      <w:r>
        <w:rPr>
          <w:rStyle w:val="49"/>
          <w:rFonts w:ascii="黑体" w:hAnsi="黑体" w:eastAsia="黑体" w:cs="黑体"/>
          <w:color w:val="000000" w:themeColor="text1"/>
          <w:sz w:val="24"/>
          <w:szCs w:val="24"/>
          <w:highlight w:val="none"/>
          <w14:textFill>
            <w14:solidFill>
              <w14:schemeClr w14:val="tx1"/>
            </w14:solidFill>
          </w14:textFill>
        </w:rPr>
        <w:t>空运输</w:t>
      </w:r>
    </w:p>
    <w:p w14:paraId="0D6BFEBA">
      <w:pPr>
        <w:pStyle w:val="222"/>
        <w:spacing w:before="78" w:line="360" w:lineRule="auto"/>
        <w:ind w:left="37" w:right="24" w:firstLine="501"/>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9"/>
          <w:sz w:val="24"/>
          <w:szCs w:val="24"/>
          <w:highlight w:val="none"/>
          <w14:textFill>
            <w14:solidFill>
              <w14:schemeClr w14:val="tx1"/>
            </w14:solidFill>
          </w14:textFill>
        </w:rPr>
        <w:t>本条上述各款的内容适用于水路运输和航空运输，其中</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w:t>
      </w:r>
      <w:r>
        <w:rPr>
          <w:rStyle w:val="49"/>
          <w:rFonts w:ascii="宋体" w:hAnsi="宋体" w:eastAsia="宋体" w:cs="宋体"/>
          <w:color w:val="000000" w:themeColor="text1"/>
          <w:spacing w:val="9"/>
          <w:sz w:val="24"/>
          <w:szCs w:val="24"/>
          <w:highlight w:val="none"/>
          <w14:textFill>
            <w14:solidFill>
              <w14:schemeClr w14:val="tx1"/>
            </w14:solidFill>
          </w14:textFill>
        </w:rPr>
        <w:t>道路</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w:t>
      </w:r>
      <w:r>
        <w:rPr>
          <w:rStyle w:val="49"/>
          <w:rFonts w:ascii="宋体" w:hAnsi="宋体" w:eastAsia="宋体" w:cs="宋体"/>
          <w:color w:val="000000" w:themeColor="text1"/>
          <w:spacing w:val="9"/>
          <w:sz w:val="24"/>
          <w:szCs w:val="24"/>
          <w:highlight w:val="none"/>
          <w14:textFill>
            <w14:solidFill>
              <w14:schemeClr w14:val="tx1"/>
            </w14:solidFill>
          </w14:textFill>
        </w:rPr>
        <w:t>一词的涵义包括</w:t>
      </w:r>
      <w:r>
        <w:rPr>
          <w:rStyle w:val="49"/>
          <w:rFonts w:ascii="宋体" w:hAnsi="宋体" w:eastAsia="宋体" w:cs="宋体"/>
          <w:color w:val="000000" w:themeColor="text1"/>
          <w:spacing w:val="3"/>
          <w:sz w:val="24"/>
          <w:szCs w:val="24"/>
          <w:highlight w:val="none"/>
          <w14:textFill>
            <w14:solidFill>
              <w14:schemeClr w14:val="tx1"/>
            </w14:solidFill>
          </w14:textFill>
        </w:rPr>
        <w:t>河</w:t>
      </w:r>
      <w:r>
        <w:rPr>
          <w:rStyle w:val="49"/>
          <w:rFonts w:ascii="宋体" w:hAnsi="宋体" w:eastAsia="宋体" w:cs="宋体"/>
          <w:color w:val="000000" w:themeColor="text1"/>
          <w:spacing w:val="4"/>
          <w:sz w:val="24"/>
          <w:szCs w:val="24"/>
          <w:highlight w:val="none"/>
          <w14:textFill>
            <w14:solidFill>
              <w14:schemeClr w14:val="tx1"/>
            </w14:solidFill>
          </w14:textFill>
        </w:rPr>
        <w:t>道、航线、船闸</w:t>
      </w:r>
      <w:r>
        <w:rPr>
          <w:rStyle w:val="49"/>
          <w:rFonts w:ascii="宋体" w:hAnsi="宋体" w:eastAsia="宋体" w:cs="宋体"/>
          <w:color w:val="000000" w:themeColor="text1"/>
          <w:spacing w:val="2"/>
          <w:sz w:val="24"/>
          <w:szCs w:val="24"/>
          <w:highlight w:val="none"/>
          <w14:textFill>
            <w14:solidFill>
              <w14:schemeClr w14:val="tx1"/>
            </w14:solidFill>
          </w14:textFill>
        </w:rPr>
        <w:t>、机场、码头、堤防以及水路或航空运输中其他相似结构物；</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车辆</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一</w:t>
      </w:r>
      <w:r>
        <w:rPr>
          <w:rStyle w:val="49"/>
          <w:rFonts w:ascii="宋体" w:hAnsi="宋体" w:eastAsia="宋体" w:cs="宋体"/>
          <w:color w:val="000000" w:themeColor="text1"/>
          <w:spacing w:val="-4"/>
          <w:sz w:val="24"/>
          <w:szCs w:val="24"/>
          <w:highlight w:val="none"/>
          <w14:textFill>
            <w14:solidFill>
              <w14:schemeClr w14:val="tx1"/>
            </w14:solidFill>
          </w14:textFill>
        </w:rPr>
        <w:t>词</w:t>
      </w:r>
      <w:r>
        <w:rPr>
          <w:rStyle w:val="49"/>
          <w:rFonts w:ascii="宋体" w:hAnsi="宋体" w:eastAsia="宋体" w:cs="宋体"/>
          <w:color w:val="000000" w:themeColor="text1"/>
          <w:spacing w:val="-3"/>
          <w:sz w:val="24"/>
          <w:szCs w:val="24"/>
          <w:highlight w:val="none"/>
          <w14:textFill>
            <w14:solidFill>
              <w14:schemeClr w14:val="tx1"/>
            </w14:solidFill>
          </w14:textFill>
        </w:rPr>
        <w:t>的涵义包括船舶和飞机等。</w:t>
      </w:r>
    </w:p>
    <w:p w14:paraId="794516C7">
      <w:pPr>
        <w:pStyle w:val="222"/>
        <w:spacing w:before="91" w:line="360" w:lineRule="auto"/>
        <w:ind w:left="45"/>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8"/>
          <w:szCs w:val="28"/>
          <w:highlight w:val="none"/>
          <w14:textFill>
            <w14:solidFill>
              <w14:schemeClr w14:val="tx1"/>
            </w14:solidFill>
          </w14:textFill>
        </w:rPr>
        <w:t>8</w:t>
      </w:r>
      <w:r>
        <w:rPr>
          <w:rStyle w:val="49"/>
          <w:rFonts w:ascii="Calibri" w:hAnsi="Calibri" w:eastAsia="Times New Roman" w:cs="Times New Roman"/>
          <w:color w:val="000000" w:themeColor="text1"/>
          <w:spacing w:val="-2"/>
          <w:sz w:val="28"/>
          <w:szCs w:val="28"/>
          <w:highlight w:val="none"/>
          <w14:textFill>
            <w14:solidFill>
              <w14:schemeClr w14:val="tx1"/>
            </w14:solidFill>
          </w14:textFill>
        </w:rPr>
        <w:t xml:space="preserve">. </w:t>
      </w:r>
      <w:r>
        <w:rPr>
          <w:rStyle w:val="49"/>
          <w:rFonts w:ascii="黑体" w:hAnsi="黑体" w:eastAsia="黑体" w:cs="黑体"/>
          <w:color w:val="000000" w:themeColor="text1"/>
          <w:spacing w:val="-2"/>
          <w:sz w:val="28"/>
          <w:szCs w:val="28"/>
          <w:highlight w:val="none"/>
          <w14:textFill>
            <w14:solidFill>
              <w14:schemeClr w14:val="tx1"/>
            </w14:solidFill>
          </w14:textFill>
        </w:rPr>
        <w:t>测量放线</w:t>
      </w:r>
    </w:p>
    <w:p w14:paraId="50A78945">
      <w:pPr>
        <w:pStyle w:val="222"/>
        <w:spacing w:before="79" w:line="360" w:lineRule="auto"/>
        <w:ind w:left="4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8.1 </w:t>
      </w:r>
      <w:r>
        <w:rPr>
          <w:rStyle w:val="49"/>
          <w:rFonts w:ascii="黑体" w:hAnsi="黑体" w:eastAsia="黑体" w:cs="黑体"/>
          <w:color w:val="000000" w:themeColor="text1"/>
          <w:spacing w:val="-2"/>
          <w:sz w:val="24"/>
          <w:szCs w:val="24"/>
          <w:highlight w:val="none"/>
          <w14:textFill>
            <w14:solidFill>
              <w14:schemeClr w14:val="tx1"/>
            </w14:solidFill>
          </w14:textFill>
        </w:rPr>
        <w:t>施</w:t>
      </w:r>
      <w:r>
        <w:rPr>
          <w:rStyle w:val="49"/>
          <w:rFonts w:ascii="黑体" w:hAnsi="黑体" w:eastAsia="黑体" w:cs="黑体"/>
          <w:color w:val="000000" w:themeColor="text1"/>
          <w:spacing w:val="-1"/>
          <w:sz w:val="24"/>
          <w:szCs w:val="24"/>
          <w:highlight w:val="none"/>
          <w14:textFill>
            <w14:solidFill>
              <w14:schemeClr w14:val="tx1"/>
            </w14:solidFill>
          </w14:textFill>
        </w:rPr>
        <w:t>工控制网</w:t>
      </w:r>
    </w:p>
    <w:p w14:paraId="05642F10">
      <w:pPr>
        <w:pStyle w:val="222"/>
        <w:spacing w:before="78" w:line="360" w:lineRule="auto"/>
        <w:ind w:left="37" w:right="30"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 xml:space="preserve">8.1.1 </w:t>
      </w:r>
      <w:r>
        <w:rPr>
          <w:rStyle w:val="49"/>
          <w:rFonts w:ascii="宋体" w:hAnsi="宋体" w:eastAsia="宋体" w:cs="宋体"/>
          <w:color w:val="000000" w:themeColor="text1"/>
          <w:spacing w:val="6"/>
          <w:sz w:val="24"/>
          <w:szCs w:val="24"/>
          <w:highlight w:val="none"/>
          <w14:textFill>
            <w14:solidFill>
              <w14:schemeClr w14:val="tx1"/>
            </w14:solidFill>
          </w14:textFill>
        </w:rPr>
        <w:t>发包人应在专用合同条款约定的期限内，通过监理人向承包人提供测量基准</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点、基准线和水准点及其书面资料。</w:t>
      </w:r>
      <w:r>
        <w:rPr>
          <w:rStyle w:val="49"/>
          <w:rFonts w:ascii="宋体" w:hAnsi="宋体" w:eastAsia="宋体" w:cs="宋体"/>
          <w:color w:val="000000" w:themeColor="text1"/>
          <w:spacing w:val="-1"/>
          <w:sz w:val="24"/>
          <w:szCs w:val="24"/>
          <w:highlight w:val="none"/>
          <w14:textFill>
            <w14:solidFill>
              <w14:schemeClr w14:val="tx1"/>
            </w14:solidFill>
          </w14:textFill>
        </w:rPr>
        <w:t>除专用合同条款另有约定外，承包人应根据国家测</w:t>
      </w:r>
      <w:r>
        <w:rPr>
          <w:rStyle w:val="49"/>
          <w:rFonts w:ascii="宋体" w:hAnsi="宋体" w:eastAsia="宋体" w:cs="宋体"/>
          <w:color w:val="000000" w:themeColor="text1"/>
          <w:spacing w:val="12"/>
          <w:sz w:val="24"/>
          <w:szCs w:val="24"/>
          <w:highlight w:val="none"/>
          <w14:textFill>
            <w14:solidFill>
              <w14:schemeClr w14:val="tx1"/>
            </w14:solidFill>
          </w14:textFill>
        </w:rPr>
        <w:t>绘基准、</w:t>
      </w:r>
      <w:r>
        <w:rPr>
          <w:rStyle w:val="49"/>
          <w:rFonts w:ascii="宋体" w:hAnsi="宋体" w:eastAsia="宋体" w:cs="宋体"/>
          <w:color w:val="000000" w:themeColor="text1"/>
          <w:spacing w:val="6"/>
          <w:sz w:val="24"/>
          <w:szCs w:val="24"/>
          <w:highlight w:val="none"/>
          <w14:textFill>
            <w14:solidFill>
              <w14:schemeClr w14:val="tx1"/>
            </w14:solidFill>
          </w14:textFill>
        </w:rPr>
        <w:t>测绘系统和工程测量技术规范，按上述基准点(线)以及合同工程精度要求，</w:t>
      </w:r>
      <w:r>
        <w:rPr>
          <w:rStyle w:val="49"/>
          <w:rFonts w:ascii="宋体" w:hAnsi="宋体" w:eastAsia="宋体" w:cs="宋体"/>
          <w:color w:val="000000" w:themeColor="text1"/>
          <w:spacing w:val="11"/>
          <w:sz w:val="24"/>
          <w:szCs w:val="24"/>
          <w:highlight w:val="none"/>
          <w14:textFill>
            <w14:solidFill>
              <w14:schemeClr w14:val="tx1"/>
            </w14:solidFill>
          </w14:textFill>
        </w:rPr>
        <w:t>测</w:t>
      </w:r>
      <w:r>
        <w:rPr>
          <w:rStyle w:val="49"/>
          <w:rFonts w:ascii="宋体" w:hAnsi="宋体" w:eastAsia="宋体" w:cs="宋体"/>
          <w:color w:val="000000" w:themeColor="text1"/>
          <w:spacing w:val="8"/>
          <w:sz w:val="24"/>
          <w:szCs w:val="24"/>
          <w:highlight w:val="none"/>
          <w14:textFill>
            <w14:solidFill>
              <w14:schemeClr w14:val="tx1"/>
            </w14:solidFill>
          </w14:textFill>
        </w:rPr>
        <w:t>设施工控制网，并在专用合同条款约定的期限内，将施工控制网资料报送监理人审</w:t>
      </w:r>
      <w:r>
        <w:rPr>
          <w:rStyle w:val="49"/>
          <w:rFonts w:ascii="宋体" w:hAnsi="宋体" w:eastAsia="宋体" w:cs="宋体"/>
          <w:color w:val="000000" w:themeColor="text1"/>
          <w:spacing w:val="-12"/>
          <w:sz w:val="24"/>
          <w:szCs w:val="24"/>
          <w:highlight w:val="none"/>
          <w14:textFill>
            <w14:solidFill>
              <w14:schemeClr w14:val="tx1"/>
            </w14:solidFill>
          </w14:textFill>
        </w:rPr>
        <w:t>批</w:t>
      </w:r>
      <w:r>
        <w:rPr>
          <w:rStyle w:val="49"/>
          <w:rFonts w:ascii="宋体" w:hAnsi="宋体" w:eastAsia="宋体" w:cs="宋体"/>
          <w:color w:val="000000" w:themeColor="text1"/>
          <w:spacing w:val="-10"/>
          <w:sz w:val="24"/>
          <w:szCs w:val="24"/>
          <w:highlight w:val="none"/>
          <w14:textFill>
            <w14:solidFill>
              <w14:schemeClr w14:val="tx1"/>
            </w14:solidFill>
          </w14:textFill>
        </w:rPr>
        <w:t>。</w:t>
      </w:r>
    </w:p>
    <w:p w14:paraId="24B6BD82">
      <w:pPr>
        <w:pStyle w:val="222"/>
        <w:spacing w:line="360" w:lineRule="auto"/>
        <w:ind w:left="38" w:right="30" w:firstLine="48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8</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.1.2 </w:t>
      </w:r>
      <w:r>
        <w:rPr>
          <w:rStyle w:val="49"/>
          <w:rFonts w:ascii="宋体" w:hAnsi="宋体" w:eastAsia="宋体" w:cs="宋体"/>
          <w:color w:val="000000" w:themeColor="text1"/>
          <w:sz w:val="24"/>
          <w:szCs w:val="24"/>
          <w:highlight w:val="none"/>
          <w14:textFill>
            <w14:solidFill>
              <w14:schemeClr w14:val="tx1"/>
            </w14:solidFill>
          </w14:textFill>
        </w:rPr>
        <w:t>承包人应负责管理施工控制网点。施工控制网点丢失或损坏的，承包人应及时</w:t>
      </w:r>
      <w:r>
        <w:rPr>
          <w:rStyle w:val="49"/>
          <w:rFonts w:ascii="宋体" w:hAnsi="宋体" w:eastAsia="宋体" w:cs="宋体"/>
          <w:color w:val="000000" w:themeColor="text1"/>
          <w:spacing w:val="2"/>
          <w:sz w:val="24"/>
          <w:szCs w:val="24"/>
          <w:highlight w:val="none"/>
          <w14:textFill>
            <w14:solidFill>
              <w14:schemeClr w14:val="tx1"/>
            </w14:solidFill>
          </w14:textFill>
        </w:rPr>
        <w:t>修复。承包人应承担施工控制网点的管理与修复费用</w:t>
      </w:r>
      <w:r>
        <w:rPr>
          <w:rStyle w:val="49"/>
          <w:rFonts w:ascii="宋体" w:hAnsi="宋体" w:eastAsia="宋体" w:cs="宋体"/>
          <w:color w:val="000000" w:themeColor="text1"/>
          <w:spacing w:val="1"/>
          <w:sz w:val="24"/>
          <w:szCs w:val="24"/>
          <w:highlight w:val="none"/>
          <w14:textFill>
            <w14:solidFill>
              <w14:schemeClr w14:val="tx1"/>
            </w14:solidFill>
          </w14:textFill>
        </w:rPr>
        <w:t>，并在工程竣工后将施工控制网点</w:t>
      </w:r>
      <w:r>
        <w:rPr>
          <w:rStyle w:val="49"/>
          <w:rFonts w:ascii="宋体" w:hAnsi="宋体" w:eastAsia="宋体" w:cs="宋体"/>
          <w:color w:val="000000" w:themeColor="text1"/>
          <w:spacing w:val="-7"/>
          <w:sz w:val="24"/>
          <w:szCs w:val="24"/>
          <w:highlight w:val="none"/>
          <w14:textFill>
            <w14:solidFill>
              <w14:schemeClr w14:val="tx1"/>
            </w14:solidFill>
          </w14:textFill>
        </w:rPr>
        <w:t>移</w:t>
      </w:r>
      <w:r>
        <w:rPr>
          <w:rStyle w:val="49"/>
          <w:rFonts w:ascii="宋体" w:hAnsi="宋体" w:eastAsia="宋体" w:cs="宋体"/>
          <w:color w:val="000000" w:themeColor="text1"/>
          <w:spacing w:val="-6"/>
          <w:sz w:val="24"/>
          <w:szCs w:val="24"/>
          <w:highlight w:val="none"/>
          <w14:textFill>
            <w14:solidFill>
              <w14:schemeClr w14:val="tx1"/>
            </w14:solidFill>
          </w14:textFill>
        </w:rPr>
        <w:t>交发包人。</w:t>
      </w:r>
    </w:p>
    <w:p w14:paraId="0FDFC312">
      <w:pPr>
        <w:pStyle w:val="222"/>
        <w:spacing w:before="188" w:line="360" w:lineRule="auto"/>
        <w:ind w:left="4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8.2 </w:t>
      </w:r>
      <w:r>
        <w:rPr>
          <w:rStyle w:val="49"/>
          <w:rFonts w:ascii="黑体" w:hAnsi="黑体" w:eastAsia="黑体" w:cs="黑体"/>
          <w:color w:val="000000" w:themeColor="text1"/>
          <w:spacing w:val="-2"/>
          <w:sz w:val="24"/>
          <w:szCs w:val="24"/>
          <w:highlight w:val="none"/>
          <w14:textFill>
            <w14:solidFill>
              <w14:schemeClr w14:val="tx1"/>
            </w14:solidFill>
          </w14:textFill>
        </w:rPr>
        <w:t>施</w:t>
      </w:r>
      <w:r>
        <w:rPr>
          <w:rStyle w:val="49"/>
          <w:rFonts w:ascii="黑体" w:hAnsi="黑体" w:eastAsia="黑体" w:cs="黑体"/>
          <w:color w:val="000000" w:themeColor="text1"/>
          <w:spacing w:val="-1"/>
          <w:sz w:val="24"/>
          <w:szCs w:val="24"/>
          <w:highlight w:val="none"/>
          <w14:textFill>
            <w14:solidFill>
              <w14:schemeClr w14:val="tx1"/>
            </w14:solidFill>
          </w14:textFill>
        </w:rPr>
        <w:t>工测量</w:t>
      </w:r>
    </w:p>
    <w:p w14:paraId="526B614D">
      <w:pPr>
        <w:pStyle w:val="222"/>
        <w:spacing w:before="79" w:line="360" w:lineRule="auto"/>
        <w:ind w:left="38" w:right="38" w:firstLine="49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8.2.</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5"/>
          <w:sz w:val="24"/>
          <w:szCs w:val="24"/>
          <w:highlight w:val="none"/>
          <w14:textFill>
            <w14:solidFill>
              <w14:schemeClr w14:val="tx1"/>
            </w14:solidFill>
          </w14:textFill>
        </w:rPr>
        <w:t>承包人应负责施工过程中的全部施工测量放线工作，并配置合格的人员、仪</w:t>
      </w:r>
      <w:r>
        <w:rPr>
          <w:rStyle w:val="49"/>
          <w:rFonts w:ascii="宋体" w:hAnsi="宋体" w:eastAsia="宋体" w:cs="宋体"/>
          <w:color w:val="000000" w:themeColor="text1"/>
          <w:spacing w:val="-4"/>
          <w:sz w:val="24"/>
          <w:szCs w:val="24"/>
          <w:highlight w:val="none"/>
          <w14:textFill>
            <w14:solidFill>
              <w14:schemeClr w14:val="tx1"/>
            </w14:solidFill>
          </w14:textFill>
        </w:rPr>
        <w:t>器、设备和其他物品。</w:t>
      </w:r>
    </w:p>
    <w:p w14:paraId="589B0EFD">
      <w:pPr>
        <w:pStyle w:val="222"/>
        <w:spacing w:line="360" w:lineRule="auto"/>
        <w:ind w:left="57" w:right="30" w:firstLine="46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8</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.2.2 </w:t>
      </w:r>
      <w:r>
        <w:rPr>
          <w:rStyle w:val="49"/>
          <w:rFonts w:ascii="宋体" w:hAnsi="宋体" w:eastAsia="宋体" w:cs="宋体"/>
          <w:color w:val="000000" w:themeColor="text1"/>
          <w:sz w:val="24"/>
          <w:szCs w:val="24"/>
          <w:highlight w:val="none"/>
          <w14:textFill>
            <w14:solidFill>
              <w14:schemeClr w14:val="tx1"/>
            </w14:solidFill>
          </w14:textFill>
        </w:rPr>
        <w:t>监理人可以指示承包人进行抽样复测，当复测中发现错误或出现超过合同约定</w:t>
      </w:r>
      <w:r>
        <w:rPr>
          <w:rStyle w:val="49"/>
          <w:rFonts w:ascii="宋体" w:hAnsi="宋体" w:eastAsia="宋体" w:cs="宋体"/>
          <w:color w:val="000000" w:themeColor="text1"/>
          <w:spacing w:val="-2"/>
          <w:sz w:val="24"/>
          <w:szCs w:val="24"/>
          <w:highlight w:val="none"/>
          <w14:textFill>
            <w14:solidFill>
              <w14:schemeClr w14:val="tx1"/>
            </w14:solidFill>
          </w14:textFill>
        </w:rPr>
        <w:t>的误差时，承包人应按监理人指示进行修正或补测，并承担相应的复测</w:t>
      </w:r>
      <w:r>
        <w:rPr>
          <w:rStyle w:val="49"/>
          <w:rFonts w:ascii="宋体" w:hAnsi="宋体" w:eastAsia="宋体" w:cs="宋体"/>
          <w:color w:val="000000" w:themeColor="text1"/>
          <w:sz w:val="24"/>
          <w:szCs w:val="24"/>
          <w:highlight w:val="none"/>
          <w14:textFill>
            <w14:solidFill>
              <w14:schemeClr w14:val="tx1"/>
            </w14:solidFill>
          </w14:textFill>
        </w:rPr>
        <w:t>费用。</w:t>
      </w:r>
    </w:p>
    <w:p w14:paraId="6855A78A">
      <w:pPr>
        <w:pStyle w:val="222"/>
        <w:spacing w:before="191" w:line="360" w:lineRule="auto"/>
        <w:ind w:left="4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8</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 </w:t>
      </w:r>
      <w:r>
        <w:rPr>
          <w:rStyle w:val="49"/>
          <w:rFonts w:ascii="黑体" w:hAnsi="黑体" w:eastAsia="黑体" w:cs="黑体"/>
          <w:color w:val="000000" w:themeColor="text1"/>
          <w:spacing w:val="-1"/>
          <w:sz w:val="24"/>
          <w:szCs w:val="24"/>
          <w:highlight w:val="none"/>
          <w14:textFill>
            <w14:solidFill>
              <w14:schemeClr w14:val="tx1"/>
            </w14:solidFill>
          </w14:textFill>
        </w:rPr>
        <w:t>基准资料错误的责任</w:t>
      </w:r>
    </w:p>
    <w:p w14:paraId="529A3BF3">
      <w:pPr>
        <w:pStyle w:val="222"/>
        <w:spacing w:before="78" w:line="360" w:lineRule="auto"/>
        <w:ind w:left="37" w:right="30" w:firstLine="489"/>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发包人应对其提供的测量基准</w:t>
      </w:r>
      <w:r>
        <w:rPr>
          <w:rStyle w:val="49"/>
          <w:rFonts w:ascii="宋体" w:hAnsi="宋体" w:eastAsia="宋体" w:cs="宋体"/>
          <w:color w:val="000000" w:themeColor="text1"/>
          <w:spacing w:val="1"/>
          <w:sz w:val="24"/>
          <w:szCs w:val="24"/>
          <w:highlight w:val="none"/>
          <w14:textFill>
            <w14:solidFill>
              <w14:schemeClr w14:val="tx1"/>
            </w14:solidFill>
          </w14:textFill>
        </w:rPr>
        <w:t>点、基准线和水准点及其书面资料的真实性、准确性</w:t>
      </w:r>
      <w:r>
        <w:rPr>
          <w:rStyle w:val="49"/>
          <w:rFonts w:ascii="宋体" w:hAnsi="宋体" w:eastAsia="宋体" w:cs="宋体"/>
          <w:color w:val="000000" w:themeColor="text1"/>
          <w:spacing w:val="2"/>
          <w:sz w:val="24"/>
          <w:szCs w:val="24"/>
          <w:highlight w:val="none"/>
          <w14:textFill>
            <w14:solidFill>
              <w14:schemeClr w14:val="tx1"/>
            </w14:solidFill>
          </w14:textFill>
        </w:rPr>
        <w:t>和完整性负责。发包人提供上述基准资料错误导致承包人测量</w:t>
      </w:r>
      <w:r>
        <w:rPr>
          <w:rStyle w:val="49"/>
          <w:rFonts w:ascii="宋体" w:hAnsi="宋体" w:eastAsia="宋体" w:cs="宋体"/>
          <w:color w:val="000000" w:themeColor="text1"/>
          <w:spacing w:val="1"/>
          <w:sz w:val="24"/>
          <w:szCs w:val="24"/>
          <w:highlight w:val="none"/>
          <w14:textFill>
            <w14:solidFill>
              <w14:schemeClr w14:val="tx1"/>
            </w14:solidFill>
          </w14:textFill>
        </w:rPr>
        <w:t>放线工作的返工或造成工</w:t>
      </w:r>
      <w:r>
        <w:rPr>
          <w:rStyle w:val="49"/>
          <w:rFonts w:ascii="宋体" w:hAnsi="宋体" w:eastAsia="宋体" w:cs="宋体"/>
          <w:color w:val="000000" w:themeColor="text1"/>
          <w:spacing w:val="8"/>
          <w:sz w:val="24"/>
          <w:szCs w:val="24"/>
          <w:highlight w:val="none"/>
          <w14:textFill>
            <w14:solidFill>
              <w14:schemeClr w14:val="tx1"/>
            </w14:solidFill>
          </w14:textFill>
        </w:rPr>
        <w:t>程损失的，</w:t>
      </w:r>
      <w:r>
        <w:rPr>
          <w:rStyle w:val="49"/>
          <w:rFonts w:ascii="宋体" w:hAnsi="宋体" w:eastAsia="宋体" w:cs="宋体"/>
          <w:color w:val="000000" w:themeColor="text1"/>
          <w:spacing w:val="7"/>
          <w:sz w:val="24"/>
          <w:szCs w:val="24"/>
          <w:highlight w:val="none"/>
          <w14:textFill>
            <w14:solidFill>
              <w14:schemeClr w14:val="tx1"/>
            </w14:solidFill>
          </w14:textFill>
        </w:rPr>
        <w:t>发</w:t>
      </w:r>
      <w:r>
        <w:rPr>
          <w:rStyle w:val="49"/>
          <w:rFonts w:ascii="宋体" w:hAnsi="宋体" w:eastAsia="宋体" w:cs="宋体"/>
          <w:color w:val="000000" w:themeColor="text1"/>
          <w:spacing w:val="4"/>
          <w:sz w:val="24"/>
          <w:szCs w:val="24"/>
          <w:highlight w:val="none"/>
          <w14:textFill>
            <w14:solidFill>
              <w14:schemeClr w14:val="tx1"/>
            </w14:solidFill>
          </w14:textFill>
        </w:rPr>
        <w:t>包人应当承担由此增加的费用和(或)工期延误，并向承包人支付合理利</w:t>
      </w:r>
      <w:r>
        <w:rPr>
          <w:rStyle w:val="49"/>
          <w:rFonts w:ascii="宋体" w:hAnsi="宋体" w:eastAsia="宋体" w:cs="宋体"/>
          <w:color w:val="000000" w:themeColor="text1"/>
          <w:spacing w:val="11"/>
          <w:sz w:val="24"/>
          <w:szCs w:val="24"/>
          <w:highlight w:val="none"/>
          <w14:textFill>
            <w14:solidFill>
              <w14:schemeClr w14:val="tx1"/>
            </w14:solidFill>
          </w14:textFill>
        </w:rPr>
        <w:t>润</w:t>
      </w:r>
      <w:r>
        <w:rPr>
          <w:rStyle w:val="49"/>
          <w:rFonts w:ascii="宋体" w:hAnsi="宋体" w:eastAsia="宋体" w:cs="宋体"/>
          <w:color w:val="000000" w:themeColor="text1"/>
          <w:spacing w:val="8"/>
          <w:sz w:val="24"/>
          <w:szCs w:val="24"/>
          <w:highlight w:val="none"/>
          <w14:textFill>
            <w14:solidFill>
              <w14:schemeClr w14:val="tx1"/>
            </w14:solidFill>
          </w14:textFill>
        </w:rPr>
        <w:t>。承包人发现发包人提供的上述基准资料存在明显错误或疏忽的，应及时通知监理</w:t>
      </w:r>
      <w:r>
        <w:rPr>
          <w:rStyle w:val="49"/>
          <w:rFonts w:ascii="宋体" w:hAnsi="宋体" w:eastAsia="宋体" w:cs="宋体"/>
          <w:color w:val="000000" w:themeColor="text1"/>
          <w:spacing w:val="-13"/>
          <w:sz w:val="24"/>
          <w:szCs w:val="24"/>
          <w:highlight w:val="none"/>
          <w14:textFill>
            <w14:solidFill>
              <w14:schemeClr w14:val="tx1"/>
            </w14:solidFill>
          </w14:textFill>
        </w:rPr>
        <w:t>人</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65ECFCF3">
      <w:pPr>
        <w:pStyle w:val="222"/>
        <w:spacing w:before="78" w:line="360" w:lineRule="auto"/>
        <w:ind w:left="4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8.4 </w:t>
      </w:r>
      <w:r>
        <w:rPr>
          <w:rStyle w:val="49"/>
          <w:rFonts w:ascii="黑体" w:hAnsi="黑体" w:eastAsia="黑体" w:cs="黑体"/>
          <w:color w:val="000000" w:themeColor="text1"/>
          <w:spacing w:val="-1"/>
          <w:sz w:val="24"/>
          <w:szCs w:val="24"/>
          <w:highlight w:val="none"/>
          <w14:textFill>
            <w14:solidFill>
              <w14:schemeClr w14:val="tx1"/>
            </w14:solidFill>
          </w14:textFill>
        </w:rPr>
        <w:t>监理人使用施工控制网</w:t>
      </w:r>
    </w:p>
    <w:p w14:paraId="7868B931">
      <w:pPr>
        <w:pStyle w:val="222"/>
        <w:spacing w:before="78" w:line="360" w:lineRule="auto"/>
        <w:ind w:left="40" w:right="28" w:firstLine="390"/>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监理</w:t>
      </w:r>
      <w:r>
        <w:rPr>
          <w:rStyle w:val="49"/>
          <w:rFonts w:ascii="宋体" w:hAnsi="宋体" w:eastAsia="宋体" w:cs="宋体"/>
          <w:color w:val="000000" w:themeColor="text1"/>
          <w:spacing w:val="7"/>
          <w:sz w:val="24"/>
          <w:szCs w:val="24"/>
          <w:highlight w:val="none"/>
          <w14:textFill>
            <w14:solidFill>
              <w14:schemeClr w14:val="tx1"/>
            </w14:solidFill>
          </w14:textFill>
        </w:rPr>
        <w:t>人</w:t>
      </w:r>
      <w:r>
        <w:rPr>
          <w:rStyle w:val="49"/>
          <w:rFonts w:ascii="宋体" w:hAnsi="宋体" w:eastAsia="宋体" w:cs="宋体"/>
          <w:color w:val="000000" w:themeColor="text1"/>
          <w:spacing w:val="4"/>
          <w:sz w:val="24"/>
          <w:szCs w:val="24"/>
          <w:highlight w:val="none"/>
          <w14:textFill>
            <w14:solidFill>
              <w14:schemeClr w14:val="tx1"/>
            </w14:solidFill>
          </w14:textFill>
        </w:rPr>
        <w:t>需要使用施工控制网的，承包人应提供必要的协助，发包人不再为此支付费</w:t>
      </w:r>
      <w:r>
        <w:rPr>
          <w:rStyle w:val="49"/>
          <w:rFonts w:ascii="宋体" w:hAnsi="宋体" w:eastAsia="宋体" w:cs="宋体"/>
          <w:color w:val="000000" w:themeColor="text1"/>
          <w:spacing w:val="-13"/>
          <w:sz w:val="24"/>
          <w:szCs w:val="24"/>
          <w:highlight w:val="none"/>
          <w14:textFill>
            <w14:solidFill>
              <w14:schemeClr w14:val="tx1"/>
            </w14:solidFill>
          </w14:textFill>
        </w:rPr>
        <w:t>用</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49F9B76F">
      <w:pPr>
        <w:pStyle w:val="222"/>
        <w:spacing w:before="91" w:line="360" w:lineRule="auto"/>
        <w:ind w:left="40"/>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8"/>
          <w:szCs w:val="28"/>
          <w:highlight w:val="none"/>
          <w14:textFill>
            <w14:solidFill>
              <w14:schemeClr w14:val="tx1"/>
            </w14:solidFill>
          </w14:textFill>
        </w:rPr>
        <w:t xml:space="preserve">9. </w:t>
      </w:r>
      <w:r>
        <w:rPr>
          <w:rStyle w:val="49"/>
          <w:rFonts w:ascii="黑体" w:hAnsi="黑体" w:eastAsia="黑体" w:cs="黑体"/>
          <w:color w:val="000000" w:themeColor="text1"/>
          <w:spacing w:val="-1"/>
          <w:sz w:val="28"/>
          <w:szCs w:val="28"/>
          <w:highlight w:val="none"/>
          <w14:textFill>
            <w14:solidFill>
              <w14:schemeClr w14:val="tx1"/>
            </w14:solidFill>
          </w14:textFill>
        </w:rPr>
        <w:t>施工安全、治安</w:t>
      </w:r>
      <w:r>
        <w:rPr>
          <w:rStyle w:val="49"/>
          <w:rFonts w:ascii="黑体" w:hAnsi="黑体" w:eastAsia="黑体" w:cs="黑体"/>
          <w:color w:val="000000" w:themeColor="text1"/>
          <w:sz w:val="28"/>
          <w:szCs w:val="28"/>
          <w:highlight w:val="none"/>
          <w14:textFill>
            <w14:solidFill>
              <w14:schemeClr w14:val="tx1"/>
            </w14:solidFill>
          </w14:textFill>
        </w:rPr>
        <w:t>保卫和环境保护</w:t>
      </w:r>
    </w:p>
    <w:p w14:paraId="41BA43E6">
      <w:pPr>
        <w:pStyle w:val="222"/>
        <w:spacing w:before="78" w:line="360" w:lineRule="auto"/>
        <w:ind w:left="3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9.1 </w:t>
      </w:r>
      <w:r>
        <w:rPr>
          <w:rStyle w:val="49"/>
          <w:rFonts w:ascii="黑体" w:hAnsi="黑体" w:eastAsia="黑体" w:cs="黑体"/>
          <w:color w:val="000000" w:themeColor="text1"/>
          <w:spacing w:val="-1"/>
          <w:sz w:val="24"/>
          <w:szCs w:val="24"/>
          <w:highlight w:val="none"/>
          <w14:textFill>
            <w14:solidFill>
              <w14:schemeClr w14:val="tx1"/>
            </w14:solidFill>
          </w14:textFill>
        </w:rPr>
        <w:t>发包人的施</w:t>
      </w:r>
      <w:r>
        <w:rPr>
          <w:rStyle w:val="49"/>
          <w:rFonts w:ascii="黑体" w:hAnsi="黑体" w:eastAsia="黑体" w:cs="黑体"/>
          <w:color w:val="000000" w:themeColor="text1"/>
          <w:sz w:val="24"/>
          <w:szCs w:val="24"/>
          <w:highlight w:val="none"/>
          <w14:textFill>
            <w14:solidFill>
              <w14:schemeClr w14:val="tx1"/>
            </w14:solidFill>
          </w14:textFill>
        </w:rPr>
        <w:t>工安全责任</w:t>
      </w:r>
    </w:p>
    <w:p w14:paraId="7E6FBF81">
      <w:pPr>
        <w:pStyle w:val="222"/>
        <w:spacing w:before="78" w:line="360" w:lineRule="auto"/>
        <w:ind w:left="42" w:right="35" w:firstLine="3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9.1.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发包人应按合同约定履行安全职责，授权监理人按合同约定的安全工作内容监</w:t>
      </w:r>
      <w:r>
        <w:rPr>
          <w:rStyle w:val="49"/>
          <w:rFonts w:ascii="宋体" w:hAnsi="宋体" w:eastAsia="宋体" w:cs="宋体"/>
          <w:color w:val="000000" w:themeColor="text1"/>
          <w:spacing w:val="-2"/>
          <w:sz w:val="24"/>
          <w:szCs w:val="24"/>
          <w:highlight w:val="none"/>
          <w14:textFill>
            <w14:solidFill>
              <w14:schemeClr w14:val="tx1"/>
            </w14:solidFill>
          </w14:textFill>
        </w:rPr>
        <w:t>督、检查承包人安全工作的实施，组</w:t>
      </w:r>
      <w:r>
        <w:rPr>
          <w:rStyle w:val="49"/>
          <w:rFonts w:ascii="宋体" w:hAnsi="宋体" w:eastAsia="宋体" w:cs="宋体"/>
          <w:color w:val="000000" w:themeColor="text1"/>
          <w:spacing w:val="-1"/>
          <w:sz w:val="24"/>
          <w:szCs w:val="24"/>
          <w:highlight w:val="none"/>
          <w14:textFill>
            <w14:solidFill>
              <w14:schemeClr w14:val="tx1"/>
            </w14:solidFill>
          </w14:textFill>
        </w:rPr>
        <w:t>织承包人和有关单位进行安全检查。</w:t>
      </w:r>
    </w:p>
    <w:p w14:paraId="0BAD2E4B">
      <w:pPr>
        <w:pStyle w:val="222"/>
        <w:spacing w:before="1" w:line="360" w:lineRule="auto"/>
        <w:ind w:left="56" w:right="30" w:firstLine="37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9.1.2 </w:t>
      </w:r>
      <w:r>
        <w:rPr>
          <w:rStyle w:val="49"/>
          <w:rFonts w:ascii="宋体" w:hAnsi="宋体" w:eastAsia="宋体" w:cs="宋体"/>
          <w:color w:val="000000" w:themeColor="text1"/>
          <w:spacing w:val="3"/>
          <w:sz w:val="24"/>
          <w:szCs w:val="24"/>
          <w:highlight w:val="none"/>
          <w14:textFill>
            <w14:solidFill>
              <w14:schemeClr w14:val="tx1"/>
            </w14:solidFill>
          </w14:textFill>
        </w:rPr>
        <w:t>发</w:t>
      </w:r>
      <w:r>
        <w:rPr>
          <w:rStyle w:val="49"/>
          <w:rFonts w:ascii="宋体" w:hAnsi="宋体" w:eastAsia="宋体" w:cs="宋体"/>
          <w:color w:val="000000" w:themeColor="text1"/>
          <w:spacing w:val="2"/>
          <w:sz w:val="24"/>
          <w:szCs w:val="24"/>
          <w:highlight w:val="none"/>
          <w14:textFill>
            <w14:solidFill>
              <w14:schemeClr w14:val="tx1"/>
            </w14:solidFill>
          </w14:textFill>
        </w:rPr>
        <w:t>包人应对其现场机构雇佣的全部人员的工伤事故承担责任，但由于承包人原</w:t>
      </w:r>
      <w:r>
        <w:rPr>
          <w:rStyle w:val="49"/>
          <w:rFonts w:ascii="宋体" w:hAnsi="宋体" w:eastAsia="宋体" w:cs="宋体"/>
          <w:color w:val="000000" w:themeColor="text1"/>
          <w:spacing w:val="-4"/>
          <w:sz w:val="24"/>
          <w:szCs w:val="24"/>
          <w:highlight w:val="none"/>
          <w14:textFill>
            <w14:solidFill>
              <w14:schemeClr w14:val="tx1"/>
            </w14:solidFill>
          </w14:textFill>
        </w:rPr>
        <w:t>因造成发包人人员</w:t>
      </w:r>
      <w:r>
        <w:rPr>
          <w:rStyle w:val="49"/>
          <w:rFonts w:ascii="宋体" w:hAnsi="宋体" w:eastAsia="宋体" w:cs="宋体"/>
          <w:color w:val="000000" w:themeColor="text1"/>
          <w:spacing w:val="-3"/>
          <w:sz w:val="24"/>
          <w:szCs w:val="24"/>
          <w:highlight w:val="none"/>
          <w14:textFill>
            <w14:solidFill>
              <w14:schemeClr w14:val="tx1"/>
            </w14:solidFill>
          </w14:textFill>
        </w:rPr>
        <w:t>工</w:t>
      </w:r>
      <w:r>
        <w:rPr>
          <w:rStyle w:val="49"/>
          <w:rFonts w:ascii="宋体" w:hAnsi="宋体" w:eastAsia="宋体" w:cs="宋体"/>
          <w:color w:val="000000" w:themeColor="text1"/>
          <w:spacing w:val="-2"/>
          <w:sz w:val="24"/>
          <w:szCs w:val="24"/>
          <w:highlight w:val="none"/>
          <w14:textFill>
            <w14:solidFill>
              <w14:schemeClr w14:val="tx1"/>
            </w14:solidFill>
          </w14:textFill>
        </w:rPr>
        <w:t>伤的，应由承包人承担责任。</w:t>
      </w:r>
    </w:p>
    <w:p w14:paraId="29DC2026">
      <w:pPr>
        <w:pStyle w:val="222"/>
        <w:spacing w:before="1" w:line="360" w:lineRule="auto"/>
        <w:ind w:left="42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9</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1.3 </w:t>
      </w:r>
      <w:r>
        <w:rPr>
          <w:rStyle w:val="49"/>
          <w:rFonts w:ascii="宋体" w:hAnsi="宋体" w:eastAsia="宋体" w:cs="宋体"/>
          <w:color w:val="000000" w:themeColor="text1"/>
          <w:spacing w:val="-2"/>
          <w:sz w:val="24"/>
          <w:szCs w:val="24"/>
          <w:highlight w:val="none"/>
          <w14:textFill>
            <w14:solidFill>
              <w14:schemeClr w14:val="tx1"/>
            </w14:solidFill>
          </w14:textFill>
        </w:rPr>
        <w:t>发包人应负责赔偿以下各种情况造成的第三者人身伤亡和财产损失：</w:t>
      </w:r>
    </w:p>
    <w:p w14:paraId="6FCFC87C">
      <w:pPr>
        <w:pStyle w:val="222"/>
        <w:spacing w:before="118" w:line="360" w:lineRule="auto"/>
        <w:ind w:left="2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1</w:t>
      </w:r>
      <w:r>
        <w:rPr>
          <w:rStyle w:val="49"/>
          <w:rFonts w:ascii="宋体" w:hAnsi="宋体" w:eastAsia="宋体" w:cs="宋体"/>
          <w:color w:val="000000" w:themeColor="text1"/>
          <w:spacing w:val="7"/>
          <w:sz w:val="24"/>
          <w:szCs w:val="24"/>
          <w:highlight w:val="none"/>
          <w14:textFill>
            <w14:solidFill>
              <w14:schemeClr w14:val="tx1"/>
            </w14:solidFill>
          </w14:textFill>
        </w:rPr>
        <w:t>)</w:t>
      </w:r>
      <w:r>
        <w:rPr>
          <w:rStyle w:val="49"/>
          <w:rFonts w:ascii="宋体" w:hAnsi="宋体" w:eastAsia="宋体" w:cs="宋体"/>
          <w:color w:val="000000" w:themeColor="text1"/>
          <w:spacing w:val="5"/>
          <w:sz w:val="24"/>
          <w:szCs w:val="24"/>
          <w:highlight w:val="none"/>
          <w14:textFill>
            <w14:solidFill>
              <w14:schemeClr w14:val="tx1"/>
            </w14:solidFill>
          </w14:textFill>
        </w:rPr>
        <w:t>工程或工程的任何部分对土地的占用所造成的第三者财产损失；</w:t>
      </w:r>
    </w:p>
    <w:p w14:paraId="15783BE5">
      <w:pPr>
        <w:pStyle w:val="222"/>
        <w:spacing w:before="114" w:line="360" w:lineRule="auto"/>
        <w:ind w:left="284"/>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9"/>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2</w:t>
      </w:r>
      <w:r>
        <w:rPr>
          <w:rStyle w:val="49"/>
          <w:rFonts w:ascii="宋体" w:hAnsi="宋体" w:eastAsia="宋体" w:cs="宋体"/>
          <w:color w:val="000000" w:themeColor="text1"/>
          <w:spacing w:val="5"/>
          <w:sz w:val="24"/>
          <w:szCs w:val="24"/>
          <w:highlight w:val="none"/>
          <w14:textFill>
            <w14:solidFill>
              <w14:schemeClr w14:val="tx1"/>
            </w14:solidFill>
          </w14:textFill>
        </w:rPr>
        <w:t>)由于发包人原因在施工场地及其毗邻地带造成的第三者人身伤亡和财产损失。</w:t>
      </w:r>
    </w:p>
    <w:p w14:paraId="2D2D69A1">
      <w:pPr>
        <w:pStyle w:val="222"/>
        <w:spacing w:before="78" w:line="360" w:lineRule="auto"/>
        <w:ind w:left="3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9.2 </w:t>
      </w:r>
      <w:r>
        <w:rPr>
          <w:rStyle w:val="49"/>
          <w:rFonts w:ascii="黑体" w:hAnsi="黑体" w:eastAsia="黑体" w:cs="黑体"/>
          <w:color w:val="000000" w:themeColor="text1"/>
          <w:spacing w:val="-1"/>
          <w:sz w:val="24"/>
          <w:szCs w:val="24"/>
          <w:highlight w:val="none"/>
          <w14:textFill>
            <w14:solidFill>
              <w14:schemeClr w14:val="tx1"/>
            </w14:solidFill>
          </w14:textFill>
        </w:rPr>
        <w:t>承包人的施</w:t>
      </w:r>
      <w:r>
        <w:rPr>
          <w:rStyle w:val="49"/>
          <w:rFonts w:ascii="黑体" w:hAnsi="黑体" w:eastAsia="黑体" w:cs="黑体"/>
          <w:color w:val="000000" w:themeColor="text1"/>
          <w:sz w:val="24"/>
          <w:szCs w:val="24"/>
          <w:highlight w:val="none"/>
          <w14:textFill>
            <w14:solidFill>
              <w14:schemeClr w14:val="tx1"/>
            </w14:solidFill>
          </w14:textFill>
        </w:rPr>
        <w:t>工安全责任</w:t>
      </w:r>
    </w:p>
    <w:p w14:paraId="4DEE3E3D">
      <w:pPr>
        <w:pStyle w:val="222"/>
        <w:spacing w:before="1" w:line="360" w:lineRule="auto"/>
        <w:ind w:left="56" w:right="30" w:firstLine="372"/>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9.2.1 承包人应按合同约定履行安全职责,执行监理人有关安全工作的指示,并在专用合同条款约定的期限内，按合同约定的安全工作内容，编制施工安全措施计划报送监理人审批。</w:t>
      </w:r>
    </w:p>
    <w:p w14:paraId="7AF11328">
      <w:pPr>
        <w:pStyle w:val="222"/>
        <w:spacing w:before="3" w:line="360" w:lineRule="auto"/>
        <w:ind w:left="40" w:right="30" w:firstLine="47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 </w:t>
      </w:r>
      <w:r>
        <w:rPr>
          <w:rStyle w:val="49"/>
          <w:rFonts w:ascii="宋体" w:hAnsi="宋体" w:eastAsia="宋体" w:cs="宋体"/>
          <w:color w:val="000000" w:themeColor="text1"/>
          <w:sz w:val="24"/>
          <w:szCs w:val="24"/>
          <w:highlight w:val="none"/>
          <w14:textFill>
            <w14:solidFill>
              <w14:schemeClr w14:val="tx1"/>
            </w14:solidFill>
          </w14:textFill>
        </w:rPr>
        <w:t>承包人应加强施工作业安全管理，特别应加强易燃、易爆材料、火工器材、有</w:t>
      </w:r>
      <w:r>
        <w:rPr>
          <w:rStyle w:val="49"/>
          <w:rFonts w:ascii="宋体" w:hAnsi="宋体" w:eastAsia="宋体" w:cs="宋体"/>
          <w:color w:val="000000" w:themeColor="text1"/>
          <w:spacing w:val="2"/>
          <w:sz w:val="24"/>
          <w:szCs w:val="24"/>
          <w:highlight w:val="none"/>
          <w14:textFill>
            <w14:solidFill>
              <w14:schemeClr w14:val="tx1"/>
            </w14:solidFill>
          </w14:textFill>
        </w:rPr>
        <w:t>毒与腐蚀性材料和其他危险品的管理，以及对爆破作业和</w:t>
      </w:r>
      <w:r>
        <w:rPr>
          <w:rStyle w:val="49"/>
          <w:rFonts w:ascii="宋体" w:hAnsi="宋体" w:eastAsia="宋体" w:cs="宋体"/>
          <w:color w:val="000000" w:themeColor="text1"/>
          <w:spacing w:val="1"/>
          <w:sz w:val="24"/>
          <w:szCs w:val="24"/>
          <w:highlight w:val="none"/>
          <w14:textFill>
            <w14:solidFill>
              <w14:schemeClr w14:val="tx1"/>
            </w14:solidFill>
          </w14:textFill>
        </w:rPr>
        <w:t>地下工程施工等危险作业的管</w:t>
      </w:r>
      <w:r>
        <w:rPr>
          <w:rStyle w:val="49"/>
          <w:rFonts w:ascii="宋体" w:hAnsi="宋体" w:eastAsia="宋体" w:cs="宋体"/>
          <w:color w:val="000000" w:themeColor="text1"/>
          <w:spacing w:val="-13"/>
          <w:sz w:val="24"/>
          <w:szCs w:val="24"/>
          <w:highlight w:val="none"/>
          <w14:textFill>
            <w14:solidFill>
              <w14:schemeClr w14:val="tx1"/>
            </w14:solidFill>
          </w14:textFill>
        </w:rPr>
        <w:t>理</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3CF0CC9D">
      <w:pPr>
        <w:pStyle w:val="222"/>
        <w:spacing w:before="3" w:line="360" w:lineRule="auto"/>
        <w:ind w:left="39" w:right="30"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 </w:t>
      </w:r>
      <w:r>
        <w:rPr>
          <w:rStyle w:val="49"/>
          <w:rFonts w:ascii="宋体" w:hAnsi="宋体" w:eastAsia="宋体" w:cs="宋体"/>
          <w:color w:val="000000" w:themeColor="text1"/>
          <w:sz w:val="24"/>
          <w:szCs w:val="24"/>
          <w:highlight w:val="none"/>
          <w14:textFill>
            <w14:solidFill>
              <w14:schemeClr w14:val="tx1"/>
            </w14:solidFill>
          </w14:textFill>
        </w:rPr>
        <w:t>承包人应严格按照国家安全标准制定施工安全操作规程，配备必要的安全生产</w:t>
      </w:r>
      <w:r>
        <w:rPr>
          <w:rStyle w:val="49"/>
          <w:rFonts w:ascii="宋体" w:hAnsi="宋体" w:eastAsia="宋体" w:cs="宋体"/>
          <w:color w:val="000000" w:themeColor="text1"/>
          <w:spacing w:val="9"/>
          <w:sz w:val="24"/>
          <w:szCs w:val="24"/>
          <w:highlight w:val="none"/>
          <w14:textFill>
            <w14:solidFill>
              <w14:schemeClr w14:val="tx1"/>
            </w14:solidFill>
          </w14:textFill>
        </w:rPr>
        <w:t>和</w:t>
      </w:r>
      <w:r>
        <w:rPr>
          <w:rStyle w:val="49"/>
          <w:rFonts w:ascii="宋体" w:hAnsi="宋体" w:eastAsia="宋体" w:cs="宋体"/>
          <w:color w:val="000000" w:themeColor="text1"/>
          <w:spacing w:val="8"/>
          <w:sz w:val="24"/>
          <w:szCs w:val="24"/>
          <w:highlight w:val="none"/>
          <w14:textFill>
            <w14:solidFill>
              <w14:schemeClr w14:val="tx1"/>
            </w14:solidFill>
          </w14:textFill>
        </w:rPr>
        <w:t>劳动保护设施，加强对承包人人员的安全教育，并发放安全工作手册和劳动保护用</w:t>
      </w:r>
      <w:r>
        <w:rPr>
          <w:rStyle w:val="49"/>
          <w:rFonts w:ascii="宋体" w:hAnsi="宋体" w:eastAsia="宋体" w:cs="宋体"/>
          <w:color w:val="000000" w:themeColor="text1"/>
          <w:spacing w:val="-12"/>
          <w:sz w:val="24"/>
          <w:szCs w:val="24"/>
          <w:highlight w:val="none"/>
          <w14:textFill>
            <w14:solidFill>
              <w14:schemeClr w14:val="tx1"/>
            </w14:solidFill>
          </w14:textFill>
        </w:rPr>
        <w:t>具</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7EDCE758">
      <w:pPr>
        <w:pStyle w:val="222"/>
        <w:spacing w:before="3" w:line="360" w:lineRule="auto"/>
        <w:ind w:left="37" w:right="30" w:firstLine="48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4 </w:t>
      </w:r>
      <w:r>
        <w:rPr>
          <w:rStyle w:val="49"/>
          <w:rFonts w:ascii="宋体" w:hAnsi="宋体" w:eastAsia="宋体" w:cs="宋体"/>
          <w:color w:val="000000" w:themeColor="text1"/>
          <w:sz w:val="24"/>
          <w:szCs w:val="24"/>
          <w:highlight w:val="none"/>
          <w14:textFill>
            <w14:solidFill>
              <w14:schemeClr w14:val="tx1"/>
            </w14:solidFill>
          </w14:textFill>
        </w:rPr>
        <w:t>承包人应按监理人的指示制定应对灾害的紧急预案，报送监理人审批。承包人</w:t>
      </w:r>
      <w:r>
        <w:rPr>
          <w:rStyle w:val="49"/>
          <w:rFonts w:ascii="宋体" w:hAnsi="宋体" w:eastAsia="宋体" w:cs="宋体"/>
          <w:color w:val="000000" w:themeColor="text1"/>
          <w:spacing w:val="2"/>
          <w:sz w:val="24"/>
          <w:szCs w:val="24"/>
          <w:highlight w:val="none"/>
          <w14:textFill>
            <w14:solidFill>
              <w14:schemeClr w14:val="tx1"/>
            </w14:solidFill>
          </w14:textFill>
        </w:rPr>
        <w:t>还应按预案做好安全检查，配置必要的救助物资和器材，切实</w:t>
      </w:r>
      <w:r>
        <w:rPr>
          <w:rStyle w:val="49"/>
          <w:rFonts w:ascii="宋体" w:hAnsi="宋体" w:eastAsia="宋体" w:cs="宋体"/>
          <w:color w:val="000000" w:themeColor="text1"/>
          <w:spacing w:val="1"/>
          <w:sz w:val="24"/>
          <w:szCs w:val="24"/>
          <w:highlight w:val="none"/>
          <w14:textFill>
            <w14:solidFill>
              <w14:schemeClr w14:val="tx1"/>
            </w14:solidFill>
          </w14:textFill>
        </w:rPr>
        <w:t>保护好有关人员的人身和</w:t>
      </w:r>
      <w:r>
        <w:rPr>
          <w:rStyle w:val="49"/>
          <w:rFonts w:ascii="宋体" w:hAnsi="宋体" w:eastAsia="宋体" w:cs="宋体"/>
          <w:color w:val="000000" w:themeColor="text1"/>
          <w:spacing w:val="-7"/>
          <w:sz w:val="24"/>
          <w:szCs w:val="24"/>
          <w:highlight w:val="none"/>
          <w14:textFill>
            <w14:solidFill>
              <w14:schemeClr w14:val="tx1"/>
            </w14:solidFill>
          </w14:textFill>
        </w:rPr>
        <w:t>财产安全。</w:t>
      </w:r>
    </w:p>
    <w:p w14:paraId="068C09ED">
      <w:pPr>
        <w:pStyle w:val="222"/>
        <w:spacing w:before="3" w:line="360" w:lineRule="auto"/>
        <w:ind w:left="38" w:right="29" w:firstLine="480"/>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9.2.5</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z w:val="24"/>
          <w:szCs w:val="24"/>
          <w:highlight w:val="none"/>
          <w14:textFill>
            <w14:solidFill>
              <w14:schemeClr w14:val="tx1"/>
            </w14:solidFill>
          </w14:textFill>
        </w:rPr>
        <w:t>合同约定的安全作业环境及安全施工措施所需费用应遵守有关规定，并包括在</w:t>
      </w:r>
      <w:r>
        <w:rPr>
          <w:rStyle w:val="49"/>
          <w:rFonts w:ascii="宋体" w:hAnsi="宋体" w:eastAsia="宋体" w:cs="宋体"/>
          <w:color w:val="000000" w:themeColor="text1"/>
          <w:spacing w:val="10"/>
          <w:sz w:val="24"/>
          <w:szCs w:val="24"/>
          <w:highlight w:val="none"/>
          <w14:textFill>
            <w14:solidFill>
              <w14:schemeClr w14:val="tx1"/>
            </w14:solidFill>
          </w14:textFill>
        </w:rPr>
        <w:t>相</w:t>
      </w:r>
      <w:r>
        <w:rPr>
          <w:rStyle w:val="49"/>
          <w:rFonts w:ascii="宋体" w:hAnsi="宋体" w:eastAsia="宋体" w:cs="宋体"/>
          <w:color w:val="000000" w:themeColor="text1"/>
          <w:spacing w:val="8"/>
          <w:sz w:val="24"/>
          <w:szCs w:val="24"/>
          <w:highlight w:val="none"/>
          <w14:textFill>
            <w14:solidFill>
              <w14:schemeClr w14:val="tx1"/>
            </w14:solidFill>
          </w14:textFill>
        </w:rPr>
        <w:t>关工作的合同价格中。因采取合同未约定的安全作业环境及安全施工措施增加的费</w:t>
      </w:r>
      <w:r>
        <w:rPr>
          <w:rStyle w:val="49"/>
          <w:rFonts w:ascii="宋体" w:hAnsi="宋体" w:eastAsia="宋体" w:cs="宋体"/>
          <w:color w:val="000000" w:themeColor="text1"/>
          <w:spacing w:val="-10"/>
          <w:sz w:val="24"/>
          <w:szCs w:val="24"/>
          <w:highlight w:val="none"/>
          <w14:textFill>
            <w14:solidFill>
              <w14:schemeClr w14:val="tx1"/>
            </w14:solidFill>
          </w14:textFill>
        </w:rPr>
        <w:t>用，</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由监理人按第 </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3.5 </w:t>
      </w:r>
      <w:r>
        <w:rPr>
          <w:rStyle w:val="49"/>
          <w:rFonts w:ascii="宋体" w:hAnsi="宋体" w:eastAsia="宋体" w:cs="宋体"/>
          <w:color w:val="000000" w:themeColor="text1"/>
          <w:spacing w:val="-5"/>
          <w:sz w:val="24"/>
          <w:szCs w:val="24"/>
          <w:highlight w:val="none"/>
          <w14:textFill>
            <w14:solidFill>
              <w14:schemeClr w14:val="tx1"/>
            </w14:solidFill>
          </w14:textFill>
        </w:rPr>
        <w:t>款商定或确定。</w:t>
      </w:r>
    </w:p>
    <w:p w14:paraId="2FB84572">
      <w:pPr>
        <w:pStyle w:val="222"/>
        <w:spacing w:before="3" w:line="360" w:lineRule="auto"/>
        <w:ind w:left="39" w:right="30" w:firstLine="479"/>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9.2.6 承包人应对其履行合同所雇佣的全部人员，包括分包人人员的工伤事故承担责任，但由于发包人原因造成承包人人员工伤事故的，应由发包人承担责任。</w:t>
      </w:r>
    </w:p>
    <w:p w14:paraId="0089E2AB">
      <w:pPr>
        <w:pStyle w:val="222"/>
        <w:spacing w:line="360" w:lineRule="auto"/>
        <w:ind w:left="43" w:right="36" w:firstLine="47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9.2.</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7</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由于承包人原因在施工场地内及其毗邻地带造成的第三者人员伤亡和财产损</w:t>
      </w:r>
      <w:r>
        <w:rPr>
          <w:rStyle w:val="49"/>
          <w:rFonts w:ascii="宋体" w:hAnsi="宋体" w:eastAsia="宋体" w:cs="宋体"/>
          <w:color w:val="000000" w:themeColor="text1"/>
          <w:spacing w:val="-6"/>
          <w:sz w:val="24"/>
          <w:szCs w:val="24"/>
          <w:highlight w:val="none"/>
          <w14:textFill>
            <w14:solidFill>
              <w14:schemeClr w14:val="tx1"/>
            </w14:solidFill>
          </w14:textFill>
        </w:rPr>
        <w:t>失</w:t>
      </w:r>
      <w:r>
        <w:rPr>
          <w:rStyle w:val="49"/>
          <w:rFonts w:ascii="宋体" w:hAnsi="宋体" w:eastAsia="宋体" w:cs="宋体"/>
          <w:color w:val="000000" w:themeColor="text1"/>
          <w:spacing w:val="-4"/>
          <w:sz w:val="24"/>
          <w:szCs w:val="24"/>
          <w:highlight w:val="none"/>
          <w14:textFill>
            <w14:solidFill>
              <w14:schemeClr w14:val="tx1"/>
            </w14:solidFill>
          </w14:textFill>
        </w:rPr>
        <w:t>，由承包人负责赔偿。</w:t>
      </w:r>
    </w:p>
    <w:p w14:paraId="41E08288">
      <w:pPr>
        <w:pStyle w:val="222"/>
        <w:spacing w:before="197" w:line="360" w:lineRule="auto"/>
        <w:ind w:left="3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9.3 </w:t>
      </w:r>
      <w:r>
        <w:rPr>
          <w:rStyle w:val="49"/>
          <w:rFonts w:ascii="黑体" w:hAnsi="黑体" w:eastAsia="黑体" w:cs="黑体"/>
          <w:color w:val="000000" w:themeColor="text1"/>
          <w:spacing w:val="-1"/>
          <w:sz w:val="24"/>
          <w:szCs w:val="24"/>
          <w:highlight w:val="none"/>
          <w14:textFill>
            <w14:solidFill>
              <w14:schemeClr w14:val="tx1"/>
            </w14:solidFill>
          </w14:textFill>
        </w:rPr>
        <w:t>治安保</w:t>
      </w:r>
      <w:r>
        <w:rPr>
          <w:rStyle w:val="49"/>
          <w:rFonts w:ascii="黑体" w:hAnsi="黑体" w:eastAsia="黑体" w:cs="黑体"/>
          <w:color w:val="000000" w:themeColor="text1"/>
          <w:sz w:val="24"/>
          <w:szCs w:val="24"/>
          <w:highlight w:val="none"/>
          <w14:textFill>
            <w14:solidFill>
              <w14:schemeClr w14:val="tx1"/>
            </w14:solidFill>
          </w14:textFill>
        </w:rPr>
        <w:t>卫</w:t>
      </w:r>
    </w:p>
    <w:p w14:paraId="34BF304B">
      <w:pPr>
        <w:pStyle w:val="222"/>
        <w:spacing w:before="78" w:line="360" w:lineRule="auto"/>
        <w:ind w:left="41" w:right="30" w:firstLine="47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9.3.</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 </w:t>
      </w:r>
      <w:r>
        <w:rPr>
          <w:rStyle w:val="49"/>
          <w:rFonts w:ascii="宋体" w:hAnsi="宋体" w:eastAsia="宋体" w:cs="宋体"/>
          <w:color w:val="000000" w:themeColor="text1"/>
          <w:sz w:val="24"/>
          <w:szCs w:val="24"/>
          <w:highlight w:val="none"/>
          <w14:textFill>
            <w14:solidFill>
              <w14:schemeClr w14:val="tx1"/>
            </w14:solidFill>
          </w14:textFill>
        </w:rPr>
        <w:t>除合同另有约定外，发包人应与当地公安部门协商，在现场建立治安管理机构</w:t>
      </w:r>
      <w:r>
        <w:rPr>
          <w:rStyle w:val="49"/>
          <w:rFonts w:ascii="宋体" w:hAnsi="宋体" w:eastAsia="宋体" w:cs="宋体"/>
          <w:color w:val="000000" w:themeColor="text1"/>
          <w:spacing w:val="-2"/>
          <w:sz w:val="24"/>
          <w:szCs w:val="24"/>
          <w:highlight w:val="none"/>
          <w14:textFill>
            <w14:solidFill>
              <w14:schemeClr w14:val="tx1"/>
            </w14:solidFill>
          </w14:textFill>
        </w:rPr>
        <w:t>或联防组织，统一管理</w:t>
      </w:r>
      <w:r>
        <w:rPr>
          <w:rStyle w:val="49"/>
          <w:rFonts w:ascii="宋体" w:hAnsi="宋体" w:eastAsia="宋体" w:cs="宋体"/>
          <w:color w:val="000000" w:themeColor="text1"/>
          <w:spacing w:val="-1"/>
          <w:sz w:val="24"/>
          <w:szCs w:val="24"/>
          <w:highlight w:val="none"/>
          <w14:textFill>
            <w14:solidFill>
              <w14:schemeClr w14:val="tx1"/>
            </w14:solidFill>
          </w14:textFill>
        </w:rPr>
        <w:t>施工场地的治安保卫事项，履行合同工程的治安保卫职责。</w:t>
      </w:r>
    </w:p>
    <w:p w14:paraId="13EC152B">
      <w:pPr>
        <w:pStyle w:val="222"/>
        <w:spacing w:before="1" w:line="360" w:lineRule="auto"/>
        <w:ind w:left="42" w:right="30" w:firstLine="47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9.3.</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 </w:t>
      </w:r>
      <w:r>
        <w:rPr>
          <w:rStyle w:val="49"/>
          <w:rFonts w:ascii="宋体" w:hAnsi="宋体" w:eastAsia="宋体" w:cs="宋体"/>
          <w:color w:val="000000" w:themeColor="text1"/>
          <w:sz w:val="24"/>
          <w:szCs w:val="24"/>
          <w:highlight w:val="none"/>
          <w14:textFill>
            <w14:solidFill>
              <w14:schemeClr w14:val="tx1"/>
            </w14:solidFill>
          </w14:textFill>
        </w:rPr>
        <w:t>发包人和承包人除应协助现场治安管理机构或联防组织维护施工场地的社会治</w:t>
      </w:r>
      <w:r>
        <w:rPr>
          <w:rStyle w:val="49"/>
          <w:rFonts w:ascii="宋体" w:hAnsi="宋体" w:eastAsia="宋体" w:cs="宋体"/>
          <w:color w:val="000000" w:themeColor="text1"/>
          <w:spacing w:val="-2"/>
          <w:sz w:val="24"/>
          <w:szCs w:val="24"/>
          <w:highlight w:val="none"/>
          <w14:textFill>
            <w14:solidFill>
              <w14:schemeClr w14:val="tx1"/>
            </w14:solidFill>
          </w14:textFill>
        </w:rPr>
        <w:t>安外，还应做好包括生活区在内的各自管辖区</w:t>
      </w:r>
      <w:r>
        <w:rPr>
          <w:rStyle w:val="49"/>
          <w:rFonts w:ascii="宋体" w:hAnsi="宋体" w:eastAsia="宋体" w:cs="宋体"/>
          <w:color w:val="000000" w:themeColor="text1"/>
          <w:spacing w:val="-1"/>
          <w:sz w:val="24"/>
          <w:szCs w:val="24"/>
          <w:highlight w:val="none"/>
          <w14:textFill>
            <w14:solidFill>
              <w14:schemeClr w14:val="tx1"/>
            </w14:solidFill>
          </w14:textFill>
        </w:rPr>
        <w:t>的治安保卫工作。</w:t>
      </w:r>
    </w:p>
    <w:p w14:paraId="1FF0BEDD">
      <w:pPr>
        <w:pStyle w:val="222"/>
        <w:spacing w:before="3" w:line="360" w:lineRule="auto"/>
        <w:ind w:left="37" w:right="30" w:firstLine="48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9.3.</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 </w:t>
      </w:r>
      <w:r>
        <w:rPr>
          <w:rStyle w:val="49"/>
          <w:rFonts w:ascii="宋体" w:hAnsi="宋体" w:eastAsia="宋体" w:cs="宋体"/>
          <w:color w:val="000000" w:themeColor="text1"/>
          <w:sz w:val="24"/>
          <w:szCs w:val="24"/>
          <w:highlight w:val="none"/>
          <w14:textFill>
            <w14:solidFill>
              <w14:schemeClr w14:val="tx1"/>
            </w14:solidFill>
          </w14:textFill>
        </w:rPr>
        <w:t>除合同另有约定外，发包人和承包人应在工程开工后，共同编制施工场地治安</w:t>
      </w:r>
      <w:r>
        <w:rPr>
          <w:rStyle w:val="49"/>
          <w:rFonts w:ascii="宋体" w:hAnsi="宋体" w:eastAsia="宋体" w:cs="宋体"/>
          <w:color w:val="000000" w:themeColor="text1"/>
          <w:spacing w:val="2"/>
          <w:sz w:val="24"/>
          <w:szCs w:val="24"/>
          <w:highlight w:val="none"/>
          <w14:textFill>
            <w14:solidFill>
              <w14:schemeClr w14:val="tx1"/>
            </w14:solidFill>
          </w14:textFill>
        </w:rPr>
        <w:t>管理计划，并制定应对突发治安</w:t>
      </w:r>
      <w:r>
        <w:rPr>
          <w:rStyle w:val="49"/>
          <w:rFonts w:ascii="宋体" w:hAnsi="宋体" w:eastAsia="宋体" w:cs="宋体"/>
          <w:color w:val="000000" w:themeColor="text1"/>
          <w:spacing w:val="1"/>
          <w:sz w:val="24"/>
          <w:szCs w:val="24"/>
          <w:highlight w:val="none"/>
          <w14:textFill>
            <w14:solidFill>
              <w14:schemeClr w14:val="tx1"/>
            </w14:solidFill>
          </w14:textFill>
        </w:rPr>
        <w:t>事件的紧急预案。在工程施工过程中，发生暴乱、爆炸</w:t>
      </w:r>
      <w:r>
        <w:rPr>
          <w:rStyle w:val="49"/>
          <w:rFonts w:ascii="宋体" w:hAnsi="宋体" w:eastAsia="宋体" w:cs="宋体"/>
          <w:color w:val="000000" w:themeColor="text1"/>
          <w:spacing w:val="2"/>
          <w:sz w:val="24"/>
          <w:szCs w:val="24"/>
          <w:highlight w:val="none"/>
          <w14:textFill>
            <w14:solidFill>
              <w14:schemeClr w14:val="tx1"/>
            </w14:solidFill>
          </w14:textFill>
        </w:rPr>
        <w:t>等恐怖事件，以及群殴、械斗等群体性突发治安事件的，发包</w:t>
      </w:r>
      <w:r>
        <w:rPr>
          <w:rStyle w:val="49"/>
          <w:rFonts w:ascii="宋体" w:hAnsi="宋体" w:eastAsia="宋体" w:cs="宋体"/>
          <w:color w:val="000000" w:themeColor="text1"/>
          <w:spacing w:val="1"/>
          <w:sz w:val="24"/>
          <w:szCs w:val="24"/>
          <w:highlight w:val="none"/>
          <w14:textFill>
            <w14:solidFill>
              <w14:schemeClr w14:val="tx1"/>
            </w14:solidFill>
          </w14:textFill>
        </w:rPr>
        <w:t>人和承包人应立即向当地</w:t>
      </w:r>
      <w:r>
        <w:rPr>
          <w:rStyle w:val="49"/>
          <w:rFonts w:ascii="宋体" w:hAnsi="宋体" w:eastAsia="宋体" w:cs="宋体"/>
          <w:color w:val="000000" w:themeColor="text1"/>
          <w:spacing w:val="11"/>
          <w:sz w:val="24"/>
          <w:szCs w:val="24"/>
          <w:highlight w:val="none"/>
          <w14:textFill>
            <w14:solidFill>
              <w14:schemeClr w14:val="tx1"/>
            </w14:solidFill>
          </w14:textFill>
        </w:rPr>
        <w:t>政</w:t>
      </w:r>
      <w:r>
        <w:rPr>
          <w:rStyle w:val="49"/>
          <w:rFonts w:ascii="宋体" w:hAnsi="宋体" w:eastAsia="宋体" w:cs="宋体"/>
          <w:color w:val="000000" w:themeColor="text1"/>
          <w:spacing w:val="8"/>
          <w:sz w:val="24"/>
          <w:szCs w:val="24"/>
          <w:highlight w:val="none"/>
          <w14:textFill>
            <w14:solidFill>
              <w14:schemeClr w14:val="tx1"/>
            </w14:solidFill>
          </w14:textFill>
        </w:rPr>
        <w:t>府报告。发包人和承包人应积极协助当地有关部门采取措施平息事态，防止事态扩</w:t>
      </w:r>
      <w:r>
        <w:rPr>
          <w:rStyle w:val="49"/>
          <w:rFonts w:ascii="宋体" w:hAnsi="宋体" w:eastAsia="宋体" w:cs="宋体"/>
          <w:color w:val="000000" w:themeColor="text1"/>
          <w:spacing w:val="-4"/>
          <w:sz w:val="24"/>
          <w:szCs w:val="24"/>
          <w:highlight w:val="none"/>
          <w14:textFill>
            <w14:solidFill>
              <w14:schemeClr w14:val="tx1"/>
            </w14:solidFill>
          </w14:textFill>
        </w:rPr>
        <w:t>大，</w:t>
      </w:r>
      <w:r>
        <w:rPr>
          <w:rStyle w:val="49"/>
          <w:rFonts w:ascii="宋体" w:hAnsi="宋体" w:eastAsia="宋体" w:cs="宋体"/>
          <w:color w:val="000000" w:themeColor="text1"/>
          <w:spacing w:val="-3"/>
          <w:sz w:val="24"/>
          <w:szCs w:val="24"/>
          <w:highlight w:val="none"/>
          <w14:textFill>
            <w14:solidFill>
              <w14:schemeClr w14:val="tx1"/>
            </w14:solidFill>
          </w14:textFill>
        </w:rPr>
        <w:t>尽</w:t>
      </w:r>
      <w:r>
        <w:rPr>
          <w:rStyle w:val="49"/>
          <w:rFonts w:ascii="宋体" w:hAnsi="宋体" w:eastAsia="宋体" w:cs="宋体"/>
          <w:color w:val="000000" w:themeColor="text1"/>
          <w:spacing w:val="-2"/>
          <w:sz w:val="24"/>
          <w:szCs w:val="24"/>
          <w:highlight w:val="none"/>
          <w14:textFill>
            <w14:solidFill>
              <w14:schemeClr w14:val="tx1"/>
            </w14:solidFill>
          </w14:textFill>
        </w:rPr>
        <w:t>量减少财产损失和避免人员伤亡。</w:t>
      </w:r>
    </w:p>
    <w:p w14:paraId="28667915">
      <w:pPr>
        <w:pStyle w:val="222"/>
        <w:spacing w:before="189" w:line="360" w:lineRule="auto"/>
        <w:ind w:left="3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9.4 </w:t>
      </w:r>
      <w:r>
        <w:rPr>
          <w:rStyle w:val="49"/>
          <w:rFonts w:ascii="黑体" w:hAnsi="黑体" w:eastAsia="黑体" w:cs="黑体"/>
          <w:color w:val="000000" w:themeColor="text1"/>
          <w:spacing w:val="-1"/>
          <w:sz w:val="24"/>
          <w:szCs w:val="24"/>
          <w:highlight w:val="none"/>
          <w14:textFill>
            <w14:solidFill>
              <w14:schemeClr w14:val="tx1"/>
            </w14:solidFill>
          </w14:textFill>
        </w:rPr>
        <w:t>环境保护</w:t>
      </w:r>
    </w:p>
    <w:p w14:paraId="52BA0417">
      <w:pPr>
        <w:pStyle w:val="222"/>
        <w:spacing w:before="78" w:line="360" w:lineRule="auto"/>
        <w:ind w:left="41" w:right="30" w:firstLine="47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 </w:t>
      </w:r>
      <w:r>
        <w:rPr>
          <w:rStyle w:val="49"/>
          <w:rFonts w:ascii="宋体" w:hAnsi="宋体" w:eastAsia="宋体" w:cs="宋体"/>
          <w:color w:val="000000" w:themeColor="text1"/>
          <w:sz w:val="24"/>
          <w:szCs w:val="24"/>
          <w:highlight w:val="none"/>
          <w14:textFill>
            <w14:solidFill>
              <w14:schemeClr w14:val="tx1"/>
            </w14:solidFill>
          </w14:textFill>
        </w:rPr>
        <w:t>承包人在施工过程中，应遵守有关环境保护的法律，履行合同约定的环境保护</w:t>
      </w:r>
      <w:r>
        <w:rPr>
          <w:rStyle w:val="49"/>
          <w:rFonts w:ascii="宋体" w:hAnsi="宋体" w:eastAsia="宋体" w:cs="宋体"/>
          <w:color w:val="000000" w:themeColor="text1"/>
          <w:spacing w:val="-2"/>
          <w:sz w:val="24"/>
          <w:szCs w:val="24"/>
          <w:highlight w:val="none"/>
          <w14:textFill>
            <w14:solidFill>
              <w14:schemeClr w14:val="tx1"/>
            </w14:solidFill>
          </w14:textFill>
        </w:rPr>
        <w:t>义务，并对违反法律</w:t>
      </w:r>
      <w:r>
        <w:rPr>
          <w:rStyle w:val="49"/>
          <w:rFonts w:ascii="宋体" w:hAnsi="宋体" w:eastAsia="宋体" w:cs="宋体"/>
          <w:color w:val="000000" w:themeColor="text1"/>
          <w:spacing w:val="-1"/>
          <w:sz w:val="24"/>
          <w:szCs w:val="24"/>
          <w:highlight w:val="none"/>
          <w14:textFill>
            <w14:solidFill>
              <w14:schemeClr w14:val="tx1"/>
            </w14:solidFill>
          </w14:textFill>
        </w:rPr>
        <w:t>和合同约定义务所造成的环境破坏、人身伤害和财产损失负责。</w:t>
      </w:r>
    </w:p>
    <w:p w14:paraId="317ECEAC">
      <w:pPr>
        <w:pStyle w:val="222"/>
        <w:spacing w:before="1" w:line="360" w:lineRule="auto"/>
        <w:ind w:left="37" w:right="30" w:firstLine="48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 </w:t>
      </w:r>
      <w:r>
        <w:rPr>
          <w:rStyle w:val="49"/>
          <w:rFonts w:ascii="宋体" w:hAnsi="宋体" w:eastAsia="宋体" w:cs="宋体"/>
          <w:color w:val="000000" w:themeColor="text1"/>
          <w:sz w:val="24"/>
          <w:szCs w:val="24"/>
          <w:highlight w:val="none"/>
          <w14:textFill>
            <w14:solidFill>
              <w14:schemeClr w14:val="tx1"/>
            </w14:solidFill>
          </w14:textFill>
        </w:rPr>
        <w:t>承包人应按合同约定的环保工作内容，编制施工环保措施计划，报送监理人审</w:t>
      </w:r>
      <w:r>
        <w:rPr>
          <w:rStyle w:val="49"/>
          <w:rFonts w:ascii="宋体" w:hAnsi="宋体" w:eastAsia="宋体" w:cs="宋体"/>
          <w:color w:val="000000" w:themeColor="text1"/>
          <w:spacing w:val="-12"/>
          <w:sz w:val="24"/>
          <w:szCs w:val="24"/>
          <w:highlight w:val="none"/>
          <w14:textFill>
            <w14:solidFill>
              <w14:schemeClr w14:val="tx1"/>
            </w14:solidFill>
          </w14:textFill>
        </w:rPr>
        <w:t>批</w:t>
      </w:r>
      <w:r>
        <w:rPr>
          <w:rStyle w:val="49"/>
          <w:rFonts w:ascii="宋体" w:hAnsi="宋体" w:eastAsia="宋体" w:cs="宋体"/>
          <w:color w:val="000000" w:themeColor="text1"/>
          <w:spacing w:val="-10"/>
          <w:sz w:val="24"/>
          <w:szCs w:val="24"/>
          <w:highlight w:val="none"/>
          <w14:textFill>
            <w14:solidFill>
              <w14:schemeClr w14:val="tx1"/>
            </w14:solidFill>
          </w14:textFill>
        </w:rPr>
        <w:t>。</w:t>
      </w:r>
    </w:p>
    <w:p w14:paraId="1436A202">
      <w:pPr>
        <w:pStyle w:val="222"/>
        <w:spacing w:before="5" w:line="360" w:lineRule="auto"/>
        <w:ind w:left="38" w:right="29"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 </w:t>
      </w:r>
      <w:r>
        <w:rPr>
          <w:rStyle w:val="49"/>
          <w:rFonts w:ascii="宋体" w:hAnsi="宋体" w:eastAsia="宋体" w:cs="宋体"/>
          <w:color w:val="000000" w:themeColor="text1"/>
          <w:sz w:val="24"/>
          <w:szCs w:val="24"/>
          <w:highlight w:val="none"/>
          <w14:textFill>
            <w14:solidFill>
              <w14:schemeClr w14:val="tx1"/>
            </w14:solidFill>
          </w14:textFill>
        </w:rPr>
        <w:t>承包人应按照批准的施工环保措施计划有序地堆放和处理施工废弃物，避免对</w:t>
      </w:r>
      <w:r>
        <w:rPr>
          <w:rStyle w:val="49"/>
          <w:rFonts w:ascii="宋体" w:hAnsi="宋体" w:eastAsia="宋体" w:cs="宋体"/>
          <w:color w:val="000000" w:themeColor="text1"/>
          <w:spacing w:val="2"/>
          <w:sz w:val="24"/>
          <w:szCs w:val="24"/>
          <w:highlight w:val="none"/>
          <w14:textFill>
            <w14:solidFill>
              <w14:schemeClr w14:val="tx1"/>
            </w14:solidFill>
          </w14:textFill>
        </w:rPr>
        <w:t>环境造成破坏。因承包人任意堆放或弃置施工废弃物造成妨碍</w:t>
      </w:r>
      <w:r>
        <w:rPr>
          <w:rStyle w:val="49"/>
          <w:rFonts w:ascii="宋体" w:hAnsi="宋体" w:eastAsia="宋体" w:cs="宋体"/>
          <w:color w:val="000000" w:themeColor="text1"/>
          <w:spacing w:val="1"/>
          <w:sz w:val="24"/>
          <w:szCs w:val="24"/>
          <w:highlight w:val="none"/>
          <w14:textFill>
            <w14:solidFill>
              <w14:schemeClr w14:val="tx1"/>
            </w14:solidFill>
          </w14:textFill>
        </w:rPr>
        <w:t>公共交通、影响城镇居民</w:t>
      </w:r>
      <w:r>
        <w:rPr>
          <w:rStyle w:val="49"/>
          <w:rFonts w:ascii="宋体" w:hAnsi="宋体" w:eastAsia="宋体" w:cs="宋体"/>
          <w:color w:val="000000" w:themeColor="text1"/>
          <w:spacing w:val="2"/>
          <w:sz w:val="24"/>
          <w:szCs w:val="24"/>
          <w:highlight w:val="none"/>
          <w14:textFill>
            <w14:solidFill>
              <w14:schemeClr w14:val="tx1"/>
            </w14:solidFill>
          </w14:textFill>
        </w:rPr>
        <w:t>生活、降低河流行洪能力、危及居民安全、破坏周边环境，或者</w:t>
      </w:r>
      <w:r>
        <w:rPr>
          <w:rStyle w:val="49"/>
          <w:rFonts w:ascii="宋体" w:hAnsi="宋体" w:eastAsia="宋体" w:cs="宋体"/>
          <w:color w:val="000000" w:themeColor="text1"/>
          <w:spacing w:val="1"/>
          <w:sz w:val="24"/>
          <w:szCs w:val="24"/>
          <w:highlight w:val="none"/>
          <w14:textFill>
            <w14:solidFill>
              <w14:schemeClr w14:val="tx1"/>
            </w14:solidFill>
          </w14:textFill>
        </w:rPr>
        <w:t>影响其他承包人施工等</w:t>
      </w:r>
      <w:r>
        <w:rPr>
          <w:rStyle w:val="49"/>
          <w:rFonts w:ascii="宋体" w:hAnsi="宋体" w:eastAsia="宋体" w:cs="宋体"/>
          <w:color w:val="000000" w:themeColor="text1"/>
          <w:spacing w:val="-5"/>
          <w:sz w:val="24"/>
          <w:szCs w:val="24"/>
          <w:highlight w:val="none"/>
          <w14:textFill>
            <w14:solidFill>
              <w14:schemeClr w14:val="tx1"/>
            </w14:solidFill>
          </w14:textFill>
        </w:rPr>
        <w:t>后</w:t>
      </w:r>
      <w:r>
        <w:rPr>
          <w:rStyle w:val="49"/>
          <w:rFonts w:ascii="宋体" w:hAnsi="宋体" w:eastAsia="宋体" w:cs="宋体"/>
          <w:color w:val="000000" w:themeColor="text1"/>
          <w:spacing w:val="-3"/>
          <w:sz w:val="24"/>
          <w:szCs w:val="24"/>
          <w:highlight w:val="none"/>
          <w14:textFill>
            <w14:solidFill>
              <w14:schemeClr w14:val="tx1"/>
            </w14:solidFill>
          </w14:textFill>
        </w:rPr>
        <w:t>果的，承包人应承担责任。</w:t>
      </w:r>
    </w:p>
    <w:p w14:paraId="6ECDD11B">
      <w:pPr>
        <w:pStyle w:val="222"/>
        <w:spacing w:before="1" w:line="360" w:lineRule="auto"/>
        <w:ind w:left="41" w:right="29" w:firstLine="47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 xml:space="preserve">9.4.4 </w:t>
      </w:r>
      <w:r>
        <w:rPr>
          <w:rStyle w:val="49"/>
          <w:rFonts w:ascii="宋体" w:hAnsi="宋体" w:eastAsia="宋体" w:cs="宋体"/>
          <w:color w:val="000000" w:themeColor="text1"/>
          <w:spacing w:val="6"/>
          <w:sz w:val="24"/>
          <w:szCs w:val="24"/>
          <w:highlight w:val="none"/>
          <w14:textFill>
            <w14:solidFill>
              <w14:schemeClr w14:val="tx1"/>
            </w14:solidFill>
          </w14:textFill>
        </w:rPr>
        <w:t>承</w:t>
      </w:r>
      <w:r>
        <w:rPr>
          <w:rStyle w:val="49"/>
          <w:rFonts w:ascii="宋体" w:hAnsi="宋体" w:eastAsia="宋体" w:cs="宋体"/>
          <w:color w:val="000000" w:themeColor="text1"/>
          <w:spacing w:val="4"/>
          <w:sz w:val="24"/>
          <w:szCs w:val="24"/>
          <w:highlight w:val="none"/>
          <w14:textFill>
            <w14:solidFill>
              <w14:schemeClr w14:val="tx1"/>
            </w14:solidFill>
          </w14:textFill>
        </w:rPr>
        <w:t>包人应按合同约定采取有效措施，对施工开挖的边坡及时进行支护</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维护排</w:t>
      </w:r>
      <w:r>
        <w:rPr>
          <w:rStyle w:val="49"/>
          <w:rFonts w:ascii="宋体" w:hAnsi="宋体" w:eastAsia="宋体" w:cs="宋体"/>
          <w:color w:val="000000" w:themeColor="text1"/>
          <w:spacing w:val="-2"/>
          <w:sz w:val="24"/>
          <w:szCs w:val="24"/>
          <w:highlight w:val="none"/>
          <w14:textFill>
            <w14:solidFill>
              <w14:schemeClr w14:val="tx1"/>
            </w14:solidFill>
          </w14:textFill>
        </w:rPr>
        <w:t>水设施，并进行水土保护，避免因施工造成的地质灾</w:t>
      </w:r>
      <w:r>
        <w:rPr>
          <w:rStyle w:val="49"/>
          <w:rFonts w:ascii="宋体" w:hAnsi="宋体" w:eastAsia="宋体" w:cs="宋体"/>
          <w:color w:val="000000" w:themeColor="text1"/>
          <w:sz w:val="24"/>
          <w:szCs w:val="24"/>
          <w:highlight w:val="none"/>
          <w14:textFill>
            <w14:solidFill>
              <w14:schemeClr w14:val="tx1"/>
            </w14:solidFill>
          </w14:textFill>
        </w:rPr>
        <w:t>害。</w:t>
      </w:r>
    </w:p>
    <w:p w14:paraId="38058BAD">
      <w:pPr>
        <w:pStyle w:val="222"/>
        <w:spacing w:before="1" w:line="360" w:lineRule="auto"/>
        <w:ind w:left="38" w:right="30"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9.4.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5 </w:t>
      </w:r>
      <w:r>
        <w:rPr>
          <w:rStyle w:val="49"/>
          <w:rFonts w:ascii="宋体" w:hAnsi="宋体" w:eastAsia="宋体" w:cs="宋体"/>
          <w:color w:val="000000" w:themeColor="text1"/>
          <w:sz w:val="24"/>
          <w:szCs w:val="24"/>
          <w:highlight w:val="none"/>
          <w14:textFill>
            <w14:solidFill>
              <w14:schemeClr w14:val="tx1"/>
            </w14:solidFill>
          </w14:textFill>
        </w:rPr>
        <w:t>承包人应按国家饮用水管理标准定期对饮用水源进行监测，防止施工活动污染</w:t>
      </w:r>
      <w:r>
        <w:rPr>
          <w:rStyle w:val="49"/>
          <w:rFonts w:ascii="宋体" w:hAnsi="宋体" w:eastAsia="宋体" w:cs="宋体"/>
          <w:color w:val="000000" w:themeColor="text1"/>
          <w:spacing w:val="-8"/>
          <w:sz w:val="24"/>
          <w:szCs w:val="24"/>
          <w:highlight w:val="none"/>
          <w14:textFill>
            <w14:solidFill>
              <w14:schemeClr w14:val="tx1"/>
            </w14:solidFill>
          </w14:textFill>
        </w:rPr>
        <w:t>饮</w:t>
      </w:r>
      <w:r>
        <w:rPr>
          <w:rStyle w:val="49"/>
          <w:rFonts w:ascii="宋体" w:hAnsi="宋体" w:eastAsia="宋体" w:cs="宋体"/>
          <w:color w:val="000000" w:themeColor="text1"/>
          <w:spacing w:val="-7"/>
          <w:sz w:val="24"/>
          <w:szCs w:val="24"/>
          <w:highlight w:val="none"/>
          <w14:textFill>
            <w14:solidFill>
              <w14:schemeClr w14:val="tx1"/>
            </w14:solidFill>
          </w14:textFill>
        </w:rPr>
        <w:t>用水源。</w:t>
      </w:r>
    </w:p>
    <w:p w14:paraId="4A20A078">
      <w:pPr>
        <w:pStyle w:val="222"/>
        <w:spacing w:before="78" w:line="360" w:lineRule="auto"/>
        <w:ind w:left="38" w:right="25" w:firstLine="482"/>
        <w:rPr>
          <w:rStyle w:val="49"/>
          <w:rFonts w:ascii="宋体" w:hAnsi="宋体" w:eastAsia="宋体" w:cs="宋体"/>
          <w:color w:val="000000" w:themeColor="text1"/>
          <w:spacing w:val="16"/>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9.4.6 </w:t>
      </w:r>
      <w:r>
        <w:rPr>
          <w:rStyle w:val="49"/>
          <w:rFonts w:ascii="宋体" w:hAnsi="宋体" w:eastAsia="宋体" w:cs="宋体"/>
          <w:color w:val="000000" w:themeColor="text1"/>
          <w:spacing w:val="16"/>
          <w:sz w:val="24"/>
          <w:szCs w:val="24"/>
          <w:highlight w:val="none"/>
          <w14:textFill>
            <w14:solidFill>
              <w14:schemeClr w14:val="tx1"/>
            </w14:solidFill>
          </w14:textFill>
        </w:rPr>
        <w:t>承包人应按合同约定，加强对噪声、粉尘、废气、废水和废油的控制，努力降低噪声，控制粉尘和废气浓度，做好废水和废油的治理和排放。</w:t>
      </w:r>
    </w:p>
    <w:p w14:paraId="6F19B0BF">
      <w:pPr>
        <w:pStyle w:val="222"/>
        <w:spacing w:before="78" w:line="360" w:lineRule="auto"/>
        <w:ind w:left="3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9.5 </w:t>
      </w:r>
      <w:r>
        <w:rPr>
          <w:rStyle w:val="49"/>
          <w:rFonts w:ascii="黑体" w:hAnsi="黑体" w:eastAsia="黑体" w:cs="黑体"/>
          <w:color w:val="000000" w:themeColor="text1"/>
          <w:spacing w:val="-1"/>
          <w:sz w:val="24"/>
          <w:szCs w:val="24"/>
          <w:highlight w:val="none"/>
          <w14:textFill>
            <w14:solidFill>
              <w14:schemeClr w14:val="tx1"/>
            </w14:solidFill>
          </w14:textFill>
        </w:rPr>
        <w:t>事故</w:t>
      </w:r>
      <w:r>
        <w:rPr>
          <w:rStyle w:val="49"/>
          <w:rFonts w:ascii="黑体" w:hAnsi="黑体" w:eastAsia="黑体" w:cs="黑体"/>
          <w:color w:val="000000" w:themeColor="text1"/>
          <w:sz w:val="24"/>
          <w:szCs w:val="24"/>
          <w:highlight w:val="none"/>
          <w14:textFill>
            <w14:solidFill>
              <w14:schemeClr w14:val="tx1"/>
            </w14:solidFill>
          </w14:textFill>
        </w:rPr>
        <w:t>处理</w:t>
      </w:r>
    </w:p>
    <w:p w14:paraId="5CC72E80">
      <w:pPr>
        <w:pStyle w:val="222"/>
        <w:spacing w:before="78" w:line="360" w:lineRule="auto"/>
        <w:ind w:left="38" w:right="25" w:firstLine="482"/>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工程施</w:t>
      </w:r>
      <w:r>
        <w:rPr>
          <w:rStyle w:val="49"/>
          <w:rFonts w:ascii="宋体" w:hAnsi="宋体" w:eastAsia="宋体" w:cs="宋体"/>
          <w:color w:val="000000" w:themeColor="text1"/>
          <w:spacing w:val="10"/>
          <w:sz w:val="24"/>
          <w:szCs w:val="24"/>
          <w:highlight w:val="none"/>
          <w14:textFill>
            <w14:solidFill>
              <w14:schemeClr w14:val="tx1"/>
            </w14:solidFill>
          </w14:textFill>
        </w:rPr>
        <w:t>工</w:t>
      </w:r>
      <w:r>
        <w:rPr>
          <w:rStyle w:val="49"/>
          <w:rFonts w:ascii="宋体" w:hAnsi="宋体" w:eastAsia="宋体" w:cs="宋体"/>
          <w:color w:val="000000" w:themeColor="text1"/>
          <w:spacing w:val="8"/>
          <w:sz w:val="24"/>
          <w:szCs w:val="24"/>
          <w:highlight w:val="none"/>
          <w14:textFill>
            <w14:solidFill>
              <w14:schemeClr w14:val="tx1"/>
            </w14:solidFill>
          </w14:textFill>
        </w:rPr>
        <w:t>过程中发生事故的，承包人应立即通知监理人，监理人应立即通知发包</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人。发包人和承包人应立即组织人员和设备进行紧</w:t>
      </w:r>
      <w:r>
        <w:rPr>
          <w:rStyle w:val="49"/>
          <w:rFonts w:ascii="宋体" w:hAnsi="宋体" w:eastAsia="宋体" w:cs="宋体"/>
          <w:color w:val="000000" w:themeColor="text1"/>
          <w:spacing w:val="1"/>
          <w:sz w:val="24"/>
          <w:szCs w:val="24"/>
          <w:highlight w:val="none"/>
          <w14:textFill>
            <w14:solidFill>
              <w14:schemeClr w14:val="tx1"/>
            </w14:solidFill>
          </w14:textFill>
        </w:rPr>
        <w:t>急抢救和抢修，减少人员伤亡和财产</w:t>
      </w:r>
      <w:r>
        <w:rPr>
          <w:rStyle w:val="49"/>
          <w:rFonts w:ascii="宋体" w:hAnsi="宋体" w:eastAsia="宋体" w:cs="宋体"/>
          <w:color w:val="000000" w:themeColor="text1"/>
          <w:spacing w:val="10"/>
          <w:sz w:val="24"/>
          <w:szCs w:val="24"/>
          <w:highlight w:val="none"/>
          <w14:textFill>
            <w14:solidFill>
              <w14:schemeClr w14:val="tx1"/>
            </w14:solidFill>
          </w14:textFill>
        </w:rPr>
        <w:t>损</w:t>
      </w:r>
      <w:r>
        <w:rPr>
          <w:rStyle w:val="49"/>
          <w:rFonts w:ascii="宋体" w:hAnsi="宋体" w:eastAsia="宋体" w:cs="宋体"/>
          <w:color w:val="000000" w:themeColor="text1"/>
          <w:spacing w:val="8"/>
          <w:sz w:val="24"/>
          <w:szCs w:val="24"/>
          <w:highlight w:val="none"/>
          <w14:textFill>
            <w14:solidFill>
              <w14:schemeClr w14:val="tx1"/>
            </w14:solidFill>
          </w14:textFill>
        </w:rPr>
        <w:t>失，防止事故扩大，并保护事故现场。需要移动现场物品时，应作出标记和书面记</w:t>
      </w:r>
      <w:r>
        <w:rPr>
          <w:rStyle w:val="49"/>
          <w:rFonts w:ascii="宋体" w:hAnsi="宋体" w:eastAsia="宋体" w:cs="宋体"/>
          <w:color w:val="000000" w:themeColor="text1"/>
          <w:spacing w:val="2"/>
          <w:sz w:val="24"/>
          <w:szCs w:val="24"/>
          <w:highlight w:val="none"/>
          <w14:textFill>
            <w14:solidFill>
              <w14:schemeClr w14:val="tx1"/>
            </w14:solidFill>
          </w14:textFill>
        </w:rPr>
        <w:t>录，妥善保管有关证据。发包人和承包人应按国家有关规定，</w:t>
      </w:r>
      <w:r>
        <w:rPr>
          <w:rStyle w:val="49"/>
          <w:rFonts w:ascii="宋体" w:hAnsi="宋体" w:eastAsia="宋体" w:cs="宋体"/>
          <w:color w:val="000000" w:themeColor="text1"/>
          <w:spacing w:val="1"/>
          <w:sz w:val="24"/>
          <w:szCs w:val="24"/>
          <w:highlight w:val="none"/>
          <w14:textFill>
            <w14:solidFill>
              <w14:schemeClr w14:val="tx1"/>
            </w14:solidFill>
          </w14:textFill>
        </w:rPr>
        <w:t>及时如实地向有关部门报</w:t>
      </w:r>
      <w:r>
        <w:rPr>
          <w:rStyle w:val="49"/>
          <w:rFonts w:ascii="宋体" w:hAnsi="宋体" w:eastAsia="宋体" w:cs="宋体"/>
          <w:color w:val="000000" w:themeColor="text1"/>
          <w:spacing w:val="-2"/>
          <w:sz w:val="24"/>
          <w:szCs w:val="24"/>
          <w:highlight w:val="none"/>
          <w14:textFill>
            <w14:solidFill>
              <w14:schemeClr w14:val="tx1"/>
            </w14:solidFill>
          </w14:textFill>
        </w:rPr>
        <w:t>告事故发生的情况，以及正在采取的紧急措施等</w:t>
      </w:r>
      <w:r>
        <w:rPr>
          <w:rStyle w:val="49"/>
          <w:rFonts w:ascii="宋体" w:hAnsi="宋体" w:eastAsia="宋体" w:cs="宋体"/>
          <w:color w:val="000000" w:themeColor="text1"/>
          <w:spacing w:val="-1"/>
          <w:sz w:val="24"/>
          <w:szCs w:val="24"/>
          <w:highlight w:val="none"/>
          <w14:textFill>
            <w14:solidFill>
              <w14:schemeClr w14:val="tx1"/>
            </w14:solidFill>
          </w14:textFill>
        </w:rPr>
        <w:t>。</w:t>
      </w:r>
    </w:p>
    <w:p w14:paraId="7E554553">
      <w:pPr>
        <w:pStyle w:val="222"/>
        <w:spacing w:before="91" w:line="360" w:lineRule="auto"/>
        <w:ind w:left="61"/>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8"/>
          <w:szCs w:val="28"/>
          <w:highlight w:val="none"/>
          <w14:textFill>
            <w14:solidFill>
              <w14:schemeClr w14:val="tx1"/>
            </w14:solidFill>
          </w14:textFill>
        </w:rPr>
        <w:t>1</w:t>
      </w:r>
      <w:r>
        <w:rPr>
          <w:rStyle w:val="49"/>
          <w:rFonts w:ascii="Calibri" w:hAnsi="Calibri" w:eastAsia="Times New Roman" w:cs="Times New Roman"/>
          <w:color w:val="000000" w:themeColor="text1"/>
          <w:spacing w:val="-5"/>
          <w:sz w:val="28"/>
          <w:szCs w:val="28"/>
          <w:highlight w:val="none"/>
          <w14:textFill>
            <w14:solidFill>
              <w14:schemeClr w14:val="tx1"/>
            </w14:solidFill>
          </w14:textFill>
        </w:rPr>
        <w:t>0</w:t>
      </w:r>
      <w:r>
        <w:rPr>
          <w:rStyle w:val="49"/>
          <w:rFonts w:ascii="Calibri" w:hAnsi="Calibri" w:eastAsia="Times New Roman" w:cs="Times New Roman"/>
          <w:color w:val="000000" w:themeColor="text1"/>
          <w:spacing w:val="-3"/>
          <w:sz w:val="28"/>
          <w:szCs w:val="28"/>
          <w:highlight w:val="none"/>
          <w14:textFill>
            <w14:solidFill>
              <w14:schemeClr w14:val="tx1"/>
            </w14:solidFill>
          </w14:textFill>
        </w:rPr>
        <w:t xml:space="preserve">. </w:t>
      </w:r>
      <w:r>
        <w:rPr>
          <w:rStyle w:val="49"/>
          <w:rFonts w:ascii="黑体" w:hAnsi="黑体" w:eastAsia="黑体" w:cs="黑体"/>
          <w:color w:val="000000" w:themeColor="text1"/>
          <w:spacing w:val="-3"/>
          <w:sz w:val="28"/>
          <w:szCs w:val="28"/>
          <w:highlight w:val="none"/>
          <w14:textFill>
            <w14:solidFill>
              <w14:schemeClr w14:val="tx1"/>
            </w14:solidFill>
          </w14:textFill>
        </w:rPr>
        <w:t>进度计划</w:t>
      </w:r>
    </w:p>
    <w:p w14:paraId="03D0B11F">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10</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 </w:t>
      </w:r>
      <w:r>
        <w:rPr>
          <w:rStyle w:val="49"/>
          <w:rFonts w:ascii="黑体" w:hAnsi="黑体" w:eastAsia="黑体" w:cs="黑体"/>
          <w:color w:val="000000" w:themeColor="text1"/>
          <w:spacing w:val="-2"/>
          <w:sz w:val="24"/>
          <w:szCs w:val="24"/>
          <w:highlight w:val="none"/>
          <w14:textFill>
            <w14:solidFill>
              <w14:schemeClr w14:val="tx1"/>
            </w14:solidFill>
          </w14:textFill>
        </w:rPr>
        <w:t>合同进度计划</w:t>
      </w:r>
    </w:p>
    <w:p w14:paraId="32BE789E">
      <w:pPr>
        <w:pStyle w:val="222"/>
        <w:spacing w:before="78" w:line="360" w:lineRule="auto"/>
        <w:ind w:left="36" w:right="28" w:firstLine="48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承包人应按专用合同条款约定的内容</w:t>
      </w:r>
      <w:r>
        <w:rPr>
          <w:rStyle w:val="49"/>
          <w:rFonts w:ascii="宋体" w:hAnsi="宋体" w:eastAsia="宋体" w:cs="宋体"/>
          <w:color w:val="000000" w:themeColor="text1"/>
          <w:spacing w:val="-1"/>
          <w:sz w:val="24"/>
          <w:szCs w:val="24"/>
          <w:highlight w:val="none"/>
          <w14:textFill>
            <w14:solidFill>
              <w14:schemeClr w14:val="tx1"/>
            </w14:solidFill>
          </w14:textFill>
        </w:rPr>
        <w:t>和期限， 编制详细的施工进度计划和施工方案</w:t>
      </w:r>
      <w:r>
        <w:rPr>
          <w:rStyle w:val="49"/>
          <w:rFonts w:ascii="宋体" w:hAnsi="宋体" w:eastAsia="宋体" w:cs="宋体"/>
          <w:color w:val="000000" w:themeColor="text1"/>
          <w:spacing w:val="2"/>
          <w:sz w:val="24"/>
          <w:szCs w:val="24"/>
          <w:highlight w:val="none"/>
          <w14:textFill>
            <w14:solidFill>
              <w14:schemeClr w14:val="tx1"/>
            </w14:solidFill>
          </w14:textFill>
        </w:rPr>
        <w:t>说明报送监理人。监理人应在专用合同条款约定的期限内批复或</w:t>
      </w:r>
      <w:r>
        <w:rPr>
          <w:rStyle w:val="49"/>
          <w:rFonts w:ascii="宋体" w:hAnsi="宋体" w:eastAsia="宋体" w:cs="宋体"/>
          <w:color w:val="000000" w:themeColor="text1"/>
          <w:spacing w:val="1"/>
          <w:sz w:val="24"/>
          <w:szCs w:val="24"/>
          <w:highlight w:val="none"/>
          <w14:textFill>
            <w14:solidFill>
              <w14:schemeClr w14:val="tx1"/>
            </w14:solidFill>
          </w14:textFill>
        </w:rPr>
        <w:t>提出修改意见，否则该</w:t>
      </w:r>
      <w:r>
        <w:rPr>
          <w:rStyle w:val="49"/>
          <w:rFonts w:ascii="宋体" w:hAnsi="宋体" w:eastAsia="宋体" w:cs="宋体"/>
          <w:color w:val="000000" w:themeColor="text1"/>
          <w:spacing w:val="2"/>
          <w:sz w:val="24"/>
          <w:szCs w:val="24"/>
          <w:highlight w:val="none"/>
          <w14:textFill>
            <w14:solidFill>
              <w14:schemeClr w14:val="tx1"/>
            </w14:solidFill>
          </w14:textFill>
        </w:rPr>
        <w:t>进度计划视为已得到批准。经监理人批准的施工进度计划称合同进度计划，是</w:t>
      </w:r>
      <w:r>
        <w:rPr>
          <w:rStyle w:val="49"/>
          <w:rFonts w:ascii="宋体" w:hAnsi="宋体" w:eastAsia="宋体" w:cs="宋体"/>
          <w:color w:val="000000" w:themeColor="text1"/>
          <w:sz w:val="24"/>
          <w:szCs w:val="24"/>
          <w:highlight w:val="none"/>
          <w14:textFill>
            <w14:solidFill>
              <w14:schemeClr w14:val="tx1"/>
            </w14:solidFill>
          </w14:textFill>
        </w:rPr>
        <w:t>控制合同</w:t>
      </w:r>
      <w:r>
        <w:rPr>
          <w:rStyle w:val="49"/>
          <w:rFonts w:ascii="宋体" w:hAnsi="宋体" w:eastAsia="宋体" w:cs="宋体"/>
          <w:color w:val="000000" w:themeColor="text1"/>
          <w:spacing w:val="2"/>
          <w:sz w:val="24"/>
          <w:szCs w:val="24"/>
          <w:highlight w:val="none"/>
          <w14:textFill>
            <w14:solidFill>
              <w14:schemeClr w14:val="tx1"/>
            </w14:solidFill>
          </w14:textFill>
        </w:rPr>
        <w:t>工程进度的依据。承包人还应根据合同进度计划，编制更为详细</w:t>
      </w:r>
      <w:r>
        <w:rPr>
          <w:rStyle w:val="49"/>
          <w:rFonts w:ascii="宋体" w:hAnsi="宋体" w:eastAsia="宋体" w:cs="宋体"/>
          <w:color w:val="000000" w:themeColor="text1"/>
          <w:spacing w:val="1"/>
          <w:sz w:val="24"/>
          <w:szCs w:val="24"/>
          <w:highlight w:val="none"/>
          <w14:textFill>
            <w14:solidFill>
              <w14:schemeClr w14:val="tx1"/>
            </w14:solidFill>
          </w14:textFill>
        </w:rPr>
        <w:t>的分阶段或分项进度计</w:t>
      </w:r>
      <w:r>
        <w:rPr>
          <w:rStyle w:val="49"/>
          <w:rFonts w:ascii="宋体" w:hAnsi="宋体" w:eastAsia="宋体" w:cs="宋体"/>
          <w:color w:val="000000" w:themeColor="text1"/>
          <w:spacing w:val="-6"/>
          <w:sz w:val="24"/>
          <w:szCs w:val="24"/>
          <w:highlight w:val="none"/>
          <w14:textFill>
            <w14:solidFill>
              <w14:schemeClr w14:val="tx1"/>
            </w14:solidFill>
          </w14:textFill>
        </w:rPr>
        <w:t>划</w:t>
      </w:r>
      <w:r>
        <w:rPr>
          <w:rStyle w:val="49"/>
          <w:rFonts w:ascii="宋体" w:hAnsi="宋体" w:eastAsia="宋体" w:cs="宋体"/>
          <w:color w:val="000000" w:themeColor="text1"/>
          <w:spacing w:val="-4"/>
          <w:sz w:val="24"/>
          <w:szCs w:val="24"/>
          <w:highlight w:val="none"/>
          <w14:textFill>
            <w14:solidFill>
              <w14:schemeClr w14:val="tx1"/>
            </w14:solidFill>
          </w14:textFill>
        </w:rPr>
        <w:t>，报监理人审批。</w:t>
      </w:r>
    </w:p>
    <w:p w14:paraId="323C5FF4">
      <w:pPr>
        <w:pStyle w:val="222"/>
        <w:spacing w:before="192"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10.2 </w:t>
      </w:r>
      <w:r>
        <w:rPr>
          <w:rStyle w:val="49"/>
          <w:rFonts w:ascii="黑体" w:hAnsi="黑体" w:eastAsia="黑体" w:cs="黑体"/>
          <w:color w:val="000000" w:themeColor="text1"/>
          <w:spacing w:val="-2"/>
          <w:sz w:val="24"/>
          <w:szCs w:val="24"/>
          <w:highlight w:val="none"/>
          <w14:textFill>
            <w14:solidFill>
              <w14:schemeClr w14:val="tx1"/>
            </w14:solidFill>
          </w14:textFill>
        </w:rPr>
        <w:t>合同进度计划的修</w:t>
      </w:r>
      <w:r>
        <w:rPr>
          <w:rStyle w:val="49"/>
          <w:rFonts w:ascii="黑体" w:hAnsi="黑体" w:eastAsia="黑体" w:cs="黑体"/>
          <w:color w:val="000000" w:themeColor="text1"/>
          <w:spacing w:val="-1"/>
          <w:sz w:val="24"/>
          <w:szCs w:val="24"/>
          <w:highlight w:val="none"/>
          <w14:textFill>
            <w14:solidFill>
              <w14:schemeClr w14:val="tx1"/>
            </w14:solidFill>
          </w14:textFill>
        </w:rPr>
        <w:t>订</w:t>
      </w:r>
    </w:p>
    <w:p w14:paraId="0DC901AF">
      <w:pPr>
        <w:pStyle w:val="222"/>
        <w:spacing w:before="78" w:line="360" w:lineRule="auto"/>
        <w:ind w:left="37" w:right="30" w:firstLine="39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不论何种原因造成工程的实际进度与第</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10.1</w:t>
      </w:r>
      <w:r>
        <w:rPr>
          <w:rStyle w:val="49"/>
          <w:rFonts w:ascii="宋体" w:hAnsi="宋体" w:eastAsia="宋体" w:cs="宋体"/>
          <w:color w:val="000000" w:themeColor="text1"/>
          <w:spacing w:val="1"/>
          <w:sz w:val="24"/>
          <w:szCs w:val="24"/>
          <w:highlight w:val="none"/>
          <w14:textFill>
            <w14:solidFill>
              <w14:schemeClr w14:val="tx1"/>
            </w14:solidFill>
          </w14:textFill>
        </w:rPr>
        <w:t>款的合同进度计</w:t>
      </w:r>
      <w:r>
        <w:rPr>
          <w:rStyle w:val="49"/>
          <w:rFonts w:ascii="宋体" w:hAnsi="宋体" w:eastAsia="宋体" w:cs="宋体"/>
          <w:color w:val="000000" w:themeColor="text1"/>
          <w:sz w:val="24"/>
          <w:szCs w:val="24"/>
          <w:highlight w:val="none"/>
          <w14:textFill>
            <w14:solidFill>
              <w14:schemeClr w14:val="tx1"/>
            </w14:solidFill>
          </w14:textFill>
        </w:rPr>
        <w:t>划不符时，承包人可以</w:t>
      </w:r>
      <w:r>
        <w:rPr>
          <w:rStyle w:val="49"/>
          <w:rFonts w:ascii="宋体" w:hAnsi="宋体" w:eastAsia="宋体" w:cs="宋体"/>
          <w:color w:val="000000" w:themeColor="text1"/>
          <w:spacing w:val="2"/>
          <w:sz w:val="24"/>
          <w:szCs w:val="24"/>
          <w:highlight w:val="none"/>
          <w14:textFill>
            <w14:solidFill>
              <w14:schemeClr w14:val="tx1"/>
            </w14:solidFill>
          </w14:textFill>
        </w:rPr>
        <w:t>在专用合同条款约定的期限内向监理人提交修订合同进度计划</w:t>
      </w:r>
      <w:r>
        <w:rPr>
          <w:rStyle w:val="49"/>
          <w:rFonts w:ascii="宋体" w:hAnsi="宋体" w:eastAsia="宋体" w:cs="宋体"/>
          <w:color w:val="000000" w:themeColor="text1"/>
          <w:spacing w:val="1"/>
          <w:sz w:val="24"/>
          <w:szCs w:val="24"/>
          <w:highlight w:val="none"/>
          <w14:textFill>
            <w14:solidFill>
              <w14:schemeClr w14:val="tx1"/>
            </w14:solidFill>
          </w14:textFill>
        </w:rPr>
        <w:t>的申请报告，并附有关措</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施和相关资料，报监理人审批；监理人也可以直接向承包人作</w:t>
      </w:r>
      <w:r>
        <w:rPr>
          <w:rStyle w:val="49"/>
          <w:rFonts w:ascii="宋体" w:hAnsi="宋体" w:eastAsia="宋体" w:cs="宋体"/>
          <w:color w:val="000000" w:themeColor="text1"/>
          <w:spacing w:val="1"/>
          <w:sz w:val="24"/>
          <w:szCs w:val="24"/>
          <w:highlight w:val="none"/>
          <w14:textFill>
            <w14:solidFill>
              <w14:schemeClr w14:val="tx1"/>
            </w14:solidFill>
          </w14:textFill>
        </w:rPr>
        <w:t>出修订合同进度计划的指</w:t>
      </w:r>
      <w:r>
        <w:rPr>
          <w:rStyle w:val="49"/>
          <w:rFonts w:ascii="宋体" w:hAnsi="宋体" w:eastAsia="宋体" w:cs="宋体"/>
          <w:color w:val="000000" w:themeColor="text1"/>
          <w:spacing w:val="-2"/>
          <w:sz w:val="24"/>
          <w:szCs w:val="24"/>
          <w:highlight w:val="none"/>
          <w14:textFill>
            <w14:solidFill>
              <w14:schemeClr w14:val="tx1"/>
            </w14:solidFill>
          </w14:textFill>
        </w:rPr>
        <w:t>示，承包人应按该指示修订合同进度</w:t>
      </w:r>
      <w:r>
        <w:rPr>
          <w:rStyle w:val="49"/>
          <w:rFonts w:ascii="宋体" w:hAnsi="宋体" w:eastAsia="宋体" w:cs="宋体"/>
          <w:color w:val="000000" w:themeColor="text1"/>
          <w:spacing w:val="-1"/>
          <w:sz w:val="24"/>
          <w:szCs w:val="24"/>
          <w:highlight w:val="none"/>
          <w14:textFill>
            <w14:solidFill>
              <w14:schemeClr w14:val="tx1"/>
            </w14:solidFill>
          </w14:textFill>
        </w:rPr>
        <w:t>计划，报监理人审批。监理人应在专用合同条款约</w:t>
      </w:r>
      <w:r>
        <w:rPr>
          <w:rStyle w:val="49"/>
          <w:rFonts w:ascii="宋体" w:hAnsi="宋体" w:eastAsia="宋体" w:cs="宋体"/>
          <w:color w:val="000000" w:themeColor="text1"/>
          <w:spacing w:val="-2"/>
          <w:sz w:val="24"/>
          <w:szCs w:val="24"/>
          <w:highlight w:val="none"/>
          <w14:textFill>
            <w14:solidFill>
              <w14:schemeClr w14:val="tx1"/>
            </w14:solidFill>
          </w14:textFill>
        </w:rPr>
        <w:t>定的期限内批复。监理人在批复前应获得</w:t>
      </w:r>
      <w:r>
        <w:rPr>
          <w:rStyle w:val="49"/>
          <w:rFonts w:ascii="宋体" w:hAnsi="宋体" w:eastAsia="宋体" w:cs="宋体"/>
          <w:color w:val="000000" w:themeColor="text1"/>
          <w:spacing w:val="-1"/>
          <w:sz w:val="24"/>
          <w:szCs w:val="24"/>
          <w:highlight w:val="none"/>
          <w14:textFill>
            <w14:solidFill>
              <w14:schemeClr w14:val="tx1"/>
            </w14:solidFill>
          </w14:textFill>
        </w:rPr>
        <w:t>发包人同意。</w:t>
      </w:r>
    </w:p>
    <w:p w14:paraId="7215C3B9">
      <w:pPr>
        <w:pStyle w:val="222"/>
        <w:spacing w:before="91" w:line="360" w:lineRule="auto"/>
        <w:ind w:left="61"/>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8"/>
          <w:szCs w:val="28"/>
          <w:highlight w:val="none"/>
          <w14:textFill>
            <w14:solidFill>
              <w14:schemeClr w14:val="tx1"/>
            </w14:solidFill>
          </w14:textFill>
        </w:rPr>
        <w:t>1</w:t>
      </w:r>
      <w:r>
        <w:rPr>
          <w:rStyle w:val="49"/>
          <w:rFonts w:ascii="Calibri" w:hAnsi="Calibri" w:eastAsia="Times New Roman" w:cs="Times New Roman"/>
          <w:color w:val="000000" w:themeColor="text1"/>
          <w:spacing w:val="-3"/>
          <w:sz w:val="28"/>
          <w:szCs w:val="28"/>
          <w:highlight w:val="none"/>
          <w14:textFill>
            <w14:solidFill>
              <w14:schemeClr w14:val="tx1"/>
            </w14:solidFill>
          </w14:textFill>
        </w:rPr>
        <w:t xml:space="preserve">1. </w:t>
      </w:r>
      <w:r>
        <w:rPr>
          <w:rStyle w:val="49"/>
          <w:rFonts w:ascii="黑体" w:hAnsi="黑体" w:eastAsia="黑体" w:cs="黑体"/>
          <w:color w:val="000000" w:themeColor="text1"/>
          <w:spacing w:val="-3"/>
          <w:sz w:val="28"/>
          <w:szCs w:val="28"/>
          <w:highlight w:val="none"/>
          <w14:textFill>
            <w14:solidFill>
              <w14:schemeClr w14:val="tx1"/>
            </w14:solidFill>
          </w14:textFill>
        </w:rPr>
        <w:t>开工和竣工</w:t>
      </w:r>
    </w:p>
    <w:p w14:paraId="28FB6C87">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1.1 </w:t>
      </w:r>
      <w:r>
        <w:rPr>
          <w:rStyle w:val="49"/>
          <w:rFonts w:ascii="黑体" w:hAnsi="黑体" w:eastAsia="黑体" w:cs="黑体"/>
          <w:color w:val="000000" w:themeColor="text1"/>
          <w:spacing w:val="-3"/>
          <w:sz w:val="24"/>
          <w:szCs w:val="24"/>
          <w:highlight w:val="none"/>
          <w14:textFill>
            <w14:solidFill>
              <w14:schemeClr w14:val="tx1"/>
            </w14:solidFill>
          </w14:textFill>
        </w:rPr>
        <w:t>开工</w:t>
      </w:r>
    </w:p>
    <w:p w14:paraId="42A4D396">
      <w:pPr>
        <w:pStyle w:val="222"/>
        <w:spacing w:before="79" w:line="360" w:lineRule="auto"/>
        <w:ind w:left="38" w:right="30"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1.1.1 </w:t>
      </w:r>
      <w:r>
        <w:rPr>
          <w:rStyle w:val="49"/>
          <w:rFonts w:ascii="宋体" w:hAnsi="宋体" w:eastAsia="宋体" w:cs="宋体"/>
          <w:color w:val="000000" w:themeColor="text1"/>
          <w:spacing w:val="1"/>
          <w:sz w:val="24"/>
          <w:szCs w:val="24"/>
          <w:highlight w:val="none"/>
          <w14:textFill>
            <w14:solidFill>
              <w14:schemeClr w14:val="tx1"/>
            </w14:solidFill>
          </w14:textFill>
        </w:rPr>
        <w:t>监理人应在开工日期</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7</w:t>
      </w:r>
      <w:r>
        <w:rPr>
          <w:rStyle w:val="49"/>
          <w:rFonts w:ascii="宋体" w:hAnsi="宋体" w:eastAsia="宋体" w:cs="宋体"/>
          <w:color w:val="000000" w:themeColor="text1"/>
          <w:spacing w:val="1"/>
          <w:sz w:val="24"/>
          <w:szCs w:val="24"/>
          <w:highlight w:val="none"/>
          <w14:textFill>
            <w14:solidFill>
              <w14:schemeClr w14:val="tx1"/>
            </w14:solidFill>
          </w14:textFill>
        </w:rPr>
        <w:t>天前向承包人发出开工通知。监理人在发出开工通知</w:t>
      </w:r>
      <w:r>
        <w:rPr>
          <w:rStyle w:val="49"/>
          <w:rFonts w:ascii="宋体" w:hAnsi="宋体" w:eastAsia="宋体" w:cs="宋体"/>
          <w:color w:val="000000" w:themeColor="text1"/>
          <w:spacing w:val="2"/>
          <w:sz w:val="24"/>
          <w:szCs w:val="24"/>
          <w:highlight w:val="none"/>
          <w14:textFill>
            <w14:solidFill>
              <w14:schemeClr w14:val="tx1"/>
            </w14:solidFill>
          </w14:textFill>
        </w:rPr>
        <w:t>前应获得发包人同意。工期自监理人发出的开工通知中载明的</w:t>
      </w:r>
      <w:r>
        <w:rPr>
          <w:rStyle w:val="49"/>
          <w:rFonts w:ascii="宋体" w:hAnsi="宋体" w:eastAsia="宋体" w:cs="宋体"/>
          <w:color w:val="000000" w:themeColor="text1"/>
          <w:spacing w:val="1"/>
          <w:sz w:val="24"/>
          <w:szCs w:val="24"/>
          <w:highlight w:val="none"/>
          <w14:textFill>
            <w14:solidFill>
              <w14:schemeClr w14:val="tx1"/>
            </w14:solidFill>
          </w14:textFill>
        </w:rPr>
        <w:t>开工日期起计算。承包人</w:t>
      </w:r>
      <w:r>
        <w:rPr>
          <w:rStyle w:val="49"/>
          <w:rFonts w:ascii="宋体" w:hAnsi="宋体" w:eastAsia="宋体" w:cs="宋体"/>
          <w:color w:val="000000" w:themeColor="text1"/>
          <w:spacing w:val="-6"/>
          <w:sz w:val="24"/>
          <w:szCs w:val="24"/>
          <w:highlight w:val="none"/>
          <w14:textFill>
            <w14:solidFill>
              <w14:schemeClr w14:val="tx1"/>
            </w14:solidFill>
          </w14:textFill>
        </w:rPr>
        <w:t>应</w:t>
      </w:r>
      <w:r>
        <w:rPr>
          <w:rStyle w:val="49"/>
          <w:rFonts w:ascii="宋体" w:hAnsi="宋体" w:eastAsia="宋体" w:cs="宋体"/>
          <w:color w:val="000000" w:themeColor="text1"/>
          <w:spacing w:val="-5"/>
          <w:sz w:val="24"/>
          <w:szCs w:val="24"/>
          <w:highlight w:val="none"/>
          <w14:textFill>
            <w14:solidFill>
              <w14:schemeClr w14:val="tx1"/>
            </w14:solidFill>
          </w14:textFill>
        </w:rPr>
        <w:t>在</w:t>
      </w:r>
      <w:r>
        <w:rPr>
          <w:rStyle w:val="49"/>
          <w:rFonts w:ascii="宋体" w:hAnsi="宋体" w:eastAsia="宋体" w:cs="宋体"/>
          <w:color w:val="000000" w:themeColor="text1"/>
          <w:spacing w:val="-3"/>
          <w:sz w:val="24"/>
          <w:szCs w:val="24"/>
          <w:highlight w:val="none"/>
          <w14:textFill>
            <w14:solidFill>
              <w14:schemeClr w14:val="tx1"/>
            </w14:solidFill>
          </w14:textFill>
        </w:rPr>
        <w:t>开工日期后尽快施工。</w:t>
      </w:r>
    </w:p>
    <w:p w14:paraId="3BFBA0C0">
      <w:pPr>
        <w:pStyle w:val="222"/>
        <w:spacing w:before="3" w:line="360" w:lineRule="auto"/>
        <w:ind w:left="40" w:right="37" w:firstLine="49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11.1.2 </w:t>
      </w:r>
      <w:r>
        <w:rPr>
          <w:rStyle w:val="49"/>
          <w:rFonts w:ascii="宋体" w:hAnsi="宋体" w:eastAsia="宋体" w:cs="宋体"/>
          <w:color w:val="000000" w:themeColor="text1"/>
          <w:spacing w:val="-2"/>
          <w:sz w:val="24"/>
          <w:szCs w:val="24"/>
          <w:highlight w:val="none"/>
          <w14:textFill>
            <w14:solidFill>
              <w14:schemeClr w14:val="tx1"/>
            </w14:solidFill>
          </w14:textFill>
        </w:rPr>
        <w:t>承包人应按第</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10.1</w:t>
      </w:r>
      <w:r>
        <w:rPr>
          <w:rStyle w:val="49"/>
          <w:rFonts w:ascii="宋体" w:hAnsi="宋体" w:eastAsia="宋体" w:cs="宋体"/>
          <w:color w:val="000000" w:themeColor="text1"/>
          <w:spacing w:val="-2"/>
          <w:sz w:val="24"/>
          <w:szCs w:val="24"/>
          <w:highlight w:val="none"/>
          <w14:textFill>
            <w14:solidFill>
              <w14:schemeClr w14:val="tx1"/>
            </w14:solidFill>
          </w14:textFill>
        </w:rPr>
        <w:t>款约定的</w:t>
      </w:r>
      <w:r>
        <w:rPr>
          <w:rStyle w:val="49"/>
          <w:rFonts w:ascii="宋体" w:hAnsi="宋体" w:eastAsia="宋体" w:cs="宋体"/>
          <w:color w:val="000000" w:themeColor="text1"/>
          <w:spacing w:val="-1"/>
          <w:sz w:val="24"/>
          <w:szCs w:val="24"/>
          <w:highlight w:val="none"/>
          <w14:textFill>
            <w14:solidFill>
              <w14:schemeClr w14:val="tx1"/>
            </w14:solidFill>
          </w14:textFill>
        </w:rPr>
        <w:t>合同进度计划，向监理人提交工程开工报审表，</w:t>
      </w:r>
      <w:r>
        <w:rPr>
          <w:rStyle w:val="49"/>
          <w:rFonts w:ascii="宋体" w:hAnsi="宋体" w:eastAsia="宋体" w:cs="宋体"/>
          <w:color w:val="000000" w:themeColor="text1"/>
          <w:spacing w:val="8"/>
          <w:sz w:val="24"/>
          <w:szCs w:val="24"/>
          <w:highlight w:val="none"/>
          <w14:textFill>
            <w14:solidFill>
              <w14:schemeClr w14:val="tx1"/>
            </w14:solidFill>
          </w14:textFill>
        </w:rPr>
        <w:t>经监理人审批后执行。开工报审表应详细说明按合同进度计划正常施工所需的施工道</w:t>
      </w:r>
      <w:r>
        <w:rPr>
          <w:rStyle w:val="49"/>
          <w:rFonts w:ascii="宋体" w:hAnsi="宋体" w:eastAsia="宋体" w:cs="宋体"/>
          <w:color w:val="000000" w:themeColor="text1"/>
          <w:spacing w:val="-2"/>
          <w:sz w:val="24"/>
          <w:szCs w:val="24"/>
          <w:highlight w:val="none"/>
          <w14:textFill>
            <w14:solidFill>
              <w14:schemeClr w14:val="tx1"/>
            </w14:solidFill>
          </w14:textFill>
        </w:rPr>
        <w:t>路、临时设施、</w:t>
      </w:r>
      <w:r>
        <w:rPr>
          <w:rStyle w:val="49"/>
          <w:rFonts w:ascii="宋体" w:hAnsi="宋体" w:eastAsia="宋体" w:cs="宋体"/>
          <w:color w:val="000000" w:themeColor="text1"/>
          <w:spacing w:val="-1"/>
          <w:sz w:val="24"/>
          <w:szCs w:val="24"/>
          <w:highlight w:val="none"/>
          <w14:textFill>
            <w14:solidFill>
              <w14:schemeClr w14:val="tx1"/>
            </w14:solidFill>
          </w14:textFill>
        </w:rPr>
        <w:t>材料设备、施工人员等施工组织措施的落实情况以及工程的进度安排。</w:t>
      </w:r>
    </w:p>
    <w:p w14:paraId="1BCD23B3">
      <w:pPr>
        <w:pStyle w:val="222"/>
        <w:spacing w:before="78" w:line="360" w:lineRule="auto"/>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 </w:t>
      </w:r>
      <w:r>
        <w:rPr>
          <w:rStyle w:val="49"/>
          <w:rFonts w:ascii="黑体" w:hAnsi="黑体" w:eastAsia="黑体" w:cs="黑体"/>
          <w:color w:val="000000" w:themeColor="text1"/>
          <w:spacing w:val="-3"/>
          <w:sz w:val="24"/>
          <w:szCs w:val="24"/>
          <w:highlight w:val="none"/>
          <w14:textFill>
            <w14:solidFill>
              <w14:schemeClr w14:val="tx1"/>
            </w14:solidFill>
          </w14:textFill>
        </w:rPr>
        <w:t>竣工</w:t>
      </w:r>
    </w:p>
    <w:p w14:paraId="7C498257">
      <w:pPr>
        <w:pStyle w:val="222"/>
        <w:spacing w:before="78" w:line="360" w:lineRule="auto"/>
        <w:ind w:left="60" w:right="29" w:firstLine="45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 xml:space="preserve">承包人应在第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1.1.4</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w:t>
      </w:r>
      <w:r>
        <w:rPr>
          <w:rStyle w:val="49"/>
          <w:rFonts w:ascii="宋体" w:hAnsi="宋体" w:eastAsia="宋体" w:cs="宋体"/>
          <w:color w:val="000000" w:themeColor="text1"/>
          <w:spacing w:val="-1"/>
          <w:sz w:val="24"/>
          <w:szCs w:val="24"/>
          <w:highlight w:val="none"/>
          <w14:textFill>
            <w14:solidFill>
              <w14:schemeClr w14:val="tx1"/>
            </w14:solidFill>
          </w14:textFill>
        </w:rPr>
        <w:t>目约定的期限内完成合同工程。实际竣工日期在接收证书中写</w:t>
      </w:r>
      <w:r>
        <w:rPr>
          <w:rStyle w:val="49"/>
          <w:rFonts w:ascii="宋体" w:hAnsi="宋体" w:eastAsia="宋体" w:cs="宋体"/>
          <w:color w:val="000000" w:themeColor="text1"/>
          <w:spacing w:val="-18"/>
          <w:sz w:val="24"/>
          <w:szCs w:val="24"/>
          <w:highlight w:val="none"/>
          <w14:textFill>
            <w14:solidFill>
              <w14:schemeClr w14:val="tx1"/>
            </w14:solidFill>
          </w14:textFill>
        </w:rPr>
        <w:t>明</w:t>
      </w:r>
      <w:r>
        <w:rPr>
          <w:rStyle w:val="49"/>
          <w:rFonts w:ascii="宋体" w:hAnsi="宋体" w:eastAsia="宋体" w:cs="宋体"/>
          <w:color w:val="000000" w:themeColor="text1"/>
          <w:spacing w:val="-16"/>
          <w:sz w:val="24"/>
          <w:szCs w:val="24"/>
          <w:highlight w:val="none"/>
          <w14:textFill>
            <w14:solidFill>
              <w14:schemeClr w14:val="tx1"/>
            </w14:solidFill>
          </w14:textFill>
        </w:rPr>
        <w:t>。</w:t>
      </w:r>
    </w:p>
    <w:p w14:paraId="56A5EFEB">
      <w:pPr>
        <w:pStyle w:val="222"/>
        <w:spacing w:before="193"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1.3 </w:t>
      </w:r>
      <w:r>
        <w:rPr>
          <w:rStyle w:val="49"/>
          <w:rFonts w:ascii="黑体" w:hAnsi="黑体" w:eastAsia="黑体" w:cs="黑体"/>
          <w:color w:val="000000" w:themeColor="text1"/>
          <w:spacing w:val="-2"/>
          <w:sz w:val="24"/>
          <w:szCs w:val="24"/>
          <w:highlight w:val="none"/>
          <w14:textFill>
            <w14:solidFill>
              <w14:schemeClr w14:val="tx1"/>
            </w14:solidFill>
          </w14:textFill>
        </w:rPr>
        <w:t>发包人的工期延误</w:t>
      </w:r>
    </w:p>
    <w:p w14:paraId="70C10632">
      <w:pPr>
        <w:pStyle w:val="222"/>
        <w:spacing w:before="78" w:line="360" w:lineRule="auto"/>
        <w:ind w:left="40" w:right="28" w:firstLine="47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在履行合同过程中，由于发包人的下列原因造成工期延误的，承包人有权要求</w:t>
      </w:r>
      <w:r>
        <w:rPr>
          <w:rStyle w:val="49"/>
          <w:rFonts w:ascii="宋体" w:hAnsi="宋体" w:eastAsia="宋体" w:cs="宋体"/>
          <w:color w:val="000000" w:themeColor="text1"/>
          <w:sz w:val="24"/>
          <w:szCs w:val="24"/>
          <w:highlight w:val="none"/>
          <w14:textFill>
            <w14:solidFill>
              <w14:schemeClr w14:val="tx1"/>
            </w14:solidFill>
          </w14:textFill>
        </w:rPr>
        <w:t>发包</w:t>
      </w:r>
      <w:r>
        <w:rPr>
          <w:rStyle w:val="49"/>
          <w:rFonts w:ascii="宋体" w:hAnsi="宋体" w:eastAsia="宋体" w:cs="宋体"/>
          <w:color w:val="000000" w:themeColor="text1"/>
          <w:spacing w:val="11"/>
          <w:sz w:val="24"/>
          <w:szCs w:val="24"/>
          <w:highlight w:val="none"/>
          <w14:textFill>
            <w14:solidFill>
              <w14:schemeClr w14:val="tx1"/>
            </w14:solidFill>
          </w14:textFill>
        </w:rPr>
        <w:t>人延长工期和(或)增加费用，并支付合理利润。需要修订合同进度计划的，按照</w:t>
      </w:r>
      <w:r>
        <w:rPr>
          <w:rStyle w:val="49"/>
          <w:rFonts w:ascii="宋体" w:hAnsi="宋体" w:eastAsia="宋体" w:cs="宋体"/>
          <w:color w:val="000000" w:themeColor="text1"/>
          <w:spacing w:val="9"/>
          <w:sz w:val="24"/>
          <w:szCs w:val="24"/>
          <w:highlight w:val="none"/>
          <w14:textFill>
            <w14:solidFill>
              <w14:schemeClr w14:val="tx1"/>
            </w14:solidFill>
          </w14:textFill>
        </w:rPr>
        <w:t>第</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0.2 </w:t>
      </w:r>
      <w:r>
        <w:rPr>
          <w:rStyle w:val="49"/>
          <w:rFonts w:ascii="宋体" w:hAnsi="宋体" w:eastAsia="宋体" w:cs="宋体"/>
          <w:color w:val="000000" w:themeColor="text1"/>
          <w:spacing w:val="-4"/>
          <w:sz w:val="24"/>
          <w:szCs w:val="24"/>
          <w:highlight w:val="none"/>
          <w14:textFill>
            <w14:solidFill>
              <w14:schemeClr w14:val="tx1"/>
            </w14:solidFill>
          </w14:textFill>
        </w:rPr>
        <w:t>款的约定办理。</w:t>
      </w:r>
    </w:p>
    <w:p w14:paraId="08E54F7F">
      <w:pPr>
        <w:pStyle w:val="222"/>
        <w:spacing w:line="360" w:lineRule="auto"/>
        <w:ind w:left="524"/>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8"/>
          <w:sz w:val="24"/>
          <w:szCs w:val="24"/>
          <w:highlight w:val="none"/>
          <w14:textFill>
            <w14:solidFill>
              <w14:schemeClr w14:val="tx1"/>
            </w14:solidFill>
          </w14:textFill>
        </w:rPr>
        <w:t>1</w:t>
      </w:r>
      <w:r>
        <w:rPr>
          <w:rStyle w:val="49"/>
          <w:rFonts w:ascii="宋体" w:hAnsi="宋体" w:eastAsia="宋体" w:cs="宋体"/>
          <w:color w:val="000000" w:themeColor="text1"/>
          <w:spacing w:val="18"/>
          <w:sz w:val="24"/>
          <w:szCs w:val="24"/>
          <w:highlight w:val="none"/>
          <w14:textFill>
            <w14:solidFill>
              <w14:schemeClr w14:val="tx1"/>
            </w14:solidFill>
          </w14:textFill>
        </w:rPr>
        <w:t>)增加合同工作内容</w:t>
      </w:r>
      <w:r>
        <w:rPr>
          <w:rStyle w:val="49"/>
          <w:rFonts w:ascii="Calibri" w:hAnsi="Calibri" w:eastAsia="Times New Roman" w:cs="Times New Roman"/>
          <w:color w:val="000000" w:themeColor="text1"/>
          <w:spacing w:val="18"/>
          <w:sz w:val="24"/>
          <w:szCs w:val="24"/>
          <w:highlight w:val="none"/>
          <w14:textFill>
            <w14:solidFill>
              <w14:schemeClr w14:val="tx1"/>
            </w14:solidFill>
          </w14:textFill>
        </w:rPr>
        <w:t>;</w:t>
      </w:r>
    </w:p>
    <w:p w14:paraId="3F22B1D1">
      <w:pPr>
        <w:pStyle w:val="222"/>
        <w:spacing w:before="114"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2</w:t>
      </w:r>
      <w:r>
        <w:rPr>
          <w:rStyle w:val="49"/>
          <w:rFonts w:ascii="宋体" w:hAnsi="宋体" w:eastAsia="宋体" w:cs="宋体"/>
          <w:color w:val="000000" w:themeColor="text1"/>
          <w:spacing w:val="11"/>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改变合同中任何一项工作的质量要求或其他特性；</w:t>
      </w:r>
    </w:p>
    <w:p w14:paraId="27CEC86F">
      <w:pPr>
        <w:pStyle w:val="222"/>
        <w:spacing w:before="118"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1"/>
          <w:sz w:val="24"/>
          <w:szCs w:val="24"/>
          <w:highlight w:val="none"/>
          <w14:textFill>
            <w14:solidFill>
              <w14:schemeClr w14:val="tx1"/>
            </w14:solidFill>
          </w14:textFill>
        </w:rPr>
        <w:t>3</w:t>
      </w:r>
      <w:r>
        <w:rPr>
          <w:rStyle w:val="49"/>
          <w:rFonts w:ascii="宋体" w:hAnsi="宋体" w:eastAsia="宋体" w:cs="宋体"/>
          <w:color w:val="000000" w:themeColor="text1"/>
          <w:spacing w:val="6"/>
          <w:sz w:val="24"/>
          <w:szCs w:val="24"/>
          <w:highlight w:val="none"/>
          <w14:textFill>
            <w14:solidFill>
              <w14:schemeClr w14:val="tx1"/>
            </w14:solidFill>
          </w14:textFill>
        </w:rPr>
        <w:t>)发包人迟延提供材料、工程设备或变更交货地点的；</w:t>
      </w:r>
    </w:p>
    <w:p w14:paraId="6122C2F8">
      <w:pPr>
        <w:pStyle w:val="222"/>
        <w:spacing w:before="116"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4</w:t>
      </w:r>
      <w:r>
        <w:rPr>
          <w:rStyle w:val="49"/>
          <w:rFonts w:ascii="宋体" w:hAnsi="宋体" w:eastAsia="宋体" w:cs="宋体"/>
          <w:color w:val="000000" w:themeColor="text1"/>
          <w:spacing w:val="10"/>
          <w:sz w:val="24"/>
          <w:szCs w:val="24"/>
          <w:highlight w:val="none"/>
          <w14:textFill>
            <w14:solidFill>
              <w14:schemeClr w14:val="tx1"/>
            </w14:solidFill>
          </w14:textFill>
        </w:rPr>
        <w:t>)因发包人原因导致的暂停施工</w:t>
      </w:r>
      <w:r>
        <w:rPr>
          <w:rStyle w:val="49"/>
          <w:rFonts w:ascii="宋体" w:hAnsi="宋体" w:eastAsia="宋体" w:cs="宋体"/>
          <w:color w:val="000000" w:themeColor="text1"/>
          <w:spacing w:val="7"/>
          <w:sz w:val="24"/>
          <w:szCs w:val="24"/>
          <w:highlight w:val="none"/>
          <w14:textFill>
            <w14:solidFill>
              <w14:schemeClr w14:val="tx1"/>
            </w14:solidFill>
          </w14:textFill>
        </w:rPr>
        <w:t>；</w:t>
      </w:r>
    </w:p>
    <w:p w14:paraId="3B7D90F1">
      <w:pPr>
        <w:pStyle w:val="222"/>
        <w:spacing w:before="114"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6"/>
          <w:sz w:val="24"/>
          <w:szCs w:val="24"/>
          <w:highlight w:val="none"/>
          <w14:textFill>
            <w14:solidFill>
              <w14:schemeClr w14:val="tx1"/>
            </w14:solidFill>
          </w14:textFill>
        </w:rPr>
        <w:t>5</w:t>
      </w:r>
      <w:r>
        <w:rPr>
          <w:rStyle w:val="49"/>
          <w:rFonts w:ascii="宋体" w:hAnsi="宋体" w:eastAsia="宋体" w:cs="宋体"/>
          <w:color w:val="000000" w:themeColor="text1"/>
          <w:spacing w:val="16"/>
          <w:sz w:val="24"/>
          <w:szCs w:val="24"/>
          <w:highlight w:val="none"/>
          <w14:textFill>
            <w14:solidFill>
              <w14:schemeClr w14:val="tx1"/>
            </w14:solidFill>
          </w14:textFill>
        </w:rPr>
        <w:t>)提供图纸延误；</w:t>
      </w:r>
    </w:p>
    <w:p w14:paraId="1742D935">
      <w:pPr>
        <w:pStyle w:val="222"/>
        <w:spacing w:before="116"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6</w:t>
      </w:r>
      <w:r>
        <w:rPr>
          <w:rStyle w:val="49"/>
          <w:rFonts w:ascii="宋体" w:hAnsi="宋体" w:eastAsia="宋体" w:cs="宋体"/>
          <w:color w:val="000000" w:themeColor="text1"/>
          <w:spacing w:val="8"/>
          <w:sz w:val="24"/>
          <w:szCs w:val="24"/>
          <w:highlight w:val="none"/>
          <w14:textFill>
            <w14:solidFill>
              <w14:schemeClr w14:val="tx1"/>
            </w14:solidFill>
          </w14:textFill>
        </w:rPr>
        <w:t>)未按合同约定及时支付预付款、进度款</w:t>
      </w:r>
      <w:r>
        <w:rPr>
          <w:rStyle w:val="49"/>
          <w:rFonts w:ascii="宋体" w:hAnsi="宋体" w:eastAsia="宋体" w:cs="宋体"/>
          <w:color w:val="000000" w:themeColor="text1"/>
          <w:spacing w:val="7"/>
          <w:sz w:val="24"/>
          <w:szCs w:val="24"/>
          <w:highlight w:val="none"/>
          <w14:textFill>
            <w14:solidFill>
              <w14:schemeClr w14:val="tx1"/>
            </w14:solidFill>
          </w14:textFill>
        </w:rPr>
        <w:t>；</w:t>
      </w:r>
    </w:p>
    <w:p w14:paraId="4660E183">
      <w:pPr>
        <w:pStyle w:val="222"/>
        <w:spacing w:before="113" w:line="360" w:lineRule="auto"/>
        <w:ind w:left="524"/>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19"/>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7</w:t>
      </w:r>
      <w:r>
        <w:rPr>
          <w:rStyle w:val="49"/>
          <w:rFonts w:ascii="宋体" w:hAnsi="宋体" w:eastAsia="宋体" w:cs="宋体"/>
          <w:color w:val="000000" w:themeColor="text1"/>
          <w:spacing w:val="10"/>
          <w:sz w:val="24"/>
          <w:szCs w:val="24"/>
          <w:highlight w:val="none"/>
          <w14:textFill>
            <w14:solidFill>
              <w14:schemeClr w14:val="tx1"/>
            </w14:solidFill>
          </w14:textFill>
        </w:rPr>
        <w:t>)发包人造成工期延误的其他原因。</w:t>
      </w:r>
    </w:p>
    <w:p w14:paraId="6585946C">
      <w:pPr>
        <w:pStyle w:val="222"/>
        <w:spacing w:before="79"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11.4 </w:t>
      </w:r>
      <w:r>
        <w:rPr>
          <w:rStyle w:val="49"/>
          <w:rFonts w:ascii="黑体" w:hAnsi="黑体" w:eastAsia="黑体" w:cs="黑体"/>
          <w:color w:val="000000" w:themeColor="text1"/>
          <w:spacing w:val="-3"/>
          <w:sz w:val="24"/>
          <w:szCs w:val="24"/>
          <w:highlight w:val="none"/>
          <w14:textFill>
            <w14:solidFill>
              <w14:schemeClr w14:val="tx1"/>
            </w14:solidFill>
          </w14:textFill>
        </w:rPr>
        <w:t>异</w:t>
      </w:r>
      <w:r>
        <w:rPr>
          <w:rStyle w:val="49"/>
          <w:rFonts w:ascii="黑体" w:hAnsi="黑体" w:eastAsia="黑体" w:cs="黑体"/>
          <w:color w:val="000000" w:themeColor="text1"/>
          <w:spacing w:val="-2"/>
          <w:sz w:val="24"/>
          <w:szCs w:val="24"/>
          <w:highlight w:val="none"/>
          <w14:textFill>
            <w14:solidFill>
              <w14:schemeClr w14:val="tx1"/>
            </w14:solidFill>
          </w14:textFill>
        </w:rPr>
        <w:t>常恶劣的气候条件</w:t>
      </w:r>
    </w:p>
    <w:p w14:paraId="0B912750">
      <w:pPr>
        <w:pStyle w:val="222"/>
        <w:spacing w:before="79" w:line="360" w:lineRule="auto"/>
        <w:ind w:left="42" w:right="37" w:firstLine="26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由于出现专用合同条款约定的异常恶劣气候的条件导致工期延误的</w:t>
      </w:r>
      <w:r>
        <w:rPr>
          <w:rStyle w:val="49"/>
          <w:rFonts w:ascii="宋体" w:hAnsi="宋体" w:eastAsia="宋体" w:cs="宋体"/>
          <w:color w:val="000000" w:themeColor="text1"/>
          <w:sz w:val="24"/>
          <w:szCs w:val="24"/>
          <w:highlight w:val="none"/>
          <w14:textFill>
            <w14:solidFill>
              <w14:schemeClr w14:val="tx1"/>
            </w14:solidFill>
          </w14:textFill>
        </w:rPr>
        <w:t>，承包人有权要求</w:t>
      </w:r>
      <w:r>
        <w:rPr>
          <w:rStyle w:val="49"/>
          <w:rFonts w:ascii="宋体" w:hAnsi="宋体" w:eastAsia="宋体" w:cs="宋体"/>
          <w:color w:val="000000" w:themeColor="text1"/>
          <w:spacing w:val="-7"/>
          <w:sz w:val="24"/>
          <w:szCs w:val="24"/>
          <w:highlight w:val="none"/>
          <w14:textFill>
            <w14:solidFill>
              <w14:schemeClr w14:val="tx1"/>
            </w14:solidFill>
          </w14:textFill>
        </w:rPr>
        <w:t>发</w:t>
      </w:r>
      <w:r>
        <w:rPr>
          <w:rStyle w:val="49"/>
          <w:rFonts w:ascii="宋体" w:hAnsi="宋体" w:eastAsia="宋体" w:cs="宋体"/>
          <w:color w:val="000000" w:themeColor="text1"/>
          <w:spacing w:val="-5"/>
          <w:sz w:val="24"/>
          <w:szCs w:val="24"/>
          <w:highlight w:val="none"/>
          <w14:textFill>
            <w14:solidFill>
              <w14:schemeClr w14:val="tx1"/>
            </w14:solidFill>
          </w14:textFill>
        </w:rPr>
        <w:t>包人延长工期。</w:t>
      </w:r>
    </w:p>
    <w:p w14:paraId="62A7C228">
      <w:pPr>
        <w:pStyle w:val="222"/>
        <w:spacing w:before="190"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1.5 </w:t>
      </w:r>
      <w:r>
        <w:rPr>
          <w:rStyle w:val="49"/>
          <w:rFonts w:ascii="黑体" w:hAnsi="黑体" w:eastAsia="黑体" w:cs="黑体"/>
          <w:color w:val="000000" w:themeColor="text1"/>
          <w:spacing w:val="-2"/>
          <w:sz w:val="24"/>
          <w:szCs w:val="24"/>
          <w:highlight w:val="none"/>
          <w14:textFill>
            <w14:solidFill>
              <w14:schemeClr w14:val="tx1"/>
            </w14:solidFill>
          </w14:textFill>
        </w:rPr>
        <w:t>承包人的工期延误</w:t>
      </w:r>
    </w:p>
    <w:p w14:paraId="7DB2D415">
      <w:pPr>
        <w:pStyle w:val="222"/>
        <w:spacing w:before="78" w:line="360" w:lineRule="auto"/>
        <w:ind w:left="38" w:right="28" w:firstLine="50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由于</w:t>
      </w:r>
      <w:r>
        <w:rPr>
          <w:rStyle w:val="49"/>
          <w:rFonts w:ascii="宋体" w:hAnsi="宋体" w:eastAsia="宋体" w:cs="宋体"/>
          <w:color w:val="000000" w:themeColor="text1"/>
          <w:spacing w:val="1"/>
          <w:sz w:val="24"/>
          <w:szCs w:val="24"/>
          <w:highlight w:val="none"/>
          <w14:textFill>
            <w14:solidFill>
              <w14:schemeClr w14:val="tx1"/>
            </w14:solidFill>
          </w14:textFill>
        </w:rPr>
        <w:t>承包人原因，未能按合同进度计划完成工作，或监理人认为承包人施工进度不能满足合同工期要求的，承包人应采取措施加快进度，并承担加快进</w:t>
      </w:r>
      <w:r>
        <w:rPr>
          <w:rStyle w:val="49"/>
          <w:rFonts w:ascii="宋体" w:hAnsi="宋体" w:eastAsia="宋体" w:cs="宋体"/>
          <w:color w:val="000000" w:themeColor="text1"/>
          <w:sz w:val="24"/>
          <w:szCs w:val="24"/>
          <w:highlight w:val="none"/>
          <w14:textFill>
            <w14:solidFill>
              <w14:schemeClr w14:val="tx1"/>
            </w14:solidFill>
          </w14:textFill>
        </w:rPr>
        <w:t>度所增加的费用。</w:t>
      </w:r>
      <w:r>
        <w:rPr>
          <w:rStyle w:val="49"/>
          <w:rFonts w:ascii="宋体" w:hAnsi="宋体" w:eastAsia="宋体" w:cs="宋体"/>
          <w:color w:val="000000" w:themeColor="text1"/>
          <w:spacing w:val="2"/>
          <w:sz w:val="24"/>
          <w:szCs w:val="24"/>
          <w:highlight w:val="none"/>
          <w14:textFill>
            <w14:solidFill>
              <w14:schemeClr w14:val="tx1"/>
            </w14:solidFill>
          </w14:textFill>
        </w:rPr>
        <w:t>由于承包人原因造成工期延误，承包人应支付逾期竣工违约金</w:t>
      </w:r>
      <w:r>
        <w:rPr>
          <w:rStyle w:val="49"/>
          <w:rFonts w:ascii="宋体" w:hAnsi="宋体" w:eastAsia="宋体" w:cs="宋体"/>
          <w:color w:val="000000" w:themeColor="text1"/>
          <w:spacing w:val="1"/>
          <w:sz w:val="24"/>
          <w:szCs w:val="24"/>
          <w:highlight w:val="none"/>
          <w14:textFill>
            <w14:solidFill>
              <w14:schemeClr w14:val="tx1"/>
            </w14:solidFill>
          </w14:textFill>
        </w:rPr>
        <w:t>。逾期竣工违约金的计算</w:t>
      </w:r>
      <w:r>
        <w:rPr>
          <w:rStyle w:val="49"/>
          <w:rFonts w:ascii="宋体" w:hAnsi="宋体" w:eastAsia="宋体" w:cs="宋体"/>
          <w:color w:val="000000" w:themeColor="text1"/>
          <w:spacing w:val="2"/>
          <w:sz w:val="24"/>
          <w:szCs w:val="24"/>
          <w:highlight w:val="none"/>
          <w14:textFill>
            <w14:solidFill>
              <w14:schemeClr w14:val="tx1"/>
            </w14:solidFill>
          </w14:textFill>
        </w:rPr>
        <w:t>方法在专用合同条款中约定。承包人支付逾期竣工违约金，不</w:t>
      </w:r>
      <w:r>
        <w:rPr>
          <w:rStyle w:val="49"/>
          <w:rFonts w:ascii="宋体" w:hAnsi="宋体" w:eastAsia="宋体" w:cs="宋体"/>
          <w:color w:val="000000" w:themeColor="text1"/>
          <w:spacing w:val="1"/>
          <w:sz w:val="24"/>
          <w:szCs w:val="24"/>
          <w:highlight w:val="none"/>
          <w14:textFill>
            <w14:solidFill>
              <w14:schemeClr w14:val="tx1"/>
            </w14:solidFill>
          </w14:textFill>
        </w:rPr>
        <w:t>免除承包人完成工程及修</w:t>
      </w:r>
      <w:r>
        <w:rPr>
          <w:rStyle w:val="49"/>
          <w:rFonts w:ascii="宋体" w:hAnsi="宋体" w:eastAsia="宋体" w:cs="宋体"/>
          <w:color w:val="000000" w:themeColor="text1"/>
          <w:spacing w:val="-8"/>
          <w:sz w:val="24"/>
          <w:szCs w:val="24"/>
          <w:highlight w:val="none"/>
          <w14:textFill>
            <w14:solidFill>
              <w14:schemeClr w14:val="tx1"/>
            </w14:solidFill>
          </w14:textFill>
        </w:rPr>
        <w:t>补</w:t>
      </w:r>
      <w:r>
        <w:rPr>
          <w:rStyle w:val="49"/>
          <w:rFonts w:ascii="宋体" w:hAnsi="宋体" w:eastAsia="宋体" w:cs="宋体"/>
          <w:color w:val="000000" w:themeColor="text1"/>
          <w:spacing w:val="-5"/>
          <w:sz w:val="24"/>
          <w:szCs w:val="24"/>
          <w:highlight w:val="none"/>
          <w14:textFill>
            <w14:solidFill>
              <w14:schemeClr w14:val="tx1"/>
            </w14:solidFill>
          </w14:textFill>
        </w:rPr>
        <w:t>缺陷的义务。</w:t>
      </w:r>
    </w:p>
    <w:p w14:paraId="0EE1E133">
      <w:pPr>
        <w:pStyle w:val="222"/>
        <w:spacing w:before="190"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11.6 </w:t>
      </w:r>
      <w:r>
        <w:rPr>
          <w:rStyle w:val="49"/>
          <w:rFonts w:ascii="黑体" w:hAnsi="黑体" w:eastAsia="黑体" w:cs="黑体"/>
          <w:color w:val="000000" w:themeColor="text1"/>
          <w:spacing w:val="-3"/>
          <w:sz w:val="24"/>
          <w:szCs w:val="24"/>
          <w:highlight w:val="none"/>
          <w14:textFill>
            <w14:solidFill>
              <w14:schemeClr w14:val="tx1"/>
            </w14:solidFill>
          </w14:textFill>
        </w:rPr>
        <w:t>工期提</w:t>
      </w:r>
      <w:r>
        <w:rPr>
          <w:rStyle w:val="49"/>
          <w:rFonts w:ascii="黑体" w:hAnsi="黑体" w:eastAsia="黑体" w:cs="黑体"/>
          <w:color w:val="000000" w:themeColor="text1"/>
          <w:spacing w:val="-2"/>
          <w:sz w:val="24"/>
          <w:szCs w:val="24"/>
          <w:highlight w:val="none"/>
          <w14:textFill>
            <w14:solidFill>
              <w14:schemeClr w14:val="tx1"/>
            </w14:solidFill>
          </w14:textFill>
        </w:rPr>
        <w:t>前</w:t>
      </w:r>
    </w:p>
    <w:p w14:paraId="2631076B">
      <w:pPr>
        <w:pStyle w:val="222"/>
        <w:spacing w:before="78" w:line="360" w:lineRule="auto"/>
        <w:ind w:left="40" w:right="29" w:firstLine="481"/>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发包人要求承包人提前竣工，或承包人提出提前竣工的建议</w:t>
      </w:r>
      <w:r>
        <w:rPr>
          <w:rStyle w:val="49"/>
          <w:rFonts w:ascii="宋体" w:hAnsi="宋体" w:eastAsia="宋体" w:cs="宋体"/>
          <w:color w:val="000000" w:themeColor="text1"/>
          <w:spacing w:val="1"/>
          <w:sz w:val="24"/>
          <w:szCs w:val="24"/>
          <w:highlight w:val="none"/>
          <w14:textFill>
            <w14:solidFill>
              <w14:schemeClr w14:val="tx1"/>
            </w14:solidFill>
          </w14:textFill>
        </w:rPr>
        <w:t>能够给发包人带来效益</w:t>
      </w:r>
      <w:r>
        <w:rPr>
          <w:rStyle w:val="49"/>
          <w:rFonts w:ascii="宋体" w:hAnsi="宋体" w:eastAsia="宋体" w:cs="宋体"/>
          <w:color w:val="000000" w:themeColor="text1"/>
          <w:spacing w:val="2"/>
          <w:sz w:val="24"/>
          <w:szCs w:val="24"/>
          <w:highlight w:val="none"/>
          <w14:textFill>
            <w14:solidFill>
              <w14:schemeClr w14:val="tx1"/>
            </w14:solidFill>
          </w14:textFill>
        </w:rPr>
        <w:t>的，应由监理人与承包人共同协商采取加快工程进度的措</w:t>
      </w:r>
      <w:r>
        <w:rPr>
          <w:rStyle w:val="49"/>
          <w:rFonts w:ascii="宋体" w:hAnsi="宋体" w:eastAsia="宋体" w:cs="宋体"/>
          <w:color w:val="000000" w:themeColor="text1"/>
          <w:spacing w:val="1"/>
          <w:sz w:val="24"/>
          <w:szCs w:val="24"/>
          <w:highlight w:val="none"/>
          <w14:textFill>
            <w14:solidFill>
              <w14:schemeClr w14:val="tx1"/>
            </w14:solidFill>
          </w14:textFill>
        </w:rPr>
        <w:t>施和修订合同进度计划。发包</w:t>
      </w:r>
      <w:r>
        <w:rPr>
          <w:rStyle w:val="49"/>
          <w:rFonts w:ascii="宋体" w:hAnsi="宋体" w:eastAsia="宋体" w:cs="宋体"/>
          <w:color w:val="000000" w:themeColor="text1"/>
          <w:spacing w:val="-2"/>
          <w:sz w:val="24"/>
          <w:szCs w:val="24"/>
          <w:highlight w:val="none"/>
          <w14:textFill>
            <w14:solidFill>
              <w14:schemeClr w14:val="tx1"/>
            </w14:solidFill>
          </w14:textFill>
        </w:rPr>
        <w:t>人应承担承包人由此</w:t>
      </w:r>
      <w:r>
        <w:rPr>
          <w:rStyle w:val="49"/>
          <w:rFonts w:ascii="宋体" w:hAnsi="宋体" w:eastAsia="宋体" w:cs="宋体"/>
          <w:color w:val="000000" w:themeColor="text1"/>
          <w:spacing w:val="-1"/>
          <w:sz w:val="24"/>
          <w:szCs w:val="24"/>
          <w:highlight w:val="none"/>
          <w14:textFill>
            <w14:solidFill>
              <w14:schemeClr w14:val="tx1"/>
            </w14:solidFill>
          </w14:textFill>
        </w:rPr>
        <w:t>增加的费用，并向承包人支付专用合同条款约定的相应奖金。</w:t>
      </w:r>
    </w:p>
    <w:p w14:paraId="74EF87B5">
      <w:pPr>
        <w:pStyle w:val="222"/>
        <w:spacing w:before="91" w:line="360" w:lineRule="auto"/>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5"/>
          <w:sz w:val="28"/>
          <w:szCs w:val="28"/>
          <w:highlight w:val="none"/>
          <w14:textFill>
            <w14:solidFill>
              <w14:schemeClr w14:val="tx1"/>
            </w14:solidFill>
          </w14:textFill>
        </w:rPr>
        <w:t>1</w:t>
      </w:r>
      <w:r>
        <w:rPr>
          <w:rStyle w:val="49"/>
          <w:rFonts w:ascii="Calibri" w:hAnsi="Calibri" w:eastAsia="Times New Roman" w:cs="Times New Roman"/>
          <w:color w:val="000000" w:themeColor="text1"/>
          <w:spacing w:val="-3"/>
          <w:sz w:val="28"/>
          <w:szCs w:val="28"/>
          <w:highlight w:val="none"/>
          <w14:textFill>
            <w14:solidFill>
              <w14:schemeClr w14:val="tx1"/>
            </w14:solidFill>
          </w14:textFill>
        </w:rPr>
        <w:t xml:space="preserve">2. </w:t>
      </w:r>
      <w:r>
        <w:rPr>
          <w:rStyle w:val="49"/>
          <w:rFonts w:ascii="黑体" w:hAnsi="黑体" w:eastAsia="黑体" w:cs="黑体"/>
          <w:color w:val="000000" w:themeColor="text1"/>
          <w:spacing w:val="-3"/>
          <w:sz w:val="28"/>
          <w:szCs w:val="28"/>
          <w:highlight w:val="none"/>
          <w14:textFill>
            <w14:solidFill>
              <w14:schemeClr w14:val="tx1"/>
            </w14:solidFill>
          </w14:textFill>
        </w:rPr>
        <w:t>暂停施工</w:t>
      </w:r>
    </w:p>
    <w:p w14:paraId="2F9C9587">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12.1 </w:t>
      </w:r>
      <w:r>
        <w:rPr>
          <w:rStyle w:val="49"/>
          <w:rFonts w:ascii="黑体" w:hAnsi="黑体" w:eastAsia="黑体" w:cs="黑体"/>
          <w:color w:val="000000" w:themeColor="text1"/>
          <w:spacing w:val="-2"/>
          <w:sz w:val="24"/>
          <w:szCs w:val="24"/>
          <w:highlight w:val="none"/>
          <w14:textFill>
            <w14:solidFill>
              <w14:schemeClr w14:val="tx1"/>
            </w14:solidFill>
          </w14:textFill>
        </w:rPr>
        <w:t>承包人暂停施工的责</w:t>
      </w:r>
      <w:r>
        <w:rPr>
          <w:rStyle w:val="49"/>
          <w:rFonts w:ascii="黑体" w:hAnsi="黑体" w:eastAsia="黑体" w:cs="黑体"/>
          <w:color w:val="000000" w:themeColor="text1"/>
          <w:sz w:val="24"/>
          <w:szCs w:val="24"/>
          <w:highlight w:val="none"/>
          <w14:textFill>
            <w14:solidFill>
              <w14:schemeClr w14:val="tx1"/>
            </w14:solidFill>
          </w14:textFill>
        </w:rPr>
        <w:t>任</w:t>
      </w:r>
    </w:p>
    <w:p w14:paraId="00D8D334">
      <w:pPr>
        <w:pStyle w:val="222"/>
        <w:spacing w:before="78" w:line="360" w:lineRule="auto"/>
        <w:ind w:left="53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因下列暂停施工增加的费用和(或)工期延误由承包人承担</w:t>
      </w:r>
      <w:r>
        <w:rPr>
          <w:rStyle w:val="49"/>
          <w:rFonts w:ascii="宋体" w:hAnsi="宋体" w:eastAsia="宋体" w:cs="宋体"/>
          <w:color w:val="000000" w:themeColor="text1"/>
          <w:sz w:val="24"/>
          <w:szCs w:val="24"/>
          <w:highlight w:val="none"/>
          <w14:textFill>
            <w14:solidFill>
              <w14:schemeClr w14:val="tx1"/>
            </w14:solidFill>
          </w14:textFill>
        </w:rPr>
        <w:t>：</w:t>
      </w:r>
    </w:p>
    <w:p w14:paraId="2ADA1909">
      <w:pPr>
        <w:pStyle w:val="222"/>
        <w:spacing w:before="115"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7"/>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1</w:t>
      </w:r>
      <w:r>
        <w:rPr>
          <w:rStyle w:val="49"/>
          <w:rFonts w:ascii="宋体" w:hAnsi="宋体" w:eastAsia="宋体" w:cs="宋体"/>
          <w:color w:val="000000" w:themeColor="text1"/>
          <w:spacing w:val="10"/>
          <w:sz w:val="24"/>
          <w:szCs w:val="24"/>
          <w:highlight w:val="none"/>
          <w14:textFill>
            <w14:solidFill>
              <w14:schemeClr w14:val="tx1"/>
            </w14:solidFill>
          </w14:textFill>
        </w:rPr>
        <w:t>)承包人违约引起的暂停施工；</w:t>
      </w:r>
    </w:p>
    <w:p w14:paraId="44931155">
      <w:pPr>
        <w:pStyle w:val="222"/>
        <w:spacing w:before="112"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2</w:t>
      </w:r>
      <w:r>
        <w:rPr>
          <w:rStyle w:val="49"/>
          <w:rFonts w:ascii="宋体" w:hAnsi="宋体" w:eastAsia="宋体" w:cs="宋体"/>
          <w:color w:val="000000" w:themeColor="text1"/>
          <w:spacing w:val="7"/>
          <w:sz w:val="24"/>
          <w:szCs w:val="24"/>
          <w:highlight w:val="none"/>
          <w14:textFill>
            <w14:solidFill>
              <w14:schemeClr w14:val="tx1"/>
            </w14:solidFill>
          </w14:textFill>
        </w:rPr>
        <w:t>)</w:t>
      </w:r>
      <w:r>
        <w:rPr>
          <w:rStyle w:val="49"/>
          <w:rFonts w:ascii="宋体" w:hAnsi="宋体" w:eastAsia="宋体" w:cs="宋体"/>
          <w:color w:val="000000" w:themeColor="text1"/>
          <w:spacing w:val="5"/>
          <w:sz w:val="24"/>
          <w:szCs w:val="24"/>
          <w:highlight w:val="none"/>
          <w14:textFill>
            <w14:solidFill>
              <w14:schemeClr w14:val="tx1"/>
            </w14:solidFill>
          </w14:textFill>
        </w:rPr>
        <w:t>由于承包人原因为工程合理施工和安全保障所必需的暂停施工；</w:t>
      </w:r>
    </w:p>
    <w:p w14:paraId="2F55D636">
      <w:pPr>
        <w:pStyle w:val="222"/>
        <w:spacing w:before="115"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3"/>
          <w:sz w:val="24"/>
          <w:szCs w:val="24"/>
          <w:highlight w:val="none"/>
          <w14:textFill>
            <w14:solidFill>
              <w14:schemeClr w14:val="tx1"/>
            </w14:solidFill>
          </w14:textFill>
        </w:rPr>
        <w:t>3</w:t>
      </w:r>
      <w:r>
        <w:rPr>
          <w:rStyle w:val="49"/>
          <w:rFonts w:ascii="宋体" w:hAnsi="宋体" w:eastAsia="宋体" w:cs="宋体"/>
          <w:color w:val="000000" w:themeColor="text1"/>
          <w:spacing w:val="13"/>
          <w:sz w:val="24"/>
          <w:szCs w:val="24"/>
          <w:highlight w:val="none"/>
          <w14:textFill>
            <w14:solidFill>
              <w14:schemeClr w14:val="tx1"/>
            </w14:solidFill>
          </w14:textFill>
        </w:rPr>
        <w:t>)承包人擅自暂停施工</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6E8B63FE">
      <w:pPr>
        <w:pStyle w:val="222"/>
        <w:spacing w:before="116"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4</w:t>
      </w:r>
      <w:r>
        <w:rPr>
          <w:rStyle w:val="49"/>
          <w:rFonts w:ascii="宋体" w:hAnsi="宋体" w:eastAsia="宋体" w:cs="宋体"/>
          <w:color w:val="000000" w:themeColor="text1"/>
          <w:spacing w:val="9"/>
          <w:sz w:val="24"/>
          <w:szCs w:val="24"/>
          <w:highlight w:val="none"/>
          <w14:textFill>
            <w14:solidFill>
              <w14:schemeClr w14:val="tx1"/>
            </w14:solidFill>
          </w14:textFill>
        </w:rPr>
        <w:t>)承包人其他原因引起的暂停施工；</w:t>
      </w:r>
    </w:p>
    <w:p w14:paraId="07B76407">
      <w:pPr>
        <w:pStyle w:val="222"/>
        <w:spacing w:before="116" w:line="360" w:lineRule="auto"/>
        <w:ind w:left="524"/>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5</w:t>
      </w:r>
      <w:r>
        <w:rPr>
          <w:rStyle w:val="49"/>
          <w:rFonts w:ascii="宋体" w:hAnsi="宋体" w:eastAsia="宋体" w:cs="宋体"/>
          <w:color w:val="000000" w:themeColor="text1"/>
          <w:spacing w:val="7"/>
          <w:sz w:val="24"/>
          <w:szCs w:val="24"/>
          <w:highlight w:val="none"/>
          <w14:textFill>
            <w14:solidFill>
              <w14:schemeClr w14:val="tx1"/>
            </w14:solidFill>
          </w14:textFill>
        </w:rPr>
        <w:t>)专用合同条款约定由承包人承担的其他暂停施工。</w:t>
      </w:r>
    </w:p>
    <w:p w14:paraId="3741F83A">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12.2 </w:t>
      </w:r>
      <w:r>
        <w:rPr>
          <w:rStyle w:val="49"/>
          <w:rFonts w:ascii="黑体" w:hAnsi="黑体" w:eastAsia="黑体" w:cs="黑体"/>
          <w:color w:val="000000" w:themeColor="text1"/>
          <w:spacing w:val="-2"/>
          <w:sz w:val="24"/>
          <w:szCs w:val="24"/>
          <w:highlight w:val="none"/>
          <w14:textFill>
            <w14:solidFill>
              <w14:schemeClr w14:val="tx1"/>
            </w14:solidFill>
          </w14:textFill>
        </w:rPr>
        <w:t>发包人暂停施工的责</w:t>
      </w:r>
      <w:r>
        <w:rPr>
          <w:rStyle w:val="49"/>
          <w:rFonts w:ascii="黑体" w:hAnsi="黑体" w:eastAsia="黑体" w:cs="黑体"/>
          <w:color w:val="000000" w:themeColor="text1"/>
          <w:spacing w:val="-1"/>
          <w:sz w:val="24"/>
          <w:szCs w:val="24"/>
          <w:highlight w:val="none"/>
          <w14:textFill>
            <w14:solidFill>
              <w14:schemeClr w14:val="tx1"/>
            </w14:solidFill>
          </w14:textFill>
        </w:rPr>
        <w:t>任</w:t>
      </w:r>
    </w:p>
    <w:p w14:paraId="4472414E">
      <w:pPr>
        <w:pStyle w:val="222"/>
        <w:spacing w:before="79" w:line="360" w:lineRule="auto"/>
        <w:ind w:left="39" w:right="28" w:firstLine="50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由于</w:t>
      </w:r>
      <w:r>
        <w:rPr>
          <w:rStyle w:val="49"/>
          <w:rFonts w:ascii="宋体" w:hAnsi="宋体" w:eastAsia="宋体" w:cs="宋体"/>
          <w:color w:val="000000" w:themeColor="text1"/>
          <w:spacing w:val="1"/>
          <w:sz w:val="24"/>
          <w:szCs w:val="24"/>
          <w:highlight w:val="none"/>
          <w14:textFill>
            <w14:solidFill>
              <w14:schemeClr w14:val="tx1"/>
            </w14:solidFill>
          </w14:textFill>
        </w:rPr>
        <w:t>发包人原因引起的暂停施工造成工期延误的，承包人有权要求发包人延长工期</w:t>
      </w:r>
      <w:r>
        <w:rPr>
          <w:rStyle w:val="49"/>
          <w:rFonts w:ascii="宋体" w:hAnsi="宋体" w:eastAsia="宋体" w:cs="宋体"/>
          <w:color w:val="000000" w:themeColor="text1"/>
          <w:spacing w:val="18"/>
          <w:sz w:val="24"/>
          <w:szCs w:val="24"/>
          <w:highlight w:val="none"/>
          <w14:textFill>
            <w14:solidFill>
              <w14:schemeClr w14:val="tx1"/>
            </w14:solidFill>
          </w14:textFill>
        </w:rPr>
        <w:t>和</w:t>
      </w:r>
      <w:r>
        <w:rPr>
          <w:rStyle w:val="49"/>
          <w:rFonts w:ascii="宋体" w:hAnsi="宋体" w:eastAsia="宋体" w:cs="宋体"/>
          <w:color w:val="000000" w:themeColor="text1"/>
          <w:spacing w:val="11"/>
          <w:sz w:val="24"/>
          <w:szCs w:val="24"/>
          <w:highlight w:val="none"/>
          <w14:textFill>
            <w14:solidFill>
              <w14:schemeClr w14:val="tx1"/>
            </w14:solidFill>
          </w14:textFill>
        </w:rPr>
        <w:t>(或)增加费用，并支付合理利润。</w:t>
      </w:r>
    </w:p>
    <w:p w14:paraId="76CEB0C3">
      <w:pPr>
        <w:pStyle w:val="222"/>
        <w:spacing w:before="192"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12.3 </w:t>
      </w:r>
      <w:r>
        <w:rPr>
          <w:rStyle w:val="49"/>
          <w:rFonts w:ascii="黑体" w:hAnsi="黑体" w:eastAsia="黑体" w:cs="黑体"/>
          <w:color w:val="000000" w:themeColor="text1"/>
          <w:spacing w:val="-2"/>
          <w:sz w:val="24"/>
          <w:szCs w:val="24"/>
          <w:highlight w:val="none"/>
          <w14:textFill>
            <w14:solidFill>
              <w14:schemeClr w14:val="tx1"/>
            </w14:solidFill>
          </w14:textFill>
        </w:rPr>
        <w:t>监理人暂停施工指示</w:t>
      </w:r>
    </w:p>
    <w:p w14:paraId="763A1DE8">
      <w:pPr>
        <w:pStyle w:val="222"/>
        <w:spacing w:before="78" w:line="360" w:lineRule="auto"/>
        <w:ind w:left="39" w:right="30" w:firstLine="49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12.3.1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监理人认为有必要时，可向承包人作出暂停施工的指示，承包人应按监理人指示暂停施工。不论由于何种原因引起的暂停施工，暂停施</w:t>
      </w:r>
      <w:r>
        <w:rPr>
          <w:rStyle w:val="49"/>
          <w:rFonts w:ascii="宋体" w:hAnsi="宋体" w:eastAsia="宋体" w:cs="宋体"/>
          <w:color w:val="000000" w:themeColor="text1"/>
          <w:spacing w:val="1"/>
          <w:sz w:val="24"/>
          <w:szCs w:val="24"/>
          <w:highlight w:val="none"/>
          <w14:textFill>
            <w14:solidFill>
              <w14:schemeClr w14:val="tx1"/>
            </w14:solidFill>
          </w14:textFill>
        </w:rPr>
        <w:t>工期间承包人应负责妥善保</w:t>
      </w:r>
      <w:r>
        <w:rPr>
          <w:rStyle w:val="49"/>
          <w:rFonts w:ascii="宋体" w:hAnsi="宋体" w:eastAsia="宋体" w:cs="宋体"/>
          <w:color w:val="000000" w:themeColor="text1"/>
          <w:spacing w:val="-6"/>
          <w:sz w:val="24"/>
          <w:szCs w:val="24"/>
          <w:highlight w:val="none"/>
          <w14:textFill>
            <w14:solidFill>
              <w14:schemeClr w14:val="tx1"/>
            </w14:solidFill>
          </w14:textFill>
        </w:rPr>
        <w:t>护工程</w:t>
      </w:r>
      <w:r>
        <w:rPr>
          <w:rStyle w:val="49"/>
          <w:rFonts w:ascii="宋体" w:hAnsi="宋体" w:eastAsia="宋体" w:cs="宋体"/>
          <w:color w:val="000000" w:themeColor="text1"/>
          <w:spacing w:val="-3"/>
          <w:sz w:val="24"/>
          <w:szCs w:val="24"/>
          <w:highlight w:val="none"/>
          <w14:textFill>
            <w14:solidFill>
              <w14:schemeClr w14:val="tx1"/>
            </w14:solidFill>
          </w14:textFill>
        </w:rPr>
        <w:t>并提供安全保障。</w:t>
      </w:r>
    </w:p>
    <w:p w14:paraId="77D7893F">
      <w:pPr>
        <w:pStyle w:val="222"/>
        <w:spacing w:before="4" w:line="360" w:lineRule="auto"/>
        <w:ind w:left="37" w:right="30" w:firstLine="49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12.3.2 </w:t>
      </w:r>
      <w:r>
        <w:rPr>
          <w:rStyle w:val="49"/>
          <w:rFonts w:ascii="宋体" w:hAnsi="宋体" w:eastAsia="宋体" w:cs="宋体"/>
          <w:color w:val="000000" w:themeColor="text1"/>
          <w:spacing w:val="1"/>
          <w:sz w:val="24"/>
          <w:szCs w:val="24"/>
          <w:highlight w:val="none"/>
          <w14:textFill>
            <w14:solidFill>
              <w14:schemeClr w14:val="tx1"/>
            </w14:solidFill>
          </w14:textFill>
        </w:rPr>
        <w:t>由于发包人的原因发生暂停施工的紧急情况，且监理人未</w:t>
      </w:r>
      <w:r>
        <w:rPr>
          <w:rStyle w:val="49"/>
          <w:rFonts w:ascii="宋体" w:hAnsi="宋体" w:eastAsia="宋体" w:cs="宋体"/>
          <w:color w:val="000000" w:themeColor="text1"/>
          <w:sz w:val="24"/>
          <w:szCs w:val="24"/>
          <w:highlight w:val="none"/>
          <w14:textFill>
            <w14:solidFill>
              <w14:schemeClr w14:val="tx1"/>
            </w14:solidFill>
          </w14:textFill>
        </w:rPr>
        <w:t>及时下达暂停施工</w:t>
      </w:r>
      <w:r>
        <w:rPr>
          <w:rStyle w:val="49"/>
          <w:rFonts w:ascii="宋体" w:hAnsi="宋体" w:eastAsia="宋体" w:cs="宋体"/>
          <w:color w:val="000000" w:themeColor="text1"/>
          <w:spacing w:val="2"/>
          <w:sz w:val="24"/>
          <w:szCs w:val="24"/>
          <w:highlight w:val="none"/>
          <w14:textFill>
            <w14:solidFill>
              <w14:schemeClr w14:val="tx1"/>
            </w14:solidFill>
          </w14:textFill>
        </w:rPr>
        <w:t>指示的，承包人可先暂停施工，并及时向监理人提出暂停施工</w:t>
      </w:r>
      <w:r>
        <w:rPr>
          <w:rStyle w:val="49"/>
          <w:rFonts w:ascii="宋体" w:hAnsi="宋体" w:eastAsia="宋体" w:cs="宋体"/>
          <w:color w:val="000000" w:themeColor="text1"/>
          <w:spacing w:val="1"/>
          <w:sz w:val="24"/>
          <w:szCs w:val="24"/>
          <w:highlight w:val="none"/>
          <w14:textFill>
            <w14:solidFill>
              <w14:schemeClr w14:val="tx1"/>
            </w14:solidFill>
          </w14:textFill>
        </w:rPr>
        <w:t>的书面请求。监理人应在</w:t>
      </w:r>
      <w:r>
        <w:rPr>
          <w:rStyle w:val="49"/>
          <w:rFonts w:ascii="宋体" w:hAnsi="宋体" w:eastAsia="宋体" w:cs="宋体"/>
          <w:color w:val="000000" w:themeColor="text1"/>
          <w:spacing w:val="4"/>
          <w:sz w:val="24"/>
          <w:szCs w:val="24"/>
          <w:highlight w:val="none"/>
          <w14:textFill>
            <w14:solidFill>
              <w14:schemeClr w14:val="tx1"/>
            </w14:solidFill>
          </w14:textFill>
        </w:rPr>
        <w:t>接</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到书面请求后的 </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24 </w:t>
      </w:r>
      <w:r>
        <w:rPr>
          <w:rStyle w:val="49"/>
          <w:rFonts w:ascii="宋体" w:hAnsi="宋体" w:eastAsia="宋体" w:cs="宋体"/>
          <w:color w:val="000000" w:themeColor="text1"/>
          <w:spacing w:val="3"/>
          <w:sz w:val="24"/>
          <w:szCs w:val="24"/>
          <w:highlight w:val="none"/>
          <w14:textFill>
            <w14:solidFill>
              <w14:schemeClr w14:val="tx1"/>
            </w14:solidFill>
          </w14:textFill>
        </w:rPr>
        <w:t>小时内予以答复，逾期未答复的，视为同意承包人的暂停施工请</w:t>
      </w:r>
      <w:r>
        <w:rPr>
          <w:rStyle w:val="49"/>
          <w:rFonts w:ascii="宋体" w:hAnsi="宋体" w:eastAsia="宋体" w:cs="宋体"/>
          <w:color w:val="000000" w:themeColor="text1"/>
          <w:spacing w:val="-12"/>
          <w:sz w:val="24"/>
          <w:szCs w:val="24"/>
          <w:highlight w:val="none"/>
          <w14:textFill>
            <w14:solidFill>
              <w14:schemeClr w14:val="tx1"/>
            </w14:solidFill>
          </w14:textFill>
        </w:rPr>
        <w:t>求</w:t>
      </w:r>
      <w:r>
        <w:rPr>
          <w:rStyle w:val="49"/>
          <w:rFonts w:ascii="宋体" w:hAnsi="宋体" w:eastAsia="宋体" w:cs="宋体"/>
          <w:color w:val="000000" w:themeColor="text1"/>
          <w:spacing w:val="-10"/>
          <w:sz w:val="24"/>
          <w:szCs w:val="24"/>
          <w:highlight w:val="none"/>
          <w14:textFill>
            <w14:solidFill>
              <w14:schemeClr w14:val="tx1"/>
            </w14:solidFill>
          </w14:textFill>
        </w:rPr>
        <w:t>。</w:t>
      </w:r>
    </w:p>
    <w:p w14:paraId="6400FA2A">
      <w:pPr>
        <w:pStyle w:val="222"/>
        <w:spacing w:before="190"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12.4 </w:t>
      </w:r>
      <w:r>
        <w:rPr>
          <w:rStyle w:val="49"/>
          <w:rFonts w:ascii="黑体" w:hAnsi="黑体" w:eastAsia="黑体" w:cs="黑体"/>
          <w:color w:val="000000" w:themeColor="text1"/>
          <w:spacing w:val="-2"/>
          <w:sz w:val="24"/>
          <w:szCs w:val="24"/>
          <w:highlight w:val="none"/>
          <w14:textFill>
            <w14:solidFill>
              <w14:schemeClr w14:val="tx1"/>
            </w14:solidFill>
          </w14:textFill>
        </w:rPr>
        <w:t>暂停施工后的复工</w:t>
      </w:r>
    </w:p>
    <w:p w14:paraId="7F157634">
      <w:pPr>
        <w:pStyle w:val="222"/>
        <w:spacing w:before="79" w:line="360" w:lineRule="auto"/>
        <w:ind w:left="37" w:right="30" w:firstLine="49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12.4.1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暂停施工后，监理人应与发包人和承包人协商，采取有效措施积极消除暂停施工的影响。当工程具备复工条件时，监理人应立即向承包人</w:t>
      </w:r>
      <w:r>
        <w:rPr>
          <w:rStyle w:val="49"/>
          <w:rFonts w:ascii="宋体" w:hAnsi="宋体" w:eastAsia="宋体" w:cs="宋体"/>
          <w:color w:val="000000" w:themeColor="text1"/>
          <w:spacing w:val="1"/>
          <w:sz w:val="24"/>
          <w:szCs w:val="24"/>
          <w:highlight w:val="none"/>
          <w14:textFill>
            <w14:solidFill>
              <w14:schemeClr w14:val="tx1"/>
            </w14:solidFill>
          </w14:textFill>
        </w:rPr>
        <w:t>发出复工通知。承包人收</w:t>
      </w:r>
      <w:r>
        <w:rPr>
          <w:rStyle w:val="49"/>
          <w:rFonts w:ascii="宋体" w:hAnsi="宋体" w:eastAsia="宋体" w:cs="宋体"/>
          <w:color w:val="000000" w:themeColor="text1"/>
          <w:spacing w:val="-2"/>
          <w:sz w:val="24"/>
          <w:szCs w:val="24"/>
          <w:highlight w:val="none"/>
          <w14:textFill>
            <w14:solidFill>
              <w14:schemeClr w14:val="tx1"/>
            </w14:solidFill>
          </w14:textFill>
        </w:rPr>
        <w:t>到复工通知后，应在监理人指定的期限内复工。</w:t>
      </w:r>
    </w:p>
    <w:p w14:paraId="650F14BA">
      <w:pPr>
        <w:pStyle w:val="222"/>
        <w:spacing w:before="4" w:line="360" w:lineRule="auto"/>
        <w:ind w:left="39" w:right="30" w:firstLine="49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12.4.</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承包人无故拖延和拒绝复工的，由此增加的费用和工期延误由承包人承担；</w:t>
      </w:r>
      <w:r>
        <w:rPr>
          <w:rStyle w:val="49"/>
          <w:rFonts w:ascii="宋体" w:hAnsi="宋体" w:eastAsia="宋体" w:cs="宋体"/>
          <w:color w:val="000000" w:themeColor="text1"/>
          <w:spacing w:val="8"/>
          <w:sz w:val="24"/>
          <w:szCs w:val="24"/>
          <w:highlight w:val="none"/>
          <w14:textFill>
            <w14:solidFill>
              <w14:schemeClr w14:val="tx1"/>
            </w14:solidFill>
          </w14:textFill>
        </w:rPr>
        <w:t>因发包人原因无法按时复工的，承包人有权要求发包人延长工期和(或)增加费用，并</w:t>
      </w:r>
      <w:r>
        <w:rPr>
          <w:rStyle w:val="49"/>
          <w:rFonts w:ascii="宋体" w:hAnsi="宋体" w:eastAsia="宋体" w:cs="宋体"/>
          <w:color w:val="000000" w:themeColor="text1"/>
          <w:spacing w:val="-9"/>
          <w:sz w:val="24"/>
          <w:szCs w:val="24"/>
          <w:highlight w:val="none"/>
          <w14:textFill>
            <w14:solidFill>
              <w14:schemeClr w14:val="tx1"/>
            </w14:solidFill>
          </w14:textFill>
        </w:rPr>
        <w:t>支</w:t>
      </w:r>
      <w:r>
        <w:rPr>
          <w:rStyle w:val="49"/>
          <w:rFonts w:ascii="宋体" w:hAnsi="宋体" w:eastAsia="宋体" w:cs="宋体"/>
          <w:color w:val="000000" w:themeColor="text1"/>
          <w:spacing w:val="-5"/>
          <w:sz w:val="24"/>
          <w:szCs w:val="24"/>
          <w:highlight w:val="none"/>
          <w14:textFill>
            <w14:solidFill>
              <w14:schemeClr w14:val="tx1"/>
            </w14:solidFill>
          </w14:textFill>
        </w:rPr>
        <w:t>付合理利润。</w:t>
      </w:r>
    </w:p>
    <w:p w14:paraId="6C039692">
      <w:pPr>
        <w:pStyle w:val="222"/>
        <w:spacing w:before="192"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2</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.5 </w:t>
      </w:r>
      <w:r>
        <w:rPr>
          <w:rStyle w:val="49"/>
          <w:rFonts w:ascii="黑体" w:hAnsi="黑体" w:eastAsia="黑体" w:cs="黑体"/>
          <w:color w:val="000000" w:themeColor="text1"/>
          <w:spacing w:val="-5"/>
          <w:sz w:val="24"/>
          <w:szCs w:val="24"/>
          <w:highlight w:val="none"/>
          <w14:textFill>
            <w14:solidFill>
              <w14:schemeClr w14:val="tx1"/>
            </w14:solidFill>
          </w14:textFill>
        </w:rPr>
        <w:t xml:space="preserve">暂停施工持续 </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56 </w:t>
      </w:r>
      <w:r>
        <w:rPr>
          <w:rStyle w:val="49"/>
          <w:rFonts w:ascii="黑体" w:hAnsi="黑体" w:eastAsia="黑体" w:cs="黑体"/>
          <w:color w:val="000000" w:themeColor="text1"/>
          <w:spacing w:val="-5"/>
          <w:sz w:val="24"/>
          <w:szCs w:val="24"/>
          <w:highlight w:val="none"/>
          <w14:textFill>
            <w14:solidFill>
              <w14:schemeClr w14:val="tx1"/>
            </w14:solidFill>
          </w14:textFill>
        </w:rPr>
        <w:t>天以上</w:t>
      </w:r>
    </w:p>
    <w:p w14:paraId="33D90099">
      <w:pPr>
        <w:pStyle w:val="222"/>
        <w:spacing w:before="4" w:line="360" w:lineRule="auto"/>
        <w:ind w:left="39" w:right="30" w:firstLine="49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12.5.1 </w:t>
      </w:r>
      <w:r>
        <w:rPr>
          <w:rStyle w:val="49"/>
          <w:rFonts w:ascii="宋体" w:hAnsi="宋体" w:eastAsia="宋体" w:cs="宋体"/>
          <w:color w:val="000000" w:themeColor="text1"/>
          <w:spacing w:val="-2"/>
          <w:sz w:val="24"/>
          <w:szCs w:val="24"/>
          <w:highlight w:val="none"/>
          <w14:textFill>
            <w14:solidFill>
              <w14:schemeClr w14:val="tx1"/>
            </w14:solidFill>
          </w14:textFill>
        </w:rPr>
        <w:t>监理人发出暂停施工指示后</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56</w:t>
      </w:r>
      <w:r>
        <w:rPr>
          <w:rStyle w:val="49"/>
          <w:rFonts w:ascii="宋体" w:hAnsi="宋体" w:eastAsia="宋体" w:cs="宋体"/>
          <w:color w:val="000000" w:themeColor="text1"/>
          <w:spacing w:val="-2"/>
          <w:sz w:val="24"/>
          <w:szCs w:val="24"/>
          <w:highlight w:val="none"/>
          <w14:textFill>
            <w14:solidFill>
              <w14:schemeClr w14:val="tx1"/>
            </w14:solidFill>
          </w14:textFill>
        </w:rPr>
        <w:t>天内未向承包人发</w:t>
      </w:r>
      <w:r>
        <w:rPr>
          <w:rStyle w:val="49"/>
          <w:rFonts w:ascii="宋体" w:hAnsi="宋体" w:eastAsia="宋体" w:cs="宋体"/>
          <w:color w:val="000000" w:themeColor="text1"/>
          <w:spacing w:val="-1"/>
          <w:sz w:val="24"/>
          <w:szCs w:val="24"/>
          <w:highlight w:val="none"/>
          <w14:textFill>
            <w14:solidFill>
              <w14:schemeClr w14:val="tx1"/>
            </w14:solidFill>
          </w14:textFill>
        </w:rPr>
        <w:t>出复工通知，除了该项停工</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属于第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12.1 </w:t>
      </w:r>
      <w:r>
        <w:rPr>
          <w:rStyle w:val="49"/>
          <w:rFonts w:ascii="宋体" w:hAnsi="宋体" w:eastAsia="宋体" w:cs="宋体"/>
          <w:color w:val="000000" w:themeColor="text1"/>
          <w:spacing w:val="-2"/>
          <w:sz w:val="24"/>
          <w:szCs w:val="24"/>
          <w:highlight w:val="none"/>
          <w14:textFill>
            <w14:solidFill>
              <w14:schemeClr w14:val="tx1"/>
            </w14:solidFill>
          </w14:textFill>
        </w:rPr>
        <w:t>款的情况外，</w:t>
      </w:r>
      <w:r>
        <w:rPr>
          <w:rStyle w:val="49"/>
          <w:rFonts w:ascii="宋体" w:hAnsi="宋体" w:eastAsia="宋体" w:cs="宋体"/>
          <w:color w:val="000000" w:themeColor="text1"/>
          <w:spacing w:val="-1"/>
          <w:sz w:val="24"/>
          <w:szCs w:val="24"/>
          <w:highlight w:val="none"/>
          <w14:textFill>
            <w14:solidFill>
              <w14:schemeClr w14:val="tx1"/>
            </w14:solidFill>
          </w14:textFill>
        </w:rPr>
        <w:t>承包人可向监理人提交书面通知，要求监理人在收到书面通知</w:t>
      </w:r>
      <w:r>
        <w:rPr>
          <w:rStyle w:val="49"/>
          <w:rFonts w:ascii="宋体" w:hAnsi="宋体" w:eastAsia="宋体" w:cs="宋体"/>
          <w:color w:val="000000" w:themeColor="text1"/>
          <w:spacing w:val="18"/>
          <w:sz w:val="24"/>
          <w:szCs w:val="24"/>
          <w:highlight w:val="none"/>
          <w14:textFill>
            <w14:solidFill>
              <w14:schemeClr w14:val="tx1"/>
            </w14:solidFill>
          </w14:textFill>
        </w:rPr>
        <w:t>后</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 xml:space="preserve">28 </w:t>
      </w:r>
      <w:r>
        <w:rPr>
          <w:rStyle w:val="49"/>
          <w:rFonts w:ascii="宋体" w:hAnsi="宋体" w:eastAsia="宋体" w:cs="宋体"/>
          <w:color w:val="000000" w:themeColor="text1"/>
          <w:spacing w:val="9"/>
          <w:sz w:val="24"/>
          <w:szCs w:val="24"/>
          <w:highlight w:val="none"/>
          <w14:textFill>
            <w14:solidFill>
              <w14:schemeClr w14:val="tx1"/>
            </w14:solidFill>
          </w14:textFill>
        </w:rPr>
        <w:t>天内准许已暂停施工的工程或其中一部分工程继续施工。如监理人逾期不予批</w:t>
      </w:r>
      <w:r>
        <w:rPr>
          <w:rStyle w:val="49"/>
          <w:rFonts w:ascii="宋体" w:hAnsi="宋体" w:eastAsia="宋体" w:cs="宋体"/>
          <w:color w:val="000000" w:themeColor="text1"/>
          <w:spacing w:val="3"/>
          <w:sz w:val="24"/>
          <w:szCs w:val="24"/>
          <w:highlight w:val="none"/>
          <w14:textFill>
            <w14:solidFill>
              <w14:schemeClr w14:val="tx1"/>
            </w14:solidFill>
          </w14:textFill>
        </w:rPr>
        <w:t>准，则承包人可以通知监理人，将工程受影响的部分视为按第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15.1 </w:t>
      </w:r>
      <w:r>
        <w:rPr>
          <w:rStyle w:val="49"/>
          <w:rFonts w:ascii="宋体" w:hAnsi="宋体" w:eastAsia="宋体" w:cs="宋体"/>
          <w:color w:val="000000" w:themeColor="text1"/>
          <w:spacing w:val="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w:t>
      </w:r>
      <w:r>
        <w:rPr>
          <w:rStyle w:val="49"/>
          <w:rFonts w:ascii="宋体" w:hAnsi="宋体" w:eastAsia="宋体" w:cs="宋体"/>
          <w:color w:val="000000" w:themeColor="text1"/>
          <w:spacing w:val="3"/>
          <w:sz w:val="24"/>
          <w:szCs w:val="24"/>
          <w:highlight w:val="none"/>
          <w14:textFill>
            <w14:solidFill>
              <w14:schemeClr w14:val="tx1"/>
            </w14:solidFill>
          </w14:textFill>
        </w:rPr>
        <w:t>)项的可取</w:t>
      </w:r>
      <w:r>
        <w:rPr>
          <w:rStyle w:val="49"/>
          <w:rFonts w:ascii="宋体" w:hAnsi="宋体" w:eastAsia="宋体" w:cs="宋体"/>
          <w:color w:val="000000" w:themeColor="text1"/>
          <w:sz w:val="24"/>
          <w:szCs w:val="24"/>
          <w:highlight w:val="none"/>
          <w14:textFill>
            <w14:solidFill>
              <w14:schemeClr w14:val="tx1"/>
            </w14:solidFill>
          </w14:textFill>
        </w:rPr>
        <w:t>消工</w:t>
      </w:r>
      <w:r>
        <w:rPr>
          <w:rStyle w:val="49"/>
          <w:rFonts w:ascii="宋体" w:hAnsi="宋体" w:eastAsia="宋体" w:cs="宋体"/>
          <w:color w:val="000000" w:themeColor="text1"/>
          <w:spacing w:val="-4"/>
          <w:sz w:val="24"/>
          <w:szCs w:val="24"/>
          <w:highlight w:val="none"/>
          <w14:textFill>
            <w14:solidFill>
              <w14:schemeClr w14:val="tx1"/>
            </w14:solidFill>
          </w14:textFill>
        </w:rPr>
        <w:t>作。如暂停施工影响到整个工程，</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可视为发包人违约，应按第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22.2 </w:t>
      </w:r>
      <w:r>
        <w:rPr>
          <w:rStyle w:val="49"/>
          <w:rFonts w:ascii="宋体" w:hAnsi="宋体" w:eastAsia="宋体" w:cs="宋体"/>
          <w:color w:val="000000" w:themeColor="text1"/>
          <w:spacing w:val="-2"/>
          <w:sz w:val="24"/>
          <w:szCs w:val="24"/>
          <w:highlight w:val="none"/>
          <w14:textFill>
            <w14:solidFill>
              <w14:schemeClr w14:val="tx1"/>
            </w14:solidFill>
          </w14:textFill>
        </w:rPr>
        <w:t>款的约定办理。</w:t>
      </w:r>
    </w:p>
    <w:p w14:paraId="6E8D5E20">
      <w:pPr>
        <w:pStyle w:val="222"/>
        <w:spacing w:before="3" w:line="360" w:lineRule="auto"/>
        <w:ind w:left="42" w:right="29" w:firstLine="49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12.5.2  </w:t>
      </w:r>
      <w:r>
        <w:rPr>
          <w:rStyle w:val="49"/>
          <w:rFonts w:ascii="宋体" w:hAnsi="宋体" w:eastAsia="宋体" w:cs="宋体"/>
          <w:color w:val="000000" w:themeColor="text1"/>
          <w:spacing w:val="-2"/>
          <w:sz w:val="24"/>
          <w:szCs w:val="24"/>
          <w:highlight w:val="none"/>
          <w14:textFill>
            <w14:solidFill>
              <w14:schemeClr w14:val="tx1"/>
            </w14:solidFill>
          </w14:textFill>
        </w:rPr>
        <w:t>由于承包人责任引起的暂停施工，如承包人在收到</w:t>
      </w:r>
      <w:r>
        <w:rPr>
          <w:rStyle w:val="49"/>
          <w:rFonts w:ascii="宋体" w:hAnsi="宋体" w:eastAsia="宋体" w:cs="宋体"/>
          <w:color w:val="000000" w:themeColor="text1"/>
          <w:spacing w:val="-1"/>
          <w:sz w:val="24"/>
          <w:szCs w:val="24"/>
          <w:highlight w:val="none"/>
          <w14:textFill>
            <w14:solidFill>
              <w14:schemeClr w14:val="tx1"/>
            </w14:solidFill>
          </w14:textFill>
        </w:rPr>
        <w:t>监理人暂停施工指示后</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56</w:t>
      </w:r>
      <w:r>
        <w:rPr>
          <w:rStyle w:val="49"/>
          <w:rFonts w:ascii="宋体" w:hAnsi="宋体" w:eastAsia="宋体" w:cs="宋体"/>
          <w:color w:val="000000" w:themeColor="text1"/>
          <w:spacing w:val="-2"/>
          <w:sz w:val="24"/>
          <w:szCs w:val="24"/>
          <w:highlight w:val="none"/>
          <w14:textFill>
            <w14:solidFill>
              <w14:schemeClr w14:val="tx1"/>
            </w14:solidFill>
          </w14:textFill>
        </w:rPr>
        <w:t>天内不认真采取有效的复工措施，造成</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工期延误，可视为承包人违约，应按第 </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22.1 </w:t>
      </w:r>
      <w:r>
        <w:rPr>
          <w:rStyle w:val="49"/>
          <w:rFonts w:ascii="宋体" w:hAnsi="宋体" w:eastAsia="宋体" w:cs="宋体"/>
          <w:color w:val="000000" w:themeColor="text1"/>
          <w:spacing w:val="-1"/>
          <w:sz w:val="24"/>
          <w:szCs w:val="24"/>
          <w:highlight w:val="none"/>
          <w14:textFill>
            <w14:solidFill>
              <w14:schemeClr w14:val="tx1"/>
            </w14:solidFill>
          </w14:textFill>
        </w:rPr>
        <w:t>款的</w:t>
      </w:r>
      <w:r>
        <w:rPr>
          <w:rStyle w:val="49"/>
          <w:rFonts w:ascii="宋体" w:hAnsi="宋体" w:eastAsia="宋体" w:cs="宋体"/>
          <w:color w:val="000000" w:themeColor="text1"/>
          <w:spacing w:val="-8"/>
          <w:sz w:val="24"/>
          <w:szCs w:val="24"/>
          <w:highlight w:val="none"/>
          <w14:textFill>
            <w14:solidFill>
              <w14:schemeClr w14:val="tx1"/>
            </w14:solidFill>
          </w14:textFill>
        </w:rPr>
        <w:t>约定办理。</w:t>
      </w:r>
    </w:p>
    <w:p w14:paraId="14FE98AF">
      <w:pPr>
        <w:pStyle w:val="222"/>
        <w:spacing w:before="91" w:line="360" w:lineRule="auto"/>
        <w:ind w:left="61"/>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8"/>
          <w:szCs w:val="28"/>
          <w:highlight w:val="none"/>
          <w14:textFill>
            <w14:solidFill>
              <w14:schemeClr w14:val="tx1"/>
            </w14:solidFill>
          </w14:textFill>
        </w:rPr>
        <w:t>1</w:t>
      </w:r>
      <w:r>
        <w:rPr>
          <w:rStyle w:val="49"/>
          <w:rFonts w:ascii="Calibri" w:hAnsi="Calibri" w:eastAsia="Times New Roman" w:cs="Times New Roman"/>
          <w:color w:val="000000" w:themeColor="text1"/>
          <w:spacing w:val="-4"/>
          <w:sz w:val="28"/>
          <w:szCs w:val="28"/>
          <w:highlight w:val="none"/>
          <w14:textFill>
            <w14:solidFill>
              <w14:schemeClr w14:val="tx1"/>
            </w14:solidFill>
          </w14:textFill>
        </w:rPr>
        <w:t>3</w:t>
      </w:r>
      <w:r>
        <w:rPr>
          <w:rStyle w:val="49"/>
          <w:rFonts w:ascii="Calibri" w:hAnsi="Calibri" w:eastAsia="Times New Roman" w:cs="Times New Roman"/>
          <w:color w:val="000000" w:themeColor="text1"/>
          <w:spacing w:val="-3"/>
          <w:sz w:val="28"/>
          <w:szCs w:val="28"/>
          <w:highlight w:val="none"/>
          <w14:textFill>
            <w14:solidFill>
              <w14:schemeClr w14:val="tx1"/>
            </w14:solidFill>
          </w14:textFill>
        </w:rPr>
        <w:t xml:space="preserve">. </w:t>
      </w:r>
      <w:r>
        <w:rPr>
          <w:rStyle w:val="49"/>
          <w:rFonts w:ascii="黑体" w:hAnsi="黑体" w:eastAsia="黑体" w:cs="黑体"/>
          <w:color w:val="000000" w:themeColor="text1"/>
          <w:spacing w:val="-3"/>
          <w:sz w:val="28"/>
          <w:szCs w:val="28"/>
          <w:highlight w:val="none"/>
          <w14:textFill>
            <w14:solidFill>
              <w14:schemeClr w14:val="tx1"/>
            </w14:solidFill>
          </w14:textFill>
        </w:rPr>
        <w:t>工程质量</w:t>
      </w:r>
    </w:p>
    <w:p w14:paraId="3BCF56EA">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13</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 </w:t>
      </w:r>
      <w:r>
        <w:rPr>
          <w:rStyle w:val="49"/>
          <w:rFonts w:ascii="黑体" w:hAnsi="黑体" w:eastAsia="黑体" w:cs="黑体"/>
          <w:color w:val="000000" w:themeColor="text1"/>
          <w:spacing w:val="-2"/>
          <w:sz w:val="24"/>
          <w:szCs w:val="24"/>
          <w:highlight w:val="none"/>
          <w14:textFill>
            <w14:solidFill>
              <w14:schemeClr w14:val="tx1"/>
            </w14:solidFill>
          </w14:textFill>
        </w:rPr>
        <w:t>工程质量要求</w:t>
      </w:r>
    </w:p>
    <w:p w14:paraId="55B43C21">
      <w:pPr>
        <w:pStyle w:val="222"/>
        <w:spacing w:before="78" w:line="360" w:lineRule="auto"/>
        <w:ind w:left="53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13.1.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 </w:t>
      </w:r>
      <w:r>
        <w:rPr>
          <w:rStyle w:val="49"/>
          <w:rFonts w:hint="eastAsia" w:ascii="Calibri" w:hAnsi="Calibri" w:eastAsia="宋体" w:cs="Times New Roman"/>
          <w:color w:val="000000" w:themeColor="text1"/>
          <w:spacing w:val="-2"/>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工程质量验收按合同约定验收标准执行。</w:t>
      </w:r>
    </w:p>
    <w:p w14:paraId="19BC4511">
      <w:pPr>
        <w:pStyle w:val="222"/>
        <w:spacing w:before="3" w:line="360" w:lineRule="auto"/>
        <w:ind w:left="42" w:right="29" w:firstLine="493"/>
        <w:rPr>
          <w:rStyle w:val="49"/>
          <w:rFonts w:ascii="Calibri" w:hAnsi="Calibri" w:eastAsia="Times New Roman" w:cs="Times New Roman"/>
          <w:color w:val="000000" w:themeColor="text1"/>
          <w:spacing w:val="-2"/>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13.1.2  因承包人原因造成工程质量达不到合同约定验收标准的，监理人有权要求承包人返工直至符合合同要求为止，由此造成的费用增加和(或) 工期延误由承包人承 担。</w:t>
      </w:r>
    </w:p>
    <w:p w14:paraId="6CA046C6">
      <w:pPr>
        <w:pStyle w:val="222"/>
        <w:spacing w:line="360" w:lineRule="auto"/>
        <w:ind w:left="38" w:right="43"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13.1.3  </w:t>
      </w:r>
      <w:r>
        <w:rPr>
          <w:rStyle w:val="49"/>
          <w:rFonts w:ascii="宋体" w:hAnsi="宋体" w:eastAsia="宋体" w:cs="宋体"/>
          <w:color w:val="000000" w:themeColor="text1"/>
          <w:spacing w:val="1"/>
          <w:sz w:val="24"/>
          <w:szCs w:val="24"/>
          <w:highlight w:val="none"/>
          <w14:textFill>
            <w14:solidFill>
              <w14:schemeClr w14:val="tx1"/>
            </w14:solidFill>
          </w14:textFill>
        </w:rPr>
        <w:t>因发包人原因造成工程质量达不到合同约定验收标准的，</w:t>
      </w:r>
      <w:r>
        <w:rPr>
          <w:rStyle w:val="49"/>
          <w:rFonts w:ascii="宋体" w:hAnsi="宋体" w:eastAsia="宋体" w:cs="宋体"/>
          <w:color w:val="000000" w:themeColor="text1"/>
          <w:sz w:val="24"/>
          <w:szCs w:val="24"/>
          <w:highlight w:val="none"/>
          <w14:textFill>
            <w14:solidFill>
              <w14:schemeClr w14:val="tx1"/>
            </w14:solidFill>
          </w14:textFill>
        </w:rPr>
        <w:t>发包人应承担由于</w:t>
      </w:r>
      <w:r>
        <w:rPr>
          <w:rStyle w:val="49"/>
          <w:rFonts w:ascii="宋体" w:hAnsi="宋体" w:eastAsia="宋体" w:cs="宋体"/>
          <w:color w:val="000000" w:themeColor="text1"/>
          <w:spacing w:val="9"/>
          <w:sz w:val="24"/>
          <w:szCs w:val="24"/>
          <w:highlight w:val="none"/>
          <w14:textFill>
            <w14:solidFill>
              <w14:schemeClr w14:val="tx1"/>
            </w14:solidFill>
          </w14:textFill>
        </w:rPr>
        <w:t>承</w:t>
      </w:r>
      <w:r>
        <w:rPr>
          <w:rStyle w:val="49"/>
          <w:rFonts w:ascii="宋体" w:hAnsi="宋体" w:eastAsia="宋体" w:cs="宋体"/>
          <w:color w:val="000000" w:themeColor="text1"/>
          <w:spacing w:val="6"/>
          <w:sz w:val="24"/>
          <w:szCs w:val="24"/>
          <w:highlight w:val="none"/>
          <w14:textFill>
            <w14:solidFill>
              <w14:schemeClr w14:val="tx1"/>
            </w14:solidFill>
          </w14:textFill>
        </w:rPr>
        <w:t>包人返工造成的费用增加和(或)工期延误，并支付承包人合理利润。</w:t>
      </w:r>
    </w:p>
    <w:p w14:paraId="28A60494">
      <w:pPr>
        <w:pStyle w:val="222"/>
        <w:spacing w:before="192"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3.2 </w:t>
      </w:r>
      <w:r>
        <w:rPr>
          <w:rStyle w:val="49"/>
          <w:rFonts w:ascii="黑体" w:hAnsi="黑体" w:eastAsia="黑体" w:cs="黑体"/>
          <w:color w:val="000000" w:themeColor="text1"/>
          <w:spacing w:val="-2"/>
          <w:sz w:val="24"/>
          <w:szCs w:val="24"/>
          <w:highlight w:val="none"/>
          <w14:textFill>
            <w14:solidFill>
              <w14:schemeClr w14:val="tx1"/>
            </w14:solidFill>
          </w14:textFill>
        </w:rPr>
        <w:t>承包人的质量管理</w:t>
      </w:r>
    </w:p>
    <w:p w14:paraId="0D840627">
      <w:pPr>
        <w:pStyle w:val="222"/>
        <w:spacing w:before="79" w:line="360" w:lineRule="auto"/>
        <w:ind w:left="36" w:right="37" w:firstLine="5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13.2.1 </w:t>
      </w:r>
      <w:r>
        <w:rPr>
          <w:rStyle w:val="49"/>
          <w:rFonts w:ascii="宋体" w:hAnsi="宋体" w:eastAsia="宋体" w:cs="宋体"/>
          <w:color w:val="000000" w:themeColor="text1"/>
          <w:spacing w:val="4"/>
          <w:sz w:val="24"/>
          <w:szCs w:val="24"/>
          <w:highlight w:val="none"/>
          <w14:textFill>
            <w14:solidFill>
              <w14:schemeClr w14:val="tx1"/>
            </w14:solidFill>
          </w14:textFill>
        </w:rPr>
        <w:t>承包</w:t>
      </w:r>
      <w:r>
        <w:rPr>
          <w:rStyle w:val="49"/>
          <w:rFonts w:ascii="宋体" w:hAnsi="宋体" w:eastAsia="宋体" w:cs="宋体"/>
          <w:color w:val="000000" w:themeColor="text1"/>
          <w:spacing w:val="3"/>
          <w:sz w:val="24"/>
          <w:szCs w:val="24"/>
          <w:highlight w:val="none"/>
          <w14:textFill>
            <w14:solidFill>
              <w14:schemeClr w14:val="tx1"/>
            </w14:solidFill>
          </w14:textFill>
        </w:rPr>
        <w:t>人</w:t>
      </w:r>
      <w:r>
        <w:rPr>
          <w:rStyle w:val="49"/>
          <w:rFonts w:ascii="宋体" w:hAnsi="宋体" w:eastAsia="宋体" w:cs="宋体"/>
          <w:color w:val="000000" w:themeColor="text1"/>
          <w:spacing w:val="2"/>
          <w:sz w:val="24"/>
          <w:szCs w:val="24"/>
          <w:highlight w:val="none"/>
          <w14:textFill>
            <w14:solidFill>
              <w14:schemeClr w14:val="tx1"/>
            </w14:solidFill>
          </w14:textFill>
        </w:rPr>
        <w:t>应在施工场地设置专门的质量检查机构，配备专职质量检查人员，建</w:t>
      </w:r>
      <w:r>
        <w:rPr>
          <w:rStyle w:val="49"/>
          <w:rFonts w:ascii="宋体" w:hAnsi="宋体" w:eastAsia="宋体" w:cs="宋体"/>
          <w:color w:val="000000" w:themeColor="text1"/>
          <w:spacing w:val="1"/>
          <w:sz w:val="24"/>
          <w:szCs w:val="24"/>
          <w:highlight w:val="none"/>
          <w14:textFill>
            <w14:solidFill>
              <w14:schemeClr w14:val="tx1"/>
            </w14:solidFill>
          </w14:textFill>
        </w:rPr>
        <w:t>立完善的质量检查制度。承包</w:t>
      </w:r>
      <w:r>
        <w:rPr>
          <w:rStyle w:val="49"/>
          <w:rFonts w:ascii="宋体" w:hAnsi="宋体" w:eastAsia="宋体" w:cs="宋体"/>
          <w:color w:val="000000" w:themeColor="text1"/>
          <w:sz w:val="24"/>
          <w:szCs w:val="24"/>
          <w:highlight w:val="none"/>
          <w14:textFill>
            <w14:solidFill>
              <w14:schemeClr w14:val="tx1"/>
            </w14:solidFill>
          </w14:textFill>
        </w:rPr>
        <w:t>人应在合同约定的期限内，提交工程质量保证措施文件，</w:t>
      </w:r>
      <w:r>
        <w:rPr>
          <w:rStyle w:val="49"/>
          <w:rFonts w:ascii="宋体" w:hAnsi="宋体" w:eastAsia="宋体" w:cs="宋体"/>
          <w:color w:val="000000" w:themeColor="text1"/>
          <w:spacing w:val="1"/>
          <w:sz w:val="24"/>
          <w:szCs w:val="24"/>
          <w:highlight w:val="none"/>
          <w14:textFill>
            <w14:solidFill>
              <w14:schemeClr w14:val="tx1"/>
            </w14:solidFill>
          </w14:textFill>
        </w:rPr>
        <w:t>包括质量检查机构的组织和岗</w:t>
      </w:r>
      <w:r>
        <w:rPr>
          <w:rStyle w:val="49"/>
          <w:rFonts w:ascii="宋体" w:hAnsi="宋体" w:eastAsia="宋体" w:cs="宋体"/>
          <w:color w:val="000000" w:themeColor="text1"/>
          <w:sz w:val="24"/>
          <w:szCs w:val="24"/>
          <w:highlight w:val="none"/>
          <w14:textFill>
            <w14:solidFill>
              <w14:schemeClr w14:val="tx1"/>
            </w14:solidFill>
          </w14:textFill>
        </w:rPr>
        <w:t>位责任、质检人员的组成、质量检查程序和实施细则等，</w:t>
      </w:r>
      <w:r>
        <w:rPr>
          <w:rStyle w:val="49"/>
          <w:rFonts w:ascii="宋体" w:hAnsi="宋体" w:eastAsia="宋体" w:cs="宋体"/>
          <w:color w:val="000000" w:themeColor="text1"/>
          <w:spacing w:val="-8"/>
          <w:sz w:val="24"/>
          <w:szCs w:val="24"/>
          <w:highlight w:val="none"/>
          <w14:textFill>
            <w14:solidFill>
              <w14:schemeClr w14:val="tx1"/>
            </w14:solidFill>
          </w14:textFill>
        </w:rPr>
        <w:t>报</w:t>
      </w:r>
      <w:r>
        <w:rPr>
          <w:rStyle w:val="49"/>
          <w:rFonts w:ascii="宋体" w:hAnsi="宋体" w:eastAsia="宋体" w:cs="宋体"/>
          <w:color w:val="000000" w:themeColor="text1"/>
          <w:spacing w:val="-5"/>
          <w:sz w:val="24"/>
          <w:szCs w:val="24"/>
          <w:highlight w:val="none"/>
          <w14:textFill>
            <w14:solidFill>
              <w14:schemeClr w14:val="tx1"/>
            </w14:solidFill>
          </w14:textFill>
        </w:rPr>
        <w:t>送</w:t>
      </w:r>
      <w:r>
        <w:rPr>
          <w:rStyle w:val="49"/>
          <w:rFonts w:ascii="宋体" w:hAnsi="宋体" w:eastAsia="宋体" w:cs="宋体"/>
          <w:color w:val="000000" w:themeColor="text1"/>
          <w:spacing w:val="-4"/>
          <w:sz w:val="24"/>
          <w:szCs w:val="24"/>
          <w:highlight w:val="none"/>
          <w14:textFill>
            <w14:solidFill>
              <w14:schemeClr w14:val="tx1"/>
            </w14:solidFill>
          </w14:textFill>
        </w:rPr>
        <w:t>监理人审批。</w:t>
      </w:r>
    </w:p>
    <w:p w14:paraId="68C9D1FA">
      <w:pPr>
        <w:pStyle w:val="222"/>
        <w:spacing w:before="2" w:line="360" w:lineRule="auto"/>
        <w:ind w:left="39" w:right="43" w:firstLine="49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13.2.2</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承包人应加强对施工人员的质量教育和技术培训，定期考核施工人员的劳动</w:t>
      </w:r>
      <w:r>
        <w:rPr>
          <w:rStyle w:val="49"/>
          <w:rFonts w:ascii="宋体" w:hAnsi="宋体" w:eastAsia="宋体" w:cs="宋体"/>
          <w:color w:val="000000" w:themeColor="text1"/>
          <w:spacing w:val="-3"/>
          <w:sz w:val="24"/>
          <w:szCs w:val="24"/>
          <w:highlight w:val="none"/>
          <w14:textFill>
            <w14:solidFill>
              <w14:schemeClr w14:val="tx1"/>
            </w14:solidFill>
          </w14:textFill>
        </w:rPr>
        <w:t>技能，严格执行规范和操作规程</w:t>
      </w:r>
      <w:r>
        <w:rPr>
          <w:rStyle w:val="49"/>
          <w:rFonts w:ascii="宋体" w:hAnsi="宋体" w:eastAsia="宋体" w:cs="宋体"/>
          <w:color w:val="000000" w:themeColor="text1"/>
          <w:spacing w:val="-1"/>
          <w:sz w:val="24"/>
          <w:szCs w:val="24"/>
          <w:highlight w:val="none"/>
          <w14:textFill>
            <w14:solidFill>
              <w14:schemeClr w14:val="tx1"/>
            </w14:solidFill>
          </w14:textFill>
        </w:rPr>
        <w:t>。</w:t>
      </w:r>
    </w:p>
    <w:p w14:paraId="5736E41B">
      <w:pPr>
        <w:pStyle w:val="222"/>
        <w:spacing w:before="193"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3.3 </w:t>
      </w:r>
      <w:r>
        <w:rPr>
          <w:rStyle w:val="49"/>
          <w:rFonts w:ascii="黑体" w:hAnsi="黑体" w:eastAsia="黑体" w:cs="黑体"/>
          <w:color w:val="000000" w:themeColor="text1"/>
          <w:spacing w:val="-2"/>
          <w:sz w:val="24"/>
          <w:szCs w:val="24"/>
          <w:highlight w:val="none"/>
          <w14:textFill>
            <w14:solidFill>
              <w14:schemeClr w14:val="tx1"/>
            </w14:solidFill>
          </w14:textFill>
        </w:rPr>
        <w:t>承包人的质量检查</w:t>
      </w:r>
    </w:p>
    <w:p w14:paraId="367DBC03">
      <w:pPr>
        <w:pStyle w:val="222"/>
        <w:spacing w:before="79" w:line="360" w:lineRule="auto"/>
        <w:ind w:left="37" w:right="28"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承包人应按合同约定对材料、工程设备以及工程的所有部位及其施工工艺进</w:t>
      </w:r>
      <w:r>
        <w:rPr>
          <w:rStyle w:val="49"/>
          <w:rFonts w:ascii="宋体" w:hAnsi="宋体" w:eastAsia="宋体" w:cs="宋体"/>
          <w:color w:val="000000" w:themeColor="text1"/>
          <w:spacing w:val="1"/>
          <w:sz w:val="24"/>
          <w:szCs w:val="24"/>
          <w:highlight w:val="none"/>
          <w14:textFill>
            <w14:solidFill>
              <w14:schemeClr w14:val="tx1"/>
            </w14:solidFill>
          </w14:textFill>
        </w:rPr>
        <w:t>行</w:t>
      </w:r>
      <w:r>
        <w:rPr>
          <w:rStyle w:val="49"/>
          <w:rFonts w:ascii="宋体" w:hAnsi="宋体" w:eastAsia="宋体" w:cs="宋体"/>
          <w:color w:val="000000" w:themeColor="text1"/>
          <w:sz w:val="24"/>
          <w:szCs w:val="24"/>
          <w:highlight w:val="none"/>
          <w14:textFill>
            <w14:solidFill>
              <w14:schemeClr w14:val="tx1"/>
            </w14:solidFill>
          </w14:textFill>
        </w:rPr>
        <w:t>全过</w:t>
      </w:r>
      <w:r>
        <w:rPr>
          <w:rStyle w:val="49"/>
          <w:rFonts w:ascii="宋体" w:hAnsi="宋体" w:eastAsia="宋体" w:cs="宋体"/>
          <w:color w:val="000000" w:themeColor="text1"/>
          <w:spacing w:val="-2"/>
          <w:sz w:val="24"/>
          <w:szCs w:val="24"/>
          <w:highlight w:val="none"/>
          <w14:textFill>
            <w14:solidFill>
              <w14:schemeClr w14:val="tx1"/>
            </w14:solidFill>
          </w14:textFill>
        </w:rPr>
        <w:t>程的质量检查和检</w:t>
      </w:r>
      <w:r>
        <w:rPr>
          <w:rStyle w:val="49"/>
          <w:rFonts w:ascii="宋体" w:hAnsi="宋体" w:eastAsia="宋体" w:cs="宋体"/>
          <w:color w:val="000000" w:themeColor="text1"/>
          <w:spacing w:val="-1"/>
          <w:sz w:val="24"/>
          <w:szCs w:val="24"/>
          <w:highlight w:val="none"/>
          <w14:textFill>
            <w14:solidFill>
              <w14:schemeClr w14:val="tx1"/>
            </w14:solidFill>
          </w14:textFill>
        </w:rPr>
        <w:t>验，并作详细记录，编制工程质量报表，报送监理人审查。</w:t>
      </w:r>
    </w:p>
    <w:p w14:paraId="3E1260B6">
      <w:pPr>
        <w:pStyle w:val="222"/>
        <w:spacing w:before="191"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3.4 </w:t>
      </w:r>
      <w:r>
        <w:rPr>
          <w:rStyle w:val="49"/>
          <w:rFonts w:ascii="黑体" w:hAnsi="黑体" w:eastAsia="黑体" w:cs="黑体"/>
          <w:color w:val="000000" w:themeColor="text1"/>
          <w:spacing w:val="-2"/>
          <w:sz w:val="24"/>
          <w:szCs w:val="24"/>
          <w:highlight w:val="none"/>
          <w14:textFill>
            <w14:solidFill>
              <w14:schemeClr w14:val="tx1"/>
            </w14:solidFill>
          </w14:textFill>
        </w:rPr>
        <w:t>监理人的质量检查</w:t>
      </w:r>
    </w:p>
    <w:p w14:paraId="2BFA4846">
      <w:pPr>
        <w:pStyle w:val="222"/>
        <w:spacing w:before="79" w:line="360" w:lineRule="auto"/>
        <w:ind w:left="38" w:right="28"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监理人有权对工程的所有部位及其施工工艺、材料和工程设备进行检查和检</w:t>
      </w:r>
      <w:r>
        <w:rPr>
          <w:rStyle w:val="49"/>
          <w:rFonts w:ascii="宋体" w:hAnsi="宋体" w:eastAsia="宋体" w:cs="宋体"/>
          <w:color w:val="000000" w:themeColor="text1"/>
          <w:sz w:val="24"/>
          <w:szCs w:val="24"/>
          <w:highlight w:val="none"/>
          <w14:textFill>
            <w14:solidFill>
              <w14:schemeClr w14:val="tx1"/>
            </w14:solidFill>
          </w14:textFill>
        </w:rPr>
        <w:t>验。承</w:t>
      </w:r>
      <w:r>
        <w:rPr>
          <w:rStyle w:val="49"/>
          <w:rFonts w:ascii="宋体" w:hAnsi="宋体" w:eastAsia="宋体" w:cs="宋体"/>
          <w:color w:val="000000" w:themeColor="text1"/>
          <w:spacing w:val="-4"/>
          <w:sz w:val="24"/>
          <w:szCs w:val="24"/>
          <w:highlight w:val="none"/>
          <w14:textFill>
            <w14:solidFill>
              <w14:schemeClr w14:val="tx1"/>
            </w14:solidFill>
          </w14:textFill>
        </w:rPr>
        <w:t>包人应为监理人的检查和检验</w:t>
      </w:r>
      <w:r>
        <w:rPr>
          <w:rStyle w:val="49"/>
          <w:rFonts w:ascii="宋体" w:hAnsi="宋体" w:eastAsia="宋体" w:cs="宋体"/>
          <w:color w:val="000000" w:themeColor="text1"/>
          <w:spacing w:val="-2"/>
          <w:sz w:val="24"/>
          <w:szCs w:val="24"/>
          <w:highlight w:val="none"/>
          <w14:textFill>
            <w14:solidFill>
              <w14:schemeClr w14:val="tx1"/>
            </w14:solidFill>
          </w14:textFill>
        </w:rPr>
        <w:t>提供方便，包括监理人到施工场地，或制造、加工地点，</w:t>
      </w:r>
      <w:r>
        <w:rPr>
          <w:rStyle w:val="49"/>
          <w:rFonts w:ascii="宋体" w:hAnsi="宋体" w:eastAsia="宋体" w:cs="宋体"/>
          <w:color w:val="000000" w:themeColor="text1"/>
          <w:spacing w:val="2"/>
          <w:sz w:val="24"/>
          <w:szCs w:val="24"/>
          <w:highlight w:val="none"/>
          <w14:textFill>
            <w14:solidFill>
              <w14:schemeClr w14:val="tx1"/>
            </w14:solidFill>
          </w14:textFill>
        </w:rPr>
        <w:t>或合同约定的其他地方进行察看和查阅施工原始记录。</w:t>
      </w:r>
      <w:r>
        <w:rPr>
          <w:rStyle w:val="49"/>
          <w:rFonts w:ascii="宋体" w:hAnsi="宋体" w:eastAsia="宋体" w:cs="宋体"/>
          <w:color w:val="000000" w:themeColor="text1"/>
          <w:spacing w:val="1"/>
          <w:sz w:val="24"/>
          <w:szCs w:val="24"/>
          <w:highlight w:val="none"/>
          <w14:textFill>
            <w14:solidFill>
              <w14:schemeClr w14:val="tx1"/>
            </w14:solidFill>
          </w14:textFill>
        </w:rPr>
        <w:t>承包人还应按监理人指示，进行</w:t>
      </w:r>
      <w:r>
        <w:rPr>
          <w:rStyle w:val="49"/>
          <w:rFonts w:ascii="宋体" w:hAnsi="宋体" w:eastAsia="宋体" w:cs="宋体"/>
          <w:color w:val="000000" w:themeColor="text1"/>
          <w:spacing w:val="2"/>
          <w:sz w:val="24"/>
          <w:szCs w:val="24"/>
          <w:highlight w:val="none"/>
          <w14:textFill>
            <w14:solidFill>
              <w14:schemeClr w14:val="tx1"/>
            </w14:solidFill>
          </w14:textFill>
        </w:rPr>
        <w:t>施工场地取样试验、工程复核测量和设备性能检测，提供试验</w:t>
      </w:r>
      <w:r>
        <w:rPr>
          <w:rStyle w:val="49"/>
          <w:rFonts w:ascii="宋体" w:hAnsi="宋体" w:eastAsia="宋体" w:cs="宋体"/>
          <w:color w:val="000000" w:themeColor="text1"/>
          <w:spacing w:val="1"/>
          <w:sz w:val="24"/>
          <w:szCs w:val="24"/>
          <w:highlight w:val="none"/>
          <w14:textFill>
            <w14:solidFill>
              <w14:schemeClr w14:val="tx1"/>
            </w14:solidFill>
          </w14:textFill>
        </w:rPr>
        <w:t>样品、提交试验报告和测</w:t>
      </w:r>
      <w:r>
        <w:rPr>
          <w:rStyle w:val="49"/>
          <w:rFonts w:ascii="宋体" w:hAnsi="宋体" w:eastAsia="宋体" w:cs="宋体"/>
          <w:color w:val="000000" w:themeColor="text1"/>
          <w:spacing w:val="2"/>
          <w:sz w:val="24"/>
          <w:szCs w:val="24"/>
          <w:highlight w:val="none"/>
          <w14:textFill>
            <w14:solidFill>
              <w14:schemeClr w14:val="tx1"/>
            </w14:solidFill>
          </w14:textFill>
        </w:rPr>
        <w:t>量成果以及监理人要求进行的其他工作。监理人的检查和检验</w:t>
      </w:r>
      <w:r>
        <w:rPr>
          <w:rStyle w:val="49"/>
          <w:rFonts w:ascii="宋体" w:hAnsi="宋体" w:eastAsia="宋体" w:cs="宋体"/>
          <w:color w:val="000000" w:themeColor="text1"/>
          <w:spacing w:val="1"/>
          <w:sz w:val="24"/>
          <w:szCs w:val="24"/>
          <w:highlight w:val="none"/>
          <w14:textFill>
            <w14:solidFill>
              <w14:schemeClr w14:val="tx1"/>
            </w14:solidFill>
          </w14:textFill>
        </w:rPr>
        <w:t>，不免除承包人按合同约</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定</w:t>
      </w:r>
      <w:r>
        <w:rPr>
          <w:rStyle w:val="49"/>
          <w:rFonts w:ascii="宋体" w:hAnsi="宋体" w:eastAsia="宋体" w:cs="宋体"/>
          <w:color w:val="000000" w:themeColor="text1"/>
          <w:spacing w:val="-5"/>
          <w:sz w:val="24"/>
          <w:szCs w:val="24"/>
          <w:highlight w:val="none"/>
          <w14:textFill>
            <w14:solidFill>
              <w14:schemeClr w14:val="tx1"/>
            </w14:solidFill>
          </w14:textFill>
        </w:rPr>
        <w:t>应负的责任。</w:t>
      </w:r>
    </w:p>
    <w:p w14:paraId="352BA461">
      <w:pPr>
        <w:pStyle w:val="222"/>
        <w:spacing w:before="195"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13.5 </w:t>
      </w:r>
      <w:r>
        <w:rPr>
          <w:rStyle w:val="49"/>
          <w:rFonts w:ascii="黑体" w:hAnsi="黑体" w:eastAsia="黑体" w:cs="黑体"/>
          <w:color w:val="000000" w:themeColor="text1"/>
          <w:spacing w:val="-2"/>
          <w:sz w:val="24"/>
          <w:szCs w:val="24"/>
          <w:highlight w:val="none"/>
          <w14:textFill>
            <w14:solidFill>
              <w14:schemeClr w14:val="tx1"/>
            </w14:solidFill>
          </w14:textFill>
        </w:rPr>
        <w:t>工程隐蔽部位</w:t>
      </w:r>
      <w:r>
        <w:rPr>
          <w:rStyle w:val="49"/>
          <w:rFonts w:ascii="黑体" w:hAnsi="黑体" w:eastAsia="黑体" w:cs="黑体"/>
          <w:color w:val="000000" w:themeColor="text1"/>
          <w:spacing w:val="-1"/>
          <w:sz w:val="24"/>
          <w:szCs w:val="24"/>
          <w:highlight w:val="none"/>
          <w14:textFill>
            <w14:solidFill>
              <w14:schemeClr w14:val="tx1"/>
            </w14:solidFill>
          </w14:textFill>
        </w:rPr>
        <w:t>覆盖前的检查</w:t>
      </w:r>
    </w:p>
    <w:p w14:paraId="6E902EC3">
      <w:pPr>
        <w:pStyle w:val="222"/>
        <w:spacing w:before="78"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13.5.1 </w:t>
      </w:r>
      <w:r>
        <w:rPr>
          <w:rStyle w:val="49"/>
          <w:rFonts w:ascii="黑体" w:hAnsi="黑体" w:eastAsia="黑体" w:cs="黑体"/>
          <w:color w:val="000000" w:themeColor="text1"/>
          <w:spacing w:val="-2"/>
          <w:sz w:val="24"/>
          <w:szCs w:val="24"/>
          <w:highlight w:val="none"/>
          <w14:textFill>
            <w14:solidFill>
              <w14:schemeClr w14:val="tx1"/>
            </w14:solidFill>
          </w14:textFill>
        </w:rPr>
        <w:t>通知监理人检查</w:t>
      </w:r>
    </w:p>
    <w:p w14:paraId="358A2305">
      <w:pPr>
        <w:pStyle w:val="222"/>
        <w:spacing w:before="113" w:line="360" w:lineRule="auto"/>
        <w:ind w:left="39" w:right="28"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经承包人自检确认的工程隐蔽部位具备覆盖条件后，承包人应通知监理人</w:t>
      </w:r>
      <w:r>
        <w:rPr>
          <w:rStyle w:val="49"/>
          <w:rFonts w:ascii="宋体" w:hAnsi="宋体" w:eastAsia="宋体" w:cs="宋体"/>
          <w:color w:val="000000" w:themeColor="text1"/>
          <w:spacing w:val="1"/>
          <w:sz w:val="24"/>
          <w:szCs w:val="24"/>
          <w:highlight w:val="none"/>
          <w14:textFill>
            <w14:solidFill>
              <w14:schemeClr w14:val="tx1"/>
            </w14:solidFill>
          </w14:textFill>
        </w:rPr>
        <w:t>在</w:t>
      </w:r>
      <w:r>
        <w:rPr>
          <w:rStyle w:val="49"/>
          <w:rFonts w:ascii="宋体" w:hAnsi="宋体" w:eastAsia="宋体" w:cs="宋体"/>
          <w:color w:val="000000" w:themeColor="text1"/>
          <w:sz w:val="24"/>
          <w:szCs w:val="24"/>
          <w:highlight w:val="none"/>
          <w14:textFill>
            <w14:solidFill>
              <w14:schemeClr w14:val="tx1"/>
            </w14:solidFill>
          </w14:textFill>
        </w:rPr>
        <w:t>约定的</w:t>
      </w:r>
      <w:r>
        <w:rPr>
          <w:rStyle w:val="49"/>
          <w:rFonts w:ascii="宋体" w:hAnsi="宋体" w:eastAsia="宋体" w:cs="宋体"/>
          <w:color w:val="000000" w:themeColor="text1"/>
          <w:spacing w:val="9"/>
          <w:sz w:val="24"/>
          <w:szCs w:val="24"/>
          <w:highlight w:val="none"/>
          <w14:textFill>
            <w14:solidFill>
              <w14:schemeClr w14:val="tx1"/>
            </w14:solidFill>
          </w14:textFill>
        </w:rPr>
        <w:t>期</w:t>
      </w:r>
      <w:r>
        <w:rPr>
          <w:rStyle w:val="49"/>
          <w:rFonts w:ascii="宋体" w:hAnsi="宋体" w:eastAsia="宋体" w:cs="宋体"/>
          <w:color w:val="000000" w:themeColor="text1"/>
          <w:spacing w:val="8"/>
          <w:sz w:val="24"/>
          <w:szCs w:val="24"/>
          <w:highlight w:val="none"/>
          <w14:textFill>
            <w14:solidFill>
              <w14:schemeClr w14:val="tx1"/>
            </w14:solidFill>
          </w14:textFill>
        </w:rPr>
        <w:t>限内检查。承包人的通知应附有自检记录和必要的检查资料。监理人应按时到场检</w:t>
      </w:r>
      <w:r>
        <w:rPr>
          <w:rStyle w:val="49"/>
          <w:rFonts w:ascii="宋体" w:hAnsi="宋体" w:eastAsia="宋体" w:cs="宋体"/>
          <w:color w:val="000000" w:themeColor="text1"/>
          <w:spacing w:val="-2"/>
          <w:sz w:val="24"/>
          <w:szCs w:val="24"/>
          <w:highlight w:val="none"/>
          <w14:textFill>
            <w14:solidFill>
              <w14:schemeClr w14:val="tx1"/>
            </w14:solidFill>
          </w14:textFill>
        </w:rPr>
        <w:t>查。经监理人检查确认质量符合隐蔽要</w:t>
      </w:r>
      <w:r>
        <w:rPr>
          <w:rStyle w:val="49"/>
          <w:rFonts w:ascii="宋体" w:hAnsi="宋体" w:eastAsia="宋体" w:cs="宋体"/>
          <w:color w:val="000000" w:themeColor="text1"/>
          <w:spacing w:val="-1"/>
          <w:sz w:val="24"/>
          <w:szCs w:val="24"/>
          <w:highlight w:val="none"/>
          <w14:textFill>
            <w14:solidFill>
              <w14:schemeClr w14:val="tx1"/>
            </w14:solidFill>
          </w14:textFill>
        </w:rPr>
        <w:t>求，并在检查记录上签字后，承包人才能进行覆</w:t>
      </w:r>
      <w:r>
        <w:rPr>
          <w:rStyle w:val="49"/>
          <w:rFonts w:ascii="宋体" w:hAnsi="宋体" w:eastAsia="宋体" w:cs="宋体"/>
          <w:color w:val="000000" w:themeColor="text1"/>
          <w:spacing w:val="2"/>
          <w:sz w:val="24"/>
          <w:szCs w:val="24"/>
          <w:highlight w:val="none"/>
          <w14:textFill>
            <w14:solidFill>
              <w14:schemeClr w14:val="tx1"/>
            </w14:solidFill>
          </w14:textFill>
        </w:rPr>
        <w:t>盖。监理人检查确认质量不合格的，承包人应在监理人指示</w:t>
      </w:r>
      <w:r>
        <w:rPr>
          <w:rStyle w:val="49"/>
          <w:rFonts w:ascii="宋体" w:hAnsi="宋体" w:eastAsia="宋体" w:cs="宋体"/>
          <w:color w:val="000000" w:themeColor="text1"/>
          <w:spacing w:val="1"/>
          <w:sz w:val="24"/>
          <w:szCs w:val="24"/>
          <w:highlight w:val="none"/>
          <w14:textFill>
            <w14:solidFill>
              <w14:schemeClr w14:val="tx1"/>
            </w14:solidFill>
          </w14:textFill>
        </w:rPr>
        <w:t>的时间内修整返工后，由监</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9"/>
          <w:sz w:val="24"/>
          <w:szCs w:val="24"/>
          <w:highlight w:val="none"/>
          <w14:textFill>
            <w14:solidFill>
              <w14:schemeClr w14:val="tx1"/>
            </w14:solidFill>
          </w14:textFill>
        </w:rPr>
        <w:t>理</w:t>
      </w:r>
      <w:r>
        <w:rPr>
          <w:rStyle w:val="49"/>
          <w:rFonts w:ascii="宋体" w:hAnsi="宋体" w:eastAsia="宋体" w:cs="宋体"/>
          <w:color w:val="000000" w:themeColor="text1"/>
          <w:spacing w:val="-5"/>
          <w:sz w:val="24"/>
          <w:szCs w:val="24"/>
          <w:highlight w:val="none"/>
          <w14:textFill>
            <w14:solidFill>
              <w14:schemeClr w14:val="tx1"/>
            </w14:solidFill>
          </w14:textFill>
        </w:rPr>
        <w:t>人重新检查。</w:t>
      </w:r>
    </w:p>
    <w:p w14:paraId="2ED478A9">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13.5.2 </w:t>
      </w:r>
      <w:r>
        <w:rPr>
          <w:rStyle w:val="49"/>
          <w:rFonts w:ascii="黑体" w:hAnsi="黑体" w:eastAsia="黑体" w:cs="黑体"/>
          <w:color w:val="000000" w:themeColor="text1"/>
          <w:spacing w:val="-2"/>
          <w:sz w:val="24"/>
          <w:szCs w:val="24"/>
          <w:highlight w:val="none"/>
          <w14:textFill>
            <w14:solidFill>
              <w14:schemeClr w14:val="tx1"/>
            </w14:solidFill>
          </w14:textFill>
        </w:rPr>
        <w:t>监理人未到场检</w:t>
      </w:r>
      <w:r>
        <w:rPr>
          <w:rStyle w:val="49"/>
          <w:rFonts w:ascii="黑体" w:hAnsi="黑体" w:eastAsia="黑体" w:cs="黑体"/>
          <w:color w:val="000000" w:themeColor="text1"/>
          <w:sz w:val="24"/>
          <w:szCs w:val="24"/>
          <w:highlight w:val="none"/>
          <w14:textFill>
            <w14:solidFill>
              <w14:schemeClr w14:val="tx1"/>
            </w14:solidFill>
          </w14:textFill>
        </w:rPr>
        <w:t>查</w:t>
      </w:r>
    </w:p>
    <w:p w14:paraId="7E84A54E">
      <w:pPr>
        <w:pStyle w:val="222"/>
        <w:spacing w:before="115" w:line="360" w:lineRule="auto"/>
        <w:ind w:left="39" w:right="30"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监理人未</w:t>
      </w:r>
      <w:r>
        <w:rPr>
          <w:rStyle w:val="49"/>
          <w:rFonts w:ascii="宋体" w:hAnsi="宋体" w:eastAsia="宋体" w:cs="宋体"/>
          <w:color w:val="000000" w:themeColor="text1"/>
          <w:sz w:val="24"/>
          <w:szCs w:val="24"/>
          <w:highlight w:val="none"/>
          <w14:textFill>
            <w14:solidFill>
              <w14:schemeClr w14:val="tx1"/>
            </w14:solidFill>
          </w14:textFill>
        </w:rPr>
        <w:t xml:space="preserve">按第 </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13.5.1 </w:t>
      </w:r>
      <w:r>
        <w:rPr>
          <w:rStyle w:val="49"/>
          <w:rFonts w:ascii="宋体" w:hAnsi="宋体" w:eastAsia="宋体" w:cs="宋体"/>
          <w:color w:val="000000" w:themeColor="text1"/>
          <w:sz w:val="24"/>
          <w:szCs w:val="24"/>
          <w:highlight w:val="none"/>
          <w14:textFill>
            <w14:solidFill>
              <w14:schemeClr w14:val="tx1"/>
            </w14:solidFill>
          </w14:textFill>
        </w:rPr>
        <w:t>项约定的时间进行检查的，除监理人另有指示外，承包人可自</w:t>
      </w:r>
      <w:r>
        <w:rPr>
          <w:rStyle w:val="49"/>
          <w:rFonts w:ascii="宋体" w:hAnsi="宋体" w:eastAsia="宋体" w:cs="宋体"/>
          <w:color w:val="000000" w:themeColor="text1"/>
          <w:spacing w:val="2"/>
          <w:sz w:val="24"/>
          <w:szCs w:val="24"/>
          <w:highlight w:val="none"/>
          <w14:textFill>
            <w14:solidFill>
              <w14:schemeClr w14:val="tx1"/>
            </w14:solidFill>
          </w14:textFill>
        </w:rPr>
        <w:t>行完成覆盖工作，并作相应记录报送监理人，监理人应签字</w:t>
      </w:r>
      <w:r>
        <w:rPr>
          <w:rStyle w:val="49"/>
          <w:rFonts w:ascii="宋体" w:hAnsi="宋体" w:eastAsia="宋体" w:cs="宋体"/>
          <w:color w:val="000000" w:themeColor="text1"/>
          <w:spacing w:val="1"/>
          <w:sz w:val="24"/>
          <w:szCs w:val="24"/>
          <w:highlight w:val="none"/>
          <w14:textFill>
            <w14:solidFill>
              <w14:schemeClr w14:val="tx1"/>
            </w14:solidFill>
          </w14:textFill>
        </w:rPr>
        <w:t>确认。监理人事后对检查记</w:t>
      </w:r>
      <w:r>
        <w:rPr>
          <w:rStyle w:val="49"/>
          <w:rFonts w:ascii="宋体" w:hAnsi="宋体" w:eastAsia="宋体" w:cs="宋体"/>
          <w:color w:val="000000" w:themeColor="text1"/>
          <w:spacing w:val="-8"/>
          <w:sz w:val="24"/>
          <w:szCs w:val="24"/>
          <w:highlight w:val="none"/>
          <w14:textFill>
            <w14:solidFill>
              <w14:schemeClr w14:val="tx1"/>
            </w14:solidFill>
          </w14:textFill>
        </w:rPr>
        <w:t>录有</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疑问的，可按第 </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13.5.3 </w:t>
      </w:r>
      <w:r>
        <w:rPr>
          <w:rStyle w:val="49"/>
          <w:rFonts w:ascii="宋体" w:hAnsi="宋体" w:eastAsia="宋体" w:cs="宋体"/>
          <w:color w:val="000000" w:themeColor="text1"/>
          <w:spacing w:val="-4"/>
          <w:sz w:val="24"/>
          <w:szCs w:val="24"/>
          <w:highlight w:val="none"/>
          <w14:textFill>
            <w14:solidFill>
              <w14:schemeClr w14:val="tx1"/>
            </w14:solidFill>
          </w14:textFill>
        </w:rPr>
        <w:t>项的约定重新检查。</w:t>
      </w:r>
    </w:p>
    <w:p w14:paraId="423569FB">
      <w:pPr>
        <w:pStyle w:val="222"/>
        <w:spacing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3.5.3 </w:t>
      </w:r>
      <w:r>
        <w:rPr>
          <w:rStyle w:val="49"/>
          <w:rFonts w:ascii="黑体" w:hAnsi="黑体" w:eastAsia="黑体" w:cs="黑体"/>
          <w:color w:val="000000" w:themeColor="text1"/>
          <w:spacing w:val="-2"/>
          <w:sz w:val="24"/>
          <w:szCs w:val="24"/>
          <w:highlight w:val="none"/>
          <w14:textFill>
            <w14:solidFill>
              <w14:schemeClr w14:val="tx1"/>
            </w14:solidFill>
          </w14:textFill>
        </w:rPr>
        <w:t>监理人重新检查</w:t>
      </w:r>
    </w:p>
    <w:p w14:paraId="1D781319">
      <w:pPr>
        <w:pStyle w:val="222"/>
        <w:spacing w:before="114" w:line="360" w:lineRule="auto"/>
        <w:ind w:left="37" w:right="30"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 xml:space="preserve">承包人按第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13.5.</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项或 </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13.5.2</w:t>
      </w:r>
      <w:r>
        <w:rPr>
          <w:rStyle w:val="49"/>
          <w:rFonts w:ascii="宋体" w:hAnsi="宋体" w:eastAsia="宋体" w:cs="宋体"/>
          <w:color w:val="000000" w:themeColor="text1"/>
          <w:spacing w:val="-1"/>
          <w:sz w:val="24"/>
          <w:szCs w:val="24"/>
          <w:highlight w:val="none"/>
          <w14:textFill>
            <w14:solidFill>
              <w14:schemeClr w14:val="tx1"/>
            </w14:solidFill>
          </w14:textFill>
        </w:rPr>
        <w:t>项覆盖工程隐蔽部位后，监理人对质量有疑问的，可</w:t>
      </w:r>
      <w:r>
        <w:rPr>
          <w:rStyle w:val="49"/>
          <w:rFonts w:ascii="宋体" w:hAnsi="宋体" w:eastAsia="宋体" w:cs="宋体"/>
          <w:color w:val="000000" w:themeColor="text1"/>
          <w:spacing w:val="2"/>
          <w:sz w:val="24"/>
          <w:szCs w:val="24"/>
          <w:highlight w:val="none"/>
          <w14:textFill>
            <w14:solidFill>
              <w14:schemeClr w14:val="tx1"/>
            </w14:solidFill>
          </w14:textFill>
        </w:rPr>
        <w:t>要求承包人对已覆盖的部位进行钻孔探测或揭开重新检验，承</w:t>
      </w:r>
      <w:r>
        <w:rPr>
          <w:rStyle w:val="49"/>
          <w:rFonts w:ascii="宋体" w:hAnsi="宋体" w:eastAsia="宋体" w:cs="宋体"/>
          <w:color w:val="000000" w:themeColor="text1"/>
          <w:spacing w:val="1"/>
          <w:sz w:val="24"/>
          <w:szCs w:val="24"/>
          <w:highlight w:val="none"/>
          <w14:textFill>
            <w14:solidFill>
              <w14:schemeClr w14:val="tx1"/>
            </w14:solidFill>
          </w14:textFill>
        </w:rPr>
        <w:t>包人应遵照执行，并在检</w:t>
      </w:r>
      <w:r>
        <w:rPr>
          <w:rStyle w:val="49"/>
          <w:rFonts w:ascii="宋体" w:hAnsi="宋体" w:eastAsia="宋体" w:cs="宋体"/>
          <w:color w:val="000000" w:themeColor="text1"/>
          <w:spacing w:val="2"/>
          <w:sz w:val="24"/>
          <w:szCs w:val="24"/>
          <w:highlight w:val="none"/>
          <w14:textFill>
            <w14:solidFill>
              <w14:schemeClr w14:val="tx1"/>
            </w14:solidFill>
          </w14:textFill>
        </w:rPr>
        <w:t>验后重新覆盖恢复原状。经检验证明工程质量符合合同要求的</w:t>
      </w:r>
      <w:r>
        <w:rPr>
          <w:rStyle w:val="49"/>
          <w:rFonts w:ascii="宋体" w:hAnsi="宋体" w:eastAsia="宋体" w:cs="宋体"/>
          <w:color w:val="000000" w:themeColor="text1"/>
          <w:spacing w:val="1"/>
          <w:sz w:val="24"/>
          <w:szCs w:val="24"/>
          <w:highlight w:val="none"/>
          <w14:textFill>
            <w14:solidFill>
              <w14:schemeClr w14:val="tx1"/>
            </w14:solidFill>
          </w14:textFill>
        </w:rPr>
        <w:t>，由发包人承担由此增加</w:t>
      </w:r>
      <w:r>
        <w:rPr>
          <w:rStyle w:val="49"/>
          <w:rFonts w:ascii="宋体" w:hAnsi="宋体" w:eastAsia="宋体" w:cs="宋体"/>
          <w:color w:val="000000" w:themeColor="text1"/>
          <w:spacing w:val="9"/>
          <w:sz w:val="24"/>
          <w:szCs w:val="24"/>
          <w:highlight w:val="none"/>
          <w14:textFill>
            <w14:solidFill>
              <w14:schemeClr w14:val="tx1"/>
            </w14:solidFill>
          </w14:textFill>
        </w:rPr>
        <w:t>的</w:t>
      </w:r>
      <w:r>
        <w:rPr>
          <w:rStyle w:val="49"/>
          <w:rFonts w:ascii="宋体" w:hAnsi="宋体" w:eastAsia="宋体" w:cs="宋体"/>
          <w:color w:val="000000" w:themeColor="text1"/>
          <w:spacing w:val="8"/>
          <w:sz w:val="24"/>
          <w:szCs w:val="24"/>
          <w:highlight w:val="none"/>
          <w14:textFill>
            <w14:solidFill>
              <w14:schemeClr w14:val="tx1"/>
            </w14:solidFill>
          </w14:textFill>
        </w:rPr>
        <w:t>费用和(或)工期延误，并支付承包人合理利润；经检验证明工程质量不符合合同要求的，由此增加的费用和(或)工期延误由承包人承担</w:t>
      </w:r>
      <w:r>
        <w:rPr>
          <w:rStyle w:val="49"/>
          <w:rFonts w:ascii="宋体" w:hAnsi="宋体" w:eastAsia="宋体" w:cs="宋体"/>
          <w:color w:val="000000" w:themeColor="text1"/>
          <w:spacing w:val="4"/>
          <w:sz w:val="24"/>
          <w:szCs w:val="24"/>
          <w:highlight w:val="none"/>
          <w14:textFill>
            <w14:solidFill>
              <w14:schemeClr w14:val="tx1"/>
            </w14:solidFill>
          </w14:textFill>
        </w:rPr>
        <w:t>。</w:t>
      </w:r>
    </w:p>
    <w:p w14:paraId="01129DFF">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13.5.4 </w:t>
      </w:r>
      <w:r>
        <w:rPr>
          <w:rStyle w:val="49"/>
          <w:rFonts w:ascii="黑体" w:hAnsi="黑体" w:eastAsia="黑体" w:cs="黑体"/>
          <w:color w:val="000000" w:themeColor="text1"/>
          <w:spacing w:val="-2"/>
          <w:sz w:val="24"/>
          <w:szCs w:val="24"/>
          <w:highlight w:val="none"/>
          <w14:textFill>
            <w14:solidFill>
              <w14:schemeClr w14:val="tx1"/>
            </w14:solidFill>
          </w14:textFill>
        </w:rPr>
        <w:t>承包人私自覆</w:t>
      </w:r>
      <w:r>
        <w:rPr>
          <w:rStyle w:val="49"/>
          <w:rFonts w:ascii="黑体" w:hAnsi="黑体" w:eastAsia="黑体" w:cs="黑体"/>
          <w:color w:val="000000" w:themeColor="text1"/>
          <w:spacing w:val="-1"/>
          <w:sz w:val="24"/>
          <w:szCs w:val="24"/>
          <w:highlight w:val="none"/>
          <w14:textFill>
            <w14:solidFill>
              <w14:schemeClr w14:val="tx1"/>
            </w14:solidFill>
          </w14:textFill>
        </w:rPr>
        <w:t>盖</w:t>
      </w:r>
    </w:p>
    <w:p w14:paraId="02FFA412">
      <w:pPr>
        <w:pStyle w:val="222"/>
        <w:spacing w:before="117" w:line="360" w:lineRule="auto"/>
        <w:ind w:left="40" w:right="28" w:firstLine="47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承包人未通知监理人到场检查，私自将工程隐蔽部位覆盖的，监理人有权指</w:t>
      </w:r>
      <w:r>
        <w:rPr>
          <w:rStyle w:val="49"/>
          <w:rFonts w:ascii="宋体" w:hAnsi="宋体" w:eastAsia="宋体" w:cs="宋体"/>
          <w:color w:val="000000" w:themeColor="text1"/>
          <w:spacing w:val="1"/>
          <w:sz w:val="24"/>
          <w:szCs w:val="24"/>
          <w:highlight w:val="none"/>
          <w14:textFill>
            <w14:solidFill>
              <w14:schemeClr w14:val="tx1"/>
            </w14:solidFill>
          </w14:textFill>
        </w:rPr>
        <w:t>示</w:t>
      </w:r>
      <w:r>
        <w:rPr>
          <w:rStyle w:val="49"/>
          <w:rFonts w:ascii="宋体" w:hAnsi="宋体" w:eastAsia="宋体" w:cs="宋体"/>
          <w:color w:val="000000" w:themeColor="text1"/>
          <w:sz w:val="24"/>
          <w:szCs w:val="24"/>
          <w:highlight w:val="none"/>
          <w14:textFill>
            <w14:solidFill>
              <w14:schemeClr w14:val="tx1"/>
            </w14:solidFill>
          </w14:textFill>
        </w:rPr>
        <w:t>承包</w:t>
      </w:r>
      <w:r>
        <w:rPr>
          <w:rStyle w:val="49"/>
          <w:rFonts w:ascii="宋体" w:hAnsi="宋体" w:eastAsia="宋体" w:cs="宋体"/>
          <w:color w:val="000000" w:themeColor="text1"/>
          <w:spacing w:val="6"/>
          <w:sz w:val="24"/>
          <w:szCs w:val="24"/>
          <w:highlight w:val="none"/>
          <w14:textFill>
            <w14:solidFill>
              <w14:schemeClr w14:val="tx1"/>
            </w14:solidFill>
          </w14:textFill>
        </w:rPr>
        <w:t>人钻孔探测或揭开检查，由此增加的费用和(或)工期延误由承包人承担</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76D72E94">
      <w:pPr>
        <w:pStyle w:val="222"/>
        <w:spacing w:before="194"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3</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.6 </w:t>
      </w:r>
      <w:r>
        <w:rPr>
          <w:rStyle w:val="49"/>
          <w:rFonts w:ascii="黑体" w:hAnsi="黑体" w:eastAsia="黑体" w:cs="黑体"/>
          <w:color w:val="000000" w:themeColor="text1"/>
          <w:spacing w:val="-2"/>
          <w:sz w:val="24"/>
          <w:szCs w:val="24"/>
          <w:highlight w:val="none"/>
          <w14:textFill>
            <w14:solidFill>
              <w14:schemeClr w14:val="tx1"/>
            </w14:solidFill>
          </w14:textFill>
        </w:rPr>
        <w:t>清除不合格工程</w:t>
      </w:r>
    </w:p>
    <w:p w14:paraId="7388615E">
      <w:pPr>
        <w:pStyle w:val="222"/>
        <w:spacing w:before="114" w:line="360" w:lineRule="auto"/>
        <w:ind w:left="37" w:right="30" w:firstLine="48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13.6.1 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279FB649">
      <w:pPr>
        <w:pStyle w:val="222"/>
        <w:spacing w:before="114" w:line="360" w:lineRule="auto"/>
        <w:ind w:left="37" w:right="30" w:firstLine="48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13.6.2  由于发包人提供的材料或工程设备不合格造成的工程不合格，需要承包人采取措施补救的，发包人应承担由此增加的费用和(或)工期延误，并支付承包人合理利润。</w:t>
      </w:r>
    </w:p>
    <w:p w14:paraId="3AF72759">
      <w:pPr>
        <w:pStyle w:val="222"/>
        <w:spacing w:before="91" w:line="360" w:lineRule="auto"/>
        <w:ind w:left="61"/>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8"/>
          <w:szCs w:val="28"/>
          <w:highlight w:val="none"/>
          <w14:textFill>
            <w14:solidFill>
              <w14:schemeClr w14:val="tx1"/>
            </w14:solidFill>
          </w14:textFill>
        </w:rPr>
        <w:t>1</w:t>
      </w:r>
      <w:r>
        <w:rPr>
          <w:rStyle w:val="49"/>
          <w:rFonts w:ascii="Calibri" w:hAnsi="Calibri" w:eastAsia="Times New Roman" w:cs="Times New Roman"/>
          <w:color w:val="000000" w:themeColor="text1"/>
          <w:spacing w:val="-3"/>
          <w:sz w:val="28"/>
          <w:szCs w:val="28"/>
          <w:highlight w:val="none"/>
          <w14:textFill>
            <w14:solidFill>
              <w14:schemeClr w14:val="tx1"/>
            </w14:solidFill>
          </w14:textFill>
        </w:rPr>
        <w:t xml:space="preserve">4. </w:t>
      </w:r>
      <w:r>
        <w:rPr>
          <w:rStyle w:val="49"/>
          <w:rFonts w:ascii="黑体" w:hAnsi="黑体" w:eastAsia="黑体" w:cs="黑体"/>
          <w:color w:val="000000" w:themeColor="text1"/>
          <w:spacing w:val="-3"/>
          <w:sz w:val="28"/>
          <w:szCs w:val="28"/>
          <w:highlight w:val="none"/>
          <w14:textFill>
            <w14:solidFill>
              <w14:schemeClr w14:val="tx1"/>
            </w14:solidFill>
          </w14:textFill>
        </w:rPr>
        <w:t>试验和检验</w:t>
      </w:r>
    </w:p>
    <w:p w14:paraId="190B1E79">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14.1 </w:t>
      </w:r>
      <w:r>
        <w:rPr>
          <w:rStyle w:val="49"/>
          <w:rFonts w:ascii="黑体" w:hAnsi="黑体" w:eastAsia="黑体" w:cs="黑体"/>
          <w:color w:val="000000" w:themeColor="text1"/>
          <w:spacing w:val="-2"/>
          <w:sz w:val="24"/>
          <w:szCs w:val="24"/>
          <w:highlight w:val="none"/>
          <w14:textFill>
            <w14:solidFill>
              <w14:schemeClr w14:val="tx1"/>
            </w14:solidFill>
          </w14:textFill>
        </w:rPr>
        <w:t>材料</w:t>
      </w:r>
      <w:r>
        <w:rPr>
          <w:rStyle w:val="49"/>
          <w:rFonts w:ascii="黑体" w:hAnsi="黑体" w:eastAsia="黑体" w:cs="黑体"/>
          <w:color w:val="000000" w:themeColor="text1"/>
          <w:spacing w:val="-1"/>
          <w:sz w:val="24"/>
          <w:szCs w:val="24"/>
          <w:highlight w:val="none"/>
          <w14:textFill>
            <w14:solidFill>
              <w14:schemeClr w14:val="tx1"/>
            </w14:solidFill>
          </w14:textFill>
        </w:rPr>
        <w:t>、工程设备和工程的试验和检验</w:t>
      </w:r>
    </w:p>
    <w:p w14:paraId="5ECD8336">
      <w:pPr>
        <w:pStyle w:val="222"/>
        <w:spacing w:before="78" w:line="360" w:lineRule="auto"/>
        <w:ind w:left="37" w:right="30" w:firstLine="49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14.1.1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承包人应按合同约定进行材料、工程设备和工程的试验和检验，并为监理人对上述材料、工程设备和工程的质量检查提供必要的试验资料</w:t>
      </w:r>
      <w:r>
        <w:rPr>
          <w:rStyle w:val="49"/>
          <w:rFonts w:ascii="宋体" w:hAnsi="宋体" w:eastAsia="宋体" w:cs="宋体"/>
          <w:color w:val="000000" w:themeColor="text1"/>
          <w:spacing w:val="1"/>
          <w:sz w:val="24"/>
          <w:szCs w:val="24"/>
          <w:highlight w:val="none"/>
          <w14:textFill>
            <w14:solidFill>
              <w14:schemeClr w14:val="tx1"/>
            </w14:solidFill>
          </w14:textFill>
        </w:rPr>
        <w:t>和原始记录。按合同约定</w:t>
      </w:r>
      <w:r>
        <w:rPr>
          <w:rStyle w:val="49"/>
          <w:rFonts w:ascii="宋体" w:hAnsi="宋体" w:eastAsia="宋体" w:cs="宋体"/>
          <w:color w:val="000000" w:themeColor="text1"/>
          <w:spacing w:val="2"/>
          <w:sz w:val="24"/>
          <w:szCs w:val="24"/>
          <w:highlight w:val="none"/>
          <w14:textFill>
            <w14:solidFill>
              <w14:schemeClr w14:val="tx1"/>
            </w14:solidFill>
          </w14:textFill>
        </w:rPr>
        <w:t>应由监理人与承包人共同进行试验和检验的，由承包人负责提</w:t>
      </w:r>
      <w:r>
        <w:rPr>
          <w:rStyle w:val="49"/>
          <w:rFonts w:ascii="宋体" w:hAnsi="宋体" w:eastAsia="宋体" w:cs="宋体"/>
          <w:color w:val="000000" w:themeColor="text1"/>
          <w:spacing w:val="1"/>
          <w:sz w:val="24"/>
          <w:szCs w:val="24"/>
          <w:highlight w:val="none"/>
          <w14:textFill>
            <w14:solidFill>
              <w14:schemeClr w14:val="tx1"/>
            </w14:solidFill>
          </w14:textFill>
        </w:rPr>
        <w:t>供必要的试验资料和原始</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1"/>
          <w:sz w:val="24"/>
          <w:szCs w:val="24"/>
          <w:highlight w:val="none"/>
          <w14:textFill>
            <w14:solidFill>
              <w14:schemeClr w14:val="tx1"/>
            </w14:solidFill>
          </w14:textFill>
        </w:rPr>
        <w:t>记</w:t>
      </w:r>
      <w:r>
        <w:rPr>
          <w:rStyle w:val="49"/>
          <w:rFonts w:ascii="宋体" w:hAnsi="宋体" w:eastAsia="宋体" w:cs="宋体"/>
          <w:color w:val="000000" w:themeColor="text1"/>
          <w:spacing w:val="-9"/>
          <w:sz w:val="24"/>
          <w:szCs w:val="24"/>
          <w:highlight w:val="none"/>
          <w14:textFill>
            <w14:solidFill>
              <w14:schemeClr w14:val="tx1"/>
            </w14:solidFill>
          </w14:textFill>
        </w:rPr>
        <w:t>录。</w:t>
      </w:r>
    </w:p>
    <w:p w14:paraId="05B3A982">
      <w:pPr>
        <w:pStyle w:val="222"/>
        <w:spacing w:before="1" w:line="360" w:lineRule="auto"/>
        <w:ind w:left="40" w:right="43" w:firstLine="49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14.1.2</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监理人未按合同约定派员参加试验和检验的，除监理人另有指示外，承包人</w:t>
      </w:r>
      <w:r>
        <w:rPr>
          <w:rStyle w:val="49"/>
          <w:rFonts w:ascii="宋体" w:hAnsi="宋体" w:eastAsia="宋体" w:cs="宋体"/>
          <w:color w:val="000000" w:themeColor="text1"/>
          <w:spacing w:val="-2"/>
          <w:sz w:val="24"/>
          <w:szCs w:val="24"/>
          <w:highlight w:val="none"/>
          <w14:textFill>
            <w14:solidFill>
              <w14:schemeClr w14:val="tx1"/>
            </w14:solidFill>
          </w14:textFill>
        </w:rPr>
        <w:t>可自行试验和检验，</w:t>
      </w:r>
      <w:r>
        <w:rPr>
          <w:rStyle w:val="49"/>
          <w:rFonts w:ascii="宋体" w:hAnsi="宋体" w:eastAsia="宋体" w:cs="宋体"/>
          <w:color w:val="000000" w:themeColor="text1"/>
          <w:spacing w:val="-1"/>
          <w:sz w:val="24"/>
          <w:szCs w:val="24"/>
          <w:highlight w:val="none"/>
          <w14:textFill>
            <w14:solidFill>
              <w14:schemeClr w14:val="tx1"/>
            </w14:solidFill>
          </w14:textFill>
        </w:rPr>
        <w:t>并应立即将试验和检验结果报送监理人，监理人应签字确认。</w:t>
      </w:r>
    </w:p>
    <w:p w14:paraId="3114D30A">
      <w:pPr>
        <w:pStyle w:val="222"/>
        <w:spacing w:before="3" w:line="360" w:lineRule="auto"/>
        <w:ind w:left="38" w:right="30"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14.1.3</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监理人对承包人的试验和检验结果有疑问的，或为查清承包人试验和检验成</w:t>
      </w:r>
      <w:r>
        <w:rPr>
          <w:rStyle w:val="49"/>
          <w:rFonts w:ascii="宋体" w:hAnsi="宋体" w:eastAsia="宋体" w:cs="宋体"/>
          <w:color w:val="000000" w:themeColor="text1"/>
          <w:spacing w:val="-4"/>
          <w:sz w:val="24"/>
          <w:szCs w:val="24"/>
          <w:highlight w:val="none"/>
          <w14:textFill>
            <w14:solidFill>
              <w14:schemeClr w14:val="tx1"/>
            </w14:solidFill>
          </w14:textFill>
        </w:rPr>
        <w:t>果的可靠性要求</w:t>
      </w:r>
      <w:r>
        <w:rPr>
          <w:rStyle w:val="49"/>
          <w:rFonts w:ascii="宋体" w:hAnsi="宋体" w:eastAsia="宋体" w:cs="宋体"/>
          <w:color w:val="000000" w:themeColor="text1"/>
          <w:spacing w:val="-3"/>
          <w:sz w:val="24"/>
          <w:szCs w:val="24"/>
          <w:highlight w:val="none"/>
          <w14:textFill>
            <w14:solidFill>
              <w14:schemeClr w14:val="tx1"/>
            </w14:solidFill>
          </w14:textFill>
        </w:rPr>
        <w:t>承</w:t>
      </w:r>
      <w:r>
        <w:rPr>
          <w:rStyle w:val="49"/>
          <w:rFonts w:ascii="宋体" w:hAnsi="宋体" w:eastAsia="宋体" w:cs="宋体"/>
          <w:color w:val="000000" w:themeColor="text1"/>
          <w:spacing w:val="-2"/>
          <w:sz w:val="24"/>
          <w:szCs w:val="24"/>
          <w:highlight w:val="none"/>
          <w14:textFill>
            <w14:solidFill>
              <w14:schemeClr w14:val="tx1"/>
            </w14:solidFill>
          </w14:textFill>
        </w:rPr>
        <w:t>包人重新试验和检验的，可按合同约定由监理人与承包人共同进行。</w:t>
      </w:r>
      <w:r>
        <w:rPr>
          <w:rStyle w:val="49"/>
          <w:rFonts w:ascii="宋体" w:hAnsi="宋体" w:eastAsia="宋体" w:cs="宋体"/>
          <w:color w:val="000000" w:themeColor="text1"/>
          <w:spacing w:val="2"/>
          <w:sz w:val="24"/>
          <w:szCs w:val="24"/>
          <w:highlight w:val="none"/>
          <w14:textFill>
            <w14:solidFill>
              <w14:schemeClr w14:val="tx1"/>
            </w14:solidFill>
          </w14:textFill>
        </w:rPr>
        <w:t>重新试验和检验的结果证明该项材料、工程设备或工程的质量</w:t>
      </w:r>
      <w:r>
        <w:rPr>
          <w:rStyle w:val="49"/>
          <w:rFonts w:ascii="宋体" w:hAnsi="宋体" w:eastAsia="宋体" w:cs="宋体"/>
          <w:color w:val="000000" w:themeColor="text1"/>
          <w:spacing w:val="1"/>
          <w:sz w:val="24"/>
          <w:szCs w:val="24"/>
          <w:highlight w:val="none"/>
          <w14:textFill>
            <w14:solidFill>
              <w14:schemeClr w14:val="tx1"/>
            </w14:solidFill>
          </w14:textFill>
        </w:rPr>
        <w:t>不符合合同要求的，由此</w:t>
      </w:r>
      <w:r>
        <w:rPr>
          <w:rStyle w:val="49"/>
          <w:rFonts w:ascii="宋体" w:hAnsi="宋体" w:eastAsia="宋体" w:cs="宋体"/>
          <w:color w:val="000000" w:themeColor="text1"/>
          <w:spacing w:val="8"/>
          <w:sz w:val="24"/>
          <w:szCs w:val="24"/>
          <w:highlight w:val="none"/>
          <w14:textFill>
            <w14:solidFill>
              <w14:schemeClr w14:val="tx1"/>
            </w14:solidFill>
          </w14:textFill>
        </w:rPr>
        <w:t>增加的费用和(</w:t>
      </w:r>
      <w:r>
        <w:rPr>
          <w:rStyle w:val="49"/>
          <w:rFonts w:ascii="宋体" w:hAnsi="宋体" w:eastAsia="宋体" w:cs="宋体"/>
          <w:color w:val="000000" w:themeColor="text1"/>
          <w:spacing w:val="5"/>
          <w:sz w:val="24"/>
          <w:szCs w:val="24"/>
          <w:highlight w:val="none"/>
          <w14:textFill>
            <w14:solidFill>
              <w14:schemeClr w14:val="tx1"/>
            </w14:solidFill>
          </w14:textFill>
        </w:rPr>
        <w:t>或</w:t>
      </w:r>
      <w:r>
        <w:rPr>
          <w:rStyle w:val="49"/>
          <w:rFonts w:ascii="宋体" w:hAnsi="宋体" w:eastAsia="宋体" w:cs="宋体"/>
          <w:color w:val="000000" w:themeColor="text1"/>
          <w:spacing w:val="4"/>
          <w:sz w:val="24"/>
          <w:szCs w:val="24"/>
          <w:highlight w:val="none"/>
          <w14:textFill>
            <w14:solidFill>
              <w14:schemeClr w14:val="tx1"/>
            </w14:solidFill>
          </w14:textFill>
        </w:rPr>
        <w:t>)工期延误由承包人承担；重新试验和检验结果证明该项材料、工程</w:t>
      </w:r>
      <w:r>
        <w:rPr>
          <w:rStyle w:val="49"/>
          <w:rFonts w:ascii="宋体" w:hAnsi="宋体" w:eastAsia="宋体" w:cs="宋体"/>
          <w:color w:val="000000" w:themeColor="text1"/>
          <w:spacing w:val="8"/>
          <w:sz w:val="24"/>
          <w:szCs w:val="24"/>
          <w:highlight w:val="none"/>
          <w14:textFill>
            <w14:solidFill>
              <w14:schemeClr w14:val="tx1"/>
            </w14:solidFill>
          </w14:textFill>
        </w:rPr>
        <w:t>设备和工程符合</w:t>
      </w:r>
      <w:r>
        <w:rPr>
          <w:rStyle w:val="49"/>
          <w:rFonts w:ascii="宋体" w:hAnsi="宋体" w:eastAsia="宋体" w:cs="宋体"/>
          <w:color w:val="000000" w:themeColor="text1"/>
          <w:spacing w:val="5"/>
          <w:sz w:val="24"/>
          <w:szCs w:val="24"/>
          <w:highlight w:val="none"/>
          <w14:textFill>
            <w14:solidFill>
              <w14:schemeClr w14:val="tx1"/>
            </w14:solidFill>
          </w14:textFill>
        </w:rPr>
        <w:t>合</w:t>
      </w:r>
      <w:r>
        <w:rPr>
          <w:rStyle w:val="49"/>
          <w:rFonts w:ascii="宋体" w:hAnsi="宋体" w:eastAsia="宋体" w:cs="宋体"/>
          <w:color w:val="000000" w:themeColor="text1"/>
          <w:spacing w:val="4"/>
          <w:sz w:val="24"/>
          <w:szCs w:val="24"/>
          <w:highlight w:val="none"/>
          <w14:textFill>
            <w14:solidFill>
              <w14:schemeClr w14:val="tx1"/>
            </w14:solidFill>
          </w14:textFill>
        </w:rPr>
        <w:t>同要求，由发包人承担由此增加的费用和(或)工期延误，并支付承</w:t>
      </w:r>
      <w:r>
        <w:rPr>
          <w:rStyle w:val="49"/>
          <w:rFonts w:ascii="宋体" w:hAnsi="宋体" w:eastAsia="宋体" w:cs="宋体"/>
          <w:color w:val="000000" w:themeColor="text1"/>
          <w:spacing w:val="-8"/>
          <w:sz w:val="24"/>
          <w:szCs w:val="24"/>
          <w:highlight w:val="none"/>
          <w14:textFill>
            <w14:solidFill>
              <w14:schemeClr w14:val="tx1"/>
            </w14:solidFill>
          </w14:textFill>
        </w:rPr>
        <w:t>包</w:t>
      </w:r>
      <w:r>
        <w:rPr>
          <w:rStyle w:val="49"/>
          <w:rFonts w:ascii="宋体" w:hAnsi="宋体" w:eastAsia="宋体" w:cs="宋体"/>
          <w:color w:val="000000" w:themeColor="text1"/>
          <w:spacing w:val="-5"/>
          <w:sz w:val="24"/>
          <w:szCs w:val="24"/>
          <w:highlight w:val="none"/>
          <w14:textFill>
            <w14:solidFill>
              <w14:schemeClr w14:val="tx1"/>
            </w14:solidFill>
          </w14:textFill>
        </w:rPr>
        <w:t>人合理利润。</w:t>
      </w:r>
    </w:p>
    <w:p w14:paraId="2A9A94FA">
      <w:pPr>
        <w:pStyle w:val="222"/>
        <w:spacing w:before="192"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14</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2 </w:t>
      </w:r>
      <w:r>
        <w:rPr>
          <w:rStyle w:val="49"/>
          <w:rFonts w:ascii="黑体" w:hAnsi="黑体" w:eastAsia="黑体" w:cs="黑体"/>
          <w:color w:val="000000" w:themeColor="text1"/>
          <w:spacing w:val="-2"/>
          <w:sz w:val="24"/>
          <w:szCs w:val="24"/>
          <w:highlight w:val="none"/>
          <w14:textFill>
            <w14:solidFill>
              <w14:schemeClr w14:val="tx1"/>
            </w14:solidFill>
          </w14:textFill>
        </w:rPr>
        <w:t>现场材料试验</w:t>
      </w:r>
    </w:p>
    <w:p w14:paraId="100A99F8">
      <w:pPr>
        <w:pStyle w:val="222"/>
        <w:spacing w:before="78" w:line="360" w:lineRule="auto"/>
        <w:ind w:left="37" w:right="43" w:firstLine="49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14.2.1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承包人根据合同约定或监理人指示进行的现场材料试验，应由承包人提供试</w:t>
      </w:r>
      <w:r>
        <w:rPr>
          <w:rStyle w:val="49"/>
          <w:rFonts w:ascii="宋体" w:hAnsi="宋体" w:eastAsia="宋体" w:cs="宋体"/>
          <w:color w:val="000000" w:themeColor="text1"/>
          <w:spacing w:val="-2"/>
          <w:sz w:val="24"/>
          <w:szCs w:val="24"/>
          <w:highlight w:val="none"/>
          <w14:textFill>
            <w14:solidFill>
              <w14:schemeClr w14:val="tx1"/>
            </w14:solidFill>
          </w14:textFill>
        </w:rPr>
        <w:t>验场所、试验人员、试验设备器材</w:t>
      </w:r>
      <w:r>
        <w:rPr>
          <w:rStyle w:val="49"/>
          <w:rFonts w:ascii="宋体" w:hAnsi="宋体" w:eastAsia="宋体" w:cs="宋体"/>
          <w:color w:val="000000" w:themeColor="text1"/>
          <w:spacing w:val="-1"/>
          <w:sz w:val="24"/>
          <w:szCs w:val="24"/>
          <w:highlight w:val="none"/>
          <w14:textFill>
            <w14:solidFill>
              <w14:schemeClr w14:val="tx1"/>
            </w14:solidFill>
          </w14:textFill>
        </w:rPr>
        <w:t>以及其他必要的试验条件。</w:t>
      </w:r>
    </w:p>
    <w:p w14:paraId="442BB464">
      <w:pPr>
        <w:pStyle w:val="222"/>
        <w:spacing w:line="360" w:lineRule="auto"/>
        <w:ind w:left="37" w:right="34" w:firstLine="49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14.2.2 </w:t>
      </w:r>
      <w:r>
        <w:rPr>
          <w:rStyle w:val="49"/>
          <w:rFonts w:ascii="宋体" w:hAnsi="宋体" w:eastAsia="宋体" w:cs="宋体"/>
          <w:color w:val="000000" w:themeColor="text1"/>
          <w:spacing w:val="4"/>
          <w:sz w:val="24"/>
          <w:szCs w:val="24"/>
          <w:highlight w:val="none"/>
          <w14:textFill>
            <w14:solidFill>
              <w14:schemeClr w14:val="tx1"/>
            </w14:solidFill>
          </w14:textFill>
        </w:rPr>
        <w:t>监理人在</w:t>
      </w:r>
      <w:r>
        <w:rPr>
          <w:rStyle w:val="49"/>
          <w:rFonts w:ascii="宋体" w:hAnsi="宋体" w:eastAsia="宋体" w:cs="宋体"/>
          <w:color w:val="000000" w:themeColor="text1"/>
          <w:spacing w:val="3"/>
          <w:sz w:val="24"/>
          <w:szCs w:val="24"/>
          <w:highlight w:val="none"/>
          <w14:textFill>
            <w14:solidFill>
              <w14:schemeClr w14:val="tx1"/>
            </w14:solidFill>
          </w14:textFill>
        </w:rPr>
        <w:t>必</w:t>
      </w:r>
      <w:r>
        <w:rPr>
          <w:rStyle w:val="49"/>
          <w:rFonts w:ascii="宋体" w:hAnsi="宋体" w:eastAsia="宋体" w:cs="宋体"/>
          <w:color w:val="000000" w:themeColor="text1"/>
          <w:spacing w:val="2"/>
          <w:sz w:val="24"/>
          <w:szCs w:val="24"/>
          <w:highlight w:val="none"/>
          <w14:textFill>
            <w14:solidFill>
              <w14:schemeClr w14:val="tx1"/>
            </w14:solidFill>
          </w14:textFill>
        </w:rPr>
        <w:t>要时可以使用承包人的试验场所、试验设备器材以及其他试验条</w:t>
      </w:r>
      <w:r>
        <w:rPr>
          <w:rStyle w:val="49"/>
          <w:rFonts w:ascii="宋体" w:hAnsi="宋体" w:eastAsia="宋体" w:cs="宋体"/>
          <w:color w:val="000000" w:themeColor="text1"/>
          <w:spacing w:val="-2"/>
          <w:sz w:val="24"/>
          <w:szCs w:val="24"/>
          <w:highlight w:val="none"/>
          <w14:textFill>
            <w14:solidFill>
              <w14:schemeClr w14:val="tx1"/>
            </w14:solidFill>
          </w14:textFill>
        </w:rPr>
        <w:t>件，进行以工程质量检</w:t>
      </w:r>
      <w:r>
        <w:rPr>
          <w:rStyle w:val="49"/>
          <w:rFonts w:ascii="宋体" w:hAnsi="宋体" w:eastAsia="宋体" w:cs="宋体"/>
          <w:color w:val="000000" w:themeColor="text1"/>
          <w:spacing w:val="-1"/>
          <w:sz w:val="24"/>
          <w:szCs w:val="24"/>
          <w:highlight w:val="none"/>
          <w14:textFill>
            <w14:solidFill>
              <w14:schemeClr w14:val="tx1"/>
            </w14:solidFill>
          </w14:textFill>
        </w:rPr>
        <w:t>查为目的的复核性材料试验，承包人应予以协助。</w:t>
      </w:r>
    </w:p>
    <w:p w14:paraId="1A87D8E6">
      <w:pPr>
        <w:pStyle w:val="222"/>
        <w:spacing w:before="199"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14</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 </w:t>
      </w:r>
      <w:r>
        <w:rPr>
          <w:rStyle w:val="49"/>
          <w:rFonts w:ascii="黑体" w:hAnsi="黑体" w:eastAsia="黑体" w:cs="黑体"/>
          <w:color w:val="000000" w:themeColor="text1"/>
          <w:spacing w:val="-2"/>
          <w:sz w:val="24"/>
          <w:szCs w:val="24"/>
          <w:highlight w:val="none"/>
          <w14:textFill>
            <w14:solidFill>
              <w14:schemeClr w14:val="tx1"/>
            </w14:solidFill>
          </w14:textFill>
        </w:rPr>
        <w:t>现场工艺试验</w:t>
      </w:r>
    </w:p>
    <w:p w14:paraId="1E3D0CD7">
      <w:pPr>
        <w:pStyle w:val="222"/>
        <w:spacing w:before="78" w:line="360" w:lineRule="auto"/>
        <w:ind w:left="37" w:right="28" w:firstLine="480"/>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承包人应按合同约定或监理人指示进行现场工艺试验。对大型的现场工艺试</w:t>
      </w:r>
      <w:r>
        <w:rPr>
          <w:rStyle w:val="49"/>
          <w:rFonts w:ascii="宋体" w:hAnsi="宋体" w:eastAsia="宋体" w:cs="宋体"/>
          <w:color w:val="000000" w:themeColor="text1"/>
          <w:spacing w:val="1"/>
          <w:sz w:val="24"/>
          <w:szCs w:val="24"/>
          <w:highlight w:val="none"/>
          <w14:textFill>
            <w14:solidFill>
              <w14:schemeClr w14:val="tx1"/>
            </w14:solidFill>
          </w14:textFill>
        </w:rPr>
        <w:t>验</w:t>
      </w:r>
      <w:r>
        <w:rPr>
          <w:rStyle w:val="49"/>
          <w:rFonts w:ascii="宋体" w:hAnsi="宋体" w:eastAsia="宋体" w:cs="宋体"/>
          <w:color w:val="000000" w:themeColor="text1"/>
          <w:sz w:val="24"/>
          <w:szCs w:val="24"/>
          <w:highlight w:val="none"/>
          <w14:textFill>
            <w14:solidFill>
              <w14:schemeClr w14:val="tx1"/>
            </w14:solidFill>
          </w14:textFill>
        </w:rPr>
        <w:t>，监</w:t>
      </w:r>
      <w:r>
        <w:rPr>
          <w:rStyle w:val="49"/>
          <w:rFonts w:ascii="宋体" w:hAnsi="宋体" w:eastAsia="宋体" w:cs="宋体"/>
          <w:color w:val="000000" w:themeColor="text1"/>
          <w:spacing w:val="11"/>
          <w:sz w:val="24"/>
          <w:szCs w:val="24"/>
          <w:highlight w:val="none"/>
          <w14:textFill>
            <w14:solidFill>
              <w14:schemeClr w14:val="tx1"/>
            </w14:solidFill>
          </w14:textFill>
        </w:rPr>
        <w:t>理</w:t>
      </w:r>
      <w:r>
        <w:rPr>
          <w:rStyle w:val="49"/>
          <w:rFonts w:ascii="宋体" w:hAnsi="宋体" w:eastAsia="宋体" w:cs="宋体"/>
          <w:color w:val="000000" w:themeColor="text1"/>
          <w:spacing w:val="8"/>
          <w:sz w:val="24"/>
          <w:szCs w:val="24"/>
          <w:highlight w:val="none"/>
          <w14:textFill>
            <w14:solidFill>
              <w14:schemeClr w14:val="tx1"/>
            </w14:solidFill>
          </w14:textFill>
        </w:rPr>
        <w:t>人认为必要时，应由承包人根据监理人提出的工艺试验要求，编制工艺试验措施计</w:t>
      </w:r>
      <w:r>
        <w:rPr>
          <w:rStyle w:val="49"/>
          <w:rFonts w:ascii="宋体" w:hAnsi="宋体" w:eastAsia="宋体" w:cs="宋体"/>
          <w:color w:val="000000" w:themeColor="text1"/>
          <w:spacing w:val="-4"/>
          <w:sz w:val="24"/>
          <w:szCs w:val="24"/>
          <w:highlight w:val="none"/>
          <w14:textFill>
            <w14:solidFill>
              <w14:schemeClr w14:val="tx1"/>
            </w14:solidFill>
          </w14:textFill>
        </w:rPr>
        <w:t>划，报送监理人审批</w:t>
      </w:r>
      <w:r>
        <w:rPr>
          <w:rStyle w:val="49"/>
          <w:rFonts w:ascii="宋体" w:hAnsi="宋体" w:eastAsia="宋体" w:cs="宋体"/>
          <w:color w:val="000000" w:themeColor="text1"/>
          <w:spacing w:val="-3"/>
          <w:sz w:val="24"/>
          <w:szCs w:val="24"/>
          <w:highlight w:val="none"/>
          <w14:textFill>
            <w14:solidFill>
              <w14:schemeClr w14:val="tx1"/>
            </w14:solidFill>
          </w14:textFill>
        </w:rPr>
        <w:t>。</w:t>
      </w:r>
    </w:p>
    <w:p w14:paraId="48B54DEF">
      <w:pPr>
        <w:pStyle w:val="222"/>
        <w:spacing w:before="92" w:line="360" w:lineRule="auto"/>
        <w:ind w:left="61"/>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8"/>
          <w:szCs w:val="28"/>
          <w:highlight w:val="none"/>
          <w14:textFill>
            <w14:solidFill>
              <w14:schemeClr w14:val="tx1"/>
            </w14:solidFill>
          </w14:textFill>
        </w:rPr>
        <w:t xml:space="preserve">15. </w:t>
      </w:r>
      <w:r>
        <w:rPr>
          <w:rStyle w:val="49"/>
          <w:rFonts w:ascii="黑体" w:hAnsi="黑体" w:eastAsia="黑体" w:cs="黑体"/>
          <w:color w:val="000000" w:themeColor="text1"/>
          <w:spacing w:val="-4"/>
          <w:sz w:val="28"/>
          <w:szCs w:val="28"/>
          <w:highlight w:val="none"/>
          <w14:textFill>
            <w14:solidFill>
              <w14:schemeClr w14:val="tx1"/>
            </w14:solidFill>
          </w14:textFill>
        </w:rPr>
        <w:t>变更</w:t>
      </w:r>
    </w:p>
    <w:p w14:paraId="4614ABD0">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5.1 </w:t>
      </w:r>
      <w:r>
        <w:rPr>
          <w:rStyle w:val="49"/>
          <w:rFonts w:ascii="黑体" w:hAnsi="黑体" w:eastAsia="黑体" w:cs="黑体"/>
          <w:color w:val="000000" w:themeColor="text1"/>
          <w:spacing w:val="-2"/>
          <w:sz w:val="24"/>
          <w:szCs w:val="24"/>
          <w:highlight w:val="none"/>
          <w14:textFill>
            <w14:solidFill>
              <w14:schemeClr w14:val="tx1"/>
            </w14:solidFill>
          </w14:textFill>
        </w:rPr>
        <w:t>变更的范围和内容</w:t>
      </w:r>
    </w:p>
    <w:p w14:paraId="2FC05522">
      <w:pPr>
        <w:pStyle w:val="222"/>
        <w:spacing w:before="78" w:line="360" w:lineRule="auto"/>
        <w:ind w:left="42" w:right="28" w:firstLine="49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除专用合同条款另有约定外，在履行合</w:t>
      </w:r>
      <w:r>
        <w:rPr>
          <w:rStyle w:val="49"/>
          <w:rFonts w:ascii="宋体" w:hAnsi="宋体" w:eastAsia="宋体" w:cs="宋体"/>
          <w:color w:val="000000" w:themeColor="text1"/>
          <w:spacing w:val="1"/>
          <w:sz w:val="24"/>
          <w:szCs w:val="24"/>
          <w:highlight w:val="none"/>
          <w14:textFill>
            <w14:solidFill>
              <w14:schemeClr w14:val="tx1"/>
            </w14:solidFill>
          </w14:textFill>
        </w:rPr>
        <w:t>同中发生以下情形之一，应按照本条规定进</w:t>
      </w:r>
      <w:r>
        <w:rPr>
          <w:rStyle w:val="49"/>
          <w:rFonts w:ascii="宋体" w:hAnsi="宋体" w:eastAsia="宋体" w:cs="宋体"/>
          <w:color w:val="000000" w:themeColor="text1"/>
          <w:spacing w:val="-10"/>
          <w:sz w:val="24"/>
          <w:szCs w:val="24"/>
          <w:highlight w:val="none"/>
          <w14:textFill>
            <w14:solidFill>
              <w14:schemeClr w14:val="tx1"/>
            </w14:solidFill>
          </w14:textFill>
        </w:rPr>
        <w:t>行</w:t>
      </w:r>
      <w:r>
        <w:rPr>
          <w:rStyle w:val="49"/>
          <w:rFonts w:ascii="宋体" w:hAnsi="宋体" w:eastAsia="宋体" w:cs="宋体"/>
          <w:color w:val="000000" w:themeColor="text1"/>
          <w:spacing w:val="-9"/>
          <w:sz w:val="24"/>
          <w:szCs w:val="24"/>
          <w:highlight w:val="none"/>
          <w14:textFill>
            <w14:solidFill>
              <w14:schemeClr w14:val="tx1"/>
            </w14:solidFill>
          </w14:textFill>
        </w:rPr>
        <w:t>变更。</w:t>
      </w:r>
    </w:p>
    <w:p w14:paraId="12BEEB84">
      <w:pPr>
        <w:pStyle w:val="222"/>
        <w:spacing w:before="1" w:line="360" w:lineRule="auto"/>
        <w:ind w:left="524"/>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)取消</w:t>
      </w:r>
      <w:r>
        <w:rPr>
          <w:rStyle w:val="49"/>
          <w:rFonts w:ascii="宋体" w:hAnsi="宋体" w:eastAsia="宋体" w:cs="宋体"/>
          <w:color w:val="000000" w:themeColor="text1"/>
          <w:spacing w:val="7"/>
          <w:sz w:val="24"/>
          <w:szCs w:val="24"/>
          <w:highlight w:val="none"/>
          <w14:textFill>
            <w14:solidFill>
              <w14:schemeClr w14:val="tx1"/>
            </w14:solidFill>
          </w14:textFill>
        </w:rPr>
        <w:t>合</w:t>
      </w:r>
      <w:r>
        <w:rPr>
          <w:rStyle w:val="49"/>
          <w:rFonts w:ascii="宋体" w:hAnsi="宋体" w:eastAsia="宋体" w:cs="宋体"/>
          <w:color w:val="000000" w:themeColor="text1"/>
          <w:spacing w:val="4"/>
          <w:sz w:val="24"/>
          <w:szCs w:val="24"/>
          <w:highlight w:val="none"/>
          <w14:textFill>
            <w14:solidFill>
              <w14:schemeClr w14:val="tx1"/>
            </w14:solidFill>
          </w14:textFill>
        </w:rPr>
        <w:t>同中任何一项工作，但被取消的工作不能转由发包人或其他人实施；</w:t>
      </w:r>
    </w:p>
    <w:p w14:paraId="34D30564">
      <w:pPr>
        <w:pStyle w:val="222"/>
        <w:spacing w:before="78"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2</w:t>
      </w:r>
      <w:r>
        <w:rPr>
          <w:rStyle w:val="49"/>
          <w:rFonts w:ascii="宋体" w:hAnsi="宋体" w:eastAsia="宋体" w:cs="宋体"/>
          <w:color w:val="000000" w:themeColor="text1"/>
          <w:spacing w:val="7"/>
          <w:sz w:val="24"/>
          <w:szCs w:val="24"/>
          <w:highlight w:val="none"/>
          <w14:textFill>
            <w14:solidFill>
              <w14:schemeClr w14:val="tx1"/>
            </w14:solidFill>
          </w14:textFill>
        </w:rPr>
        <w:t>)改变合同中任何一项工作的质量或其他特性；</w:t>
      </w:r>
    </w:p>
    <w:p w14:paraId="78AB4E70">
      <w:pPr>
        <w:pStyle w:val="222"/>
        <w:spacing w:before="117"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3"/>
          <w:sz w:val="24"/>
          <w:szCs w:val="24"/>
          <w:highlight w:val="none"/>
          <w14:textFill>
            <w14:solidFill>
              <w14:schemeClr w14:val="tx1"/>
            </w14:solidFill>
          </w14:textFill>
        </w:rPr>
        <w:t>3</w:t>
      </w:r>
      <w:r>
        <w:rPr>
          <w:rStyle w:val="49"/>
          <w:rFonts w:ascii="宋体" w:hAnsi="宋体" w:eastAsia="宋体" w:cs="宋体"/>
          <w:color w:val="000000" w:themeColor="text1"/>
          <w:spacing w:val="7"/>
          <w:sz w:val="24"/>
          <w:szCs w:val="24"/>
          <w:highlight w:val="none"/>
          <w14:textFill>
            <w14:solidFill>
              <w14:schemeClr w14:val="tx1"/>
            </w14:solidFill>
          </w14:textFill>
        </w:rPr>
        <w:t>)改变合同工程的基线、标高、位置或尺寸；</w:t>
      </w:r>
    </w:p>
    <w:p w14:paraId="1B154C86">
      <w:pPr>
        <w:pStyle w:val="222"/>
        <w:spacing w:before="115"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4</w:t>
      </w:r>
      <w:r>
        <w:rPr>
          <w:rStyle w:val="49"/>
          <w:rFonts w:ascii="宋体" w:hAnsi="宋体" w:eastAsia="宋体" w:cs="宋体"/>
          <w:color w:val="000000" w:themeColor="text1"/>
          <w:spacing w:val="5"/>
          <w:sz w:val="24"/>
          <w:szCs w:val="24"/>
          <w:highlight w:val="none"/>
          <w14:textFill>
            <w14:solidFill>
              <w14:schemeClr w14:val="tx1"/>
            </w14:solidFill>
          </w14:textFill>
        </w:rPr>
        <w:t>)改变合同中任何一项工作的施工时间或改变已批准的施工工艺或顺序</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6312BD6F">
      <w:pPr>
        <w:pStyle w:val="222"/>
        <w:spacing w:before="113" w:line="360" w:lineRule="auto"/>
        <w:ind w:left="524"/>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19"/>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5</w:t>
      </w:r>
      <w:r>
        <w:rPr>
          <w:rStyle w:val="49"/>
          <w:rFonts w:ascii="宋体" w:hAnsi="宋体" w:eastAsia="宋体" w:cs="宋体"/>
          <w:color w:val="000000" w:themeColor="text1"/>
          <w:spacing w:val="10"/>
          <w:sz w:val="24"/>
          <w:szCs w:val="24"/>
          <w:highlight w:val="none"/>
          <w14:textFill>
            <w14:solidFill>
              <w14:schemeClr w14:val="tx1"/>
            </w14:solidFill>
          </w14:textFill>
        </w:rPr>
        <w:t>)为完成工程需要追加的额外工作。</w:t>
      </w:r>
    </w:p>
    <w:p w14:paraId="07D84FDE">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15.2 </w:t>
      </w:r>
      <w:r>
        <w:rPr>
          <w:rStyle w:val="49"/>
          <w:rFonts w:ascii="黑体" w:hAnsi="黑体" w:eastAsia="黑体" w:cs="黑体"/>
          <w:color w:val="000000" w:themeColor="text1"/>
          <w:spacing w:val="-3"/>
          <w:sz w:val="24"/>
          <w:szCs w:val="24"/>
          <w:highlight w:val="none"/>
          <w14:textFill>
            <w14:solidFill>
              <w14:schemeClr w14:val="tx1"/>
            </w14:solidFill>
          </w14:textFill>
        </w:rPr>
        <w:t>变更权</w:t>
      </w:r>
    </w:p>
    <w:p w14:paraId="533034FE">
      <w:pPr>
        <w:pStyle w:val="222"/>
        <w:spacing w:before="78" w:line="360" w:lineRule="auto"/>
        <w:ind w:left="39" w:right="29" w:firstLine="47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在履行合同过程中，经发包人同</w:t>
      </w:r>
      <w:r>
        <w:rPr>
          <w:rStyle w:val="49"/>
          <w:rFonts w:ascii="宋体" w:hAnsi="宋体" w:eastAsia="宋体" w:cs="宋体"/>
          <w:color w:val="000000" w:themeColor="text1"/>
          <w:spacing w:val="-1"/>
          <w:sz w:val="24"/>
          <w:szCs w:val="24"/>
          <w:highlight w:val="none"/>
          <w14:textFill>
            <w14:solidFill>
              <w14:schemeClr w14:val="tx1"/>
            </w14:solidFill>
          </w14:textFill>
        </w:rPr>
        <w:t>意，监理人可按第</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15.3</w:t>
      </w:r>
      <w:r>
        <w:rPr>
          <w:rStyle w:val="49"/>
          <w:rFonts w:ascii="宋体" w:hAnsi="宋体" w:eastAsia="宋体" w:cs="宋体"/>
          <w:color w:val="000000" w:themeColor="text1"/>
          <w:spacing w:val="-1"/>
          <w:sz w:val="24"/>
          <w:szCs w:val="24"/>
          <w:highlight w:val="none"/>
          <w14:textFill>
            <w14:solidFill>
              <w14:schemeClr w14:val="tx1"/>
            </w14:solidFill>
          </w14:textFill>
        </w:rPr>
        <w:t>款约定的变更程序向承包人</w:t>
      </w:r>
      <w:r>
        <w:rPr>
          <w:rStyle w:val="49"/>
          <w:rFonts w:ascii="宋体" w:hAnsi="宋体" w:eastAsia="宋体" w:cs="宋体"/>
          <w:color w:val="000000" w:themeColor="text1"/>
          <w:spacing w:val="-2"/>
          <w:sz w:val="24"/>
          <w:szCs w:val="24"/>
          <w:highlight w:val="none"/>
          <w14:textFill>
            <w14:solidFill>
              <w14:schemeClr w14:val="tx1"/>
            </w14:solidFill>
          </w14:textFill>
        </w:rPr>
        <w:t>作出变更指示，</w:t>
      </w:r>
      <w:r>
        <w:rPr>
          <w:rStyle w:val="49"/>
          <w:rFonts w:ascii="宋体" w:hAnsi="宋体" w:eastAsia="宋体" w:cs="宋体"/>
          <w:color w:val="000000" w:themeColor="text1"/>
          <w:spacing w:val="-1"/>
          <w:sz w:val="24"/>
          <w:szCs w:val="24"/>
          <w:highlight w:val="none"/>
          <w14:textFill>
            <w14:solidFill>
              <w14:schemeClr w14:val="tx1"/>
            </w14:solidFill>
          </w14:textFill>
        </w:rPr>
        <w:t>承包人应遵照执行。没有监理人的变更指示，承包人不得擅自变更。</w:t>
      </w:r>
    </w:p>
    <w:p w14:paraId="50CEFB56">
      <w:pPr>
        <w:pStyle w:val="222"/>
        <w:spacing w:before="192"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15.</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3</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 </w:t>
      </w:r>
      <w:r>
        <w:rPr>
          <w:rStyle w:val="49"/>
          <w:rFonts w:ascii="黑体" w:hAnsi="黑体" w:eastAsia="黑体" w:cs="黑体"/>
          <w:color w:val="000000" w:themeColor="text1"/>
          <w:spacing w:val="-2"/>
          <w:sz w:val="24"/>
          <w:szCs w:val="24"/>
          <w:highlight w:val="none"/>
          <w14:textFill>
            <w14:solidFill>
              <w14:schemeClr w14:val="tx1"/>
            </w14:solidFill>
          </w14:textFill>
        </w:rPr>
        <w:t>变更程序</w:t>
      </w:r>
    </w:p>
    <w:p w14:paraId="78B19DB8">
      <w:pPr>
        <w:pStyle w:val="222"/>
        <w:spacing w:before="78"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5.3.1 </w:t>
      </w:r>
      <w:r>
        <w:rPr>
          <w:rStyle w:val="49"/>
          <w:rFonts w:ascii="黑体" w:hAnsi="黑体" w:eastAsia="黑体" w:cs="黑体"/>
          <w:color w:val="000000" w:themeColor="text1"/>
          <w:spacing w:val="-2"/>
          <w:sz w:val="24"/>
          <w:szCs w:val="24"/>
          <w:highlight w:val="none"/>
          <w14:textFill>
            <w14:solidFill>
              <w14:schemeClr w14:val="tx1"/>
            </w14:solidFill>
          </w14:textFill>
        </w:rPr>
        <w:t>变更的提出</w:t>
      </w:r>
    </w:p>
    <w:p w14:paraId="247843CF">
      <w:pPr>
        <w:pStyle w:val="222"/>
        <w:spacing w:before="78" w:line="360" w:lineRule="auto"/>
        <w:ind w:left="37" w:right="28" w:firstLine="48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(1)在合同履行过程中，可能发生第15.1款约定情形的，监理人可向承包人发出 变更意向书。变更意向书应说明变更的具体内容和发包人对变更的时间要求，并附必要 的图纸和相关资料。变更意向书应要求承包人提交包括拟实施变更工作的计划、措施和 竣工时间等内容的实施方案。发包人同意承包人根据变更意向书要求提交的变更实施方案的，由监理人按第15.3.3项约定发出变更指示。</w:t>
      </w:r>
    </w:p>
    <w:p w14:paraId="5B7A7C2D">
      <w:pPr>
        <w:pStyle w:val="222"/>
        <w:spacing w:before="1" w:line="360" w:lineRule="auto"/>
        <w:ind w:left="43" w:right="29"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2</w:t>
      </w: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宋体" w:hAnsi="宋体" w:eastAsia="宋体" w:cs="宋体"/>
          <w:color w:val="000000" w:themeColor="text1"/>
          <w:spacing w:val="5"/>
          <w:sz w:val="24"/>
          <w:szCs w:val="24"/>
          <w:highlight w:val="none"/>
          <w14:textFill>
            <w14:solidFill>
              <w14:schemeClr w14:val="tx1"/>
            </w14:solidFill>
          </w14:textFill>
        </w:rPr>
        <w:t>在合同履行过程中，发生第</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15.1</w:t>
      </w:r>
      <w:r>
        <w:rPr>
          <w:rStyle w:val="49"/>
          <w:rFonts w:ascii="宋体" w:hAnsi="宋体" w:eastAsia="宋体" w:cs="宋体"/>
          <w:color w:val="000000" w:themeColor="text1"/>
          <w:spacing w:val="5"/>
          <w:sz w:val="24"/>
          <w:szCs w:val="24"/>
          <w:highlight w:val="none"/>
          <w14:textFill>
            <w14:solidFill>
              <w14:schemeClr w14:val="tx1"/>
            </w14:solidFill>
          </w14:textFill>
        </w:rPr>
        <w:t>款约定情形的，监理人应按照第</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15.3.3</w:t>
      </w:r>
      <w:r>
        <w:rPr>
          <w:rStyle w:val="49"/>
          <w:rFonts w:ascii="宋体" w:hAnsi="宋体" w:eastAsia="宋体" w:cs="宋体"/>
          <w:color w:val="000000" w:themeColor="text1"/>
          <w:spacing w:val="5"/>
          <w:sz w:val="24"/>
          <w:szCs w:val="24"/>
          <w:highlight w:val="none"/>
          <w14:textFill>
            <w14:solidFill>
              <w14:schemeClr w14:val="tx1"/>
            </w14:solidFill>
          </w14:textFill>
        </w:rPr>
        <w:t>项约</w:t>
      </w:r>
      <w:r>
        <w:rPr>
          <w:rStyle w:val="49"/>
          <w:rFonts w:ascii="宋体" w:hAnsi="宋体" w:eastAsia="宋体" w:cs="宋体"/>
          <w:color w:val="000000" w:themeColor="text1"/>
          <w:spacing w:val="-4"/>
          <w:sz w:val="24"/>
          <w:szCs w:val="24"/>
          <w:highlight w:val="none"/>
          <w14:textFill>
            <w14:solidFill>
              <w14:schemeClr w14:val="tx1"/>
            </w14:solidFill>
          </w14:textFill>
        </w:rPr>
        <w:t>定向承包人发出变更指示</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2A7521B2">
      <w:pPr>
        <w:pStyle w:val="222"/>
        <w:spacing w:before="78" w:line="360" w:lineRule="auto"/>
        <w:ind w:left="37" w:right="28" w:firstLine="48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4"/>
          <w:sz w:val="24"/>
          <w:szCs w:val="24"/>
          <w:highlight w:val="none"/>
          <w14:textFill>
            <w14:solidFill>
              <w14:schemeClr w14:val="tx1"/>
            </w14:solidFill>
          </w14:textFill>
        </w:rPr>
        <w:t>3</w:t>
      </w:r>
      <w:r>
        <w:rPr>
          <w:rStyle w:val="49"/>
          <w:rFonts w:ascii="宋体" w:hAnsi="宋体" w:eastAsia="宋体" w:cs="宋体"/>
          <w:color w:val="000000" w:themeColor="text1"/>
          <w:spacing w:val="14"/>
          <w:sz w:val="24"/>
          <w:szCs w:val="24"/>
          <w:highlight w:val="none"/>
          <w14:textFill>
            <w14:solidFill>
              <w14:schemeClr w14:val="tx1"/>
            </w14:solidFill>
          </w14:textFill>
        </w:rPr>
        <w:t>)承包人收到监理人按合同约定发出的图纸和文件，经检查认为其中存在第</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15.1 款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2CD690B0">
      <w:pPr>
        <w:pStyle w:val="222"/>
        <w:spacing w:before="3" w:line="360" w:lineRule="auto"/>
        <w:ind w:left="38" w:right="30"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4</w:t>
      </w:r>
      <w:r>
        <w:rPr>
          <w:rStyle w:val="49"/>
          <w:rFonts w:ascii="宋体" w:hAnsi="宋体" w:eastAsia="宋体" w:cs="宋体"/>
          <w:color w:val="000000" w:themeColor="text1"/>
          <w:spacing w:val="1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若</w:t>
      </w:r>
      <w:r>
        <w:rPr>
          <w:rStyle w:val="49"/>
          <w:rFonts w:ascii="宋体" w:hAnsi="宋体" w:eastAsia="宋体" w:cs="宋体"/>
          <w:color w:val="000000" w:themeColor="text1"/>
          <w:spacing w:val="7"/>
          <w:sz w:val="24"/>
          <w:szCs w:val="24"/>
          <w:highlight w:val="none"/>
          <w14:textFill>
            <w14:solidFill>
              <w14:schemeClr w14:val="tx1"/>
            </w14:solidFill>
          </w14:textFill>
        </w:rPr>
        <w:t>承包人收到监理人的变更意向书后认为难以实施此项变更，应立即通知监</w:t>
      </w:r>
      <w:r>
        <w:rPr>
          <w:rStyle w:val="49"/>
          <w:rFonts w:ascii="宋体" w:hAnsi="宋体" w:eastAsia="宋体" w:cs="宋体"/>
          <w:color w:val="000000" w:themeColor="text1"/>
          <w:spacing w:val="2"/>
          <w:sz w:val="24"/>
          <w:szCs w:val="24"/>
          <w:highlight w:val="none"/>
          <w14:textFill>
            <w14:solidFill>
              <w14:schemeClr w14:val="tx1"/>
            </w14:solidFill>
          </w14:textFill>
        </w:rPr>
        <w:t>理人，说明原因并附详细依据。监理人与承包人和发包人协商</w:t>
      </w:r>
      <w:r>
        <w:rPr>
          <w:rStyle w:val="49"/>
          <w:rFonts w:ascii="宋体" w:hAnsi="宋体" w:eastAsia="宋体" w:cs="宋体"/>
          <w:color w:val="000000" w:themeColor="text1"/>
          <w:spacing w:val="1"/>
          <w:sz w:val="24"/>
          <w:szCs w:val="24"/>
          <w:highlight w:val="none"/>
          <w14:textFill>
            <w14:solidFill>
              <w14:schemeClr w14:val="tx1"/>
            </w14:solidFill>
          </w14:textFill>
        </w:rPr>
        <w:t>后确定撤销、改变或不改</w:t>
      </w:r>
      <w:r>
        <w:rPr>
          <w:rStyle w:val="49"/>
          <w:rFonts w:ascii="宋体" w:hAnsi="宋体" w:eastAsia="宋体" w:cs="宋体"/>
          <w:color w:val="000000" w:themeColor="text1"/>
          <w:spacing w:val="-5"/>
          <w:sz w:val="24"/>
          <w:szCs w:val="24"/>
          <w:highlight w:val="none"/>
          <w14:textFill>
            <w14:solidFill>
              <w14:schemeClr w14:val="tx1"/>
            </w14:solidFill>
          </w14:textFill>
        </w:rPr>
        <w:t>变原变更意向书</w:t>
      </w:r>
      <w:r>
        <w:rPr>
          <w:rStyle w:val="49"/>
          <w:rFonts w:ascii="宋体" w:hAnsi="宋体" w:eastAsia="宋体" w:cs="宋体"/>
          <w:color w:val="000000" w:themeColor="text1"/>
          <w:spacing w:val="-4"/>
          <w:sz w:val="24"/>
          <w:szCs w:val="24"/>
          <w:highlight w:val="none"/>
          <w14:textFill>
            <w14:solidFill>
              <w14:schemeClr w14:val="tx1"/>
            </w14:solidFill>
          </w14:textFill>
        </w:rPr>
        <w:t>。</w:t>
      </w:r>
    </w:p>
    <w:p w14:paraId="4DBBD5DE">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5</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.3.2 </w:t>
      </w:r>
      <w:r>
        <w:rPr>
          <w:rStyle w:val="49"/>
          <w:rFonts w:ascii="黑体" w:hAnsi="黑体" w:eastAsia="黑体" w:cs="黑体"/>
          <w:color w:val="000000" w:themeColor="text1"/>
          <w:spacing w:val="-2"/>
          <w:sz w:val="24"/>
          <w:szCs w:val="24"/>
          <w:highlight w:val="none"/>
          <w14:textFill>
            <w14:solidFill>
              <w14:schemeClr w14:val="tx1"/>
            </w14:solidFill>
          </w14:textFill>
        </w:rPr>
        <w:t>变更估价</w:t>
      </w:r>
    </w:p>
    <w:p w14:paraId="5011ABE4">
      <w:pPr>
        <w:pStyle w:val="222"/>
        <w:spacing w:before="79" w:line="360" w:lineRule="auto"/>
        <w:ind w:left="41" w:right="30" w:firstLine="495"/>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除专用合同条款对期限另有约定外，承包人应在收到变更指示或变更意向书后的14天内，向监理人提交变更报价书，报价内容应根据第15.4款约定的估价原则，详细开列变更工作的价格组成及其依据，并附必要的施工方法说明和有关图纸。</w:t>
      </w:r>
    </w:p>
    <w:p w14:paraId="0753C8DC">
      <w:pPr>
        <w:pStyle w:val="222"/>
        <w:spacing w:before="79" w:line="360" w:lineRule="auto"/>
        <w:ind w:left="41" w:right="30" w:firstLine="495"/>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变更工作影响工期的，承包人应提出调整工期的具体细节。监理人认为有必要时，可要求承包人提交要求提前或延长工期的施工进度计划及相应施工措施等详细资料。</w:t>
      </w:r>
    </w:p>
    <w:p w14:paraId="72784DDB">
      <w:pPr>
        <w:pStyle w:val="222"/>
        <w:spacing w:before="79" w:line="360" w:lineRule="auto"/>
        <w:ind w:left="41" w:right="30" w:firstLine="495"/>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(3)除专用合同条款对期限另有约定外，监理人收到承包人变更报价书后的14天内，根据第15.4款约定的估价原则，按照第3.5款商定或确定变更价格。</w:t>
      </w:r>
    </w:p>
    <w:p w14:paraId="63C0327C">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5</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.3.3 </w:t>
      </w:r>
      <w:r>
        <w:rPr>
          <w:rStyle w:val="49"/>
          <w:rFonts w:ascii="黑体" w:hAnsi="黑体" w:eastAsia="黑体" w:cs="黑体"/>
          <w:color w:val="000000" w:themeColor="text1"/>
          <w:spacing w:val="-2"/>
          <w:sz w:val="24"/>
          <w:szCs w:val="24"/>
          <w:highlight w:val="none"/>
          <w14:textFill>
            <w14:solidFill>
              <w14:schemeClr w14:val="tx1"/>
            </w14:solidFill>
          </w14:textFill>
        </w:rPr>
        <w:t>变更指示</w:t>
      </w:r>
    </w:p>
    <w:p w14:paraId="372A837C">
      <w:pPr>
        <w:pStyle w:val="222"/>
        <w:spacing w:before="79" w:line="360" w:lineRule="auto"/>
        <w:ind w:left="41" w:right="30" w:firstLine="495"/>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(1)变更指示只能由监理人发出。</w:t>
      </w:r>
    </w:p>
    <w:p w14:paraId="21839A4A">
      <w:pPr>
        <w:pStyle w:val="222"/>
        <w:spacing w:before="79" w:line="360" w:lineRule="auto"/>
        <w:ind w:left="41" w:right="30" w:firstLine="495"/>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(2)变更指示应说明变更的目的、范围、变更内容以及变更的工程量及其进度和技术要求，并附有关图纸和文件。承包人收到变更指示后，应按变更指示进行变更工作。</w:t>
      </w:r>
    </w:p>
    <w:p w14:paraId="1BA3DF22">
      <w:pPr>
        <w:pStyle w:val="222"/>
        <w:spacing w:before="193" w:line="360" w:lineRule="auto"/>
        <w:ind w:left="5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5</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.4 </w:t>
      </w:r>
      <w:r>
        <w:rPr>
          <w:rStyle w:val="49"/>
          <w:rFonts w:ascii="黑体" w:hAnsi="黑体" w:eastAsia="黑体" w:cs="黑体"/>
          <w:color w:val="000000" w:themeColor="text1"/>
          <w:spacing w:val="-2"/>
          <w:sz w:val="24"/>
          <w:szCs w:val="24"/>
          <w:highlight w:val="none"/>
          <w14:textFill>
            <w14:solidFill>
              <w14:schemeClr w14:val="tx1"/>
            </w14:solidFill>
          </w14:textFill>
        </w:rPr>
        <w:t>变更的估价原则</w:t>
      </w:r>
    </w:p>
    <w:p w14:paraId="15EAD40C">
      <w:pPr>
        <w:pStyle w:val="222"/>
        <w:spacing w:line="360" w:lineRule="auto"/>
        <w:rPr>
          <w:rStyle w:val="49"/>
          <w:rFonts w:ascii="Arial" w:hAnsi="Calibri" w:eastAsia="宋体" w:cs="Times New Roman"/>
          <w:color w:val="000000" w:themeColor="text1"/>
          <w:highlight w:val="none"/>
          <w14:textFill>
            <w14:solidFill>
              <w14:schemeClr w14:val="tx1"/>
            </w14:solidFill>
          </w14:textFill>
        </w:rPr>
      </w:pPr>
    </w:p>
    <w:p w14:paraId="3D9BE274">
      <w:pPr>
        <w:pStyle w:val="222"/>
        <w:spacing w:before="79" w:line="360" w:lineRule="auto"/>
        <w:ind w:left="29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除专用合同条款另有约定外，因变更引起的价格调整按照</w:t>
      </w:r>
      <w:r>
        <w:rPr>
          <w:rStyle w:val="49"/>
          <w:rFonts w:ascii="宋体" w:hAnsi="宋体" w:eastAsia="宋体" w:cs="宋体"/>
          <w:color w:val="000000" w:themeColor="text1"/>
          <w:spacing w:val="-1"/>
          <w:sz w:val="24"/>
          <w:szCs w:val="24"/>
          <w:highlight w:val="none"/>
          <w14:textFill>
            <w14:solidFill>
              <w14:schemeClr w14:val="tx1"/>
            </w14:solidFill>
          </w14:textFill>
        </w:rPr>
        <w:t>本款约定处理。</w:t>
      </w:r>
    </w:p>
    <w:p w14:paraId="2BE52DBF">
      <w:pPr>
        <w:pStyle w:val="222"/>
        <w:spacing w:before="117" w:line="360" w:lineRule="auto"/>
        <w:ind w:left="53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15.4.1 </w:t>
      </w:r>
      <w:r>
        <w:rPr>
          <w:rStyle w:val="49"/>
          <w:rFonts w:ascii="宋体" w:hAnsi="宋体" w:eastAsia="宋体" w:cs="宋体"/>
          <w:color w:val="000000" w:themeColor="text1"/>
          <w:spacing w:val="-2"/>
          <w:sz w:val="24"/>
          <w:szCs w:val="24"/>
          <w:highlight w:val="none"/>
          <w14:textFill>
            <w14:solidFill>
              <w14:schemeClr w14:val="tx1"/>
            </w14:solidFill>
          </w14:textFill>
        </w:rPr>
        <w:t>已标价工程量清单中有适用于变更工</w:t>
      </w:r>
      <w:r>
        <w:rPr>
          <w:rStyle w:val="49"/>
          <w:rFonts w:ascii="宋体" w:hAnsi="宋体" w:eastAsia="宋体" w:cs="宋体"/>
          <w:color w:val="000000" w:themeColor="text1"/>
          <w:spacing w:val="-1"/>
          <w:sz w:val="24"/>
          <w:szCs w:val="24"/>
          <w:highlight w:val="none"/>
          <w14:textFill>
            <w14:solidFill>
              <w14:schemeClr w14:val="tx1"/>
            </w14:solidFill>
          </w14:textFill>
        </w:rPr>
        <w:t>作的子目的，采用该子目的单价。</w:t>
      </w:r>
    </w:p>
    <w:p w14:paraId="7E0FF7C5">
      <w:pPr>
        <w:pStyle w:val="222"/>
        <w:spacing w:before="119" w:line="360" w:lineRule="auto"/>
        <w:ind w:left="43" w:right="43" w:firstLine="49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15.4.2 </w:t>
      </w:r>
      <w:r>
        <w:rPr>
          <w:rStyle w:val="49"/>
          <w:rFonts w:ascii="宋体" w:hAnsi="宋体" w:eastAsia="宋体" w:cs="宋体"/>
          <w:color w:val="000000" w:themeColor="text1"/>
          <w:spacing w:val="1"/>
          <w:sz w:val="24"/>
          <w:szCs w:val="24"/>
          <w:highlight w:val="none"/>
          <w14:textFill>
            <w14:solidFill>
              <w14:schemeClr w14:val="tx1"/>
            </w14:solidFill>
          </w14:textFill>
        </w:rPr>
        <w:t>已标价工程量清单中无适用于变更工作的子目，但有类似</w:t>
      </w:r>
      <w:r>
        <w:rPr>
          <w:rStyle w:val="49"/>
          <w:rFonts w:ascii="宋体" w:hAnsi="宋体" w:eastAsia="宋体" w:cs="宋体"/>
          <w:color w:val="000000" w:themeColor="text1"/>
          <w:sz w:val="24"/>
          <w:szCs w:val="24"/>
          <w:highlight w:val="none"/>
          <w14:textFill>
            <w14:solidFill>
              <w14:schemeClr w14:val="tx1"/>
            </w14:solidFill>
          </w14:textFill>
        </w:rPr>
        <w:t>子目的，可在合理</w:t>
      </w:r>
      <w:r>
        <w:rPr>
          <w:rStyle w:val="49"/>
          <w:rFonts w:ascii="宋体" w:hAnsi="宋体" w:eastAsia="宋体" w:cs="宋体"/>
          <w:color w:val="000000" w:themeColor="text1"/>
          <w:spacing w:val="-6"/>
          <w:sz w:val="24"/>
          <w:szCs w:val="24"/>
          <w:highlight w:val="none"/>
          <w14:textFill>
            <w14:solidFill>
              <w14:schemeClr w14:val="tx1"/>
            </w14:solidFill>
          </w14:textFill>
        </w:rPr>
        <w:t>范</w:t>
      </w:r>
      <w:r>
        <w:rPr>
          <w:rStyle w:val="49"/>
          <w:rFonts w:ascii="宋体" w:hAnsi="宋体" w:eastAsia="宋体" w:cs="宋体"/>
          <w:color w:val="000000" w:themeColor="text1"/>
          <w:spacing w:val="-4"/>
          <w:sz w:val="24"/>
          <w:szCs w:val="24"/>
          <w:highlight w:val="none"/>
          <w14:textFill>
            <w14:solidFill>
              <w14:schemeClr w14:val="tx1"/>
            </w14:solidFill>
          </w14:textFill>
        </w:rPr>
        <w:t>围</w:t>
      </w:r>
      <w:r>
        <w:rPr>
          <w:rStyle w:val="49"/>
          <w:rFonts w:ascii="宋体" w:hAnsi="宋体" w:eastAsia="宋体" w:cs="宋体"/>
          <w:color w:val="000000" w:themeColor="text1"/>
          <w:spacing w:val="-3"/>
          <w:sz w:val="24"/>
          <w:szCs w:val="24"/>
          <w:highlight w:val="none"/>
          <w14:textFill>
            <w14:solidFill>
              <w14:schemeClr w14:val="tx1"/>
            </w14:solidFill>
          </w14:textFill>
        </w:rPr>
        <w:t>内参照类似子目的单价，由监理人按第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3.5</w:t>
      </w:r>
      <w:r>
        <w:rPr>
          <w:rStyle w:val="49"/>
          <w:rFonts w:ascii="宋体" w:hAnsi="宋体" w:eastAsia="宋体" w:cs="宋体"/>
          <w:color w:val="000000" w:themeColor="text1"/>
          <w:spacing w:val="-3"/>
          <w:sz w:val="24"/>
          <w:szCs w:val="24"/>
          <w:highlight w:val="none"/>
          <w14:textFill>
            <w14:solidFill>
              <w14:schemeClr w14:val="tx1"/>
            </w14:solidFill>
          </w14:textFill>
        </w:rPr>
        <w:t>款商定或确定变更工作的单价。</w:t>
      </w:r>
    </w:p>
    <w:p w14:paraId="0C2B09B6">
      <w:pPr>
        <w:pStyle w:val="222"/>
        <w:spacing w:before="2" w:line="360" w:lineRule="auto"/>
        <w:ind w:left="67" w:right="96" w:firstLine="46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15.4.3 </w:t>
      </w:r>
      <w:r>
        <w:rPr>
          <w:rStyle w:val="49"/>
          <w:rFonts w:ascii="宋体" w:hAnsi="宋体" w:eastAsia="宋体" w:cs="宋体"/>
          <w:color w:val="000000" w:themeColor="text1"/>
          <w:spacing w:val="-1"/>
          <w:sz w:val="24"/>
          <w:szCs w:val="24"/>
          <w:highlight w:val="none"/>
          <w14:textFill>
            <w14:solidFill>
              <w14:schemeClr w14:val="tx1"/>
            </w14:solidFill>
          </w14:textFill>
        </w:rPr>
        <w:t>已标价工程量清单中无适用</w:t>
      </w:r>
      <w:r>
        <w:rPr>
          <w:rStyle w:val="49"/>
          <w:rFonts w:ascii="宋体" w:hAnsi="宋体" w:eastAsia="宋体" w:cs="宋体"/>
          <w:color w:val="000000" w:themeColor="text1"/>
          <w:sz w:val="24"/>
          <w:szCs w:val="24"/>
          <w:highlight w:val="none"/>
          <w14:textFill>
            <w14:solidFill>
              <w14:schemeClr w14:val="tx1"/>
            </w14:solidFill>
          </w14:textFill>
        </w:rPr>
        <w:t>或类似子目的单价，可按照成本加利润的原则，</w:t>
      </w:r>
      <w:r>
        <w:rPr>
          <w:rStyle w:val="49"/>
          <w:rFonts w:ascii="宋体" w:hAnsi="宋体" w:eastAsia="宋体" w:cs="宋体"/>
          <w:color w:val="000000" w:themeColor="text1"/>
          <w:spacing w:val="-10"/>
          <w:sz w:val="24"/>
          <w:szCs w:val="24"/>
          <w:highlight w:val="none"/>
          <w14:textFill>
            <w14:solidFill>
              <w14:schemeClr w14:val="tx1"/>
            </w14:solidFill>
          </w14:textFill>
        </w:rPr>
        <w:t>由监理</w:t>
      </w:r>
      <w:r>
        <w:rPr>
          <w:rStyle w:val="49"/>
          <w:rFonts w:ascii="宋体" w:hAnsi="宋体" w:eastAsia="宋体" w:cs="宋体"/>
          <w:color w:val="000000" w:themeColor="text1"/>
          <w:spacing w:val="-8"/>
          <w:sz w:val="24"/>
          <w:szCs w:val="24"/>
          <w:highlight w:val="none"/>
          <w14:textFill>
            <w14:solidFill>
              <w14:schemeClr w14:val="tx1"/>
            </w14:solidFill>
          </w14:textFill>
        </w:rPr>
        <w:t>人</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按第 </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3.5 </w:t>
      </w:r>
      <w:r>
        <w:rPr>
          <w:rStyle w:val="49"/>
          <w:rFonts w:ascii="宋体" w:hAnsi="宋体" w:eastAsia="宋体" w:cs="宋体"/>
          <w:color w:val="000000" w:themeColor="text1"/>
          <w:spacing w:val="-5"/>
          <w:sz w:val="24"/>
          <w:szCs w:val="24"/>
          <w:highlight w:val="none"/>
          <w14:textFill>
            <w14:solidFill>
              <w14:schemeClr w14:val="tx1"/>
            </w14:solidFill>
          </w14:textFill>
        </w:rPr>
        <w:t>款商定或确定变更工作的单价。</w:t>
      </w:r>
    </w:p>
    <w:p w14:paraId="30D1D494">
      <w:pPr>
        <w:pStyle w:val="222"/>
        <w:spacing w:before="190"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15.5 </w:t>
      </w:r>
      <w:r>
        <w:rPr>
          <w:rStyle w:val="49"/>
          <w:rFonts w:ascii="黑体" w:hAnsi="黑体" w:eastAsia="黑体" w:cs="黑体"/>
          <w:color w:val="000000" w:themeColor="text1"/>
          <w:spacing w:val="-2"/>
          <w:sz w:val="24"/>
          <w:szCs w:val="24"/>
          <w:highlight w:val="none"/>
          <w14:textFill>
            <w14:solidFill>
              <w14:schemeClr w14:val="tx1"/>
            </w14:solidFill>
          </w14:textFill>
        </w:rPr>
        <w:t>承包人的合理化建议</w:t>
      </w:r>
    </w:p>
    <w:p w14:paraId="2637BB5C">
      <w:pPr>
        <w:pStyle w:val="222"/>
        <w:spacing w:before="79" w:line="360" w:lineRule="auto"/>
        <w:ind w:left="41" w:right="30" w:firstLine="49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15.5.1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在履行合同过程中，承包人对发包人提供的图纸、技术要求以及其他方面提出的合理化建议，均应以书面形式提交监理人。合理化</w:t>
      </w:r>
      <w:r>
        <w:rPr>
          <w:rStyle w:val="49"/>
          <w:rFonts w:ascii="宋体" w:hAnsi="宋体" w:eastAsia="宋体" w:cs="宋体"/>
          <w:color w:val="000000" w:themeColor="text1"/>
          <w:spacing w:val="1"/>
          <w:sz w:val="24"/>
          <w:szCs w:val="24"/>
          <w:highlight w:val="none"/>
          <w14:textFill>
            <w14:solidFill>
              <w14:schemeClr w14:val="tx1"/>
            </w14:solidFill>
          </w14:textFill>
        </w:rPr>
        <w:t>建议书的内容应包括建议工作的</w:t>
      </w:r>
      <w:r>
        <w:rPr>
          <w:rStyle w:val="49"/>
          <w:rFonts w:ascii="宋体" w:hAnsi="宋体" w:eastAsia="宋体" w:cs="宋体"/>
          <w:color w:val="000000" w:themeColor="text1"/>
          <w:spacing w:val="2"/>
          <w:sz w:val="24"/>
          <w:szCs w:val="24"/>
          <w:highlight w:val="none"/>
          <w14:textFill>
            <w14:solidFill>
              <w14:schemeClr w14:val="tx1"/>
            </w14:solidFill>
          </w14:textFill>
        </w:rPr>
        <w:t>详细说明、进度计划和效益以及与其他工作的协调等，</w:t>
      </w:r>
      <w:r>
        <w:rPr>
          <w:rStyle w:val="49"/>
          <w:rFonts w:ascii="宋体" w:hAnsi="宋体" w:eastAsia="宋体" w:cs="宋体"/>
          <w:color w:val="000000" w:themeColor="text1"/>
          <w:spacing w:val="1"/>
          <w:sz w:val="24"/>
          <w:szCs w:val="24"/>
          <w:highlight w:val="none"/>
          <w14:textFill>
            <w14:solidFill>
              <w14:schemeClr w14:val="tx1"/>
            </w14:solidFill>
          </w14:textFill>
        </w:rPr>
        <w:t>并附必要的设计文件。监理人应与</w:t>
      </w:r>
      <w:r>
        <w:rPr>
          <w:rStyle w:val="49"/>
          <w:rFonts w:ascii="宋体" w:hAnsi="宋体" w:eastAsia="宋体" w:cs="宋体"/>
          <w:color w:val="000000" w:themeColor="text1"/>
          <w:sz w:val="24"/>
          <w:szCs w:val="24"/>
          <w:highlight w:val="none"/>
          <w14:textFill>
            <w14:solidFill>
              <w14:schemeClr w14:val="tx1"/>
            </w14:solidFill>
          </w14:textFill>
        </w:rPr>
        <w:t>发包人协商是否采纳建议。建议被采纳并构成变更的，应按第</w:t>
      </w:r>
      <w:r>
        <w:rPr>
          <w:rStyle w:val="49"/>
          <w:rFonts w:ascii="Calibri" w:hAnsi="Calibri" w:eastAsia="Times New Roman" w:cs="Times New Roman"/>
          <w:color w:val="000000" w:themeColor="text1"/>
          <w:sz w:val="24"/>
          <w:szCs w:val="24"/>
          <w:highlight w:val="none"/>
          <w14:textFill>
            <w14:solidFill>
              <w14:schemeClr w14:val="tx1"/>
            </w14:solidFill>
          </w14:textFill>
        </w:rPr>
        <w:t>15.3.3</w:t>
      </w:r>
      <w:r>
        <w:rPr>
          <w:rStyle w:val="49"/>
          <w:rFonts w:ascii="宋体" w:hAnsi="宋体" w:eastAsia="宋体" w:cs="宋体"/>
          <w:color w:val="000000" w:themeColor="text1"/>
          <w:sz w:val="24"/>
          <w:szCs w:val="24"/>
          <w:highlight w:val="none"/>
          <w14:textFill>
            <w14:solidFill>
              <w14:schemeClr w14:val="tx1"/>
            </w14:solidFill>
          </w14:textFill>
        </w:rPr>
        <w:t>项约定向承包人</w:t>
      </w:r>
      <w:r>
        <w:rPr>
          <w:rStyle w:val="49"/>
          <w:rFonts w:ascii="宋体" w:hAnsi="宋体" w:eastAsia="宋体" w:cs="宋体"/>
          <w:color w:val="000000" w:themeColor="text1"/>
          <w:spacing w:val="-10"/>
          <w:sz w:val="24"/>
          <w:szCs w:val="24"/>
          <w:highlight w:val="none"/>
          <w14:textFill>
            <w14:solidFill>
              <w14:schemeClr w14:val="tx1"/>
            </w14:solidFill>
          </w14:textFill>
        </w:rPr>
        <w:t>发</w:t>
      </w:r>
      <w:r>
        <w:rPr>
          <w:rStyle w:val="49"/>
          <w:rFonts w:ascii="宋体" w:hAnsi="宋体" w:eastAsia="宋体" w:cs="宋体"/>
          <w:color w:val="000000" w:themeColor="text1"/>
          <w:spacing w:val="-6"/>
          <w:sz w:val="24"/>
          <w:szCs w:val="24"/>
          <w:highlight w:val="none"/>
          <w14:textFill>
            <w14:solidFill>
              <w14:schemeClr w14:val="tx1"/>
            </w14:solidFill>
          </w14:textFill>
        </w:rPr>
        <w:t>出</w:t>
      </w:r>
      <w:r>
        <w:rPr>
          <w:rStyle w:val="49"/>
          <w:rFonts w:ascii="宋体" w:hAnsi="宋体" w:eastAsia="宋体" w:cs="宋体"/>
          <w:color w:val="000000" w:themeColor="text1"/>
          <w:spacing w:val="-5"/>
          <w:sz w:val="24"/>
          <w:szCs w:val="24"/>
          <w:highlight w:val="none"/>
          <w14:textFill>
            <w14:solidFill>
              <w14:schemeClr w14:val="tx1"/>
            </w14:solidFill>
          </w14:textFill>
        </w:rPr>
        <w:t>变更指示。</w:t>
      </w:r>
    </w:p>
    <w:p w14:paraId="7E26F76F">
      <w:pPr>
        <w:pStyle w:val="222"/>
        <w:spacing w:before="79" w:line="360" w:lineRule="auto"/>
        <w:ind w:left="41" w:right="30" w:firstLine="495"/>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15.5.2 承包人提出的合理化建议降低了合同价格、缩短了工期或者提高了工程经济 效益的，发包人可按国家有关规定在专用合同条款中约定给予奖励。</w:t>
      </w:r>
    </w:p>
    <w:p w14:paraId="66CDD7F8">
      <w:pPr>
        <w:pStyle w:val="222"/>
        <w:spacing w:before="191"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15.</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6 </w:t>
      </w:r>
      <w:r>
        <w:rPr>
          <w:rStyle w:val="49"/>
          <w:rFonts w:ascii="黑体" w:hAnsi="黑体" w:eastAsia="黑体" w:cs="黑体"/>
          <w:color w:val="000000" w:themeColor="text1"/>
          <w:spacing w:val="-2"/>
          <w:sz w:val="24"/>
          <w:szCs w:val="24"/>
          <w:highlight w:val="none"/>
          <w14:textFill>
            <w14:solidFill>
              <w14:schemeClr w14:val="tx1"/>
            </w14:solidFill>
          </w14:textFill>
        </w:rPr>
        <w:t>暂列金额</w:t>
      </w:r>
    </w:p>
    <w:p w14:paraId="12D316FE">
      <w:pPr>
        <w:pStyle w:val="222"/>
        <w:spacing w:before="78" w:line="360" w:lineRule="auto"/>
        <w:ind w:left="436"/>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暂列金额只能按照监理人的指示使用，并对合</w:t>
      </w:r>
      <w:r>
        <w:rPr>
          <w:rStyle w:val="49"/>
          <w:rFonts w:ascii="宋体" w:hAnsi="宋体" w:eastAsia="宋体" w:cs="宋体"/>
          <w:color w:val="000000" w:themeColor="text1"/>
          <w:spacing w:val="-1"/>
          <w:sz w:val="24"/>
          <w:szCs w:val="24"/>
          <w:highlight w:val="none"/>
          <w14:textFill>
            <w14:solidFill>
              <w14:schemeClr w14:val="tx1"/>
            </w14:solidFill>
          </w14:textFill>
        </w:rPr>
        <w:t>同价格进行相应调整。</w:t>
      </w:r>
    </w:p>
    <w:p w14:paraId="07E15943">
      <w:pPr>
        <w:pStyle w:val="222"/>
        <w:spacing w:before="79"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5.7 </w:t>
      </w:r>
      <w:r>
        <w:rPr>
          <w:rStyle w:val="49"/>
          <w:rFonts w:ascii="黑体" w:hAnsi="黑体" w:eastAsia="黑体" w:cs="黑体"/>
          <w:color w:val="000000" w:themeColor="text1"/>
          <w:spacing w:val="-3"/>
          <w:sz w:val="24"/>
          <w:szCs w:val="24"/>
          <w:highlight w:val="none"/>
          <w14:textFill>
            <w14:solidFill>
              <w14:schemeClr w14:val="tx1"/>
            </w14:solidFill>
          </w14:textFill>
        </w:rPr>
        <w:t>计日工</w:t>
      </w:r>
    </w:p>
    <w:p w14:paraId="39B2883F">
      <w:pPr>
        <w:pStyle w:val="222"/>
        <w:spacing w:before="79" w:line="360" w:lineRule="auto"/>
        <w:ind w:left="39" w:right="43" w:firstLine="49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15.7.1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发包人认为有必要时，由监理人通知承包人以计日工方式实施变更的零星工</w:t>
      </w:r>
      <w:r>
        <w:rPr>
          <w:rStyle w:val="49"/>
          <w:rFonts w:ascii="宋体" w:hAnsi="宋体" w:eastAsia="宋体" w:cs="宋体"/>
          <w:color w:val="000000" w:themeColor="text1"/>
          <w:spacing w:val="-2"/>
          <w:sz w:val="24"/>
          <w:szCs w:val="24"/>
          <w:highlight w:val="none"/>
          <w14:textFill>
            <w14:solidFill>
              <w14:schemeClr w14:val="tx1"/>
            </w14:solidFill>
          </w14:textFill>
        </w:rPr>
        <w:t>作。其价款按列入已标</w:t>
      </w:r>
      <w:r>
        <w:rPr>
          <w:rStyle w:val="49"/>
          <w:rFonts w:ascii="宋体" w:hAnsi="宋体" w:eastAsia="宋体" w:cs="宋体"/>
          <w:color w:val="000000" w:themeColor="text1"/>
          <w:spacing w:val="-1"/>
          <w:sz w:val="24"/>
          <w:szCs w:val="24"/>
          <w:highlight w:val="none"/>
          <w14:textFill>
            <w14:solidFill>
              <w14:schemeClr w14:val="tx1"/>
            </w14:solidFill>
          </w14:textFill>
        </w:rPr>
        <w:t>价工程量清单中的计日工计价子目及其单价进行计算。</w:t>
      </w:r>
    </w:p>
    <w:p w14:paraId="5712399C">
      <w:pPr>
        <w:pStyle w:val="222"/>
        <w:spacing w:before="2" w:line="360" w:lineRule="auto"/>
        <w:ind w:left="42" w:right="43" w:firstLine="4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15.7.2</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采用计日工计价的任何一项变更工作，应从暂列金额中支付，承包人应在该</w:t>
      </w:r>
      <w:r>
        <w:rPr>
          <w:rStyle w:val="49"/>
          <w:rFonts w:ascii="宋体" w:hAnsi="宋体" w:eastAsia="宋体" w:cs="宋体"/>
          <w:color w:val="000000" w:themeColor="text1"/>
          <w:spacing w:val="-4"/>
          <w:sz w:val="24"/>
          <w:szCs w:val="24"/>
          <w:highlight w:val="none"/>
          <w14:textFill>
            <w14:solidFill>
              <w14:schemeClr w14:val="tx1"/>
            </w14:solidFill>
          </w14:textFill>
        </w:rPr>
        <w:t>项变</w:t>
      </w:r>
      <w:r>
        <w:rPr>
          <w:rStyle w:val="49"/>
          <w:rFonts w:ascii="宋体" w:hAnsi="宋体" w:eastAsia="宋体" w:cs="宋体"/>
          <w:color w:val="000000" w:themeColor="text1"/>
          <w:spacing w:val="-3"/>
          <w:sz w:val="24"/>
          <w:szCs w:val="24"/>
          <w:highlight w:val="none"/>
          <w14:textFill>
            <w14:solidFill>
              <w14:schemeClr w14:val="tx1"/>
            </w14:solidFill>
          </w14:textFill>
        </w:rPr>
        <w:t>更</w:t>
      </w:r>
      <w:r>
        <w:rPr>
          <w:rStyle w:val="49"/>
          <w:rFonts w:ascii="宋体" w:hAnsi="宋体" w:eastAsia="宋体" w:cs="宋体"/>
          <w:color w:val="000000" w:themeColor="text1"/>
          <w:spacing w:val="-2"/>
          <w:sz w:val="24"/>
          <w:szCs w:val="24"/>
          <w:highlight w:val="none"/>
          <w14:textFill>
            <w14:solidFill>
              <w14:schemeClr w14:val="tx1"/>
            </w14:solidFill>
          </w14:textFill>
        </w:rPr>
        <w:t>的实施过程中，每天提交以下报表和有关凭证报送监理人审批：</w:t>
      </w:r>
    </w:p>
    <w:p w14:paraId="488AC21C">
      <w:pPr>
        <w:pStyle w:val="222"/>
        <w:spacing w:before="78"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1</w:t>
      </w:r>
      <w:r>
        <w:rPr>
          <w:rStyle w:val="49"/>
          <w:rFonts w:ascii="宋体" w:hAnsi="宋体" w:eastAsia="宋体" w:cs="宋体"/>
          <w:color w:val="000000" w:themeColor="text1"/>
          <w:spacing w:val="12"/>
          <w:sz w:val="24"/>
          <w:szCs w:val="24"/>
          <w:highlight w:val="none"/>
          <w14:textFill>
            <w14:solidFill>
              <w14:schemeClr w14:val="tx1"/>
            </w14:solidFill>
          </w14:textFill>
        </w:rPr>
        <w:t>)工作名称、内容和数量</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3EB27415">
      <w:pPr>
        <w:pStyle w:val="222"/>
        <w:spacing w:before="114"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2</w:t>
      </w:r>
      <w:r>
        <w:rPr>
          <w:rStyle w:val="49"/>
          <w:rFonts w:ascii="宋体" w:hAnsi="宋体" w:eastAsia="宋体" w:cs="宋体"/>
          <w:color w:val="000000" w:themeColor="text1"/>
          <w:spacing w:val="6"/>
          <w:sz w:val="24"/>
          <w:szCs w:val="24"/>
          <w:highlight w:val="none"/>
          <w14:textFill>
            <w14:solidFill>
              <w14:schemeClr w14:val="tx1"/>
            </w14:solidFill>
          </w14:textFill>
        </w:rPr>
        <w:t>)投入该工作所有人员的姓名、工种、级别和耗用工时；</w:t>
      </w:r>
    </w:p>
    <w:p w14:paraId="1506C793">
      <w:pPr>
        <w:pStyle w:val="222"/>
        <w:spacing w:before="115"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3</w:t>
      </w:r>
      <w:r>
        <w:rPr>
          <w:rStyle w:val="49"/>
          <w:rFonts w:ascii="宋体" w:hAnsi="宋体" w:eastAsia="宋体" w:cs="宋体"/>
          <w:color w:val="000000" w:themeColor="text1"/>
          <w:spacing w:val="10"/>
          <w:sz w:val="24"/>
          <w:szCs w:val="24"/>
          <w:highlight w:val="none"/>
          <w14:textFill>
            <w14:solidFill>
              <w14:schemeClr w14:val="tx1"/>
            </w14:solidFill>
          </w14:textFill>
        </w:rPr>
        <w:t>)投入该工作的材料类别和数量</w:t>
      </w:r>
      <w:r>
        <w:rPr>
          <w:rStyle w:val="49"/>
          <w:rFonts w:ascii="宋体" w:hAnsi="宋体" w:eastAsia="宋体" w:cs="宋体"/>
          <w:color w:val="000000" w:themeColor="text1"/>
          <w:spacing w:val="7"/>
          <w:sz w:val="24"/>
          <w:szCs w:val="24"/>
          <w:highlight w:val="none"/>
          <w14:textFill>
            <w14:solidFill>
              <w14:schemeClr w14:val="tx1"/>
            </w14:solidFill>
          </w14:textFill>
        </w:rPr>
        <w:t>；</w:t>
      </w:r>
    </w:p>
    <w:p w14:paraId="0AE06774">
      <w:pPr>
        <w:pStyle w:val="222"/>
        <w:spacing w:before="113"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4</w:t>
      </w:r>
      <w:r>
        <w:rPr>
          <w:rStyle w:val="49"/>
          <w:rFonts w:ascii="宋体" w:hAnsi="宋体" w:eastAsia="宋体" w:cs="宋体"/>
          <w:color w:val="000000" w:themeColor="text1"/>
          <w:spacing w:val="2"/>
          <w:sz w:val="24"/>
          <w:szCs w:val="24"/>
          <w:highlight w:val="none"/>
          <w14:textFill>
            <w14:solidFill>
              <w14:schemeClr w14:val="tx1"/>
            </w14:solidFill>
          </w14:textFill>
        </w:rPr>
        <w:t>)投入该工作的施工设备型号、台数和耗用台时；</w:t>
      </w:r>
    </w:p>
    <w:p w14:paraId="45CCEA50">
      <w:pPr>
        <w:pStyle w:val="222"/>
        <w:spacing w:before="115"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5</w:t>
      </w:r>
      <w:r>
        <w:rPr>
          <w:rStyle w:val="49"/>
          <w:rFonts w:ascii="宋体" w:hAnsi="宋体" w:eastAsia="宋体" w:cs="宋体"/>
          <w:color w:val="000000" w:themeColor="text1"/>
          <w:spacing w:val="10"/>
          <w:sz w:val="24"/>
          <w:szCs w:val="24"/>
          <w:highlight w:val="none"/>
          <w14:textFill>
            <w14:solidFill>
              <w14:schemeClr w14:val="tx1"/>
            </w14:solidFill>
          </w14:textFill>
        </w:rPr>
        <w:t>)监理人要求提交的其他资料和凭证</w:t>
      </w:r>
      <w:r>
        <w:rPr>
          <w:rStyle w:val="49"/>
          <w:rFonts w:ascii="宋体" w:hAnsi="宋体" w:eastAsia="宋体" w:cs="宋体"/>
          <w:color w:val="000000" w:themeColor="text1"/>
          <w:spacing w:val="9"/>
          <w:sz w:val="24"/>
          <w:szCs w:val="24"/>
          <w:highlight w:val="none"/>
          <w14:textFill>
            <w14:solidFill>
              <w14:schemeClr w14:val="tx1"/>
            </w14:solidFill>
          </w14:textFill>
        </w:rPr>
        <w:t>。</w:t>
      </w:r>
    </w:p>
    <w:p w14:paraId="0C2D716A">
      <w:pPr>
        <w:pStyle w:val="222"/>
        <w:spacing w:before="120" w:line="360" w:lineRule="auto"/>
        <w:ind w:left="40" w:right="32" w:firstLine="49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15.7.3 </w:t>
      </w:r>
      <w:r>
        <w:rPr>
          <w:rStyle w:val="49"/>
          <w:rFonts w:ascii="宋体" w:hAnsi="宋体" w:eastAsia="宋体" w:cs="宋体"/>
          <w:color w:val="000000" w:themeColor="text1"/>
          <w:spacing w:val="1"/>
          <w:sz w:val="24"/>
          <w:szCs w:val="24"/>
          <w:highlight w:val="none"/>
          <w14:textFill>
            <w14:solidFill>
              <w14:schemeClr w14:val="tx1"/>
            </w14:solidFill>
          </w14:textFill>
        </w:rPr>
        <w:t>计日工由承包人汇总后，按第</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17.3.2</w:t>
      </w:r>
      <w:r>
        <w:rPr>
          <w:rStyle w:val="49"/>
          <w:rFonts w:ascii="宋体" w:hAnsi="宋体" w:eastAsia="宋体" w:cs="宋体"/>
          <w:color w:val="000000" w:themeColor="text1"/>
          <w:spacing w:val="1"/>
          <w:sz w:val="24"/>
          <w:szCs w:val="24"/>
          <w:highlight w:val="none"/>
          <w14:textFill>
            <w14:solidFill>
              <w14:schemeClr w14:val="tx1"/>
            </w14:solidFill>
          </w14:textFill>
        </w:rPr>
        <w:t>项的约定列入进度付款申请单，由监</w:t>
      </w:r>
      <w:r>
        <w:rPr>
          <w:rStyle w:val="49"/>
          <w:rFonts w:ascii="宋体" w:hAnsi="宋体" w:eastAsia="宋体" w:cs="宋体"/>
          <w:color w:val="000000" w:themeColor="text1"/>
          <w:sz w:val="24"/>
          <w:szCs w:val="24"/>
          <w:highlight w:val="none"/>
          <w14:textFill>
            <w14:solidFill>
              <w14:schemeClr w14:val="tx1"/>
            </w14:solidFill>
          </w14:textFill>
        </w:rPr>
        <w:t>理</w:t>
      </w:r>
      <w:r>
        <w:rPr>
          <w:rStyle w:val="49"/>
          <w:rFonts w:ascii="宋体" w:hAnsi="宋体" w:eastAsia="宋体" w:cs="宋体"/>
          <w:color w:val="000000" w:themeColor="text1"/>
          <w:spacing w:val="-4"/>
          <w:sz w:val="24"/>
          <w:szCs w:val="24"/>
          <w:highlight w:val="none"/>
          <w14:textFill>
            <w14:solidFill>
              <w14:schemeClr w14:val="tx1"/>
            </w14:solidFill>
          </w14:textFill>
        </w:rPr>
        <w:t>人复核并</w:t>
      </w:r>
      <w:r>
        <w:rPr>
          <w:rStyle w:val="49"/>
          <w:rFonts w:ascii="宋体" w:hAnsi="宋体" w:eastAsia="宋体" w:cs="宋体"/>
          <w:color w:val="000000" w:themeColor="text1"/>
          <w:spacing w:val="-2"/>
          <w:sz w:val="24"/>
          <w:szCs w:val="24"/>
          <w:highlight w:val="none"/>
          <w14:textFill>
            <w14:solidFill>
              <w14:schemeClr w14:val="tx1"/>
            </w14:solidFill>
          </w14:textFill>
        </w:rPr>
        <w:t>经发包人同意后列入进度付款。</w:t>
      </w:r>
    </w:p>
    <w:p w14:paraId="2D550C0F">
      <w:pPr>
        <w:pStyle w:val="222"/>
        <w:spacing w:before="194"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7"/>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5.8 </w:t>
      </w:r>
      <w:r>
        <w:rPr>
          <w:rStyle w:val="49"/>
          <w:rFonts w:ascii="黑体" w:hAnsi="黑体" w:eastAsia="黑体" w:cs="黑体"/>
          <w:color w:val="000000" w:themeColor="text1"/>
          <w:spacing w:val="-4"/>
          <w:sz w:val="24"/>
          <w:szCs w:val="24"/>
          <w:highlight w:val="none"/>
          <w14:textFill>
            <w14:solidFill>
              <w14:schemeClr w14:val="tx1"/>
            </w14:solidFill>
          </w14:textFill>
        </w:rPr>
        <w:t>暂估价</w:t>
      </w:r>
    </w:p>
    <w:p w14:paraId="0EBA0856">
      <w:pPr>
        <w:pStyle w:val="222"/>
        <w:spacing w:before="78" w:line="360" w:lineRule="auto"/>
        <w:ind w:left="40" w:right="30" w:firstLine="49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15.8.1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发包人在工程量清单中给定暂估价的材料、工程设备和专业工程属于依法必须招标的范围并达到规定的规模标准的，由发包人和承包</w:t>
      </w:r>
      <w:r>
        <w:rPr>
          <w:rStyle w:val="49"/>
          <w:rFonts w:ascii="宋体" w:hAnsi="宋体" w:eastAsia="宋体" w:cs="宋体"/>
          <w:color w:val="000000" w:themeColor="text1"/>
          <w:spacing w:val="1"/>
          <w:sz w:val="24"/>
          <w:szCs w:val="24"/>
          <w:highlight w:val="none"/>
          <w14:textFill>
            <w14:solidFill>
              <w14:schemeClr w14:val="tx1"/>
            </w14:solidFill>
          </w14:textFill>
        </w:rPr>
        <w:t>人以招标的方式选择供应商或</w:t>
      </w:r>
      <w:r>
        <w:rPr>
          <w:rStyle w:val="49"/>
          <w:rFonts w:ascii="宋体" w:hAnsi="宋体" w:eastAsia="宋体" w:cs="宋体"/>
          <w:color w:val="000000" w:themeColor="text1"/>
          <w:spacing w:val="2"/>
          <w:sz w:val="24"/>
          <w:szCs w:val="24"/>
          <w:highlight w:val="none"/>
          <w14:textFill>
            <w14:solidFill>
              <w14:schemeClr w14:val="tx1"/>
            </w14:solidFill>
          </w14:textFill>
        </w:rPr>
        <w:t>分包人。发包人和承包人的权利义务关系在专用合同条款</w:t>
      </w:r>
      <w:r>
        <w:rPr>
          <w:rStyle w:val="49"/>
          <w:rFonts w:ascii="宋体" w:hAnsi="宋体" w:eastAsia="宋体" w:cs="宋体"/>
          <w:color w:val="000000" w:themeColor="text1"/>
          <w:spacing w:val="1"/>
          <w:sz w:val="24"/>
          <w:szCs w:val="24"/>
          <w:highlight w:val="none"/>
          <w14:textFill>
            <w14:solidFill>
              <w14:schemeClr w14:val="tx1"/>
            </w14:solidFill>
          </w14:textFill>
        </w:rPr>
        <w:t>中约定。中标金额与工程量清</w:t>
      </w:r>
      <w:r>
        <w:rPr>
          <w:rStyle w:val="49"/>
          <w:rFonts w:ascii="宋体" w:hAnsi="宋体" w:eastAsia="宋体" w:cs="宋体"/>
          <w:color w:val="000000" w:themeColor="text1"/>
          <w:spacing w:val="-2"/>
          <w:sz w:val="24"/>
          <w:szCs w:val="24"/>
          <w:highlight w:val="none"/>
          <w14:textFill>
            <w14:solidFill>
              <w14:schemeClr w14:val="tx1"/>
            </w14:solidFill>
          </w14:textFill>
        </w:rPr>
        <w:t>单中所</w:t>
      </w:r>
      <w:r>
        <w:rPr>
          <w:rStyle w:val="49"/>
          <w:rFonts w:ascii="宋体" w:hAnsi="宋体" w:eastAsia="宋体" w:cs="宋体"/>
          <w:color w:val="000000" w:themeColor="text1"/>
          <w:spacing w:val="-1"/>
          <w:sz w:val="24"/>
          <w:szCs w:val="24"/>
          <w:highlight w:val="none"/>
          <w14:textFill>
            <w14:solidFill>
              <w14:schemeClr w14:val="tx1"/>
            </w14:solidFill>
          </w14:textFill>
        </w:rPr>
        <w:t>列的暂估价的金额差以及相应的税金等其他费用列入合同价格。</w:t>
      </w:r>
    </w:p>
    <w:p w14:paraId="30CD040E">
      <w:pPr>
        <w:pStyle w:val="222"/>
        <w:spacing w:before="4" w:line="360" w:lineRule="auto"/>
        <w:ind w:left="38" w:right="30"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15.8.2</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发包人在工程量清单中给定暂估价的材料和工程设备不属于依法必须招标的</w:t>
      </w:r>
      <w:r>
        <w:rPr>
          <w:rStyle w:val="49"/>
          <w:rFonts w:ascii="宋体" w:hAnsi="宋体" w:eastAsia="宋体" w:cs="宋体"/>
          <w:color w:val="000000" w:themeColor="text1"/>
          <w:spacing w:val="-2"/>
          <w:sz w:val="24"/>
          <w:szCs w:val="24"/>
          <w:highlight w:val="none"/>
          <w14:textFill>
            <w14:solidFill>
              <w14:schemeClr w14:val="tx1"/>
            </w14:solidFill>
          </w14:textFill>
        </w:rPr>
        <w:t>范围或未达到规定的规模标准的，应由承</w:t>
      </w:r>
      <w:r>
        <w:rPr>
          <w:rStyle w:val="49"/>
          <w:rFonts w:ascii="宋体" w:hAnsi="宋体" w:eastAsia="宋体" w:cs="宋体"/>
          <w:color w:val="000000" w:themeColor="text1"/>
          <w:spacing w:val="-1"/>
          <w:sz w:val="24"/>
          <w:szCs w:val="24"/>
          <w:highlight w:val="none"/>
          <w14:textFill>
            <w14:solidFill>
              <w14:schemeClr w14:val="tx1"/>
            </w14:solidFill>
          </w14:textFill>
        </w:rPr>
        <w:t>包人按第</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5.1</w:t>
      </w:r>
      <w:r>
        <w:rPr>
          <w:rStyle w:val="49"/>
          <w:rFonts w:ascii="宋体" w:hAnsi="宋体" w:eastAsia="宋体" w:cs="宋体"/>
          <w:color w:val="000000" w:themeColor="text1"/>
          <w:spacing w:val="-1"/>
          <w:sz w:val="24"/>
          <w:szCs w:val="24"/>
          <w:highlight w:val="none"/>
          <w14:textFill>
            <w14:solidFill>
              <w14:schemeClr w14:val="tx1"/>
            </w14:solidFill>
          </w14:textFill>
        </w:rPr>
        <w:t>款的约定提供。经监理人确认的</w:t>
      </w:r>
      <w:r>
        <w:rPr>
          <w:rStyle w:val="49"/>
          <w:rFonts w:ascii="宋体" w:hAnsi="宋体" w:eastAsia="宋体" w:cs="宋体"/>
          <w:color w:val="000000" w:themeColor="text1"/>
          <w:spacing w:val="2"/>
          <w:sz w:val="24"/>
          <w:szCs w:val="24"/>
          <w:highlight w:val="none"/>
          <w14:textFill>
            <w14:solidFill>
              <w14:schemeClr w14:val="tx1"/>
            </w14:solidFill>
          </w14:textFill>
        </w:rPr>
        <w:t>材料、工程设备的价格与工程量清单中所列的暂估价的金额差</w:t>
      </w:r>
      <w:r>
        <w:rPr>
          <w:rStyle w:val="49"/>
          <w:rFonts w:ascii="宋体" w:hAnsi="宋体" w:eastAsia="宋体" w:cs="宋体"/>
          <w:color w:val="000000" w:themeColor="text1"/>
          <w:spacing w:val="1"/>
          <w:sz w:val="24"/>
          <w:szCs w:val="24"/>
          <w:highlight w:val="none"/>
          <w14:textFill>
            <w14:solidFill>
              <w14:schemeClr w14:val="tx1"/>
            </w14:solidFill>
          </w14:textFill>
        </w:rPr>
        <w:t>以及相应的税金等其他费</w:t>
      </w:r>
      <w:r>
        <w:rPr>
          <w:rStyle w:val="49"/>
          <w:rFonts w:ascii="宋体" w:hAnsi="宋体" w:eastAsia="宋体" w:cs="宋体"/>
          <w:color w:val="000000" w:themeColor="text1"/>
          <w:spacing w:val="-5"/>
          <w:sz w:val="24"/>
          <w:szCs w:val="24"/>
          <w:highlight w:val="none"/>
          <w14:textFill>
            <w14:solidFill>
              <w14:schemeClr w14:val="tx1"/>
            </w14:solidFill>
          </w14:textFill>
        </w:rPr>
        <w:t>用列入合同价格</w:t>
      </w:r>
      <w:r>
        <w:rPr>
          <w:rStyle w:val="49"/>
          <w:rFonts w:ascii="宋体" w:hAnsi="宋体" w:eastAsia="宋体" w:cs="宋体"/>
          <w:color w:val="000000" w:themeColor="text1"/>
          <w:spacing w:val="-4"/>
          <w:sz w:val="24"/>
          <w:szCs w:val="24"/>
          <w:highlight w:val="none"/>
          <w14:textFill>
            <w14:solidFill>
              <w14:schemeClr w14:val="tx1"/>
            </w14:solidFill>
          </w14:textFill>
        </w:rPr>
        <w:t>。</w:t>
      </w:r>
    </w:p>
    <w:p w14:paraId="5CF226E5">
      <w:pPr>
        <w:pStyle w:val="222"/>
        <w:spacing w:before="1" w:line="360" w:lineRule="auto"/>
        <w:ind w:left="38" w:right="29" w:firstLine="498"/>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15.8.3</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发包人在工程量清单中给定暂估价的专业工程不属于依法必须招标的范围或</w:t>
      </w:r>
      <w:r>
        <w:rPr>
          <w:rStyle w:val="49"/>
          <w:rFonts w:ascii="宋体" w:hAnsi="宋体" w:eastAsia="宋体" w:cs="宋体"/>
          <w:color w:val="000000" w:themeColor="text1"/>
          <w:spacing w:val="-2"/>
          <w:sz w:val="24"/>
          <w:szCs w:val="24"/>
          <w:highlight w:val="none"/>
          <w14:textFill>
            <w14:solidFill>
              <w14:schemeClr w14:val="tx1"/>
            </w14:solidFill>
          </w14:textFill>
        </w:rPr>
        <w:t>未达到规定的规模标准的，由</w:t>
      </w:r>
      <w:r>
        <w:rPr>
          <w:rStyle w:val="49"/>
          <w:rFonts w:ascii="宋体" w:hAnsi="宋体" w:eastAsia="宋体" w:cs="宋体"/>
          <w:color w:val="000000" w:themeColor="text1"/>
          <w:spacing w:val="-1"/>
          <w:sz w:val="24"/>
          <w:szCs w:val="24"/>
          <w:highlight w:val="none"/>
          <w14:textFill>
            <w14:solidFill>
              <w14:schemeClr w14:val="tx1"/>
            </w14:solidFill>
          </w14:textFill>
        </w:rPr>
        <w:t>监理人按照第</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15.4</w:t>
      </w:r>
      <w:r>
        <w:rPr>
          <w:rStyle w:val="49"/>
          <w:rFonts w:ascii="宋体" w:hAnsi="宋体" w:eastAsia="宋体" w:cs="宋体"/>
          <w:color w:val="000000" w:themeColor="text1"/>
          <w:spacing w:val="-1"/>
          <w:sz w:val="24"/>
          <w:szCs w:val="24"/>
          <w:highlight w:val="none"/>
          <w14:textFill>
            <w14:solidFill>
              <w14:schemeClr w14:val="tx1"/>
            </w14:solidFill>
          </w14:textFill>
        </w:rPr>
        <w:t>款进行估价，但专用合同条款另有约定</w:t>
      </w:r>
      <w:r>
        <w:rPr>
          <w:rStyle w:val="49"/>
          <w:rFonts w:ascii="宋体" w:hAnsi="宋体" w:eastAsia="宋体" w:cs="宋体"/>
          <w:color w:val="000000" w:themeColor="text1"/>
          <w:spacing w:val="2"/>
          <w:sz w:val="24"/>
          <w:szCs w:val="24"/>
          <w:highlight w:val="none"/>
          <w14:textFill>
            <w14:solidFill>
              <w14:schemeClr w14:val="tx1"/>
            </w14:solidFill>
          </w14:textFill>
        </w:rPr>
        <w:t>的除外。经估价的专业工程与工程量清单中所列的暂估价的金</w:t>
      </w:r>
      <w:r>
        <w:rPr>
          <w:rStyle w:val="49"/>
          <w:rFonts w:ascii="宋体" w:hAnsi="宋体" w:eastAsia="宋体" w:cs="宋体"/>
          <w:color w:val="000000" w:themeColor="text1"/>
          <w:spacing w:val="1"/>
          <w:sz w:val="24"/>
          <w:szCs w:val="24"/>
          <w:highlight w:val="none"/>
          <w14:textFill>
            <w14:solidFill>
              <w14:schemeClr w14:val="tx1"/>
            </w14:solidFill>
          </w14:textFill>
        </w:rPr>
        <w:t>额差以及相应的税金等其</w:t>
      </w:r>
      <w:r>
        <w:rPr>
          <w:rStyle w:val="49"/>
          <w:rFonts w:ascii="宋体" w:hAnsi="宋体" w:eastAsia="宋体" w:cs="宋体"/>
          <w:color w:val="000000" w:themeColor="text1"/>
          <w:spacing w:val="-4"/>
          <w:sz w:val="24"/>
          <w:szCs w:val="24"/>
          <w:highlight w:val="none"/>
          <w14:textFill>
            <w14:solidFill>
              <w14:schemeClr w14:val="tx1"/>
            </w14:solidFill>
          </w14:textFill>
        </w:rPr>
        <w:t>他费用列入合同价格。</w:t>
      </w:r>
    </w:p>
    <w:p w14:paraId="183002B5">
      <w:pPr>
        <w:pStyle w:val="222"/>
        <w:spacing w:before="91" w:line="360" w:lineRule="auto"/>
        <w:ind w:left="61"/>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8"/>
          <w:szCs w:val="28"/>
          <w:highlight w:val="none"/>
          <w14:textFill>
            <w14:solidFill>
              <w14:schemeClr w14:val="tx1"/>
            </w14:solidFill>
          </w14:textFill>
        </w:rPr>
        <w:t>1</w:t>
      </w:r>
      <w:r>
        <w:rPr>
          <w:rStyle w:val="49"/>
          <w:rFonts w:ascii="Calibri" w:hAnsi="Calibri" w:eastAsia="Times New Roman" w:cs="Times New Roman"/>
          <w:color w:val="000000" w:themeColor="text1"/>
          <w:spacing w:val="-4"/>
          <w:sz w:val="28"/>
          <w:szCs w:val="28"/>
          <w:highlight w:val="none"/>
          <w14:textFill>
            <w14:solidFill>
              <w14:schemeClr w14:val="tx1"/>
            </w14:solidFill>
          </w14:textFill>
        </w:rPr>
        <w:t>6</w:t>
      </w:r>
      <w:r>
        <w:rPr>
          <w:rStyle w:val="49"/>
          <w:rFonts w:ascii="Calibri" w:hAnsi="Calibri" w:eastAsia="Times New Roman" w:cs="Times New Roman"/>
          <w:color w:val="000000" w:themeColor="text1"/>
          <w:spacing w:val="-3"/>
          <w:sz w:val="28"/>
          <w:szCs w:val="28"/>
          <w:highlight w:val="none"/>
          <w14:textFill>
            <w14:solidFill>
              <w14:schemeClr w14:val="tx1"/>
            </w14:solidFill>
          </w14:textFill>
        </w:rPr>
        <w:t xml:space="preserve">. </w:t>
      </w:r>
      <w:r>
        <w:rPr>
          <w:rStyle w:val="49"/>
          <w:rFonts w:ascii="黑体" w:hAnsi="黑体" w:eastAsia="黑体" w:cs="黑体"/>
          <w:color w:val="000000" w:themeColor="text1"/>
          <w:spacing w:val="-3"/>
          <w:sz w:val="28"/>
          <w:szCs w:val="28"/>
          <w:highlight w:val="none"/>
          <w14:textFill>
            <w14:solidFill>
              <w14:schemeClr w14:val="tx1"/>
            </w14:solidFill>
          </w14:textFill>
        </w:rPr>
        <w:t>价格调整</w:t>
      </w:r>
    </w:p>
    <w:p w14:paraId="040F199F">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16.1 </w:t>
      </w:r>
      <w:r>
        <w:rPr>
          <w:rStyle w:val="49"/>
          <w:rFonts w:ascii="黑体" w:hAnsi="黑体" w:eastAsia="黑体" w:cs="黑体"/>
          <w:color w:val="000000" w:themeColor="text1"/>
          <w:spacing w:val="-2"/>
          <w:sz w:val="24"/>
          <w:szCs w:val="24"/>
          <w:highlight w:val="none"/>
          <w14:textFill>
            <w14:solidFill>
              <w14:schemeClr w14:val="tx1"/>
            </w14:solidFill>
          </w14:textFill>
        </w:rPr>
        <w:t>物价波动引起的</w:t>
      </w:r>
      <w:r>
        <w:rPr>
          <w:rStyle w:val="49"/>
          <w:rFonts w:ascii="黑体" w:hAnsi="黑体" w:eastAsia="黑体" w:cs="黑体"/>
          <w:color w:val="000000" w:themeColor="text1"/>
          <w:spacing w:val="-1"/>
          <w:sz w:val="24"/>
          <w:szCs w:val="24"/>
          <w:highlight w:val="none"/>
          <w14:textFill>
            <w14:solidFill>
              <w14:schemeClr w14:val="tx1"/>
            </w14:solidFill>
          </w14:textFill>
        </w:rPr>
        <w:t>价格调整</w:t>
      </w:r>
    </w:p>
    <w:p w14:paraId="3F918A56">
      <w:pPr>
        <w:pStyle w:val="222"/>
        <w:spacing w:before="79" w:line="360" w:lineRule="auto"/>
        <w:ind w:left="53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除专用合同条款另有约定外，因物价波动引起的价格</w:t>
      </w:r>
      <w:r>
        <w:rPr>
          <w:rStyle w:val="49"/>
          <w:rFonts w:ascii="宋体" w:hAnsi="宋体" w:eastAsia="宋体" w:cs="宋体"/>
          <w:color w:val="000000" w:themeColor="text1"/>
          <w:spacing w:val="-1"/>
          <w:sz w:val="24"/>
          <w:szCs w:val="24"/>
          <w:highlight w:val="none"/>
          <w14:textFill>
            <w14:solidFill>
              <w14:schemeClr w14:val="tx1"/>
            </w14:solidFill>
          </w14:textFill>
        </w:rPr>
        <w:t>调整按照本款约定处理。</w:t>
      </w:r>
    </w:p>
    <w:p w14:paraId="6B8CB954">
      <w:pPr>
        <w:pStyle w:val="222"/>
        <w:spacing w:before="117"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16.1.1 </w:t>
      </w:r>
      <w:r>
        <w:rPr>
          <w:rStyle w:val="49"/>
          <w:rFonts w:ascii="黑体" w:hAnsi="黑体" w:eastAsia="黑体" w:cs="黑体"/>
          <w:color w:val="000000" w:themeColor="text1"/>
          <w:spacing w:val="-2"/>
          <w:sz w:val="24"/>
          <w:szCs w:val="24"/>
          <w:highlight w:val="none"/>
          <w14:textFill>
            <w14:solidFill>
              <w14:schemeClr w14:val="tx1"/>
            </w14:solidFill>
          </w14:textFill>
        </w:rPr>
        <w:t>采用</w:t>
      </w:r>
      <w:r>
        <w:rPr>
          <w:rStyle w:val="49"/>
          <w:rFonts w:ascii="黑体" w:hAnsi="黑体" w:eastAsia="黑体" w:cs="黑体"/>
          <w:color w:val="000000" w:themeColor="text1"/>
          <w:spacing w:val="-1"/>
          <w:sz w:val="24"/>
          <w:szCs w:val="24"/>
          <w:highlight w:val="none"/>
          <w14:textFill>
            <w14:solidFill>
              <w14:schemeClr w14:val="tx1"/>
            </w14:solidFill>
          </w14:textFill>
        </w:rPr>
        <w:t>价格指数调整价格差额</w:t>
      </w:r>
    </w:p>
    <w:p w14:paraId="256957AF">
      <w:pPr>
        <w:pStyle w:val="222"/>
        <w:spacing w:before="114"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16.1.1.1 </w:t>
      </w:r>
      <w:r>
        <w:rPr>
          <w:rStyle w:val="49"/>
          <w:rFonts w:ascii="黑体" w:hAnsi="黑体" w:eastAsia="黑体" w:cs="黑体"/>
          <w:color w:val="000000" w:themeColor="text1"/>
          <w:spacing w:val="-2"/>
          <w:sz w:val="24"/>
          <w:szCs w:val="24"/>
          <w:highlight w:val="none"/>
          <w14:textFill>
            <w14:solidFill>
              <w14:schemeClr w14:val="tx1"/>
            </w14:solidFill>
          </w14:textFill>
        </w:rPr>
        <w:t>价格调</w:t>
      </w:r>
      <w:r>
        <w:rPr>
          <w:rStyle w:val="49"/>
          <w:rFonts w:ascii="黑体" w:hAnsi="黑体" w:eastAsia="黑体" w:cs="黑体"/>
          <w:color w:val="000000" w:themeColor="text1"/>
          <w:spacing w:val="-1"/>
          <w:sz w:val="24"/>
          <w:szCs w:val="24"/>
          <w:highlight w:val="none"/>
          <w14:textFill>
            <w14:solidFill>
              <w14:schemeClr w14:val="tx1"/>
            </w14:solidFill>
          </w14:textFill>
        </w:rPr>
        <w:t>整公式</w:t>
      </w:r>
    </w:p>
    <w:p w14:paraId="0C7668AF">
      <w:pPr>
        <w:pStyle w:val="222"/>
        <w:spacing w:before="1" w:line="360" w:lineRule="auto"/>
        <w:ind w:left="38" w:right="29" w:firstLine="498"/>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因人工、材料和设备等价格波动影响合同价格时，根据投标函附录中的价格指数和权重表约定的数据，按以下公式计算差额并调整合同价格：</w:t>
      </w:r>
    </w:p>
    <w:p w14:paraId="1F2A33C0">
      <w:pPr>
        <w:pStyle w:val="222"/>
        <w:spacing w:before="51" w:line="360" w:lineRule="auto"/>
        <w:ind w:left="948"/>
        <w:rPr>
          <w:rStyle w:val="49"/>
          <w:rFonts w:ascii="Calibri" w:hAnsi="Calibri" w:eastAsia="宋体" w:cs="Times New Roman"/>
          <w:color w:val="000000" w:themeColor="text1"/>
          <w:sz w:val="30"/>
          <w:szCs w:val="30"/>
          <w:highlight w:val="none"/>
          <w14:textFill>
            <w14:solidFill>
              <w14:schemeClr w14:val="tx1"/>
            </w14:solidFill>
          </w14:textFill>
        </w:rPr>
      </w:pP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A</w:t>
      </w:r>
      <w:r>
        <w:rPr>
          <w:rStyle w:val="49"/>
          <w:rFonts w:ascii="Calibri" w:hAnsi="Calibri" w:eastAsia="Times New Roman" w:cs="Times New Roman"/>
          <w:i/>
          <w:iCs/>
          <w:color w:val="000000" w:themeColor="text1"/>
          <w:spacing w:val="-6"/>
          <w:w w:val="75"/>
          <w:position w:val="3"/>
          <w:sz w:val="30"/>
          <w:szCs w:val="30"/>
          <w:highlight w:val="none"/>
          <w14:textFill>
            <w14:solidFill>
              <w14:schemeClr w14:val="tx1"/>
            </w14:solidFill>
          </w14:textFill>
        </w:rPr>
        <w:t>P</w:t>
      </w:r>
      <w:r>
        <w:rPr>
          <w:rStyle w:val="49"/>
          <w:rFonts w:ascii="Calibri" w:hAnsi="Calibri" w:eastAsia="Times New Roman" w:cs="Times New Roman"/>
          <w:color w:val="000000" w:themeColor="text1"/>
          <w:spacing w:val="24"/>
          <w:position w:val="3"/>
          <w:sz w:val="30"/>
          <w:szCs w:val="30"/>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w:t>
      </w:r>
      <w:r>
        <w:rPr>
          <w:rStyle w:val="49"/>
          <w:rFonts w:ascii="微软雅黑" w:hAnsi="微软雅黑" w:eastAsia="微软雅黑" w:cs="微软雅黑"/>
          <w:color w:val="000000" w:themeColor="text1"/>
          <w:spacing w:val="-19"/>
          <w:position w:val="3"/>
          <w:sz w:val="30"/>
          <w:szCs w:val="30"/>
          <w:highlight w:val="none"/>
          <w14:textFill>
            <w14:solidFill>
              <w14:schemeClr w14:val="tx1"/>
            </w14:solidFill>
          </w14:textFill>
        </w:rPr>
        <w:t xml:space="preserve"> </w:t>
      </w:r>
      <w:r>
        <w:rPr>
          <w:rStyle w:val="49"/>
          <w:rFonts w:ascii="Calibri" w:hAnsi="Calibri" w:eastAsia="Times New Roman" w:cs="Times New Roman"/>
          <w:i/>
          <w:iCs/>
          <w:color w:val="000000" w:themeColor="text1"/>
          <w:spacing w:val="-6"/>
          <w:w w:val="75"/>
          <w:position w:val="3"/>
          <w:sz w:val="30"/>
          <w:szCs w:val="30"/>
          <w:highlight w:val="none"/>
          <w14:textFill>
            <w14:solidFill>
              <w14:schemeClr w14:val="tx1"/>
            </w14:solidFill>
          </w14:textFill>
        </w:rPr>
        <w:t>P</w:t>
      </w:r>
      <w:r>
        <w:rPr>
          <w:rStyle w:val="49"/>
          <w:rFonts w:ascii="Calibri" w:hAnsi="Calibri" w:eastAsia="Times New Roman" w:cs="Times New Roman"/>
          <w:color w:val="000000" w:themeColor="text1"/>
          <w:spacing w:val="-6"/>
          <w:w w:val="75"/>
          <w:position w:val="-3"/>
          <w:sz w:val="18"/>
          <w:szCs w:val="18"/>
          <w:highlight w:val="none"/>
          <w14:textFill>
            <w14:solidFill>
              <w14:schemeClr w14:val="tx1"/>
            </w14:solidFill>
          </w14:textFill>
        </w:rPr>
        <w:t>0</w:t>
      </w:r>
      <w:r>
        <w:rPr>
          <w:rStyle w:val="49"/>
          <w:rFonts w:ascii="Calibri" w:hAnsi="Calibri" w:eastAsia="Times New Roman" w:cs="Times New Roman"/>
          <w:color w:val="000000" w:themeColor="text1"/>
          <w:w w:val="101"/>
          <w:position w:val="-3"/>
          <w:sz w:val="18"/>
          <w:szCs w:val="18"/>
          <w:highlight w:val="none"/>
          <w14:textFill>
            <w14:solidFill>
              <w14:schemeClr w14:val="tx1"/>
            </w14:solidFill>
          </w14:textFill>
        </w:rPr>
        <w:t xml:space="preserve"> </w:t>
      </w:r>
      <w:r>
        <w:rPr>
          <w:color w:val="000000" w:themeColor="text1"/>
          <w:position w:val="-33"/>
          <w:sz w:val="18"/>
          <w:szCs w:val="18"/>
          <w:highlight w:val="none"/>
          <w14:textFill>
            <w14:solidFill>
              <w14:schemeClr w14:val="tx1"/>
            </w14:solidFill>
          </w14:textFill>
        </w:rPr>
        <w:drawing>
          <wp:inline distT="0" distB="0" distL="114300" distR="114300">
            <wp:extent cx="67310" cy="575310"/>
            <wp:effectExtent l="0" t="0" r="8890" b="15240"/>
            <wp:docPr id="9" name="图片 1"/>
            <wp:cNvGraphicFramePr/>
            <a:graphic xmlns:a="http://schemas.openxmlformats.org/drawingml/2006/main">
              <a:graphicData uri="http://schemas.openxmlformats.org/drawingml/2006/picture">
                <pic:pic xmlns:pic="http://schemas.openxmlformats.org/drawingml/2006/picture">
                  <pic:nvPicPr>
                    <pic:cNvPr id="9" name="图片 1"/>
                    <pic:cNvPicPr/>
                  </pic:nvPicPr>
                  <pic:blipFill>
                    <a:blip r:embed="rId9"/>
                    <a:stretch>
                      <a:fillRect/>
                    </a:stretch>
                  </pic:blipFill>
                  <pic:spPr>
                    <a:xfrm>
                      <a:off x="0" y="0"/>
                      <a:ext cx="67310" cy="575310"/>
                    </a:xfrm>
                    <a:prstGeom prst="rect">
                      <a:avLst/>
                    </a:prstGeom>
                    <a:noFill/>
                    <a:ln>
                      <a:noFill/>
                    </a:ln>
                  </pic:spPr>
                </pic:pic>
              </a:graphicData>
            </a:graphic>
          </wp:inline>
        </w:drawing>
      </w:r>
      <w:r>
        <w:rPr>
          <w:rStyle w:val="49"/>
          <w:rFonts w:ascii="Calibri" w:hAnsi="Calibri" w:eastAsia="Times New Roman" w:cs="Times New Roman"/>
          <w:i/>
          <w:iCs/>
          <w:color w:val="000000" w:themeColor="text1"/>
          <w:spacing w:val="-6"/>
          <w:w w:val="75"/>
          <w:position w:val="3"/>
          <w:sz w:val="30"/>
          <w:szCs w:val="30"/>
          <w:highlight w:val="none"/>
          <w14:textFill>
            <w14:solidFill>
              <w14:schemeClr w14:val="tx1"/>
            </w14:solidFill>
          </w14:textFill>
        </w:rPr>
        <w:t>A</w:t>
      </w:r>
      <w:r>
        <w:rPr>
          <w:rStyle w:val="49"/>
          <w:rFonts w:ascii="Calibri" w:hAnsi="Calibri" w:eastAsia="Times New Roman" w:cs="Times New Roman"/>
          <w:color w:val="000000" w:themeColor="text1"/>
          <w:spacing w:val="-29"/>
          <w:position w:val="3"/>
          <w:sz w:val="30"/>
          <w:szCs w:val="30"/>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w:t>
      </w:r>
      <w:r>
        <w:rPr>
          <w:rStyle w:val="49"/>
          <w:rFonts w:ascii="微软雅黑" w:hAnsi="微软雅黑" w:eastAsia="微软雅黑" w:cs="微软雅黑"/>
          <w:color w:val="000000" w:themeColor="text1"/>
          <w:spacing w:val="-31"/>
          <w:position w:val="3"/>
          <w:sz w:val="30"/>
          <w:szCs w:val="30"/>
          <w:highlight w:val="none"/>
          <w14:textFill>
            <w14:solidFill>
              <w14:schemeClr w14:val="tx1"/>
            </w14:solidFill>
          </w14:textFill>
        </w:rPr>
        <w:t xml:space="preserve"> </w:t>
      </w:r>
      <w:r>
        <w:rPr>
          <w:color w:val="000000" w:themeColor="text1"/>
          <w:position w:val="-30"/>
          <w:sz w:val="30"/>
          <w:szCs w:val="30"/>
          <w:highlight w:val="none"/>
          <w14:textFill>
            <w14:solidFill>
              <w14:schemeClr w14:val="tx1"/>
            </w14:solidFill>
          </w14:textFill>
        </w:rPr>
        <w:drawing>
          <wp:inline distT="0" distB="0" distL="114300" distR="114300">
            <wp:extent cx="69215" cy="542925"/>
            <wp:effectExtent l="0" t="0" r="6985" b="9525"/>
            <wp:docPr id="10" name="图片 2"/>
            <wp:cNvGraphicFramePr/>
            <a:graphic xmlns:a="http://schemas.openxmlformats.org/drawingml/2006/main">
              <a:graphicData uri="http://schemas.openxmlformats.org/drawingml/2006/picture">
                <pic:pic xmlns:pic="http://schemas.openxmlformats.org/drawingml/2006/picture">
                  <pic:nvPicPr>
                    <pic:cNvPr id="10" name="图片 2"/>
                    <pic:cNvPicPr/>
                  </pic:nvPicPr>
                  <pic:blipFill>
                    <a:blip r:embed="rId10"/>
                    <a:stretch>
                      <a:fillRect/>
                    </a:stretch>
                  </pic:blipFill>
                  <pic:spPr>
                    <a:xfrm>
                      <a:off x="0" y="0"/>
                      <a:ext cx="69215" cy="542925"/>
                    </a:xfrm>
                    <a:prstGeom prst="rect">
                      <a:avLst/>
                    </a:prstGeom>
                    <a:noFill/>
                    <a:ln>
                      <a:noFill/>
                    </a:ln>
                  </pic:spPr>
                </pic:pic>
              </a:graphicData>
            </a:graphic>
          </wp:inline>
        </w:drawing>
      </w:r>
      <w:r>
        <w:rPr>
          <w:rStyle w:val="49"/>
          <w:rFonts w:ascii="Calibri" w:hAnsi="Calibri" w:eastAsia="Times New Roman" w:cs="Times New Roman"/>
          <w:i/>
          <w:iCs/>
          <w:color w:val="000000" w:themeColor="text1"/>
          <w:spacing w:val="-6"/>
          <w:w w:val="75"/>
          <w:position w:val="3"/>
          <w:sz w:val="30"/>
          <w:szCs w:val="30"/>
          <w:highlight w:val="none"/>
          <w14:textFill>
            <w14:solidFill>
              <w14:schemeClr w14:val="tx1"/>
            </w14:solidFill>
          </w14:textFill>
        </w:rPr>
        <w:t>B</w:t>
      </w:r>
      <w:r>
        <w:rPr>
          <w:rStyle w:val="49"/>
          <w:rFonts w:ascii="Calibri" w:hAnsi="Calibri" w:eastAsia="Times New Roman" w:cs="Times New Roman"/>
          <w:color w:val="000000" w:themeColor="text1"/>
          <w:spacing w:val="-6"/>
          <w:w w:val="75"/>
          <w:position w:val="-3"/>
          <w:sz w:val="18"/>
          <w:szCs w:val="18"/>
          <w:highlight w:val="none"/>
          <w14:textFill>
            <w14:solidFill>
              <w14:schemeClr w14:val="tx1"/>
            </w14:solidFill>
          </w14:textFill>
        </w:rPr>
        <w:t>1</w:t>
      </w:r>
      <w:r>
        <w:rPr>
          <w:rStyle w:val="49"/>
          <w:rFonts w:ascii="Calibri" w:hAnsi="Calibri" w:eastAsia="Times New Roman" w:cs="Times New Roman"/>
          <w:color w:val="000000" w:themeColor="text1"/>
          <w:spacing w:val="28"/>
          <w:position w:val="-3"/>
          <w:sz w:val="18"/>
          <w:szCs w:val="18"/>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收</w:t>
      </w:r>
      <w:r>
        <w:rPr>
          <w:rStyle w:val="49"/>
          <w:rFonts w:ascii="微软雅黑" w:hAnsi="微软雅黑" w:eastAsia="微软雅黑" w:cs="微软雅黑"/>
          <w:color w:val="000000" w:themeColor="text1"/>
          <w:spacing w:val="-43"/>
          <w:position w:val="3"/>
          <w:sz w:val="30"/>
          <w:szCs w:val="30"/>
          <w:highlight w:val="none"/>
          <w14:textFill>
            <w14:solidFill>
              <w14:schemeClr w14:val="tx1"/>
            </w14:solidFill>
          </w14:textFill>
        </w:rPr>
        <w:t xml:space="preserve"> </w:t>
      </w:r>
      <w:r>
        <w:rPr>
          <w:color w:val="000000" w:themeColor="text1"/>
          <w:position w:val="-31"/>
          <w:sz w:val="30"/>
          <w:szCs w:val="30"/>
          <w:highlight w:val="none"/>
          <w14:textFill>
            <w14:solidFill>
              <w14:schemeClr w14:val="tx1"/>
            </w14:solidFill>
          </w14:textFill>
        </w:rPr>
        <w:drawing>
          <wp:inline distT="0" distB="0" distL="114300" distR="114300">
            <wp:extent cx="235585" cy="486410"/>
            <wp:effectExtent l="0" t="0" r="12065" b="8890"/>
            <wp:docPr id="11" name="图片 3"/>
            <wp:cNvGraphicFramePr/>
            <a:graphic xmlns:a="http://schemas.openxmlformats.org/drawingml/2006/main">
              <a:graphicData uri="http://schemas.openxmlformats.org/drawingml/2006/picture">
                <pic:pic xmlns:pic="http://schemas.openxmlformats.org/drawingml/2006/picture">
                  <pic:nvPicPr>
                    <pic:cNvPr id="11" name="图片 3"/>
                    <pic:cNvPicPr/>
                  </pic:nvPicPr>
                  <pic:blipFill>
                    <a:blip r:embed="rId11"/>
                    <a:stretch>
                      <a:fillRect/>
                    </a:stretch>
                  </pic:blipFill>
                  <pic:spPr>
                    <a:xfrm>
                      <a:off x="0" y="0"/>
                      <a:ext cx="235585" cy="486410"/>
                    </a:xfrm>
                    <a:prstGeom prst="rect">
                      <a:avLst/>
                    </a:prstGeom>
                    <a:noFill/>
                    <a:ln>
                      <a:noFill/>
                    </a:ln>
                  </pic:spPr>
                </pic:pic>
              </a:graphicData>
            </a:graphic>
          </wp:inline>
        </w:drawing>
      </w:r>
      <w:r>
        <w:rPr>
          <w:rStyle w:val="49"/>
          <w:rFonts w:ascii="微软雅黑" w:hAnsi="微软雅黑" w:eastAsia="微软雅黑" w:cs="微软雅黑"/>
          <w:color w:val="000000" w:themeColor="text1"/>
          <w:spacing w:val="-22"/>
          <w:position w:val="3"/>
          <w:sz w:val="30"/>
          <w:szCs w:val="30"/>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w:t>
      </w:r>
      <w:r>
        <w:rPr>
          <w:rStyle w:val="49"/>
          <w:rFonts w:ascii="微软雅黑" w:hAnsi="微软雅黑" w:eastAsia="微软雅黑" w:cs="微软雅黑"/>
          <w:color w:val="000000" w:themeColor="text1"/>
          <w:spacing w:val="-32"/>
          <w:position w:val="3"/>
          <w:sz w:val="30"/>
          <w:szCs w:val="30"/>
          <w:highlight w:val="none"/>
          <w14:textFill>
            <w14:solidFill>
              <w14:schemeClr w14:val="tx1"/>
            </w14:solidFill>
          </w14:textFill>
        </w:rPr>
        <w:t xml:space="preserve"> </w:t>
      </w:r>
      <w:r>
        <w:rPr>
          <w:rStyle w:val="49"/>
          <w:rFonts w:ascii="Calibri" w:hAnsi="Calibri" w:eastAsia="Times New Roman" w:cs="Times New Roman"/>
          <w:i/>
          <w:iCs/>
          <w:color w:val="000000" w:themeColor="text1"/>
          <w:spacing w:val="-6"/>
          <w:w w:val="75"/>
          <w:position w:val="3"/>
          <w:sz w:val="30"/>
          <w:szCs w:val="30"/>
          <w:highlight w:val="none"/>
          <w14:textFill>
            <w14:solidFill>
              <w14:schemeClr w14:val="tx1"/>
            </w14:solidFill>
          </w14:textFill>
        </w:rPr>
        <w:t>B</w:t>
      </w:r>
      <w:r>
        <w:rPr>
          <w:rStyle w:val="49"/>
          <w:rFonts w:ascii="Calibri" w:hAnsi="Calibri" w:eastAsia="Times New Roman" w:cs="Times New Roman"/>
          <w:color w:val="000000" w:themeColor="text1"/>
          <w:spacing w:val="-6"/>
          <w:w w:val="75"/>
          <w:position w:val="-3"/>
          <w:sz w:val="18"/>
          <w:szCs w:val="18"/>
          <w:highlight w:val="none"/>
          <w14:textFill>
            <w14:solidFill>
              <w14:schemeClr w14:val="tx1"/>
            </w14:solidFill>
          </w14:textFill>
        </w:rPr>
        <w:t>2</w:t>
      </w:r>
      <w:r>
        <w:rPr>
          <w:rStyle w:val="49"/>
          <w:rFonts w:ascii="Calibri" w:hAnsi="Calibri" w:eastAsia="Times New Roman" w:cs="Times New Roman"/>
          <w:color w:val="000000" w:themeColor="text1"/>
          <w:spacing w:val="40"/>
          <w:position w:val="-3"/>
          <w:sz w:val="18"/>
          <w:szCs w:val="18"/>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收</w:t>
      </w:r>
      <w:r>
        <w:rPr>
          <w:rStyle w:val="49"/>
          <w:rFonts w:ascii="微软雅黑" w:hAnsi="微软雅黑" w:eastAsia="微软雅黑" w:cs="微软雅黑"/>
          <w:color w:val="000000" w:themeColor="text1"/>
          <w:spacing w:val="-42"/>
          <w:position w:val="3"/>
          <w:sz w:val="30"/>
          <w:szCs w:val="30"/>
          <w:highlight w:val="none"/>
          <w14:textFill>
            <w14:solidFill>
              <w14:schemeClr w14:val="tx1"/>
            </w14:solidFill>
          </w14:textFill>
        </w:rPr>
        <w:t xml:space="preserve"> </w:t>
      </w:r>
      <w:r>
        <w:rPr>
          <w:color w:val="000000" w:themeColor="text1"/>
          <w:position w:val="-28"/>
          <w:sz w:val="30"/>
          <w:szCs w:val="30"/>
          <w:highlight w:val="none"/>
          <w14:textFill>
            <w14:solidFill>
              <w14:schemeClr w14:val="tx1"/>
            </w14:solidFill>
          </w14:textFill>
        </w:rPr>
        <w:drawing>
          <wp:inline distT="0" distB="0" distL="114300" distR="114300">
            <wp:extent cx="245745" cy="462915"/>
            <wp:effectExtent l="0" t="0" r="1905" b="13335"/>
            <wp:docPr id="12" name="图片 4"/>
            <wp:cNvGraphicFramePr/>
            <a:graphic xmlns:a="http://schemas.openxmlformats.org/drawingml/2006/main">
              <a:graphicData uri="http://schemas.openxmlformats.org/drawingml/2006/picture">
                <pic:pic xmlns:pic="http://schemas.openxmlformats.org/drawingml/2006/picture">
                  <pic:nvPicPr>
                    <pic:cNvPr id="12" name="图片 4"/>
                    <pic:cNvPicPr/>
                  </pic:nvPicPr>
                  <pic:blipFill>
                    <a:blip r:embed="rId12"/>
                    <a:stretch>
                      <a:fillRect/>
                    </a:stretch>
                  </pic:blipFill>
                  <pic:spPr>
                    <a:xfrm>
                      <a:off x="0" y="0"/>
                      <a:ext cx="245745" cy="462915"/>
                    </a:xfrm>
                    <a:prstGeom prst="rect">
                      <a:avLst/>
                    </a:prstGeom>
                    <a:noFill/>
                    <a:ln>
                      <a:noFill/>
                    </a:ln>
                  </pic:spPr>
                </pic:pic>
              </a:graphicData>
            </a:graphic>
          </wp:inline>
        </w:drawing>
      </w:r>
      <w:r>
        <w:rPr>
          <w:rStyle w:val="49"/>
          <w:rFonts w:ascii="微软雅黑" w:hAnsi="微软雅黑" w:eastAsia="微软雅黑" w:cs="微软雅黑"/>
          <w:color w:val="000000" w:themeColor="text1"/>
          <w:spacing w:val="-22"/>
          <w:position w:val="3"/>
          <w:sz w:val="30"/>
          <w:szCs w:val="30"/>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w:t>
      </w:r>
      <w:r>
        <w:rPr>
          <w:rStyle w:val="49"/>
          <w:rFonts w:ascii="微软雅黑" w:hAnsi="微软雅黑" w:eastAsia="微软雅黑" w:cs="微软雅黑"/>
          <w:color w:val="000000" w:themeColor="text1"/>
          <w:spacing w:val="-32"/>
          <w:position w:val="3"/>
          <w:sz w:val="30"/>
          <w:szCs w:val="30"/>
          <w:highlight w:val="none"/>
          <w14:textFill>
            <w14:solidFill>
              <w14:schemeClr w14:val="tx1"/>
            </w14:solidFill>
          </w14:textFill>
        </w:rPr>
        <w:t xml:space="preserve"> </w:t>
      </w:r>
      <w:r>
        <w:rPr>
          <w:rStyle w:val="49"/>
          <w:rFonts w:ascii="Calibri" w:hAnsi="Calibri" w:eastAsia="Times New Roman" w:cs="Times New Roman"/>
          <w:i/>
          <w:iCs/>
          <w:color w:val="000000" w:themeColor="text1"/>
          <w:spacing w:val="-6"/>
          <w:w w:val="75"/>
          <w:position w:val="3"/>
          <w:sz w:val="30"/>
          <w:szCs w:val="30"/>
          <w:highlight w:val="none"/>
          <w14:textFill>
            <w14:solidFill>
              <w14:schemeClr w14:val="tx1"/>
            </w14:solidFill>
          </w14:textFill>
        </w:rPr>
        <w:t>B</w:t>
      </w:r>
      <w:r>
        <w:rPr>
          <w:rStyle w:val="49"/>
          <w:rFonts w:ascii="Calibri" w:hAnsi="Calibri" w:eastAsia="Times New Roman" w:cs="Times New Roman"/>
          <w:color w:val="000000" w:themeColor="text1"/>
          <w:spacing w:val="-6"/>
          <w:w w:val="75"/>
          <w:position w:val="-3"/>
          <w:sz w:val="18"/>
          <w:szCs w:val="18"/>
          <w:highlight w:val="none"/>
          <w14:textFill>
            <w14:solidFill>
              <w14:schemeClr w14:val="tx1"/>
            </w14:solidFill>
          </w14:textFill>
        </w:rPr>
        <w:t>3</w:t>
      </w:r>
      <w:r>
        <w:rPr>
          <w:rStyle w:val="49"/>
          <w:rFonts w:ascii="Calibri" w:hAnsi="Calibri" w:eastAsia="Times New Roman" w:cs="Times New Roman"/>
          <w:color w:val="000000" w:themeColor="text1"/>
          <w:spacing w:val="35"/>
          <w:w w:val="102"/>
          <w:position w:val="-3"/>
          <w:sz w:val="18"/>
          <w:szCs w:val="18"/>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收</w:t>
      </w:r>
      <w:r>
        <w:rPr>
          <w:rStyle w:val="49"/>
          <w:rFonts w:ascii="微软雅黑" w:hAnsi="微软雅黑" w:eastAsia="微软雅黑" w:cs="微软雅黑"/>
          <w:color w:val="000000" w:themeColor="text1"/>
          <w:spacing w:val="-43"/>
          <w:position w:val="3"/>
          <w:sz w:val="30"/>
          <w:szCs w:val="30"/>
          <w:highlight w:val="none"/>
          <w14:textFill>
            <w14:solidFill>
              <w14:schemeClr w14:val="tx1"/>
            </w14:solidFill>
          </w14:textFill>
        </w:rPr>
        <w:t xml:space="preserve"> </w:t>
      </w:r>
      <w:r>
        <w:rPr>
          <w:color w:val="000000" w:themeColor="text1"/>
          <w:position w:val="-31"/>
          <w:sz w:val="30"/>
          <w:szCs w:val="30"/>
          <w:highlight w:val="none"/>
          <w14:textFill>
            <w14:solidFill>
              <w14:schemeClr w14:val="tx1"/>
            </w14:solidFill>
          </w14:textFill>
        </w:rPr>
        <w:drawing>
          <wp:inline distT="0" distB="0" distL="114300" distR="114300">
            <wp:extent cx="248920" cy="486410"/>
            <wp:effectExtent l="0" t="0" r="17780" b="8890"/>
            <wp:docPr id="13" name="图片 5"/>
            <wp:cNvGraphicFramePr/>
            <a:graphic xmlns:a="http://schemas.openxmlformats.org/drawingml/2006/main">
              <a:graphicData uri="http://schemas.openxmlformats.org/drawingml/2006/picture">
                <pic:pic xmlns:pic="http://schemas.openxmlformats.org/drawingml/2006/picture">
                  <pic:nvPicPr>
                    <pic:cNvPr id="13" name="图片 5"/>
                    <pic:cNvPicPr/>
                  </pic:nvPicPr>
                  <pic:blipFill>
                    <a:blip r:embed="rId13"/>
                    <a:stretch>
                      <a:fillRect/>
                    </a:stretch>
                  </pic:blipFill>
                  <pic:spPr>
                    <a:xfrm>
                      <a:off x="0" y="0"/>
                      <a:ext cx="248920" cy="486410"/>
                    </a:xfrm>
                    <a:prstGeom prst="rect">
                      <a:avLst/>
                    </a:prstGeom>
                    <a:noFill/>
                    <a:ln>
                      <a:noFill/>
                    </a:ln>
                  </pic:spPr>
                </pic:pic>
              </a:graphicData>
            </a:graphic>
          </wp:inline>
        </w:drawing>
      </w:r>
      <w:r>
        <w:rPr>
          <w:rStyle w:val="49"/>
          <w:rFonts w:ascii="微软雅黑" w:hAnsi="微软雅黑" w:eastAsia="微软雅黑" w:cs="微软雅黑"/>
          <w:color w:val="000000" w:themeColor="text1"/>
          <w:spacing w:val="-23"/>
          <w:position w:val="3"/>
          <w:sz w:val="30"/>
          <w:szCs w:val="30"/>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w:t>
      </w:r>
      <w:r>
        <w:rPr>
          <w:rStyle w:val="49"/>
          <w:rFonts w:ascii="微软雅黑" w:hAnsi="微软雅黑" w:eastAsia="微软雅黑" w:cs="微软雅黑"/>
          <w:color w:val="000000" w:themeColor="text1"/>
          <w:spacing w:val="-28"/>
          <w:position w:val="3"/>
          <w:sz w:val="30"/>
          <w:szCs w:val="30"/>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w:t>
      </w:r>
      <w:r>
        <w:rPr>
          <w:rStyle w:val="49"/>
          <w:rFonts w:ascii="微软雅黑" w:hAnsi="微软雅黑" w:eastAsia="微软雅黑" w:cs="微软雅黑"/>
          <w:color w:val="000000" w:themeColor="text1"/>
          <w:spacing w:val="-56"/>
          <w:position w:val="3"/>
          <w:sz w:val="30"/>
          <w:szCs w:val="30"/>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w:t>
      </w:r>
      <w:r>
        <w:rPr>
          <w:rStyle w:val="49"/>
          <w:rFonts w:ascii="微软雅黑" w:hAnsi="微软雅黑" w:eastAsia="微软雅黑" w:cs="微软雅黑"/>
          <w:color w:val="000000" w:themeColor="text1"/>
          <w:spacing w:val="-32"/>
          <w:position w:val="3"/>
          <w:sz w:val="30"/>
          <w:szCs w:val="30"/>
          <w:highlight w:val="none"/>
          <w14:textFill>
            <w14:solidFill>
              <w14:schemeClr w14:val="tx1"/>
            </w14:solidFill>
          </w14:textFill>
        </w:rPr>
        <w:t xml:space="preserve"> </w:t>
      </w:r>
      <w:r>
        <w:rPr>
          <w:rStyle w:val="49"/>
          <w:rFonts w:ascii="Calibri" w:hAnsi="Calibri" w:eastAsia="Times New Roman" w:cs="Times New Roman"/>
          <w:i/>
          <w:iCs/>
          <w:color w:val="000000" w:themeColor="text1"/>
          <w:spacing w:val="-6"/>
          <w:w w:val="75"/>
          <w:position w:val="3"/>
          <w:sz w:val="30"/>
          <w:szCs w:val="30"/>
          <w:highlight w:val="none"/>
          <w14:textFill>
            <w14:solidFill>
              <w14:schemeClr w14:val="tx1"/>
            </w14:solidFill>
          </w14:textFill>
        </w:rPr>
        <w:t>B</w:t>
      </w:r>
      <w:r>
        <w:rPr>
          <w:rStyle w:val="49"/>
          <w:rFonts w:ascii="Calibri" w:hAnsi="Calibri" w:eastAsia="Times New Roman" w:cs="Times New Roman"/>
          <w:i/>
          <w:iCs/>
          <w:color w:val="000000" w:themeColor="text1"/>
          <w:spacing w:val="-6"/>
          <w:w w:val="75"/>
          <w:position w:val="-3"/>
          <w:sz w:val="18"/>
          <w:szCs w:val="18"/>
          <w:highlight w:val="none"/>
          <w14:textFill>
            <w14:solidFill>
              <w14:schemeClr w14:val="tx1"/>
            </w14:solidFill>
          </w14:textFill>
        </w:rPr>
        <w:t>n</w:t>
      </w:r>
      <w:r>
        <w:rPr>
          <w:rStyle w:val="49"/>
          <w:rFonts w:ascii="Calibri" w:hAnsi="Calibri" w:eastAsia="Times New Roman" w:cs="Times New Roman"/>
          <w:color w:val="000000" w:themeColor="text1"/>
          <w:spacing w:val="43"/>
          <w:position w:val="-3"/>
          <w:sz w:val="18"/>
          <w:szCs w:val="18"/>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收</w:t>
      </w:r>
      <w:r>
        <w:rPr>
          <w:rStyle w:val="49"/>
          <w:rFonts w:ascii="微软雅黑" w:hAnsi="微软雅黑" w:eastAsia="微软雅黑" w:cs="微软雅黑"/>
          <w:color w:val="000000" w:themeColor="text1"/>
          <w:spacing w:val="-43"/>
          <w:position w:val="3"/>
          <w:sz w:val="30"/>
          <w:szCs w:val="30"/>
          <w:highlight w:val="none"/>
          <w14:textFill>
            <w14:solidFill>
              <w14:schemeClr w14:val="tx1"/>
            </w14:solidFill>
          </w14:textFill>
        </w:rPr>
        <w:t xml:space="preserve"> </w:t>
      </w:r>
      <w:r>
        <w:rPr>
          <w:color w:val="000000" w:themeColor="text1"/>
          <w:position w:val="-31"/>
          <w:sz w:val="30"/>
          <w:szCs w:val="30"/>
          <w:highlight w:val="none"/>
          <w14:textFill>
            <w14:solidFill>
              <w14:schemeClr w14:val="tx1"/>
            </w14:solidFill>
          </w14:textFill>
        </w:rPr>
        <w:drawing>
          <wp:inline distT="0" distB="0" distL="114300" distR="114300">
            <wp:extent cx="247650" cy="486410"/>
            <wp:effectExtent l="0" t="0" r="0" b="8890"/>
            <wp:docPr id="14" name="图片 6"/>
            <wp:cNvGraphicFramePr/>
            <a:graphic xmlns:a="http://schemas.openxmlformats.org/drawingml/2006/main">
              <a:graphicData uri="http://schemas.openxmlformats.org/drawingml/2006/picture">
                <pic:pic xmlns:pic="http://schemas.openxmlformats.org/drawingml/2006/picture">
                  <pic:nvPicPr>
                    <pic:cNvPr id="14" name="图片 6"/>
                    <pic:cNvPicPr/>
                  </pic:nvPicPr>
                  <pic:blipFill>
                    <a:blip r:embed="rId14"/>
                    <a:stretch>
                      <a:fillRect/>
                    </a:stretch>
                  </pic:blipFill>
                  <pic:spPr>
                    <a:xfrm>
                      <a:off x="0" y="0"/>
                      <a:ext cx="247650" cy="486410"/>
                    </a:xfrm>
                    <a:prstGeom prst="rect">
                      <a:avLst/>
                    </a:prstGeom>
                    <a:noFill/>
                    <a:ln>
                      <a:noFill/>
                    </a:ln>
                  </pic:spPr>
                </pic:pic>
              </a:graphicData>
            </a:graphic>
          </wp:inline>
        </w:drawing>
      </w:r>
      <w:r>
        <w:rPr>
          <w:rStyle w:val="49"/>
          <w:rFonts w:ascii="微软雅黑" w:hAnsi="微软雅黑" w:eastAsia="微软雅黑" w:cs="微软雅黑"/>
          <w:color w:val="000000" w:themeColor="text1"/>
          <w:spacing w:val="-6"/>
          <w:w w:val="75"/>
          <w:position w:val="-1"/>
          <w:sz w:val="30"/>
          <w:szCs w:val="30"/>
          <w:highlight w:val="none"/>
          <w14:textFill>
            <w14:solidFill>
              <w14:schemeClr w14:val="tx1"/>
            </w14:solidFill>
          </w14:textFill>
        </w:rPr>
        <w:t>))||</w:t>
      </w:r>
      <w:r>
        <w:rPr>
          <w:rStyle w:val="49"/>
          <w:rFonts w:ascii="微软雅黑" w:hAnsi="微软雅黑" w:eastAsia="微软雅黑" w:cs="微软雅黑"/>
          <w:color w:val="000000" w:themeColor="text1"/>
          <w:spacing w:val="-35"/>
          <w:position w:val="-1"/>
          <w:sz w:val="30"/>
          <w:szCs w:val="30"/>
          <w:highlight w:val="none"/>
          <w14:textFill>
            <w14:solidFill>
              <w14:schemeClr w14:val="tx1"/>
            </w14:solidFill>
          </w14:textFill>
        </w:rPr>
        <w:t xml:space="preserve"> </w:t>
      </w:r>
      <w:r>
        <w:rPr>
          <w:rStyle w:val="49"/>
          <w:rFonts w:ascii="微软雅黑" w:hAnsi="微软雅黑" w:eastAsia="微软雅黑" w:cs="微软雅黑"/>
          <w:color w:val="000000" w:themeColor="text1"/>
          <w:spacing w:val="-6"/>
          <w:w w:val="75"/>
          <w:position w:val="3"/>
          <w:sz w:val="30"/>
          <w:szCs w:val="30"/>
          <w:highlight w:val="none"/>
          <w14:textFill>
            <w14:solidFill>
              <w14:schemeClr w14:val="tx1"/>
            </w14:solidFill>
          </w14:textFill>
        </w:rPr>
        <w:t>-</w:t>
      </w:r>
      <w:r>
        <w:rPr>
          <w:rStyle w:val="49"/>
          <w:rFonts w:ascii="微软雅黑" w:hAnsi="微软雅黑" w:eastAsia="微软雅黑" w:cs="微软雅黑"/>
          <w:color w:val="000000" w:themeColor="text1"/>
          <w:spacing w:val="-36"/>
          <w:position w:val="3"/>
          <w:sz w:val="30"/>
          <w:szCs w:val="30"/>
          <w:highlight w:val="none"/>
          <w14:textFill>
            <w14:solidFill>
              <w14:schemeClr w14:val="tx1"/>
            </w14:solidFill>
          </w14:textFill>
        </w:rPr>
        <w:t xml:space="preserve"> </w:t>
      </w:r>
      <w:r>
        <w:rPr>
          <w:rStyle w:val="49"/>
          <w:rFonts w:ascii="Calibri" w:hAnsi="Calibri" w:eastAsia="Times New Roman" w:cs="Times New Roman"/>
          <w:color w:val="000000" w:themeColor="text1"/>
          <w:spacing w:val="-6"/>
          <w:w w:val="75"/>
          <w:position w:val="3"/>
          <w:sz w:val="30"/>
          <w:szCs w:val="30"/>
          <w:highlight w:val="none"/>
          <w14:textFill>
            <w14:solidFill>
              <w14:schemeClr w14:val="tx1"/>
            </w14:solidFill>
          </w14:textFill>
        </w:rPr>
        <w:t>1</w:t>
      </w:r>
      <w:r>
        <w:rPr>
          <w:color w:val="000000" w:themeColor="text1"/>
          <w:position w:val="-33"/>
          <w:sz w:val="30"/>
          <w:szCs w:val="30"/>
          <w:highlight w:val="none"/>
          <w14:textFill>
            <w14:solidFill>
              <w14:schemeClr w14:val="tx1"/>
            </w14:solidFill>
          </w14:textFill>
        </w:rPr>
        <w:drawing>
          <wp:inline distT="0" distB="0" distL="114300" distR="114300">
            <wp:extent cx="64135" cy="575310"/>
            <wp:effectExtent l="0" t="0" r="12065" b="15240"/>
            <wp:docPr id="15" name="图片 7"/>
            <wp:cNvGraphicFramePr/>
            <a:graphic xmlns:a="http://schemas.openxmlformats.org/drawingml/2006/main">
              <a:graphicData uri="http://schemas.openxmlformats.org/drawingml/2006/picture">
                <pic:pic xmlns:pic="http://schemas.openxmlformats.org/drawingml/2006/picture">
                  <pic:nvPicPr>
                    <pic:cNvPr id="15" name="图片 7"/>
                    <pic:cNvPicPr/>
                  </pic:nvPicPr>
                  <pic:blipFill>
                    <a:blip r:embed="rId15"/>
                    <a:stretch>
                      <a:fillRect/>
                    </a:stretch>
                  </pic:blipFill>
                  <pic:spPr>
                    <a:xfrm>
                      <a:off x="0" y="0"/>
                      <a:ext cx="64135" cy="575310"/>
                    </a:xfrm>
                    <a:prstGeom prst="rect">
                      <a:avLst/>
                    </a:prstGeom>
                    <a:noFill/>
                    <a:ln>
                      <a:noFill/>
                    </a:ln>
                  </pic:spPr>
                </pic:pic>
              </a:graphicData>
            </a:graphic>
          </wp:inline>
        </w:drawing>
      </w:r>
    </w:p>
    <w:p w14:paraId="2380748C">
      <w:pPr>
        <w:pStyle w:val="222"/>
        <w:spacing w:before="191" w:line="360" w:lineRule="auto"/>
        <w:ind w:left="4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4"/>
          <w:sz w:val="24"/>
          <w:szCs w:val="24"/>
          <w:highlight w:val="none"/>
          <w14:textFill>
            <w14:solidFill>
              <w14:schemeClr w14:val="tx1"/>
            </w14:solidFill>
          </w14:textFill>
        </w:rPr>
        <w:t>式</w:t>
      </w:r>
      <w:r>
        <w:rPr>
          <w:rStyle w:val="49"/>
          <w:rFonts w:ascii="宋体" w:hAnsi="宋体" w:eastAsia="宋体" w:cs="宋体"/>
          <w:color w:val="000000" w:themeColor="text1"/>
          <w:spacing w:val="-12"/>
          <w:sz w:val="24"/>
          <w:szCs w:val="24"/>
          <w:highlight w:val="none"/>
          <w14:textFill>
            <w14:solidFill>
              <w14:schemeClr w14:val="tx1"/>
            </w14:solidFill>
          </w14:textFill>
        </w:rPr>
        <w:t>中：  △</w:t>
      </w:r>
      <w:r>
        <w:rPr>
          <w:rStyle w:val="49"/>
          <w:rFonts w:ascii="Calibri" w:hAnsi="Calibri" w:eastAsia="Times New Roman" w:cs="Times New Roman"/>
          <w:b/>
          <w:bCs/>
          <w:color w:val="000000" w:themeColor="text1"/>
          <w:spacing w:val="-12"/>
          <w:sz w:val="24"/>
          <w:szCs w:val="24"/>
          <w:highlight w:val="none"/>
          <w14:textFill>
            <w14:solidFill>
              <w14:schemeClr w14:val="tx1"/>
            </w14:solidFill>
          </w14:textFill>
        </w:rPr>
        <w:t>P</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2"/>
          <w:sz w:val="24"/>
          <w:szCs w:val="24"/>
          <w:highlight w:val="none"/>
          <w14:textFill>
            <w14:solidFill>
              <w14:schemeClr w14:val="tx1"/>
            </w14:solidFill>
          </w14:textFill>
        </w:rPr>
        <w:t>需调整的价格差额；</w:t>
      </w:r>
    </w:p>
    <w:p w14:paraId="13B5B6AD">
      <w:pPr>
        <w:pStyle w:val="222"/>
        <w:spacing w:before="78" w:line="360" w:lineRule="auto"/>
        <w:ind w:left="40" w:right="27" w:firstLine="41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b/>
          <w:bCs/>
          <w:color w:val="000000" w:themeColor="text1"/>
          <w:spacing w:val="-3"/>
          <w:sz w:val="24"/>
          <w:szCs w:val="24"/>
          <w:highlight w:val="none"/>
          <w14:textFill>
            <w14:solidFill>
              <w14:schemeClr w14:val="tx1"/>
            </w14:solidFill>
          </w14:textFill>
        </w:rPr>
        <w:t>P</w:t>
      </w:r>
      <w:r>
        <w:rPr>
          <w:rStyle w:val="49"/>
          <w:rFonts w:ascii="Calibri" w:hAnsi="Calibri" w:eastAsia="Times New Roman" w:cs="Times New Roman"/>
          <w:b/>
          <w:bCs/>
          <w:color w:val="000000" w:themeColor="text1"/>
          <w:spacing w:val="-4"/>
          <w:position w:val="-3"/>
          <w:sz w:val="16"/>
          <w:szCs w:val="16"/>
          <w:highlight w:val="none"/>
          <w14:textFill>
            <w14:solidFill>
              <w14:schemeClr w14:val="tx1"/>
            </w14:solidFill>
          </w14:textFill>
        </w:rPr>
        <w:t>0</w:t>
      </w:r>
      <w:r>
        <w:rPr>
          <w:rStyle w:val="49"/>
          <w:rFonts w:ascii="Calibri" w:hAnsi="Calibri" w:eastAsia="Times New Roman" w:cs="Times New Roman"/>
          <w:color w:val="000000" w:themeColor="text1"/>
          <w:spacing w:val="-3"/>
          <w:position w:val="-3"/>
          <w:sz w:val="16"/>
          <w:szCs w:val="16"/>
          <w:highlight w:val="none"/>
          <w14:textFill>
            <w14:solidFill>
              <w14:schemeClr w14:val="tx1"/>
            </w14:solidFill>
          </w14:textFill>
        </w:rPr>
        <w:t xml:space="preserve">    </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第 </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17.3.3 </w:t>
      </w:r>
      <w:r>
        <w:rPr>
          <w:rStyle w:val="49"/>
          <w:rFonts w:ascii="宋体" w:hAnsi="宋体" w:eastAsia="宋体" w:cs="宋体"/>
          <w:color w:val="000000" w:themeColor="text1"/>
          <w:spacing w:val="-3"/>
          <w:sz w:val="24"/>
          <w:szCs w:val="24"/>
          <w:highlight w:val="none"/>
          <w14:textFill>
            <w14:solidFill>
              <w14:schemeClr w14:val="tx1"/>
            </w14:solidFill>
          </w14:textFill>
        </w:rPr>
        <w:t>项、第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17.5.2</w:t>
      </w:r>
      <w:r>
        <w:rPr>
          <w:rStyle w:val="49"/>
          <w:rFonts w:ascii="宋体" w:hAnsi="宋体" w:eastAsia="宋体" w:cs="宋体"/>
          <w:color w:val="000000" w:themeColor="text1"/>
          <w:spacing w:val="-3"/>
          <w:sz w:val="24"/>
          <w:szCs w:val="24"/>
          <w:highlight w:val="none"/>
          <w14:textFill>
            <w14:solidFill>
              <w14:schemeClr w14:val="tx1"/>
            </w14:solidFill>
          </w14:textFill>
        </w:rPr>
        <w:t>项和第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17.6.2</w:t>
      </w:r>
      <w:r>
        <w:rPr>
          <w:rStyle w:val="49"/>
          <w:rFonts w:ascii="宋体" w:hAnsi="宋体" w:eastAsia="宋体" w:cs="宋体"/>
          <w:color w:val="000000" w:themeColor="text1"/>
          <w:spacing w:val="-3"/>
          <w:sz w:val="24"/>
          <w:szCs w:val="24"/>
          <w:highlight w:val="none"/>
          <w14:textFill>
            <w14:solidFill>
              <w14:schemeClr w14:val="tx1"/>
            </w14:solidFill>
          </w14:textFill>
        </w:rPr>
        <w:t>项约定的付款证书中承包人应得到的已完</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成工程量的金额。此项金额应不包括价格调整、</w:t>
      </w:r>
      <w:r>
        <w:rPr>
          <w:rStyle w:val="49"/>
          <w:rFonts w:ascii="宋体" w:hAnsi="宋体" w:eastAsia="宋体" w:cs="宋体"/>
          <w:color w:val="000000" w:themeColor="text1"/>
          <w:spacing w:val="1"/>
          <w:sz w:val="24"/>
          <w:szCs w:val="24"/>
          <w:highlight w:val="none"/>
          <w14:textFill>
            <w14:solidFill>
              <w14:schemeClr w14:val="tx1"/>
            </w14:solidFill>
          </w14:textFill>
        </w:rPr>
        <w:t>不计质量保证金的扣留和支付、预付款</w:t>
      </w:r>
      <w:r>
        <w:rPr>
          <w:rStyle w:val="49"/>
          <w:rFonts w:ascii="宋体" w:hAnsi="宋体" w:eastAsia="宋体" w:cs="宋体"/>
          <w:color w:val="000000" w:themeColor="text1"/>
          <w:spacing w:val="-6"/>
          <w:sz w:val="24"/>
          <w:szCs w:val="24"/>
          <w:highlight w:val="none"/>
          <w14:textFill>
            <w14:solidFill>
              <w14:schemeClr w14:val="tx1"/>
            </w14:solidFill>
          </w14:textFill>
        </w:rPr>
        <w:t>的支付和扣回</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宋体" w:hAnsi="宋体" w:eastAsia="宋体" w:cs="宋体"/>
          <w:color w:val="000000" w:themeColor="text1"/>
          <w:spacing w:val="-3"/>
          <w:sz w:val="24"/>
          <w:szCs w:val="24"/>
          <w:highlight w:val="none"/>
          <w14:textFill>
            <w14:solidFill>
              <w14:schemeClr w14:val="tx1"/>
            </w14:solidFill>
          </w14:textFill>
        </w:rPr>
        <w:t>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15</w:t>
      </w:r>
      <w:r>
        <w:rPr>
          <w:rStyle w:val="49"/>
          <w:rFonts w:ascii="宋体" w:hAnsi="宋体" w:eastAsia="宋体" w:cs="宋体"/>
          <w:color w:val="000000" w:themeColor="text1"/>
          <w:spacing w:val="-3"/>
          <w:sz w:val="24"/>
          <w:szCs w:val="24"/>
          <w:highlight w:val="none"/>
          <w14:textFill>
            <w14:solidFill>
              <w14:schemeClr w14:val="tx1"/>
            </w14:solidFill>
          </w14:textFill>
        </w:rPr>
        <w:t>条约定的变更及其他金额已按现行价格计价的，也不计在内；</w:t>
      </w:r>
    </w:p>
    <w:p w14:paraId="16488570">
      <w:pPr>
        <w:pStyle w:val="222"/>
        <w:spacing w:line="360" w:lineRule="auto"/>
        <w:ind w:left="43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b/>
          <w:bCs/>
          <w:color w:val="000000" w:themeColor="text1"/>
          <w:sz w:val="24"/>
          <w:szCs w:val="24"/>
          <w:highlight w:val="none"/>
          <w14:textFill>
            <w14:solidFill>
              <w14:schemeClr w14:val="tx1"/>
            </w14:solidFill>
          </w14:textFill>
        </w:rPr>
        <w:t>A</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 xml:space="preserve"> </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5"/>
          <w:sz w:val="24"/>
          <w:szCs w:val="24"/>
          <w:highlight w:val="none"/>
          <w14:textFill>
            <w14:solidFill>
              <w14:schemeClr w14:val="tx1"/>
            </w14:solidFill>
          </w14:textFill>
        </w:rPr>
        <w:t>定值权重(即不调部分的权重)；</w:t>
      </w:r>
    </w:p>
    <w:p w14:paraId="71BF4936">
      <w:pPr>
        <w:pStyle w:val="222"/>
        <w:spacing w:before="116" w:line="360" w:lineRule="auto"/>
        <w:ind w:left="54" w:right="27" w:firstLine="39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b/>
          <w:bCs/>
          <w:color w:val="000000" w:themeColor="text1"/>
          <w:sz w:val="24"/>
          <w:szCs w:val="24"/>
          <w:highlight w:val="none"/>
          <w14:textFill>
            <w14:solidFill>
              <w14:schemeClr w14:val="tx1"/>
            </w14:solidFill>
          </w14:textFill>
        </w:rPr>
        <w:t>B</w:t>
      </w:r>
      <w:r>
        <w:rPr>
          <w:rStyle w:val="49"/>
          <w:rFonts w:ascii="Calibri" w:hAnsi="Calibri" w:eastAsia="Times New Roman" w:cs="Times New Roman"/>
          <w:b/>
          <w:bCs/>
          <w:color w:val="000000" w:themeColor="text1"/>
          <w:spacing w:val="12"/>
          <w:position w:val="-2"/>
          <w:sz w:val="16"/>
          <w:szCs w:val="16"/>
          <w:highlight w:val="none"/>
          <w14:textFill>
            <w14:solidFill>
              <w14:schemeClr w14:val="tx1"/>
            </w14:solidFill>
          </w14:textFill>
        </w:rPr>
        <w:t>1;</w:t>
      </w:r>
      <w:r>
        <w:rPr>
          <w:rStyle w:val="49"/>
          <w:rFonts w:ascii="Calibri" w:hAnsi="Calibri" w:eastAsia="Times New Roman" w:cs="Times New Roman"/>
          <w:color w:val="000000" w:themeColor="text1"/>
          <w:spacing w:val="12"/>
          <w:position w:val="-2"/>
          <w:sz w:val="16"/>
          <w:szCs w:val="16"/>
          <w:highlight w:val="none"/>
          <w14:textFill>
            <w14:solidFill>
              <w14:schemeClr w14:val="tx1"/>
            </w14:solidFill>
          </w14:textFill>
        </w:rPr>
        <w:t xml:space="preserve"> </w:t>
      </w:r>
      <w:r>
        <w:rPr>
          <w:rStyle w:val="49"/>
          <w:rFonts w:ascii="Calibri" w:hAnsi="Calibri" w:eastAsia="Times New Roman" w:cs="Times New Roman"/>
          <w:b/>
          <w:bCs/>
          <w:color w:val="000000" w:themeColor="text1"/>
          <w:sz w:val="24"/>
          <w:szCs w:val="24"/>
          <w:highlight w:val="none"/>
          <w14:textFill>
            <w14:solidFill>
              <w14:schemeClr w14:val="tx1"/>
            </w14:solidFill>
          </w14:textFill>
        </w:rPr>
        <w:t>B</w:t>
      </w:r>
      <w:r>
        <w:rPr>
          <w:rStyle w:val="49"/>
          <w:rFonts w:ascii="Calibri" w:hAnsi="Calibri" w:eastAsia="Times New Roman" w:cs="Times New Roman"/>
          <w:b/>
          <w:bCs/>
          <w:color w:val="000000" w:themeColor="text1"/>
          <w:spacing w:val="6"/>
          <w:position w:val="-2"/>
          <w:sz w:val="16"/>
          <w:szCs w:val="16"/>
          <w:highlight w:val="none"/>
          <w14:textFill>
            <w14:solidFill>
              <w14:schemeClr w14:val="tx1"/>
            </w14:solidFill>
          </w14:textFill>
        </w:rPr>
        <w:t>2;</w:t>
      </w:r>
      <w:r>
        <w:rPr>
          <w:rStyle w:val="49"/>
          <w:rFonts w:ascii="Calibri" w:hAnsi="Calibri" w:eastAsia="Times New Roman" w:cs="Times New Roman"/>
          <w:color w:val="000000" w:themeColor="text1"/>
          <w:spacing w:val="6"/>
          <w:position w:val="-2"/>
          <w:sz w:val="16"/>
          <w:szCs w:val="16"/>
          <w:highlight w:val="none"/>
          <w14:textFill>
            <w14:solidFill>
              <w14:schemeClr w14:val="tx1"/>
            </w14:solidFill>
          </w14:textFill>
        </w:rPr>
        <w:t xml:space="preserve"> </w:t>
      </w:r>
      <w:r>
        <w:rPr>
          <w:rStyle w:val="49"/>
          <w:rFonts w:ascii="Calibri" w:hAnsi="Calibri" w:eastAsia="Times New Roman" w:cs="Times New Roman"/>
          <w:b/>
          <w:bCs/>
          <w:color w:val="000000" w:themeColor="text1"/>
          <w:sz w:val="24"/>
          <w:szCs w:val="24"/>
          <w:highlight w:val="none"/>
          <w14:textFill>
            <w14:solidFill>
              <w14:schemeClr w14:val="tx1"/>
            </w14:solidFill>
          </w14:textFill>
        </w:rPr>
        <w:t>B</w:t>
      </w:r>
      <w:r>
        <w:rPr>
          <w:rStyle w:val="49"/>
          <w:rFonts w:ascii="Calibri" w:hAnsi="Calibri" w:eastAsia="Times New Roman" w:cs="Times New Roman"/>
          <w:b/>
          <w:bCs/>
          <w:color w:val="000000" w:themeColor="text1"/>
          <w:spacing w:val="6"/>
          <w:position w:val="-2"/>
          <w:sz w:val="16"/>
          <w:szCs w:val="16"/>
          <w:highlight w:val="none"/>
          <w14:textFill>
            <w14:solidFill>
              <w14:schemeClr w14:val="tx1"/>
            </w14:solidFill>
          </w14:textFill>
        </w:rPr>
        <w:t>3……</w:t>
      </w:r>
      <w:r>
        <w:rPr>
          <w:rStyle w:val="49"/>
          <w:rFonts w:ascii="Calibri" w:hAnsi="Calibri" w:eastAsia="Times New Roman" w:cs="Times New Roman"/>
          <w:b/>
          <w:bCs/>
          <w:color w:val="000000" w:themeColor="text1"/>
          <w:sz w:val="24"/>
          <w:szCs w:val="24"/>
          <w:highlight w:val="none"/>
          <w14:textFill>
            <w14:solidFill>
              <w14:schemeClr w14:val="tx1"/>
            </w14:solidFill>
          </w14:textFill>
        </w:rPr>
        <w:t>B</w:t>
      </w:r>
      <w:r>
        <w:rPr>
          <w:rStyle w:val="49"/>
          <w:rFonts w:ascii="Calibri" w:hAnsi="Calibri" w:eastAsia="Times New Roman" w:cs="Times New Roman"/>
          <w:b/>
          <w:bCs/>
          <w:color w:val="000000" w:themeColor="text1"/>
          <w:position w:val="-2"/>
          <w:sz w:val="16"/>
          <w:szCs w:val="16"/>
          <w:highlight w:val="none"/>
          <w14:textFill>
            <w14:solidFill>
              <w14:schemeClr w14:val="tx1"/>
            </w14:solidFill>
          </w14:textFill>
        </w:rPr>
        <w:t>n</w:t>
      </w:r>
      <w:r>
        <w:rPr>
          <w:rStyle w:val="49"/>
          <w:rFonts w:ascii="Calibri" w:hAnsi="Calibri" w:eastAsia="Times New Roman" w:cs="Times New Roman"/>
          <w:color w:val="000000" w:themeColor="text1"/>
          <w:spacing w:val="6"/>
          <w:position w:val="-2"/>
          <w:sz w:val="16"/>
          <w:szCs w:val="16"/>
          <w:highlight w:val="none"/>
          <w14:textFill>
            <w14:solidFill>
              <w14:schemeClr w14:val="tx1"/>
            </w14:solidFill>
          </w14:textFill>
        </w:rPr>
        <w:t xml:space="preserve">  </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6"/>
          <w:sz w:val="24"/>
          <w:szCs w:val="24"/>
          <w:highlight w:val="none"/>
          <w14:textFill>
            <w14:solidFill>
              <w14:schemeClr w14:val="tx1"/>
            </w14:solidFill>
          </w14:textFill>
        </w:rPr>
        <w:t>各可调因子的变值权重(即可调部分的权重)为各可调因子在投标</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0"/>
          <w:sz w:val="24"/>
          <w:szCs w:val="24"/>
          <w:highlight w:val="none"/>
          <w14:textFill>
            <w14:solidFill>
              <w14:schemeClr w14:val="tx1"/>
            </w14:solidFill>
          </w14:textFill>
        </w:rPr>
        <w:t>函投</w:t>
      </w:r>
      <w:r>
        <w:rPr>
          <w:rStyle w:val="49"/>
          <w:rFonts w:ascii="宋体" w:hAnsi="宋体" w:eastAsia="宋体" w:cs="宋体"/>
          <w:color w:val="000000" w:themeColor="text1"/>
          <w:spacing w:val="-6"/>
          <w:sz w:val="24"/>
          <w:szCs w:val="24"/>
          <w:highlight w:val="none"/>
          <w14:textFill>
            <w14:solidFill>
              <w14:schemeClr w14:val="tx1"/>
            </w14:solidFill>
          </w14:textFill>
        </w:rPr>
        <w:t>标</w:t>
      </w:r>
      <w:r>
        <w:rPr>
          <w:rStyle w:val="49"/>
          <w:rFonts w:ascii="宋体" w:hAnsi="宋体" w:eastAsia="宋体" w:cs="宋体"/>
          <w:color w:val="000000" w:themeColor="text1"/>
          <w:spacing w:val="-5"/>
          <w:sz w:val="24"/>
          <w:szCs w:val="24"/>
          <w:highlight w:val="none"/>
          <w14:textFill>
            <w14:solidFill>
              <w14:schemeClr w14:val="tx1"/>
            </w14:solidFill>
          </w14:textFill>
        </w:rPr>
        <w:t>总报价中所占的比例；</w:t>
      </w:r>
    </w:p>
    <w:p w14:paraId="6BC5D3F1">
      <w:pPr>
        <w:pStyle w:val="222"/>
        <w:spacing w:before="1" w:line="360" w:lineRule="auto"/>
        <w:ind w:left="56" w:right="29" w:firstLine="39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b/>
          <w:bCs/>
          <w:color w:val="000000" w:themeColor="text1"/>
          <w:sz w:val="24"/>
          <w:szCs w:val="24"/>
          <w:highlight w:val="none"/>
          <w14:textFill>
            <w14:solidFill>
              <w14:schemeClr w14:val="tx1"/>
            </w14:solidFill>
          </w14:textFill>
        </w:rPr>
        <w:t>F</w:t>
      </w:r>
      <w:r>
        <w:rPr>
          <w:rStyle w:val="49"/>
          <w:rFonts w:ascii="Calibri" w:hAnsi="Calibri" w:eastAsia="Times New Roman" w:cs="Times New Roman"/>
          <w:b/>
          <w:bCs/>
          <w:color w:val="000000" w:themeColor="text1"/>
          <w:position w:val="-2"/>
          <w:sz w:val="16"/>
          <w:szCs w:val="16"/>
          <w:highlight w:val="none"/>
          <w14:textFill>
            <w14:solidFill>
              <w14:schemeClr w14:val="tx1"/>
            </w14:solidFill>
          </w14:textFill>
        </w:rPr>
        <w:t>t</w:t>
      </w:r>
      <w:r>
        <w:rPr>
          <w:rStyle w:val="49"/>
          <w:rFonts w:ascii="Calibri" w:hAnsi="Calibri" w:eastAsia="Times New Roman" w:cs="Times New Roman"/>
          <w:b/>
          <w:bCs/>
          <w:color w:val="000000" w:themeColor="text1"/>
          <w:spacing w:val="-1"/>
          <w:position w:val="-2"/>
          <w:sz w:val="16"/>
          <w:szCs w:val="16"/>
          <w:highlight w:val="none"/>
          <w14:textFill>
            <w14:solidFill>
              <w14:schemeClr w14:val="tx1"/>
            </w14:solidFill>
          </w14:textFill>
        </w:rPr>
        <w:t>1;</w:t>
      </w:r>
      <w:r>
        <w:rPr>
          <w:rStyle w:val="49"/>
          <w:rFonts w:ascii="Calibri" w:hAnsi="Calibri" w:eastAsia="Times New Roman" w:cs="Times New Roman"/>
          <w:color w:val="000000" w:themeColor="text1"/>
          <w:spacing w:val="-1"/>
          <w:position w:val="-2"/>
          <w:sz w:val="16"/>
          <w:szCs w:val="16"/>
          <w:highlight w:val="none"/>
          <w14:textFill>
            <w14:solidFill>
              <w14:schemeClr w14:val="tx1"/>
            </w14:solidFill>
          </w14:textFill>
        </w:rPr>
        <w:t xml:space="preserve">  </w:t>
      </w:r>
      <w:r>
        <w:rPr>
          <w:rStyle w:val="49"/>
          <w:rFonts w:ascii="Calibri" w:hAnsi="Calibri" w:eastAsia="Times New Roman" w:cs="Times New Roman"/>
          <w:b/>
          <w:bCs/>
          <w:color w:val="000000" w:themeColor="text1"/>
          <w:sz w:val="24"/>
          <w:szCs w:val="24"/>
          <w:highlight w:val="none"/>
          <w14:textFill>
            <w14:solidFill>
              <w14:schemeClr w14:val="tx1"/>
            </w14:solidFill>
          </w14:textFill>
        </w:rPr>
        <w:t>F</w:t>
      </w:r>
      <w:r>
        <w:rPr>
          <w:rStyle w:val="49"/>
          <w:rFonts w:ascii="Calibri" w:hAnsi="Calibri" w:eastAsia="Times New Roman" w:cs="Times New Roman"/>
          <w:b/>
          <w:bCs/>
          <w:color w:val="000000" w:themeColor="text1"/>
          <w:position w:val="-2"/>
          <w:sz w:val="16"/>
          <w:szCs w:val="16"/>
          <w:highlight w:val="none"/>
          <w14:textFill>
            <w14:solidFill>
              <w14:schemeClr w14:val="tx1"/>
            </w14:solidFill>
          </w14:textFill>
        </w:rPr>
        <w:t>t</w:t>
      </w:r>
      <w:r>
        <w:rPr>
          <w:rStyle w:val="49"/>
          <w:rFonts w:ascii="Calibri" w:hAnsi="Calibri" w:eastAsia="Times New Roman" w:cs="Times New Roman"/>
          <w:b/>
          <w:bCs/>
          <w:color w:val="000000" w:themeColor="text1"/>
          <w:spacing w:val="-1"/>
          <w:position w:val="-2"/>
          <w:sz w:val="16"/>
          <w:szCs w:val="16"/>
          <w:highlight w:val="none"/>
          <w14:textFill>
            <w14:solidFill>
              <w14:schemeClr w14:val="tx1"/>
            </w14:solidFill>
          </w14:textFill>
        </w:rPr>
        <w:t>2;</w:t>
      </w:r>
      <w:r>
        <w:rPr>
          <w:rStyle w:val="49"/>
          <w:rFonts w:ascii="Calibri" w:hAnsi="Calibri" w:eastAsia="Times New Roman" w:cs="Times New Roman"/>
          <w:color w:val="000000" w:themeColor="text1"/>
          <w:spacing w:val="-1"/>
          <w:position w:val="-2"/>
          <w:sz w:val="16"/>
          <w:szCs w:val="16"/>
          <w:highlight w:val="none"/>
          <w14:textFill>
            <w14:solidFill>
              <w14:schemeClr w14:val="tx1"/>
            </w14:solidFill>
          </w14:textFill>
        </w:rPr>
        <w:t xml:space="preserve">  </w:t>
      </w:r>
      <w:r>
        <w:rPr>
          <w:rStyle w:val="49"/>
          <w:rFonts w:ascii="Calibri" w:hAnsi="Calibri" w:eastAsia="Times New Roman" w:cs="Times New Roman"/>
          <w:b/>
          <w:bCs/>
          <w:color w:val="000000" w:themeColor="text1"/>
          <w:sz w:val="24"/>
          <w:szCs w:val="24"/>
          <w:highlight w:val="none"/>
          <w14:textFill>
            <w14:solidFill>
              <w14:schemeClr w14:val="tx1"/>
            </w14:solidFill>
          </w14:textFill>
        </w:rPr>
        <w:t>F</w:t>
      </w:r>
      <w:r>
        <w:rPr>
          <w:rStyle w:val="49"/>
          <w:rFonts w:ascii="Calibri" w:hAnsi="Calibri" w:eastAsia="Times New Roman" w:cs="Times New Roman"/>
          <w:b/>
          <w:bCs/>
          <w:color w:val="000000" w:themeColor="text1"/>
          <w:position w:val="-2"/>
          <w:sz w:val="16"/>
          <w:szCs w:val="16"/>
          <w:highlight w:val="none"/>
          <w14:textFill>
            <w14:solidFill>
              <w14:schemeClr w14:val="tx1"/>
            </w14:solidFill>
          </w14:textFill>
        </w:rPr>
        <w:t>t</w:t>
      </w:r>
      <w:r>
        <w:rPr>
          <w:rStyle w:val="49"/>
          <w:rFonts w:ascii="Calibri" w:hAnsi="Calibri" w:eastAsia="Times New Roman" w:cs="Times New Roman"/>
          <w:b/>
          <w:bCs/>
          <w:color w:val="000000" w:themeColor="text1"/>
          <w:spacing w:val="-1"/>
          <w:position w:val="-2"/>
          <w:sz w:val="16"/>
          <w:szCs w:val="16"/>
          <w:highlight w:val="none"/>
          <w14:textFill>
            <w14:solidFill>
              <w14:schemeClr w14:val="tx1"/>
            </w14:solidFill>
          </w14:textFill>
        </w:rPr>
        <w:t>3</w:t>
      </w:r>
      <w:r>
        <w:rPr>
          <w:rStyle w:val="49"/>
          <w:rFonts w:ascii="Calibri" w:hAnsi="Calibri" w:eastAsia="Times New Roman" w:cs="Times New Roman"/>
          <w:color w:val="000000" w:themeColor="text1"/>
          <w:spacing w:val="-1"/>
          <w:position w:val="-2"/>
          <w:sz w:val="16"/>
          <w:szCs w:val="16"/>
          <w:highlight w:val="none"/>
          <w14:textFill>
            <w14:solidFill>
              <w14:schemeClr w14:val="tx1"/>
            </w14:solidFill>
          </w14:textFill>
        </w:rPr>
        <w:t xml:space="preserve"> </w:t>
      </w:r>
      <w:r>
        <w:rPr>
          <w:rStyle w:val="49"/>
          <w:rFonts w:ascii="Calibri" w:hAnsi="Calibri" w:eastAsia="Times New Roman" w:cs="Times New Roman"/>
          <w:b/>
          <w:bCs/>
          <w:color w:val="000000" w:themeColor="text1"/>
          <w:spacing w:val="-1"/>
          <w:sz w:val="24"/>
          <w:szCs w:val="24"/>
          <w:highlight w:val="none"/>
          <w14:textFill>
            <w14:solidFill>
              <w14:schemeClr w14:val="tx1"/>
            </w14:solidFill>
          </w14:textFill>
        </w:rPr>
        <w:t>……</w:t>
      </w:r>
      <w:r>
        <w:rPr>
          <w:rStyle w:val="49"/>
          <w:rFonts w:ascii="Calibri" w:hAnsi="Calibri" w:eastAsia="Times New Roman" w:cs="Times New Roman"/>
          <w:b/>
          <w:bCs/>
          <w:color w:val="000000" w:themeColor="text1"/>
          <w:sz w:val="24"/>
          <w:szCs w:val="24"/>
          <w:highlight w:val="none"/>
          <w14:textFill>
            <w14:solidFill>
              <w14:schemeClr w14:val="tx1"/>
            </w14:solidFill>
          </w14:textFill>
        </w:rPr>
        <w:t>F</w:t>
      </w:r>
      <w:r>
        <w:rPr>
          <w:rStyle w:val="49"/>
          <w:rFonts w:ascii="Calibri" w:hAnsi="Calibri" w:eastAsia="Times New Roman" w:cs="Times New Roman"/>
          <w:b/>
          <w:bCs/>
          <w:color w:val="000000" w:themeColor="text1"/>
          <w:position w:val="-2"/>
          <w:sz w:val="16"/>
          <w:szCs w:val="16"/>
          <w:highlight w:val="none"/>
          <w14:textFill>
            <w14:solidFill>
              <w14:schemeClr w14:val="tx1"/>
            </w14:solidFill>
          </w14:textFill>
        </w:rPr>
        <w:t>tn</w:t>
      </w:r>
      <w:r>
        <w:rPr>
          <w:rStyle w:val="49"/>
          <w:rFonts w:ascii="Calibri" w:hAnsi="Calibri" w:eastAsia="Times New Roman" w:cs="Times New Roman"/>
          <w:color w:val="000000" w:themeColor="text1"/>
          <w:spacing w:val="-1"/>
          <w:position w:val="-2"/>
          <w:sz w:val="16"/>
          <w:szCs w:val="16"/>
          <w:highlight w:val="none"/>
          <w14:textFill>
            <w14:solidFill>
              <w14:schemeClr w14:val="tx1"/>
            </w14:solidFill>
          </w14:textFill>
        </w:rPr>
        <w:t xml:space="preserve">  </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各可调因子的现行价格指数，指第 </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17.3.3</w:t>
      </w:r>
      <w:r>
        <w:rPr>
          <w:rStyle w:val="49"/>
          <w:rFonts w:ascii="宋体" w:hAnsi="宋体" w:eastAsia="宋体" w:cs="宋体"/>
          <w:color w:val="000000" w:themeColor="text1"/>
          <w:spacing w:val="-1"/>
          <w:sz w:val="24"/>
          <w:szCs w:val="24"/>
          <w:highlight w:val="none"/>
          <w14:textFill>
            <w14:solidFill>
              <w14:schemeClr w14:val="tx1"/>
            </w14:solidFill>
          </w14:textFill>
        </w:rPr>
        <w:t>项、第</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w:t>
      </w:r>
      <w:r>
        <w:rPr>
          <w:rStyle w:val="49"/>
          <w:rFonts w:ascii="Calibri" w:hAnsi="Calibri" w:eastAsia="Times New Roman" w:cs="Times New Roman"/>
          <w:color w:val="000000" w:themeColor="text1"/>
          <w:sz w:val="24"/>
          <w:szCs w:val="24"/>
          <w:highlight w:val="none"/>
          <w14:textFill>
            <w14:solidFill>
              <w14:schemeClr w14:val="tx1"/>
            </w14:solidFill>
          </w14:textFill>
        </w:rPr>
        <w:t>7.5.2</w:t>
      </w:r>
      <w:r>
        <w:rPr>
          <w:rStyle w:val="49"/>
          <w:rFonts w:ascii="宋体" w:hAnsi="宋体" w:eastAsia="宋体" w:cs="宋体"/>
          <w:color w:val="000000" w:themeColor="text1"/>
          <w:sz w:val="24"/>
          <w:szCs w:val="24"/>
          <w:highlight w:val="none"/>
          <w14:textFill>
            <w14:solidFill>
              <w14:schemeClr w14:val="tx1"/>
            </w14:solidFill>
          </w14:textFill>
        </w:rPr>
        <w:t xml:space="preserve">项和第 </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17.6.2 </w:t>
      </w:r>
      <w:r>
        <w:rPr>
          <w:rStyle w:val="49"/>
          <w:rFonts w:ascii="宋体" w:hAnsi="宋体" w:eastAsia="宋体" w:cs="宋体"/>
          <w:color w:val="000000" w:themeColor="text1"/>
          <w:spacing w:val="-4"/>
          <w:sz w:val="24"/>
          <w:szCs w:val="24"/>
          <w:highlight w:val="none"/>
          <w14:textFill>
            <w14:solidFill>
              <w14:schemeClr w14:val="tx1"/>
            </w14:solidFill>
          </w14:textFill>
        </w:rPr>
        <w:t>项约定的付款证</w:t>
      </w:r>
      <w:r>
        <w:rPr>
          <w:rStyle w:val="49"/>
          <w:rFonts w:ascii="宋体" w:hAnsi="宋体" w:eastAsia="宋体" w:cs="宋体"/>
          <w:color w:val="000000" w:themeColor="text1"/>
          <w:spacing w:val="-2"/>
          <w:sz w:val="24"/>
          <w:szCs w:val="24"/>
          <w:highlight w:val="none"/>
          <w14:textFill>
            <w14:solidFill>
              <w14:schemeClr w14:val="tx1"/>
            </w14:solidFill>
          </w14:textFill>
        </w:rPr>
        <w:t>书相关周期最后一天的前</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42</w:t>
      </w:r>
      <w:r>
        <w:rPr>
          <w:rStyle w:val="49"/>
          <w:rFonts w:ascii="宋体" w:hAnsi="宋体" w:eastAsia="宋体" w:cs="宋体"/>
          <w:color w:val="000000" w:themeColor="text1"/>
          <w:spacing w:val="-2"/>
          <w:sz w:val="24"/>
          <w:szCs w:val="24"/>
          <w:highlight w:val="none"/>
          <w14:textFill>
            <w14:solidFill>
              <w14:schemeClr w14:val="tx1"/>
            </w14:solidFill>
          </w14:textFill>
        </w:rPr>
        <w:t>天的各可调因子的价格指数；</w:t>
      </w:r>
    </w:p>
    <w:p w14:paraId="41569EC8">
      <w:pPr>
        <w:pStyle w:val="222"/>
        <w:spacing w:before="2" w:line="360" w:lineRule="auto"/>
        <w:ind w:left="38" w:right="30" w:firstLine="71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b/>
          <w:bCs/>
          <w:color w:val="000000" w:themeColor="text1"/>
          <w:sz w:val="24"/>
          <w:szCs w:val="24"/>
          <w:highlight w:val="none"/>
          <w14:textFill>
            <w14:solidFill>
              <w14:schemeClr w14:val="tx1"/>
            </w14:solidFill>
          </w14:textFill>
        </w:rPr>
        <w:t>F</w:t>
      </w:r>
      <w:r>
        <w:rPr>
          <w:rStyle w:val="49"/>
          <w:rFonts w:ascii="Calibri" w:hAnsi="Calibri" w:eastAsia="Times New Roman" w:cs="Times New Roman"/>
          <w:b/>
          <w:bCs/>
          <w:color w:val="000000" w:themeColor="text1"/>
          <w:position w:val="-2"/>
          <w:sz w:val="16"/>
          <w:szCs w:val="16"/>
          <w:highlight w:val="none"/>
          <w14:textFill>
            <w14:solidFill>
              <w14:schemeClr w14:val="tx1"/>
            </w14:solidFill>
          </w14:textFill>
        </w:rPr>
        <w:t>o</w:t>
      </w:r>
      <w:r>
        <w:rPr>
          <w:rStyle w:val="49"/>
          <w:rFonts w:ascii="Calibri" w:hAnsi="Calibri" w:eastAsia="Times New Roman" w:cs="Times New Roman"/>
          <w:b/>
          <w:bCs/>
          <w:color w:val="000000" w:themeColor="text1"/>
          <w:spacing w:val="-1"/>
          <w:position w:val="-2"/>
          <w:sz w:val="16"/>
          <w:szCs w:val="16"/>
          <w:highlight w:val="none"/>
          <w14:textFill>
            <w14:solidFill>
              <w14:schemeClr w14:val="tx1"/>
            </w14:solidFill>
          </w14:textFill>
        </w:rPr>
        <w:t>1;</w:t>
      </w:r>
      <w:r>
        <w:rPr>
          <w:rStyle w:val="49"/>
          <w:rFonts w:ascii="Calibri" w:hAnsi="Calibri" w:eastAsia="Times New Roman" w:cs="Times New Roman"/>
          <w:color w:val="000000" w:themeColor="text1"/>
          <w:spacing w:val="-1"/>
          <w:position w:val="-2"/>
          <w:sz w:val="16"/>
          <w:szCs w:val="16"/>
          <w:highlight w:val="none"/>
          <w14:textFill>
            <w14:solidFill>
              <w14:schemeClr w14:val="tx1"/>
            </w14:solidFill>
          </w14:textFill>
        </w:rPr>
        <w:t xml:space="preserve">  </w:t>
      </w:r>
      <w:r>
        <w:rPr>
          <w:rStyle w:val="49"/>
          <w:rFonts w:ascii="Calibri" w:hAnsi="Calibri" w:eastAsia="Times New Roman" w:cs="Times New Roman"/>
          <w:b/>
          <w:bCs/>
          <w:color w:val="000000" w:themeColor="text1"/>
          <w:sz w:val="24"/>
          <w:szCs w:val="24"/>
          <w:highlight w:val="none"/>
          <w14:textFill>
            <w14:solidFill>
              <w14:schemeClr w14:val="tx1"/>
            </w14:solidFill>
          </w14:textFill>
        </w:rPr>
        <w:t>F</w:t>
      </w:r>
      <w:r>
        <w:rPr>
          <w:rStyle w:val="49"/>
          <w:rFonts w:ascii="Calibri" w:hAnsi="Calibri" w:eastAsia="Times New Roman" w:cs="Times New Roman"/>
          <w:b/>
          <w:bCs/>
          <w:color w:val="000000" w:themeColor="text1"/>
          <w:position w:val="-2"/>
          <w:sz w:val="16"/>
          <w:szCs w:val="16"/>
          <w:highlight w:val="none"/>
          <w14:textFill>
            <w14:solidFill>
              <w14:schemeClr w14:val="tx1"/>
            </w14:solidFill>
          </w14:textFill>
        </w:rPr>
        <w:t>o</w:t>
      </w:r>
      <w:r>
        <w:rPr>
          <w:rStyle w:val="49"/>
          <w:rFonts w:ascii="Calibri" w:hAnsi="Calibri" w:eastAsia="Times New Roman" w:cs="Times New Roman"/>
          <w:b/>
          <w:bCs/>
          <w:color w:val="000000" w:themeColor="text1"/>
          <w:spacing w:val="-1"/>
          <w:position w:val="-2"/>
          <w:sz w:val="16"/>
          <w:szCs w:val="16"/>
          <w:highlight w:val="none"/>
          <w14:textFill>
            <w14:solidFill>
              <w14:schemeClr w14:val="tx1"/>
            </w14:solidFill>
          </w14:textFill>
        </w:rPr>
        <w:t>2;</w:t>
      </w:r>
      <w:r>
        <w:rPr>
          <w:rStyle w:val="49"/>
          <w:rFonts w:ascii="Calibri" w:hAnsi="Calibri" w:eastAsia="Times New Roman" w:cs="Times New Roman"/>
          <w:color w:val="000000" w:themeColor="text1"/>
          <w:spacing w:val="-1"/>
          <w:position w:val="-2"/>
          <w:sz w:val="16"/>
          <w:szCs w:val="16"/>
          <w:highlight w:val="none"/>
          <w14:textFill>
            <w14:solidFill>
              <w14:schemeClr w14:val="tx1"/>
            </w14:solidFill>
          </w14:textFill>
        </w:rPr>
        <w:t xml:space="preserve">  </w:t>
      </w:r>
      <w:r>
        <w:rPr>
          <w:rStyle w:val="49"/>
          <w:rFonts w:ascii="Calibri" w:hAnsi="Calibri" w:eastAsia="Times New Roman" w:cs="Times New Roman"/>
          <w:b/>
          <w:bCs/>
          <w:color w:val="000000" w:themeColor="text1"/>
          <w:sz w:val="24"/>
          <w:szCs w:val="24"/>
          <w:highlight w:val="none"/>
          <w14:textFill>
            <w14:solidFill>
              <w14:schemeClr w14:val="tx1"/>
            </w14:solidFill>
          </w14:textFill>
        </w:rPr>
        <w:t>F</w:t>
      </w:r>
      <w:r>
        <w:rPr>
          <w:rStyle w:val="49"/>
          <w:rFonts w:ascii="Calibri" w:hAnsi="Calibri" w:eastAsia="Times New Roman" w:cs="Times New Roman"/>
          <w:b/>
          <w:bCs/>
          <w:color w:val="000000" w:themeColor="text1"/>
          <w:position w:val="-2"/>
          <w:sz w:val="16"/>
          <w:szCs w:val="16"/>
          <w:highlight w:val="none"/>
          <w14:textFill>
            <w14:solidFill>
              <w14:schemeClr w14:val="tx1"/>
            </w14:solidFill>
          </w14:textFill>
        </w:rPr>
        <w:t>o</w:t>
      </w:r>
      <w:r>
        <w:rPr>
          <w:rStyle w:val="49"/>
          <w:rFonts w:ascii="Calibri" w:hAnsi="Calibri" w:eastAsia="Times New Roman" w:cs="Times New Roman"/>
          <w:b/>
          <w:bCs/>
          <w:color w:val="000000" w:themeColor="text1"/>
          <w:spacing w:val="-1"/>
          <w:position w:val="-2"/>
          <w:sz w:val="16"/>
          <w:szCs w:val="16"/>
          <w:highlight w:val="none"/>
          <w14:textFill>
            <w14:solidFill>
              <w14:schemeClr w14:val="tx1"/>
            </w14:solidFill>
          </w14:textFill>
        </w:rPr>
        <w:t>3</w:t>
      </w:r>
      <w:r>
        <w:rPr>
          <w:rStyle w:val="49"/>
          <w:rFonts w:ascii="Calibri" w:hAnsi="Calibri" w:eastAsia="Times New Roman" w:cs="Times New Roman"/>
          <w:color w:val="000000" w:themeColor="text1"/>
          <w:spacing w:val="-1"/>
          <w:position w:val="-2"/>
          <w:sz w:val="16"/>
          <w:szCs w:val="16"/>
          <w:highlight w:val="none"/>
          <w14:textFill>
            <w14:solidFill>
              <w14:schemeClr w14:val="tx1"/>
            </w14:solidFill>
          </w14:textFill>
        </w:rPr>
        <w:t xml:space="preserve"> </w:t>
      </w:r>
      <w:r>
        <w:rPr>
          <w:rStyle w:val="49"/>
          <w:rFonts w:ascii="Calibri" w:hAnsi="Calibri" w:eastAsia="Times New Roman" w:cs="Times New Roman"/>
          <w:b/>
          <w:bCs/>
          <w:color w:val="000000" w:themeColor="text1"/>
          <w:spacing w:val="-1"/>
          <w:sz w:val="24"/>
          <w:szCs w:val="24"/>
          <w:highlight w:val="none"/>
          <w14:textFill>
            <w14:solidFill>
              <w14:schemeClr w14:val="tx1"/>
            </w14:solidFill>
          </w14:textFill>
        </w:rPr>
        <w:t>……</w:t>
      </w:r>
      <w:r>
        <w:rPr>
          <w:rStyle w:val="49"/>
          <w:rFonts w:ascii="Calibri" w:hAnsi="Calibri" w:eastAsia="Times New Roman" w:cs="Times New Roman"/>
          <w:b/>
          <w:bCs/>
          <w:color w:val="000000" w:themeColor="text1"/>
          <w:sz w:val="24"/>
          <w:szCs w:val="24"/>
          <w:highlight w:val="none"/>
          <w14:textFill>
            <w14:solidFill>
              <w14:schemeClr w14:val="tx1"/>
            </w14:solidFill>
          </w14:textFill>
        </w:rPr>
        <w:t>F</w:t>
      </w:r>
      <w:r>
        <w:rPr>
          <w:rStyle w:val="49"/>
          <w:rFonts w:ascii="Calibri" w:hAnsi="Calibri" w:eastAsia="Times New Roman" w:cs="Times New Roman"/>
          <w:b/>
          <w:bCs/>
          <w:color w:val="000000" w:themeColor="text1"/>
          <w:position w:val="-2"/>
          <w:sz w:val="16"/>
          <w:szCs w:val="16"/>
          <w:highlight w:val="none"/>
          <w14:textFill>
            <w14:solidFill>
              <w14:schemeClr w14:val="tx1"/>
            </w14:solidFill>
          </w14:textFill>
        </w:rPr>
        <w:t>on</w:t>
      </w:r>
      <w:r>
        <w:rPr>
          <w:rStyle w:val="49"/>
          <w:rFonts w:ascii="Calibri" w:hAnsi="Calibri" w:eastAsia="Times New Roman" w:cs="Times New Roman"/>
          <w:color w:val="000000" w:themeColor="text1"/>
          <w:spacing w:val="-1"/>
          <w:position w:val="-2"/>
          <w:sz w:val="16"/>
          <w:szCs w:val="16"/>
          <w:highlight w:val="none"/>
          <w14:textFill>
            <w14:solidFill>
              <w14:schemeClr w14:val="tx1"/>
            </w14:solidFill>
          </w14:textFill>
        </w:rPr>
        <w:t xml:space="preserve">  </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w:t>
      </w:r>
      <w:r>
        <w:rPr>
          <w:rStyle w:val="49"/>
          <w:rFonts w:ascii="宋体" w:hAnsi="宋体" w:eastAsia="宋体" w:cs="宋体"/>
          <w:color w:val="000000" w:themeColor="text1"/>
          <w:spacing w:val="-1"/>
          <w:sz w:val="24"/>
          <w:szCs w:val="24"/>
          <w:highlight w:val="none"/>
          <w14:textFill>
            <w14:solidFill>
              <w14:schemeClr w14:val="tx1"/>
            </w14:solidFill>
          </w14:textFill>
        </w:rPr>
        <w:t>各可调因子的基本价格指数</w:t>
      </w:r>
      <w:r>
        <w:rPr>
          <w:rStyle w:val="49"/>
          <w:rFonts w:ascii="宋体" w:hAnsi="宋体" w:eastAsia="宋体" w:cs="宋体"/>
          <w:color w:val="000000" w:themeColor="text1"/>
          <w:sz w:val="24"/>
          <w:szCs w:val="24"/>
          <w:highlight w:val="none"/>
          <w14:textFill>
            <w14:solidFill>
              <w14:schemeClr w14:val="tx1"/>
            </w14:solidFill>
          </w14:textFill>
        </w:rPr>
        <w:t>，指基准日期的各可调因子的价</w:t>
      </w:r>
      <w:r>
        <w:rPr>
          <w:rStyle w:val="49"/>
          <w:rFonts w:ascii="宋体" w:hAnsi="宋体" w:eastAsia="宋体" w:cs="宋体"/>
          <w:color w:val="000000" w:themeColor="text1"/>
          <w:spacing w:val="-10"/>
          <w:sz w:val="24"/>
          <w:szCs w:val="24"/>
          <w:highlight w:val="none"/>
          <w14:textFill>
            <w14:solidFill>
              <w14:schemeClr w14:val="tx1"/>
            </w14:solidFill>
          </w14:textFill>
        </w:rPr>
        <w:t>格</w:t>
      </w:r>
      <w:r>
        <w:rPr>
          <w:rStyle w:val="49"/>
          <w:rFonts w:ascii="宋体" w:hAnsi="宋体" w:eastAsia="宋体" w:cs="宋体"/>
          <w:color w:val="000000" w:themeColor="text1"/>
          <w:spacing w:val="-8"/>
          <w:sz w:val="24"/>
          <w:szCs w:val="24"/>
          <w:highlight w:val="none"/>
          <w14:textFill>
            <w14:solidFill>
              <w14:schemeClr w14:val="tx1"/>
            </w14:solidFill>
          </w14:textFill>
        </w:rPr>
        <w:t>指数。</w:t>
      </w:r>
    </w:p>
    <w:p w14:paraId="055B43E6">
      <w:pPr>
        <w:pStyle w:val="222"/>
        <w:spacing w:line="360" w:lineRule="auto"/>
        <w:ind w:left="37" w:right="30" w:firstLine="50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以上价格</w:t>
      </w:r>
      <w:r>
        <w:rPr>
          <w:rStyle w:val="49"/>
          <w:rFonts w:ascii="宋体" w:hAnsi="宋体" w:eastAsia="宋体" w:cs="宋体"/>
          <w:color w:val="000000" w:themeColor="text1"/>
          <w:spacing w:val="1"/>
          <w:sz w:val="24"/>
          <w:szCs w:val="24"/>
          <w:highlight w:val="none"/>
          <w14:textFill>
            <w14:solidFill>
              <w14:schemeClr w14:val="tx1"/>
            </w14:solidFill>
          </w14:textFill>
        </w:rPr>
        <w:t>调整公式中的各可调因子、定值和变值权重，以及基本价格指数及其来源</w:t>
      </w:r>
      <w:r>
        <w:rPr>
          <w:rStyle w:val="49"/>
          <w:rFonts w:ascii="宋体" w:hAnsi="宋体" w:eastAsia="宋体" w:cs="宋体"/>
          <w:color w:val="000000" w:themeColor="text1"/>
          <w:spacing w:val="11"/>
          <w:sz w:val="24"/>
          <w:szCs w:val="24"/>
          <w:highlight w:val="none"/>
          <w14:textFill>
            <w14:solidFill>
              <w14:schemeClr w14:val="tx1"/>
            </w14:solidFill>
          </w14:textFill>
        </w:rPr>
        <w:t>在</w:t>
      </w:r>
      <w:r>
        <w:rPr>
          <w:rStyle w:val="49"/>
          <w:rFonts w:ascii="宋体" w:hAnsi="宋体" w:eastAsia="宋体" w:cs="宋体"/>
          <w:color w:val="000000" w:themeColor="text1"/>
          <w:spacing w:val="8"/>
          <w:sz w:val="24"/>
          <w:szCs w:val="24"/>
          <w:highlight w:val="none"/>
          <w14:textFill>
            <w14:solidFill>
              <w14:schemeClr w14:val="tx1"/>
            </w14:solidFill>
          </w14:textFill>
        </w:rPr>
        <w:t>投标函附录价格指数和权重表中约定。价格指数应首先采用有关部门提供的价格指</w:t>
      </w:r>
      <w:r>
        <w:rPr>
          <w:rStyle w:val="49"/>
          <w:rFonts w:ascii="宋体" w:hAnsi="宋体" w:eastAsia="宋体" w:cs="宋体"/>
          <w:color w:val="000000" w:themeColor="text1"/>
          <w:spacing w:val="-2"/>
          <w:sz w:val="24"/>
          <w:szCs w:val="24"/>
          <w:highlight w:val="none"/>
          <w14:textFill>
            <w14:solidFill>
              <w14:schemeClr w14:val="tx1"/>
            </w14:solidFill>
          </w14:textFill>
        </w:rPr>
        <w:t>数，缺乏上述价格指数时，可采用</w:t>
      </w:r>
      <w:r>
        <w:rPr>
          <w:rStyle w:val="49"/>
          <w:rFonts w:ascii="宋体" w:hAnsi="宋体" w:eastAsia="宋体" w:cs="宋体"/>
          <w:color w:val="000000" w:themeColor="text1"/>
          <w:spacing w:val="-1"/>
          <w:sz w:val="24"/>
          <w:szCs w:val="24"/>
          <w:highlight w:val="none"/>
          <w14:textFill>
            <w14:solidFill>
              <w14:schemeClr w14:val="tx1"/>
            </w14:solidFill>
          </w14:textFill>
        </w:rPr>
        <w:t>有关部门提供的价格代替。</w:t>
      </w:r>
    </w:p>
    <w:p w14:paraId="3CB91586">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16.1.1.2 </w:t>
      </w:r>
      <w:r>
        <w:rPr>
          <w:rStyle w:val="49"/>
          <w:rFonts w:ascii="黑体" w:hAnsi="黑体" w:eastAsia="黑体" w:cs="黑体"/>
          <w:color w:val="000000" w:themeColor="text1"/>
          <w:spacing w:val="-1"/>
          <w:sz w:val="24"/>
          <w:szCs w:val="24"/>
          <w:highlight w:val="none"/>
          <w14:textFill>
            <w14:solidFill>
              <w14:schemeClr w14:val="tx1"/>
            </w14:solidFill>
          </w14:textFill>
        </w:rPr>
        <w:t>暂时确定调整差额</w:t>
      </w:r>
    </w:p>
    <w:p w14:paraId="2084F941">
      <w:pPr>
        <w:pStyle w:val="222"/>
        <w:spacing w:line="360" w:lineRule="auto"/>
        <w:ind w:left="37" w:right="30" w:firstLine="505"/>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在计算调整差额时得不到现行价格指数的，可暂用上一次价格指数计算，并在以后的付款中再按实际价格指数进行调整。</w:t>
      </w:r>
    </w:p>
    <w:p w14:paraId="6A18100B">
      <w:pPr>
        <w:pStyle w:val="222"/>
        <w:spacing w:before="78" w:line="360" w:lineRule="auto"/>
        <w:ind w:left="56" w:firstLine="236" w:firstLineChars="1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16.1.1.3 </w:t>
      </w:r>
      <w:r>
        <w:rPr>
          <w:rStyle w:val="49"/>
          <w:rFonts w:ascii="黑体" w:hAnsi="黑体" w:eastAsia="黑体" w:cs="黑体"/>
          <w:color w:val="000000" w:themeColor="text1"/>
          <w:spacing w:val="-2"/>
          <w:sz w:val="24"/>
          <w:szCs w:val="24"/>
          <w:highlight w:val="none"/>
          <w14:textFill>
            <w14:solidFill>
              <w14:schemeClr w14:val="tx1"/>
            </w14:solidFill>
          </w14:textFill>
        </w:rPr>
        <w:t>权重的调</w:t>
      </w:r>
      <w:r>
        <w:rPr>
          <w:rStyle w:val="49"/>
          <w:rFonts w:ascii="黑体" w:hAnsi="黑体" w:eastAsia="黑体" w:cs="黑体"/>
          <w:color w:val="000000" w:themeColor="text1"/>
          <w:spacing w:val="-1"/>
          <w:sz w:val="24"/>
          <w:szCs w:val="24"/>
          <w:highlight w:val="none"/>
          <w14:textFill>
            <w14:solidFill>
              <w14:schemeClr w14:val="tx1"/>
            </w14:solidFill>
          </w14:textFill>
        </w:rPr>
        <w:t>整</w:t>
      </w:r>
    </w:p>
    <w:p w14:paraId="5615C092">
      <w:pPr>
        <w:pStyle w:val="222"/>
        <w:spacing w:before="116" w:line="360" w:lineRule="auto"/>
        <w:ind w:left="40" w:right="30"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 xml:space="preserve">按第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15.1 </w:t>
      </w:r>
      <w:r>
        <w:rPr>
          <w:rStyle w:val="49"/>
          <w:rFonts w:ascii="宋体" w:hAnsi="宋体" w:eastAsia="宋体" w:cs="宋体"/>
          <w:color w:val="000000" w:themeColor="text1"/>
          <w:spacing w:val="-2"/>
          <w:sz w:val="24"/>
          <w:szCs w:val="24"/>
          <w:highlight w:val="none"/>
          <w14:textFill>
            <w14:solidFill>
              <w14:schemeClr w14:val="tx1"/>
            </w14:solidFill>
          </w14:textFill>
        </w:rPr>
        <w:t>款约定的变更导致原</w:t>
      </w:r>
      <w:r>
        <w:rPr>
          <w:rStyle w:val="49"/>
          <w:rFonts w:ascii="宋体" w:hAnsi="宋体" w:eastAsia="宋体" w:cs="宋体"/>
          <w:color w:val="000000" w:themeColor="text1"/>
          <w:spacing w:val="-1"/>
          <w:sz w:val="24"/>
          <w:szCs w:val="24"/>
          <w:highlight w:val="none"/>
          <w14:textFill>
            <w14:solidFill>
              <w14:schemeClr w14:val="tx1"/>
            </w14:solidFill>
          </w14:textFill>
        </w:rPr>
        <w:t>定合同中的权重不合理时，由监理人与承包人和发包</w:t>
      </w:r>
      <w:r>
        <w:rPr>
          <w:rStyle w:val="49"/>
          <w:rFonts w:ascii="宋体" w:hAnsi="宋体" w:eastAsia="宋体" w:cs="宋体"/>
          <w:color w:val="000000" w:themeColor="text1"/>
          <w:spacing w:val="-8"/>
          <w:sz w:val="24"/>
          <w:szCs w:val="24"/>
          <w:highlight w:val="none"/>
          <w14:textFill>
            <w14:solidFill>
              <w14:schemeClr w14:val="tx1"/>
            </w14:solidFill>
          </w14:textFill>
        </w:rPr>
        <w:t>人</w:t>
      </w:r>
      <w:r>
        <w:rPr>
          <w:rStyle w:val="49"/>
          <w:rFonts w:ascii="宋体" w:hAnsi="宋体" w:eastAsia="宋体" w:cs="宋体"/>
          <w:color w:val="000000" w:themeColor="text1"/>
          <w:spacing w:val="-5"/>
          <w:sz w:val="24"/>
          <w:szCs w:val="24"/>
          <w:highlight w:val="none"/>
          <w14:textFill>
            <w14:solidFill>
              <w14:schemeClr w14:val="tx1"/>
            </w14:solidFill>
          </w14:textFill>
        </w:rPr>
        <w:t>协</w:t>
      </w:r>
      <w:r>
        <w:rPr>
          <w:rStyle w:val="49"/>
          <w:rFonts w:ascii="宋体" w:hAnsi="宋体" w:eastAsia="宋体" w:cs="宋体"/>
          <w:color w:val="000000" w:themeColor="text1"/>
          <w:spacing w:val="-4"/>
          <w:sz w:val="24"/>
          <w:szCs w:val="24"/>
          <w:highlight w:val="none"/>
          <w14:textFill>
            <w14:solidFill>
              <w14:schemeClr w14:val="tx1"/>
            </w14:solidFill>
          </w14:textFill>
        </w:rPr>
        <w:t>商后进行调整。</w:t>
      </w:r>
    </w:p>
    <w:p w14:paraId="4D789F09">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16.1.1</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.4 </w:t>
      </w:r>
      <w:r>
        <w:rPr>
          <w:rStyle w:val="49"/>
          <w:rFonts w:ascii="黑体" w:hAnsi="黑体" w:eastAsia="黑体" w:cs="黑体"/>
          <w:color w:val="000000" w:themeColor="text1"/>
          <w:spacing w:val="-1"/>
          <w:sz w:val="24"/>
          <w:szCs w:val="24"/>
          <w:highlight w:val="none"/>
          <w14:textFill>
            <w14:solidFill>
              <w14:schemeClr w14:val="tx1"/>
            </w14:solidFill>
          </w14:textFill>
        </w:rPr>
        <w:t>承包人工期延误后的价格调整</w:t>
      </w:r>
    </w:p>
    <w:p w14:paraId="2D5A54C5">
      <w:pPr>
        <w:pStyle w:val="222"/>
        <w:spacing w:before="115" w:line="360" w:lineRule="auto"/>
        <w:ind w:left="37" w:right="25" w:firstLine="51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由于承包人原因未在约定的工期内竣工的，则对原约定竣工日期后继续施工的工</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程，在使用第 </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16.1.1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w:t>
      </w:r>
      <w:r>
        <w:rPr>
          <w:rStyle w:val="49"/>
          <w:rFonts w:ascii="宋体" w:hAnsi="宋体" w:eastAsia="宋体" w:cs="宋体"/>
          <w:color w:val="000000" w:themeColor="text1"/>
          <w:spacing w:val="-2"/>
          <w:sz w:val="24"/>
          <w:szCs w:val="24"/>
          <w:highlight w:val="none"/>
          <w14:textFill>
            <w14:solidFill>
              <w14:schemeClr w14:val="tx1"/>
            </w14:solidFill>
          </w14:textFill>
        </w:rPr>
        <w:t>目价格调整公式时，应采用原约定竣工日期与实际竣工日期的两</w:t>
      </w:r>
      <w:r>
        <w:rPr>
          <w:rStyle w:val="49"/>
          <w:rFonts w:ascii="宋体" w:hAnsi="宋体" w:eastAsia="宋体" w:cs="宋体"/>
          <w:color w:val="000000" w:themeColor="text1"/>
          <w:spacing w:val="-4"/>
          <w:sz w:val="24"/>
          <w:szCs w:val="24"/>
          <w:highlight w:val="none"/>
          <w14:textFill>
            <w14:solidFill>
              <w14:schemeClr w14:val="tx1"/>
            </w14:solidFill>
          </w14:textFill>
        </w:rPr>
        <w:t>个</w:t>
      </w:r>
      <w:r>
        <w:rPr>
          <w:rStyle w:val="49"/>
          <w:rFonts w:ascii="宋体" w:hAnsi="宋体" w:eastAsia="宋体" w:cs="宋体"/>
          <w:color w:val="000000" w:themeColor="text1"/>
          <w:spacing w:val="-2"/>
          <w:sz w:val="24"/>
          <w:szCs w:val="24"/>
          <w:highlight w:val="none"/>
          <w14:textFill>
            <w14:solidFill>
              <w14:schemeClr w14:val="tx1"/>
            </w14:solidFill>
          </w14:textFill>
        </w:rPr>
        <w:t>价格指数中较低的一个作为现行价格指数。</w:t>
      </w:r>
    </w:p>
    <w:p w14:paraId="7837B73A">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16.1.2 </w:t>
      </w:r>
      <w:r>
        <w:rPr>
          <w:rStyle w:val="49"/>
          <w:rFonts w:ascii="黑体" w:hAnsi="黑体" w:eastAsia="黑体" w:cs="黑体"/>
          <w:color w:val="000000" w:themeColor="text1"/>
          <w:spacing w:val="-2"/>
          <w:sz w:val="24"/>
          <w:szCs w:val="24"/>
          <w:highlight w:val="none"/>
          <w14:textFill>
            <w14:solidFill>
              <w14:schemeClr w14:val="tx1"/>
            </w14:solidFill>
          </w14:textFill>
        </w:rPr>
        <w:t>采用</w:t>
      </w:r>
      <w:r>
        <w:rPr>
          <w:rStyle w:val="49"/>
          <w:rFonts w:ascii="黑体" w:hAnsi="黑体" w:eastAsia="黑体" w:cs="黑体"/>
          <w:color w:val="000000" w:themeColor="text1"/>
          <w:spacing w:val="-1"/>
          <w:sz w:val="24"/>
          <w:szCs w:val="24"/>
          <w:highlight w:val="none"/>
          <w14:textFill>
            <w14:solidFill>
              <w14:schemeClr w14:val="tx1"/>
            </w14:solidFill>
          </w14:textFill>
        </w:rPr>
        <w:t>造价信息调整价格差额</w:t>
      </w:r>
    </w:p>
    <w:p w14:paraId="56B88015">
      <w:pPr>
        <w:pStyle w:val="222"/>
        <w:spacing w:before="114" w:line="360" w:lineRule="auto"/>
        <w:ind w:left="39" w:right="30" w:firstLine="47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施工期内，因人工、材料、设备和机械台班价格波</w:t>
      </w:r>
      <w:r>
        <w:rPr>
          <w:rStyle w:val="49"/>
          <w:rFonts w:ascii="宋体" w:hAnsi="宋体" w:eastAsia="宋体" w:cs="宋体"/>
          <w:color w:val="000000" w:themeColor="text1"/>
          <w:spacing w:val="1"/>
          <w:sz w:val="24"/>
          <w:szCs w:val="24"/>
          <w:highlight w:val="none"/>
          <w14:textFill>
            <w14:solidFill>
              <w14:schemeClr w14:val="tx1"/>
            </w14:solidFill>
          </w14:textFill>
        </w:rPr>
        <w:t>动影响合同价格时，人工、机械</w:t>
      </w:r>
      <w:r>
        <w:rPr>
          <w:rStyle w:val="49"/>
          <w:rFonts w:ascii="宋体" w:hAnsi="宋体" w:eastAsia="宋体" w:cs="宋体"/>
          <w:color w:val="000000" w:themeColor="text1"/>
          <w:spacing w:val="2"/>
          <w:sz w:val="24"/>
          <w:szCs w:val="24"/>
          <w:highlight w:val="none"/>
          <w14:textFill>
            <w14:solidFill>
              <w14:schemeClr w14:val="tx1"/>
            </w14:solidFill>
          </w14:textFill>
        </w:rPr>
        <w:t>使用费按照国家或省、自治区、直辖市建设行政管理部门、</w:t>
      </w:r>
      <w:r>
        <w:rPr>
          <w:rStyle w:val="49"/>
          <w:rFonts w:ascii="宋体" w:hAnsi="宋体" w:eastAsia="宋体" w:cs="宋体"/>
          <w:color w:val="000000" w:themeColor="text1"/>
          <w:spacing w:val="1"/>
          <w:sz w:val="24"/>
          <w:szCs w:val="24"/>
          <w:highlight w:val="none"/>
          <w14:textFill>
            <w14:solidFill>
              <w14:schemeClr w14:val="tx1"/>
            </w14:solidFill>
          </w14:textFill>
        </w:rPr>
        <w:t>行业建设管理部门或其授权</w:t>
      </w:r>
      <w:r>
        <w:rPr>
          <w:rStyle w:val="49"/>
          <w:rFonts w:ascii="宋体" w:hAnsi="宋体" w:eastAsia="宋体" w:cs="宋体"/>
          <w:color w:val="000000" w:themeColor="text1"/>
          <w:spacing w:val="2"/>
          <w:sz w:val="24"/>
          <w:szCs w:val="24"/>
          <w:highlight w:val="none"/>
          <w14:textFill>
            <w14:solidFill>
              <w14:schemeClr w14:val="tx1"/>
            </w14:solidFill>
          </w14:textFill>
        </w:rPr>
        <w:t>的工程造价管理机构发布的人工成本信息</w:t>
      </w:r>
      <w:r>
        <w:rPr>
          <w:rStyle w:val="49"/>
          <w:rFonts w:ascii="宋体" w:hAnsi="宋体" w:eastAsia="宋体" w:cs="宋体"/>
          <w:color w:val="000000" w:themeColor="text1"/>
          <w:spacing w:val="1"/>
          <w:sz w:val="24"/>
          <w:szCs w:val="24"/>
          <w:highlight w:val="none"/>
          <w14:textFill>
            <w14:solidFill>
              <w14:schemeClr w14:val="tx1"/>
            </w14:solidFill>
          </w14:textFill>
        </w:rPr>
        <w:t>、机械台班单价或机械使用费系数进行调整；</w:t>
      </w:r>
      <w:r>
        <w:rPr>
          <w:rStyle w:val="49"/>
          <w:rFonts w:ascii="宋体" w:hAnsi="宋体" w:eastAsia="宋体" w:cs="宋体"/>
          <w:color w:val="000000" w:themeColor="text1"/>
          <w:spacing w:val="2"/>
          <w:sz w:val="24"/>
          <w:szCs w:val="24"/>
          <w:highlight w:val="none"/>
          <w14:textFill>
            <w14:solidFill>
              <w14:schemeClr w14:val="tx1"/>
            </w14:solidFill>
          </w14:textFill>
        </w:rPr>
        <w:t>需要进行价格调整的材料，其单价和采购数应由监理人复核</w:t>
      </w:r>
      <w:r>
        <w:rPr>
          <w:rStyle w:val="49"/>
          <w:rFonts w:ascii="宋体" w:hAnsi="宋体" w:eastAsia="宋体" w:cs="宋体"/>
          <w:color w:val="000000" w:themeColor="text1"/>
          <w:spacing w:val="1"/>
          <w:sz w:val="24"/>
          <w:szCs w:val="24"/>
          <w:highlight w:val="none"/>
          <w14:textFill>
            <w14:solidFill>
              <w14:schemeClr w14:val="tx1"/>
            </w14:solidFill>
          </w14:textFill>
        </w:rPr>
        <w:t>，监理人确认需调整的材料</w:t>
      </w:r>
      <w:r>
        <w:rPr>
          <w:rStyle w:val="49"/>
          <w:rFonts w:ascii="宋体" w:hAnsi="宋体" w:eastAsia="宋体" w:cs="宋体"/>
          <w:color w:val="000000" w:themeColor="text1"/>
          <w:spacing w:val="-2"/>
          <w:sz w:val="24"/>
          <w:szCs w:val="24"/>
          <w:highlight w:val="none"/>
          <w14:textFill>
            <w14:solidFill>
              <w14:schemeClr w14:val="tx1"/>
            </w14:solidFill>
          </w14:textFill>
        </w:rPr>
        <w:t>单价及数量，作为调整工程合同价格差额的依据。</w:t>
      </w:r>
    </w:p>
    <w:p w14:paraId="7155240C">
      <w:pPr>
        <w:pStyle w:val="222"/>
        <w:spacing w:before="194"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16.2 </w:t>
      </w:r>
      <w:r>
        <w:rPr>
          <w:rStyle w:val="49"/>
          <w:rFonts w:ascii="黑体" w:hAnsi="黑体" w:eastAsia="黑体" w:cs="黑体"/>
          <w:color w:val="000000" w:themeColor="text1"/>
          <w:spacing w:val="-2"/>
          <w:sz w:val="24"/>
          <w:szCs w:val="24"/>
          <w:highlight w:val="none"/>
          <w14:textFill>
            <w14:solidFill>
              <w14:schemeClr w14:val="tx1"/>
            </w14:solidFill>
          </w14:textFill>
        </w:rPr>
        <w:t>法律变化引起的</w:t>
      </w:r>
      <w:r>
        <w:rPr>
          <w:rStyle w:val="49"/>
          <w:rFonts w:ascii="黑体" w:hAnsi="黑体" w:eastAsia="黑体" w:cs="黑体"/>
          <w:color w:val="000000" w:themeColor="text1"/>
          <w:spacing w:val="-1"/>
          <w:sz w:val="24"/>
          <w:szCs w:val="24"/>
          <w:highlight w:val="none"/>
          <w14:textFill>
            <w14:solidFill>
              <w14:schemeClr w14:val="tx1"/>
            </w14:solidFill>
          </w14:textFill>
        </w:rPr>
        <w:t>价格调整</w:t>
      </w:r>
    </w:p>
    <w:p w14:paraId="5E8F0235">
      <w:pPr>
        <w:pStyle w:val="222"/>
        <w:spacing w:before="78" w:line="360" w:lineRule="auto"/>
        <w:ind w:left="39" w:right="29" w:firstLine="432"/>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在基准日后，因法律变化导致承包人在合同履行中所需要的</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工程费用发生除第 </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16.1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9"/>
          <w:sz w:val="24"/>
          <w:szCs w:val="24"/>
          <w:highlight w:val="none"/>
          <w14:textFill>
            <w14:solidFill>
              <w14:schemeClr w14:val="tx1"/>
            </w14:solidFill>
          </w14:textFill>
        </w:rPr>
        <w:t>款</w:t>
      </w:r>
      <w:r>
        <w:rPr>
          <w:rStyle w:val="49"/>
          <w:rFonts w:ascii="宋体" w:hAnsi="宋体" w:eastAsia="宋体" w:cs="宋体"/>
          <w:color w:val="000000" w:themeColor="text1"/>
          <w:spacing w:val="8"/>
          <w:sz w:val="24"/>
          <w:szCs w:val="24"/>
          <w:highlight w:val="none"/>
          <w14:textFill>
            <w14:solidFill>
              <w14:schemeClr w14:val="tx1"/>
            </w14:solidFill>
          </w14:textFill>
        </w:rPr>
        <w:t>约定以外的增减时，监理人应根据法律、国家或省、自治区、直辖市有关部门的规</w:t>
      </w:r>
      <w:r>
        <w:rPr>
          <w:rStyle w:val="49"/>
          <w:rFonts w:ascii="宋体" w:hAnsi="宋体" w:eastAsia="宋体" w:cs="宋体"/>
          <w:color w:val="000000" w:themeColor="text1"/>
          <w:spacing w:val="-8"/>
          <w:sz w:val="24"/>
          <w:szCs w:val="24"/>
          <w:highlight w:val="none"/>
          <w14:textFill>
            <w14:solidFill>
              <w14:schemeClr w14:val="tx1"/>
            </w14:solidFill>
          </w14:textFill>
        </w:rPr>
        <w:t>定，按第</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 </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3.5 </w:t>
      </w:r>
      <w:r>
        <w:rPr>
          <w:rStyle w:val="49"/>
          <w:rFonts w:ascii="宋体" w:hAnsi="宋体" w:eastAsia="宋体" w:cs="宋体"/>
          <w:color w:val="000000" w:themeColor="text1"/>
          <w:spacing w:val="-4"/>
          <w:sz w:val="24"/>
          <w:szCs w:val="24"/>
          <w:highlight w:val="none"/>
          <w14:textFill>
            <w14:solidFill>
              <w14:schemeClr w14:val="tx1"/>
            </w14:solidFill>
          </w14:textFill>
        </w:rPr>
        <w:t>款商定或确定需调整的合同价款。</w:t>
      </w:r>
    </w:p>
    <w:p w14:paraId="006E72F6">
      <w:pPr>
        <w:pStyle w:val="222"/>
        <w:spacing w:before="91" w:line="360" w:lineRule="auto"/>
        <w:ind w:left="61"/>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8"/>
          <w:szCs w:val="28"/>
          <w:highlight w:val="none"/>
          <w14:textFill>
            <w14:solidFill>
              <w14:schemeClr w14:val="tx1"/>
            </w14:solidFill>
          </w14:textFill>
        </w:rPr>
        <w:t>1</w:t>
      </w:r>
      <w:r>
        <w:rPr>
          <w:rStyle w:val="49"/>
          <w:rFonts w:ascii="Calibri" w:hAnsi="Calibri" w:eastAsia="Times New Roman" w:cs="Times New Roman"/>
          <w:color w:val="000000" w:themeColor="text1"/>
          <w:spacing w:val="-3"/>
          <w:sz w:val="28"/>
          <w:szCs w:val="28"/>
          <w:highlight w:val="none"/>
          <w14:textFill>
            <w14:solidFill>
              <w14:schemeClr w14:val="tx1"/>
            </w14:solidFill>
          </w14:textFill>
        </w:rPr>
        <w:t xml:space="preserve">7. </w:t>
      </w:r>
      <w:r>
        <w:rPr>
          <w:rStyle w:val="49"/>
          <w:rFonts w:ascii="黑体" w:hAnsi="黑体" w:eastAsia="黑体" w:cs="黑体"/>
          <w:color w:val="000000" w:themeColor="text1"/>
          <w:spacing w:val="-3"/>
          <w:sz w:val="28"/>
          <w:szCs w:val="28"/>
          <w:highlight w:val="none"/>
          <w14:textFill>
            <w14:solidFill>
              <w14:schemeClr w14:val="tx1"/>
            </w14:solidFill>
          </w14:textFill>
        </w:rPr>
        <w:t>计量与支付</w:t>
      </w:r>
    </w:p>
    <w:p w14:paraId="2BA34271">
      <w:pPr>
        <w:pStyle w:val="222"/>
        <w:spacing w:before="79"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7.1 </w:t>
      </w:r>
      <w:r>
        <w:rPr>
          <w:rStyle w:val="49"/>
          <w:rFonts w:ascii="黑体" w:hAnsi="黑体" w:eastAsia="黑体" w:cs="黑体"/>
          <w:color w:val="000000" w:themeColor="text1"/>
          <w:spacing w:val="-3"/>
          <w:sz w:val="24"/>
          <w:szCs w:val="24"/>
          <w:highlight w:val="none"/>
          <w14:textFill>
            <w14:solidFill>
              <w14:schemeClr w14:val="tx1"/>
            </w14:solidFill>
          </w14:textFill>
        </w:rPr>
        <w:t>计量</w:t>
      </w:r>
    </w:p>
    <w:p w14:paraId="01BF982D">
      <w:pPr>
        <w:pStyle w:val="222"/>
        <w:spacing w:before="79"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17</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.1.1 </w:t>
      </w:r>
      <w:r>
        <w:rPr>
          <w:rStyle w:val="49"/>
          <w:rFonts w:ascii="黑体" w:hAnsi="黑体" w:eastAsia="黑体" w:cs="黑体"/>
          <w:color w:val="000000" w:themeColor="text1"/>
          <w:spacing w:val="-2"/>
          <w:sz w:val="24"/>
          <w:szCs w:val="24"/>
          <w:highlight w:val="none"/>
          <w14:textFill>
            <w14:solidFill>
              <w14:schemeClr w14:val="tx1"/>
            </w14:solidFill>
          </w14:textFill>
        </w:rPr>
        <w:t>计量单位</w:t>
      </w:r>
    </w:p>
    <w:p w14:paraId="45D621D3">
      <w:pPr>
        <w:pStyle w:val="222"/>
        <w:spacing w:before="115" w:line="360" w:lineRule="auto"/>
        <w:ind w:left="51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计量采用国家法定的计量单位。</w:t>
      </w:r>
    </w:p>
    <w:p w14:paraId="57BF8096">
      <w:pPr>
        <w:pStyle w:val="222"/>
        <w:spacing w:before="114"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17</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.1.2 </w:t>
      </w:r>
      <w:r>
        <w:rPr>
          <w:rStyle w:val="49"/>
          <w:rFonts w:ascii="黑体" w:hAnsi="黑体" w:eastAsia="黑体" w:cs="黑体"/>
          <w:color w:val="000000" w:themeColor="text1"/>
          <w:spacing w:val="-2"/>
          <w:sz w:val="24"/>
          <w:szCs w:val="24"/>
          <w:highlight w:val="none"/>
          <w14:textFill>
            <w14:solidFill>
              <w14:schemeClr w14:val="tx1"/>
            </w14:solidFill>
          </w14:textFill>
        </w:rPr>
        <w:t>计量方法</w:t>
      </w:r>
    </w:p>
    <w:p w14:paraId="52201A6A">
      <w:pPr>
        <w:pStyle w:val="222"/>
        <w:spacing w:before="116" w:line="360" w:lineRule="auto"/>
        <w:ind w:left="43" w:right="54" w:firstLine="47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工程</w:t>
      </w:r>
      <w:r>
        <w:rPr>
          <w:rStyle w:val="49"/>
          <w:rFonts w:ascii="宋体" w:hAnsi="宋体" w:eastAsia="宋体" w:cs="宋体"/>
          <w:color w:val="000000" w:themeColor="text1"/>
          <w:spacing w:val="1"/>
          <w:sz w:val="24"/>
          <w:szCs w:val="24"/>
          <w:highlight w:val="none"/>
          <w14:textFill>
            <w14:solidFill>
              <w14:schemeClr w14:val="tx1"/>
            </w14:solidFill>
          </w14:textFill>
        </w:rPr>
        <w:t>量清单中的工程量计算规则应按有关国家标准、行业标准的规定，并在合同中</w:t>
      </w:r>
      <w:r>
        <w:rPr>
          <w:rStyle w:val="49"/>
          <w:rFonts w:ascii="宋体" w:hAnsi="宋体" w:eastAsia="宋体" w:cs="宋体"/>
          <w:color w:val="000000" w:themeColor="text1"/>
          <w:spacing w:val="-8"/>
          <w:sz w:val="24"/>
          <w:szCs w:val="24"/>
          <w:highlight w:val="none"/>
          <w14:textFill>
            <w14:solidFill>
              <w14:schemeClr w14:val="tx1"/>
            </w14:solidFill>
          </w14:textFill>
        </w:rPr>
        <w:t>约定执行。</w:t>
      </w:r>
    </w:p>
    <w:p w14:paraId="143D2F63">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17</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.1.3 </w:t>
      </w:r>
      <w:r>
        <w:rPr>
          <w:rStyle w:val="49"/>
          <w:rFonts w:ascii="黑体" w:hAnsi="黑体" w:eastAsia="黑体" w:cs="黑体"/>
          <w:color w:val="000000" w:themeColor="text1"/>
          <w:spacing w:val="-2"/>
          <w:sz w:val="24"/>
          <w:szCs w:val="24"/>
          <w:highlight w:val="none"/>
          <w14:textFill>
            <w14:solidFill>
              <w14:schemeClr w14:val="tx1"/>
            </w14:solidFill>
          </w14:textFill>
        </w:rPr>
        <w:t>计量周期</w:t>
      </w:r>
    </w:p>
    <w:p w14:paraId="57C96162">
      <w:pPr>
        <w:pStyle w:val="222"/>
        <w:spacing w:before="116" w:line="360" w:lineRule="auto"/>
        <w:ind w:left="43" w:right="41" w:firstLine="480"/>
        <w:rPr>
          <w:rStyle w:val="49"/>
          <w:rFonts w:ascii="宋体" w:hAnsi="宋体" w:eastAsia="宋体" w:cs="宋体"/>
          <w:color w:val="000000" w:themeColor="text1"/>
          <w:spacing w:val="14"/>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除专用合同条款另有约定外，单价子目已完成工程量按月计量，总价子目的计量周期按批准的支付分解报告确定。</w:t>
      </w:r>
    </w:p>
    <w:p w14:paraId="53287CEB">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17.1.4 </w:t>
      </w:r>
      <w:r>
        <w:rPr>
          <w:rStyle w:val="49"/>
          <w:rFonts w:ascii="黑体" w:hAnsi="黑体" w:eastAsia="黑体" w:cs="黑体"/>
          <w:color w:val="000000" w:themeColor="text1"/>
          <w:spacing w:val="-2"/>
          <w:sz w:val="24"/>
          <w:szCs w:val="24"/>
          <w:highlight w:val="none"/>
          <w14:textFill>
            <w14:solidFill>
              <w14:schemeClr w14:val="tx1"/>
            </w14:solidFill>
          </w14:textFill>
        </w:rPr>
        <w:t>单价子目的计</w:t>
      </w:r>
      <w:r>
        <w:rPr>
          <w:rStyle w:val="49"/>
          <w:rFonts w:ascii="黑体" w:hAnsi="黑体" w:eastAsia="黑体" w:cs="黑体"/>
          <w:color w:val="000000" w:themeColor="text1"/>
          <w:sz w:val="24"/>
          <w:szCs w:val="24"/>
          <w:highlight w:val="none"/>
          <w14:textFill>
            <w14:solidFill>
              <w14:schemeClr w14:val="tx1"/>
            </w14:solidFill>
          </w14:textFill>
        </w:rPr>
        <w:t>量</w:t>
      </w:r>
    </w:p>
    <w:p w14:paraId="4386D2D6">
      <w:pPr>
        <w:pStyle w:val="222"/>
        <w:spacing w:before="116" w:line="360" w:lineRule="auto"/>
        <w:ind w:left="43" w:right="41"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1</w:t>
      </w: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宋体" w:hAnsi="宋体" w:eastAsia="宋体" w:cs="宋体"/>
          <w:color w:val="000000" w:themeColor="text1"/>
          <w:spacing w:val="8"/>
          <w:sz w:val="24"/>
          <w:szCs w:val="24"/>
          <w:highlight w:val="none"/>
          <w14:textFill>
            <w14:solidFill>
              <w14:schemeClr w14:val="tx1"/>
            </w14:solidFill>
          </w14:textFill>
        </w:rPr>
        <w:t>已</w:t>
      </w:r>
      <w:r>
        <w:rPr>
          <w:rStyle w:val="49"/>
          <w:rFonts w:ascii="宋体" w:hAnsi="宋体" w:eastAsia="宋体" w:cs="宋体"/>
          <w:color w:val="000000" w:themeColor="text1"/>
          <w:spacing w:val="7"/>
          <w:sz w:val="24"/>
          <w:szCs w:val="24"/>
          <w:highlight w:val="none"/>
          <w14:textFill>
            <w14:solidFill>
              <w14:schemeClr w14:val="tx1"/>
            </w14:solidFill>
          </w14:textFill>
        </w:rPr>
        <w:t>标价工程量清单中的单价子目工程量为估算工程量。结算工程量是承包人</w:t>
      </w:r>
      <w:r>
        <w:rPr>
          <w:rStyle w:val="49"/>
          <w:rFonts w:ascii="宋体" w:hAnsi="宋体" w:eastAsia="宋体" w:cs="宋体"/>
          <w:color w:val="000000" w:themeColor="text1"/>
          <w:spacing w:val="-2"/>
          <w:sz w:val="24"/>
          <w:szCs w:val="24"/>
          <w:highlight w:val="none"/>
          <w14:textFill>
            <w14:solidFill>
              <w14:schemeClr w14:val="tx1"/>
            </w14:solidFill>
          </w14:textFill>
        </w:rPr>
        <w:t>实际完成的，并按合同约定的计量方法进行计量的工程</w:t>
      </w:r>
      <w:r>
        <w:rPr>
          <w:rStyle w:val="49"/>
          <w:rFonts w:ascii="宋体" w:hAnsi="宋体" w:eastAsia="宋体" w:cs="宋体"/>
          <w:color w:val="000000" w:themeColor="text1"/>
          <w:sz w:val="24"/>
          <w:szCs w:val="24"/>
          <w:highlight w:val="none"/>
          <w14:textFill>
            <w14:solidFill>
              <w14:schemeClr w14:val="tx1"/>
            </w14:solidFill>
          </w14:textFill>
        </w:rPr>
        <w:t>量。</w:t>
      </w:r>
    </w:p>
    <w:p w14:paraId="6C75E4A0">
      <w:pPr>
        <w:pStyle w:val="222"/>
        <w:spacing w:before="78" w:line="360" w:lineRule="auto"/>
        <w:ind w:left="37" w:right="41" w:firstLine="48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2</w:t>
      </w: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宋体" w:hAnsi="宋体" w:eastAsia="宋体" w:cs="宋体"/>
          <w:color w:val="000000" w:themeColor="text1"/>
          <w:spacing w:val="8"/>
          <w:sz w:val="24"/>
          <w:szCs w:val="24"/>
          <w:highlight w:val="none"/>
          <w14:textFill>
            <w14:solidFill>
              <w14:schemeClr w14:val="tx1"/>
            </w14:solidFill>
          </w14:textFill>
        </w:rPr>
        <w:t>承</w:t>
      </w:r>
      <w:r>
        <w:rPr>
          <w:rStyle w:val="49"/>
          <w:rFonts w:ascii="宋体" w:hAnsi="宋体" w:eastAsia="宋体" w:cs="宋体"/>
          <w:color w:val="000000" w:themeColor="text1"/>
          <w:spacing w:val="7"/>
          <w:sz w:val="24"/>
          <w:szCs w:val="24"/>
          <w:highlight w:val="none"/>
          <w14:textFill>
            <w14:solidFill>
              <w14:schemeClr w14:val="tx1"/>
            </w14:solidFill>
          </w14:textFill>
        </w:rPr>
        <w:t>包人对已完成的工程进行计量，向监理人提交进度付款申请单、已完成工</w:t>
      </w:r>
      <w:r>
        <w:rPr>
          <w:rStyle w:val="49"/>
          <w:rFonts w:ascii="宋体" w:hAnsi="宋体" w:eastAsia="宋体" w:cs="宋体"/>
          <w:color w:val="000000" w:themeColor="text1"/>
          <w:spacing w:val="-6"/>
          <w:sz w:val="24"/>
          <w:szCs w:val="24"/>
          <w:highlight w:val="none"/>
          <w14:textFill>
            <w14:solidFill>
              <w14:schemeClr w14:val="tx1"/>
            </w14:solidFill>
          </w14:textFill>
        </w:rPr>
        <w:t>程</w:t>
      </w:r>
      <w:r>
        <w:rPr>
          <w:rStyle w:val="49"/>
          <w:rFonts w:ascii="宋体" w:hAnsi="宋体" w:eastAsia="宋体" w:cs="宋体"/>
          <w:color w:val="000000" w:themeColor="text1"/>
          <w:spacing w:val="-4"/>
          <w:sz w:val="24"/>
          <w:szCs w:val="24"/>
          <w:highlight w:val="none"/>
          <w14:textFill>
            <w14:solidFill>
              <w14:schemeClr w14:val="tx1"/>
            </w14:solidFill>
          </w14:textFill>
        </w:rPr>
        <w:t>量</w:t>
      </w:r>
      <w:r>
        <w:rPr>
          <w:rStyle w:val="49"/>
          <w:rFonts w:ascii="宋体" w:hAnsi="宋体" w:eastAsia="宋体" w:cs="宋体"/>
          <w:color w:val="000000" w:themeColor="text1"/>
          <w:spacing w:val="-3"/>
          <w:sz w:val="24"/>
          <w:szCs w:val="24"/>
          <w:highlight w:val="none"/>
          <w14:textFill>
            <w14:solidFill>
              <w14:schemeClr w14:val="tx1"/>
            </w14:solidFill>
          </w14:textFill>
        </w:rPr>
        <w:t>报表和有关计量资料。</w:t>
      </w:r>
    </w:p>
    <w:p w14:paraId="36DD4DBA">
      <w:pPr>
        <w:pStyle w:val="222"/>
        <w:spacing w:before="2" w:line="360" w:lineRule="auto"/>
        <w:ind w:left="39" w:right="36" w:firstLine="48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3</w:t>
      </w:r>
      <w:r>
        <w:rPr>
          <w:rStyle w:val="49"/>
          <w:rFonts w:ascii="宋体" w:hAnsi="宋体" w:eastAsia="宋体" w:cs="宋体"/>
          <w:color w:val="000000" w:themeColor="text1"/>
          <w:spacing w:val="8"/>
          <w:sz w:val="24"/>
          <w:szCs w:val="24"/>
          <w:highlight w:val="none"/>
          <w14:textFill>
            <w14:solidFill>
              <w14:schemeClr w14:val="tx1"/>
            </w14:solidFill>
          </w14:textFill>
        </w:rPr>
        <w:t>)监理人对承包人提交的工程量报表进行复核，以确定实际完成的工程量。</w:t>
      </w:r>
      <w:r>
        <w:rPr>
          <w:rStyle w:val="49"/>
          <w:rFonts w:ascii="宋体" w:hAnsi="宋体" w:eastAsia="宋体" w:cs="宋体"/>
          <w:color w:val="000000" w:themeColor="text1"/>
          <w:spacing w:val="2"/>
          <w:sz w:val="24"/>
          <w:szCs w:val="24"/>
          <w:highlight w:val="none"/>
          <w14:textFill>
            <w14:solidFill>
              <w14:schemeClr w14:val="tx1"/>
            </w14:solidFill>
          </w14:textFill>
        </w:rPr>
        <w:t>对</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数量有异议的，可要求承包人按第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8.2 </w:t>
      </w:r>
      <w:r>
        <w:rPr>
          <w:rStyle w:val="49"/>
          <w:rFonts w:ascii="宋体" w:hAnsi="宋体" w:eastAsia="宋体" w:cs="宋体"/>
          <w:color w:val="000000" w:themeColor="text1"/>
          <w:spacing w:val="-1"/>
          <w:sz w:val="24"/>
          <w:szCs w:val="24"/>
          <w:highlight w:val="none"/>
          <w14:textFill>
            <w14:solidFill>
              <w14:schemeClr w14:val="tx1"/>
            </w14:solidFill>
          </w14:textFill>
        </w:rPr>
        <w:t>款约定进行共同复核和抽样复测。承包人应协助</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监理人进行复核并按监</w:t>
      </w:r>
      <w:r>
        <w:rPr>
          <w:rStyle w:val="49"/>
          <w:rFonts w:ascii="宋体" w:hAnsi="宋体" w:eastAsia="宋体" w:cs="宋体"/>
          <w:color w:val="000000" w:themeColor="text1"/>
          <w:sz w:val="24"/>
          <w:szCs w:val="24"/>
          <w:highlight w:val="none"/>
          <w14:textFill>
            <w14:solidFill>
              <w14:schemeClr w14:val="tx1"/>
            </w14:solidFill>
          </w14:textFill>
        </w:rPr>
        <w:t>理人要求提供补充计量资料。承包人未按监理人要求参加复核，</w:t>
      </w:r>
      <w:r>
        <w:rPr>
          <w:rStyle w:val="49"/>
          <w:rFonts w:ascii="宋体" w:hAnsi="宋体" w:eastAsia="宋体" w:cs="宋体"/>
          <w:color w:val="000000" w:themeColor="text1"/>
          <w:spacing w:val="-2"/>
          <w:sz w:val="24"/>
          <w:szCs w:val="24"/>
          <w:highlight w:val="none"/>
          <w14:textFill>
            <w14:solidFill>
              <w14:schemeClr w14:val="tx1"/>
            </w14:solidFill>
          </w14:textFill>
        </w:rPr>
        <w:t>监理人复核或修正的工程量视为承包人实</w:t>
      </w:r>
      <w:r>
        <w:rPr>
          <w:rStyle w:val="49"/>
          <w:rFonts w:ascii="宋体" w:hAnsi="宋体" w:eastAsia="宋体" w:cs="宋体"/>
          <w:color w:val="000000" w:themeColor="text1"/>
          <w:spacing w:val="-1"/>
          <w:sz w:val="24"/>
          <w:szCs w:val="24"/>
          <w:highlight w:val="none"/>
          <w14:textFill>
            <w14:solidFill>
              <w14:schemeClr w14:val="tx1"/>
            </w14:solidFill>
          </w14:textFill>
        </w:rPr>
        <w:t>际完成的工程量。</w:t>
      </w:r>
    </w:p>
    <w:p w14:paraId="28399E7B">
      <w:pPr>
        <w:pStyle w:val="222"/>
        <w:spacing w:line="360" w:lineRule="auto"/>
        <w:ind w:left="45" w:right="41"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4</w:t>
      </w: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宋体" w:hAnsi="宋体" w:eastAsia="宋体" w:cs="宋体"/>
          <w:color w:val="000000" w:themeColor="text1"/>
          <w:spacing w:val="8"/>
          <w:sz w:val="24"/>
          <w:szCs w:val="24"/>
          <w:highlight w:val="none"/>
          <w14:textFill>
            <w14:solidFill>
              <w14:schemeClr w14:val="tx1"/>
            </w14:solidFill>
          </w14:textFill>
        </w:rPr>
        <w:t>监</w:t>
      </w:r>
      <w:r>
        <w:rPr>
          <w:rStyle w:val="49"/>
          <w:rFonts w:ascii="宋体" w:hAnsi="宋体" w:eastAsia="宋体" w:cs="宋体"/>
          <w:color w:val="000000" w:themeColor="text1"/>
          <w:spacing w:val="7"/>
          <w:sz w:val="24"/>
          <w:szCs w:val="24"/>
          <w:highlight w:val="none"/>
          <w14:textFill>
            <w14:solidFill>
              <w14:schemeClr w14:val="tx1"/>
            </w14:solidFill>
          </w14:textFill>
        </w:rPr>
        <w:t>理人认为有必要时，可通知承包人共同进行联合测量、计量，承包人应遵</w:t>
      </w:r>
      <w:r>
        <w:rPr>
          <w:rStyle w:val="49"/>
          <w:rFonts w:ascii="宋体" w:hAnsi="宋体" w:eastAsia="宋体" w:cs="宋体"/>
          <w:color w:val="000000" w:themeColor="text1"/>
          <w:spacing w:val="-12"/>
          <w:sz w:val="24"/>
          <w:szCs w:val="24"/>
          <w:highlight w:val="none"/>
          <w14:textFill>
            <w14:solidFill>
              <w14:schemeClr w14:val="tx1"/>
            </w14:solidFill>
          </w14:textFill>
        </w:rPr>
        <w:t>照</w:t>
      </w:r>
      <w:r>
        <w:rPr>
          <w:rStyle w:val="49"/>
          <w:rFonts w:ascii="宋体" w:hAnsi="宋体" w:eastAsia="宋体" w:cs="宋体"/>
          <w:color w:val="000000" w:themeColor="text1"/>
          <w:spacing w:val="-9"/>
          <w:sz w:val="24"/>
          <w:szCs w:val="24"/>
          <w:highlight w:val="none"/>
          <w14:textFill>
            <w14:solidFill>
              <w14:schemeClr w14:val="tx1"/>
            </w14:solidFill>
          </w14:textFill>
        </w:rPr>
        <w:t>执行。</w:t>
      </w:r>
    </w:p>
    <w:p w14:paraId="15770257">
      <w:pPr>
        <w:pStyle w:val="222"/>
        <w:spacing w:before="2" w:line="360" w:lineRule="auto"/>
        <w:ind w:left="39" w:right="30" w:firstLine="48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5</w:t>
      </w: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宋体" w:hAnsi="宋体" w:eastAsia="宋体" w:cs="宋体"/>
          <w:color w:val="000000" w:themeColor="text1"/>
          <w:spacing w:val="8"/>
          <w:sz w:val="24"/>
          <w:szCs w:val="24"/>
          <w:highlight w:val="none"/>
          <w14:textFill>
            <w14:solidFill>
              <w14:schemeClr w14:val="tx1"/>
            </w14:solidFill>
          </w14:textFill>
        </w:rPr>
        <w:t>承</w:t>
      </w:r>
      <w:r>
        <w:rPr>
          <w:rStyle w:val="49"/>
          <w:rFonts w:ascii="宋体" w:hAnsi="宋体" w:eastAsia="宋体" w:cs="宋体"/>
          <w:color w:val="000000" w:themeColor="text1"/>
          <w:spacing w:val="7"/>
          <w:sz w:val="24"/>
          <w:szCs w:val="24"/>
          <w:highlight w:val="none"/>
          <w14:textFill>
            <w14:solidFill>
              <w14:schemeClr w14:val="tx1"/>
            </w14:solidFill>
          </w14:textFill>
        </w:rPr>
        <w:t>包人完成工程量清单中每个子目的工程量后，监理人应要求承包人派员共</w:t>
      </w:r>
      <w:r>
        <w:rPr>
          <w:rStyle w:val="49"/>
          <w:rFonts w:ascii="宋体" w:hAnsi="宋体" w:eastAsia="宋体" w:cs="宋体"/>
          <w:color w:val="000000" w:themeColor="text1"/>
          <w:spacing w:val="2"/>
          <w:sz w:val="24"/>
          <w:szCs w:val="24"/>
          <w:highlight w:val="none"/>
          <w14:textFill>
            <w14:solidFill>
              <w14:schemeClr w14:val="tx1"/>
            </w14:solidFill>
          </w14:textFill>
        </w:rPr>
        <w:t>同对每个子目的历次计量报表进行汇总，以核实最终结算工</w:t>
      </w:r>
      <w:r>
        <w:rPr>
          <w:rStyle w:val="49"/>
          <w:rFonts w:ascii="宋体" w:hAnsi="宋体" w:eastAsia="宋体" w:cs="宋体"/>
          <w:color w:val="000000" w:themeColor="text1"/>
          <w:spacing w:val="1"/>
          <w:sz w:val="24"/>
          <w:szCs w:val="24"/>
          <w:highlight w:val="none"/>
          <w14:textFill>
            <w14:solidFill>
              <w14:schemeClr w14:val="tx1"/>
            </w14:solidFill>
          </w14:textFill>
        </w:rPr>
        <w:t>程量。监理人可要求承包人</w:t>
      </w:r>
      <w:r>
        <w:rPr>
          <w:rStyle w:val="49"/>
          <w:rFonts w:ascii="宋体" w:hAnsi="宋体" w:eastAsia="宋体" w:cs="宋体"/>
          <w:color w:val="000000" w:themeColor="text1"/>
          <w:spacing w:val="-2"/>
          <w:sz w:val="24"/>
          <w:szCs w:val="24"/>
          <w:highlight w:val="none"/>
          <w14:textFill>
            <w14:solidFill>
              <w14:schemeClr w14:val="tx1"/>
            </w14:solidFill>
          </w14:textFill>
        </w:rPr>
        <w:t>提供补充计量资料，以确定最后一次</w:t>
      </w:r>
      <w:r>
        <w:rPr>
          <w:rStyle w:val="49"/>
          <w:rFonts w:ascii="宋体" w:hAnsi="宋体" w:eastAsia="宋体" w:cs="宋体"/>
          <w:color w:val="000000" w:themeColor="text1"/>
          <w:spacing w:val="-1"/>
          <w:sz w:val="24"/>
          <w:szCs w:val="24"/>
          <w:highlight w:val="none"/>
          <w14:textFill>
            <w14:solidFill>
              <w14:schemeClr w14:val="tx1"/>
            </w14:solidFill>
          </w14:textFill>
        </w:rPr>
        <w:t>进度付款的准确工程量。承包人未按监理人要求派</w:t>
      </w:r>
      <w:r>
        <w:rPr>
          <w:rStyle w:val="49"/>
          <w:rFonts w:ascii="宋体" w:hAnsi="宋体" w:eastAsia="宋体" w:cs="宋体"/>
          <w:color w:val="000000" w:themeColor="text1"/>
          <w:spacing w:val="-2"/>
          <w:sz w:val="24"/>
          <w:szCs w:val="24"/>
          <w:highlight w:val="none"/>
          <w14:textFill>
            <w14:solidFill>
              <w14:schemeClr w14:val="tx1"/>
            </w14:solidFill>
          </w14:textFill>
        </w:rPr>
        <w:t>员参加的，监理人最终核</w:t>
      </w:r>
      <w:r>
        <w:rPr>
          <w:rStyle w:val="49"/>
          <w:rFonts w:ascii="宋体" w:hAnsi="宋体" w:eastAsia="宋体" w:cs="宋体"/>
          <w:color w:val="000000" w:themeColor="text1"/>
          <w:spacing w:val="-1"/>
          <w:sz w:val="24"/>
          <w:szCs w:val="24"/>
          <w:highlight w:val="none"/>
          <w14:textFill>
            <w14:solidFill>
              <w14:schemeClr w14:val="tx1"/>
            </w14:solidFill>
          </w14:textFill>
        </w:rPr>
        <w:t>实的工程量视为承包人完成该子目的准确工程量。</w:t>
      </w:r>
    </w:p>
    <w:p w14:paraId="361CEE52">
      <w:pPr>
        <w:pStyle w:val="222"/>
        <w:spacing w:before="3" w:line="360" w:lineRule="auto"/>
        <w:ind w:left="38" w:right="32"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6</w:t>
      </w:r>
      <w:r>
        <w:rPr>
          <w:rStyle w:val="49"/>
          <w:rFonts w:ascii="宋体" w:hAnsi="宋体" w:eastAsia="宋体" w:cs="宋体"/>
          <w:color w:val="000000" w:themeColor="text1"/>
          <w:spacing w:val="6"/>
          <w:sz w:val="24"/>
          <w:szCs w:val="24"/>
          <w:highlight w:val="none"/>
          <w14:textFill>
            <w14:solidFill>
              <w14:schemeClr w14:val="tx1"/>
            </w14:solidFill>
          </w14:textFill>
        </w:rPr>
        <w:t>)监理人应在收到承包人提交的工程量报表后的</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7</w:t>
      </w:r>
      <w:r>
        <w:rPr>
          <w:rStyle w:val="49"/>
          <w:rFonts w:ascii="宋体" w:hAnsi="宋体" w:eastAsia="宋体" w:cs="宋体"/>
          <w:color w:val="000000" w:themeColor="text1"/>
          <w:spacing w:val="6"/>
          <w:sz w:val="24"/>
          <w:szCs w:val="24"/>
          <w:highlight w:val="none"/>
          <w14:textFill>
            <w14:solidFill>
              <w14:schemeClr w14:val="tx1"/>
            </w14:solidFill>
          </w14:textFill>
        </w:rPr>
        <w:t>天内进行复核，监理人未在</w:t>
      </w:r>
      <w:r>
        <w:rPr>
          <w:rStyle w:val="49"/>
          <w:rFonts w:ascii="宋体" w:hAnsi="宋体" w:eastAsia="宋体" w:cs="宋体"/>
          <w:color w:val="000000" w:themeColor="text1"/>
          <w:spacing w:val="10"/>
          <w:sz w:val="24"/>
          <w:szCs w:val="24"/>
          <w:highlight w:val="none"/>
          <w14:textFill>
            <w14:solidFill>
              <w14:schemeClr w14:val="tx1"/>
            </w14:solidFill>
          </w14:textFill>
        </w:rPr>
        <w:t>约</w:t>
      </w:r>
      <w:r>
        <w:rPr>
          <w:rStyle w:val="49"/>
          <w:rFonts w:ascii="宋体" w:hAnsi="宋体" w:eastAsia="宋体" w:cs="宋体"/>
          <w:color w:val="000000" w:themeColor="text1"/>
          <w:spacing w:val="8"/>
          <w:sz w:val="24"/>
          <w:szCs w:val="24"/>
          <w:highlight w:val="none"/>
          <w14:textFill>
            <w14:solidFill>
              <w14:schemeClr w14:val="tx1"/>
            </w14:solidFill>
          </w14:textFill>
        </w:rPr>
        <w:t>定时间内复核的，承包人提交的工程量报表中的工程量视为承包人实际完成的工程</w:t>
      </w:r>
      <w:r>
        <w:rPr>
          <w:rStyle w:val="49"/>
          <w:rFonts w:ascii="宋体" w:hAnsi="宋体" w:eastAsia="宋体" w:cs="宋体"/>
          <w:color w:val="000000" w:themeColor="text1"/>
          <w:spacing w:val="-6"/>
          <w:sz w:val="24"/>
          <w:szCs w:val="24"/>
          <w:highlight w:val="none"/>
          <w14:textFill>
            <w14:solidFill>
              <w14:schemeClr w14:val="tx1"/>
            </w14:solidFill>
          </w14:textFill>
        </w:rPr>
        <w:t>量，</w:t>
      </w:r>
      <w:r>
        <w:rPr>
          <w:rStyle w:val="49"/>
          <w:rFonts w:ascii="宋体" w:hAnsi="宋体" w:eastAsia="宋体" w:cs="宋体"/>
          <w:color w:val="000000" w:themeColor="text1"/>
          <w:spacing w:val="-5"/>
          <w:sz w:val="24"/>
          <w:szCs w:val="24"/>
          <w:highlight w:val="none"/>
          <w14:textFill>
            <w14:solidFill>
              <w14:schemeClr w14:val="tx1"/>
            </w14:solidFill>
          </w14:textFill>
        </w:rPr>
        <w:t>据</w:t>
      </w:r>
      <w:r>
        <w:rPr>
          <w:rStyle w:val="49"/>
          <w:rFonts w:ascii="宋体" w:hAnsi="宋体" w:eastAsia="宋体" w:cs="宋体"/>
          <w:color w:val="000000" w:themeColor="text1"/>
          <w:spacing w:val="-3"/>
          <w:sz w:val="24"/>
          <w:szCs w:val="24"/>
          <w:highlight w:val="none"/>
          <w14:textFill>
            <w14:solidFill>
              <w14:schemeClr w14:val="tx1"/>
            </w14:solidFill>
          </w14:textFill>
        </w:rPr>
        <w:t>此计算工程价款。</w:t>
      </w:r>
    </w:p>
    <w:p w14:paraId="71455F55">
      <w:pPr>
        <w:pStyle w:val="222"/>
        <w:spacing w:before="1"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17.1.5 </w:t>
      </w:r>
      <w:r>
        <w:rPr>
          <w:rStyle w:val="49"/>
          <w:rFonts w:ascii="黑体" w:hAnsi="黑体" w:eastAsia="黑体" w:cs="黑体"/>
          <w:color w:val="000000" w:themeColor="text1"/>
          <w:spacing w:val="-2"/>
          <w:sz w:val="24"/>
          <w:szCs w:val="24"/>
          <w:highlight w:val="none"/>
          <w14:textFill>
            <w14:solidFill>
              <w14:schemeClr w14:val="tx1"/>
            </w14:solidFill>
          </w14:textFill>
        </w:rPr>
        <w:t>总价子目的计</w:t>
      </w:r>
      <w:r>
        <w:rPr>
          <w:rStyle w:val="49"/>
          <w:rFonts w:ascii="黑体" w:hAnsi="黑体" w:eastAsia="黑体" w:cs="黑体"/>
          <w:color w:val="000000" w:themeColor="text1"/>
          <w:spacing w:val="-1"/>
          <w:sz w:val="24"/>
          <w:szCs w:val="24"/>
          <w:highlight w:val="none"/>
          <w14:textFill>
            <w14:solidFill>
              <w14:schemeClr w14:val="tx1"/>
            </w14:solidFill>
          </w14:textFill>
        </w:rPr>
        <w:t>量</w:t>
      </w:r>
    </w:p>
    <w:p w14:paraId="36C01976">
      <w:pPr>
        <w:pStyle w:val="222"/>
        <w:spacing w:before="116" w:line="360" w:lineRule="auto"/>
        <w:ind w:left="52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除专用合同条款另有约定外，总价子目的分解和计量按照</w:t>
      </w:r>
      <w:r>
        <w:rPr>
          <w:rStyle w:val="49"/>
          <w:rFonts w:ascii="宋体" w:hAnsi="宋体" w:eastAsia="宋体" w:cs="宋体"/>
          <w:color w:val="000000" w:themeColor="text1"/>
          <w:spacing w:val="-1"/>
          <w:sz w:val="24"/>
          <w:szCs w:val="24"/>
          <w:highlight w:val="none"/>
          <w14:textFill>
            <w14:solidFill>
              <w14:schemeClr w14:val="tx1"/>
            </w14:solidFill>
          </w14:textFill>
        </w:rPr>
        <w:t>下述约定进行。</w:t>
      </w:r>
    </w:p>
    <w:p w14:paraId="0E333806">
      <w:pPr>
        <w:pStyle w:val="222"/>
        <w:spacing w:before="116" w:line="360" w:lineRule="auto"/>
        <w:ind w:left="39" w:right="28" w:firstLine="47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0"/>
          <w:sz w:val="24"/>
          <w:szCs w:val="24"/>
          <w:highlight w:val="none"/>
          <w14:textFill>
            <w14:solidFill>
              <w14:schemeClr w14:val="tx1"/>
            </w14:solidFill>
          </w14:textFill>
        </w:rPr>
        <w:t>1</w:t>
      </w:r>
      <w:r>
        <w:rPr>
          <w:rStyle w:val="49"/>
          <w:rFonts w:ascii="宋体" w:hAnsi="宋体" w:eastAsia="宋体" w:cs="宋体"/>
          <w:color w:val="000000" w:themeColor="text1"/>
          <w:spacing w:val="20"/>
          <w:sz w:val="24"/>
          <w:szCs w:val="24"/>
          <w:highlight w:val="none"/>
          <w14:textFill>
            <w14:solidFill>
              <w14:schemeClr w14:val="tx1"/>
            </w14:solidFill>
          </w14:textFill>
        </w:rPr>
        <w:t>)</w:t>
      </w:r>
      <w:r>
        <w:rPr>
          <w:rStyle w:val="49"/>
          <w:rFonts w:ascii="宋体" w:hAnsi="宋体" w:eastAsia="宋体" w:cs="宋体"/>
          <w:color w:val="000000" w:themeColor="text1"/>
          <w:spacing w:val="10"/>
          <w:sz w:val="24"/>
          <w:szCs w:val="24"/>
          <w:highlight w:val="none"/>
          <w14:textFill>
            <w14:solidFill>
              <w14:schemeClr w14:val="tx1"/>
            </w14:solidFill>
          </w14:textFill>
        </w:rPr>
        <w:t>总价子目的计量和支付应以总价为基础，不因第</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16.1</w:t>
      </w:r>
      <w:r>
        <w:rPr>
          <w:rStyle w:val="49"/>
          <w:rFonts w:ascii="宋体" w:hAnsi="宋体" w:eastAsia="宋体" w:cs="宋体"/>
          <w:color w:val="000000" w:themeColor="text1"/>
          <w:spacing w:val="10"/>
          <w:sz w:val="24"/>
          <w:szCs w:val="24"/>
          <w:highlight w:val="none"/>
          <w14:textFill>
            <w14:solidFill>
              <w14:schemeClr w14:val="tx1"/>
            </w14:solidFill>
          </w14:textFill>
        </w:rPr>
        <w:t>款中的因素而进行调</w:t>
      </w:r>
      <w:r>
        <w:rPr>
          <w:rStyle w:val="49"/>
          <w:rFonts w:ascii="宋体" w:hAnsi="宋体" w:eastAsia="宋体" w:cs="宋体"/>
          <w:color w:val="000000" w:themeColor="text1"/>
          <w:spacing w:val="-2"/>
          <w:sz w:val="24"/>
          <w:szCs w:val="24"/>
          <w:highlight w:val="none"/>
          <w14:textFill>
            <w14:solidFill>
              <w14:schemeClr w14:val="tx1"/>
            </w14:solidFill>
          </w14:textFill>
        </w:rPr>
        <w:t>整。承包人实际</w:t>
      </w:r>
      <w:r>
        <w:rPr>
          <w:rStyle w:val="49"/>
          <w:rFonts w:ascii="宋体" w:hAnsi="宋体" w:eastAsia="宋体" w:cs="宋体"/>
          <w:color w:val="000000" w:themeColor="text1"/>
          <w:spacing w:val="-1"/>
          <w:sz w:val="24"/>
          <w:szCs w:val="24"/>
          <w:highlight w:val="none"/>
          <w14:textFill>
            <w14:solidFill>
              <w14:schemeClr w14:val="tx1"/>
            </w14:solidFill>
          </w14:textFill>
        </w:rPr>
        <w:t>完成的工程量，是进行工程目标管理和控制进度支付的依据。</w:t>
      </w:r>
    </w:p>
    <w:p w14:paraId="6A98BF2A">
      <w:pPr>
        <w:pStyle w:val="222"/>
        <w:spacing w:before="5" w:line="360" w:lineRule="auto"/>
        <w:ind w:left="38" w:right="30" w:firstLine="4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9"/>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2</w:t>
      </w:r>
      <w:r>
        <w:rPr>
          <w:rStyle w:val="49"/>
          <w:rFonts w:ascii="宋体" w:hAnsi="宋体" w:eastAsia="宋体" w:cs="宋体"/>
          <w:color w:val="000000" w:themeColor="text1"/>
          <w:spacing w:val="8"/>
          <w:sz w:val="24"/>
          <w:szCs w:val="24"/>
          <w:highlight w:val="none"/>
          <w14:textFill>
            <w14:solidFill>
              <w14:schemeClr w14:val="tx1"/>
            </w14:solidFill>
          </w14:textFill>
        </w:rPr>
        <w:t>)承包人在合同约定的每个计量周期内，对已完成的工程进行计量，并向监理</w:t>
      </w:r>
      <w:r>
        <w:rPr>
          <w:rStyle w:val="49"/>
          <w:rFonts w:ascii="宋体" w:hAnsi="宋体" w:eastAsia="宋体" w:cs="宋体"/>
          <w:color w:val="000000" w:themeColor="text1"/>
          <w:spacing w:val="2"/>
          <w:sz w:val="24"/>
          <w:szCs w:val="24"/>
          <w:highlight w:val="none"/>
          <w14:textFill>
            <w14:solidFill>
              <w14:schemeClr w14:val="tx1"/>
            </w14:solidFill>
          </w14:textFill>
        </w:rPr>
        <w:t>人提交进度付款申请单、专用合同条款约定的合同总价支付分</w:t>
      </w:r>
      <w:r>
        <w:rPr>
          <w:rStyle w:val="49"/>
          <w:rFonts w:ascii="宋体" w:hAnsi="宋体" w:eastAsia="宋体" w:cs="宋体"/>
          <w:color w:val="000000" w:themeColor="text1"/>
          <w:spacing w:val="1"/>
          <w:sz w:val="24"/>
          <w:szCs w:val="24"/>
          <w:highlight w:val="none"/>
          <w14:textFill>
            <w14:solidFill>
              <w14:schemeClr w14:val="tx1"/>
            </w14:solidFill>
          </w14:textFill>
        </w:rPr>
        <w:t>解表所表示的阶段性或分</w:t>
      </w:r>
      <w:r>
        <w:rPr>
          <w:rStyle w:val="49"/>
          <w:rFonts w:ascii="宋体" w:hAnsi="宋体" w:eastAsia="宋体" w:cs="宋体"/>
          <w:color w:val="000000" w:themeColor="text1"/>
          <w:spacing w:val="2"/>
          <w:sz w:val="24"/>
          <w:szCs w:val="24"/>
          <w:highlight w:val="none"/>
          <w14:textFill>
            <w14:solidFill>
              <w14:schemeClr w14:val="tx1"/>
            </w14:solidFill>
          </w14:textFill>
        </w:rPr>
        <w:t>项计量的支持性资料，以及所达到工程形象目标或分阶段需完</w:t>
      </w:r>
      <w:r>
        <w:rPr>
          <w:rStyle w:val="49"/>
          <w:rFonts w:ascii="宋体" w:hAnsi="宋体" w:eastAsia="宋体" w:cs="宋体"/>
          <w:color w:val="000000" w:themeColor="text1"/>
          <w:spacing w:val="1"/>
          <w:sz w:val="24"/>
          <w:szCs w:val="24"/>
          <w:highlight w:val="none"/>
          <w14:textFill>
            <w14:solidFill>
              <w14:schemeClr w14:val="tx1"/>
            </w14:solidFill>
          </w14:textFill>
        </w:rPr>
        <w:t>成的工程量和有关计量资</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2"/>
          <w:sz w:val="24"/>
          <w:szCs w:val="24"/>
          <w:highlight w:val="none"/>
          <w14:textFill>
            <w14:solidFill>
              <w14:schemeClr w14:val="tx1"/>
            </w14:solidFill>
          </w14:textFill>
        </w:rPr>
        <w:t>料</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2817F684">
      <w:pPr>
        <w:pStyle w:val="222"/>
        <w:spacing w:before="2" w:line="360" w:lineRule="auto"/>
        <w:ind w:left="39" w:right="35" w:firstLine="47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3</w:t>
      </w:r>
      <w:r>
        <w:rPr>
          <w:rStyle w:val="49"/>
          <w:rFonts w:ascii="宋体" w:hAnsi="宋体" w:eastAsia="宋体" w:cs="宋体"/>
          <w:color w:val="000000" w:themeColor="text1"/>
          <w:spacing w:val="8"/>
          <w:sz w:val="24"/>
          <w:szCs w:val="24"/>
          <w:highlight w:val="none"/>
          <w14:textFill>
            <w14:solidFill>
              <w14:schemeClr w14:val="tx1"/>
            </w14:solidFill>
          </w14:textFill>
        </w:rPr>
        <w:t>)监理</w:t>
      </w:r>
      <w:r>
        <w:rPr>
          <w:rStyle w:val="49"/>
          <w:rFonts w:ascii="宋体" w:hAnsi="宋体" w:eastAsia="宋体" w:cs="宋体"/>
          <w:color w:val="000000" w:themeColor="text1"/>
          <w:spacing w:val="5"/>
          <w:sz w:val="24"/>
          <w:szCs w:val="24"/>
          <w:highlight w:val="none"/>
          <w14:textFill>
            <w14:solidFill>
              <w14:schemeClr w14:val="tx1"/>
            </w14:solidFill>
          </w14:textFill>
        </w:rPr>
        <w:t>人</w:t>
      </w:r>
      <w:r>
        <w:rPr>
          <w:rStyle w:val="49"/>
          <w:rFonts w:ascii="宋体" w:hAnsi="宋体" w:eastAsia="宋体" w:cs="宋体"/>
          <w:color w:val="000000" w:themeColor="text1"/>
          <w:spacing w:val="4"/>
          <w:sz w:val="24"/>
          <w:szCs w:val="24"/>
          <w:highlight w:val="none"/>
          <w14:textFill>
            <w14:solidFill>
              <w14:schemeClr w14:val="tx1"/>
            </w14:solidFill>
          </w14:textFill>
        </w:rPr>
        <w:t>对承包人提交的上述资料进行复核，以确定分阶段实际完成的工程量</w:t>
      </w:r>
      <w:r>
        <w:rPr>
          <w:rStyle w:val="49"/>
          <w:rFonts w:ascii="宋体" w:hAnsi="宋体" w:eastAsia="宋体" w:cs="宋体"/>
          <w:color w:val="000000" w:themeColor="text1"/>
          <w:spacing w:val="-2"/>
          <w:sz w:val="24"/>
          <w:szCs w:val="24"/>
          <w:highlight w:val="none"/>
          <w14:textFill>
            <w14:solidFill>
              <w14:schemeClr w14:val="tx1"/>
            </w14:solidFill>
          </w14:textFill>
        </w:rPr>
        <w:t>和工程形象目标。对其有异议的，可要求</w:t>
      </w:r>
      <w:r>
        <w:rPr>
          <w:rStyle w:val="49"/>
          <w:rFonts w:ascii="宋体" w:hAnsi="宋体" w:eastAsia="宋体" w:cs="宋体"/>
          <w:color w:val="000000" w:themeColor="text1"/>
          <w:spacing w:val="-1"/>
          <w:sz w:val="24"/>
          <w:szCs w:val="24"/>
          <w:highlight w:val="none"/>
          <w14:textFill>
            <w14:solidFill>
              <w14:schemeClr w14:val="tx1"/>
            </w14:solidFill>
          </w14:textFill>
        </w:rPr>
        <w:t>承包人按第</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8.2</w:t>
      </w:r>
      <w:r>
        <w:rPr>
          <w:rStyle w:val="49"/>
          <w:rFonts w:ascii="宋体" w:hAnsi="宋体" w:eastAsia="宋体" w:cs="宋体"/>
          <w:color w:val="000000" w:themeColor="text1"/>
          <w:spacing w:val="-1"/>
          <w:sz w:val="24"/>
          <w:szCs w:val="24"/>
          <w:highlight w:val="none"/>
          <w14:textFill>
            <w14:solidFill>
              <w14:schemeClr w14:val="tx1"/>
            </w14:solidFill>
          </w14:textFill>
        </w:rPr>
        <w:t>款约定进行共同复核和抽样复</w:t>
      </w:r>
      <w:r>
        <w:rPr>
          <w:rStyle w:val="49"/>
          <w:rFonts w:ascii="宋体" w:hAnsi="宋体" w:eastAsia="宋体" w:cs="宋体"/>
          <w:color w:val="000000" w:themeColor="text1"/>
          <w:spacing w:val="-12"/>
          <w:sz w:val="24"/>
          <w:szCs w:val="24"/>
          <w:highlight w:val="none"/>
          <w14:textFill>
            <w14:solidFill>
              <w14:schemeClr w14:val="tx1"/>
            </w14:solidFill>
          </w14:textFill>
        </w:rPr>
        <w:t>测</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40DB857C">
      <w:pPr>
        <w:pStyle w:val="222"/>
        <w:spacing w:before="1" w:line="360" w:lineRule="auto"/>
        <w:ind w:left="37" w:right="30" w:firstLine="47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4</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除按照第</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15</w:t>
      </w:r>
      <w:r>
        <w:rPr>
          <w:rStyle w:val="49"/>
          <w:rFonts w:ascii="宋体" w:hAnsi="宋体" w:eastAsia="宋体" w:cs="宋体"/>
          <w:color w:val="000000" w:themeColor="text1"/>
          <w:spacing w:val="6"/>
          <w:sz w:val="24"/>
          <w:szCs w:val="24"/>
          <w:highlight w:val="none"/>
          <w14:textFill>
            <w14:solidFill>
              <w14:schemeClr w14:val="tx1"/>
            </w14:solidFill>
          </w14:textFill>
        </w:rPr>
        <w:t>条约定的变更外，总价子目的工程量是承包人用于结算的最终工</w:t>
      </w:r>
      <w:r>
        <w:rPr>
          <w:rStyle w:val="49"/>
          <w:rFonts w:ascii="宋体" w:hAnsi="宋体" w:eastAsia="宋体" w:cs="宋体"/>
          <w:color w:val="000000" w:themeColor="text1"/>
          <w:spacing w:val="-11"/>
          <w:sz w:val="24"/>
          <w:szCs w:val="24"/>
          <w:highlight w:val="none"/>
          <w14:textFill>
            <w14:solidFill>
              <w14:schemeClr w14:val="tx1"/>
            </w14:solidFill>
          </w14:textFill>
        </w:rPr>
        <w:t>程</w:t>
      </w:r>
      <w:r>
        <w:rPr>
          <w:rStyle w:val="49"/>
          <w:rFonts w:ascii="宋体" w:hAnsi="宋体" w:eastAsia="宋体" w:cs="宋体"/>
          <w:color w:val="000000" w:themeColor="text1"/>
          <w:spacing w:val="-9"/>
          <w:sz w:val="24"/>
          <w:szCs w:val="24"/>
          <w:highlight w:val="none"/>
          <w14:textFill>
            <w14:solidFill>
              <w14:schemeClr w14:val="tx1"/>
            </w14:solidFill>
          </w14:textFill>
        </w:rPr>
        <w:t>量。</w:t>
      </w:r>
    </w:p>
    <w:p w14:paraId="40653450">
      <w:pPr>
        <w:pStyle w:val="222"/>
        <w:spacing w:before="193"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17.2 </w:t>
      </w:r>
      <w:r>
        <w:rPr>
          <w:rStyle w:val="49"/>
          <w:rFonts w:ascii="黑体" w:hAnsi="黑体" w:eastAsia="黑体" w:cs="黑体"/>
          <w:color w:val="000000" w:themeColor="text1"/>
          <w:spacing w:val="-3"/>
          <w:sz w:val="24"/>
          <w:szCs w:val="24"/>
          <w:highlight w:val="none"/>
          <w14:textFill>
            <w14:solidFill>
              <w14:schemeClr w14:val="tx1"/>
            </w14:solidFill>
          </w14:textFill>
        </w:rPr>
        <w:t>预付款</w:t>
      </w:r>
    </w:p>
    <w:p w14:paraId="139952D7">
      <w:pPr>
        <w:pStyle w:val="222"/>
        <w:spacing w:before="78"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17</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.2.1 </w:t>
      </w:r>
      <w:r>
        <w:rPr>
          <w:rStyle w:val="49"/>
          <w:rFonts w:ascii="黑体" w:hAnsi="黑体" w:eastAsia="黑体" w:cs="黑体"/>
          <w:color w:val="000000" w:themeColor="text1"/>
          <w:spacing w:val="-3"/>
          <w:sz w:val="24"/>
          <w:szCs w:val="24"/>
          <w:highlight w:val="none"/>
          <w14:textFill>
            <w14:solidFill>
              <w14:schemeClr w14:val="tx1"/>
            </w14:solidFill>
          </w14:textFill>
        </w:rPr>
        <w:t>预付款</w:t>
      </w:r>
    </w:p>
    <w:p w14:paraId="79BC48AB">
      <w:pPr>
        <w:pStyle w:val="222"/>
        <w:spacing w:before="116" w:line="360" w:lineRule="auto"/>
        <w:ind w:left="65" w:right="28" w:firstLine="45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预付款用于承包人为合同工程施工购置材料、工程设备、施工设备、修建</w:t>
      </w:r>
      <w:r>
        <w:rPr>
          <w:rStyle w:val="49"/>
          <w:rFonts w:ascii="宋体" w:hAnsi="宋体" w:eastAsia="宋体" w:cs="宋体"/>
          <w:color w:val="000000" w:themeColor="text1"/>
          <w:spacing w:val="1"/>
          <w:sz w:val="24"/>
          <w:szCs w:val="24"/>
          <w:highlight w:val="none"/>
          <w14:textFill>
            <w14:solidFill>
              <w14:schemeClr w14:val="tx1"/>
            </w14:solidFill>
          </w14:textFill>
        </w:rPr>
        <w:t>临</w:t>
      </w:r>
      <w:r>
        <w:rPr>
          <w:rStyle w:val="49"/>
          <w:rFonts w:ascii="宋体" w:hAnsi="宋体" w:eastAsia="宋体" w:cs="宋体"/>
          <w:color w:val="000000" w:themeColor="text1"/>
          <w:sz w:val="24"/>
          <w:szCs w:val="24"/>
          <w:highlight w:val="none"/>
          <w14:textFill>
            <w14:solidFill>
              <w14:schemeClr w14:val="tx1"/>
            </w14:solidFill>
          </w14:textFill>
        </w:rPr>
        <w:t>时设施</w:t>
      </w:r>
      <w:r>
        <w:rPr>
          <w:rStyle w:val="49"/>
          <w:rFonts w:ascii="宋体" w:hAnsi="宋体" w:eastAsia="宋体" w:cs="宋体"/>
          <w:color w:val="000000" w:themeColor="text1"/>
          <w:spacing w:val="1"/>
          <w:sz w:val="24"/>
          <w:szCs w:val="24"/>
          <w:highlight w:val="none"/>
          <w14:textFill>
            <w14:solidFill>
              <w14:schemeClr w14:val="tx1"/>
            </w14:solidFill>
          </w14:textFill>
        </w:rPr>
        <w:t>以及组织施工队伍进场等。预付款的额度和预付办法在专用合同条款中约定。预付款</w:t>
      </w:r>
      <w:r>
        <w:rPr>
          <w:rStyle w:val="49"/>
          <w:rFonts w:ascii="宋体" w:hAnsi="宋体" w:eastAsia="宋体" w:cs="宋体"/>
          <w:color w:val="000000" w:themeColor="text1"/>
          <w:sz w:val="24"/>
          <w:szCs w:val="24"/>
          <w:highlight w:val="none"/>
          <w14:textFill>
            <w14:solidFill>
              <w14:schemeClr w14:val="tx1"/>
            </w14:solidFill>
          </w14:textFill>
        </w:rPr>
        <w:t>必</w:t>
      </w:r>
      <w:r>
        <w:rPr>
          <w:rStyle w:val="49"/>
          <w:rFonts w:ascii="宋体" w:hAnsi="宋体" w:eastAsia="宋体" w:cs="宋体"/>
          <w:color w:val="000000" w:themeColor="text1"/>
          <w:spacing w:val="-8"/>
          <w:sz w:val="24"/>
          <w:szCs w:val="24"/>
          <w:highlight w:val="none"/>
          <w14:textFill>
            <w14:solidFill>
              <w14:schemeClr w14:val="tx1"/>
            </w14:solidFill>
          </w14:textFill>
        </w:rPr>
        <w:t>须</w:t>
      </w:r>
      <w:r>
        <w:rPr>
          <w:rStyle w:val="49"/>
          <w:rFonts w:ascii="宋体" w:hAnsi="宋体" w:eastAsia="宋体" w:cs="宋体"/>
          <w:color w:val="000000" w:themeColor="text1"/>
          <w:spacing w:val="-7"/>
          <w:sz w:val="24"/>
          <w:szCs w:val="24"/>
          <w:highlight w:val="none"/>
          <w14:textFill>
            <w14:solidFill>
              <w14:schemeClr w14:val="tx1"/>
            </w14:solidFill>
          </w14:textFill>
        </w:rPr>
        <w:t>专</w:t>
      </w:r>
      <w:r>
        <w:rPr>
          <w:rStyle w:val="49"/>
          <w:rFonts w:ascii="宋体" w:hAnsi="宋体" w:eastAsia="宋体" w:cs="宋体"/>
          <w:color w:val="000000" w:themeColor="text1"/>
          <w:spacing w:val="-4"/>
          <w:sz w:val="24"/>
          <w:szCs w:val="24"/>
          <w:highlight w:val="none"/>
          <w14:textFill>
            <w14:solidFill>
              <w14:schemeClr w14:val="tx1"/>
            </w14:solidFill>
          </w14:textFill>
        </w:rPr>
        <w:t>用于合同工程。</w:t>
      </w:r>
    </w:p>
    <w:p w14:paraId="227FB9F4">
      <w:pPr>
        <w:pStyle w:val="222"/>
        <w:spacing w:before="117" w:line="360" w:lineRule="auto"/>
        <w:ind w:left="53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7.2.2 </w:t>
      </w:r>
      <w:r>
        <w:rPr>
          <w:rStyle w:val="49"/>
          <w:rFonts w:ascii="黑体" w:hAnsi="黑体" w:eastAsia="黑体" w:cs="黑体"/>
          <w:color w:val="000000" w:themeColor="text1"/>
          <w:spacing w:val="-2"/>
          <w:sz w:val="24"/>
          <w:szCs w:val="24"/>
          <w:highlight w:val="none"/>
          <w14:textFill>
            <w14:solidFill>
              <w14:schemeClr w14:val="tx1"/>
            </w14:solidFill>
          </w14:textFill>
        </w:rPr>
        <w:t>预付款保函</w:t>
      </w:r>
    </w:p>
    <w:p w14:paraId="4F92CD37">
      <w:pPr>
        <w:pStyle w:val="222"/>
        <w:spacing w:before="115" w:line="360" w:lineRule="auto"/>
        <w:ind w:left="40" w:right="28" w:firstLine="49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除专用合同条款另有约定外，承包人应</w:t>
      </w:r>
      <w:r>
        <w:rPr>
          <w:rStyle w:val="49"/>
          <w:rFonts w:ascii="宋体" w:hAnsi="宋体" w:eastAsia="宋体" w:cs="宋体"/>
          <w:color w:val="000000" w:themeColor="text1"/>
          <w:spacing w:val="1"/>
          <w:sz w:val="24"/>
          <w:szCs w:val="24"/>
          <w:highlight w:val="none"/>
          <w14:textFill>
            <w14:solidFill>
              <w14:schemeClr w14:val="tx1"/>
            </w14:solidFill>
          </w14:textFill>
        </w:rPr>
        <w:t>在收到预付款的同时向发包人提交预付款保</w:t>
      </w:r>
      <w:r>
        <w:rPr>
          <w:rStyle w:val="49"/>
          <w:rFonts w:ascii="宋体" w:hAnsi="宋体" w:eastAsia="宋体" w:cs="宋体"/>
          <w:color w:val="000000" w:themeColor="text1"/>
          <w:spacing w:val="2"/>
          <w:sz w:val="24"/>
          <w:szCs w:val="24"/>
          <w:highlight w:val="none"/>
          <w14:textFill>
            <w14:solidFill>
              <w14:schemeClr w14:val="tx1"/>
            </w14:solidFill>
          </w14:textFill>
        </w:rPr>
        <w:t>函，预付款保函的担保金额应与预付款金额相同。保函的</w:t>
      </w:r>
      <w:r>
        <w:rPr>
          <w:rStyle w:val="49"/>
          <w:rFonts w:ascii="宋体" w:hAnsi="宋体" w:eastAsia="宋体" w:cs="宋体"/>
          <w:color w:val="000000" w:themeColor="text1"/>
          <w:spacing w:val="1"/>
          <w:sz w:val="24"/>
          <w:szCs w:val="24"/>
          <w:highlight w:val="none"/>
          <w14:textFill>
            <w14:solidFill>
              <w14:schemeClr w14:val="tx1"/>
            </w14:solidFill>
          </w14:textFill>
        </w:rPr>
        <w:t>担保金额可根据预付款扣回的</w:t>
      </w:r>
      <w:r>
        <w:rPr>
          <w:rStyle w:val="49"/>
          <w:rFonts w:ascii="宋体" w:hAnsi="宋体" w:eastAsia="宋体" w:cs="宋体"/>
          <w:color w:val="000000" w:themeColor="text1"/>
          <w:spacing w:val="-10"/>
          <w:sz w:val="24"/>
          <w:szCs w:val="24"/>
          <w:highlight w:val="none"/>
          <w14:textFill>
            <w14:solidFill>
              <w14:schemeClr w14:val="tx1"/>
            </w14:solidFill>
          </w14:textFill>
        </w:rPr>
        <w:t>金</w:t>
      </w:r>
      <w:r>
        <w:rPr>
          <w:rStyle w:val="49"/>
          <w:rFonts w:ascii="宋体" w:hAnsi="宋体" w:eastAsia="宋体" w:cs="宋体"/>
          <w:color w:val="000000" w:themeColor="text1"/>
          <w:spacing w:val="-5"/>
          <w:sz w:val="24"/>
          <w:szCs w:val="24"/>
          <w:highlight w:val="none"/>
          <w14:textFill>
            <w14:solidFill>
              <w14:schemeClr w14:val="tx1"/>
            </w14:solidFill>
          </w14:textFill>
        </w:rPr>
        <w:t>额相应递减。</w:t>
      </w:r>
    </w:p>
    <w:p w14:paraId="73144EBC">
      <w:pPr>
        <w:pStyle w:val="222"/>
        <w:spacing w:before="1" w:line="360" w:lineRule="auto"/>
        <w:ind w:left="47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17.2.3 </w:t>
      </w:r>
      <w:r>
        <w:rPr>
          <w:rStyle w:val="49"/>
          <w:rFonts w:ascii="黑体" w:hAnsi="黑体" w:eastAsia="黑体" w:cs="黑体"/>
          <w:color w:val="000000" w:themeColor="text1"/>
          <w:spacing w:val="-2"/>
          <w:sz w:val="24"/>
          <w:szCs w:val="24"/>
          <w:highlight w:val="none"/>
          <w14:textFill>
            <w14:solidFill>
              <w14:schemeClr w14:val="tx1"/>
            </w14:solidFill>
          </w14:textFill>
        </w:rPr>
        <w:t>预付款的</w:t>
      </w:r>
      <w:r>
        <w:rPr>
          <w:rStyle w:val="49"/>
          <w:rFonts w:ascii="黑体" w:hAnsi="黑体" w:eastAsia="黑体" w:cs="黑体"/>
          <w:color w:val="000000" w:themeColor="text1"/>
          <w:spacing w:val="-1"/>
          <w:sz w:val="24"/>
          <w:szCs w:val="24"/>
          <w:highlight w:val="none"/>
          <w14:textFill>
            <w14:solidFill>
              <w14:schemeClr w14:val="tx1"/>
            </w14:solidFill>
          </w14:textFill>
        </w:rPr>
        <w:t>扣回与还清</w:t>
      </w:r>
    </w:p>
    <w:p w14:paraId="37301A43">
      <w:pPr>
        <w:pStyle w:val="222"/>
        <w:spacing w:before="113" w:line="360" w:lineRule="auto"/>
        <w:ind w:left="38" w:right="34" w:firstLine="42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预付款</w:t>
      </w:r>
      <w:r>
        <w:rPr>
          <w:rStyle w:val="49"/>
          <w:rFonts w:ascii="宋体" w:hAnsi="宋体" w:eastAsia="宋体" w:cs="宋体"/>
          <w:color w:val="000000" w:themeColor="text1"/>
          <w:spacing w:val="3"/>
          <w:sz w:val="24"/>
          <w:szCs w:val="24"/>
          <w:highlight w:val="none"/>
          <w14:textFill>
            <w14:solidFill>
              <w14:schemeClr w14:val="tx1"/>
            </w14:solidFill>
          </w14:textFill>
        </w:rPr>
        <w:t>在进度付款中扣回，扣回办法在专用合同条款中约定。在颁发工程接收证书</w:t>
      </w:r>
      <w:r>
        <w:rPr>
          <w:rStyle w:val="49"/>
          <w:rFonts w:ascii="宋体" w:hAnsi="宋体" w:eastAsia="宋体" w:cs="宋体"/>
          <w:color w:val="000000" w:themeColor="text1"/>
          <w:spacing w:val="2"/>
          <w:sz w:val="24"/>
          <w:szCs w:val="24"/>
          <w:highlight w:val="none"/>
          <w14:textFill>
            <w14:solidFill>
              <w14:schemeClr w14:val="tx1"/>
            </w14:solidFill>
          </w14:textFill>
        </w:rPr>
        <w:t>前，由于不可抗力或其他原因解除合同时，预付款尚</w:t>
      </w:r>
      <w:r>
        <w:rPr>
          <w:rStyle w:val="49"/>
          <w:rFonts w:ascii="宋体" w:hAnsi="宋体" w:eastAsia="宋体" w:cs="宋体"/>
          <w:color w:val="000000" w:themeColor="text1"/>
          <w:spacing w:val="1"/>
          <w:sz w:val="24"/>
          <w:szCs w:val="24"/>
          <w:highlight w:val="none"/>
          <w14:textFill>
            <w14:solidFill>
              <w14:schemeClr w14:val="tx1"/>
            </w14:solidFill>
          </w14:textFill>
        </w:rPr>
        <w:t>未扣清的，尚未扣清的预付款余额</w:t>
      </w:r>
      <w:r>
        <w:rPr>
          <w:rStyle w:val="49"/>
          <w:rFonts w:ascii="宋体" w:hAnsi="宋体" w:eastAsia="宋体" w:cs="宋体"/>
          <w:color w:val="000000" w:themeColor="text1"/>
          <w:spacing w:val="-5"/>
          <w:sz w:val="24"/>
          <w:szCs w:val="24"/>
          <w:highlight w:val="none"/>
          <w14:textFill>
            <w14:solidFill>
              <w14:schemeClr w14:val="tx1"/>
            </w14:solidFill>
          </w14:textFill>
        </w:rPr>
        <w:t>应</w:t>
      </w:r>
      <w:r>
        <w:rPr>
          <w:rStyle w:val="49"/>
          <w:rFonts w:ascii="宋体" w:hAnsi="宋体" w:eastAsia="宋体" w:cs="宋体"/>
          <w:color w:val="000000" w:themeColor="text1"/>
          <w:spacing w:val="-3"/>
          <w:sz w:val="24"/>
          <w:szCs w:val="24"/>
          <w:highlight w:val="none"/>
          <w14:textFill>
            <w14:solidFill>
              <w14:schemeClr w14:val="tx1"/>
            </w14:solidFill>
          </w14:textFill>
        </w:rPr>
        <w:t>作为承包人的到期应付款。</w:t>
      </w:r>
    </w:p>
    <w:p w14:paraId="3B0630CF">
      <w:pPr>
        <w:pStyle w:val="222"/>
        <w:spacing w:before="189"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17</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 </w:t>
      </w:r>
      <w:r>
        <w:rPr>
          <w:rStyle w:val="49"/>
          <w:rFonts w:ascii="黑体" w:hAnsi="黑体" w:eastAsia="黑体" w:cs="黑体"/>
          <w:color w:val="000000" w:themeColor="text1"/>
          <w:spacing w:val="-2"/>
          <w:sz w:val="24"/>
          <w:szCs w:val="24"/>
          <w:highlight w:val="none"/>
          <w14:textFill>
            <w14:solidFill>
              <w14:schemeClr w14:val="tx1"/>
            </w14:solidFill>
          </w14:textFill>
        </w:rPr>
        <w:t>工程进度付款</w:t>
      </w:r>
    </w:p>
    <w:p w14:paraId="351C7F33">
      <w:pPr>
        <w:pStyle w:val="222"/>
        <w:spacing w:before="78"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17</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.3.1 </w:t>
      </w:r>
      <w:r>
        <w:rPr>
          <w:rStyle w:val="49"/>
          <w:rFonts w:ascii="黑体" w:hAnsi="黑体" w:eastAsia="黑体" w:cs="黑体"/>
          <w:color w:val="000000" w:themeColor="text1"/>
          <w:spacing w:val="-2"/>
          <w:sz w:val="24"/>
          <w:szCs w:val="24"/>
          <w:highlight w:val="none"/>
          <w14:textFill>
            <w14:solidFill>
              <w14:schemeClr w14:val="tx1"/>
            </w14:solidFill>
          </w14:textFill>
        </w:rPr>
        <w:t>付款周期</w:t>
      </w:r>
    </w:p>
    <w:p w14:paraId="3FBB33A2">
      <w:pPr>
        <w:pStyle w:val="222"/>
        <w:spacing w:before="111" w:line="360" w:lineRule="auto"/>
        <w:ind w:left="42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付款周期同计量周期。</w:t>
      </w:r>
    </w:p>
    <w:p w14:paraId="3BACD51B">
      <w:pPr>
        <w:pStyle w:val="222"/>
        <w:spacing w:before="115"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17.3.2 </w:t>
      </w:r>
      <w:r>
        <w:rPr>
          <w:rStyle w:val="49"/>
          <w:rFonts w:ascii="黑体" w:hAnsi="黑体" w:eastAsia="黑体" w:cs="黑体"/>
          <w:color w:val="000000" w:themeColor="text1"/>
          <w:spacing w:val="-2"/>
          <w:sz w:val="24"/>
          <w:szCs w:val="24"/>
          <w:highlight w:val="none"/>
          <w14:textFill>
            <w14:solidFill>
              <w14:schemeClr w14:val="tx1"/>
            </w14:solidFill>
          </w14:textFill>
        </w:rPr>
        <w:t>进度付款申请单</w:t>
      </w:r>
    </w:p>
    <w:p w14:paraId="5018C4C0">
      <w:pPr>
        <w:pStyle w:val="222"/>
        <w:spacing w:before="115" w:line="360" w:lineRule="auto"/>
        <w:ind w:left="39" w:right="28" w:firstLine="39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承包人应在每个付款周期末，按监理人批准的格式和专用合同条款约定的份数，</w:t>
      </w:r>
      <w:r>
        <w:rPr>
          <w:rStyle w:val="49"/>
          <w:rFonts w:ascii="宋体" w:hAnsi="宋体" w:eastAsia="宋体" w:cs="宋体"/>
          <w:color w:val="000000" w:themeColor="text1"/>
          <w:sz w:val="24"/>
          <w:szCs w:val="24"/>
          <w:highlight w:val="none"/>
          <w14:textFill>
            <w14:solidFill>
              <w14:schemeClr w14:val="tx1"/>
            </w14:solidFill>
          </w14:textFill>
        </w:rPr>
        <w:t>向</w:t>
      </w:r>
      <w:r>
        <w:rPr>
          <w:rStyle w:val="49"/>
          <w:rFonts w:ascii="宋体" w:hAnsi="宋体" w:eastAsia="宋体" w:cs="宋体"/>
          <w:color w:val="000000" w:themeColor="text1"/>
          <w:spacing w:val="9"/>
          <w:sz w:val="24"/>
          <w:szCs w:val="24"/>
          <w:highlight w:val="none"/>
          <w14:textFill>
            <w14:solidFill>
              <w14:schemeClr w14:val="tx1"/>
            </w14:solidFill>
          </w14:textFill>
        </w:rPr>
        <w:t>监</w:t>
      </w:r>
      <w:r>
        <w:rPr>
          <w:rStyle w:val="49"/>
          <w:rFonts w:ascii="宋体" w:hAnsi="宋体" w:eastAsia="宋体" w:cs="宋体"/>
          <w:color w:val="000000" w:themeColor="text1"/>
          <w:spacing w:val="8"/>
          <w:sz w:val="24"/>
          <w:szCs w:val="24"/>
          <w:highlight w:val="none"/>
          <w14:textFill>
            <w14:solidFill>
              <w14:schemeClr w14:val="tx1"/>
            </w14:solidFill>
          </w14:textFill>
        </w:rPr>
        <w:t>理人提交进度付款申请单，并附相应的支持性证明文件。除专用合同条款另有约定</w:t>
      </w:r>
      <w:r>
        <w:rPr>
          <w:rStyle w:val="49"/>
          <w:rFonts w:ascii="宋体" w:hAnsi="宋体" w:eastAsia="宋体" w:cs="宋体"/>
          <w:color w:val="000000" w:themeColor="text1"/>
          <w:spacing w:val="-6"/>
          <w:sz w:val="24"/>
          <w:szCs w:val="24"/>
          <w:highlight w:val="none"/>
          <w14:textFill>
            <w14:solidFill>
              <w14:schemeClr w14:val="tx1"/>
            </w14:solidFill>
          </w14:textFill>
        </w:rPr>
        <w:t>外，进</w:t>
      </w:r>
      <w:r>
        <w:rPr>
          <w:rStyle w:val="49"/>
          <w:rFonts w:ascii="宋体" w:hAnsi="宋体" w:eastAsia="宋体" w:cs="宋体"/>
          <w:color w:val="000000" w:themeColor="text1"/>
          <w:spacing w:val="-5"/>
          <w:sz w:val="24"/>
          <w:szCs w:val="24"/>
          <w:highlight w:val="none"/>
          <w14:textFill>
            <w14:solidFill>
              <w14:schemeClr w14:val="tx1"/>
            </w14:solidFill>
          </w14:textFill>
        </w:rPr>
        <w:t>度</w:t>
      </w:r>
      <w:r>
        <w:rPr>
          <w:rStyle w:val="49"/>
          <w:rFonts w:ascii="宋体" w:hAnsi="宋体" w:eastAsia="宋体" w:cs="宋体"/>
          <w:color w:val="000000" w:themeColor="text1"/>
          <w:spacing w:val="-3"/>
          <w:sz w:val="24"/>
          <w:szCs w:val="24"/>
          <w:highlight w:val="none"/>
          <w14:textFill>
            <w14:solidFill>
              <w14:schemeClr w14:val="tx1"/>
            </w14:solidFill>
          </w14:textFill>
        </w:rPr>
        <w:t>付款申请单应包括下列内容：</w:t>
      </w:r>
    </w:p>
    <w:p w14:paraId="0D0B5A8E">
      <w:pPr>
        <w:pStyle w:val="222"/>
        <w:spacing w:before="2" w:line="360" w:lineRule="auto"/>
        <w:ind w:left="4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)截至本次付款周期末已实施工程的价款</w:t>
      </w:r>
      <w:r>
        <w:rPr>
          <w:rStyle w:val="49"/>
          <w:rFonts w:ascii="宋体" w:hAnsi="宋体" w:eastAsia="宋体" w:cs="宋体"/>
          <w:color w:val="000000" w:themeColor="text1"/>
          <w:spacing w:val="7"/>
          <w:sz w:val="24"/>
          <w:szCs w:val="24"/>
          <w:highlight w:val="none"/>
          <w14:textFill>
            <w14:solidFill>
              <w14:schemeClr w14:val="tx1"/>
            </w14:solidFill>
          </w14:textFill>
        </w:rPr>
        <w:t>；</w:t>
      </w:r>
    </w:p>
    <w:p w14:paraId="0F102861">
      <w:pPr>
        <w:pStyle w:val="222"/>
        <w:spacing w:before="118" w:line="360" w:lineRule="auto"/>
        <w:ind w:left="4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2</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根据第</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15</w:t>
      </w:r>
      <w:r>
        <w:rPr>
          <w:rStyle w:val="49"/>
          <w:rFonts w:ascii="宋体" w:hAnsi="宋体" w:eastAsia="宋体" w:cs="宋体"/>
          <w:color w:val="000000" w:themeColor="text1"/>
          <w:spacing w:val="4"/>
          <w:sz w:val="24"/>
          <w:szCs w:val="24"/>
          <w:highlight w:val="none"/>
          <w14:textFill>
            <w14:solidFill>
              <w14:schemeClr w14:val="tx1"/>
            </w14:solidFill>
          </w14:textFill>
        </w:rPr>
        <w:t>条应增加和扣减的变更金额；</w:t>
      </w:r>
    </w:p>
    <w:p w14:paraId="4B691F86">
      <w:pPr>
        <w:pStyle w:val="222"/>
        <w:spacing w:before="117" w:line="360" w:lineRule="auto"/>
        <w:ind w:left="4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3</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根据第</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23</w:t>
      </w:r>
      <w:r>
        <w:rPr>
          <w:rStyle w:val="49"/>
          <w:rFonts w:ascii="宋体" w:hAnsi="宋体" w:eastAsia="宋体" w:cs="宋体"/>
          <w:color w:val="000000" w:themeColor="text1"/>
          <w:spacing w:val="4"/>
          <w:sz w:val="24"/>
          <w:szCs w:val="24"/>
          <w:highlight w:val="none"/>
          <w14:textFill>
            <w14:solidFill>
              <w14:schemeClr w14:val="tx1"/>
            </w14:solidFill>
          </w14:textFill>
        </w:rPr>
        <w:t>条应增加和扣减的索赔金额；</w:t>
      </w:r>
    </w:p>
    <w:p w14:paraId="6F886E47">
      <w:pPr>
        <w:pStyle w:val="222"/>
        <w:spacing w:before="117" w:line="360" w:lineRule="auto"/>
        <w:ind w:left="4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4</w:t>
      </w:r>
      <w:r>
        <w:rPr>
          <w:rStyle w:val="49"/>
          <w:rFonts w:ascii="宋体" w:hAnsi="宋体" w:eastAsia="宋体" w:cs="宋体"/>
          <w:color w:val="000000" w:themeColor="text1"/>
          <w:spacing w:val="3"/>
          <w:sz w:val="24"/>
          <w:szCs w:val="24"/>
          <w:highlight w:val="none"/>
          <w14:textFill>
            <w14:solidFill>
              <w14:schemeClr w14:val="tx1"/>
            </w14:solidFill>
          </w14:textFill>
        </w:rPr>
        <w:t>)根据第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17.2</w:t>
      </w:r>
      <w:r>
        <w:rPr>
          <w:rStyle w:val="49"/>
          <w:rFonts w:ascii="宋体" w:hAnsi="宋体" w:eastAsia="宋体" w:cs="宋体"/>
          <w:color w:val="000000" w:themeColor="text1"/>
          <w:spacing w:val="3"/>
          <w:sz w:val="24"/>
          <w:szCs w:val="24"/>
          <w:highlight w:val="none"/>
          <w14:textFill>
            <w14:solidFill>
              <w14:schemeClr w14:val="tx1"/>
            </w14:solidFill>
          </w14:textFill>
        </w:rPr>
        <w:t>款约定应支付的预付款和扣减的返还预付款；</w:t>
      </w:r>
    </w:p>
    <w:p w14:paraId="2F9309E3">
      <w:pPr>
        <w:pStyle w:val="222"/>
        <w:spacing w:before="112" w:line="360" w:lineRule="auto"/>
        <w:ind w:left="4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5</w:t>
      </w:r>
      <w:r>
        <w:rPr>
          <w:rStyle w:val="49"/>
          <w:rFonts w:ascii="宋体" w:hAnsi="宋体" w:eastAsia="宋体" w:cs="宋体"/>
          <w:color w:val="000000" w:themeColor="text1"/>
          <w:spacing w:val="6"/>
          <w:sz w:val="24"/>
          <w:szCs w:val="24"/>
          <w:highlight w:val="none"/>
          <w14:textFill>
            <w14:solidFill>
              <w14:schemeClr w14:val="tx1"/>
            </w14:solidFill>
          </w14:textFill>
        </w:rPr>
        <w:t>)根据第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17.4.1</w:t>
      </w:r>
      <w:r>
        <w:rPr>
          <w:rStyle w:val="49"/>
          <w:rFonts w:ascii="宋体" w:hAnsi="宋体" w:eastAsia="宋体" w:cs="宋体"/>
          <w:color w:val="000000" w:themeColor="text1"/>
          <w:spacing w:val="3"/>
          <w:sz w:val="24"/>
          <w:szCs w:val="24"/>
          <w:highlight w:val="none"/>
          <w14:textFill>
            <w14:solidFill>
              <w14:schemeClr w14:val="tx1"/>
            </w14:solidFill>
          </w14:textFill>
        </w:rPr>
        <w:t>项约定应扣减的质量保证金；</w:t>
      </w:r>
    </w:p>
    <w:p w14:paraId="27B2F7E6">
      <w:pPr>
        <w:pStyle w:val="222"/>
        <w:spacing w:before="116" w:line="360" w:lineRule="auto"/>
        <w:ind w:left="43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6</w:t>
      </w:r>
      <w:r>
        <w:rPr>
          <w:rStyle w:val="49"/>
          <w:rFonts w:ascii="宋体" w:hAnsi="宋体" w:eastAsia="宋体" w:cs="宋体"/>
          <w:color w:val="000000" w:themeColor="text1"/>
          <w:spacing w:val="10"/>
          <w:sz w:val="24"/>
          <w:szCs w:val="24"/>
          <w:highlight w:val="none"/>
          <w14:textFill>
            <w14:solidFill>
              <w14:schemeClr w14:val="tx1"/>
            </w14:solidFill>
          </w14:textFill>
        </w:rPr>
        <w:t>)根据合同应增加和扣减的其他金额</w:t>
      </w:r>
      <w:r>
        <w:rPr>
          <w:rStyle w:val="49"/>
          <w:rFonts w:ascii="宋体" w:hAnsi="宋体" w:eastAsia="宋体" w:cs="宋体"/>
          <w:color w:val="000000" w:themeColor="text1"/>
          <w:spacing w:val="9"/>
          <w:sz w:val="24"/>
          <w:szCs w:val="24"/>
          <w:highlight w:val="none"/>
          <w14:textFill>
            <w14:solidFill>
              <w14:schemeClr w14:val="tx1"/>
            </w14:solidFill>
          </w14:textFill>
        </w:rPr>
        <w:t>。</w:t>
      </w:r>
    </w:p>
    <w:p w14:paraId="4EF83C1B">
      <w:pPr>
        <w:pStyle w:val="222"/>
        <w:spacing w:before="118"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17.3.3 </w:t>
      </w:r>
      <w:r>
        <w:rPr>
          <w:rStyle w:val="49"/>
          <w:rFonts w:ascii="黑体" w:hAnsi="黑体" w:eastAsia="黑体" w:cs="黑体"/>
          <w:color w:val="000000" w:themeColor="text1"/>
          <w:spacing w:val="-2"/>
          <w:sz w:val="24"/>
          <w:szCs w:val="24"/>
          <w:highlight w:val="none"/>
          <w14:textFill>
            <w14:solidFill>
              <w14:schemeClr w14:val="tx1"/>
            </w14:solidFill>
          </w14:textFill>
        </w:rPr>
        <w:t>进度付</w:t>
      </w:r>
      <w:r>
        <w:rPr>
          <w:rStyle w:val="49"/>
          <w:rFonts w:ascii="黑体" w:hAnsi="黑体" w:eastAsia="黑体" w:cs="黑体"/>
          <w:color w:val="000000" w:themeColor="text1"/>
          <w:spacing w:val="-1"/>
          <w:sz w:val="24"/>
          <w:szCs w:val="24"/>
          <w:highlight w:val="none"/>
          <w14:textFill>
            <w14:solidFill>
              <w14:schemeClr w14:val="tx1"/>
            </w14:solidFill>
          </w14:textFill>
        </w:rPr>
        <w:t>款证书和支付时间</w:t>
      </w:r>
    </w:p>
    <w:p w14:paraId="14CD81B9">
      <w:pPr>
        <w:pStyle w:val="222"/>
        <w:spacing w:before="114" w:line="360" w:lineRule="auto"/>
        <w:ind w:left="40" w:right="30"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9"/>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宋体" w:hAnsi="宋体" w:eastAsia="宋体" w:cs="宋体"/>
          <w:color w:val="000000" w:themeColor="text1"/>
          <w:spacing w:val="6"/>
          <w:sz w:val="24"/>
          <w:szCs w:val="24"/>
          <w:highlight w:val="none"/>
          <w14:textFill>
            <w14:solidFill>
              <w14:schemeClr w14:val="tx1"/>
            </w14:solidFill>
          </w14:textFill>
        </w:rPr>
        <w:t>)监理人在收到承包人进度付款申请单以及相应的支持性证明文件后的</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14</w:t>
      </w:r>
      <w:r>
        <w:rPr>
          <w:rStyle w:val="49"/>
          <w:rFonts w:ascii="宋体" w:hAnsi="宋体" w:eastAsia="宋体" w:cs="宋体"/>
          <w:color w:val="000000" w:themeColor="text1"/>
          <w:spacing w:val="6"/>
          <w:sz w:val="24"/>
          <w:szCs w:val="24"/>
          <w:highlight w:val="none"/>
          <w14:textFill>
            <w14:solidFill>
              <w14:schemeClr w14:val="tx1"/>
            </w14:solidFill>
          </w14:textFill>
        </w:rPr>
        <w:t>天内</w:t>
      </w:r>
      <w:r>
        <w:rPr>
          <w:rStyle w:val="49"/>
          <w:rFonts w:ascii="宋体" w:hAnsi="宋体" w:eastAsia="宋体" w:cs="宋体"/>
          <w:color w:val="000000" w:themeColor="text1"/>
          <w:spacing w:val="2"/>
          <w:sz w:val="24"/>
          <w:szCs w:val="24"/>
          <w:highlight w:val="none"/>
          <w14:textFill>
            <w14:solidFill>
              <w14:schemeClr w14:val="tx1"/>
            </w14:solidFill>
          </w14:textFill>
        </w:rPr>
        <w:t>完成核查，提出发包人到期应支付给承包人的金额以及相</w:t>
      </w:r>
      <w:r>
        <w:rPr>
          <w:rStyle w:val="49"/>
          <w:rFonts w:ascii="宋体" w:hAnsi="宋体" w:eastAsia="宋体" w:cs="宋体"/>
          <w:color w:val="000000" w:themeColor="text1"/>
          <w:spacing w:val="1"/>
          <w:sz w:val="24"/>
          <w:szCs w:val="24"/>
          <w:highlight w:val="none"/>
          <w14:textFill>
            <w14:solidFill>
              <w14:schemeClr w14:val="tx1"/>
            </w14:solidFill>
          </w14:textFill>
        </w:rPr>
        <w:t>应的支持性材料，经发包人审</w:t>
      </w:r>
      <w:r>
        <w:rPr>
          <w:rStyle w:val="49"/>
          <w:rFonts w:ascii="宋体" w:hAnsi="宋体" w:eastAsia="宋体" w:cs="宋体"/>
          <w:color w:val="000000" w:themeColor="text1"/>
          <w:spacing w:val="2"/>
          <w:sz w:val="24"/>
          <w:szCs w:val="24"/>
          <w:highlight w:val="none"/>
          <w14:textFill>
            <w14:solidFill>
              <w14:schemeClr w14:val="tx1"/>
            </w14:solidFill>
          </w14:textFill>
        </w:rPr>
        <w:t>查同意后，由监理人向承包人出具经发包人签认的进度付</w:t>
      </w:r>
      <w:r>
        <w:rPr>
          <w:rStyle w:val="49"/>
          <w:rFonts w:ascii="宋体" w:hAnsi="宋体" w:eastAsia="宋体" w:cs="宋体"/>
          <w:color w:val="000000" w:themeColor="text1"/>
          <w:spacing w:val="1"/>
          <w:sz w:val="24"/>
          <w:szCs w:val="24"/>
          <w:highlight w:val="none"/>
          <w14:textFill>
            <w14:solidFill>
              <w14:schemeClr w14:val="tx1"/>
            </w14:solidFill>
          </w14:textFill>
        </w:rPr>
        <w:t>款证书。监理人有权扣发承包</w:t>
      </w:r>
      <w:r>
        <w:rPr>
          <w:rStyle w:val="49"/>
          <w:rFonts w:ascii="宋体" w:hAnsi="宋体" w:eastAsia="宋体" w:cs="宋体"/>
          <w:color w:val="000000" w:themeColor="text1"/>
          <w:spacing w:val="-2"/>
          <w:sz w:val="24"/>
          <w:szCs w:val="24"/>
          <w:highlight w:val="none"/>
          <w14:textFill>
            <w14:solidFill>
              <w14:schemeClr w14:val="tx1"/>
            </w14:solidFill>
          </w14:textFill>
        </w:rPr>
        <w:t>人未能按照合同要求履行任何工作或义务的相应金</w:t>
      </w:r>
      <w:r>
        <w:rPr>
          <w:rStyle w:val="49"/>
          <w:rFonts w:ascii="宋体" w:hAnsi="宋体" w:eastAsia="宋体" w:cs="宋体"/>
          <w:color w:val="000000" w:themeColor="text1"/>
          <w:spacing w:val="-1"/>
          <w:sz w:val="24"/>
          <w:szCs w:val="24"/>
          <w:highlight w:val="none"/>
          <w14:textFill>
            <w14:solidFill>
              <w14:schemeClr w14:val="tx1"/>
            </w14:solidFill>
          </w14:textFill>
        </w:rPr>
        <w:t>额</w:t>
      </w:r>
      <w:r>
        <w:rPr>
          <w:rStyle w:val="49"/>
          <w:rFonts w:ascii="宋体" w:hAnsi="宋体" w:eastAsia="宋体" w:cs="宋体"/>
          <w:color w:val="000000" w:themeColor="text1"/>
          <w:sz w:val="24"/>
          <w:szCs w:val="24"/>
          <w:highlight w:val="none"/>
          <w14:textFill>
            <w14:solidFill>
              <w14:schemeClr w14:val="tx1"/>
            </w14:solidFill>
          </w14:textFill>
        </w:rPr>
        <w:t>。</w:t>
      </w:r>
    </w:p>
    <w:p w14:paraId="7A2C3D11">
      <w:pPr>
        <w:pStyle w:val="222"/>
        <w:spacing w:before="1" w:line="360" w:lineRule="auto"/>
        <w:ind w:left="38" w:right="29"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2</w:t>
      </w:r>
      <w:r>
        <w:rPr>
          <w:rStyle w:val="49"/>
          <w:rFonts w:ascii="宋体" w:hAnsi="宋体" w:eastAsia="宋体" w:cs="宋体"/>
          <w:color w:val="000000" w:themeColor="text1"/>
          <w:spacing w:val="6"/>
          <w:sz w:val="24"/>
          <w:szCs w:val="24"/>
          <w:highlight w:val="none"/>
          <w14:textFill>
            <w14:solidFill>
              <w14:schemeClr w14:val="tx1"/>
            </w14:solidFill>
          </w14:textFill>
        </w:rPr>
        <w:t>)发包人应在监理人收到进度付款申请单后的</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28</w:t>
      </w:r>
      <w:r>
        <w:rPr>
          <w:rStyle w:val="49"/>
          <w:rFonts w:ascii="宋体" w:hAnsi="宋体" w:eastAsia="宋体" w:cs="宋体"/>
          <w:color w:val="000000" w:themeColor="text1"/>
          <w:spacing w:val="6"/>
          <w:sz w:val="24"/>
          <w:szCs w:val="24"/>
          <w:highlight w:val="none"/>
          <w14:textFill>
            <w14:solidFill>
              <w14:schemeClr w14:val="tx1"/>
            </w14:solidFill>
          </w14:textFill>
        </w:rPr>
        <w:t>天内，将进度应付款支付给承</w:t>
      </w:r>
      <w:r>
        <w:rPr>
          <w:rStyle w:val="49"/>
          <w:rFonts w:ascii="宋体" w:hAnsi="宋体" w:eastAsia="宋体" w:cs="宋体"/>
          <w:color w:val="000000" w:themeColor="text1"/>
          <w:spacing w:val="-2"/>
          <w:sz w:val="24"/>
          <w:szCs w:val="24"/>
          <w:highlight w:val="none"/>
          <w14:textFill>
            <w14:solidFill>
              <w14:schemeClr w14:val="tx1"/>
            </w14:solidFill>
          </w14:textFill>
        </w:rPr>
        <w:t>包人。发包人不按期支</w:t>
      </w:r>
      <w:r>
        <w:rPr>
          <w:rStyle w:val="49"/>
          <w:rFonts w:ascii="宋体" w:hAnsi="宋体" w:eastAsia="宋体" w:cs="宋体"/>
          <w:color w:val="000000" w:themeColor="text1"/>
          <w:spacing w:val="-1"/>
          <w:sz w:val="24"/>
          <w:szCs w:val="24"/>
          <w:highlight w:val="none"/>
          <w14:textFill>
            <w14:solidFill>
              <w14:schemeClr w14:val="tx1"/>
            </w14:solidFill>
          </w14:textFill>
        </w:rPr>
        <w:t>付的，按专用合同条款的约定支付逾期付款违约金。</w:t>
      </w:r>
    </w:p>
    <w:p w14:paraId="1EB44617">
      <w:pPr>
        <w:pStyle w:val="222"/>
        <w:spacing w:before="1" w:line="360" w:lineRule="auto"/>
        <w:ind w:left="40" w:right="41"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3</w:t>
      </w:r>
      <w:r>
        <w:rPr>
          <w:rStyle w:val="49"/>
          <w:rFonts w:ascii="宋体" w:hAnsi="宋体" w:eastAsia="宋体" w:cs="宋体"/>
          <w:color w:val="000000" w:themeColor="text1"/>
          <w:spacing w:val="1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监</w:t>
      </w:r>
      <w:r>
        <w:rPr>
          <w:rStyle w:val="49"/>
          <w:rFonts w:ascii="宋体" w:hAnsi="宋体" w:eastAsia="宋体" w:cs="宋体"/>
          <w:color w:val="000000" w:themeColor="text1"/>
          <w:spacing w:val="7"/>
          <w:sz w:val="24"/>
          <w:szCs w:val="24"/>
          <w:highlight w:val="none"/>
          <w14:textFill>
            <w14:solidFill>
              <w14:schemeClr w14:val="tx1"/>
            </w14:solidFill>
          </w14:textFill>
        </w:rPr>
        <w:t>理人出具进度付款证书，不应视为监理人已同意、批准或接受了承包人完</w:t>
      </w:r>
      <w:r>
        <w:rPr>
          <w:rStyle w:val="49"/>
          <w:rFonts w:ascii="宋体" w:hAnsi="宋体" w:eastAsia="宋体" w:cs="宋体"/>
          <w:color w:val="000000" w:themeColor="text1"/>
          <w:spacing w:val="-6"/>
          <w:sz w:val="24"/>
          <w:szCs w:val="24"/>
          <w:highlight w:val="none"/>
          <w14:textFill>
            <w14:solidFill>
              <w14:schemeClr w14:val="tx1"/>
            </w14:solidFill>
          </w14:textFill>
        </w:rPr>
        <w:t>成</w:t>
      </w:r>
      <w:r>
        <w:rPr>
          <w:rStyle w:val="49"/>
          <w:rFonts w:ascii="宋体" w:hAnsi="宋体" w:eastAsia="宋体" w:cs="宋体"/>
          <w:color w:val="000000" w:themeColor="text1"/>
          <w:spacing w:val="-5"/>
          <w:sz w:val="24"/>
          <w:szCs w:val="24"/>
          <w:highlight w:val="none"/>
          <w14:textFill>
            <w14:solidFill>
              <w14:schemeClr w14:val="tx1"/>
            </w14:solidFill>
          </w14:textFill>
        </w:rPr>
        <w:t>的该部分工作。</w:t>
      </w:r>
    </w:p>
    <w:p w14:paraId="21692E7A">
      <w:pPr>
        <w:pStyle w:val="222"/>
        <w:spacing w:before="2" w:line="360" w:lineRule="auto"/>
        <w:ind w:left="61" w:right="41" w:firstLine="46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4</w:t>
      </w:r>
      <w:r>
        <w:rPr>
          <w:rStyle w:val="49"/>
          <w:rFonts w:ascii="宋体" w:hAnsi="宋体" w:eastAsia="宋体" w:cs="宋体"/>
          <w:color w:val="000000" w:themeColor="text1"/>
          <w:spacing w:val="1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进</w:t>
      </w:r>
      <w:r>
        <w:rPr>
          <w:rStyle w:val="49"/>
          <w:rFonts w:ascii="宋体" w:hAnsi="宋体" w:eastAsia="宋体" w:cs="宋体"/>
          <w:color w:val="000000" w:themeColor="text1"/>
          <w:spacing w:val="7"/>
          <w:sz w:val="24"/>
          <w:szCs w:val="24"/>
          <w:highlight w:val="none"/>
          <w14:textFill>
            <w14:solidFill>
              <w14:schemeClr w14:val="tx1"/>
            </w14:solidFill>
          </w14:textFill>
        </w:rPr>
        <w:t>度付款涉及政府投资资金的，按照国库集中支付等国家相关规定和专用合</w:t>
      </w:r>
      <w:r>
        <w:rPr>
          <w:rStyle w:val="49"/>
          <w:rFonts w:ascii="宋体" w:hAnsi="宋体" w:eastAsia="宋体" w:cs="宋体"/>
          <w:color w:val="000000" w:themeColor="text1"/>
          <w:spacing w:val="-12"/>
          <w:sz w:val="24"/>
          <w:szCs w:val="24"/>
          <w:highlight w:val="none"/>
          <w14:textFill>
            <w14:solidFill>
              <w14:schemeClr w14:val="tx1"/>
            </w14:solidFill>
          </w14:textFill>
        </w:rPr>
        <w:t>同</w:t>
      </w:r>
      <w:r>
        <w:rPr>
          <w:rStyle w:val="49"/>
          <w:rFonts w:ascii="宋体" w:hAnsi="宋体" w:eastAsia="宋体" w:cs="宋体"/>
          <w:color w:val="000000" w:themeColor="text1"/>
          <w:spacing w:val="-7"/>
          <w:sz w:val="24"/>
          <w:szCs w:val="24"/>
          <w:highlight w:val="none"/>
          <w14:textFill>
            <w14:solidFill>
              <w14:schemeClr w14:val="tx1"/>
            </w14:solidFill>
          </w14:textFill>
        </w:rPr>
        <w:t>条</w:t>
      </w:r>
      <w:r>
        <w:rPr>
          <w:rStyle w:val="49"/>
          <w:rFonts w:ascii="宋体" w:hAnsi="宋体" w:eastAsia="宋体" w:cs="宋体"/>
          <w:color w:val="000000" w:themeColor="text1"/>
          <w:spacing w:val="-6"/>
          <w:sz w:val="24"/>
          <w:szCs w:val="24"/>
          <w:highlight w:val="none"/>
          <w14:textFill>
            <w14:solidFill>
              <w14:schemeClr w14:val="tx1"/>
            </w14:solidFill>
          </w14:textFill>
        </w:rPr>
        <w:t>款的约定办理。</w:t>
      </w:r>
    </w:p>
    <w:p w14:paraId="1F500703">
      <w:pPr>
        <w:pStyle w:val="222"/>
        <w:spacing w:before="78"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17.3.4 </w:t>
      </w:r>
      <w:r>
        <w:rPr>
          <w:rStyle w:val="49"/>
          <w:rFonts w:ascii="黑体" w:hAnsi="黑体" w:eastAsia="黑体" w:cs="黑体"/>
          <w:color w:val="000000" w:themeColor="text1"/>
          <w:spacing w:val="-2"/>
          <w:sz w:val="24"/>
          <w:szCs w:val="24"/>
          <w:highlight w:val="none"/>
          <w14:textFill>
            <w14:solidFill>
              <w14:schemeClr w14:val="tx1"/>
            </w14:solidFill>
          </w14:textFill>
        </w:rPr>
        <w:t>工程进度付</w:t>
      </w:r>
      <w:r>
        <w:rPr>
          <w:rStyle w:val="49"/>
          <w:rFonts w:ascii="黑体" w:hAnsi="黑体" w:eastAsia="黑体" w:cs="黑体"/>
          <w:color w:val="000000" w:themeColor="text1"/>
          <w:spacing w:val="-1"/>
          <w:sz w:val="24"/>
          <w:szCs w:val="24"/>
          <w:highlight w:val="none"/>
          <w14:textFill>
            <w14:solidFill>
              <w14:schemeClr w14:val="tx1"/>
            </w14:solidFill>
          </w14:textFill>
        </w:rPr>
        <w:t>款的修正</w:t>
      </w:r>
    </w:p>
    <w:p w14:paraId="0D63BCA1">
      <w:pPr>
        <w:pStyle w:val="222"/>
        <w:spacing w:before="116" w:line="360" w:lineRule="auto"/>
        <w:ind w:left="38" w:right="28"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在对以往历次已签发的进度付款证书进行汇总和复核中发现错、漏或重复的，</w:t>
      </w:r>
      <w:r>
        <w:rPr>
          <w:rStyle w:val="49"/>
          <w:rFonts w:ascii="宋体" w:hAnsi="宋体" w:eastAsia="宋体" w:cs="宋体"/>
          <w:color w:val="000000" w:themeColor="text1"/>
          <w:sz w:val="24"/>
          <w:szCs w:val="24"/>
          <w:highlight w:val="none"/>
          <w14:textFill>
            <w14:solidFill>
              <w14:schemeClr w14:val="tx1"/>
            </w14:solidFill>
          </w14:textFill>
        </w:rPr>
        <w:t>监理</w:t>
      </w:r>
      <w:r>
        <w:rPr>
          <w:rStyle w:val="49"/>
          <w:rFonts w:ascii="宋体" w:hAnsi="宋体" w:eastAsia="宋体" w:cs="宋体"/>
          <w:color w:val="000000" w:themeColor="text1"/>
          <w:spacing w:val="2"/>
          <w:sz w:val="24"/>
          <w:szCs w:val="24"/>
          <w:highlight w:val="none"/>
          <w14:textFill>
            <w14:solidFill>
              <w14:schemeClr w14:val="tx1"/>
            </w14:solidFill>
          </w14:textFill>
        </w:rPr>
        <w:t>人有权予以修正，承包人也有权提出修正申请。经双方复核同</w:t>
      </w:r>
      <w:r>
        <w:rPr>
          <w:rStyle w:val="49"/>
          <w:rFonts w:ascii="宋体" w:hAnsi="宋体" w:eastAsia="宋体" w:cs="宋体"/>
          <w:color w:val="000000" w:themeColor="text1"/>
          <w:spacing w:val="1"/>
          <w:sz w:val="24"/>
          <w:szCs w:val="24"/>
          <w:highlight w:val="none"/>
          <w14:textFill>
            <w14:solidFill>
              <w14:schemeClr w14:val="tx1"/>
            </w14:solidFill>
          </w14:textFill>
        </w:rPr>
        <w:t>意的修正，应在本次进度</w:t>
      </w:r>
      <w:r>
        <w:rPr>
          <w:rStyle w:val="49"/>
          <w:rFonts w:ascii="宋体" w:hAnsi="宋体" w:eastAsia="宋体" w:cs="宋体"/>
          <w:color w:val="000000" w:themeColor="text1"/>
          <w:spacing w:val="-8"/>
          <w:sz w:val="24"/>
          <w:szCs w:val="24"/>
          <w:highlight w:val="none"/>
          <w14:textFill>
            <w14:solidFill>
              <w14:schemeClr w14:val="tx1"/>
            </w14:solidFill>
          </w14:textFill>
        </w:rPr>
        <w:t>付</w:t>
      </w:r>
      <w:r>
        <w:rPr>
          <w:rStyle w:val="49"/>
          <w:rFonts w:ascii="宋体" w:hAnsi="宋体" w:eastAsia="宋体" w:cs="宋体"/>
          <w:color w:val="000000" w:themeColor="text1"/>
          <w:spacing w:val="-4"/>
          <w:sz w:val="24"/>
          <w:szCs w:val="24"/>
          <w:highlight w:val="none"/>
          <w14:textFill>
            <w14:solidFill>
              <w14:schemeClr w14:val="tx1"/>
            </w14:solidFill>
          </w14:textFill>
        </w:rPr>
        <w:t>款中支付或扣除。</w:t>
      </w:r>
    </w:p>
    <w:p w14:paraId="46AADC8E">
      <w:pPr>
        <w:pStyle w:val="222"/>
        <w:spacing w:before="191"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17.</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4 </w:t>
      </w:r>
      <w:r>
        <w:rPr>
          <w:rStyle w:val="49"/>
          <w:rFonts w:ascii="黑体" w:hAnsi="黑体" w:eastAsia="黑体" w:cs="黑体"/>
          <w:color w:val="000000" w:themeColor="text1"/>
          <w:spacing w:val="-2"/>
          <w:sz w:val="24"/>
          <w:szCs w:val="24"/>
          <w:highlight w:val="none"/>
          <w14:textFill>
            <w14:solidFill>
              <w14:schemeClr w14:val="tx1"/>
            </w14:solidFill>
          </w14:textFill>
        </w:rPr>
        <w:t>质量保证金</w:t>
      </w:r>
    </w:p>
    <w:p w14:paraId="5E013A78">
      <w:pPr>
        <w:pStyle w:val="222"/>
        <w:spacing w:before="78" w:line="360" w:lineRule="auto"/>
        <w:ind w:left="38" w:right="30"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17.4.1 </w:t>
      </w:r>
      <w:r>
        <w:rPr>
          <w:rStyle w:val="49"/>
          <w:rFonts w:ascii="宋体" w:hAnsi="宋体" w:eastAsia="宋体" w:cs="宋体"/>
          <w:color w:val="000000" w:themeColor="text1"/>
          <w:spacing w:val="4"/>
          <w:sz w:val="24"/>
          <w:szCs w:val="24"/>
          <w:highlight w:val="none"/>
          <w14:textFill>
            <w14:solidFill>
              <w14:schemeClr w14:val="tx1"/>
            </w14:solidFill>
          </w14:textFill>
        </w:rPr>
        <w:t>监</w:t>
      </w:r>
      <w:r>
        <w:rPr>
          <w:rStyle w:val="49"/>
          <w:rFonts w:ascii="宋体" w:hAnsi="宋体" w:eastAsia="宋体" w:cs="宋体"/>
          <w:color w:val="000000" w:themeColor="text1"/>
          <w:spacing w:val="2"/>
          <w:sz w:val="24"/>
          <w:szCs w:val="24"/>
          <w:highlight w:val="none"/>
          <w14:textFill>
            <w14:solidFill>
              <w14:schemeClr w14:val="tx1"/>
            </w14:solidFill>
          </w14:textFill>
        </w:rPr>
        <w:t>理人应从第一个付款周期开始，在发包人的进度付款中，按专用合同条款的约定扣留质量保证金，直至扣留的质量保证金总额达到专用</w:t>
      </w:r>
      <w:r>
        <w:rPr>
          <w:rStyle w:val="49"/>
          <w:rFonts w:ascii="宋体" w:hAnsi="宋体" w:eastAsia="宋体" w:cs="宋体"/>
          <w:color w:val="000000" w:themeColor="text1"/>
          <w:spacing w:val="1"/>
          <w:sz w:val="24"/>
          <w:szCs w:val="24"/>
          <w:highlight w:val="none"/>
          <w14:textFill>
            <w14:solidFill>
              <w14:schemeClr w14:val="tx1"/>
            </w14:solidFill>
          </w14:textFill>
        </w:rPr>
        <w:t>合同条款约定的金额或比</w:t>
      </w:r>
      <w:r>
        <w:rPr>
          <w:rStyle w:val="49"/>
          <w:rFonts w:ascii="宋体" w:hAnsi="宋体" w:eastAsia="宋体" w:cs="宋体"/>
          <w:color w:val="000000" w:themeColor="text1"/>
          <w:spacing w:val="-2"/>
          <w:sz w:val="24"/>
          <w:szCs w:val="24"/>
          <w:highlight w:val="none"/>
          <w14:textFill>
            <w14:solidFill>
              <w14:schemeClr w14:val="tx1"/>
            </w14:solidFill>
          </w14:textFill>
        </w:rPr>
        <w:t>例为止。质量保</w:t>
      </w:r>
      <w:r>
        <w:rPr>
          <w:rStyle w:val="49"/>
          <w:rFonts w:ascii="宋体" w:hAnsi="宋体" w:eastAsia="宋体" w:cs="宋体"/>
          <w:color w:val="000000" w:themeColor="text1"/>
          <w:spacing w:val="-1"/>
          <w:sz w:val="24"/>
          <w:szCs w:val="24"/>
          <w:highlight w:val="none"/>
          <w14:textFill>
            <w14:solidFill>
              <w14:schemeClr w14:val="tx1"/>
            </w14:solidFill>
          </w14:textFill>
        </w:rPr>
        <w:t>证金的计算额度不包括预付款的支付、扣回以及价格调整的金额。</w:t>
      </w:r>
    </w:p>
    <w:p w14:paraId="064968C3">
      <w:pPr>
        <w:pStyle w:val="222"/>
        <w:spacing w:before="3" w:line="360" w:lineRule="auto"/>
        <w:ind w:left="38" w:right="30"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17.4.2 </w:t>
      </w:r>
      <w:r>
        <w:rPr>
          <w:rStyle w:val="49"/>
          <w:rFonts w:ascii="宋体" w:hAnsi="宋体" w:eastAsia="宋体" w:cs="宋体"/>
          <w:color w:val="000000" w:themeColor="text1"/>
          <w:spacing w:val="-2"/>
          <w:sz w:val="24"/>
          <w:szCs w:val="24"/>
          <w:highlight w:val="none"/>
          <w14:textFill>
            <w14:solidFill>
              <w14:schemeClr w14:val="tx1"/>
            </w14:solidFill>
          </w14:textFill>
        </w:rPr>
        <w:t>在第</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1.1.4.5</w:t>
      </w:r>
      <w:r>
        <w:rPr>
          <w:rStyle w:val="49"/>
          <w:rFonts w:ascii="宋体" w:hAnsi="宋体" w:eastAsia="宋体" w:cs="宋体"/>
          <w:color w:val="000000" w:themeColor="text1"/>
          <w:spacing w:val="-2"/>
          <w:sz w:val="24"/>
          <w:szCs w:val="24"/>
          <w:highlight w:val="none"/>
          <w14:textFill>
            <w14:solidFill>
              <w14:schemeClr w14:val="tx1"/>
            </w14:solidFill>
          </w14:textFill>
        </w:rPr>
        <w:t>目约定的缺陷责任</w:t>
      </w:r>
      <w:r>
        <w:rPr>
          <w:rStyle w:val="49"/>
          <w:rFonts w:ascii="宋体" w:hAnsi="宋体" w:eastAsia="宋体" w:cs="宋体"/>
          <w:color w:val="000000" w:themeColor="text1"/>
          <w:spacing w:val="-1"/>
          <w:sz w:val="24"/>
          <w:szCs w:val="24"/>
          <w:highlight w:val="none"/>
          <w14:textFill>
            <w14:solidFill>
              <w14:schemeClr w14:val="tx1"/>
            </w14:solidFill>
          </w14:textFill>
        </w:rPr>
        <w:t>期满时，承包人向发包人申请到期应返还承包</w:t>
      </w:r>
      <w:r>
        <w:rPr>
          <w:rStyle w:val="49"/>
          <w:rFonts w:ascii="宋体" w:hAnsi="宋体" w:eastAsia="宋体" w:cs="宋体"/>
          <w:color w:val="000000" w:themeColor="text1"/>
          <w:spacing w:val="3"/>
          <w:sz w:val="24"/>
          <w:szCs w:val="24"/>
          <w:highlight w:val="none"/>
          <w14:textFill>
            <w14:solidFill>
              <w14:schemeClr w14:val="tx1"/>
            </w14:solidFill>
          </w14:textFill>
        </w:rPr>
        <w:t>人剩余的质量保证金金额，发包人应在</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14</w:t>
      </w:r>
      <w:r>
        <w:rPr>
          <w:rStyle w:val="49"/>
          <w:rFonts w:ascii="宋体" w:hAnsi="宋体" w:eastAsia="宋体" w:cs="宋体"/>
          <w:color w:val="000000" w:themeColor="text1"/>
          <w:spacing w:val="3"/>
          <w:sz w:val="24"/>
          <w:szCs w:val="24"/>
          <w:highlight w:val="none"/>
          <w14:textFill>
            <w14:solidFill>
              <w14:schemeClr w14:val="tx1"/>
            </w14:solidFill>
          </w14:textFill>
        </w:rPr>
        <w:t>天内会同承包人按照合同约定的内容核</w:t>
      </w:r>
      <w:r>
        <w:rPr>
          <w:rStyle w:val="49"/>
          <w:rFonts w:ascii="宋体" w:hAnsi="宋体" w:eastAsia="宋体" w:cs="宋体"/>
          <w:color w:val="000000" w:themeColor="text1"/>
          <w:spacing w:val="2"/>
          <w:sz w:val="24"/>
          <w:szCs w:val="24"/>
          <w:highlight w:val="none"/>
          <w14:textFill>
            <w14:solidFill>
              <w14:schemeClr w14:val="tx1"/>
            </w14:solidFill>
          </w14:textFill>
        </w:rPr>
        <w:t>实</w:t>
      </w:r>
      <w:r>
        <w:rPr>
          <w:rStyle w:val="49"/>
          <w:rFonts w:ascii="宋体" w:hAnsi="宋体" w:eastAsia="宋体" w:cs="宋体"/>
          <w:color w:val="000000" w:themeColor="text1"/>
          <w:sz w:val="24"/>
          <w:szCs w:val="24"/>
          <w:highlight w:val="none"/>
          <w14:textFill>
            <w14:solidFill>
              <w14:schemeClr w14:val="tx1"/>
            </w14:solidFill>
          </w14:textFill>
        </w:rPr>
        <w:t>承</w:t>
      </w:r>
      <w:r>
        <w:rPr>
          <w:rStyle w:val="49"/>
          <w:rFonts w:ascii="宋体" w:hAnsi="宋体" w:eastAsia="宋体" w:cs="宋体"/>
          <w:color w:val="000000" w:themeColor="text1"/>
          <w:spacing w:val="-2"/>
          <w:sz w:val="24"/>
          <w:szCs w:val="24"/>
          <w:highlight w:val="none"/>
          <w14:textFill>
            <w14:solidFill>
              <w14:schemeClr w14:val="tx1"/>
            </w14:solidFill>
          </w14:textFill>
        </w:rPr>
        <w:t>包人是否完成</w:t>
      </w:r>
      <w:r>
        <w:rPr>
          <w:rStyle w:val="49"/>
          <w:rFonts w:ascii="宋体" w:hAnsi="宋体" w:eastAsia="宋体" w:cs="宋体"/>
          <w:color w:val="000000" w:themeColor="text1"/>
          <w:spacing w:val="-1"/>
          <w:sz w:val="24"/>
          <w:szCs w:val="24"/>
          <w:highlight w:val="none"/>
          <w14:textFill>
            <w14:solidFill>
              <w14:schemeClr w14:val="tx1"/>
            </w14:solidFill>
          </w14:textFill>
        </w:rPr>
        <w:t>缺陷责任。如无异议，发包人应当在核实后将剩余保证金返还承包人。</w:t>
      </w:r>
    </w:p>
    <w:p w14:paraId="5BD2A240">
      <w:pPr>
        <w:pStyle w:val="222"/>
        <w:spacing w:before="3" w:line="360" w:lineRule="auto"/>
        <w:ind w:left="39" w:right="29" w:firstLine="49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17.4.3 </w:t>
      </w:r>
      <w:r>
        <w:rPr>
          <w:rStyle w:val="49"/>
          <w:rFonts w:ascii="宋体" w:hAnsi="宋体" w:eastAsia="宋体" w:cs="宋体"/>
          <w:color w:val="000000" w:themeColor="text1"/>
          <w:spacing w:val="-2"/>
          <w:sz w:val="24"/>
          <w:szCs w:val="24"/>
          <w:highlight w:val="none"/>
          <w14:textFill>
            <w14:solidFill>
              <w14:schemeClr w14:val="tx1"/>
            </w14:solidFill>
          </w14:textFill>
        </w:rPr>
        <w:t>在第</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1.1.4.5</w:t>
      </w:r>
      <w:r>
        <w:rPr>
          <w:rStyle w:val="49"/>
          <w:rFonts w:ascii="宋体" w:hAnsi="宋体" w:eastAsia="宋体" w:cs="宋体"/>
          <w:color w:val="000000" w:themeColor="text1"/>
          <w:spacing w:val="-2"/>
          <w:sz w:val="24"/>
          <w:szCs w:val="24"/>
          <w:highlight w:val="none"/>
          <w14:textFill>
            <w14:solidFill>
              <w14:schemeClr w14:val="tx1"/>
            </w14:solidFill>
          </w14:textFill>
        </w:rPr>
        <w:t>目约定的缺陷责</w:t>
      </w:r>
      <w:r>
        <w:rPr>
          <w:rStyle w:val="49"/>
          <w:rFonts w:ascii="宋体" w:hAnsi="宋体" w:eastAsia="宋体" w:cs="宋体"/>
          <w:color w:val="000000" w:themeColor="text1"/>
          <w:spacing w:val="-1"/>
          <w:sz w:val="24"/>
          <w:szCs w:val="24"/>
          <w:highlight w:val="none"/>
          <w14:textFill>
            <w14:solidFill>
              <w14:schemeClr w14:val="tx1"/>
            </w14:solidFill>
          </w14:textFill>
        </w:rPr>
        <w:t>任期满时，承包人没有完成缺陷责任的，发包人</w:t>
      </w:r>
      <w:r>
        <w:rPr>
          <w:rStyle w:val="49"/>
          <w:rFonts w:ascii="宋体" w:hAnsi="宋体" w:eastAsia="宋体" w:cs="宋体"/>
          <w:color w:val="000000" w:themeColor="text1"/>
          <w:spacing w:val="-2"/>
          <w:sz w:val="24"/>
          <w:szCs w:val="24"/>
          <w:highlight w:val="none"/>
          <w14:textFill>
            <w14:solidFill>
              <w14:schemeClr w14:val="tx1"/>
            </w14:solidFill>
          </w14:textFill>
        </w:rPr>
        <w:t>有权扣留与未履行责任剩余工</w:t>
      </w:r>
      <w:r>
        <w:rPr>
          <w:rStyle w:val="49"/>
          <w:rFonts w:ascii="宋体" w:hAnsi="宋体" w:eastAsia="宋体" w:cs="宋体"/>
          <w:color w:val="000000" w:themeColor="text1"/>
          <w:spacing w:val="-1"/>
          <w:sz w:val="24"/>
          <w:szCs w:val="24"/>
          <w:highlight w:val="none"/>
          <w14:textFill>
            <w14:solidFill>
              <w14:schemeClr w14:val="tx1"/>
            </w14:solidFill>
          </w14:textFill>
        </w:rPr>
        <w:t>作所需金额相应的质量保证金余额，并有权根据第</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19.3</w:t>
      </w:r>
      <w:r>
        <w:rPr>
          <w:rStyle w:val="49"/>
          <w:rFonts w:ascii="宋体" w:hAnsi="宋体" w:eastAsia="宋体" w:cs="宋体"/>
          <w:color w:val="000000" w:themeColor="text1"/>
          <w:spacing w:val="-1"/>
          <w:sz w:val="24"/>
          <w:szCs w:val="24"/>
          <w:highlight w:val="none"/>
          <w14:textFill>
            <w14:solidFill>
              <w14:schemeClr w14:val="tx1"/>
            </w14:solidFill>
          </w14:textFill>
        </w:rPr>
        <w:t>款</w:t>
      </w:r>
      <w:r>
        <w:rPr>
          <w:rStyle w:val="49"/>
          <w:rFonts w:ascii="宋体" w:hAnsi="宋体" w:eastAsia="宋体" w:cs="宋体"/>
          <w:color w:val="000000" w:themeColor="text1"/>
          <w:spacing w:val="-2"/>
          <w:sz w:val="24"/>
          <w:szCs w:val="24"/>
          <w:highlight w:val="none"/>
          <w14:textFill>
            <w14:solidFill>
              <w14:schemeClr w14:val="tx1"/>
            </w14:solidFill>
          </w14:textFill>
        </w:rPr>
        <w:t>约定要求延长缺陷责任期，直至完成剩余工作为止</w:t>
      </w:r>
      <w:r>
        <w:rPr>
          <w:rStyle w:val="49"/>
          <w:rFonts w:ascii="宋体" w:hAnsi="宋体" w:eastAsia="宋体" w:cs="宋体"/>
          <w:color w:val="000000" w:themeColor="text1"/>
          <w:sz w:val="24"/>
          <w:szCs w:val="24"/>
          <w:highlight w:val="none"/>
          <w14:textFill>
            <w14:solidFill>
              <w14:schemeClr w14:val="tx1"/>
            </w14:solidFill>
          </w14:textFill>
        </w:rPr>
        <w:t>。</w:t>
      </w:r>
    </w:p>
    <w:p w14:paraId="5F2585FE">
      <w:pPr>
        <w:pStyle w:val="222"/>
        <w:spacing w:before="193"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17.5 </w:t>
      </w:r>
      <w:r>
        <w:rPr>
          <w:rStyle w:val="49"/>
          <w:rFonts w:ascii="黑体" w:hAnsi="黑体" w:eastAsia="黑体" w:cs="黑体"/>
          <w:color w:val="000000" w:themeColor="text1"/>
          <w:spacing w:val="-3"/>
          <w:sz w:val="24"/>
          <w:szCs w:val="24"/>
          <w:highlight w:val="none"/>
          <w14:textFill>
            <w14:solidFill>
              <w14:schemeClr w14:val="tx1"/>
            </w14:solidFill>
          </w14:textFill>
        </w:rPr>
        <w:t>竣工结算</w:t>
      </w:r>
    </w:p>
    <w:p w14:paraId="1B3B4C6F">
      <w:pPr>
        <w:pStyle w:val="222"/>
        <w:spacing w:before="79"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17.5.1 </w:t>
      </w:r>
      <w:r>
        <w:rPr>
          <w:rStyle w:val="49"/>
          <w:rFonts w:ascii="黑体" w:hAnsi="黑体" w:eastAsia="黑体" w:cs="黑体"/>
          <w:color w:val="000000" w:themeColor="text1"/>
          <w:spacing w:val="-2"/>
          <w:sz w:val="24"/>
          <w:szCs w:val="24"/>
          <w:highlight w:val="none"/>
          <w14:textFill>
            <w14:solidFill>
              <w14:schemeClr w14:val="tx1"/>
            </w14:solidFill>
          </w14:textFill>
        </w:rPr>
        <w:t>竣工付款申请单</w:t>
      </w:r>
    </w:p>
    <w:p w14:paraId="09A954E1">
      <w:pPr>
        <w:pStyle w:val="222"/>
        <w:spacing w:before="3" w:line="360" w:lineRule="auto"/>
        <w:ind w:left="39" w:right="29" w:firstLine="497"/>
        <w:rPr>
          <w:rStyle w:val="49"/>
          <w:rFonts w:ascii="Calibri" w:hAnsi="Calibri" w:eastAsia="Times New Roman" w:cs="Times New Roman"/>
          <w:color w:val="000000" w:themeColor="text1"/>
          <w:spacing w:val="-2"/>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  工程接收证书颁发后，承包人应按专用合同条款约定的份数和期限向监理人提交竣工付款申请单，并提供相关证明材料。除专用合同条款另有约定外，竣工付款申请单应包括下列内容：竣工结算合同总价、发包人已支付承包人的工程价款、应扣留的质量保证金、应支付的竣工付款金额。</w:t>
      </w:r>
    </w:p>
    <w:p w14:paraId="3441F31D">
      <w:pPr>
        <w:pStyle w:val="222"/>
        <w:spacing w:before="1" w:line="360" w:lineRule="auto"/>
        <w:ind w:left="38" w:right="32"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2</w:t>
      </w:r>
      <w:r>
        <w:rPr>
          <w:rStyle w:val="49"/>
          <w:rFonts w:ascii="宋体" w:hAnsi="宋体" w:eastAsia="宋体" w:cs="宋体"/>
          <w:color w:val="000000" w:themeColor="text1"/>
          <w:spacing w:val="8"/>
          <w:sz w:val="24"/>
          <w:szCs w:val="24"/>
          <w:highlight w:val="none"/>
          <w14:textFill>
            <w14:solidFill>
              <w14:schemeClr w14:val="tx1"/>
            </w14:solidFill>
          </w14:textFill>
        </w:rPr>
        <w:t>)监理人对竣工付款申请单有异议的，有权要求承包人进行修正和提供补充资</w:t>
      </w:r>
      <w:r>
        <w:rPr>
          <w:rStyle w:val="49"/>
          <w:rFonts w:ascii="宋体" w:hAnsi="宋体" w:eastAsia="宋体" w:cs="宋体"/>
          <w:color w:val="000000" w:themeColor="text1"/>
          <w:spacing w:val="-2"/>
          <w:sz w:val="24"/>
          <w:szCs w:val="24"/>
          <w:highlight w:val="none"/>
          <w14:textFill>
            <w14:solidFill>
              <w14:schemeClr w14:val="tx1"/>
            </w14:solidFill>
          </w14:textFill>
        </w:rPr>
        <w:t>料。经监理人和</w:t>
      </w:r>
      <w:r>
        <w:rPr>
          <w:rStyle w:val="49"/>
          <w:rFonts w:ascii="宋体" w:hAnsi="宋体" w:eastAsia="宋体" w:cs="宋体"/>
          <w:color w:val="000000" w:themeColor="text1"/>
          <w:spacing w:val="-1"/>
          <w:sz w:val="24"/>
          <w:szCs w:val="24"/>
          <w:highlight w:val="none"/>
          <w14:textFill>
            <w14:solidFill>
              <w14:schemeClr w14:val="tx1"/>
            </w14:solidFill>
          </w14:textFill>
        </w:rPr>
        <w:t>承包人协商后，由承包人向监理人提交修正后的竣工付款申请单。</w:t>
      </w:r>
    </w:p>
    <w:p w14:paraId="23EC5044">
      <w:pPr>
        <w:pStyle w:val="222"/>
        <w:spacing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17.5.2 </w:t>
      </w:r>
      <w:r>
        <w:rPr>
          <w:rStyle w:val="49"/>
          <w:rFonts w:ascii="黑体" w:hAnsi="黑体" w:eastAsia="黑体" w:cs="黑体"/>
          <w:color w:val="000000" w:themeColor="text1"/>
          <w:spacing w:val="-2"/>
          <w:sz w:val="24"/>
          <w:szCs w:val="24"/>
          <w:highlight w:val="none"/>
          <w14:textFill>
            <w14:solidFill>
              <w14:schemeClr w14:val="tx1"/>
            </w14:solidFill>
          </w14:textFill>
        </w:rPr>
        <w:t>竣工付</w:t>
      </w:r>
      <w:r>
        <w:rPr>
          <w:rStyle w:val="49"/>
          <w:rFonts w:ascii="黑体" w:hAnsi="黑体" w:eastAsia="黑体" w:cs="黑体"/>
          <w:color w:val="000000" w:themeColor="text1"/>
          <w:spacing w:val="-1"/>
          <w:sz w:val="24"/>
          <w:szCs w:val="24"/>
          <w:highlight w:val="none"/>
          <w14:textFill>
            <w14:solidFill>
              <w14:schemeClr w14:val="tx1"/>
            </w14:solidFill>
          </w14:textFill>
        </w:rPr>
        <w:t>款证书及支付时间</w:t>
      </w:r>
    </w:p>
    <w:p w14:paraId="42D3F442">
      <w:pPr>
        <w:pStyle w:val="222"/>
        <w:spacing w:before="116" w:line="360" w:lineRule="auto"/>
        <w:ind w:left="38" w:right="29" w:firstLine="4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1</w:t>
      </w:r>
      <w:r>
        <w:rPr>
          <w:rStyle w:val="49"/>
          <w:rFonts w:ascii="宋体" w:hAnsi="宋体" w:eastAsia="宋体" w:cs="宋体"/>
          <w:color w:val="000000" w:themeColor="text1"/>
          <w:spacing w:val="9"/>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监理人在收到承包人提交的竣工付款申请单后的</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14</w:t>
      </w:r>
      <w:r>
        <w:rPr>
          <w:rStyle w:val="49"/>
          <w:rFonts w:ascii="宋体" w:hAnsi="宋体" w:eastAsia="宋体" w:cs="宋体"/>
          <w:color w:val="000000" w:themeColor="text1"/>
          <w:spacing w:val="6"/>
          <w:sz w:val="24"/>
          <w:szCs w:val="24"/>
          <w:highlight w:val="none"/>
          <w14:textFill>
            <w14:solidFill>
              <w14:schemeClr w14:val="tx1"/>
            </w14:solidFill>
          </w14:textFill>
        </w:rPr>
        <w:t>天内完成核查，提出发包</w:t>
      </w:r>
      <w:r>
        <w:rPr>
          <w:rStyle w:val="49"/>
          <w:rFonts w:ascii="宋体" w:hAnsi="宋体" w:eastAsia="宋体" w:cs="宋体"/>
          <w:color w:val="000000" w:themeColor="text1"/>
          <w:spacing w:val="4"/>
          <w:sz w:val="24"/>
          <w:szCs w:val="24"/>
          <w:highlight w:val="none"/>
          <w14:textFill>
            <w14:solidFill>
              <w14:schemeClr w14:val="tx1"/>
            </w14:solidFill>
          </w14:textFill>
        </w:rPr>
        <w:t>人</w:t>
      </w:r>
      <w:r>
        <w:rPr>
          <w:rStyle w:val="49"/>
          <w:rFonts w:ascii="宋体" w:hAnsi="宋体" w:eastAsia="宋体" w:cs="宋体"/>
          <w:color w:val="000000" w:themeColor="text1"/>
          <w:spacing w:val="3"/>
          <w:sz w:val="24"/>
          <w:szCs w:val="24"/>
          <w:highlight w:val="none"/>
          <w14:textFill>
            <w14:solidFill>
              <w14:schemeClr w14:val="tx1"/>
            </w14:solidFill>
          </w14:textFill>
        </w:rPr>
        <w:t>到期应支付给承包人的价款送发包人审核并抄送承包人。发包人应在收到后</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14</w:t>
      </w:r>
      <w:r>
        <w:rPr>
          <w:rStyle w:val="49"/>
          <w:rFonts w:ascii="宋体" w:hAnsi="宋体" w:eastAsia="宋体" w:cs="宋体"/>
          <w:color w:val="000000" w:themeColor="text1"/>
          <w:spacing w:val="3"/>
          <w:sz w:val="24"/>
          <w:szCs w:val="24"/>
          <w:highlight w:val="none"/>
          <w14:textFill>
            <w14:solidFill>
              <w14:schemeClr w14:val="tx1"/>
            </w14:solidFill>
          </w14:textFill>
        </w:rPr>
        <w:t>天内</w:t>
      </w:r>
      <w:r>
        <w:rPr>
          <w:rStyle w:val="49"/>
          <w:rFonts w:ascii="宋体" w:hAnsi="宋体" w:eastAsia="宋体" w:cs="宋体"/>
          <w:color w:val="000000" w:themeColor="text1"/>
          <w:spacing w:val="2"/>
          <w:sz w:val="24"/>
          <w:szCs w:val="24"/>
          <w:highlight w:val="none"/>
          <w14:textFill>
            <w14:solidFill>
              <w14:schemeClr w14:val="tx1"/>
            </w14:solidFill>
          </w14:textFill>
        </w:rPr>
        <w:t>审核完毕，由监理人向承包人出具经发包人签认的竣工付款证</w:t>
      </w:r>
      <w:r>
        <w:rPr>
          <w:rStyle w:val="49"/>
          <w:rFonts w:ascii="宋体" w:hAnsi="宋体" w:eastAsia="宋体" w:cs="宋体"/>
          <w:color w:val="000000" w:themeColor="text1"/>
          <w:spacing w:val="1"/>
          <w:sz w:val="24"/>
          <w:szCs w:val="24"/>
          <w:highlight w:val="none"/>
          <w14:textFill>
            <w14:solidFill>
              <w14:schemeClr w14:val="tx1"/>
            </w14:solidFill>
          </w14:textFill>
        </w:rPr>
        <w:t>书。监理人未在约定时间</w:t>
      </w:r>
      <w:r>
        <w:rPr>
          <w:rStyle w:val="49"/>
          <w:rFonts w:ascii="宋体" w:hAnsi="宋体" w:eastAsia="宋体" w:cs="宋体"/>
          <w:color w:val="000000" w:themeColor="text1"/>
          <w:spacing w:val="10"/>
          <w:sz w:val="24"/>
          <w:szCs w:val="24"/>
          <w:highlight w:val="none"/>
          <w14:textFill>
            <w14:solidFill>
              <w14:schemeClr w14:val="tx1"/>
            </w14:solidFill>
          </w14:textFill>
        </w:rPr>
        <w:t>内</w:t>
      </w:r>
      <w:r>
        <w:rPr>
          <w:rStyle w:val="49"/>
          <w:rFonts w:ascii="宋体" w:hAnsi="宋体" w:eastAsia="宋体" w:cs="宋体"/>
          <w:color w:val="000000" w:themeColor="text1"/>
          <w:spacing w:val="8"/>
          <w:sz w:val="24"/>
          <w:szCs w:val="24"/>
          <w:highlight w:val="none"/>
          <w14:textFill>
            <w14:solidFill>
              <w14:schemeClr w14:val="tx1"/>
            </w14:solidFill>
          </w14:textFill>
        </w:rPr>
        <w:t>核查，又未提出具体意见的，视为承包人提交的竣工付款申请单已经监理人核查同</w:t>
      </w:r>
      <w:r>
        <w:rPr>
          <w:rStyle w:val="49"/>
          <w:rFonts w:ascii="宋体" w:hAnsi="宋体" w:eastAsia="宋体" w:cs="宋体"/>
          <w:color w:val="000000" w:themeColor="text1"/>
          <w:spacing w:val="2"/>
          <w:sz w:val="24"/>
          <w:szCs w:val="24"/>
          <w:highlight w:val="none"/>
          <w14:textFill>
            <w14:solidFill>
              <w14:schemeClr w14:val="tx1"/>
            </w14:solidFill>
          </w14:textFill>
        </w:rPr>
        <w:t>意；发包人未在约定时间内审核又未提出具体意见的，监理人</w:t>
      </w:r>
      <w:r>
        <w:rPr>
          <w:rStyle w:val="49"/>
          <w:rFonts w:ascii="宋体" w:hAnsi="宋体" w:eastAsia="宋体" w:cs="宋体"/>
          <w:color w:val="000000" w:themeColor="text1"/>
          <w:spacing w:val="1"/>
          <w:sz w:val="24"/>
          <w:szCs w:val="24"/>
          <w:highlight w:val="none"/>
          <w14:textFill>
            <w14:solidFill>
              <w14:schemeClr w14:val="tx1"/>
            </w14:solidFill>
          </w14:textFill>
        </w:rPr>
        <w:t>提出发包人到期应支付给</w:t>
      </w:r>
      <w:r>
        <w:rPr>
          <w:rStyle w:val="49"/>
          <w:rFonts w:ascii="宋体" w:hAnsi="宋体" w:eastAsia="宋体" w:cs="宋体"/>
          <w:color w:val="000000" w:themeColor="text1"/>
          <w:spacing w:val="-4"/>
          <w:sz w:val="24"/>
          <w:szCs w:val="24"/>
          <w:highlight w:val="none"/>
          <w14:textFill>
            <w14:solidFill>
              <w14:schemeClr w14:val="tx1"/>
            </w14:solidFill>
          </w14:textFill>
        </w:rPr>
        <w:t>承包人的</w:t>
      </w:r>
      <w:r>
        <w:rPr>
          <w:rStyle w:val="49"/>
          <w:rFonts w:ascii="宋体" w:hAnsi="宋体" w:eastAsia="宋体" w:cs="宋体"/>
          <w:color w:val="000000" w:themeColor="text1"/>
          <w:spacing w:val="-3"/>
          <w:sz w:val="24"/>
          <w:szCs w:val="24"/>
          <w:highlight w:val="none"/>
          <w14:textFill>
            <w14:solidFill>
              <w14:schemeClr w14:val="tx1"/>
            </w14:solidFill>
          </w14:textFill>
        </w:rPr>
        <w:t>价</w:t>
      </w:r>
      <w:r>
        <w:rPr>
          <w:rStyle w:val="49"/>
          <w:rFonts w:ascii="宋体" w:hAnsi="宋体" w:eastAsia="宋体" w:cs="宋体"/>
          <w:color w:val="000000" w:themeColor="text1"/>
          <w:spacing w:val="-2"/>
          <w:sz w:val="24"/>
          <w:szCs w:val="24"/>
          <w:highlight w:val="none"/>
          <w14:textFill>
            <w14:solidFill>
              <w14:schemeClr w14:val="tx1"/>
            </w14:solidFill>
          </w14:textFill>
        </w:rPr>
        <w:t>款视为已经发包人同意。</w:t>
      </w:r>
    </w:p>
    <w:p w14:paraId="35EFA38C">
      <w:pPr>
        <w:pStyle w:val="222"/>
        <w:spacing w:before="1" w:line="360" w:lineRule="auto"/>
        <w:ind w:left="40" w:right="35" w:firstLine="60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2</w:t>
      </w:r>
      <w:r>
        <w:rPr>
          <w:rStyle w:val="49"/>
          <w:rFonts w:ascii="宋体" w:hAnsi="宋体" w:eastAsia="宋体" w:cs="宋体"/>
          <w:color w:val="000000" w:themeColor="text1"/>
          <w:spacing w:val="6"/>
          <w:sz w:val="24"/>
          <w:szCs w:val="24"/>
          <w:highlight w:val="none"/>
          <w14:textFill>
            <w14:solidFill>
              <w14:schemeClr w14:val="tx1"/>
            </w14:solidFill>
          </w14:textFill>
        </w:rPr>
        <w:t>)发包人应在监理人出具竣工付款证书后的</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14</w:t>
      </w:r>
      <w:r>
        <w:rPr>
          <w:rStyle w:val="49"/>
          <w:rFonts w:ascii="宋体" w:hAnsi="宋体" w:eastAsia="宋体" w:cs="宋体"/>
          <w:color w:val="000000" w:themeColor="text1"/>
          <w:spacing w:val="6"/>
          <w:sz w:val="24"/>
          <w:szCs w:val="24"/>
          <w:highlight w:val="none"/>
          <w14:textFill>
            <w14:solidFill>
              <w14:schemeClr w14:val="tx1"/>
            </w14:solidFill>
          </w14:textFill>
        </w:rPr>
        <w:t>天内，将应支付款支付给承包</w:t>
      </w:r>
      <w:r>
        <w:rPr>
          <w:rStyle w:val="49"/>
          <w:rFonts w:ascii="宋体" w:hAnsi="宋体" w:eastAsia="宋体" w:cs="宋体"/>
          <w:color w:val="000000" w:themeColor="text1"/>
          <w:spacing w:val="4"/>
          <w:sz w:val="24"/>
          <w:szCs w:val="24"/>
          <w:highlight w:val="none"/>
          <w14:textFill>
            <w14:solidFill>
              <w14:schemeClr w14:val="tx1"/>
            </w14:solidFill>
          </w14:textFill>
        </w:rPr>
        <w:t>人。发包人不按期支付的，按第</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17.3.3 </w:t>
      </w: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2</w:t>
      </w:r>
      <w:r>
        <w:rPr>
          <w:rStyle w:val="49"/>
          <w:rFonts w:ascii="宋体" w:hAnsi="宋体" w:eastAsia="宋体" w:cs="宋体"/>
          <w:color w:val="000000" w:themeColor="text1"/>
          <w:spacing w:val="4"/>
          <w:sz w:val="24"/>
          <w:szCs w:val="24"/>
          <w:highlight w:val="none"/>
          <w14:textFill>
            <w14:solidFill>
              <w14:schemeClr w14:val="tx1"/>
            </w14:solidFill>
          </w14:textFill>
        </w:rPr>
        <w:t>)目的约定，将逾期付款违约金支付给承</w:t>
      </w:r>
      <w:r>
        <w:rPr>
          <w:rStyle w:val="49"/>
          <w:rFonts w:ascii="宋体" w:hAnsi="宋体" w:eastAsia="宋体" w:cs="宋体"/>
          <w:color w:val="000000" w:themeColor="text1"/>
          <w:spacing w:val="1"/>
          <w:sz w:val="24"/>
          <w:szCs w:val="24"/>
          <w:highlight w:val="none"/>
          <w14:textFill>
            <w14:solidFill>
              <w14:schemeClr w14:val="tx1"/>
            </w14:solidFill>
          </w14:textFill>
        </w:rPr>
        <w:t>包</w:t>
      </w:r>
      <w:r>
        <w:rPr>
          <w:rStyle w:val="49"/>
          <w:rFonts w:ascii="宋体" w:hAnsi="宋体" w:eastAsia="宋体" w:cs="宋体"/>
          <w:color w:val="000000" w:themeColor="text1"/>
          <w:spacing w:val="-13"/>
          <w:sz w:val="24"/>
          <w:szCs w:val="24"/>
          <w:highlight w:val="none"/>
          <w14:textFill>
            <w14:solidFill>
              <w14:schemeClr w14:val="tx1"/>
            </w14:solidFill>
          </w14:textFill>
        </w:rPr>
        <w:t>人</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7179C596">
      <w:pPr>
        <w:pStyle w:val="222"/>
        <w:spacing w:before="112" w:line="360" w:lineRule="auto"/>
        <w:ind w:left="40" w:right="28" w:firstLine="60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3</w:t>
      </w:r>
      <w:r>
        <w:rPr>
          <w:rStyle w:val="49"/>
          <w:rFonts w:ascii="宋体" w:hAnsi="宋体" w:eastAsia="宋体" w:cs="宋体"/>
          <w:color w:val="000000" w:themeColor="text1"/>
          <w:spacing w:val="8"/>
          <w:sz w:val="24"/>
          <w:szCs w:val="24"/>
          <w:highlight w:val="none"/>
          <w14:textFill>
            <w14:solidFill>
              <w14:schemeClr w14:val="tx1"/>
            </w14:solidFill>
          </w14:textFill>
        </w:rPr>
        <w:t>)承包人对发包人签认的竣工付款证书有异议的，发包人可出具竣工付款申请</w:t>
      </w:r>
      <w:r>
        <w:rPr>
          <w:rStyle w:val="49"/>
          <w:rFonts w:ascii="宋体" w:hAnsi="宋体" w:eastAsia="宋体" w:cs="宋体"/>
          <w:color w:val="000000" w:themeColor="text1"/>
          <w:spacing w:val="-3"/>
          <w:sz w:val="24"/>
          <w:szCs w:val="24"/>
          <w:highlight w:val="none"/>
          <w14:textFill>
            <w14:solidFill>
              <w14:schemeClr w14:val="tx1"/>
            </w14:solidFill>
          </w14:textFill>
        </w:rPr>
        <w:t>单中承包人已同意部分的临时付款证书。存在争议的部分，按第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24</w:t>
      </w:r>
      <w:r>
        <w:rPr>
          <w:rStyle w:val="49"/>
          <w:rFonts w:ascii="宋体" w:hAnsi="宋体" w:eastAsia="宋体" w:cs="宋体"/>
          <w:color w:val="000000" w:themeColor="text1"/>
          <w:spacing w:val="-3"/>
          <w:sz w:val="24"/>
          <w:szCs w:val="24"/>
          <w:highlight w:val="none"/>
          <w14:textFill>
            <w14:solidFill>
              <w14:schemeClr w14:val="tx1"/>
            </w14:solidFill>
          </w14:textFill>
        </w:rPr>
        <w:t>条的约定</w:t>
      </w:r>
      <w:r>
        <w:rPr>
          <w:rStyle w:val="49"/>
          <w:rFonts w:ascii="宋体" w:hAnsi="宋体" w:eastAsia="宋体" w:cs="宋体"/>
          <w:color w:val="000000" w:themeColor="text1"/>
          <w:spacing w:val="-2"/>
          <w:sz w:val="24"/>
          <w:szCs w:val="24"/>
          <w:highlight w:val="none"/>
          <w14:textFill>
            <w14:solidFill>
              <w14:schemeClr w14:val="tx1"/>
            </w14:solidFill>
          </w14:textFill>
        </w:rPr>
        <w:t>办</w:t>
      </w:r>
      <w:r>
        <w:rPr>
          <w:rStyle w:val="49"/>
          <w:rFonts w:ascii="宋体" w:hAnsi="宋体" w:eastAsia="宋体" w:cs="宋体"/>
          <w:color w:val="000000" w:themeColor="text1"/>
          <w:sz w:val="24"/>
          <w:szCs w:val="24"/>
          <w:highlight w:val="none"/>
          <w14:textFill>
            <w14:solidFill>
              <w14:schemeClr w14:val="tx1"/>
            </w14:solidFill>
          </w14:textFill>
        </w:rPr>
        <w:t>理。</w:t>
      </w:r>
    </w:p>
    <w:p w14:paraId="4B877629">
      <w:pPr>
        <w:pStyle w:val="222"/>
        <w:spacing w:line="360" w:lineRule="auto"/>
        <w:ind w:left="644"/>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4</w:t>
      </w: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宋体" w:hAnsi="宋体" w:eastAsia="宋体" w:cs="宋体"/>
          <w:color w:val="000000" w:themeColor="text1"/>
          <w:spacing w:val="10"/>
          <w:sz w:val="24"/>
          <w:szCs w:val="24"/>
          <w:highlight w:val="none"/>
          <w14:textFill>
            <w14:solidFill>
              <w14:schemeClr w14:val="tx1"/>
            </w14:solidFill>
          </w14:textFill>
        </w:rPr>
        <w:t>竣</w:t>
      </w:r>
      <w:r>
        <w:rPr>
          <w:rStyle w:val="49"/>
          <w:rFonts w:ascii="宋体" w:hAnsi="宋体" w:eastAsia="宋体" w:cs="宋体"/>
          <w:color w:val="000000" w:themeColor="text1"/>
          <w:spacing w:val="6"/>
          <w:sz w:val="24"/>
          <w:szCs w:val="24"/>
          <w:highlight w:val="none"/>
          <w14:textFill>
            <w14:solidFill>
              <w14:schemeClr w14:val="tx1"/>
            </w14:solidFill>
          </w14:textFill>
        </w:rPr>
        <w:t>工付款涉及政府投资资金的，按第</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17.3.3</w:t>
      </w: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4</w:t>
      </w:r>
      <w:r>
        <w:rPr>
          <w:rStyle w:val="49"/>
          <w:rFonts w:ascii="宋体" w:hAnsi="宋体" w:eastAsia="宋体" w:cs="宋体"/>
          <w:color w:val="000000" w:themeColor="text1"/>
          <w:spacing w:val="6"/>
          <w:sz w:val="24"/>
          <w:szCs w:val="24"/>
          <w:highlight w:val="none"/>
          <w14:textFill>
            <w14:solidFill>
              <w14:schemeClr w14:val="tx1"/>
            </w14:solidFill>
          </w14:textFill>
        </w:rPr>
        <w:t>)目的约定办理。</w:t>
      </w:r>
    </w:p>
    <w:p w14:paraId="7AE12C29">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17.</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6</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 </w:t>
      </w:r>
      <w:r>
        <w:rPr>
          <w:rStyle w:val="49"/>
          <w:rFonts w:ascii="黑体" w:hAnsi="黑体" w:eastAsia="黑体" w:cs="黑体"/>
          <w:color w:val="000000" w:themeColor="text1"/>
          <w:spacing w:val="-2"/>
          <w:sz w:val="24"/>
          <w:szCs w:val="24"/>
          <w:highlight w:val="none"/>
          <w14:textFill>
            <w14:solidFill>
              <w14:schemeClr w14:val="tx1"/>
            </w14:solidFill>
          </w14:textFill>
        </w:rPr>
        <w:t>最终结清</w:t>
      </w:r>
    </w:p>
    <w:p w14:paraId="0AC519AD">
      <w:pPr>
        <w:pStyle w:val="222"/>
        <w:spacing w:before="79"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17.6.1 </w:t>
      </w:r>
      <w:r>
        <w:rPr>
          <w:rStyle w:val="49"/>
          <w:rFonts w:ascii="黑体" w:hAnsi="黑体" w:eastAsia="黑体" w:cs="黑体"/>
          <w:color w:val="000000" w:themeColor="text1"/>
          <w:spacing w:val="-2"/>
          <w:sz w:val="24"/>
          <w:szCs w:val="24"/>
          <w:highlight w:val="none"/>
          <w14:textFill>
            <w14:solidFill>
              <w14:schemeClr w14:val="tx1"/>
            </w14:solidFill>
          </w14:textFill>
        </w:rPr>
        <w:t>最终结清申请</w:t>
      </w:r>
      <w:r>
        <w:rPr>
          <w:rStyle w:val="49"/>
          <w:rFonts w:ascii="黑体" w:hAnsi="黑体" w:eastAsia="黑体" w:cs="黑体"/>
          <w:color w:val="000000" w:themeColor="text1"/>
          <w:sz w:val="24"/>
          <w:szCs w:val="24"/>
          <w:highlight w:val="none"/>
          <w14:textFill>
            <w14:solidFill>
              <w14:schemeClr w14:val="tx1"/>
            </w14:solidFill>
          </w14:textFill>
        </w:rPr>
        <w:t>单</w:t>
      </w:r>
    </w:p>
    <w:p w14:paraId="696D52B1">
      <w:pPr>
        <w:pStyle w:val="222"/>
        <w:spacing w:before="110" w:line="360" w:lineRule="auto"/>
        <w:ind w:left="38" w:right="29" w:firstLine="486"/>
        <w:rPr>
          <w:rStyle w:val="49"/>
          <w:rFonts w:ascii="宋体" w:hAnsi="宋体" w:eastAsia="宋体" w:cs="宋体"/>
          <w:color w:val="000000" w:themeColor="text1"/>
          <w:spacing w:val="11"/>
          <w:sz w:val="24"/>
          <w:szCs w:val="24"/>
          <w:highlight w:val="none"/>
          <w14:textFill>
            <w14:solidFill>
              <w14:schemeClr w14:val="tx1"/>
            </w14:solidFill>
          </w14:textFill>
        </w:rPr>
      </w:pPr>
      <w:r>
        <w:rPr>
          <w:rStyle w:val="49"/>
          <w:rFonts w:ascii="宋体" w:hAnsi="宋体" w:eastAsia="宋体" w:cs="宋体"/>
          <w:color w:val="000000" w:themeColor="text1"/>
          <w:spacing w:val="11"/>
          <w:sz w:val="24"/>
          <w:szCs w:val="24"/>
          <w:highlight w:val="none"/>
          <w14:textFill>
            <w14:solidFill>
              <w14:schemeClr w14:val="tx1"/>
            </w14:solidFill>
          </w14:textFill>
        </w:rPr>
        <w:t>(1)缺陷责任期终止证书签发后，承包人可按专用合同条款约定的份数和期限向监理人提交最终结清申请单，并提供相关证明材料。</w:t>
      </w:r>
    </w:p>
    <w:p w14:paraId="1374CC40">
      <w:pPr>
        <w:pStyle w:val="222"/>
        <w:spacing w:before="110" w:line="360" w:lineRule="auto"/>
        <w:ind w:left="38" w:right="29" w:firstLine="486"/>
        <w:rPr>
          <w:rStyle w:val="49"/>
          <w:rFonts w:ascii="宋体" w:hAnsi="宋体" w:eastAsia="宋体" w:cs="宋体"/>
          <w:color w:val="000000" w:themeColor="text1"/>
          <w:spacing w:val="11"/>
          <w:sz w:val="24"/>
          <w:szCs w:val="24"/>
          <w:highlight w:val="none"/>
          <w14:textFill>
            <w14:solidFill>
              <w14:schemeClr w14:val="tx1"/>
            </w14:solidFill>
          </w14:textFill>
        </w:rPr>
      </w:pPr>
      <w:r>
        <w:rPr>
          <w:rStyle w:val="49"/>
          <w:rFonts w:ascii="宋体" w:hAnsi="宋体" w:eastAsia="宋体" w:cs="宋体"/>
          <w:color w:val="000000" w:themeColor="text1"/>
          <w:spacing w:val="11"/>
          <w:sz w:val="24"/>
          <w:szCs w:val="24"/>
          <w:highlight w:val="none"/>
          <w14:textFill>
            <w14:solidFill>
              <w14:schemeClr w14:val="tx1"/>
            </w14:solidFill>
          </w14:textFill>
        </w:rPr>
        <w:t>(2)发包人对最终结清申请单内容有异议的，有权要求承包人进行修正和提供补充资料，由承包人向监理人提交修正后的最终结清申请单。</w:t>
      </w:r>
    </w:p>
    <w:p w14:paraId="03018060">
      <w:pPr>
        <w:pStyle w:val="222"/>
        <w:spacing w:line="360" w:lineRule="auto"/>
        <w:ind w:left="527"/>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17.6.2 </w:t>
      </w:r>
      <w:r>
        <w:rPr>
          <w:rStyle w:val="49"/>
          <w:rFonts w:ascii="黑体" w:hAnsi="黑体" w:eastAsia="黑体" w:cs="黑体"/>
          <w:color w:val="000000" w:themeColor="text1"/>
          <w:spacing w:val="-2"/>
          <w:sz w:val="24"/>
          <w:szCs w:val="24"/>
          <w:highlight w:val="none"/>
          <w14:textFill>
            <w14:solidFill>
              <w14:schemeClr w14:val="tx1"/>
            </w14:solidFill>
          </w14:textFill>
        </w:rPr>
        <w:t>最终</w:t>
      </w:r>
      <w:r>
        <w:rPr>
          <w:rStyle w:val="49"/>
          <w:rFonts w:ascii="黑体" w:hAnsi="黑体" w:eastAsia="黑体" w:cs="黑体"/>
          <w:color w:val="000000" w:themeColor="text1"/>
          <w:spacing w:val="-1"/>
          <w:sz w:val="24"/>
          <w:szCs w:val="24"/>
          <w:highlight w:val="none"/>
          <w14:textFill>
            <w14:solidFill>
              <w14:schemeClr w14:val="tx1"/>
            </w14:solidFill>
          </w14:textFill>
        </w:rPr>
        <w:t>结清证书和支付时间</w:t>
      </w:r>
    </w:p>
    <w:p w14:paraId="6956555A">
      <w:pPr>
        <w:pStyle w:val="222"/>
        <w:spacing w:before="110" w:line="360" w:lineRule="auto"/>
        <w:ind w:left="38" w:right="29"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宋体" w:hAnsi="宋体" w:eastAsia="宋体" w:cs="宋体"/>
          <w:color w:val="000000" w:themeColor="text1"/>
          <w:spacing w:val="6"/>
          <w:sz w:val="24"/>
          <w:szCs w:val="24"/>
          <w:highlight w:val="none"/>
          <w14:textFill>
            <w14:solidFill>
              <w14:schemeClr w14:val="tx1"/>
            </w14:solidFill>
          </w14:textFill>
        </w:rPr>
        <w:t>)监理人收到承包人提交的最终结清申请单后的</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14</w:t>
      </w:r>
      <w:r>
        <w:rPr>
          <w:rStyle w:val="49"/>
          <w:rFonts w:ascii="宋体" w:hAnsi="宋体" w:eastAsia="宋体" w:cs="宋体"/>
          <w:color w:val="000000" w:themeColor="text1"/>
          <w:spacing w:val="6"/>
          <w:sz w:val="24"/>
          <w:szCs w:val="24"/>
          <w:highlight w:val="none"/>
          <w14:textFill>
            <w14:solidFill>
              <w14:schemeClr w14:val="tx1"/>
            </w14:solidFill>
          </w14:textFill>
        </w:rPr>
        <w:t>天内，提出发包人应支付给</w:t>
      </w:r>
      <w:r>
        <w:rPr>
          <w:rStyle w:val="49"/>
          <w:rFonts w:ascii="宋体" w:hAnsi="宋体" w:eastAsia="宋体" w:cs="宋体"/>
          <w:color w:val="000000" w:themeColor="text1"/>
          <w:spacing w:val="3"/>
          <w:sz w:val="24"/>
          <w:szCs w:val="24"/>
          <w:highlight w:val="none"/>
          <w14:textFill>
            <w14:solidFill>
              <w14:schemeClr w14:val="tx1"/>
            </w14:solidFill>
          </w14:textFill>
        </w:rPr>
        <w:t>承包人的价款送发包人审核并抄送承包人。发包人应在收到后</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14</w:t>
      </w:r>
      <w:r>
        <w:rPr>
          <w:rStyle w:val="49"/>
          <w:rFonts w:ascii="宋体" w:hAnsi="宋体" w:eastAsia="宋体" w:cs="宋体"/>
          <w:color w:val="000000" w:themeColor="text1"/>
          <w:spacing w:val="3"/>
          <w:sz w:val="24"/>
          <w:szCs w:val="24"/>
          <w:highlight w:val="none"/>
          <w14:textFill>
            <w14:solidFill>
              <w14:schemeClr w14:val="tx1"/>
            </w14:solidFill>
          </w14:textFill>
        </w:rPr>
        <w:t>天内审核完毕，由</w:t>
      </w:r>
      <w:r>
        <w:rPr>
          <w:rStyle w:val="49"/>
          <w:rFonts w:ascii="宋体" w:hAnsi="宋体" w:eastAsia="宋体" w:cs="宋体"/>
          <w:color w:val="000000" w:themeColor="text1"/>
          <w:spacing w:val="2"/>
          <w:sz w:val="24"/>
          <w:szCs w:val="24"/>
          <w:highlight w:val="none"/>
          <w14:textFill>
            <w14:solidFill>
              <w14:schemeClr w14:val="tx1"/>
            </w14:solidFill>
          </w14:textFill>
        </w:rPr>
        <w:t>监理人向承包人出具经发包人签认的最终结清证书。监理人未在</w:t>
      </w:r>
      <w:r>
        <w:rPr>
          <w:rStyle w:val="49"/>
          <w:rFonts w:ascii="宋体" w:hAnsi="宋体" w:eastAsia="宋体" w:cs="宋体"/>
          <w:color w:val="000000" w:themeColor="text1"/>
          <w:spacing w:val="1"/>
          <w:sz w:val="24"/>
          <w:szCs w:val="24"/>
          <w:highlight w:val="none"/>
          <w14:textFill>
            <w14:solidFill>
              <w14:schemeClr w14:val="tx1"/>
            </w14:solidFill>
          </w14:textFill>
        </w:rPr>
        <w:t>约定时间内核查，又未提</w:t>
      </w:r>
      <w:r>
        <w:rPr>
          <w:rStyle w:val="49"/>
          <w:rFonts w:ascii="宋体" w:hAnsi="宋体" w:eastAsia="宋体" w:cs="宋体"/>
          <w:color w:val="000000" w:themeColor="text1"/>
          <w:spacing w:val="2"/>
          <w:sz w:val="24"/>
          <w:szCs w:val="24"/>
          <w:highlight w:val="none"/>
          <w14:textFill>
            <w14:solidFill>
              <w14:schemeClr w14:val="tx1"/>
            </w14:solidFill>
          </w14:textFill>
        </w:rPr>
        <w:t>出具体意见的，视为承包人提交的最终结清申请单已经监理人核</w:t>
      </w:r>
      <w:r>
        <w:rPr>
          <w:rStyle w:val="49"/>
          <w:rFonts w:ascii="宋体" w:hAnsi="宋体" w:eastAsia="宋体" w:cs="宋体"/>
          <w:color w:val="000000" w:themeColor="text1"/>
          <w:spacing w:val="1"/>
          <w:sz w:val="24"/>
          <w:szCs w:val="24"/>
          <w:highlight w:val="none"/>
          <w14:textFill>
            <w14:solidFill>
              <w14:schemeClr w14:val="tx1"/>
            </w14:solidFill>
          </w14:textFill>
        </w:rPr>
        <w:t>查同意；发包人未在约</w:t>
      </w:r>
      <w:r>
        <w:rPr>
          <w:rStyle w:val="49"/>
          <w:rFonts w:ascii="宋体" w:hAnsi="宋体" w:eastAsia="宋体" w:cs="宋体"/>
          <w:color w:val="000000" w:themeColor="text1"/>
          <w:spacing w:val="2"/>
          <w:sz w:val="24"/>
          <w:szCs w:val="24"/>
          <w:highlight w:val="none"/>
          <w14:textFill>
            <w14:solidFill>
              <w14:schemeClr w14:val="tx1"/>
            </w14:solidFill>
          </w14:textFill>
        </w:rPr>
        <w:t>定时间内审核又未提出具体意见的，监理人提出应支付给承包</w:t>
      </w:r>
      <w:r>
        <w:rPr>
          <w:rStyle w:val="49"/>
          <w:rFonts w:ascii="宋体" w:hAnsi="宋体" w:eastAsia="宋体" w:cs="宋体"/>
          <w:color w:val="000000" w:themeColor="text1"/>
          <w:spacing w:val="1"/>
          <w:sz w:val="24"/>
          <w:szCs w:val="24"/>
          <w:highlight w:val="none"/>
          <w14:textFill>
            <w14:solidFill>
              <w14:schemeClr w14:val="tx1"/>
            </w14:solidFill>
          </w14:textFill>
        </w:rPr>
        <w:t>人的价款视为已经发包人</w:t>
      </w:r>
      <w:r>
        <w:rPr>
          <w:rStyle w:val="49"/>
          <w:rFonts w:ascii="宋体" w:hAnsi="宋体" w:eastAsia="宋体" w:cs="宋体"/>
          <w:color w:val="000000" w:themeColor="text1"/>
          <w:spacing w:val="-10"/>
          <w:sz w:val="24"/>
          <w:szCs w:val="24"/>
          <w:highlight w:val="none"/>
          <w14:textFill>
            <w14:solidFill>
              <w14:schemeClr w14:val="tx1"/>
            </w14:solidFill>
          </w14:textFill>
        </w:rPr>
        <w:t>同意。</w:t>
      </w:r>
    </w:p>
    <w:p w14:paraId="1C05B464">
      <w:pPr>
        <w:pStyle w:val="222"/>
        <w:spacing w:before="3" w:line="360" w:lineRule="auto"/>
        <w:ind w:left="40" w:right="30"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7"/>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2</w:t>
      </w:r>
      <w:r>
        <w:rPr>
          <w:rStyle w:val="49"/>
          <w:rFonts w:ascii="宋体" w:hAnsi="宋体" w:eastAsia="宋体" w:cs="宋体"/>
          <w:color w:val="000000" w:themeColor="text1"/>
          <w:spacing w:val="9"/>
          <w:sz w:val="24"/>
          <w:szCs w:val="24"/>
          <w:highlight w:val="none"/>
          <w14:textFill>
            <w14:solidFill>
              <w14:schemeClr w14:val="tx1"/>
            </w14:solidFill>
          </w14:textFill>
        </w:rPr>
        <w:t>)发包人应在监理人出具最终结清证书后的</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14</w:t>
      </w:r>
      <w:r>
        <w:rPr>
          <w:rStyle w:val="49"/>
          <w:rFonts w:ascii="宋体" w:hAnsi="宋体" w:eastAsia="宋体" w:cs="宋体"/>
          <w:color w:val="000000" w:themeColor="text1"/>
          <w:spacing w:val="9"/>
          <w:sz w:val="24"/>
          <w:szCs w:val="24"/>
          <w:highlight w:val="none"/>
          <w14:textFill>
            <w14:solidFill>
              <w14:schemeClr w14:val="tx1"/>
            </w14:solidFill>
          </w14:textFill>
        </w:rPr>
        <w:t>天内，将应支付款支付给承包</w:t>
      </w:r>
      <w:r>
        <w:rPr>
          <w:rStyle w:val="49"/>
          <w:rFonts w:ascii="宋体" w:hAnsi="宋体" w:eastAsia="宋体" w:cs="宋体"/>
          <w:color w:val="000000" w:themeColor="text1"/>
          <w:spacing w:val="4"/>
          <w:sz w:val="24"/>
          <w:szCs w:val="24"/>
          <w:highlight w:val="none"/>
          <w14:textFill>
            <w14:solidFill>
              <w14:schemeClr w14:val="tx1"/>
            </w14:solidFill>
          </w14:textFill>
        </w:rPr>
        <w:t>人。发包人不按期支付的，按第</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17.3.3</w:t>
      </w: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2</w:t>
      </w:r>
      <w:r>
        <w:rPr>
          <w:rStyle w:val="49"/>
          <w:rFonts w:ascii="宋体" w:hAnsi="宋体" w:eastAsia="宋体" w:cs="宋体"/>
          <w:color w:val="000000" w:themeColor="text1"/>
          <w:spacing w:val="4"/>
          <w:sz w:val="24"/>
          <w:szCs w:val="24"/>
          <w:highlight w:val="none"/>
          <w14:textFill>
            <w14:solidFill>
              <w14:schemeClr w14:val="tx1"/>
            </w14:solidFill>
          </w14:textFill>
        </w:rPr>
        <w:t>)目的约定，将逾期付款违约金支付给承</w:t>
      </w:r>
      <w:r>
        <w:rPr>
          <w:rStyle w:val="49"/>
          <w:rFonts w:ascii="宋体" w:hAnsi="宋体" w:eastAsia="宋体" w:cs="宋体"/>
          <w:color w:val="000000" w:themeColor="text1"/>
          <w:spacing w:val="1"/>
          <w:sz w:val="24"/>
          <w:szCs w:val="24"/>
          <w:highlight w:val="none"/>
          <w14:textFill>
            <w14:solidFill>
              <w14:schemeClr w14:val="tx1"/>
            </w14:solidFill>
          </w14:textFill>
        </w:rPr>
        <w:t>包</w:t>
      </w:r>
      <w:r>
        <w:rPr>
          <w:rStyle w:val="49"/>
          <w:rFonts w:ascii="宋体" w:hAnsi="宋体" w:eastAsia="宋体" w:cs="宋体"/>
          <w:color w:val="000000" w:themeColor="text1"/>
          <w:spacing w:val="-13"/>
          <w:sz w:val="24"/>
          <w:szCs w:val="24"/>
          <w:highlight w:val="none"/>
          <w14:textFill>
            <w14:solidFill>
              <w14:schemeClr w14:val="tx1"/>
            </w14:solidFill>
          </w14:textFill>
        </w:rPr>
        <w:t>人</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00A42152">
      <w:pPr>
        <w:pStyle w:val="222"/>
        <w:spacing w:before="1"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3</w:t>
      </w:r>
      <w:r>
        <w:rPr>
          <w:rStyle w:val="49"/>
          <w:rFonts w:ascii="宋体" w:hAnsi="宋体" w:eastAsia="宋体" w:cs="宋体"/>
          <w:color w:val="000000" w:themeColor="text1"/>
          <w:spacing w:val="6"/>
          <w:sz w:val="24"/>
          <w:szCs w:val="24"/>
          <w:highlight w:val="none"/>
          <w14:textFill>
            <w14:solidFill>
              <w14:schemeClr w14:val="tx1"/>
            </w14:solidFill>
          </w14:textFill>
        </w:rPr>
        <w:t>)承</w:t>
      </w:r>
      <w:r>
        <w:rPr>
          <w:rStyle w:val="49"/>
          <w:rFonts w:ascii="宋体" w:hAnsi="宋体" w:eastAsia="宋体" w:cs="宋体"/>
          <w:color w:val="000000" w:themeColor="text1"/>
          <w:spacing w:val="5"/>
          <w:sz w:val="24"/>
          <w:szCs w:val="24"/>
          <w:highlight w:val="none"/>
          <w14:textFill>
            <w14:solidFill>
              <w14:schemeClr w14:val="tx1"/>
            </w14:solidFill>
          </w14:textFill>
        </w:rPr>
        <w:t>包</w:t>
      </w:r>
      <w:r>
        <w:rPr>
          <w:rStyle w:val="49"/>
          <w:rFonts w:ascii="宋体" w:hAnsi="宋体" w:eastAsia="宋体" w:cs="宋体"/>
          <w:color w:val="000000" w:themeColor="text1"/>
          <w:spacing w:val="3"/>
          <w:sz w:val="24"/>
          <w:szCs w:val="24"/>
          <w:highlight w:val="none"/>
          <w14:textFill>
            <w14:solidFill>
              <w14:schemeClr w14:val="tx1"/>
            </w14:solidFill>
          </w14:textFill>
        </w:rPr>
        <w:t>人对发包人签认的最终结清证书有异议的，按第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24</w:t>
      </w:r>
      <w:r>
        <w:rPr>
          <w:rStyle w:val="49"/>
          <w:rFonts w:ascii="宋体" w:hAnsi="宋体" w:eastAsia="宋体" w:cs="宋体"/>
          <w:color w:val="000000" w:themeColor="text1"/>
          <w:spacing w:val="3"/>
          <w:sz w:val="24"/>
          <w:szCs w:val="24"/>
          <w:highlight w:val="none"/>
          <w14:textFill>
            <w14:solidFill>
              <w14:schemeClr w14:val="tx1"/>
            </w14:solidFill>
          </w14:textFill>
        </w:rPr>
        <w:t>条的约定办理。</w:t>
      </w:r>
    </w:p>
    <w:p w14:paraId="2319F77C">
      <w:pPr>
        <w:pStyle w:val="222"/>
        <w:spacing w:before="116" w:line="360" w:lineRule="auto"/>
        <w:ind w:left="524"/>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4</w:t>
      </w:r>
      <w:r>
        <w:rPr>
          <w:rStyle w:val="49"/>
          <w:rFonts w:ascii="宋体" w:hAnsi="宋体" w:eastAsia="宋体" w:cs="宋体"/>
          <w:color w:val="000000" w:themeColor="text1"/>
          <w:spacing w:val="6"/>
          <w:sz w:val="24"/>
          <w:szCs w:val="24"/>
          <w:highlight w:val="none"/>
          <w14:textFill>
            <w14:solidFill>
              <w14:schemeClr w14:val="tx1"/>
            </w14:solidFill>
          </w14:textFill>
        </w:rPr>
        <w:t>)最终结清付款涉及政府投资资金的，按第</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17.3.3</w:t>
      </w: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4</w:t>
      </w:r>
      <w:r>
        <w:rPr>
          <w:rStyle w:val="49"/>
          <w:rFonts w:ascii="宋体" w:hAnsi="宋体" w:eastAsia="宋体" w:cs="宋体"/>
          <w:color w:val="000000" w:themeColor="text1"/>
          <w:spacing w:val="6"/>
          <w:sz w:val="24"/>
          <w:szCs w:val="24"/>
          <w:highlight w:val="none"/>
          <w14:textFill>
            <w14:solidFill>
              <w14:schemeClr w14:val="tx1"/>
            </w14:solidFill>
          </w14:textFill>
        </w:rPr>
        <w:t>)目的约定办理。</w:t>
      </w:r>
    </w:p>
    <w:p w14:paraId="2A2DDDB9">
      <w:pPr>
        <w:pStyle w:val="222"/>
        <w:spacing w:before="92" w:line="360" w:lineRule="auto"/>
        <w:ind w:left="61"/>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8"/>
          <w:szCs w:val="28"/>
          <w:highlight w:val="none"/>
          <w14:textFill>
            <w14:solidFill>
              <w14:schemeClr w14:val="tx1"/>
            </w14:solidFill>
          </w14:textFill>
        </w:rPr>
        <w:t>1</w:t>
      </w:r>
      <w:r>
        <w:rPr>
          <w:rStyle w:val="49"/>
          <w:rFonts w:ascii="Calibri" w:hAnsi="Calibri" w:eastAsia="Times New Roman" w:cs="Times New Roman"/>
          <w:color w:val="000000" w:themeColor="text1"/>
          <w:spacing w:val="-5"/>
          <w:sz w:val="28"/>
          <w:szCs w:val="28"/>
          <w:highlight w:val="none"/>
          <w14:textFill>
            <w14:solidFill>
              <w14:schemeClr w14:val="tx1"/>
            </w14:solidFill>
          </w14:textFill>
        </w:rPr>
        <w:t>8</w:t>
      </w:r>
      <w:r>
        <w:rPr>
          <w:rStyle w:val="49"/>
          <w:rFonts w:ascii="Calibri" w:hAnsi="Calibri" w:eastAsia="Times New Roman" w:cs="Times New Roman"/>
          <w:color w:val="000000" w:themeColor="text1"/>
          <w:spacing w:val="-3"/>
          <w:sz w:val="28"/>
          <w:szCs w:val="28"/>
          <w:highlight w:val="none"/>
          <w14:textFill>
            <w14:solidFill>
              <w14:schemeClr w14:val="tx1"/>
            </w14:solidFill>
          </w14:textFill>
        </w:rPr>
        <w:t xml:space="preserve">. </w:t>
      </w:r>
      <w:r>
        <w:rPr>
          <w:rStyle w:val="49"/>
          <w:rFonts w:ascii="黑体" w:hAnsi="黑体" w:eastAsia="黑体" w:cs="黑体"/>
          <w:color w:val="000000" w:themeColor="text1"/>
          <w:spacing w:val="-3"/>
          <w:sz w:val="28"/>
          <w:szCs w:val="28"/>
          <w:highlight w:val="none"/>
          <w14:textFill>
            <w14:solidFill>
              <w14:schemeClr w14:val="tx1"/>
            </w14:solidFill>
          </w14:textFill>
        </w:rPr>
        <w:t>竣工验收</w:t>
      </w:r>
    </w:p>
    <w:p w14:paraId="17C2297D">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18</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 </w:t>
      </w:r>
      <w:r>
        <w:rPr>
          <w:rStyle w:val="49"/>
          <w:rFonts w:ascii="黑体" w:hAnsi="黑体" w:eastAsia="黑体" w:cs="黑体"/>
          <w:color w:val="000000" w:themeColor="text1"/>
          <w:spacing w:val="-2"/>
          <w:sz w:val="24"/>
          <w:szCs w:val="24"/>
          <w:highlight w:val="none"/>
          <w14:textFill>
            <w14:solidFill>
              <w14:schemeClr w14:val="tx1"/>
            </w14:solidFill>
          </w14:textFill>
        </w:rPr>
        <w:t>竣工验收的含义</w:t>
      </w:r>
    </w:p>
    <w:p w14:paraId="4A2762D7">
      <w:pPr>
        <w:pStyle w:val="222"/>
        <w:spacing w:before="79" w:line="360" w:lineRule="auto"/>
        <w:ind w:left="53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18.1.1 </w:t>
      </w:r>
      <w:r>
        <w:rPr>
          <w:rStyle w:val="49"/>
          <w:rFonts w:ascii="宋体" w:hAnsi="宋体" w:eastAsia="宋体" w:cs="宋体"/>
          <w:color w:val="000000" w:themeColor="text1"/>
          <w:spacing w:val="-2"/>
          <w:sz w:val="24"/>
          <w:szCs w:val="24"/>
          <w:highlight w:val="none"/>
          <w14:textFill>
            <w14:solidFill>
              <w14:schemeClr w14:val="tx1"/>
            </w14:solidFill>
          </w14:textFill>
        </w:rPr>
        <w:t>竣工验收指承包人完成了全</w:t>
      </w:r>
      <w:r>
        <w:rPr>
          <w:rStyle w:val="49"/>
          <w:rFonts w:ascii="宋体" w:hAnsi="宋体" w:eastAsia="宋体" w:cs="宋体"/>
          <w:color w:val="000000" w:themeColor="text1"/>
          <w:spacing w:val="-1"/>
          <w:sz w:val="24"/>
          <w:szCs w:val="24"/>
          <w:highlight w:val="none"/>
          <w14:textFill>
            <w14:solidFill>
              <w14:schemeClr w14:val="tx1"/>
            </w14:solidFill>
          </w14:textFill>
        </w:rPr>
        <w:t>部合同工作后，发包人按合同要求进行的验收。</w:t>
      </w:r>
    </w:p>
    <w:p w14:paraId="502CECF6">
      <w:pPr>
        <w:pStyle w:val="222"/>
        <w:spacing w:before="116" w:line="360" w:lineRule="auto"/>
        <w:ind w:left="39" w:right="43" w:firstLine="49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18.1.2 </w:t>
      </w:r>
      <w:r>
        <w:rPr>
          <w:rStyle w:val="49"/>
          <w:rFonts w:ascii="宋体" w:hAnsi="宋体" w:eastAsia="宋体" w:cs="宋体"/>
          <w:color w:val="000000" w:themeColor="text1"/>
          <w:spacing w:val="1"/>
          <w:sz w:val="24"/>
          <w:szCs w:val="24"/>
          <w:highlight w:val="none"/>
          <w14:textFill>
            <w14:solidFill>
              <w14:schemeClr w14:val="tx1"/>
            </w14:solidFill>
          </w14:textFill>
        </w:rPr>
        <w:t>国家验收是政府有关部门根据法律、规范、规程和政策要</w:t>
      </w:r>
      <w:r>
        <w:rPr>
          <w:rStyle w:val="49"/>
          <w:rFonts w:ascii="宋体" w:hAnsi="宋体" w:eastAsia="宋体" w:cs="宋体"/>
          <w:color w:val="000000" w:themeColor="text1"/>
          <w:sz w:val="24"/>
          <w:szCs w:val="24"/>
          <w:highlight w:val="none"/>
          <w14:textFill>
            <w14:solidFill>
              <w14:schemeClr w14:val="tx1"/>
            </w14:solidFill>
          </w14:textFill>
        </w:rPr>
        <w:t>求，针对发包人全</w:t>
      </w:r>
      <w:r>
        <w:rPr>
          <w:rStyle w:val="49"/>
          <w:rFonts w:ascii="宋体" w:hAnsi="宋体" w:eastAsia="宋体" w:cs="宋体"/>
          <w:color w:val="000000" w:themeColor="text1"/>
          <w:spacing w:val="-3"/>
          <w:sz w:val="24"/>
          <w:szCs w:val="24"/>
          <w:highlight w:val="none"/>
          <w14:textFill>
            <w14:solidFill>
              <w14:schemeClr w14:val="tx1"/>
            </w14:solidFill>
          </w14:textFill>
        </w:rPr>
        <w:t>面</w:t>
      </w:r>
      <w:r>
        <w:rPr>
          <w:rStyle w:val="49"/>
          <w:rFonts w:ascii="宋体" w:hAnsi="宋体" w:eastAsia="宋体" w:cs="宋体"/>
          <w:color w:val="000000" w:themeColor="text1"/>
          <w:spacing w:val="-2"/>
          <w:sz w:val="24"/>
          <w:szCs w:val="24"/>
          <w:highlight w:val="none"/>
          <w14:textFill>
            <w14:solidFill>
              <w14:schemeClr w14:val="tx1"/>
            </w14:solidFill>
          </w14:textFill>
        </w:rPr>
        <w:t>组织实施的整个工程正式交付投运前的验收。</w:t>
      </w:r>
    </w:p>
    <w:p w14:paraId="70D930B2">
      <w:pPr>
        <w:pStyle w:val="222"/>
        <w:spacing w:before="1" w:line="360" w:lineRule="auto"/>
        <w:ind w:left="42" w:right="30" w:firstLine="4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18.1.3 </w:t>
      </w:r>
      <w:r>
        <w:rPr>
          <w:rStyle w:val="49"/>
          <w:rFonts w:ascii="宋体" w:hAnsi="宋体" w:eastAsia="宋体" w:cs="宋体"/>
          <w:color w:val="000000" w:themeColor="text1"/>
          <w:spacing w:val="1"/>
          <w:sz w:val="24"/>
          <w:szCs w:val="24"/>
          <w:highlight w:val="none"/>
          <w14:textFill>
            <w14:solidFill>
              <w14:schemeClr w14:val="tx1"/>
            </w14:solidFill>
          </w14:textFill>
        </w:rPr>
        <w:t>需要进行国家验收的，竣工验收是国家验收的一部分。竣</w:t>
      </w:r>
      <w:r>
        <w:rPr>
          <w:rStyle w:val="49"/>
          <w:rFonts w:ascii="宋体" w:hAnsi="宋体" w:eastAsia="宋体" w:cs="宋体"/>
          <w:color w:val="000000" w:themeColor="text1"/>
          <w:sz w:val="24"/>
          <w:szCs w:val="24"/>
          <w:highlight w:val="none"/>
          <w14:textFill>
            <w14:solidFill>
              <w14:schemeClr w14:val="tx1"/>
            </w14:solidFill>
          </w14:textFill>
        </w:rPr>
        <w:t>工验收所采用的各</w:t>
      </w:r>
      <w:r>
        <w:rPr>
          <w:rStyle w:val="49"/>
          <w:rFonts w:ascii="宋体" w:hAnsi="宋体" w:eastAsia="宋体" w:cs="宋体"/>
          <w:color w:val="000000" w:themeColor="text1"/>
          <w:spacing w:val="2"/>
          <w:sz w:val="24"/>
          <w:szCs w:val="24"/>
          <w:highlight w:val="none"/>
          <w14:textFill>
            <w14:solidFill>
              <w14:schemeClr w14:val="tx1"/>
            </w14:solidFill>
          </w14:textFill>
        </w:rPr>
        <w:t>项验收和评定标准应符合国家验收标准。发包人和承</w:t>
      </w:r>
      <w:r>
        <w:rPr>
          <w:rStyle w:val="49"/>
          <w:rFonts w:ascii="宋体" w:hAnsi="宋体" w:eastAsia="宋体" w:cs="宋体"/>
          <w:color w:val="000000" w:themeColor="text1"/>
          <w:spacing w:val="1"/>
          <w:sz w:val="24"/>
          <w:szCs w:val="24"/>
          <w:highlight w:val="none"/>
          <w14:textFill>
            <w14:solidFill>
              <w14:schemeClr w14:val="tx1"/>
            </w14:solidFill>
          </w14:textFill>
        </w:rPr>
        <w:t>包人为竣工验收提供的各项竣工验</w:t>
      </w:r>
      <w:r>
        <w:rPr>
          <w:rStyle w:val="49"/>
          <w:rFonts w:ascii="宋体" w:hAnsi="宋体" w:eastAsia="宋体" w:cs="宋体"/>
          <w:color w:val="000000" w:themeColor="text1"/>
          <w:spacing w:val="-6"/>
          <w:sz w:val="24"/>
          <w:szCs w:val="24"/>
          <w:highlight w:val="none"/>
          <w14:textFill>
            <w14:solidFill>
              <w14:schemeClr w14:val="tx1"/>
            </w14:solidFill>
          </w14:textFill>
        </w:rPr>
        <w:t>收</w:t>
      </w:r>
      <w:r>
        <w:rPr>
          <w:rStyle w:val="49"/>
          <w:rFonts w:ascii="宋体" w:hAnsi="宋体" w:eastAsia="宋体" w:cs="宋体"/>
          <w:color w:val="000000" w:themeColor="text1"/>
          <w:spacing w:val="-3"/>
          <w:sz w:val="24"/>
          <w:szCs w:val="24"/>
          <w:highlight w:val="none"/>
          <w14:textFill>
            <w14:solidFill>
              <w14:schemeClr w14:val="tx1"/>
            </w14:solidFill>
          </w14:textFill>
        </w:rPr>
        <w:t>资料应符合国家验收的要求。</w:t>
      </w:r>
    </w:p>
    <w:p w14:paraId="0FF59B34">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8.2 </w:t>
      </w:r>
      <w:r>
        <w:rPr>
          <w:rStyle w:val="49"/>
          <w:rFonts w:ascii="黑体" w:hAnsi="黑体" w:eastAsia="黑体" w:cs="黑体"/>
          <w:color w:val="000000" w:themeColor="text1"/>
          <w:spacing w:val="-2"/>
          <w:sz w:val="24"/>
          <w:szCs w:val="24"/>
          <w:highlight w:val="none"/>
          <w14:textFill>
            <w14:solidFill>
              <w14:schemeClr w14:val="tx1"/>
            </w14:solidFill>
          </w14:textFill>
        </w:rPr>
        <w:t>竣工验收申请报告</w:t>
      </w:r>
    </w:p>
    <w:p w14:paraId="5939E07F">
      <w:pPr>
        <w:pStyle w:val="222"/>
        <w:spacing w:before="78" w:line="360" w:lineRule="auto"/>
        <w:ind w:left="53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当工程具备以下条</w:t>
      </w:r>
      <w:r>
        <w:rPr>
          <w:rStyle w:val="49"/>
          <w:rFonts w:ascii="宋体" w:hAnsi="宋体" w:eastAsia="宋体" w:cs="宋体"/>
          <w:color w:val="000000" w:themeColor="text1"/>
          <w:spacing w:val="-2"/>
          <w:sz w:val="24"/>
          <w:szCs w:val="24"/>
          <w:highlight w:val="none"/>
          <w14:textFill>
            <w14:solidFill>
              <w14:schemeClr w14:val="tx1"/>
            </w14:solidFill>
          </w14:textFill>
        </w:rPr>
        <w:t>件时，承包人即可向监理人报送竣工验收申请报告：</w:t>
      </w:r>
    </w:p>
    <w:p w14:paraId="7FFD4FE4">
      <w:pPr>
        <w:pStyle w:val="222"/>
        <w:spacing w:before="116" w:line="360" w:lineRule="auto"/>
        <w:ind w:left="39" w:right="43" w:firstLine="49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(1)除监理人同意列入缺陷责任期内完成的尾工(甩项)工程和缺陷修补工作外，合同范围内的全部单位工程以及有关工作，包括合同要求的试验、试运行以及检验和验收均已完成，并符合合同要求；</w:t>
      </w:r>
    </w:p>
    <w:p w14:paraId="51126C92">
      <w:pPr>
        <w:pStyle w:val="222"/>
        <w:spacing w:before="116" w:line="360" w:lineRule="auto"/>
        <w:ind w:left="39" w:right="43" w:firstLine="49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(2)已按合同约定的内容和份数备齐了符合要求的竣工资料；</w:t>
      </w:r>
    </w:p>
    <w:p w14:paraId="2789D16E">
      <w:pPr>
        <w:pStyle w:val="222"/>
        <w:spacing w:before="116" w:line="360" w:lineRule="auto"/>
        <w:ind w:left="39" w:right="43" w:firstLine="49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(3)已按监理人的要求编制了在缺陷责任期内完成的尾工(甩项)工程和缺陷修补工作清单以及相应施工计划；</w:t>
      </w:r>
    </w:p>
    <w:p w14:paraId="569DCDC7">
      <w:pPr>
        <w:pStyle w:val="222"/>
        <w:spacing w:before="116" w:line="360" w:lineRule="auto"/>
        <w:ind w:left="39" w:right="43" w:firstLine="49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(4)监理人要求在竣工验收前应完成的其他工作；</w:t>
      </w:r>
    </w:p>
    <w:p w14:paraId="09BB4647">
      <w:pPr>
        <w:pStyle w:val="222"/>
        <w:spacing w:before="116" w:line="360" w:lineRule="auto"/>
        <w:ind w:left="39" w:right="43" w:firstLine="497"/>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(5)监理人要求提交的竣工验收资料清单。</w:t>
      </w:r>
    </w:p>
    <w:p w14:paraId="4D2A8E64">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8</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.3 </w:t>
      </w:r>
      <w:r>
        <w:rPr>
          <w:rStyle w:val="49"/>
          <w:rFonts w:ascii="黑体" w:hAnsi="黑体" w:eastAsia="黑体" w:cs="黑体"/>
          <w:color w:val="000000" w:themeColor="text1"/>
          <w:spacing w:val="-3"/>
          <w:sz w:val="24"/>
          <w:szCs w:val="24"/>
          <w:highlight w:val="none"/>
          <w14:textFill>
            <w14:solidFill>
              <w14:schemeClr w14:val="tx1"/>
            </w14:solidFill>
          </w14:textFill>
        </w:rPr>
        <w:t>验收</w:t>
      </w:r>
    </w:p>
    <w:p w14:paraId="681B76E9">
      <w:pPr>
        <w:pStyle w:val="222"/>
        <w:spacing w:before="79" w:line="360" w:lineRule="auto"/>
        <w:ind w:left="41" w:right="30" w:firstLine="47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监理人收到承包人按第</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18.2</w:t>
      </w:r>
      <w:r>
        <w:rPr>
          <w:rStyle w:val="49"/>
          <w:rFonts w:ascii="宋体" w:hAnsi="宋体" w:eastAsia="宋体" w:cs="宋体"/>
          <w:color w:val="000000" w:themeColor="text1"/>
          <w:spacing w:val="-1"/>
          <w:sz w:val="24"/>
          <w:szCs w:val="24"/>
          <w:highlight w:val="none"/>
          <w14:textFill>
            <w14:solidFill>
              <w14:schemeClr w14:val="tx1"/>
            </w14:solidFill>
          </w14:textFill>
        </w:rPr>
        <w:t>款约定提交的竣工验收申请报告后，应审查申请报告的</w:t>
      </w:r>
      <w:r>
        <w:rPr>
          <w:rStyle w:val="49"/>
          <w:rFonts w:ascii="宋体" w:hAnsi="宋体" w:eastAsia="宋体" w:cs="宋体"/>
          <w:color w:val="000000" w:themeColor="text1"/>
          <w:spacing w:val="-4"/>
          <w:sz w:val="24"/>
          <w:szCs w:val="24"/>
          <w:highlight w:val="none"/>
          <w14:textFill>
            <w14:solidFill>
              <w14:schemeClr w14:val="tx1"/>
            </w14:solidFill>
          </w14:textFill>
        </w:rPr>
        <w:t>各项内容</w:t>
      </w:r>
      <w:r>
        <w:rPr>
          <w:rStyle w:val="49"/>
          <w:rFonts w:ascii="宋体" w:hAnsi="宋体" w:eastAsia="宋体" w:cs="宋体"/>
          <w:color w:val="000000" w:themeColor="text1"/>
          <w:spacing w:val="-3"/>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并按以下不同情况进行处理。</w:t>
      </w:r>
    </w:p>
    <w:p w14:paraId="0AA18CE8">
      <w:pPr>
        <w:pStyle w:val="222"/>
        <w:spacing w:before="4" w:line="360" w:lineRule="auto"/>
        <w:ind w:left="39" w:right="37" w:firstLine="49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18.3.1 </w:t>
      </w:r>
      <w:r>
        <w:rPr>
          <w:rStyle w:val="49"/>
          <w:rFonts w:ascii="宋体" w:hAnsi="宋体" w:eastAsia="宋体" w:cs="宋体"/>
          <w:color w:val="000000" w:themeColor="text1"/>
          <w:spacing w:val="4"/>
          <w:sz w:val="24"/>
          <w:szCs w:val="24"/>
          <w:highlight w:val="none"/>
          <w14:textFill>
            <w14:solidFill>
              <w14:schemeClr w14:val="tx1"/>
            </w14:solidFill>
          </w14:textFill>
        </w:rPr>
        <w:t>监</w:t>
      </w:r>
      <w:r>
        <w:rPr>
          <w:rStyle w:val="49"/>
          <w:rFonts w:ascii="宋体" w:hAnsi="宋体" w:eastAsia="宋体" w:cs="宋体"/>
          <w:color w:val="000000" w:themeColor="text1"/>
          <w:spacing w:val="2"/>
          <w:sz w:val="24"/>
          <w:szCs w:val="24"/>
          <w:highlight w:val="none"/>
          <w14:textFill>
            <w14:solidFill>
              <w14:schemeClr w14:val="tx1"/>
            </w14:solidFill>
          </w14:textFill>
        </w:rPr>
        <w:t>理人审查后认为尚不具备竣工验收条件的，应在收到竣工验收申请报告后</w:t>
      </w:r>
      <w:r>
        <w:rPr>
          <w:rStyle w:val="49"/>
          <w:rFonts w:ascii="宋体" w:hAnsi="宋体" w:eastAsia="宋体" w:cs="宋体"/>
          <w:color w:val="000000" w:themeColor="text1"/>
          <w:spacing w:val="4"/>
          <w:sz w:val="24"/>
          <w:szCs w:val="24"/>
          <w:highlight w:val="none"/>
          <w14:textFill>
            <w14:solidFill>
              <w14:schemeClr w14:val="tx1"/>
            </w14:solidFill>
          </w14:textFill>
        </w:rPr>
        <w:t>的</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28 </w:t>
      </w:r>
      <w:r>
        <w:rPr>
          <w:rStyle w:val="49"/>
          <w:rFonts w:ascii="宋体" w:hAnsi="宋体" w:eastAsia="宋体" w:cs="宋体"/>
          <w:color w:val="000000" w:themeColor="text1"/>
          <w:spacing w:val="4"/>
          <w:sz w:val="24"/>
          <w:szCs w:val="24"/>
          <w:highlight w:val="none"/>
          <w14:textFill>
            <w14:solidFill>
              <w14:schemeClr w14:val="tx1"/>
            </w14:solidFill>
          </w14:textFill>
        </w:rPr>
        <w:t>天内通知承包人，指出</w:t>
      </w:r>
      <w:r>
        <w:rPr>
          <w:rStyle w:val="49"/>
          <w:rFonts w:ascii="宋体" w:hAnsi="宋体" w:eastAsia="宋体" w:cs="宋体"/>
          <w:color w:val="000000" w:themeColor="text1"/>
          <w:spacing w:val="3"/>
          <w:sz w:val="24"/>
          <w:szCs w:val="24"/>
          <w:highlight w:val="none"/>
          <w14:textFill>
            <w14:solidFill>
              <w14:schemeClr w14:val="tx1"/>
            </w14:solidFill>
          </w14:textFill>
        </w:rPr>
        <w:t>在</w:t>
      </w:r>
      <w:r>
        <w:rPr>
          <w:rStyle w:val="49"/>
          <w:rFonts w:ascii="宋体" w:hAnsi="宋体" w:eastAsia="宋体" w:cs="宋体"/>
          <w:color w:val="000000" w:themeColor="text1"/>
          <w:spacing w:val="2"/>
          <w:sz w:val="24"/>
          <w:szCs w:val="24"/>
          <w:highlight w:val="none"/>
          <w14:textFill>
            <w14:solidFill>
              <w14:schemeClr w14:val="tx1"/>
            </w14:solidFill>
          </w14:textFill>
        </w:rPr>
        <w:t>颁发接收证书前承包人还需进行的工作内容。承包人完</w:t>
      </w:r>
      <w:r>
        <w:rPr>
          <w:rStyle w:val="49"/>
          <w:rFonts w:ascii="宋体" w:hAnsi="宋体" w:eastAsia="宋体" w:cs="宋体"/>
          <w:color w:val="000000" w:themeColor="text1"/>
          <w:spacing w:val="9"/>
          <w:sz w:val="24"/>
          <w:szCs w:val="24"/>
          <w:highlight w:val="none"/>
          <w14:textFill>
            <w14:solidFill>
              <w14:schemeClr w14:val="tx1"/>
            </w14:solidFill>
          </w14:textFill>
        </w:rPr>
        <w:t>成</w:t>
      </w:r>
      <w:r>
        <w:rPr>
          <w:rStyle w:val="49"/>
          <w:rFonts w:ascii="宋体" w:hAnsi="宋体" w:eastAsia="宋体" w:cs="宋体"/>
          <w:color w:val="000000" w:themeColor="text1"/>
          <w:spacing w:val="8"/>
          <w:sz w:val="24"/>
          <w:szCs w:val="24"/>
          <w:highlight w:val="none"/>
          <w14:textFill>
            <w14:solidFill>
              <w14:schemeClr w14:val="tx1"/>
            </w14:solidFill>
          </w14:textFill>
        </w:rPr>
        <w:t>监理人通知的全部工作内容后，应再次提交竣工验收申请报告，直至监理人同意为</w:t>
      </w:r>
      <w:r>
        <w:rPr>
          <w:rStyle w:val="49"/>
          <w:rFonts w:ascii="宋体" w:hAnsi="宋体" w:eastAsia="宋体" w:cs="宋体"/>
          <w:color w:val="000000" w:themeColor="text1"/>
          <w:spacing w:val="-12"/>
          <w:sz w:val="24"/>
          <w:szCs w:val="24"/>
          <w:highlight w:val="none"/>
          <w14:textFill>
            <w14:solidFill>
              <w14:schemeClr w14:val="tx1"/>
            </w14:solidFill>
          </w14:textFill>
        </w:rPr>
        <w:t>止</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5482C491">
      <w:pPr>
        <w:pStyle w:val="222"/>
        <w:spacing w:before="1" w:line="360" w:lineRule="auto"/>
        <w:ind w:left="33" w:right="43" w:firstLine="50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18.3.2</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监理人审查后认为已具备竣工验收条件的，应在收到竣工验收申请报告后的</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28 </w:t>
      </w:r>
      <w:r>
        <w:rPr>
          <w:rStyle w:val="49"/>
          <w:rFonts w:ascii="宋体" w:hAnsi="宋体" w:eastAsia="宋体" w:cs="宋体"/>
          <w:color w:val="000000" w:themeColor="text1"/>
          <w:spacing w:val="-3"/>
          <w:sz w:val="24"/>
          <w:szCs w:val="24"/>
          <w:highlight w:val="none"/>
          <w14:textFill>
            <w14:solidFill>
              <w14:schemeClr w14:val="tx1"/>
            </w14:solidFill>
          </w14:textFill>
        </w:rPr>
        <w:t>天内提请发包人进行工程验收</w:t>
      </w:r>
      <w:r>
        <w:rPr>
          <w:rStyle w:val="49"/>
          <w:rFonts w:ascii="宋体" w:hAnsi="宋体" w:eastAsia="宋体" w:cs="宋体"/>
          <w:color w:val="000000" w:themeColor="text1"/>
          <w:spacing w:val="-1"/>
          <w:sz w:val="24"/>
          <w:szCs w:val="24"/>
          <w:highlight w:val="none"/>
          <w14:textFill>
            <w14:solidFill>
              <w14:schemeClr w14:val="tx1"/>
            </w14:solidFill>
          </w14:textFill>
        </w:rPr>
        <w:t>。</w:t>
      </w:r>
    </w:p>
    <w:p w14:paraId="6C82AF40">
      <w:pPr>
        <w:pStyle w:val="222"/>
        <w:spacing w:before="5" w:line="360" w:lineRule="auto"/>
        <w:ind w:left="40" w:right="29" w:firstLine="49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18.3.3</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发包人经过验收后同意接收工程的，应在监理人收到竣工验收申请报告后的</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56 </w:t>
      </w:r>
      <w:r>
        <w:rPr>
          <w:rStyle w:val="49"/>
          <w:rFonts w:ascii="宋体" w:hAnsi="宋体" w:eastAsia="宋体" w:cs="宋体"/>
          <w:color w:val="000000" w:themeColor="text1"/>
          <w:sz w:val="24"/>
          <w:szCs w:val="24"/>
          <w:highlight w:val="none"/>
          <w14:textFill>
            <w14:solidFill>
              <w14:schemeClr w14:val="tx1"/>
            </w14:solidFill>
          </w14:textFill>
        </w:rPr>
        <w:t>天内，由监理人向承包人出具经发包人签认的工程接收证书。发包人验收后同意接收</w:t>
      </w:r>
      <w:r>
        <w:rPr>
          <w:rStyle w:val="49"/>
          <w:rFonts w:ascii="宋体" w:hAnsi="宋体" w:eastAsia="宋体" w:cs="宋体"/>
          <w:color w:val="000000" w:themeColor="text1"/>
          <w:spacing w:val="-2"/>
          <w:sz w:val="24"/>
          <w:szCs w:val="24"/>
          <w:highlight w:val="none"/>
          <w14:textFill>
            <w14:solidFill>
              <w14:schemeClr w14:val="tx1"/>
            </w14:solidFill>
          </w14:textFill>
        </w:rPr>
        <w:t>工程但提出整修和完善要求的，限期修</w:t>
      </w:r>
      <w:r>
        <w:rPr>
          <w:rStyle w:val="49"/>
          <w:rFonts w:ascii="宋体" w:hAnsi="宋体" w:eastAsia="宋体" w:cs="宋体"/>
          <w:color w:val="000000" w:themeColor="text1"/>
          <w:spacing w:val="-1"/>
          <w:sz w:val="24"/>
          <w:szCs w:val="24"/>
          <w:highlight w:val="none"/>
          <w14:textFill>
            <w14:solidFill>
              <w14:schemeClr w14:val="tx1"/>
            </w14:solidFill>
          </w14:textFill>
        </w:rPr>
        <w:t>好，并缓发工程接收证书。整修和完善工作完成</w:t>
      </w:r>
      <w:r>
        <w:rPr>
          <w:rStyle w:val="49"/>
          <w:rFonts w:ascii="宋体" w:hAnsi="宋体" w:eastAsia="宋体" w:cs="宋体"/>
          <w:color w:val="000000" w:themeColor="text1"/>
          <w:spacing w:val="-2"/>
          <w:sz w:val="24"/>
          <w:szCs w:val="24"/>
          <w:highlight w:val="none"/>
          <w14:textFill>
            <w14:solidFill>
              <w14:schemeClr w14:val="tx1"/>
            </w14:solidFill>
          </w14:textFill>
        </w:rPr>
        <w:t>后，监理人复查达到要</w:t>
      </w:r>
      <w:r>
        <w:rPr>
          <w:rStyle w:val="49"/>
          <w:rFonts w:ascii="宋体" w:hAnsi="宋体" w:eastAsia="宋体" w:cs="宋体"/>
          <w:color w:val="000000" w:themeColor="text1"/>
          <w:spacing w:val="-1"/>
          <w:sz w:val="24"/>
          <w:szCs w:val="24"/>
          <w:highlight w:val="none"/>
          <w14:textFill>
            <w14:solidFill>
              <w14:schemeClr w14:val="tx1"/>
            </w14:solidFill>
          </w14:textFill>
        </w:rPr>
        <w:t>求的，经发包人同意后，再向承包人出具工程接收证书。</w:t>
      </w:r>
    </w:p>
    <w:p w14:paraId="7F2EAA42">
      <w:pPr>
        <w:pStyle w:val="222"/>
        <w:spacing w:before="5" w:line="360" w:lineRule="auto"/>
        <w:ind w:left="38" w:right="30"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6"/>
          <w:sz w:val="24"/>
          <w:szCs w:val="24"/>
          <w:highlight w:val="none"/>
          <w14:textFill>
            <w14:solidFill>
              <w14:schemeClr w14:val="tx1"/>
            </w14:solidFill>
          </w14:textFill>
        </w:rPr>
        <w:t>18.</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3</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 xml:space="preserve">.4 </w:t>
      </w:r>
      <w:r>
        <w:rPr>
          <w:rStyle w:val="49"/>
          <w:rFonts w:ascii="宋体" w:hAnsi="宋体" w:eastAsia="宋体" w:cs="宋体"/>
          <w:color w:val="000000" w:themeColor="text1"/>
          <w:spacing w:val="8"/>
          <w:sz w:val="24"/>
          <w:szCs w:val="24"/>
          <w:highlight w:val="none"/>
          <w14:textFill>
            <w14:solidFill>
              <w14:schemeClr w14:val="tx1"/>
            </w14:solidFill>
          </w14:textFill>
        </w:rPr>
        <w:t>发包人验收后不同意接收工程的，监理人应按照发包人的验收意见发出指</w:t>
      </w:r>
      <w:r>
        <w:rPr>
          <w:rStyle w:val="49"/>
          <w:rFonts w:ascii="宋体" w:hAnsi="宋体" w:eastAsia="宋体" w:cs="宋体"/>
          <w:color w:val="000000" w:themeColor="text1"/>
          <w:spacing w:val="1"/>
          <w:sz w:val="24"/>
          <w:szCs w:val="24"/>
          <w:highlight w:val="none"/>
          <w14:textFill>
            <w14:solidFill>
              <w14:schemeClr w14:val="tx1"/>
            </w14:solidFill>
          </w14:textFill>
        </w:rPr>
        <w:t>示，要求承包人对不合格工程认真返工重作或进行补救处理，并承担</w:t>
      </w:r>
      <w:r>
        <w:rPr>
          <w:rStyle w:val="49"/>
          <w:rFonts w:ascii="宋体" w:hAnsi="宋体" w:eastAsia="宋体" w:cs="宋体"/>
          <w:color w:val="000000" w:themeColor="text1"/>
          <w:sz w:val="24"/>
          <w:szCs w:val="24"/>
          <w:highlight w:val="none"/>
          <w14:textFill>
            <w14:solidFill>
              <w14:schemeClr w14:val="tx1"/>
            </w14:solidFill>
          </w14:textFill>
        </w:rPr>
        <w:t>由此产生的费用。</w:t>
      </w:r>
      <w:r>
        <w:rPr>
          <w:rStyle w:val="49"/>
          <w:rFonts w:ascii="宋体" w:hAnsi="宋体" w:eastAsia="宋体" w:cs="宋体"/>
          <w:color w:val="000000" w:themeColor="text1"/>
          <w:spacing w:val="2"/>
          <w:sz w:val="24"/>
          <w:szCs w:val="24"/>
          <w:highlight w:val="none"/>
          <w14:textFill>
            <w14:solidFill>
              <w14:schemeClr w14:val="tx1"/>
            </w14:solidFill>
          </w14:textFill>
        </w:rPr>
        <w:t>承包人在完成不合格工程的返工重作或补救工作后，应重新提</w:t>
      </w:r>
      <w:r>
        <w:rPr>
          <w:rStyle w:val="49"/>
          <w:rFonts w:ascii="宋体" w:hAnsi="宋体" w:eastAsia="宋体" w:cs="宋体"/>
          <w:color w:val="000000" w:themeColor="text1"/>
          <w:spacing w:val="1"/>
          <w:sz w:val="24"/>
          <w:szCs w:val="24"/>
          <w:highlight w:val="none"/>
          <w14:textFill>
            <w14:solidFill>
              <w14:schemeClr w14:val="tx1"/>
            </w14:solidFill>
          </w14:textFill>
        </w:rPr>
        <w:t>交竣工验收申请报告，按</w:t>
      </w:r>
      <w:r>
        <w:rPr>
          <w:rStyle w:val="49"/>
          <w:rFonts w:ascii="宋体" w:hAnsi="宋体" w:eastAsia="宋体" w:cs="宋体"/>
          <w:color w:val="000000" w:themeColor="text1"/>
          <w:spacing w:val="-12"/>
          <w:sz w:val="24"/>
          <w:szCs w:val="24"/>
          <w:highlight w:val="none"/>
          <w14:textFill>
            <w14:solidFill>
              <w14:schemeClr w14:val="tx1"/>
            </w14:solidFill>
          </w14:textFill>
        </w:rPr>
        <w:t xml:space="preserve">第 </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18</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 xml:space="preserve">3.1 </w:t>
      </w:r>
      <w:r>
        <w:rPr>
          <w:rStyle w:val="49"/>
          <w:rFonts w:ascii="宋体" w:hAnsi="宋体" w:eastAsia="宋体" w:cs="宋体"/>
          <w:color w:val="000000" w:themeColor="text1"/>
          <w:spacing w:val="-6"/>
          <w:sz w:val="24"/>
          <w:szCs w:val="24"/>
          <w:highlight w:val="none"/>
          <w14:textFill>
            <w14:solidFill>
              <w14:schemeClr w14:val="tx1"/>
            </w14:solidFill>
          </w14:textFill>
        </w:rPr>
        <w:t>项、第</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18.3.2</w:t>
      </w:r>
      <w:r>
        <w:rPr>
          <w:rStyle w:val="49"/>
          <w:rFonts w:ascii="宋体" w:hAnsi="宋体" w:eastAsia="宋体" w:cs="宋体"/>
          <w:color w:val="000000" w:themeColor="text1"/>
          <w:spacing w:val="-6"/>
          <w:sz w:val="24"/>
          <w:szCs w:val="24"/>
          <w:highlight w:val="none"/>
          <w14:textFill>
            <w14:solidFill>
              <w14:schemeClr w14:val="tx1"/>
            </w14:solidFill>
          </w14:textFill>
        </w:rPr>
        <w:t>项和第</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18.3.3</w:t>
      </w:r>
      <w:r>
        <w:rPr>
          <w:rStyle w:val="49"/>
          <w:rFonts w:ascii="宋体" w:hAnsi="宋体" w:eastAsia="宋体" w:cs="宋体"/>
          <w:color w:val="000000" w:themeColor="text1"/>
          <w:spacing w:val="-6"/>
          <w:sz w:val="24"/>
          <w:szCs w:val="24"/>
          <w:highlight w:val="none"/>
          <w14:textFill>
            <w14:solidFill>
              <w14:schemeClr w14:val="tx1"/>
            </w14:solidFill>
          </w14:textFill>
        </w:rPr>
        <w:t>项的约定进行。</w:t>
      </w:r>
    </w:p>
    <w:p w14:paraId="02AB88C0">
      <w:pPr>
        <w:pStyle w:val="222"/>
        <w:spacing w:before="1" w:line="360" w:lineRule="auto"/>
        <w:ind w:left="37" w:right="43" w:firstLine="49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18.3.5 </w:t>
      </w:r>
      <w:r>
        <w:rPr>
          <w:rStyle w:val="49"/>
          <w:rFonts w:ascii="宋体" w:hAnsi="宋体" w:eastAsia="宋体" w:cs="宋体"/>
          <w:color w:val="000000" w:themeColor="text1"/>
          <w:spacing w:val="1"/>
          <w:sz w:val="24"/>
          <w:szCs w:val="24"/>
          <w:highlight w:val="none"/>
          <w14:textFill>
            <w14:solidFill>
              <w14:schemeClr w14:val="tx1"/>
            </w14:solidFill>
          </w14:textFill>
        </w:rPr>
        <w:t>除专用合同条款另有约定外，经验收合格工程的实际竣工</w:t>
      </w:r>
      <w:r>
        <w:rPr>
          <w:rStyle w:val="49"/>
          <w:rFonts w:ascii="宋体" w:hAnsi="宋体" w:eastAsia="宋体" w:cs="宋体"/>
          <w:color w:val="000000" w:themeColor="text1"/>
          <w:sz w:val="24"/>
          <w:szCs w:val="24"/>
          <w:highlight w:val="none"/>
          <w14:textFill>
            <w14:solidFill>
              <w14:schemeClr w14:val="tx1"/>
            </w14:solidFill>
          </w14:textFill>
        </w:rPr>
        <w:t>日期，以提交竣工</w:t>
      </w:r>
      <w:r>
        <w:rPr>
          <w:rStyle w:val="49"/>
          <w:rFonts w:ascii="宋体" w:hAnsi="宋体" w:eastAsia="宋体" w:cs="宋体"/>
          <w:color w:val="000000" w:themeColor="text1"/>
          <w:spacing w:val="-2"/>
          <w:sz w:val="24"/>
          <w:szCs w:val="24"/>
          <w:highlight w:val="none"/>
          <w14:textFill>
            <w14:solidFill>
              <w14:schemeClr w14:val="tx1"/>
            </w14:solidFill>
          </w14:textFill>
        </w:rPr>
        <w:t>验收申请报告的日期为准，并在工</w:t>
      </w:r>
      <w:r>
        <w:rPr>
          <w:rStyle w:val="49"/>
          <w:rFonts w:ascii="宋体" w:hAnsi="宋体" w:eastAsia="宋体" w:cs="宋体"/>
          <w:color w:val="000000" w:themeColor="text1"/>
          <w:spacing w:val="-1"/>
          <w:sz w:val="24"/>
          <w:szCs w:val="24"/>
          <w:highlight w:val="none"/>
          <w14:textFill>
            <w14:solidFill>
              <w14:schemeClr w14:val="tx1"/>
            </w14:solidFill>
          </w14:textFill>
        </w:rPr>
        <w:t>程接收证书中写明。</w:t>
      </w:r>
    </w:p>
    <w:p w14:paraId="3A81C5AA">
      <w:pPr>
        <w:pStyle w:val="222"/>
        <w:spacing w:before="3" w:line="360" w:lineRule="auto"/>
        <w:ind w:left="38" w:right="30"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18.3.6 </w:t>
      </w:r>
      <w:r>
        <w:rPr>
          <w:rStyle w:val="49"/>
          <w:rFonts w:ascii="宋体" w:hAnsi="宋体" w:eastAsia="宋体" w:cs="宋体"/>
          <w:color w:val="000000" w:themeColor="text1"/>
          <w:spacing w:val="4"/>
          <w:sz w:val="24"/>
          <w:szCs w:val="24"/>
          <w:highlight w:val="none"/>
          <w14:textFill>
            <w14:solidFill>
              <w14:schemeClr w14:val="tx1"/>
            </w14:solidFill>
          </w14:textFill>
        </w:rPr>
        <w:t>发包人在收到承包人竣工验收申请报告</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56</w:t>
      </w:r>
      <w:r>
        <w:rPr>
          <w:rStyle w:val="49"/>
          <w:rFonts w:ascii="宋体" w:hAnsi="宋体" w:eastAsia="宋体" w:cs="宋体"/>
          <w:color w:val="000000" w:themeColor="text1"/>
          <w:spacing w:val="4"/>
          <w:sz w:val="24"/>
          <w:szCs w:val="24"/>
          <w:highlight w:val="none"/>
          <w14:textFill>
            <w14:solidFill>
              <w14:schemeClr w14:val="tx1"/>
            </w14:solidFill>
          </w14:textFill>
        </w:rPr>
        <w:t>天后未进行验收的，视为验收</w:t>
      </w:r>
      <w:r>
        <w:rPr>
          <w:rStyle w:val="49"/>
          <w:rFonts w:ascii="宋体" w:hAnsi="宋体" w:eastAsia="宋体" w:cs="宋体"/>
          <w:color w:val="000000" w:themeColor="text1"/>
          <w:spacing w:val="2"/>
          <w:sz w:val="24"/>
          <w:szCs w:val="24"/>
          <w:highlight w:val="none"/>
          <w14:textFill>
            <w14:solidFill>
              <w14:schemeClr w14:val="tx1"/>
            </w14:solidFill>
          </w14:textFill>
        </w:rPr>
        <w:t>合格，实际竣工日期以提交竣工验收申请报告的日期为准，但发</w:t>
      </w:r>
      <w:r>
        <w:rPr>
          <w:rStyle w:val="49"/>
          <w:rFonts w:ascii="宋体" w:hAnsi="宋体" w:eastAsia="宋体" w:cs="宋体"/>
          <w:color w:val="000000" w:themeColor="text1"/>
          <w:spacing w:val="1"/>
          <w:sz w:val="24"/>
          <w:szCs w:val="24"/>
          <w:highlight w:val="none"/>
          <w14:textFill>
            <w14:solidFill>
              <w14:schemeClr w14:val="tx1"/>
            </w14:solidFill>
          </w14:textFill>
        </w:rPr>
        <w:t>包人由于不可抗力不能进</w:t>
      </w:r>
      <w:r>
        <w:rPr>
          <w:rStyle w:val="49"/>
          <w:rFonts w:ascii="宋体" w:hAnsi="宋体" w:eastAsia="宋体" w:cs="宋体"/>
          <w:color w:val="000000" w:themeColor="text1"/>
          <w:spacing w:val="-8"/>
          <w:sz w:val="24"/>
          <w:szCs w:val="24"/>
          <w:highlight w:val="none"/>
          <w14:textFill>
            <w14:solidFill>
              <w14:schemeClr w14:val="tx1"/>
            </w14:solidFill>
          </w14:textFill>
        </w:rPr>
        <w:t>行</w:t>
      </w:r>
      <w:r>
        <w:rPr>
          <w:rStyle w:val="49"/>
          <w:rFonts w:ascii="宋体" w:hAnsi="宋体" w:eastAsia="宋体" w:cs="宋体"/>
          <w:color w:val="000000" w:themeColor="text1"/>
          <w:spacing w:val="-5"/>
          <w:sz w:val="24"/>
          <w:szCs w:val="24"/>
          <w:highlight w:val="none"/>
          <w14:textFill>
            <w14:solidFill>
              <w14:schemeClr w14:val="tx1"/>
            </w14:solidFill>
          </w14:textFill>
        </w:rPr>
        <w:t>验收的除外。</w:t>
      </w:r>
    </w:p>
    <w:p w14:paraId="23025191">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18</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.4 </w:t>
      </w:r>
      <w:r>
        <w:rPr>
          <w:rStyle w:val="49"/>
          <w:rFonts w:ascii="黑体" w:hAnsi="黑体" w:eastAsia="黑体" w:cs="黑体"/>
          <w:color w:val="000000" w:themeColor="text1"/>
          <w:spacing w:val="-2"/>
          <w:sz w:val="24"/>
          <w:szCs w:val="24"/>
          <w:highlight w:val="none"/>
          <w14:textFill>
            <w14:solidFill>
              <w14:schemeClr w14:val="tx1"/>
            </w14:solidFill>
          </w14:textFill>
        </w:rPr>
        <w:t>单位工程验收</w:t>
      </w:r>
    </w:p>
    <w:p w14:paraId="77C0CD81">
      <w:pPr>
        <w:pStyle w:val="222"/>
        <w:spacing w:before="78" w:line="360" w:lineRule="auto"/>
        <w:ind w:left="37" w:right="29" w:firstLine="49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18.4.1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发包人根据合同进度计划安排，在全部工程竣工前需要使用已经竣工的单位</w:t>
      </w:r>
      <w:r>
        <w:rPr>
          <w:rStyle w:val="49"/>
          <w:rFonts w:ascii="宋体" w:hAnsi="宋体" w:eastAsia="宋体" w:cs="宋体"/>
          <w:color w:val="000000" w:themeColor="text1"/>
          <w:spacing w:val="11"/>
          <w:sz w:val="24"/>
          <w:szCs w:val="24"/>
          <w:highlight w:val="none"/>
          <w14:textFill>
            <w14:solidFill>
              <w14:schemeClr w14:val="tx1"/>
            </w14:solidFill>
          </w14:textFill>
        </w:rPr>
        <w:t>工</w:t>
      </w:r>
      <w:r>
        <w:rPr>
          <w:rStyle w:val="49"/>
          <w:rFonts w:ascii="宋体" w:hAnsi="宋体" w:eastAsia="宋体" w:cs="宋体"/>
          <w:color w:val="000000" w:themeColor="text1"/>
          <w:spacing w:val="8"/>
          <w:sz w:val="24"/>
          <w:szCs w:val="24"/>
          <w:highlight w:val="none"/>
          <w14:textFill>
            <w14:solidFill>
              <w14:schemeClr w14:val="tx1"/>
            </w14:solidFill>
          </w14:textFill>
        </w:rPr>
        <w:t>程时，或承包人提出经发包人同意时，可进行单位工程验收。验收的程序可参照第</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18.2 </w:t>
      </w:r>
      <w:r>
        <w:rPr>
          <w:rStyle w:val="49"/>
          <w:rFonts w:ascii="宋体" w:hAnsi="宋体" w:eastAsia="宋体" w:cs="宋体"/>
          <w:color w:val="000000" w:themeColor="text1"/>
          <w:spacing w:val="-2"/>
          <w:sz w:val="24"/>
          <w:szCs w:val="24"/>
          <w:highlight w:val="none"/>
          <w14:textFill>
            <w14:solidFill>
              <w14:schemeClr w14:val="tx1"/>
            </w14:solidFill>
          </w14:textFill>
        </w:rPr>
        <w:t>款与第</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8.3</w:t>
      </w:r>
      <w:r>
        <w:rPr>
          <w:rStyle w:val="49"/>
          <w:rFonts w:ascii="宋体" w:hAnsi="宋体" w:eastAsia="宋体" w:cs="宋体"/>
          <w:color w:val="000000" w:themeColor="text1"/>
          <w:spacing w:val="-1"/>
          <w:sz w:val="24"/>
          <w:szCs w:val="24"/>
          <w:highlight w:val="none"/>
          <w14:textFill>
            <w14:solidFill>
              <w14:schemeClr w14:val="tx1"/>
            </w14:solidFill>
          </w14:textFill>
        </w:rPr>
        <w:t>款的约定进行。验收合格后，由监理人向承包人出具经发包人签认的单</w:t>
      </w:r>
      <w:r>
        <w:rPr>
          <w:rStyle w:val="49"/>
          <w:rFonts w:ascii="宋体" w:hAnsi="宋体" w:eastAsia="宋体" w:cs="宋体"/>
          <w:color w:val="000000" w:themeColor="text1"/>
          <w:spacing w:val="2"/>
          <w:sz w:val="24"/>
          <w:szCs w:val="24"/>
          <w:highlight w:val="none"/>
          <w14:textFill>
            <w14:solidFill>
              <w14:schemeClr w14:val="tx1"/>
            </w14:solidFill>
          </w14:textFill>
        </w:rPr>
        <w:t>位工程验收证书。已签发单位工程接收证书的单位工程由发包人负</w:t>
      </w:r>
      <w:r>
        <w:rPr>
          <w:rStyle w:val="49"/>
          <w:rFonts w:ascii="宋体" w:hAnsi="宋体" w:eastAsia="宋体" w:cs="宋体"/>
          <w:color w:val="000000" w:themeColor="text1"/>
          <w:spacing w:val="1"/>
          <w:sz w:val="24"/>
          <w:szCs w:val="24"/>
          <w:highlight w:val="none"/>
          <w14:textFill>
            <w14:solidFill>
              <w14:schemeClr w14:val="tx1"/>
            </w14:solidFill>
          </w14:textFill>
        </w:rPr>
        <w:t>责照管。单位工程的</w:t>
      </w:r>
      <w:r>
        <w:rPr>
          <w:rStyle w:val="49"/>
          <w:rFonts w:ascii="宋体" w:hAnsi="宋体" w:eastAsia="宋体" w:cs="宋体"/>
          <w:color w:val="000000" w:themeColor="text1"/>
          <w:spacing w:val="-2"/>
          <w:sz w:val="24"/>
          <w:szCs w:val="24"/>
          <w:highlight w:val="none"/>
          <w14:textFill>
            <w14:solidFill>
              <w14:schemeClr w14:val="tx1"/>
            </w14:solidFill>
          </w14:textFill>
        </w:rPr>
        <w:t>验收成果和结论作为全部工程竣工验收</w:t>
      </w:r>
      <w:r>
        <w:rPr>
          <w:rStyle w:val="49"/>
          <w:rFonts w:ascii="宋体" w:hAnsi="宋体" w:eastAsia="宋体" w:cs="宋体"/>
          <w:color w:val="000000" w:themeColor="text1"/>
          <w:spacing w:val="-1"/>
          <w:sz w:val="24"/>
          <w:szCs w:val="24"/>
          <w:highlight w:val="none"/>
          <w14:textFill>
            <w14:solidFill>
              <w14:schemeClr w14:val="tx1"/>
            </w14:solidFill>
          </w14:textFill>
        </w:rPr>
        <w:t>申请报告的附件。</w:t>
      </w:r>
    </w:p>
    <w:p w14:paraId="1BDFA239">
      <w:pPr>
        <w:pStyle w:val="222"/>
        <w:spacing w:line="360" w:lineRule="auto"/>
        <w:ind w:left="42" w:right="96" w:firstLine="4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18.4.2 </w:t>
      </w:r>
      <w:r>
        <w:rPr>
          <w:rStyle w:val="49"/>
          <w:rFonts w:ascii="宋体" w:hAnsi="宋体" w:eastAsia="宋体" w:cs="宋体"/>
          <w:color w:val="000000" w:themeColor="text1"/>
          <w:spacing w:val="1"/>
          <w:sz w:val="24"/>
          <w:szCs w:val="24"/>
          <w:highlight w:val="none"/>
          <w14:textFill>
            <w14:solidFill>
              <w14:schemeClr w14:val="tx1"/>
            </w14:solidFill>
          </w14:textFill>
        </w:rPr>
        <w:t>发包人在全部工程竣工前，使用已接收的单位工程导致承包人费用增加的，</w:t>
      </w:r>
      <w:r>
        <w:rPr>
          <w:rStyle w:val="49"/>
          <w:rFonts w:ascii="宋体" w:hAnsi="宋体" w:eastAsia="宋体" w:cs="宋体"/>
          <w:color w:val="000000" w:themeColor="text1"/>
          <w:spacing w:val="6"/>
          <w:sz w:val="24"/>
          <w:szCs w:val="24"/>
          <w:highlight w:val="none"/>
          <w14:textFill>
            <w14:solidFill>
              <w14:schemeClr w14:val="tx1"/>
            </w14:solidFill>
          </w14:textFill>
        </w:rPr>
        <w:t>发包人应承担由此增加的费用和(或)工期延误，并支付承包人合理利</w:t>
      </w:r>
      <w:r>
        <w:rPr>
          <w:rStyle w:val="49"/>
          <w:rFonts w:ascii="宋体" w:hAnsi="宋体" w:eastAsia="宋体" w:cs="宋体"/>
          <w:color w:val="000000" w:themeColor="text1"/>
          <w:spacing w:val="5"/>
          <w:sz w:val="24"/>
          <w:szCs w:val="24"/>
          <w:highlight w:val="none"/>
          <w14:textFill>
            <w14:solidFill>
              <w14:schemeClr w14:val="tx1"/>
            </w14:solidFill>
          </w14:textFill>
        </w:rPr>
        <w:t>润</w:t>
      </w:r>
      <w:r>
        <w:rPr>
          <w:rStyle w:val="49"/>
          <w:rFonts w:ascii="宋体" w:hAnsi="宋体" w:eastAsia="宋体" w:cs="宋体"/>
          <w:color w:val="000000" w:themeColor="text1"/>
          <w:sz w:val="24"/>
          <w:szCs w:val="24"/>
          <w:highlight w:val="none"/>
          <w14:textFill>
            <w14:solidFill>
              <w14:schemeClr w14:val="tx1"/>
            </w14:solidFill>
          </w14:textFill>
        </w:rPr>
        <w:t>。</w:t>
      </w:r>
    </w:p>
    <w:p w14:paraId="01C0F0E8">
      <w:pPr>
        <w:pStyle w:val="222"/>
        <w:spacing w:before="190"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18.5 </w:t>
      </w:r>
      <w:r>
        <w:rPr>
          <w:rStyle w:val="49"/>
          <w:rFonts w:ascii="黑体" w:hAnsi="黑体" w:eastAsia="黑体" w:cs="黑体"/>
          <w:color w:val="000000" w:themeColor="text1"/>
          <w:spacing w:val="-4"/>
          <w:sz w:val="24"/>
          <w:szCs w:val="24"/>
          <w:highlight w:val="none"/>
          <w14:textFill>
            <w14:solidFill>
              <w14:schemeClr w14:val="tx1"/>
            </w14:solidFill>
          </w14:textFill>
        </w:rPr>
        <w:t>施工期运</w:t>
      </w:r>
      <w:r>
        <w:rPr>
          <w:rStyle w:val="49"/>
          <w:rFonts w:ascii="黑体" w:hAnsi="黑体" w:eastAsia="黑体" w:cs="黑体"/>
          <w:color w:val="000000" w:themeColor="text1"/>
          <w:spacing w:val="-3"/>
          <w:sz w:val="24"/>
          <w:szCs w:val="24"/>
          <w:highlight w:val="none"/>
          <w14:textFill>
            <w14:solidFill>
              <w14:schemeClr w14:val="tx1"/>
            </w14:solidFill>
          </w14:textFill>
        </w:rPr>
        <w:t>行</w:t>
      </w:r>
    </w:p>
    <w:p w14:paraId="1907EF54">
      <w:pPr>
        <w:pStyle w:val="222"/>
        <w:spacing w:line="360" w:lineRule="auto"/>
        <w:ind w:left="42" w:right="96" w:firstLine="4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18.5.1 施工期运行是指合同工程尚未全部竣工，其中某项或某几项单位工程或工程设备安装已竣工，根据专用合同条款约定，需要投入施工期运行的，经发包人按第</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18.4</w:t>
      </w:r>
      <w:r>
        <w:rPr>
          <w:rStyle w:val="49"/>
          <w:rFonts w:ascii="宋体" w:hAnsi="宋体" w:eastAsia="宋体" w:cs="宋体"/>
          <w:color w:val="000000" w:themeColor="text1"/>
          <w:spacing w:val="-2"/>
          <w:sz w:val="24"/>
          <w:szCs w:val="24"/>
          <w:highlight w:val="none"/>
          <w14:textFill>
            <w14:solidFill>
              <w14:schemeClr w14:val="tx1"/>
            </w14:solidFill>
          </w14:textFill>
        </w:rPr>
        <w:t>款的约定验收合格，证明能确保安</w:t>
      </w:r>
      <w:r>
        <w:rPr>
          <w:rStyle w:val="49"/>
          <w:rFonts w:ascii="宋体" w:hAnsi="宋体" w:eastAsia="宋体" w:cs="宋体"/>
          <w:color w:val="000000" w:themeColor="text1"/>
          <w:spacing w:val="-1"/>
          <w:sz w:val="24"/>
          <w:szCs w:val="24"/>
          <w:highlight w:val="none"/>
          <w14:textFill>
            <w14:solidFill>
              <w14:schemeClr w14:val="tx1"/>
            </w14:solidFill>
          </w14:textFill>
        </w:rPr>
        <w:t>全后，才能在施工期投入运行。</w:t>
      </w:r>
    </w:p>
    <w:p w14:paraId="71396D49">
      <w:pPr>
        <w:pStyle w:val="222"/>
        <w:spacing w:before="2" w:line="360" w:lineRule="auto"/>
        <w:ind w:left="39" w:right="31" w:firstLine="49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18.5.2 </w:t>
      </w:r>
      <w:r>
        <w:rPr>
          <w:rStyle w:val="49"/>
          <w:rFonts w:ascii="宋体" w:hAnsi="宋体" w:eastAsia="宋体" w:cs="宋体"/>
          <w:color w:val="000000" w:themeColor="text1"/>
          <w:spacing w:val="-2"/>
          <w:sz w:val="24"/>
          <w:szCs w:val="24"/>
          <w:highlight w:val="none"/>
          <w14:textFill>
            <w14:solidFill>
              <w14:schemeClr w14:val="tx1"/>
            </w14:solidFill>
          </w14:textFill>
        </w:rPr>
        <w:t>在施工期运行中发现工程或工程设备损坏或存在缺陷的</w:t>
      </w:r>
      <w:r>
        <w:rPr>
          <w:rStyle w:val="49"/>
          <w:rFonts w:ascii="宋体" w:hAnsi="宋体" w:eastAsia="宋体" w:cs="宋体"/>
          <w:color w:val="000000" w:themeColor="text1"/>
          <w:spacing w:val="-1"/>
          <w:sz w:val="24"/>
          <w:szCs w:val="24"/>
          <w:highlight w:val="none"/>
          <w14:textFill>
            <w14:solidFill>
              <w14:schemeClr w14:val="tx1"/>
            </w14:solidFill>
          </w14:textFill>
        </w:rPr>
        <w:t>，由承包人按第</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19.2</w:t>
      </w:r>
      <w:r>
        <w:rPr>
          <w:rStyle w:val="49"/>
          <w:rFonts w:ascii="宋体" w:hAnsi="宋体" w:eastAsia="宋体" w:cs="宋体"/>
          <w:color w:val="000000" w:themeColor="text1"/>
          <w:spacing w:val="-5"/>
          <w:sz w:val="24"/>
          <w:szCs w:val="24"/>
          <w:highlight w:val="none"/>
          <w14:textFill>
            <w14:solidFill>
              <w14:schemeClr w14:val="tx1"/>
            </w14:solidFill>
          </w14:textFill>
        </w:rPr>
        <w:t>款约定进行修复。</w:t>
      </w:r>
    </w:p>
    <w:p w14:paraId="41FB4045">
      <w:pPr>
        <w:pStyle w:val="222"/>
        <w:spacing w:before="194"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8.6 </w:t>
      </w:r>
      <w:r>
        <w:rPr>
          <w:rStyle w:val="49"/>
          <w:rFonts w:ascii="黑体" w:hAnsi="黑体" w:eastAsia="黑体" w:cs="黑体"/>
          <w:color w:val="000000" w:themeColor="text1"/>
          <w:spacing w:val="-3"/>
          <w:sz w:val="24"/>
          <w:szCs w:val="24"/>
          <w:highlight w:val="none"/>
          <w14:textFill>
            <w14:solidFill>
              <w14:schemeClr w14:val="tx1"/>
            </w14:solidFill>
          </w14:textFill>
        </w:rPr>
        <w:t>试运行</w:t>
      </w:r>
    </w:p>
    <w:p w14:paraId="3858EBDF">
      <w:pPr>
        <w:pStyle w:val="222"/>
        <w:spacing w:before="78" w:line="360" w:lineRule="auto"/>
        <w:ind w:left="40" w:right="37" w:firstLine="49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18.6.1  </w:t>
      </w:r>
      <w:r>
        <w:rPr>
          <w:rStyle w:val="49"/>
          <w:rFonts w:ascii="宋体" w:hAnsi="宋体" w:eastAsia="宋体" w:cs="宋体"/>
          <w:color w:val="000000" w:themeColor="text1"/>
          <w:spacing w:val="1"/>
          <w:sz w:val="24"/>
          <w:szCs w:val="24"/>
          <w:highlight w:val="none"/>
          <w14:textFill>
            <w14:solidFill>
              <w14:schemeClr w14:val="tx1"/>
            </w14:solidFill>
          </w14:textFill>
        </w:rPr>
        <w:t>除专用合同条款另有约定外，承包人应按专用合同条款约定进行工程</w:t>
      </w:r>
      <w:r>
        <w:rPr>
          <w:rStyle w:val="49"/>
          <w:rFonts w:ascii="宋体" w:hAnsi="宋体" w:eastAsia="宋体" w:cs="宋体"/>
          <w:color w:val="000000" w:themeColor="text1"/>
          <w:sz w:val="24"/>
          <w:szCs w:val="24"/>
          <w:highlight w:val="none"/>
          <w14:textFill>
            <w14:solidFill>
              <w14:schemeClr w14:val="tx1"/>
            </w14:solidFill>
          </w14:textFill>
        </w:rPr>
        <w:t>及工程</w:t>
      </w:r>
      <w:r>
        <w:rPr>
          <w:rStyle w:val="49"/>
          <w:rFonts w:ascii="宋体" w:hAnsi="宋体" w:eastAsia="宋体" w:cs="宋体"/>
          <w:color w:val="000000" w:themeColor="text1"/>
          <w:spacing w:val="8"/>
          <w:sz w:val="24"/>
          <w:szCs w:val="24"/>
          <w:highlight w:val="none"/>
          <w14:textFill>
            <w14:solidFill>
              <w14:schemeClr w14:val="tx1"/>
            </w14:solidFill>
          </w14:textFill>
        </w:rPr>
        <w:t>设备试运行，负责提供试运行所需的人员、器材和必要的条件，并承担全部试运行费</w:t>
      </w:r>
      <w:r>
        <w:rPr>
          <w:rStyle w:val="49"/>
          <w:rFonts w:ascii="宋体" w:hAnsi="宋体" w:eastAsia="宋体" w:cs="宋体"/>
          <w:color w:val="000000" w:themeColor="text1"/>
          <w:spacing w:val="-13"/>
          <w:sz w:val="24"/>
          <w:szCs w:val="24"/>
          <w:highlight w:val="none"/>
          <w14:textFill>
            <w14:solidFill>
              <w14:schemeClr w14:val="tx1"/>
            </w14:solidFill>
          </w14:textFill>
        </w:rPr>
        <w:t>用</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25674DE5">
      <w:pPr>
        <w:pStyle w:val="222"/>
        <w:spacing w:before="3" w:line="360" w:lineRule="auto"/>
        <w:ind w:left="42" w:right="30" w:firstLine="4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18.6.2  </w:t>
      </w:r>
      <w:r>
        <w:rPr>
          <w:rStyle w:val="49"/>
          <w:rFonts w:ascii="宋体" w:hAnsi="宋体" w:eastAsia="宋体" w:cs="宋体"/>
          <w:color w:val="000000" w:themeColor="text1"/>
          <w:spacing w:val="1"/>
          <w:sz w:val="24"/>
          <w:szCs w:val="24"/>
          <w:highlight w:val="none"/>
          <w14:textFill>
            <w14:solidFill>
              <w14:schemeClr w14:val="tx1"/>
            </w14:solidFill>
          </w14:textFill>
        </w:rPr>
        <w:t>由于承包人的原因导致试运行失败的，承包人应采取</w:t>
      </w:r>
      <w:r>
        <w:rPr>
          <w:rStyle w:val="49"/>
          <w:rFonts w:ascii="宋体" w:hAnsi="宋体" w:eastAsia="宋体" w:cs="宋体"/>
          <w:color w:val="000000" w:themeColor="text1"/>
          <w:sz w:val="24"/>
          <w:szCs w:val="24"/>
          <w:highlight w:val="none"/>
          <w14:textFill>
            <w14:solidFill>
              <w14:schemeClr w14:val="tx1"/>
            </w14:solidFill>
          </w14:textFill>
        </w:rPr>
        <w:t>措施保证试运行合格，</w:t>
      </w:r>
      <w:r>
        <w:rPr>
          <w:rStyle w:val="49"/>
          <w:rFonts w:ascii="宋体" w:hAnsi="宋体" w:eastAsia="宋体" w:cs="宋体"/>
          <w:color w:val="000000" w:themeColor="text1"/>
          <w:spacing w:val="2"/>
          <w:sz w:val="24"/>
          <w:szCs w:val="24"/>
          <w:highlight w:val="none"/>
          <w14:textFill>
            <w14:solidFill>
              <w14:schemeClr w14:val="tx1"/>
            </w14:solidFill>
          </w14:textFill>
        </w:rPr>
        <w:t>并承担相应费用。由于发包人的原因导致试运行失败</w:t>
      </w:r>
      <w:r>
        <w:rPr>
          <w:rStyle w:val="49"/>
          <w:rFonts w:ascii="宋体" w:hAnsi="宋体" w:eastAsia="宋体" w:cs="宋体"/>
          <w:color w:val="000000" w:themeColor="text1"/>
          <w:spacing w:val="1"/>
          <w:sz w:val="24"/>
          <w:szCs w:val="24"/>
          <w:highlight w:val="none"/>
          <w14:textFill>
            <w14:solidFill>
              <w14:schemeClr w14:val="tx1"/>
            </w14:solidFill>
          </w14:textFill>
        </w:rPr>
        <w:t>的，承包人应当采取措施保证试运</w:t>
      </w:r>
      <w:r>
        <w:rPr>
          <w:rStyle w:val="49"/>
          <w:rFonts w:ascii="宋体" w:hAnsi="宋体" w:eastAsia="宋体" w:cs="宋体"/>
          <w:color w:val="000000" w:themeColor="text1"/>
          <w:spacing w:val="-2"/>
          <w:sz w:val="24"/>
          <w:szCs w:val="24"/>
          <w:highlight w:val="none"/>
          <w14:textFill>
            <w14:solidFill>
              <w14:schemeClr w14:val="tx1"/>
            </w14:solidFill>
          </w14:textFill>
        </w:rPr>
        <w:t>行合格，发包人应承担由此产生的费用，</w:t>
      </w:r>
      <w:r>
        <w:rPr>
          <w:rStyle w:val="49"/>
          <w:rFonts w:ascii="宋体" w:hAnsi="宋体" w:eastAsia="宋体" w:cs="宋体"/>
          <w:color w:val="000000" w:themeColor="text1"/>
          <w:spacing w:val="-1"/>
          <w:sz w:val="24"/>
          <w:szCs w:val="24"/>
          <w:highlight w:val="none"/>
          <w14:textFill>
            <w14:solidFill>
              <w14:schemeClr w14:val="tx1"/>
            </w14:solidFill>
          </w14:textFill>
        </w:rPr>
        <w:t>并支付承包人合理利润。</w:t>
      </w:r>
    </w:p>
    <w:p w14:paraId="4BF45CBE">
      <w:pPr>
        <w:pStyle w:val="222"/>
        <w:spacing w:before="190"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18.7 </w:t>
      </w:r>
      <w:r>
        <w:rPr>
          <w:rStyle w:val="49"/>
          <w:rFonts w:ascii="黑体" w:hAnsi="黑体" w:eastAsia="黑体" w:cs="黑体"/>
          <w:color w:val="000000" w:themeColor="text1"/>
          <w:spacing w:val="-3"/>
          <w:sz w:val="24"/>
          <w:szCs w:val="24"/>
          <w:highlight w:val="none"/>
          <w14:textFill>
            <w14:solidFill>
              <w14:schemeClr w14:val="tx1"/>
            </w14:solidFill>
          </w14:textFill>
        </w:rPr>
        <w:t>竣工清场</w:t>
      </w:r>
    </w:p>
    <w:p w14:paraId="33876B48">
      <w:pPr>
        <w:pStyle w:val="222"/>
        <w:spacing w:before="78" w:line="360" w:lineRule="auto"/>
        <w:ind w:left="36" w:right="37" w:firstLine="5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18.7.1  </w:t>
      </w:r>
      <w:r>
        <w:rPr>
          <w:rStyle w:val="49"/>
          <w:rFonts w:ascii="宋体" w:hAnsi="宋体" w:eastAsia="宋体" w:cs="宋体"/>
          <w:color w:val="000000" w:themeColor="text1"/>
          <w:spacing w:val="1"/>
          <w:sz w:val="24"/>
          <w:szCs w:val="24"/>
          <w:highlight w:val="none"/>
          <w14:textFill>
            <w14:solidFill>
              <w14:schemeClr w14:val="tx1"/>
            </w14:solidFill>
          </w14:textFill>
        </w:rPr>
        <w:t>除合同另有约定外，工程接收证书颁发后，承包人应按以下要求对施工场</w:t>
      </w:r>
      <w:r>
        <w:rPr>
          <w:rStyle w:val="49"/>
          <w:rFonts w:ascii="宋体" w:hAnsi="宋体" w:eastAsia="宋体" w:cs="宋体"/>
          <w:color w:val="000000" w:themeColor="text1"/>
          <w:sz w:val="24"/>
          <w:szCs w:val="24"/>
          <w:highlight w:val="none"/>
          <w14:textFill>
            <w14:solidFill>
              <w14:schemeClr w14:val="tx1"/>
            </w14:solidFill>
          </w14:textFill>
        </w:rPr>
        <w:t>地</w:t>
      </w:r>
      <w:r>
        <w:rPr>
          <w:rStyle w:val="49"/>
          <w:rFonts w:ascii="宋体" w:hAnsi="宋体" w:eastAsia="宋体" w:cs="宋体"/>
          <w:color w:val="000000" w:themeColor="text1"/>
          <w:spacing w:val="-2"/>
          <w:sz w:val="24"/>
          <w:szCs w:val="24"/>
          <w:highlight w:val="none"/>
          <w14:textFill>
            <w14:solidFill>
              <w14:schemeClr w14:val="tx1"/>
            </w14:solidFill>
          </w14:textFill>
        </w:rPr>
        <w:t>进行清理，直至监理人检</w:t>
      </w:r>
      <w:r>
        <w:rPr>
          <w:rStyle w:val="49"/>
          <w:rFonts w:ascii="宋体" w:hAnsi="宋体" w:eastAsia="宋体" w:cs="宋体"/>
          <w:color w:val="000000" w:themeColor="text1"/>
          <w:spacing w:val="-1"/>
          <w:sz w:val="24"/>
          <w:szCs w:val="24"/>
          <w:highlight w:val="none"/>
          <w14:textFill>
            <w14:solidFill>
              <w14:schemeClr w14:val="tx1"/>
            </w14:solidFill>
          </w14:textFill>
        </w:rPr>
        <w:t>验合格为止。竣工清场费用由承包人承担。</w:t>
      </w:r>
    </w:p>
    <w:p w14:paraId="2E2339D3">
      <w:pPr>
        <w:pStyle w:val="222"/>
        <w:spacing w:before="1" w:line="360" w:lineRule="auto"/>
        <w:ind w:left="6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)施工场地内残留的垃圾已全部清除出场；</w:t>
      </w:r>
    </w:p>
    <w:p w14:paraId="37AE72D8">
      <w:pPr>
        <w:pStyle w:val="222"/>
        <w:spacing w:before="115" w:line="360" w:lineRule="auto"/>
        <w:ind w:left="6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2</w:t>
      </w: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宋体" w:hAnsi="宋体" w:eastAsia="宋体" w:cs="宋体"/>
          <w:color w:val="000000" w:themeColor="text1"/>
          <w:spacing w:val="8"/>
          <w:sz w:val="24"/>
          <w:szCs w:val="24"/>
          <w:highlight w:val="none"/>
          <w14:textFill>
            <w14:solidFill>
              <w14:schemeClr w14:val="tx1"/>
            </w14:solidFill>
          </w14:textFill>
        </w:rPr>
        <w:t>临</w:t>
      </w:r>
      <w:r>
        <w:rPr>
          <w:rStyle w:val="49"/>
          <w:rFonts w:ascii="宋体" w:hAnsi="宋体" w:eastAsia="宋体" w:cs="宋体"/>
          <w:color w:val="000000" w:themeColor="text1"/>
          <w:spacing w:val="5"/>
          <w:sz w:val="24"/>
          <w:szCs w:val="24"/>
          <w:highlight w:val="none"/>
          <w14:textFill>
            <w14:solidFill>
              <w14:schemeClr w14:val="tx1"/>
            </w14:solidFill>
          </w14:textFill>
        </w:rPr>
        <w:t>时工程已拆除，场地已按合同要求进行清理、平整或复原；</w:t>
      </w:r>
    </w:p>
    <w:p w14:paraId="586E1347">
      <w:pPr>
        <w:pStyle w:val="222"/>
        <w:spacing w:before="114" w:line="360" w:lineRule="auto"/>
        <w:ind w:left="38" w:right="43" w:firstLine="65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3</w:t>
      </w:r>
      <w:r>
        <w:rPr>
          <w:rStyle w:val="49"/>
          <w:rFonts w:ascii="宋体" w:hAnsi="宋体" w:eastAsia="宋体" w:cs="宋体"/>
          <w:color w:val="000000" w:themeColor="text1"/>
          <w:spacing w:val="10"/>
          <w:sz w:val="24"/>
          <w:szCs w:val="24"/>
          <w:highlight w:val="none"/>
          <w14:textFill>
            <w14:solidFill>
              <w14:schemeClr w14:val="tx1"/>
            </w14:solidFill>
          </w14:textFill>
        </w:rPr>
        <w:t>)按合同约定应撤离的承包人设备和剩余的材料，包括废弃的施工设备和</w:t>
      </w:r>
      <w:r>
        <w:rPr>
          <w:rStyle w:val="49"/>
          <w:rFonts w:ascii="宋体" w:hAnsi="宋体" w:eastAsia="宋体" w:cs="宋体"/>
          <w:color w:val="000000" w:themeColor="text1"/>
          <w:spacing w:val="5"/>
          <w:sz w:val="24"/>
          <w:szCs w:val="24"/>
          <w:highlight w:val="none"/>
          <w14:textFill>
            <w14:solidFill>
              <w14:schemeClr w14:val="tx1"/>
            </w14:solidFill>
          </w14:textFill>
        </w:rPr>
        <w:t>材</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料，</w:t>
      </w:r>
      <w:r>
        <w:rPr>
          <w:rStyle w:val="49"/>
          <w:rFonts w:ascii="宋体" w:hAnsi="宋体" w:eastAsia="宋体" w:cs="宋体"/>
          <w:color w:val="000000" w:themeColor="text1"/>
          <w:spacing w:val="-5"/>
          <w:sz w:val="24"/>
          <w:szCs w:val="24"/>
          <w:highlight w:val="none"/>
          <w14:textFill>
            <w14:solidFill>
              <w14:schemeClr w14:val="tx1"/>
            </w14:solidFill>
          </w14:textFill>
        </w:rPr>
        <w:t>已</w:t>
      </w:r>
      <w:r>
        <w:rPr>
          <w:rStyle w:val="49"/>
          <w:rFonts w:ascii="宋体" w:hAnsi="宋体" w:eastAsia="宋体" w:cs="宋体"/>
          <w:color w:val="000000" w:themeColor="text1"/>
          <w:spacing w:val="-4"/>
          <w:sz w:val="24"/>
          <w:szCs w:val="24"/>
          <w:highlight w:val="none"/>
          <w14:textFill>
            <w14:solidFill>
              <w14:schemeClr w14:val="tx1"/>
            </w14:solidFill>
          </w14:textFill>
        </w:rPr>
        <w:t>按计划撤离施工场地；</w:t>
      </w:r>
    </w:p>
    <w:p w14:paraId="2565A7BA">
      <w:pPr>
        <w:pStyle w:val="222"/>
        <w:spacing w:before="2" w:line="360" w:lineRule="auto"/>
        <w:ind w:left="41" w:right="35" w:firstLine="65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4</w:t>
      </w:r>
      <w:r>
        <w:rPr>
          <w:rStyle w:val="49"/>
          <w:rFonts w:ascii="宋体" w:hAnsi="宋体" w:eastAsia="宋体" w:cs="宋体"/>
          <w:color w:val="000000" w:themeColor="text1"/>
          <w:spacing w:val="12"/>
          <w:sz w:val="24"/>
          <w:szCs w:val="24"/>
          <w:highlight w:val="none"/>
          <w14:textFill>
            <w14:solidFill>
              <w14:schemeClr w14:val="tx1"/>
            </w14:solidFill>
          </w14:textFill>
        </w:rPr>
        <w:t>)工</w:t>
      </w:r>
      <w:r>
        <w:rPr>
          <w:rStyle w:val="49"/>
          <w:rFonts w:ascii="宋体" w:hAnsi="宋体" w:eastAsia="宋体" w:cs="宋体"/>
          <w:color w:val="000000" w:themeColor="text1"/>
          <w:spacing w:val="9"/>
          <w:sz w:val="24"/>
          <w:szCs w:val="24"/>
          <w:highlight w:val="none"/>
          <w14:textFill>
            <w14:solidFill>
              <w14:schemeClr w14:val="tx1"/>
            </w14:solidFill>
          </w14:textFill>
        </w:rPr>
        <w:t>程</w:t>
      </w:r>
      <w:r>
        <w:rPr>
          <w:rStyle w:val="49"/>
          <w:rFonts w:ascii="宋体" w:hAnsi="宋体" w:eastAsia="宋体" w:cs="宋体"/>
          <w:color w:val="000000" w:themeColor="text1"/>
          <w:spacing w:val="6"/>
          <w:sz w:val="24"/>
          <w:szCs w:val="24"/>
          <w:highlight w:val="none"/>
          <w14:textFill>
            <w14:solidFill>
              <w14:schemeClr w14:val="tx1"/>
            </w14:solidFill>
          </w14:textFill>
        </w:rPr>
        <w:t>建筑物周边及其附近道路、河道的施工堆积物，已按监理人指示全部清</w:t>
      </w:r>
      <w:r>
        <w:rPr>
          <w:rStyle w:val="49"/>
          <w:rFonts w:ascii="宋体" w:hAnsi="宋体" w:eastAsia="宋体" w:cs="宋体"/>
          <w:color w:val="000000" w:themeColor="text1"/>
          <w:spacing w:val="-18"/>
          <w:sz w:val="24"/>
          <w:szCs w:val="24"/>
          <w:highlight w:val="none"/>
          <w14:textFill>
            <w14:solidFill>
              <w14:schemeClr w14:val="tx1"/>
            </w14:solidFill>
          </w14:textFill>
        </w:rPr>
        <w:t>理</w:t>
      </w:r>
      <w:r>
        <w:rPr>
          <w:rStyle w:val="49"/>
          <w:rFonts w:ascii="宋体" w:hAnsi="宋体" w:eastAsia="宋体" w:cs="宋体"/>
          <w:color w:val="000000" w:themeColor="text1"/>
          <w:spacing w:val="-17"/>
          <w:sz w:val="24"/>
          <w:szCs w:val="24"/>
          <w:highlight w:val="none"/>
          <w14:textFill>
            <w14:solidFill>
              <w14:schemeClr w14:val="tx1"/>
            </w14:solidFill>
          </w14:textFill>
        </w:rPr>
        <w:t>；</w:t>
      </w:r>
    </w:p>
    <w:p w14:paraId="169214CD">
      <w:pPr>
        <w:pStyle w:val="222"/>
        <w:spacing w:before="78" w:line="360" w:lineRule="auto"/>
        <w:ind w:left="6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3"/>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5</w:t>
      </w:r>
      <w:r>
        <w:rPr>
          <w:rStyle w:val="49"/>
          <w:rFonts w:ascii="宋体" w:hAnsi="宋体" w:eastAsia="宋体" w:cs="宋体"/>
          <w:color w:val="000000" w:themeColor="text1"/>
          <w:spacing w:val="8"/>
          <w:sz w:val="24"/>
          <w:szCs w:val="24"/>
          <w:highlight w:val="none"/>
          <w14:textFill>
            <w14:solidFill>
              <w14:schemeClr w14:val="tx1"/>
            </w14:solidFill>
          </w14:textFill>
        </w:rPr>
        <w:t>)监理人指示的其他场地清理工作已全部完成。</w:t>
      </w:r>
    </w:p>
    <w:p w14:paraId="03FCB803">
      <w:pPr>
        <w:pStyle w:val="222"/>
        <w:spacing w:before="117" w:line="360" w:lineRule="auto"/>
        <w:ind w:left="42" w:right="96" w:firstLine="4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18.7.2 </w:t>
      </w:r>
      <w:r>
        <w:rPr>
          <w:rStyle w:val="49"/>
          <w:rFonts w:ascii="宋体" w:hAnsi="宋体" w:eastAsia="宋体" w:cs="宋体"/>
          <w:color w:val="000000" w:themeColor="text1"/>
          <w:spacing w:val="1"/>
          <w:sz w:val="24"/>
          <w:szCs w:val="24"/>
          <w:highlight w:val="none"/>
          <w14:textFill>
            <w14:solidFill>
              <w14:schemeClr w14:val="tx1"/>
            </w14:solidFill>
          </w14:textFill>
        </w:rPr>
        <w:t>承包人未按监理人的要求恢复临时占地，或者场地清理未达到合同约定的，</w:t>
      </w:r>
      <w:r>
        <w:rPr>
          <w:rStyle w:val="49"/>
          <w:rFonts w:ascii="宋体" w:hAnsi="宋体" w:eastAsia="宋体" w:cs="宋体"/>
          <w:color w:val="000000" w:themeColor="text1"/>
          <w:spacing w:val="-2"/>
          <w:sz w:val="24"/>
          <w:szCs w:val="24"/>
          <w:highlight w:val="none"/>
          <w14:textFill>
            <w14:solidFill>
              <w14:schemeClr w14:val="tx1"/>
            </w14:solidFill>
          </w14:textFill>
        </w:rPr>
        <w:t>发包人有权委托其他人</w:t>
      </w:r>
      <w:r>
        <w:rPr>
          <w:rStyle w:val="49"/>
          <w:rFonts w:ascii="宋体" w:hAnsi="宋体" w:eastAsia="宋体" w:cs="宋体"/>
          <w:color w:val="000000" w:themeColor="text1"/>
          <w:spacing w:val="-1"/>
          <w:sz w:val="24"/>
          <w:szCs w:val="24"/>
          <w:highlight w:val="none"/>
          <w14:textFill>
            <w14:solidFill>
              <w14:schemeClr w14:val="tx1"/>
            </w14:solidFill>
          </w14:textFill>
        </w:rPr>
        <w:t>恢复或清理，所发生的金额从拟支付给承包人的款项中扣除。</w:t>
      </w:r>
    </w:p>
    <w:p w14:paraId="2DAD7F00">
      <w:pPr>
        <w:pStyle w:val="222"/>
        <w:spacing w:before="193"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8</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.8 </w:t>
      </w:r>
      <w:r>
        <w:rPr>
          <w:rStyle w:val="49"/>
          <w:rFonts w:ascii="黑体" w:hAnsi="黑体" w:eastAsia="黑体" w:cs="黑体"/>
          <w:color w:val="000000" w:themeColor="text1"/>
          <w:spacing w:val="-3"/>
          <w:sz w:val="24"/>
          <w:szCs w:val="24"/>
          <w:highlight w:val="none"/>
          <w14:textFill>
            <w14:solidFill>
              <w14:schemeClr w14:val="tx1"/>
            </w14:solidFill>
          </w14:textFill>
        </w:rPr>
        <w:t>施工队伍的撤离</w:t>
      </w:r>
    </w:p>
    <w:p w14:paraId="298F430B">
      <w:pPr>
        <w:pStyle w:val="222"/>
        <w:spacing w:before="78" w:line="360" w:lineRule="auto"/>
        <w:ind w:left="37" w:right="30" w:firstLine="483"/>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工程接收证书颁发后的</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56</w:t>
      </w:r>
      <w:r>
        <w:rPr>
          <w:rStyle w:val="49"/>
          <w:rFonts w:ascii="宋体" w:hAnsi="宋体" w:eastAsia="宋体" w:cs="宋体"/>
          <w:color w:val="000000" w:themeColor="text1"/>
          <w:spacing w:val="3"/>
          <w:sz w:val="24"/>
          <w:szCs w:val="24"/>
          <w:highlight w:val="none"/>
          <w14:textFill>
            <w14:solidFill>
              <w14:schemeClr w14:val="tx1"/>
            </w14:solidFill>
          </w14:textFill>
        </w:rPr>
        <w:t>天内，除了经监理人同意需在缺陷责任期内继续工作和</w:t>
      </w:r>
      <w:r>
        <w:rPr>
          <w:rStyle w:val="49"/>
          <w:rFonts w:ascii="宋体" w:hAnsi="宋体" w:eastAsia="宋体" w:cs="宋体"/>
          <w:color w:val="000000" w:themeColor="text1"/>
          <w:spacing w:val="2"/>
          <w:sz w:val="24"/>
          <w:szCs w:val="24"/>
          <w:highlight w:val="none"/>
          <w14:textFill>
            <w14:solidFill>
              <w14:schemeClr w14:val="tx1"/>
            </w14:solidFill>
          </w14:textFill>
        </w:rPr>
        <w:t>使用的人员、施工设备和临时工程外，其余的人员、施工设备</w:t>
      </w:r>
      <w:r>
        <w:rPr>
          <w:rStyle w:val="49"/>
          <w:rFonts w:ascii="宋体" w:hAnsi="宋体" w:eastAsia="宋体" w:cs="宋体"/>
          <w:color w:val="000000" w:themeColor="text1"/>
          <w:spacing w:val="1"/>
          <w:sz w:val="24"/>
          <w:szCs w:val="24"/>
          <w:highlight w:val="none"/>
          <w14:textFill>
            <w14:solidFill>
              <w14:schemeClr w14:val="tx1"/>
            </w14:solidFill>
          </w14:textFill>
        </w:rPr>
        <w:t>和临时工程均应撤离施工</w:t>
      </w:r>
      <w:r>
        <w:rPr>
          <w:rStyle w:val="49"/>
          <w:rFonts w:ascii="宋体" w:hAnsi="宋体" w:eastAsia="宋体" w:cs="宋体"/>
          <w:color w:val="000000" w:themeColor="text1"/>
          <w:spacing w:val="2"/>
          <w:sz w:val="24"/>
          <w:szCs w:val="24"/>
          <w:highlight w:val="none"/>
          <w14:textFill>
            <w14:solidFill>
              <w14:schemeClr w14:val="tx1"/>
            </w14:solidFill>
          </w14:textFill>
        </w:rPr>
        <w:t>场地或拆除。除合同另有约定外，缺陷责任期满时，承包人的</w:t>
      </w:r>
      <w:r>
        <w:rPr>
          <w:rStyle w:val="49"/>
          <w:rFonts w:ascii="宋体" w:hAnsi="宋体" w:eastAsia="宋体" w:cs="宋体"/>
          <w:color w:val="000000" w:themeColor="text1"/>
          <w:spacing w:val="1"/>
          <w:sz w:val="24"/>
          <w:szCs w:val="24"/>
          <w:highlight w:val="none"/>
          <w14:textFill>
            <w14:solidFill>
              <w14:schemeClr w14:val="tx1"/>
            </w14:solidFill>
          </w14:textFill>
        </w:rPr>
        <w:t>人员和施工设备应全部撤</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6"/>
          <w:sz w:val="24"/>
          <w:szCs w:val="24"/>
          <w:highlight w:val="none"/>
          <w14:textFill>
            <w14:solidFill>
              <w14:schemeClr w14:val="tx1"/>
            </w14:solidFill>
          </w14:textFill>
        </w:rPr>
        <w:t>离施工场地。</w:t>
      </w:r>
    </w:p>
    <w:p w14:paraId="4768D26C">
      <w:pPr>
        <w:pStyle w:val="222"/>
        <w:spacing w:before="91" w:line="360" w:lineRule="auto"/>
        <w:ind w:left="61"/>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8"/>
          <w:szCs w:val="28"/>
          <w:highlight w:val="none"/>
          <w14:textFill>
            <w14:solidFill>
              <w14:schemeClr w14:val="tx1"/>
            </w14:solidFill>
          </w14:textFill>
        </w:rPr>
        <w:t>19</w:t>
      </w:r>
      <w:r>
        <w:rPr>
          <w:rStyle w:val="49"/>
          <w:rFonts w:ascii="Calibri" w:hAnsi="Calibri" w:eastAsia="Times New Roman" w:cs="Times New Roman"/>
          <w:color w:val="000000" w:themeColor="text1"/>
          <w:spacing w:val="-3"/>
          <w:sz w:val="28"/>
          <w:szCs w:val="28"/>
          <w:highlight w:val="none"/>
          <w14:textFill>
            <w14:solidFill>
              <w14:schemeClr w14:val="tx1"/>
            </w14:solidFill>
          </w14:textFill>
        </w:rPr>
        <w:t>.</w:t>
      </w:r>
      <w:r>
        <w:rPr>
          <w:rStyle w:val="49"/>
          <w:rFonts w:ascii="Calibri" w:hAnsi="Calibri" w:eastAsia="Times New Roman" w:cs="Times New Roman"/>
          <w:color w:val="000000" w:themeColor="text1"/>
          <w:spacing w:val="-2"/>
          <w:sz w:val="28"/>
          <w:szCs w:val="28"/>
          <w:highlight w:val="none"/>
          <w14:textFill>
            <w14:solidFill>
              <w14:schemeClr w14:val="tx1"/>
            </w14:solidFill>
          </w14:textFill>
        </w:rPr>
        <w:t xml:space="preserve"> </w:t>
      </w:r>
      <w:r>
        <w:rPr>
          <w:rStyle w:val="49"/>
          <w:rFonts w:ascii="黑体" w:hAnsi="黑体" w:eastAsia="黑体" w:cs="黑体"/>
          <w:color w:val="000000" w:themeColor="text1"/>
          <w:spacing w:val="-2"/>
          <w:sz w:val="28"/>
          <w:szCs w:val="28"/>
          <w:highlight w:val="none"/>
          <w14:textFill>
            <w14:solidFill>
              <w14:schemeClr w14:val="tx1"/>
            </w14:solidFill>
          </w14:textFill>
        </w:rPr>
        <w:t>缺陷责任与保修责任</w:t>
      </w:r>
    </w:p>
    <w:p w14:paraId="6B4EC1D2">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19.1 </w:t>
      </w:r>
      <w:r>
        <w:rPr>
          <w:rStyle w:val="49"/>
          <w:rFonts w:ascii="黑体" w:hAnsi="黑体" w:eastAsia="黑体" w:cs="黑体"/>
          <w:color w:val="000000" w:themeColor="text1"/>
          <w:spacing w:val="-2"/>
          <w:sz w:val="24"/>
          <w:szCs w:val="24"/>
          <w:highlight w:val="none"/>
          <w14:textFill>
            <w14:solidFill>
              <w14:schemeClr w14:val="tx1"/>
            </w14:solidFill>
          </w14:textFill>
        </w:rPr>
        <w:t>缺陷责任期的起算时</w:t>
      </w:r>
      <w:r>
        <w:rPr>
          <w:rStyle w:val="49"/>
          <w:rFonts w:ascii="黑体" w:hAnsi="黑体" w:eastAsia="黑体" w:cs="黑体"/>
          <w:color w:val="000000" w:themeColor="text1"/>
          <w:sz w:val="24"/>
          <w:szCs w:val="24"/>
          <w:highlight w:val="none"/>
          <w14:textFill>
            <w14:solidFill>
              <w14:schemeClr w14:val="tx1"/>
            </w14:solidFill>
          </w14:textFill>
        </w:rPr>
        <w:t>间</w:t>
      </w:r>
    </w:p>
    <w:p w14:paraId="45C76B21">
      <w:pPr>
        <w:pStyle w:val="222"/>
        <w:spacing w:before="78" w:line="360" w:lineRule="auto"/>
        <w:ind w:left="57" w:right="28" w:firstLine="46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缺陷责任期自实际竣工日期起计算。在全部工程竣工验收前，已经发包人提</w:t>
      </w:r>
      <w:r>
        <w:rPr>
          <w:rStyle w:val="49"/>
          <w:rFonts w:ascii="宋体" w:hAnsi="宋体" w:eastAsia="宋体" w:cs="宋体"/>
          <w:color w:val="000000" w:themeColor="text1"/>
          <w:spacing w:val="1"/>
          <w:sz w:val="24"/>
          <w:szCs w:val="24"/>
          <w:highlight w:val="none"/>
          <w14:textFill>
            <w14:solidFill>
              <w14:schemeClr w14:val="tx1"/>
            </w14:solidFill>
          </w14:textFill>
        </w:rPr>
        <w:t>前</w:t>
      </w:r>
      <w:r>
        <w:rPr>
          <w:rStyle w:val="49"/>
          <w:rFonts w:ascii="宋体" w:hAnsi="宋体" w:eastAsia="宋体" w:cs="宋体"/>
          <w:color w:val="000000" w:themeColor="text1"/>
          <w:sz w:val="24"/>
          <w:szCs w:val="24"/>
          <w:highlight w:val="none"/>
          <w14:textFill>
            <w14:solidFill>
              <w14:schemeClr w14:val="tx1"/>
            </w14:solidFill>
          </w14:textFill>
        </w:rPr>
        <w:t>验收</w:t>
      </w:r>
      <w:r>
        <w:rPr>
          <w:rStyle w:val="49"/>
          <w:rFonts w:ascii="宋体" w:hAnsi="宋体" w:eastAsia="宋体" w:cs="宋体"/>
          <w:color w:val="000000" w:themeColor="text1"/>
          <w:spacing w:val="-4"/>
          <w:sz w:val="24"/>
          <w:szCs w:val="24"/>
          <w:highlight w:val="none"/>
          <w14:textFill>
            <w14:solidFill>
              <w14:schemeClr w14:val="tx1"/>
            </w14:solidFill>
          </w14:textFill>
        </w:rPr>
        <w:t>的单位工程，其缺</w:t>
      </w:r>
      <w:r>
        <w:rPr>
          <w:rStyle w:val="49"/>
          <w:rFonts w:ascii="宋体" w:hAnsi="宋体" w:eastAsia="宋体" w:cs="宋体"/>
          <w:color w:val="000000" w:themeColor="text1"/>
          <w:spacing w:val="-3"/>
          <w:sz w:val="24"/>
          <w:szCs w:val="24"/>
          <w:highlight w:val="none"/>
          <w14:textFill>
            <w14:solidFill>
              <w14:schemeClr w14:val="tx1"/>
            </w14:solidFill>
          </w14:textFill>
        </w:rPr>
        <w:t>陷</w:t>
      </w:r>
      <w:r>
        <w:rPr>
          <w:rStyle w:val="49"/>
          <w:rFonts w:ascii="宋体" w:hAnsi="宋体" w:eastAsia="宋体" w:cs="宋体"/>
          <w:color w:val="000000" w:themeColor="text1"/>
          <w:spacing w:val="-2"/>
          <w:sz w:val="24"/>
          <w:szCs w:val="24"/>
          <w:highlight w:val="none"/>
          <w14:textFill>
            <w14:solidFill>
              <w14:schemeClr w14:val="tx1"/>
            </w14:solidFill>
          </w14:textFill>
        </w:rPr>
        <w:t>责任期的起算日期相应提前。</w:t>
      </w:r>
    </w:p>
    <w:p w14:paraId="068BD10F">
      <w:pPr>
        <w:pStyle w:val="222"/>
        <w:spacing w:before="193"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9.2 </w:t>
      </w:r>
      <w:r>
        <w:rPr>
          <w:rStyle w:val="49"/>
          <w:rFonts w:ascii="黑体" w:hAnsi="黑体" w:eastAsia="黑体" w:cs="黑体"/>
          <w:color w:val="000000" w:themeColor="text1"/>
          <w:spacing w:val="-3"/>
          <w:sz w:val="24"/>
          <w:szCs w:val="24"/>
          <w:highlight w:val="none"/>
          <w14:textFill>
            <w14:solidFill>
              <w14:schemeClr w14:val="tx1"/>
            </w14:solidFill>
          </w14:textFill>
        </w:rPr>
        <w:t>缺陷责任</w:t>
      </w:r>
    </w:p>
    <w:p w14:paraId="5A53BB6B">
      <w:pPr>
        <w:pStyle w:val="222"/>
        <w:spacing w:before="117" w:line="360" w:lineRule="auto"/>
        <w:ind w:left="42" w:right="96" w:firstLine="494"/>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19.2.1 承包人应在缺陷责任期内对已交付使用的工程承担缺陷责任。</w:t>
      </w:r>
    </w:p>
    <w:p w14:paraId="3306D76C">
      <w:pPr>
        <w:pStyle w:val="222"/>
        <w:spacing w:before="117" w:line="360" w:lineRule="auto"/>
        <w:ind w:left="42" w:right="96" w:firstLine="494"/>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19.2.2 缺陷责任期内，发包人对已接收使用的工程负责日常维护工作。发包人在使用过程中，发现已接收的工程存在新的缺陷或已修复的缺陷部位或部件又遭损坏的，承包人应负责修复，直至检验合格为止。</w:t>
      </w:r>
    </w:p>
    <w:p w14:paraId="20514364">
      <w:pPr>
        <w:pStyle w:val="222"/>
        <w:spacing w:before="117" w:line="360" w:lineRule="auto"/>
        <w:ind w:left="42" w:right="96" w:firstLine="494"/>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19.2.3 监理人和承包人应共同查清缺陷和(或) 损坏的原因。经查明属承包人原因造成的，应由承包人承担修复和查验的费用。经查验属发包人原因造成的，发包人应承担修复和查验的费用，并支付承包人合理利润。</w:t>
      </w:r>
    </w:p>
    <w:p w14:paraId="19857823">
      <w:pPr>
        <w:pStyle w:val="222"/>
        <w:spacing w:before="117" w:line="360" w:lineRule="auto"/>
        <w:ind w:left="42" w:right="96" w:firstLine="494"/>
        <w:rPr>
          <w:rStyle w:val="49"/>
          <w:rFonts w:ascii="Calibri" w:hAnsi="Calibri" w:eastAsia="Times New Roman" w:cs="Times New Roman"/>
          <w:color w:val="000000" w:themeColor="text1"/>
          <w:spacing w:val="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19.2.4 承包人不能在合理时间内修复缺陷的，发包人可自行修复或委托其他人修复，所需费用和利润的承担，按第19.2.3项约定办理。</w:t>
      </w:r>
    </w:p>
    <w:p w14:paraId="05CD0288">
      <w:pPr>
        <w:pStyle w:val="222"/>
        <w:spacing w:before="193"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9.3 </w:t>
      </w:r>
      <w:r>
        <w:rPr>
          <w:rStyle w:val="49"/>
          <w:rFonts w:ascii="黑体" w:hAnsi="黑体" w:eastAsia="黑体" w:cs="黑体"/>
          <w:color w:val="000000" w:themeColor="text1"/>
          <w:spacing w:val="-2"/>
          <w:sz w:val="24"/>
          <w:szCs w:val="24"/>
          <w:highlight w:val="none"/>
          <w14:textFill>
            <w14:solidFill>
              <w14:schemeClr w14:val="tx1"/>
            </w14:solidFill>
          </w14:textFill>
        </w:rPr>
        <w:t>缺陷责任期的延长</w:t>
      </w:r>
    </w:p>
    <w:p w14:paraId="2AFC6D29">
      <w:pPr>
        <w:pStyle w:val="222"/>
        <w:spacing w:before="1" w:line="360" w:lineRule="auto"/>
        <w:ind w:left="44" w:right="33" w:firstLine="492"/>
        <w:rPr>
          <w:rStyle w:val="49"/>
          <w:rFonts w:ascii="Calibri" w:hAnsi="Calibri" w:eastAsia="Times New Roman" w:cs="Times New Roman"/>
          <w:color w:val="000000" w:themeColor="text1"/>
          <w:spacing w:val="9"/>
          <w:sz w:val="24"/>
          <w:szCs w:val="24"/>
          <w:highlight w:val="none"/>
          <w14:textFill>
            <w14:solidFill>
              <w14:schemeClr w14:val="tx1"/>
            </w14:solidFill>
          </w14:textFill>
        </w:rPr>
      </w:pPr>
      <w:r>
        <w:rPr>
          <w:rStyle w:val="49"/>
          <w:rFonts w:ascii="Calibri" w:hAnsi="Calibri" w:eastAsia="Times New Roman" w:cs="Times New Roman"/>
          <w:color w:val="000000" w:themeColor="text1"/>
          <w:spacing w:val="9"/>
          <w:sz w:val="24"/>
          <w:szCs w:val="24"/>
          <w:highlight w:val="none"/>
          <w14:textFill>
            <w14:solidFill>
              <w14:schemeClr w14:val="tx1"/>
            </w14:solidFill>
          </w14:textFill>
        </w:rPr>
        <w:t>由于承包人原因造成某项缺陷或损坏使某项工程或工程设备不能按原定目标使用而需要再次检查、检验和修复的，发包人有权要求承包人相应延长缺陷责任期，但缺陷责任期最长不超过2年。</w:t>
      </w:r>
    </w:p>
    <w:p w14:paraId="45E09D21">
      <w:pPr>
        <w:pStyle w:val="222"/>
        <w:spacing w:before="78"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19.4 </w:t>
      </w:r>
      <w:r>
        <w:rPr>
          <w:rStyle w:val="49"/>
          <w:rFonts w:ascii="黑体" w:hAnsi="黑体" w:eastAsia="黑体" w:cs="黑体"/>
          <w:color w:val="000000" w:themeColor="text1"/>
          <w:spacing w:val="-2"/>
          <w:sz w:val="24"/>
          <w:szCs w:val="24"/>
          <w:highlight w:val="none"/>
          <w14:textFill>
            <w14:solidFill>
              <w14:schemeClr w14:val="tx1"/>
            </w14:solidFill>
          </w14:textFill>
        </w:rPr>
        <w:t>进一步试验和试运行</w:t>
      </w:r>
    </w:p>
    <w:p w14:paraId="7928044C">
      <w:pPr>
        <w:pStyle w:val="222"/>
        <w:spacing w:before="78" w:line="360" w:lineRule="auto"/>
        <w:ind w:left="40" w:right="26" w:firstLine="23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任何一项缺陷或损坏修复后，经检查证明其影响了工程或工程设备的使用性能，</w:t>
      </w:r>
      <w:r>
        <w:rPr>
          <w:rStyle w:val="49"/>
          <w:rFonts w:ascii="宋体" w:hAnsi="宋体" w:eastAsia="宋体" w:cs="宋体"/>
          <w:color w:val="000000" w:themeColor="text1"/>
          <w:sz w:val="24"/>
          <w:szCs w:val="24"/>
          <w:highlight w:val="none"/>
          <w14:textFill>
            <w14:solidFill>
              <w14:schemeClr w14:val="tx1"/>
            </w14:solidFill>
          </w14:textFill>
        </w:rPr>
        <w:t>承包</w:t>
      </w:r>
      <w:r>
        <w:rPr>
          <w:rStyle w:val="49"/>
          <w:rFonts w:ascii="宋体" w:hAnsi="宋体" w:eastAsia="宋体" w:cs="宋体"/>
          <w:color w:val="000000" w:themeColor="text1"/>
          <w:spacing w:val="-2"/>
          <w:sz w:val="24"/>
          <w:szCs w:val="24"/>
          <w:highlight w:val="none"/>
          <w14:textFill>
            <w14:solidFill>
              <w14:schemeClr w14:val="tx1"/>
            </w14:solidFill>
          </w14:textFill>
        </w:rPr>
        <w:t>人应重新进行合同</w:t>
      </w:r>
      <w:r>
        <w:rPr>
          <w:rStyle w:val="49"/>
          <w:rFonts w:ascii="宋体" w:hAnsi="宋体" w:eastAsia="宋体" w:cs="宋体"/>
          <w:color w:val="000000" w:themeColor="text1"/>
          <w:spacing w:val="-1"/>
          <w:sz w:val="24"/>
          <w:szCs w:val="24"/>
          <w:highlight w:val="none"/>
          <w14:textFill>
            <w14:solidFill>
              <w14:schemeClr w14:val="tx1"/>
            </w14:solidFill>
          </w14:textFill>
        </w:rPr>
        <w:t>约定的试验和试运行，试验和试运行的全部费用应由责任方承担。</w:t>
      </w:r>
    </w:p>
    <w:p w14:paraId="7F59AC80">
      <w:pPr>
        <w:pStyle w:val="222"/>
        <w:spacing w:before="197"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9</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.5 </w:t>
      </w:r>
      <w:r>
        <w:rPr>
          <w:rStyle w:val="49"/>
          <w:rFonts w:ascii="黑体" w:hAnsi="黑体" w:eastAsia="黑体" w:cs="黑体"/>
          <w:color w:val="000000" w:themeColor="text1"/>
          <w:spacing w:val="-2"/>
          <w:sz w:val="24"/>
          <w:szCs w:val="24"/>
          <w:highlight w:val="none"/>
          <w14:textFill>
            <w14:solidFill>
              <w14:schemeClr w14:val="tx1"/>
            </w14:solidFill>
          </w14:textFill>
        </w:rPr>
        <w:t>承包人的进入权</w:t>
      </w:r>
    </w:p>
    <w:p w14:paraId="527368F6">
      <w:pPr>
        <w:pStyle w:val="222"/>
        <w:spacing w:before="78" w:line="360" w:lineRule="auto"/>
        <w:ind w:left="39" w:right="42" w:firstLine="43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缺陷责任期内承包人为缺陷修</w:t>
      </w:r>
      <w:r>
        <w:rPr>
          <w:rStyle w:val="49"/>
          <w:rFonts w:ascii="宋体" w:hAnsi="宋体" w:eastAsia="宋体" w:cs="宋体"/>
          <w:color w:val="000000" w:themeColor="text1"/>
          <w:spacing w:val="2"/>
          <w:sz w:val="24"/>
          <w:szCs w:val="24"/>
          <w:highlight w:val="none"/>
          <w14:textFill>
            <w14:solidFill>
              <w14:schemeClr w14:val="tx1"/>
            </w14:solidFill>
          </w14:textFill>
        </w:rPr>
        <w:t>复工作需要，有权进入工程现场，但应遵守发包人的</w:t>
      </w:r>
      <w:r>
        <w:rPr>
          <w:rStyle w:val="49"/>
          <w:rFonts w:ascii="宋体" w:hAnsi="宋体" w:eastAsia="宋体" w:cs="宋体"/>
          <w:color w:val="000000" w:themeColor="text1"/>
          <w:spacing w:val="-5"/>
          <w:sz w:val="24"/>
          <w:szCs w:val="24"/>
          <w:highlight w:val="none"/>
          <w14:textFill>
            <w14:solidFill>
              <w14:schemeClr w14:val="tx1"/>
            </w14:solidFill>
          </w14:textFill>
        </w:rPr>
        <w:t>保安和保密规定。</w:t>
      </w:r>
    </w:p>
    <w:p w14:paraId="4A956D91">
      <w:pPr>
        <w:pStyle w:val="222"/>
        <w:spacing w:before="191"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19.6 </w:t>
      </w:r>
      <w:r>
        <w:rPr>
          <w:rStyle w:val="49"/>
          <w:rFonts w:ascii="黑体" w:hAnsi="黑体" w:eastAsia="黑体" w:cs="黑体"/>
          <w:color w:val="000000" w:themeColor="text1"/>
          <w:spacing w:val="-2"/>
          <w:sz w:val="24"/>
          <w:szCs w:val="24"/>
          <w:highlight w:val="none"/>
          <w14:textFill>
            <w14:solidFill>
              <w14:schemeClr w14:val="tx1"/>
            </w14:solidFill>
          </w14:textFill>
        </w:rPr>
        <w:t>缺陷责任期终止证书</w:t>
      </w:r>
    </w:p>
    <w:p w14:paraId="594547F9">
      <w:pPr>
        <w:pStyle w:val="222"/>
        <w:spacing w:before="78" w:line="360" w:lineRule="auto"/>
        <w:ind w:left="40" w:right="37" w:firstLine="47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在第</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1.1.4</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5</w:t>
      </w:r>
      <w:r>
        <w:rPr>
          <w:rStyle w:val="49"/>
          <w:rFonts w:ascii="宋体" w:hAnsi="宋体" w:eastAsia="宋体" w:cs="宋体"/>
          <w:color w:val="000000" w:themeColor="text1"/>
          <w:spacing w:val="-3"/>
          <w:sz w:val="24"/>
          <w:szCs w:val="24"/>
          <w:highlight w:val="none"/>
          <w14:textFill>
            <w14:solidFill>
              <w14:schemeClr w14:val="tx1"/>
            </w14:solidFill>
          </w14:textFill>
        </w:rPr>
        <w:t>目约定的缺陷责任期，包括根据第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19.3</w:t>
      </w:r>
      <w:r>
        <w:rPr>
          <w:rStyle w:val="49"/>
          <w:rFonts w:ascii="宋体" w:hAnsi="宋体" w:eastAsia="宋体" w:cs="宋体"/>
          <w:color w:val="000000" w:themeColor="text1"/>
          <w:spacing w:val="-3"/>
          <w:sz w:val="24"/>
          <w:szCs w:val="24"/>
          <w:highlight w:val="none"/>
          <w14:textFill>
            <w14:solidFill>
              <w14:schemeClr w14:val="tx1"/>
            </w14:solidFill>
          </w14:textFill>
        </w:rPr>
        <w:t>款延长的期限终止后</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14</w:t>
      </w:r>
      <w:r>
        <w:rPr>
          <w:rStyle w:val="49"/>
          <w:rFonts w:ascii="宋体" w:hAnsi="宋体" w:eastAsia="宋体" w:cs="宋体"/>
          <w:color w:val="000000" w:themeColor="text1"/>
          <w:spacing w:val="-3"/>
          <w:sz w:val="24"/>
          <w:szCs w:val="24"/>
          <w:highlight w:val="none"/>
          <w14:textFill>
            <w14:solidFill>
              <w14:schemeClr w14:val="tx1"/>
            </w14:solidFill>
          </w14:textFill>
        </w:rPr>
        <w:t>天内，</w:t>
      </w:r>
      <w:r>
        <w:rPr>
          <w:rStyle w:val="49"/>
          <w:rFonts w:ascii="宋体" w:hAnsi="宋体" w:eastAsia="宋体" w:cs="宋体"/>
          <w:color w:val="000000" w:themeColor="text1"/>
          <w:spacing w:val="8"/>
          <w:sz w:val="24"/>
          <w:szCs w:val="24"/>
          <w:highlight w:val="none"/>
          <w14:textFill>
            <w14:solidFill>
              <w14:schemeClr w14:val="tx1"/>
            </w14:solidFill>
          </w14:textFill>
        </w:rPr>
        <w:t>由监理人向承包人出具经发包人签认的缺陷责任期终止证书，并退还剩余的质量保证</w:t>
      </w:r>
      <w:r>
        <w:rPr>
          <w:rStyle w:val="49"/>
          <w:rFonts w:ascii="宋体" w:hAnsi="宋体" w:eastAsia="宋体" w:cs="宋体"/>
          <w:color w:val="000000" w:themeColor="text1"/>
          <w:spacing w:val="-13"/>
          <w:sz w:val="24"/>
          <w:szCs w:val="24"/>
          <w:highlight w:val="none"/>
          <w14:textFill>
            <w14:solidFill>
              <w14:schemeClr w14:val="tx1"/>
            </w14:solidFill>
          </w14:textFill>
        </w:rPr>
        <w:t>金</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72736244">
      <w:pPr>
        <w:pStyle w:val="222"/>
        <w:spacing w:before="184" w:line="360" w:lineRule="auto"/>
        <w:ind w:left="56"/>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19.7 </w:t>
      </w:r>
      <w:r>
        <w:rPr>
          <w:rStyle w:val="49"/>
          <w:rFonts w:ascii="黑体" w:hAnsi="黑体" w:eastAsia="黑体" w:cs="黑体"/>
          <w:color w:val="000000" w:themeColor="text1"/>
          <w:spacing w:val="-3"/>
          <w:sz w:val="24"/>
          <w:szCs w:val="24"/>
          <w:highlight w:val="none"/>
          <w14:textFill>
            <w14:solidFill>
              <w14:schemeClr w14:val="tx1"/>
            </w14:solidFill>
          </w14:textFill>
        </w:rPr>
        <w:t>保修责任</w:t>
      </w:r>
    </w:p>
    <w:p w14:paraId="6B0A92B7">
      <w:pPr>
        <w:pStyle w:val="222"/>
        <w:spacing w:before="79" w:line="360" w:lineRule="auto"/>
        <w:ind w:left="40" w:right="28" w:firstLine="479"/>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合同当事人根据有关法律规定，在专用合同条款中约定工程质量保修范围、</w:t>
      </w:r>
      <w:r>
        <w:rPr>
          <w:rStyle w:val="49"/>
          <w:rFonts w:ascii="宋体" w:hAnsi="宋体" w:eastAsia="宋体" w:cs="宋体"/>
          <w:color w:val="000000" w:themeColor="text1"/>
          <w:sz w:val="24"/>
          <w:szCs w:val="24"/>
          <w:highlight w:val="none"/>
          <w14:textFill>
            <w14:solidFill>
              <w14:schemeClr w14:val="tx1"/>
            </w14:solidFill>
          </w14:textFill>
        </w:rPr>
        <w:t>期限和</w:t>
      </w:r>
      <w:r>
        <w:rPr>
          <w:rStyle w:val="49"/>
          <w:rFonts w:ascii="宋体" w:hAnsi="宋体" w:eastAsia="宋体" w:cs="宋体"/>
          <w:color w:val="000000" w:themeColor="text1"/>
          <w:spacing w:val="2"/>
          <w:sz w:val="24"/>
          <w:szCs w:val="24"/>
          <w:highlight w:val="none"/>
          <w14:textFill>
            <w14:solidFill>
              <w14:schemeClr w14:val="tx1"/>
            </w14:solidFill>
          </w14:textFill>
        </w:rPr>
        <w:t>责任。保修期自实际竣工日期起计算。在全部工程竣工验</w:t>
      </w:r>
      <w:r>
        <w:rPr>
          <w:rStyle w:val="49"/>
          <w:rFonts w:ascii="宋体" w:hAnsi="宋体" w:eastAsia="宋体" w:cs="宋体"/>
          <w:color w:val="000000" w:themeColor="text1"/>
          <w:spacing w:val="1"/>
          <w:sz w:val="24"/>
          <w:szCs w:val="24"/>
          <w:highlight w:val="none"/>
          <w14:textFill>
            <w14:solidFill>
              <w14:schemeClr w14:val="tx1"/>
            </w14:solidFill>
          </w14:textFill>
        </w:rPr>
        <w:t>收前，已经发包人提前验收的</w:t>
      </w:r>
      <w:r>
        <w:rPr>
          <w:rStyle w:val="49"/>
          <w:rFonts w:ascii="宋体" w:hAnsi="宋体" w:eastAsia="宋体" w:cs="宋体"/>
          <w:color w:val="000000" w:themeColor="text1"/>
          <w:spacing w:val="-4"/>
          <w:sz w:val="24"/>
          <w:szCs w:val="24"/>
          <w:highlight w:val="none"/>
          <w14:textFill>
            <w14:solidFill>
              <w14:schemeClr w14:val="tx1"/>
            </w14:solidFill>
          </w14:textFill>
        </w:rPr>
        <w:t>单位工</w:t>
      </w:r>
      <w:r>
        <w:rPr>
          <w:rStyle w:val="49"/>
          <w:rFonts w:ascii="宋体" w:hAnsi="宋体" w:eastAsia="宋体" w:cs="宋体"/>
          <w:color w:val="000000" w:themeColor="text1"/>
          <w:spacing w:val="-2"/>
          <w:sz w:val="24"/>
          <w:szCs w:val="24"/>
          <w:highlight w:val="none"/>
          <w14:textFill>
            <w14:solidFill>
              <w14:schemeClr w14:val="tx1"/>
            </w14:solidFill>
          </w14:textFill>
        </w:rPr>
        <w:t>程，其保修期的起算日期相应提前。</w:t>
      </w:r>
    </w:p>
    <w:p w14:paraId="3376F412">
      <w:pPr>
        <w:pStyle w:val="222"/>
        <w:spacing w:before="91" w:line="360" w:lineRule="auto"/>
        <w:ind w:left="34"/>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8"/>
          <w:szCs w:val="28"/>
          <w:highlight w:val="none"/>
          <w14:textFill>
            <w14:solidFill>
              <w14:schemeClr w14:val="tx1"/>
            </w14:solidFill>
          </w14:textFill>
        </w:rPr>
        <w:t>2</w:t>
      </w:r>
      <w:r>
        <w:rPr>
          <w:rStyle w:val="49"/>
          <w:rFonts w:ascii="Calibri" w:hAnsi="Calibri" w:eastAsia="Times New Roman" w:cs="Times New Roman"/>
          <w:color w:val="000000" w:themeColor="text1"/>
          <w:sz w:val="28"/>
          <w:szCs w:val="28"/>
          <w:highlight w:val="none"/>
          <w14:textFill>
            <w14:solidFill>
              <w14:schemeClr w14:val="tx1"/>
            </w14:solidFill>
          </w14:textFill>
        </w:rPr>
        <w:t xml:space="preserve">0. </w:t>
      </w:r>
      <w:r>
        <w:rPr>
          <w:rStyle w:val="49"/>
          <w:rFonts w:ascii="黑体" w:hAnsi="黑体" w:eastAsia="黑体" w:cs="黑体"/>
          <w:color w:val="000000" w:themeColor="text1"/>
          <w:sz w:val="28"/>
          <w:szCs w:val="28"/>
          <w:highlight w:val="none"/>
          <w14:textFill>
            <w14:solidFill>
              <w14:schemeClr w14:val="tx1"/>
            </w14:solidFill>
          </w14:textFill>
        </w:rPr>
        <w:t>保险</w:t>
      </w:r>
    </w:p>
    <w:p w14:paraId="46517D2D">
      <w:pPr>
        <w:pStyle w:val="222"/>
        <w:spacing w:before="78"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20.1 </w:t>
      </w:r>
      <w:r>
        <w:rPr>
          <w:rStyle w:val="49"/>
          <w:rFonts w:ascii="黑体" w:hAnsi="黑体" w:eastAsia="黑体" w:cs="黑体"/>
          <w:color w:val="000000" w:themeColor="text1"/>
          <w:spacing w:val="-2"/>
          <w:sz w:val="24"/>
          <w:szCs w:val="24"/>
          <w:highlight w:val="none"/>
          <w14:textFill>
            <w14:solidFill>
              <w14:schemeClr w14:val="tx1"/>
            </w14:solidFill>
          </w14:textFill>
        </w:rPr>
        <w:t>工</w:t>
      </w:r>
      <w:r>
        <w:rPr>
          <w:rStyle w:val="49"/>
          <w:rFonts w:ascii="黑体" w:hAnsi="黑体" w:eastAsia="黑体" w:cs="黑体"/>
          <w:color w:val="000000" w:themeColor="text1"/>
          <w:spacing w:val="-1"/>
          <w:sz w:val="24"/>
          <w:szCs w:val="24"/>
          <w:highlight w:val="none"/>
          <w14:textFill>
            <w14:solidFill>
              <w14:schemeClr w14:val="tx1"/>
            </w14:solidFill>
          </w14:textFill>
        </w:rPr>
        <w:t>程保险</w:t>
      </w:r>
    </w:p>
    <w:p w14:paraId="425917BA">
      <w:pPr>
        <w:pStyle w:val="222"/>
        <w:spacing w:before="78" w:line="360" w:lineRule="auto"/>
        <w:ind w:left="39" w:right="28" w:firstLine="49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除专用合同条款另有约定外，承包人应</w:t>
      </w:r>
      <w:r>
        <w:rPr>
          <w:rStyle w:val="49"/>
          <w:rFonts w:ascii="宋体" w:hAnsi="宋体" w:eastAsia="宋体" w:cs="宋体"/>
          <w:color w:val="000000" w:themeColor="text1"/>
          <w:spacing w:val="1"/>
          <w:sz w:val="24"/>
          <w:szCs w:val="24"/>
          <w:highlight w:val="none"/>
          <w14:textFill>
            <w14:solidFill>
              <w14:schemeClr w14:val="tx1"/>
            </w14:solidFill>
          </w14:textFill>
        </w:rPr>
        <w:t>以发包人和承包人的共同名义向双方同意的</w:t>
      </w:r>
      <w:r>
        <w:rPr>
          <w:rStyle w:val="49"/>
          <w:rFonts w:ascii="宋体" w:hAnsi="宋体" w:eastAsia="宋体" w:cs="宋体"/>
          <w:color w:val="000000" w:themeColor="text1"/>
          <w:spacing w:val="2"/>
          <w:sz w:val="24"/>
          <w:szCs w:val="24"/>
          <w:highlight w:val="none"/>
          <w14:textFill>
            <w14:solidFill>
              <w14:schemeClr w14:val="tx1"/>
            </w14:solidFill>
          </w14:textFill>
        </w:rPr>
        <w:t>保险人投保建筑工程一切险、安装工程一切险。其具体的投</w:t>
      </w:r>
      <w:r>
        <w:rPr>
          <w:rStyle w:val="49"/>
          <w:rFonts w:ascii="宋体" w:hAnsi="宋体" w:eastAsia="宋体" w:cs="宋体"/>
          <w:color w:val="000000" w:themeColor="text1"/>
          <w:spacing w:val="1"/>
          <w:sz w:val="24"/>
          <w:szCs w:val="24"/>
          <w:highlight w:val="none"/>
          <w14:textFill>
            <w14:solidFill>
              <w14:schemeClr w14:val="tx1"/>
            </w14:solidFill>
          </w14:textFill>
        </w:rPr>
        <w:t>保内容、保险金额、保险费</w:t>
      </w:r>
      <w:r>
        <w:rPr>
          <w:rStyle w:val="49"/>
          <w:rFonts w:ascii="宋体" w:hAnsi="宋体" w:eastAsia="宋体" w:cs="宋体"/>
          <w:color w:val="000000" w:themeColor="text1"/>
          <w:spacing w:val="-2"/>
          <w:sz w:val="24"/>
          <w:szCs w:val="24"/>
          <w:highlight w:val="none"/>
          <w14:textFill>
            <w14:solidFill>
              <w14:schemeClr w14:val="tx1"/>
            </w14:solidFill>
          </w14:textFill>
        </w:rPr>
        <w:t>率、保险期限等有关内容在专用合同条款中约定。</w:t>
      </w:r>
    </w:p>
    <w:p w14:paraId="235A60B8">
      <w:pPr>
        <w:pStyle w:val="222"/>
        <w:spacing w:before="195"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20</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 </w:t>
      </w:r>
      <w:r>
        <w:rPr>
          <w:rStyle w:val="49"/>
          <w:rFonts w:ascii="黑体" w:hAnsi="黑体" w:eastAsia="黑体" w:cs="黑体"/>
          <w:color w:val="000000" w:themeColor="text1"/>
          <w:spacing w:val="-1"/>
          <w:sz w:val="24"/>
          <w:szCs w:val="24"/>
          <w:highlight w:val="none"/>
          <w14:textFill>
            <w14:solidFill>
              <w14:schemeClr w14:val="tx1"/>
            </w14:solidFill>
          </w14:textFill>
        </w:rPr>
        <w:t>人员工伤事故的保险</w:t>
      </w:r>
    </w:p>
    <w:p w14:paraId="5202B4C4">
      <w:pPr>
        <w:pStyle w:val="222"/>
        <w:spacing w:before="79" w:line="360" w:lineRule="auto"/>
        <w:ind w:left="513"/>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20.2.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 </w:t>
      </w:r>
      <w:r>
        <w:rPr>
          <w:rStyle w:val="49"/>
          <w:rFonts w:ascii="黑体" w:hAnsi="黑体" w:eastAsia="黑体" w:cs="黑体"/>
          <w:color w:val="000000" w:themeColor="text1"/>
          <w:sz w:val="24"/>
          <w:szCs w:val="24"/>
          <w:highlight w:val="none"/>
          <w14:textFill>
            <w14:solidFill>
              <w14:schemeClr w14:val="tx1"/>
            </w14:solidFill>
          </w14:textFill>
        </w:rPr>
        <w:t>承包人员工伤事故的保险</w:t>
      </w:r>
    </w:p>
    <w:p w14:paraId="046D0218">
      <w:pPr>
        <w:pStyle w:val="222"/>
        <w:spacing w:before="118" w:line="360" w:lineRule="auto"/>
        <w:ind w:left="41" w:right="28" w:firstLine="47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承包人应依照有关法律规定参加工伤保险，为其履行合同所雇用的全部人员</w:t>
      </w:r>
      <w:r>
        <w:rPr>
          <w:rStyle w:val="49"/>
          <w:rFonts w:ascii="宋体" w:hAnsi="宋体" w:eastAsia="宋体" w:cs="宋体"/>
          <w:color w:val="000000" w:themeColor="text1"/>
          <w:spacing w:val="1"/>
          <w:sz w:val="24"/>
          <w:szCs w:val="24"/>
          <w:highlight w:val="none"/>
          <w14:textFill>
            <w14:solidFill>
              <w14:schemeClr w14:val="tx1"/>
            </w14:solidFill>
          </w14:textFill>
        </w:rPr>
        <w:t>，</w:t>
      </w:r>
      <w:r>
        <w:rPr>
          <w:rStyle w:val="49"/>
          <w:rFonts w:ascii="宋体" w:hAnsi="宋体" w:eastAsia="宋体" w:cs="宋体"/>
          <w:color w:val="000000" w:themeColor="text1"/>
          <w:sz w:val="24"/>
          <w:szCs w:val="24"/>
          <w:highlight w:val="none"/>
          <w14:textFill>
            <w14:solidFill>
              <w14:schemeClr w14:val="tx1"/>
            </w14:solidFill>
          </w14:textFill>
        </w:rPr>
        <w:t>缴纳</w:t>
      </w:r>
      <w:r>
        <w:rPr>
          <w:rStyle w:val="49"/>
          <w:rFonts w:ascii="宋体" w:hAnsi="宋体" w:eastAsia="宋体" w:cs="宋体"/>
          <w:color w:val="000000" w:themeColor="text1"/>
          <w:spacing w:val="-4"/>
          <w:sz w:val="24"/>
          <w:szCs w:val="24"/>
          <w:highlight w:val="none"/>
          <w14:textFill>
            <w14:solidFill>
              <w14:schemeClr w14:val="tx1"/>
            </w14:solidFill>
          </w14:textFill>
        </w:rPr>
        <w:t>工</w:t>
      </w:r>
      <w:r>
        <w:rPr>
          <w:rStyle w:val="49"/>
          <w:rFonts w:ascii="宋体" w:hAnsi="宋体" w:eastAsia="宋体" w:cs="宋体"/>
          <w:color w:val="000000" w:themeColor="text1"/>
          <w:spacing w:val="-3"/>
          <w:sz w:val="24"/>
          <w:szCs w:val="24"/>
          <w:highlight w:val="none"/>
          <w14:textFill>
            <w14:solidFill>
              <w14:schemeClr w14:val="tx1"/>
            </w14:solidFill>
          </w14:textFill>
        </w:rPr>
        <w:t>伤</w:t>
      </w:r>
      <w:r>
        <w:rPr>
          <w:rStyle w:val="49"/>
          <w:rFonts w:ascii="宋体" w:hAnsi="宋体" w:eastAsia="宋体" w:cs="宋体"/>
          <w:color w:val="000000" w:themeColor="text1"/>
          <w:spacing w:val="-2"/>
          <w:sz w:val="24"/>
          <w:szCs w:val="24"/>
          <w:highlight w:val="none"/>
          <w14:textFill>
            <w14:solidFill>
              <w14:schemeClr w14:val="tx1"/>
            </w14:solidFill>
          </w14:textFill>
        </w:rPr>
        <w:t>保险费，并要求其分包人也进行此项保险。</w:t>
      </w:r>
    </w:p>
    <w:p w14:paraId="3480F34A">
      <w:pPr>
        <w:pStyle w:val="222"/>
        <w:spacing w:line="360" w:lineRule="auto"/>
        <w:ind w:left="513"/>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20.2.2 </w:t>
      </w:r>
      <w:r>
        <w:rPr>
          <w:rStyle w:val="49"/>
          <w:rFonts w:ascii="黑体" w:hAnsi="黑体" w:eastAsia="黑体" w:cs="黑体"/>
          <w:color w:val="000000" w:themeColor="text1"/>
          <w:spacing w:val="-1"/>
          <w:sz w:val="24"/>
          <w:szCs w:val="24"/>
          <w:highlight w:val="none"/>
          <w14:textFill>
            <w14:solidFill>
              <w14:schemeClr w14:val="tx1"/>
            </w14:solidFill>
          </w14:textFill>
        </w:rPr>
        <w:t>发包人员工伤事故的保</w:t>
      </w:r>
      <w:r>
        <w:rPr>
          <w:rStyle w:val="49"/>
          <w:rFonts w:ascii="黑体" w:hAnsi="黑体" w:eastAsia="黑体" w:cs="黑体"/>
          <w:color w:val="000000" w:themeColor="text1"/>
          <w:sz w:val="24"/>
          <w:szCs w:val="24"/>
          <w:highlight w:val="none"/>
          <w14:textFill>
            <w14:solidFill>
              <w14:schemeClr w14:val="tx1"/>
            </w14:solidFill>
          </w14:textFill>
        </w:rPr>
        <w:t>险</w:t>
      </w:r>
    </w:p>
    <w:p w14:paraId="143E8220">
      <w:pPr>
        <w:pStyle w:val="222"/>
        <w:spacing w:before="119" w:line="360" w:lineRule="auto"/>
        <w:ind w:left="38" w:right="28" w:firstLine="48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发包人应依照有关法律规定参加工伤保险，为其现场机构雇用</w:t>
      </w:r>
      <w:r>
        <w:rPr>
          <w:rStyle w:val="49"/>
          <w:rFonts w:ascii="宋体" w:hAnsi="宋体" w:eastAsia="宋体" w:cs="宋体"/>
          <w:color w:val="000000" w:themeColor="text1"/>
          <w:spacing w:val="1"/>
          <w:sz w:val="24"/>
          <w:szCs w:val="24"/>
          <w:highlight w:val="none"/>
          <w14:textFill>
            <w14:solidFill>
              <w14:schemeClr w14:val="tx1"/>
            </w14:solidFill>
          </w14:textFill>
        </w:rPr>
        <w:t>的全部人员，缴纳工</w:t>
      </w:r>
      <w:r>
        <w:rPr>
          <w:rStyle w:val="49"/>
          <w:rFonts w:ascii="宋体" w:hAnsi="宋体" w:eastAsia="宋体" w:cs="宋体"/>
          <w:color w:val="000000" w:themeColor="text1"/>
          <w:spacing w:val="-2"/>
          <w:sz w:val="24"/>
          <w:szCs w:val="24"/>
          <w:highlight w:val="none"/>
          <w14:textFill>
            <w14:solidFill>
              <w14:schemeClr w14:val="tx1"/>
            </w14:solidFill>
          </w14:textFill>
        </w:rPr>
        <w:t>伤保险费，并要求其监理人也进行此项保险</w:t>
      </w:r>
      <w:r>
        <w:rPr>
          <w:rStyle w:val="49"/>
          <w:rFonts w:ascii="宋体" w:hAnsi="宋体" w:eastAsia="宋体" w:cs="宋体"/>
          <w:color w:val="000000" w:themeColor="text1"/>
          <w:spacing w:val="-1"/>
          <w:sz w:val="24"/>
          <w:szCs w:val="24"/>
          <w:highlight w:val="none"/>
          <w14:textFill>
            <w14:solidFill>
              <w14:schemeClr w14:val="tx1"/>
            </w14:solidFill>
          </w14:textFill>
        </w:rPr>
        <w:t>。</w:t>
      </w:r>
    </w:p>
    <w:p w14:paraId="78F5FB50">
      <w:pPr>
        <w:pStyle w:val="222"/>
        <w:spacing w:before="78"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20.3</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人身意外伤害险</w:t>
      </w:r>
    </w:p>
    <w:p w14:paraId="46BBE77D">
      <w:pPr>
        <w:pStyle w:val="222"/>
        <w:spacing w:before="78" w:line="360" w:lineRule="auto"/>
        <w:ind w:left="51" w:right="43" w:firstLine="46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20.3.1 </w:t>
      </w:r>
      <w:r>
        <w:rPr>
          <w:rStyle w:val="49"/>
          <w:rFonts w:ascii="宋体" w:hAnsi="宋体" w:eastAsia="宋体" w:cs="宋体"/>
          <w:color w:val="000000" w:themeColor="text1"/>
          <w:spacing w:val="3"/>
          <w:sz w:val="24"/>
          <w:szCs w:val="24"/>
          <w:highlight w:val="none"/>
          <w14:textFill>
            <w14:solidFill>
              <w14:schemeClr w14:val="tx1"/>
            </w14:solidFill>
          </w14:textFill>
        </w:rPr>
        <w:t>发包人应在整个施工期间为其现场机构雇用的全部人员，投保人身意外</w:t>
      </w:r>
      <w:r>
        <w:rPr>
          <w:rStyle w:val="49"/>
          <w:rFonts w:ascii="宋体" w:hAnsi="宋体" w:eastAsia="宋体" w:cs="宋体"/>
          <w:color w:val="000000" w:themeColor="text1"/>
          <w:spacing w:val="2"/>
          <w:sz w:val="24"/>
          <w:szCs w:val="24"/>
          <w:highlight w:val="none"/>
          <w14:textFill>
            <w14:solidFill>
              <w14:schemeClr w14:val="tx1"/>
            </w14:solidFill>
          </w14:textFill>
        </w:rPr>
        <w:t>伤</w:t>
      </w:r>
      <w:r>
        <w:rPr>
          <w:rStyle w:val="49"/>
          <w:rFonts w:ascii="宋体" w:hAnsi="宋体" w:eastAsia="宋体" w:cs="宋体"/>
          <w:color w:val="000000" w:themeColor="text1"/>
          <w:sz w:val="24"/>
          <w:szCs w:val="24"/>
          <w:highlight w:val="none"/>
          <w14:textFill>
            <w14:solidFill>
              <w14:schemeClr w14:val="tx1"/>
            </w14:solidFill>
          </w14:textFill>
        </w:rPr>
        <w:t>害</w:t>
      </w:r>
      <w:r>
        <w:rPr>
          <w:rStyle w:val="49"/>
          <w:rFonts w:ascii="宋体" w:hAnsi="宋体" w:eastAsia="宋体" w:cs="宋体"/>
          <w:color w:val="000000" w:themeColor="text1"/>
          <w:spacing w:val="-4"/>
          <w:sz w:val="24"/>
          <w:szCs w:val="24"/>
          <w:highlight w:val="none"/>
          <w14:textFill>
            <w14:solidFill>
              <w14:schemeClr w14:val="tx1"/>
            </w14:solidFill>
          </w14:textFill>
        </w:rPr>
        <w:t>险，缴纳</w:t>
      </w:r>
      <w:r>
        <w:rPr>
          <w:rStyle w:val="49"/>
          <w:rFonts w:ascii="宋体" w:hAnsi="宋体" w:eastAsia="宋体" w:cs="宋体"/>
          <w:color w:val="000000" w:themeColor="text1"/>
          <w:spacing w:val="-3"/>
          <w:sz w:val="24"/>
          <w:szCs w:val="24"/>
          <w:highlight w:val="none"/>
          <w14:textFill>
            <w14:solidFill>
              <w14:schemeClr w14:val="tx1"/>
            </w14:solidFill>
          </w14:textFill>
        </w:rPr>
        <w:t>保</w:t>
      </w:r>
      <w:r>
        <w:rPr>
          <w:rStyle w:val="49"/>
          <w:rFonts w:ascii="宋体" w:hAnsi="宋体" w:eastAsia="宋体" w:cs="宋体"/>
          <w:color w:val="000000" w:themeColor="text1"/>
          <w:spacing w:val="-2"/>
          <w:sz w:val="24"/>
          <w:szCs w:val="24"/>
          <w:highlight w:val="none"/>
          <w14:textFill>
            <w14:solidFill>
              <w14:schemeClr w14:val="tx1"/>
            </w14:solidFill>
          </w14:textFill>
        </w:rPr>
        <w:t>险费，并要求其监理人也进行此项保险。</w:t>
      </w:r>
    </w:p>
    <w:p w14:paraId="405ED56B">
      <w:pPr>
        <w:pStyle w:val="222"/>
        <w:spacing w:before="1" w:line="360" w:lineRule="auto"/>
        <w:ind w:left="51" w:right="43" w:firstLine="46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20.3.2 </w:t>
      </w:r>
      <w:r>
        <w:rPr>
          <w:rStyle w:val="49"/>
          <w:rFonts w:ascii="宋体" w:hAnsi="宋体" w:eastAsia="宋体" w:cs="宋体"/>
          <w:color w:val="000000" w:themeColor="text1"/>
          <w:spacing w:val="3"/>
          <w:sz w:val="24"/>
          <w:szCs w:val="24"/>
          <w:highlight w:val="none"/>
          <w14:textFill>
            <w14:solidFill>
              <w14:schemeClr w14:val="tx1"/>
            </w14:solidFill>
          </w14:textFill>
        </w:rPr>
        <w:t>承包人应在整个施工期间为其现场机构雇用的全部人员，投保人身意外</w:t>
      </w:r>
      <w:r>
        <w:rPr>
          <w:rStyle w:val="49"/>
          <w:rFonts w:ascii="宋体" w:hAnsi="宋体" w:eastAsia="宋体" w:cs="宋体"/>
          <w:color w:val="000000" w:themeColor="text1"/>
          <w:spacing w:val="2"/>
          <w:sz w:val="24"/>
          <w:szCs w:val="24"/>
          <w:highlight w:val="none"/>
          <w14:textFill>
            <w14:solidFill>
              <w14:schemeClr w14:val="tx1"/>
            </w14:solidFill>
          </w14:textFill>
        </w:rPr>
        <w:t>伤</w:t>
      </w:r>
      <w:r>
        <w:rPr>
          <w:rStyle w:val="49"/>
          <w:rFonts w:ascii="宋体" w:hAnsi="宋体" w:eastAsia="宋体" w:cs="宋体"/>
          <w:color w:val="000000" w:themeColor="text1"/>
          <w:sz w:val="24"/>
          <w:szCs w:val="24"/>
          <w:highlight w:val="none"/>
          <w14:textFill>
            <w14:solidFill>
              <w14:schemeClr w14:val="tx1"/>
            </w14:solidFill>
          </w14:textFill>
        </w:rPr>
        <w:t>害</w:t>
      </w:r>
      <w:r>
        <w:rPr>
          <w:rStyle w:val="49"/>
          <w:rFonts w:ascii="宋体" w:hAnsi="宋体" w:eastAsia="宋体" w:cs="宋体"/>
          <w:color w:val="000000" w:themeColor="text1"/>
          <w:spacing w:val="-4"/>
          <w:sz w:val="24"/>
          <w:szCs w:val="24"/>
          <w:highlight w:val="none"/>
          <w14:textFill>
            <w14:solidFill>
              <w14:schemeClr w14:val="tx1"/>
            </w14:solidFill>
          </w14:textFill>
        </w:rPr>
        <w:t>险，缴纳</w:t>
      </w:r>
      <w:r>
        <w:rPr>
          <w:rStyle w:val="49"/>
          <w:rFonts w:ascii="宋体" w:hAnsi="宋体" w:eastAsia="宋体" w:cs="宋体"/>
          <w:color w:val="000000" w:themeColor="text1"/>
          <w:spacing w:val="-3"/>
          <w:sz w:val="24"/>
          <w:szCs w:val="24"/>
          <w:highlight w:val="none"/>
          <w14:textFill>
            <w14:solidFill>
              <w14:schemeClr w14:val="tx1"/>
            </w14:solidFill>
          </w14:textFill>
        </w:rPr>
        <w:t>保</w:t>
      </w:r>
      <w:r>
        <w:rPr>
          <w:rStyle w:val="49"/>
          <w:rFonts w:ascii="宋体" w:hAnsi="宋体" w:eastAsia="宋体" w:cs="宋体"/>
          <w:color w:val="000000" w:themeColor="text1"/>
          <w:spacing w:val="-2"/>
          <w:sz w:val="24"/>
          <w:szCs w:val="24"/>
          <w:highlight w:val="none"/>
          <w14:textFill>
            <w14:solidFill>
              <w14:schemeClr w14:val="tx1"/>
            </w14:solidFill>
          </w14:textFill>
        </w:rPr>
        <w:t>险费，并要求其分包人也进行此项保险。</w:t>
      </w:r>
    </w:p>
    <w:p w14:paraId="41A9B0A5">
      <w:pPr>
        <w:pStyle w:val="222"/>
        <w:spacing w:before="192"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20.4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第三者责任险</w:t>
      </w:r>
    </w:p>
    <w:p w14:paraId="1E734B51">
      <w:pPr>
        <w:pStyle w:val="222"/>
        <w:spacing w:before="78" w:line="360" w:lineRule="auto"/>
        <w:ind w:left="39" w:right="41" w:firstLine="47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20.4.1 </w:t>
      </w:r>
      <w:r>
        <w:rPr>
          <w:rStyle w:val="49"/>
          <w:rFonts w:ascii="宋体" w:hAnsi="宋体" w:eastAsia="宋体" w:cs="宋体"/>
          <w:color w:val="000000" w:themeColor="text1"/>
          <w:spacing w:val="3"/>
          <w:sz w:val="24"/>
          <w:szCs w:val="24"/>
          <w:highlight w:val="none"/>
          <w14:textFill>
            <w14:solidFill>
              <w14:schemeClr w14:val="tx1"/>
            </w14:solidFill>
          </w14:textFill>
        </w:rPr>
        <w:t>第三者责任系指在保险期内，对因工程意外事故造成的、依法应由被保</w:t>
      </w:r>
      <w:r>
        <w:rPr>
          <w:rStyle w:val="49"/>
          <w:rFonts w:ascii="宋体" w:hAnsi="宋体" w:eastAsia="宋体" w:cs="宋体"/>
          <w:color w:val="000000" w:themeColor="text1"/>
          <w:spacing w:val="2"/>
          <w:sz w:val="24"/>
          <w:szCs w:val="24"/>
          <w:highlight w:val="none"/>
          <w14:textFill>
            <w14:solidFill>
              <w14:schemeClr w14:val="tx1"/>
            </w14:solidFill>
          </w14:textFill>
        </w:rPr>
        <w:t>险</w:t>
      </w:r>
      <w:r>
        <w:rPr>
          <w:rStyle w:val="49"/>
          <w:rFonts w:ascii="宋体" w:hAnsi="宋体" w:eastAsia="宋体" w:cs="宋体"/>
          <w:color w:val="000000" w:themeColor="text1"/>
          <w:sz w:val="24"/>
          <w:szCs w:val="24"/>
          <w:highlight w:val="none"/>
          <w14:textFill>
            <w14:solidFill>
              <w14:schemeClr w14:val="tx1"/>
            </w14:solidFill>
          </w14:textFill>
        </w:rPr>
        <w:t>人</w:t>
      </w:r>
      <w:r>
        <w:rPr>
          <w:rStyle w:val="49"/>
          <w:rFonts w:ascii="宋体" w:hAnsi="宋体" w:eastAsia="宋体" w:cs="宋体"/>
          <w:color w:val="000000" w:themeColor="text1"/>
          <w:spacing w:val="8"/>
          <w:sz w:val="24"/>
          <w:szCs w:val="24"/>
          <w:highlight w:val="none"/>
          <w14:textFill>
            <w14:solidFill>
              <w14:schemeClr w14:val="tx1"/>
            </w14:solidFill>
          </w14:textFill>
        </w:rPr>
        <w:t>负责的工</w:t>
      </w:r>
      <w:r>
        <w:rPr>
          <w:rStyle w:val="49"/>
          <w:rFonts w:ascii="宋体" w:hAnsi="宋体" w:eastAsia="宋体" w:cs="宋体"/>
          <w:color w:val="000000" w:themeColor="text1"/>
          <w:spacing w:val="5"/>
          <w:sz w:val="24"/>
          <w:szCs w:val="24"/>
          <w:highlight w:val="none"/>
          <w14:textFill>
            <w14:solidFill>
              <w14:schemeClr w14:val="tx1"/>
            </w14:solidFill>
          </w14:textFill>
        </w:rPr>
        <w:t>地</w:t>
      </w:r>
      <w:r>
        <w:rPr>
          <w:rStyle w:val="49"/>
          <w:rFonts w:ascii="宋体" w:hAnsi="宋体" w:eastAsia="宋体" w:cs="宋体"/>
          <w:color w:val="000000" w:themeColor="text1"/>
          <w:spacing w:val="4"/>
          <w:sz w:val="24"/>
          <w:szCs w:val="24"/>
          <w:highlight w:val="none"/>
          <w14:textFill>
            <w14:solidFill>
              <w14:schemeClr w14:val="tx1"/>
            </w14:solidFill>
          </w14:textFill>
        </w:rPr>
        <w:t>上及毗邻地区的第三者人身伤亡、疾病或财产损失(本工程除外)，以及被</w:t>
      </w:r>
      <w:r>
        <w:rPr>
          <w:rStyle w:val="49"/>
          <w:rFonts w:ascii="宋体" w:hAnsi="宋体" w:eastAsia="宋体" w:cs="宋体"/>
          <w:color w:val="000000" w:themeColor="text1"/>
          <w:spacing w:val="-2"/>
          <w:sz w:val="24"/>
          <w:szCs w:val="24"/>
          <w:highlight w:val="none"/>
          <w14:textFill>
            <w14:solidFill>
              <w14:schemeClr w14:val="tx1"/>
            </w14:solidFill>
          </w14:textFill>
        </w:rPr>
        <w:t>保险人因此而</w:t>
      </w:r>
      <w:r>
        <w:rPr>
          <w:rStyle w:val="49"/>
          <w:rFonts w:ascii="宋体" w:hAnsi="宋体" w:eastAsia="宋体" w:cs="宋体"/>
          <w:color w:val="000000" w:themeColor="text1"/>
          <w:spacing w:val="-1"/>
          <w:sz w:val="24"/>
          <w:szCs w:val="24"/>
          <w:highlight w:val="none"/>
          <w14:textFill>
            <w14:solidFill>
              <w14:schemeClr w14:val="tx1"/>
            </w14:solidFill>
          </w14:textFill>
        </w:rPr>
        <w:t>支付的诉讼费用和事先经保险人书面同意支付的其他费用等赔偿责任。</w:t>
      </w:r>
    </w:p>
    <w:p w14:paraId="3F1EC67D">
      <w:pPr>
        <w:pStyle w:val="222"/>
        <w:spacing w:line="360" w:lineRule="auto"/>
        <w:ind w:left="39" w:right="31" w:firstLine="47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20.4.2 </w:t>
      </w:r>
      <w:r>
        <w:rPr>
          <w:rStyle w:val="49"/>
          <w:rFonts w:ascii="宋体" w:hAnsi="宋体" w:eastAsia="宋体" w:cs="宋体"/>
          <w:color w:val="000000" w:themeColor="text1"/>
          <w:spacing w:val="3"/>
          <w:sz w:val="24"/>
          <w:szCs w:val="24"/>
          <w:highlight w:val="none"/>
          <w14:textFill>
            <w14:solidFill>
              <w14:schemeClr w14:val="tx1"/>
            </w14:solidFill>
          </w14:textFill>
        </w:rPr>
        <w:t>在缺陷责任期终止证书颁发前，承包人应以承包人和发包人的共同名义</w:t>
      </w: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z w:val="24"/>
          <w:szCs w:val="24"/>
          <w:highlight w:val="none"/>
          <w14:textFill>
            <w14:solidFill>
              <w14:schemeClr w14:val="tx1"/>
            </w14:solidFill>
          </w14:textFill>
        </w:rPr>
        <w:t>投</w:t>
      </w:r>
      <w:r>
        <w:rPr>
          <w:rStyle w:val="49"/>
          <w:rFonts w:ascii="宋体" w:hAnsi="宋体" w:eastAsia="宋体" w:cs="宋体"/>
          <w:color w:val="000000" w:themeColor="text1"/>
          <w:spacing w:val="1"/>
          <w:sz w:val="24"/>
          <w:szCs w:val="24"/>
          <w:highlight w:val="none"/>
          <w14:textFill>
            <w14:solidFill>
              <w14:schemeClr w14:val="tx1"/>
            </w14:solidFill>
          </w14:textFill>
        </w:rPr>
        <w:t>保第</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20.4.1 </w:t>
      </w:r>
      <w:r>
        <w:rPr>
          <w:rStyle w:val="49"/>
          <w:rFonts w:ascii="宋体" w:hAnsi="宋体" w:eastAsia="宋体" w:cs="宋体"/>
          <w:color w:val="000000" w:themeColor="text1"/>
          <w:sz w:val="24"/>
          <w:szCs w:val="24"/>
          <w:highlight w:val="none"/>
          <w14:textFill>
            <w14:solidFill>
              <w14:schemeClr w14:val="tx1"/>
            </w14:solidFill>
          </w14:textFill>
        </w:rPr>
        <w:t>项约定的第三者责任险，其保险费率、保险金额等有关内容在专用合同条款</w:t>
      </w:r>
      <w:r>
        <w:rPr>
          <w:rStyle w:val="49"/>
          <w:rFonts w:ascii="宋体" w:hAnsi="宋体" w:eastAsia="宋体" w:cs="宋体"/>
          <w:color w:val="000000" w:themeColor="text1"/>
          <w:spacing w:val="-10"/>
          <w:sz w:val="24"/>
          <w:szCs w:val="24"/>
          <w:highlight w:val="none"/>
          <w14:textFill>
            <w14:solidFill>
              <w14:schemeClr w14:val="tx1"/>
            </w14:solidFill>
          </w14:textFill>
        </w:rPr>
        <w:t>中</w:t>
      </w:r>
      <w:r>
        <w:rPr>
          <w:rStyle w:val="49"/>
          <w:rFonts w:ascii="宋体" w:hAnsi="宋体" w:eastAsia="宋体" w:cs="宋体"/>
          <w:color w:val="000000" w:themeColor="text1"/>
          <w:spacing w:val="-8"/>
          <w:sz w:val="24"/>
          <w:szCs w:val="24"/>
          <w:highlight w:val="none"/>
          <w14:textFill>
            <w14:solidFill>
              <w14:schemeClr w14:val="tx1"/>
            </w14:solidFill>
          </w14:textFill>
        </w:rPr>
        <w:t>约定。</w:t>
      </w:r>
    </w:p>
    <w:p w14:paraId="3951CE52">
      <w:pPr>
        <w:pStyle w:val="222"/>
        <w:spacing w:before="191"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20</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.5 </w:t>
      </w:r>
      <w:r>
        <w:rPr>
          <w:rStyle w:val="49"/>
          <w:rFonts w:ascii="黑体" w:hAnsi="黑体" w:eastAsia="黑体" w:cs="黑体"/>
          <w:color w:val="000000" w:themeColor="text1"/>
          <w:sz w:val="24"/>
          <w:szCs w:val="24"/>
          <w:highlight w:val="none"/>
          <w14:textFill>
            <w14:solidFill>
              <w14:schemeClr w14:val="tx1"/>
            </w14:solidFill>
          </w14:textFill>
        </w:rPr>
        <w:t>其他保险</w:t>
      </w:r>
    </w:p>
    <w:p w14:paraId="303C0C7C">
      <w:pPr>
        <w:pStyle w:val="222"/>
        <w:spacing w:before="78" w:line="360" w:lineRule="auto"/>
        <w:ind w:left="41" w:right="36" w:firstLine="43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除专用合同条款另有约定外，承包人应为其施工设备、进场的材料和工程设备</w:t>
      </w:r>
      <w:r>
        <w:rPr>
          <w:rStyle w:val="49"/>
          <w:rFonts w:ascii="宋体" w:hAnsi="宋体" w:eastAsia="宋体" w:cs="宋体"/>
          <w:color w:val="000000" w:themeColor="text1"/>
          <w:spacing w:val="2"/>
          <w:sz w:val="24"/>
          <w:szCs w:val="24"/>
          <w:highlight w:val="none"/>
          <w14:textFill>
            <w14:solidFill>
              <w14:schemeClr w14:val="tx1"/>
            </w14:solidFill>
          </w14:textFill>
        </w:rPr>
        <w:t>等</w:t>
      </w:r>
      <w:r>
        <w:rPr>
          <w:rStyle w:val="49"/>
          <w:rFonts w:ascii="宋体" w:hAnsi="宋体" w:eastAsia="宋体" w:cs="宋体"/>
          <w:color w:val="000000" w:themeColor="text1"/>
          <w:sz w:val="24"/>
          <w:szCs w:val="24"/>
          <w:highlight w:val="none"/>
          <w14:textFill>
            <w14:solidFill>
              <w14:schemeClr w14:val="tx1"/>
            </w14:solidFill>
          </w14:textFill>
        </w:rPr>
        <w:t>办</w:t>
      </w:r>
      <w:r>
        <w:rPr>
          <w:rStyle w:val="49"/>
          <w:rFonts w:ascii="宋体" w:hAnsi="宋体" w:eastAsia="宋体" w:cs="宋体"/>
          <w:color w:val="000000" w:themeColor="text1"/>
          <w:spacing w:val="-9"/>
          <w:sz w:val="24"/>
          <w:szCs w:val="24"/>
          <w:highlight w:val="none"/>
          <w14:textFill>
            <w14:solidFill>
              <w14:schemeClr w14:val="tx1"/>
            </w14:solidFill>
          </w14:textFill>
        </w:rPr>
        <w:t>理保险。</w:t>
      </w:r>
    </w:p>
    <w:p w14:paraId="06564507">
      <w:pPr>
        <w:pStyle w:val="222"/>
        <w:spacing w:before="189"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20.6 </w:t>
      </w:r>
      <w:r>
        <w:rPr>
          <w:rStyle w:val="49"/>
          <w:rFonts w:ascii="黑体" w:hAnsi="黑体" w:eastAsia="黑体" w:cs="黑体"/>
          <w:color w:val="000000" w:themeColor="text1"/>
          <w:sz w:val="24"/>
          <w:szCs w:val="24"/>
          <w:highlight w:val="none"/>
          <w14:textFill>
            <w14:solidFill>
              <w14:schemeClr w14:val="tx1"/>
            </w14:solidFill>
          </w14:textFill>
        </w:rPr>
        <w:t>对各项保险的一般要求</w:t>
      </w:r>
    </w:p>
    <w:p w14:paraId="75FA7150">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20.6.1 保险凭证</w:t>
      </w:r>
    </w:p>
    <w:p w14:paraId="2818058C">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承包人应在专用合同条款约定的期限内向发包人提交各项保险生效的证据和保险单副本，保险单必须与专用合同条款约定的条件保持一致。</w:t>
      </w:r>
    </w:p>
    <w:p w14:paraId="62BC090A">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20.6.2 保险合同条款的变动</w:t>
      </w:r>
    </w:p>
    <w:p w14:paraId="4C5C8C3D">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承包人需要变动保险合同条款时，应事先征得发包人同意，并通知监理人。保险人作出变动的，承包人应在收到保险人通知后立即通知发包人和监理人。</w:t>
      </w:r>
    </w:p>
    <w:p w14:paraId="188341CD">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20.6.3 持续保险</w:t>
      </w:r>
    </w:p>
    <w:p w14:paraId="2E6AB5B9">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承包人应与保险人保持联系，使保险人能够随时了解工程实施中的变动，并确保按保险合同条款要求持续保险。</w:t>
      </w:r>
    </w:p>
    <w:p w14:paraId="61E27E24">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20.6.4 保险金不足的补偿</w:t>
      </w:r>
    </w:p>
    <w:p w14:paraId="536C2637">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保险金不足以补偿损失的，应由承包人和(或)发包人按合同约定负责补偿。</w:t>
      </w:r>
    </w:p>
    <w:p w14:paraId="71C82952">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20.6.5 未按约定投保的补救</w:t>
      </w:r>
    </w:p>
    <w:p w14:paraId="1731E502">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(1)由于负有投保义务的一方当事人未按合同约定办理保险，或未能使保险持续有效的，另一方当事人可代为办理，所需费用由对方当事人承担。</w:t>
      </w:r>
    </w:p>
    <w:p w14:paraId="13102552">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(2)由于负有投保义务的一方当事人未按合同约定办理某项保险，导致受益人未能得到保险人的赔偿，原应从该项保险得到的保险金应由负有投保义务的一方当事人支付。</w:t>
      </w:r>
    </w:p>
    <w:p w14:paraId="31EFC5CA">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20.6.6 报告义务</w:t>
      </w:r>
    </w:p>
    <w:p w14:paraId="70EDAE60">
      <w:pPr>
        <w:pStyle w:val="222"/>
        <w:spacing w:line="360" w:lineRule="auto"/>
        <w:ind w:left="39" w:right="31" w:firstLine="474"/>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当保险事故发生时，投保人应按照保险单规定的条件和期限及时向保险人报告。</w:t>
      </w:r>
    </w:p>
    <w:p w14:paraId="6A2FE74D">
      <w:pPr>
        <w:pStyle w:val="222"/>
        <w:spacing w:before="91" w:line="360" w:lineRule="auto"/>
        <w:ind w:left="34"/>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z w:val="28"/>
          <w:szCs w:val="28"/>
          <w:highlight w:val="none"/>
          <w14:textFill>
            <w14:solidFill>
              <w14:schemeClr w14:val="tx1"/>
            </w14:solidFill>
          </w14:textFill>
        </w:rPr>
        <w:t xml:space="preserve">21. </w:t>
      </w:r>
      <w:r>
        <w:rPr>
          <w:rStyle w:val="49"/>
          <w:rFonts w:ascii="黑体" w:hAnsi="黑体" w:eastAsia="黑体" w:cs="黑体"/>
          <w:color w:val="000000" w:themeColor="text1"/>
          <w:sz w:val="28"/>
          <w:szCs w:val="28"/>
          <w:highlight w:val="none"/>
          <w14:textFill>
            <w14:solidFill>
              <w14:schemeClr w14:val="tx1"/>
            </w14:solidFill>
          </w14:textFill>
        </w:rPr>
        <w:t>不可抗力</w:t>
      </w:r>
    </w:p>
    <w:p w14:paraId="32FC328F">
      <w:pPr>
        <w:pStyle w:val="222"/>
        <w:spacing w:before="78"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21.1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不可抗力的确认</w:t>
      </w:r>
    </w:p>
    <w:p w14:paraId="690D9BBE">
      <w:pPr>
        <w:pStyle w:val="222"/>
        <w:spacing w:before="79" w:line="360" w:lineRule="auto"/>
        <w:ind w:left="39" w:right="42" w:firstLine="47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21.1.1 </w:t>
      </w:r>
      <w:r>
        <w:rPr>
          <w:rStyle w:val="49"/>
          <w:rFonts w:ascii="宋体" w:hAnsi="宋体" w:eastAsia="宋体" w:cs="宋体"/>
          <w:color w:val="000000" w:themeColor="text1"/>
          <w:spacing w:val="3"/>
          <w:sz w:val="24"/>
          <w:szCs w:val="24"/>
          <w:highlight w:val="none"/>
          <w14:textFill>
            <w14:solidFill>
              <w14:schemeClr w14:val="tx1"/>
            </w14:solidFill>
          </w14:textFill>
        </w:rPr>
        <w:t>不可抗力是指承包人和发包人在订立合同时不可预见，在工程施工过程</w:t>
      </w:r>
      <w:r>
        <w:rPr>
          <w:rStyle w:val="49"/>
          <w:rFonts w:ascii="宋体" w:hAnsi="宋体" w:eastAsia="宋体" w:cs="宋体"/>
          <w:color w:val="000000" w:themeColor="text1"/>
          <w:spacing w:val="2"/>
          <w:sz w:val="24"/>
          <w:szCs w:val="24"/>
          <w:highlight w:val="none"/>
          <w14:textFill>
            <w14:solidFill>
              <w14:schemeClr w14:val="tx1"/>
            </w14:solidFill>
          </w14:textFill>
        </w:rPr>
        <w:t>中</w:t>
      </w:r>
      <w:r>
        <w:rPr>
          <w:rStyle w:val="49"/>
          <w:rFonts w:ascii="宋体" w:hAnsi="宋体" w:eastAsia="宋体" w:cs="宋体"/>
          <w:color w:val="000000" w:themeColor="text1"/>
          <w:sz w:val="24"/>
          <w:szCs w:val="24"/>
          <w:highlight w:val="none"/>
          <w14:textFill>
            <w14:solidFill>
              <w14:schemeClr w14:val="tx1"/>
            </w14:solidFill>
          </w14:textFill>
        </w:rPr>
        <w:t>不</w:t>
      </w:r>
      <w:r>
        <w:rPr>
          <w:rStyle w:val="49"/>
          <w:rFonts w:ascii="宋体" w:hAnsi="宋体" w:eastAsia="宋体" w:cs="宋体"/>
          <w:color w:val="000000" w:themeColor="text1"/>
          <w:spacing w:val="2"/>
          <w:sz w:val="24"/>
          <w:szCs w:val="24"/>
          <w:highlight w:val="none"/>
          <w14:textFill>
            <w14:solidFill>
              <w14:schemeClr w14:val="tx1"/>
            </w14:solidFill>
          </w14:textFill>
        </w:rPr>
        <w:t>可避免发生并不能克服的自然灾</w:t>
      </w:r>
      <w:r>
        <w:rPr>
          <w:rStyle w:val="49"/>
          <w:rFonts w:ascii="宋体" w:hAnsi="宋体" w:eastAsia="宋体" w:cs="宋体"/>
          <w:color w:val="000000" w:themeColor="text1"/>
          <w:spacing w:val="1"/>
          <w:sz w:val="24"/>
          <w:szCs w:val="24"/>
          <w:highlight w:val="none"/>
          <w14:textFill>
            <w14:solidFill>
              <w14:schemeClr w14:val="tx1"/>
            </w14:solidFill>
          </w14:textFill>
        </w:rPr>
        <w:t>害和社会性突发事件，如地震、海啸、瘟疫、水灾、骚</w:t>
      </w:r>
      <w:r>
        <w:rPr>
          <w:rStyle w:val="49"/>
          <w:rFonts w:ascii="宋体" w:hAnsi="宋体" w:eastAsia="宋体" w:cs="宋体"/>
          <w:color w:val="000000" w:themeColor="text1"/>
          <w:spacing w:val="-2"/>
          <w:sz w:val="24"/>
          <w:szCs w:val="24"/>
          <w:highlight w:val="none"/>
          <w14:textFill>
            <w14:solidFill>
              <w14:schemeClr w14:val="tx1"/>
            </w14:solidFill>
          </w14:textFill>
        </w:rPr>
        <w:t>乱、暴动、战争和专用合同条款约定的</w:t>
      </w:r>
      <w:r>
        <w:rPr>
          <w:rStyle w:val="49"/>
          <w:rFonts w:ascii="宋体" w:hAnsi="宋体" w:eastAsia="宋体" w:cs="宋体"/>
          <w:color w:val="000000" w:themeColor="text1"/>
          <w:spacing w:val="-1"/>
          <w:sz w:val="24"/>
          <w:szCs w:val="24"/>
          <w:highlight w:val="none"/>
          <w14:textFill>
            <w14:solidFill>
              <w14:schemeClr w14:val="tx1"/>
            </w14:solidFill>
          </w14:textFill>
        </w:rPr>
        <w:t>其他情形。</w:t>
      </w:r>
    </w:p>
    <w:p w14:paraId="2080DC2F">
      <w:pPr>
        <w:pStyle w:val="222"/>
        <w:spacing w:before="3" w:line="360" w:lineRule="auto"/>
        <w:ind w:left="38" w:right="30" w:firstLine="47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21.1.2 </w:t>
      </w:r>
      <w:r>
        <w:rPr>
          <w:rStyle w:val="49"/>
          <w:rFonts w:ascii="宋体" w:hAnsi="宋体" w:eastAsia="宋体" w:cs="宋体"/>
          <w:color w:val="000000" w:themeColor="text1"/>
          <w:spacing w:val="3"/>
          <w:sz w:val="24"/>
          <w:szCs w:val="24"/>
          <w:highlight w:val="none"/>
          <w14:textFill>
            <w14:solidFill>
              <w14:schemeClr w14:val="tx1"/>
            </w14:solidFill>
          </w14:textFill>
        </w:rPr>
        <w:t>不可抗力发生后，发包人和承包人应及时认真统计所造成的损失，收集</w:t>
      </w:r>
      <w:r>
        <w:rPr>
          <w:rStyle w:val="49"/>
          <w:rFonts w:ascii="宋体" w:hAnsi="宋体" w:eastAsia="宋体" w:cs="宋体"/>
          <w:color w:val="000000" w:themeColor="text1"/>
          <w:spacing w:val="2"/>
          <w:sz w:val="24"/>
          <w:szCs w:val="24"/>
          <w:highlight w:val="none"/>
          <w14:textFill>
            <w14:solidFill>
              <w14:schemeClr w14:val="tx1"/>
            </w14:solidFill>
          </w14:textFill>
        </w:rPr>
        <w:t>不</w:t>
      </w:r>
      <w:r>
        <w:rPr>
          <w:rStyle w:val="49"/>
          <w:rFonts w:ascii="宋体" w:hAnsi="宋体" w:eastAsia="宋体" w:cs="宋体"/>
          <w:color w:val="000000" w:themeColor="text1"/>
          <w:sz w:val="24"/>
          <w:szCs w:val="24"/>
          <w:highlight w:val="none"/>
          <w14:textFill>
            <w14:solidFill>
              <w14:schemeClr w14:val="tx1"/>
            </w14:solidFill>
          </w14:textFill>
        </w:rPr>
        <w:t>可</w:t>
      </w:r>
      <w:r>
        <w:rPr>
          <w:rStyle w:val="49"/>
          <w:rFonts w:ascii="宋体" w:hAnsi="宋体" w:eastAsia="宋体" w:cs="宋体"/>
          <w:color w:val="000000" w:themeColor="text1"/>
          <w:spacing w:val="2"/>
          <w:sz w:val="24"/>
          <w:szCs w:val="24"/>
          <w:highlight w:val="none"/>
          <w14:textFill>
            <w14:solidFill>
              <w14:schemeClr w14:val="tx1"/>
            </w14:solidFill>
          </w14:textFill>
        </w:rPr>
        <w:t>抗力造成损失的证据。合同双方对是否属于不可抗力或其损失</w:t>
      </w:r>
      <w:r>
        <w:rPr>
          <w:rStyle w:val="49"/>
          <w:rFonts w:ascii="宋体" w:hAnsi="宋体" w:eastAsia="宋体" w:cs="宋体"/>
          <w:color w:val="000000" w:themeColor="text1"/>
          <w:spacing w:val="1"/>
          <w:sz w:val="24"/>
          <w:szCs w:val="24"/>
          <w:highlight w:val="none"/>
          <w14:textFill>
            <w14:solidFill>
              <w14:schemeClr w14:val="tx1"/>
            </w14:solidFill>
          </w14:textFill>
        </w:rPr>
        <w:t>的意见不一致的，由监理</w:t>
      </w:r>
      <w:r>
        <w:rPr>
          <w:rStyle w:val="49"/>
          <w:rFonts w:ascii="宋体" w:hAnsi="宋体" w:eastAsia="宋体" w:cs="宋体"/>
          <w:color w:val="000000" w:themeColor="text1"/>
          <w:spacing w:val="-10"/>
          <w:sz w:val="24"/>
          <w:szCs w:val="24"/>
          <w:highlight w:val="none"/>
          <w14:textFill>
            <w14:solidFill>
              <w14:schemeClr w14:val="tx1"/>
            </w14:solidFill>
          </w14:textFill>
        </w:rPr>
        <w:t>人按</w:t>
      </w:r>
      <w:r>
        <w:rPr>
          <w:rStyle w:val="49"/>
          <w:rFonts w:ascii="宋体" w:hAnsi="宋体" w:eastAsia="宋体" w:cs="宋体"/>
          <w:color w:val="000000" w:themeColor="text1"/>
          <w:spacing w:val="-6"/>
          <w:sz w:val="24"/>
          <w:szCs w:val="24"/>
          <w:highlight w:val="none"/>
          <w14:textFill>
            <w14:solidFill>
              <w14:schemeClr w14:val="tx1"/>
            </w14:solidFill>
          </w14:textFill>
        </w:rPr>
        <w:t>第</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 </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3.5 </w:t>
      </w:r>
      <w:r>
        <w:rPr>
          <w:rStyle w:val="49"/>
          <w:rFonts w:ascii="宋体" w:hAnsi="宋体" w:eastAsia="宋体" w:cs="宋体"/>
          <w:color w:val="000000" w:themeColor="text1"/>
          <w:spacing w:val="-5"/>
          <w:sz w:val="24"/>
          <w:szCs w:val="24"/>
          <w:highlight w:val="none"/>
          <w14:textFill>
            <w14:solidFill>
              <w14:schemeClr w14:val="tx1"/>
            </w14:solidFill>
          </w14:textFill>
        </w:rPr>
        <w:t>款商定或确定。发生争议时，按第</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24</w:t>
      </w:r>
      <w:r>
        <w:rPr>
          <w:rStyle w:val="49"/>
          <w:rFonts w:ascii="宋体" w:hAnsi="宋体" w:eastAsia="宋体" w:cs="宋体"/>
          <w:color w:val="000000" w:themeColor="text1"/>
          <w:spacing w:val="-5"/>
          <w:sz w:val="24"/>
          <w:szCs w:val="24"/>
          <w:highlight w:val="none"/>
          <w14:textFill>
            <w14:solidFill>
              <w14:schemeClr w14:val="tx1"/>
            </w14:solidFill>
          </w14:textFill>
        </w:rPr>
        <w:t>条的约定办理。</w:t>
      </w:r>
    </w:p>
    <w:p w14:paraId="2DF50D97">
      <w:pPr>
        <w:pStyle w:val="222"/>
        <w:spacing w:before="189"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21.2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不可抗力的通知</w:t>
      </w:r>
    </w:p>
    <w:p w14:paraId="5260E07D">
      <w:pPr>
        <w:pStyle w:val="222"/>
        <w:spacing w:before="79" w:line="360" w:lineRule="auto"/>
        <w:ind w:left="38" w:right="30" w:firstLine="47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21.2.1 </w:t>
      </w:r>
      <w:r>
        <w:rPr>
          <w:rStyle w:val="49"/>
          <w:rFonts w:ascii="宋体" w:hAnsi="宋体" w:eastAsia="宋体" w:cs="宋体"/>
          <w:color w:val="000000" w:themeColor="text1"/>
          <w:spacing w:val="3"/>
          <w:sz w:val="24"/>
          <w:szCs w:val="24"/>
          <w:highlight w:val="none"/>
          <w14:textFill>
            <w14:solidFill>
              <w14:schemeClr w14:val="tx1"/>
            </w14:solidFill>
          </w14:textFill>
        </w:rPr>
        <w:t>合同一方当事人遇到不可抗力事件，使其履行合同义务受到阻碍时，应</w:t>
      </w:r>
      <w:r>
        <w:rPr>
          <w:rStyle w:val="49"/>
          <w:rFonts w:ascii="宋体" w:hAnsi="宋体" w:eastAsia="宋体" w:cs="宋体"/>
          <w:color w:val="000000" w:themeColor="text1"/>
          <w:spacing w:val="2"/>
          <w:sz w:val="24"/>
          <w:szCs w:val="24"/>
          <w:highlight w:val="none"/>
          <w14:textFill>
            <w14:solidFill>
              <w14:schemeClr w14:val="tx1"/>
            </w14:solidFill>
          </w14:textFill>
        </w:rPr>
        <w:t>立</w:t>
      </w:r>
      <w:r>
        <w:rPr>
          <w:rStyle w:val="49"/>
          <w:rFonts w:ascii="宋体" w:hAnsi="宋体" w:eastAsia="宋体" w:cs="宋体"/>
          <w:color w:val="000000" w:themeColor="text1"/>
          <w:sz w:val="24"/>
          <w:szCs w:val="24"/>
          <w:highlight w:val="none"/>
          <w14:textFill>
            <w14:solidFill>
              <w14:schemeClr w14:val="tx1"/>
            </w14:solidFill>
          </w14:textFill>
        </w:rPr>
        <w:t>即</w:t>
      </w:r>
      <w:r>
        <w:rPr>
          <w:rStyle w:val="49"/>
          <w:rFonts w:ascii="宋体" w:hAnsi="宋体" w:eastAsia="宋体" w:cs="宋体"/>
          <w:color w:val="000000" w:themeColor="text1"/>
          <w:spacing w:val="2"/>
          <w:sz w:val="24"/>
          <w:szCs w:val="24"/>
          <w:highlight w:val="none"/>
          <w14:textFill>
            <w14:solidFill>
              <w14:schemeClr w14:val="tx1"/>
            </w14:solidFill>
          </w14:textFill>
        </w:rPr>
        <w:t>通知合同另一方当事人和监理人，书面说明不可抗力和受阻碍</w:t>
      </w:r>
      <w:r>
        <w:rPr>
          <w:rStyle w:val="49"/>
          <w:rFonts w:ascii="宋体" w:hAnsi="宋体" w:eastAsia="宋体" w:cs="宋体"/>
          <w:color w:val="000000" w:themeColor="text1"/>
          <w:spacing w:val="1"/>
          <w:sz w:val="24"/>
          <w:szCs w:val="24"/>
          <w:highlight w:val="none"/>
          <w14:textFill>
            <w14:solidFill>
              <w14:schemeClr w14:val="tx1"/>
            </w14:solidFill>
          </w14:textFill>
        </w:rPr>
        <w:t>的详细情况，并提供必要</w:t>
      </w:r>
      <w:r>
        <w:rPr>
          <w:rStyle w:val="49"/>
          <w:rFonts w:ascii="宋体" w:hAnsi="宋体" w:eastAsia="宋体" w:cs="宋体"/>
          <w:color w:val="000000" w:themeColor="text1"/>
          <w:spacing w:val="-10"/>
          <w:sz w:val="24"/>
          <w:szCs w:val="24"/>
          <w:highlight w:val="none"/>
          <w14:textFill>
            <w14:solidFill>
              <w14:schemeClr w14:val="tx1"/>
            </w14:solidFill>
          </w14:textFill>
        </w:rPr>
        <w:t>的</w:t>
      </w:r>
      <w:r>
        <w:rPr>
          <w:rStyle w:val="49"/>
          <w:rFonts w:ascii="宋体" w:hAnsi="宋体" w:eastAsia="宋体" w:cs="宋体"/>
          <w:color w:val="000000" w:themeColor="text1"/>
          <w:spacing w:val="-8"/>
          <w:sz w:val="24"/>
          <w:szCs w:val="24"/>
          <w:highlight w:val="none"/>
          <w14:textFill>
            <w14:solidFill>
              <w14:schemeClr w14:val="tx1"/>
            </w14:solidFill>
          </w14:textFill>
        </w:rPr>
        <w:t>证明。</w:t>
      </w:r>
    </w:p>
    <w:p w14:paraId="6C7ABF67">
      <w:pPr>
        <w:pStyle w:val="222"/>
        <w:spacing w:before="1" w:line="360" w:lineRule="auto"/>
        <w:ind w:left="39" w:right="34" w:firstLine="47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21.2.2 </w:t>
      </w:r>
      <w:r>
        <w:rPr>
          <w:rStyle w:val="49"/>
          <w:rFonts w:ascii="宋体" w:hAnsi="宋体" w:eastAsia="宋体" w:cs="宋体"/>
          <w:color w:val="000000" w:themeColor="text1"/>
          <w:spacing w:val="3"/>
          <w:sz w:val="24"/>
          <w:szCs w:val="24"/>
          <w:highlight w:val="none"/>
          <w14:textFill>
            <w14:solidFill>
              <w14:schemeClr w14:val="tx1"/>
            </w14:solidFill>
          </w14:textFill>
        </w:rPr>
        <w:t>如不可抗力持续发生，合同一方当事人应及时向合同另一方当事人和监</w:t>
      </w:r>
      <w:r>
        <w:rPr>
          <w:rStyle w:val="49"/>
          <w:rFonts w:ascii="宋体" w:hAnsi="宋体" w:eastAsia="宋体" w:cs="宋体"/>
          <w:color w:val="000000" w:themeColor="text1"/>
          <w:spacing w:val="2"/>
          <w:sz w:val="24"/>
          <w:szCs w:val="24"/>
          <w:highlight w:val="none"/>
          <w14:textFill>
            <w14:solidFill>
              <w14:schemeClr w14:val="tx1"/>
            </w14:solidFill>
          </w14:textFill>
        </w:rPr>
        <w:t>理</w:t>
      </w:r>
      <w:r>
        <w:rPr>
          <w:rStyle w:val="49"/>
          <w:rFonts w:ascii="宋体" w:hAnsi="宋体" w:eastAsia="宋体" w:cs="宋体"/>
          <w:color w:val="000000" w:themeColor="text1"/>
          <w:sz w:val="24"/>
          <w:szCs w:val="24"/>
          <w:highlight w:val="none"/>
          <w14:textFill>
            <w14:solidFill>
              <w14:schemeClr w14:val="tx1"/>
            </w14:solidFill>
          </w14:textFill>
        </w:rPr>
        <w:t>人</w:t>
      </w:r>
      <w:r>
        <w:rPr>
          <w:rStyle w:val="49"/>
          <w:rFonts w:ascii="宋体" w:hAnsi="宋体" w:eastAsia="宋体" w:cs="宋体"/>
          <w:color w:val="000000" w:themeColor="text1"/>
          <w:spacing w:val="3"/>
          <w:sz w:val="24"/>
          <w:szCs w:val="24"/>
          <w:highlight w:val="none"/>
          <w14:textFill>
            <w14:solidFill>
              <w14:schemeClr w14:val="tx1"/>
            </w14:solidFill>
          </w14:textFill>
        </w:rPr>
        <w:t>提交中间报告，说明不可抗力和履行合同受阻的情况，并于不可抗力事件结束后</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28</w:t>
      </w:r>
      <w:r>
        <w:rPr>
          <w:rStyle w:val="49"/>
          <w:rFonts w:ascii="宋体" w:hAnsi="宋体" w:eastAsia="宋体" w:cs="宋体"/>
          <w:color w:val="000000" w:themeColor="text1"/>
          <w:spacing w:val="3"/>
          <w:sz w:val="24"/>
          <w:szCs w:val="24"/>
          <w:highlight w:val="none"/>
          <w14:textFill>
            <w14:solidFill>
              <w14:schemeClr w14:val="tx1"/>
            </w14:solidFill>
          </w14:textFill>
        </w:rPr>
        <w:t>天</w:t>
      </w:r>
      <w:r>
        <w:rPr>
          <w:rStyle w:val="49"/>
          <w:rFonts w:ascii="宋体" w:hAnsi="宋体" w:eastAsia="宋体" w:cs="宋体"/>
          <w:color w:val="000000" w:themeColor="text1"/>
          <w:spacing w:val="-6"/>
          <w:sz w:val="24"/>
          <w:szCs w:val="24"/>
          <w:highlight w:val="none"/>
          <w14:textFill>
            <w14:solidFill>
              <w14:schemeClr w14:val="tx1"/>
            </w14:solidFill>
          </w14:textFill>
        </w:rPr>
        <w:t>内</w:t>
      </w:r>
      <w:r>
        <w:rPr>
          <w:rStyle w:val="49"/>
          <w:rFonts w:ascii="宋体" w:hAnsi="宋体" w:eastAsia="宋体" w:cs="宋体"/>
          <w:color w:val="000000" w:themeColor="text1"/>
          <w:spacing w:val="-3"/>
          <w:sz w:val="24"/>
          <w:szCs w:val="24"/>
          <w:highlight w:val="none"/>
          <w14:textFill>
            <w14:solidFill>
              <w14:schemeClr w14:val="tx1"/>
            </w14:solidFill>
          </w14:textFill>
        </w:rPr>
        <w:t>提交最终报告及有关资料。</w:t>
      </w:r>
    </w:p>
    <w:p w14:paraId="6ACFCE7F">
      <w:pPr>
        <w:pStyle w:val="222"/>
        <w:spacing w:before="195"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21.3</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不可抗力后果及其处理</w:t>
      </w:r>
    </w:p>
    <w:p w14:paraId="79B994A4">
      <w:pPr>
        <w:pStyle w:val="222"/>
        <w:spacing w:before="78" w:line="360" w:lineRule="auto"/>
        <w:ind w:left="504"/>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21.3.</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 </w:t>
      </w:r>
      <w:r>
        <w:rPr>
          <w:rStyle w:val="49"/>
          <w:rFonts w:ascii="黑体" w:hAnsi="黑体" w:eastAsia="黑体" w:cs="黑体"/>
          <w:color w:val="000000" w:themeColor="text1"/>
          <w:sz w:val="24"/>
          <w:szCs w:val="24"/>
          <w:highlight w:val="none"/>
          <w14:textFill>
            <w14:solidFill>
              <w14:schemeClr w14:val="tx1"/>
            </w14:solidFill>
          </w14:textFill>
        </w:rPr>
        <w:t>不可抗力造成损害的责任</w:t>
      </w:r>
    </w:p>
    <w:p w14:paraId="5AEF0E21">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除专用合同条款另有约定外，不可抗力导致的人员伤亡、财产损失、费用增加和(或)工期延误等后果，由合同双方按以下原则承担：</w:t>
      </w:r>
    </w:p>
    <w:p w14:paraId="0D6D67C4">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(1)永久工程，包括已运至施工场地的材料和工程设备的损害，以及因工程损害造成的第三者人员伤亡和财产损失由发包人承担；</w:t>
      </w:r>
    </w:p>
    <w:p w14:paraId="6A25632D">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(2)承包人设备的损坏由承包人承担；</w:t>
      </w:r>
    </w:p>
    <w:p w14:paraId="1C135DF1">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(3)发包人和承包人各自承担其人员伤亡和其他财产损失及其相关费用；</w:t>
      </w:r>
    </w:p>
    <w:p w14:paraId="1BA2E7AC">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(4)承包人的停工损失由承包人承担，但停工期间应监理人要求照管工程和清理、修复工程的金额由发包人承担；</w:t>
      </w:r>
    </w:p>
    <w:p w14:paraId="668C70BF">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(5)不能按期竣工的，应合理延长工期，承包人不需支付逾期竣工违约金。发包人 要求赶工的，承包人应采取赶工措施，赶工费用由发包人承担。</w:t>
      </w:r>
    </w:p>
    <w:p w14:paraId="5C9A6262">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21.3.2 延迟履行期间发生的不可抗力</w:t>
      </w:r>
    </w:p>
    <w:p w14:paraId="462BF17C">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合同一方当事人延迟履行，在延迟履行期间发生不可抗力的，不免除其责任。</w:t>
      </w:r>
    </w:p>
    <w:p w14:paraId="67E37DCC">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21.3.3 避免和减少不可抗力损失</w:t>
      </w:r>
    </w:p>
    <w:p w14:paraId="011602DA">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不可抗力发生后，发包人和承包人均应采取措施尽量避免和减少损失的扩大，任何一方没有采取有效措施导致损失扩大的，应对扩大的损失承担责任。</w:t>
      </w:r>
    </w:p>
    <w:p w14:paraId="7DDEC567">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21.3.4 因不可抗力解除合同</w:t>
      </w:r>
    </w:p>
    <w:p w14:paraId="7528372E">
      <w:pPr>
        <w:pStyle w:val="222"/>
        <w:spacing w:before="79" w:line="360" w:lineRule="auto"/>
        <w:ind w:left="38" w:right="30" w:firstLine="475"/>
        <w:rPr>
          <w:rStyle w:val="49"/>
          <w:rFonts w:ascii="Calibri" w:hAnsi="Calibri" w:eastAsia="Times New Roman" w:cs="Times New Roman"/>
          <w:color w:val="000000" w:themeColor="text1"/>
          <w:spacing w:val="3"/>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w:t>
      </w:r>
    </w:p>
    <w:p w14:paraId="69EAA8AA">
      <w:pPr>
        <w:pStyle w:val="222"/>
        <w:spacing w:before="92" w:line="360" w:lineRule="auto"/>
        <w:ind w:left="34"/>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z w:val="28"/>
          <w:szCs w:val="28"/>
          <w:highlight w:val="none"/>
          <w14:textFill>
            <w14:solidFill>
              <w14:schemeClr w14:val="tx1"/>
            </w14:solidFill>
          </w14:textFill>
        </w:rPr>
        <w:t xml:space="preserve">22. </w:t>
      </w:r>
      <w:r>
        <w:rPr>
          <w:rStyle w:val="49"/>
          <w:rFonts w:ascii="黑体" w:hAnsi="黑体" w:eastAsia="黑体" w:cs="黑体"/>
          <w:color w:val="000000" w:themeColor="text1"/>
          <w:sz w:val="28"/>
          <w:szCs w:val="28"/>
          <w:highlight w:val="none"/>
          <w14:textFill>
            <w14:solidFill>
              <w14:schemeClr w14:val="tx1"/>
            </w14:solidFill>
          </w14:textFill>
        </w:rPr>
        <w:t>违约</w:t>
      </w:r>
    </w:p>
    <w:p w14:paraId="040C4C83">
      <w:pPr>
        <w:pStyle w:val="222"/>
        <w:spacing w:before="78"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22.1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承包人违约</w:t>
      </w:r>
    </w:p>
    <w:p w14:paraId="53CBB346">
      <w:pPr>
        <w:pStyle w:val="222"/>
        <w:spacing w:before="78" w:line="360" w:lineRule="auto"/>
        <w:ind w:left="513"/>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22.1.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 </w:t>
      </w:r>
      <w:r>
        <w:rPr>
          <w:rStyle w:val="49"/>
          <w:rFonts w:ascii="黑体" w:hAnsi="黑体" w:eastAsia="黑体" w:cs="黑体"/>
          <w:color w:val="000000" w:themeColor="text1"/>
          <w:sz w:val="24"/>
          <w:szCs w:val="24"/>
          <w:highlight w:val="none"/>
          <w14:textFill>
            <w14:solidFill>
              <w14:schemeClr w14:val="tx1"/>
            </w14:solidFill>
          </w14:textFill>
        </w:rPr>
        <w:t>承包人违约的情形</w:t>
      </w:r>
    </w:p>
    <w:p w14:paraId="532C930B">
      <w:pPr>
        <w:pStyle w:val="222"/>
        <w:spacing w:before="115" w:line="360" w:lineRule="auto"/>
        <w:ind w:left="51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在履行合同过程中</w:t>
      </w:r>
      <w:r>
        <w:rPr>
          <w:rStyle w:val="49"/>
          <w:rFonts w:ascii="宋体" w:hAnsi="宋体" w:eastAsia="宋体" w:cs="宋体"/>
          <w:color w:val="000000" w:themeColor="text1"/>
          <w:spacing w:val="-3"/>
          <w:sz w:val="24"/>
          <w:szCs w:val="24"/>
          <w:highlight w:val="none"/>
          <w14:textFill>
            <w14:solidFill>
              <w14:schemeClr w14:val="tx1"/>
            </w14:solidFill>
          </w14:textFill>
        </w:rPr>
        <w:t>发</w:t>
      </w:r>
      <w:r>
        <w:rPr>
          <w:rStyle w:val="49"/>
          <w:rFonts w:ascii="宋体" w:hAnsi="宋体" w:eastAsia="宋体" w:cs="宋体"/>
          <w:color w:val="000000" w:themeColor="text1"/>
          <w:spacing w:val="-2"/>
          <w:sz w:val="24"/>
          <w:szCs w:val="24"/>
          <w:highlight w:val="none"/>
          <w14:textFill>
            <w14:solidFill>
              <w14:schemeClr w14:val="tx1"/>
            </w14:solidFill>
          </w14:textFill>
        </w:rPr>
        <w:t>生的下列情况属承包人违约：</w:t>
      </w:r>
    </w:p>
    <w:p w14:paraId="4F561632">
      <w:pPr>
        <w:pStyle w:val="222"/>
        <w:spacing w:before="116" w:line="360" w:lineRule="auto"/>
        <w:ind w:left="39" w:right="39" w:firstLine="48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宋体" w:hAnsi="宋体" w:eastAsia="宋体" w:cs="宋体"/>
          <w:color w:val="000000" w:themeColor="text1"/>
          <w:spacing w:val="4"/>
          <w:sz w:val="24"/>
          <w:szCs w:val="24"/>
          <w:highlight w:val="none"/>
          <w14:textFill>
            <w14:solidFill>
              <w14:schemeClr w14:val="tx1"/>
            </w14:solidFill>
          </w14:textFill>
        </w:rPr>
        <w:t>)承包人违反第</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1.8</w:t>
      </w:r>
      <w:r>
        <w:rPr>
          <w:rStyle w:val="49"/>
          <w:rFonts w:ascii="宋体" w:hAnsi="宋体" w:eastAsia="宋体" w:cs="宋体"/>
          <w:color w:val="000000" w:themeColor="text1"/>
          <w:spacing w:val="4"/>
          <w:sz w:val="24"/>
          <w:szCs w:val="24"/>
          <w:highlight w:val="none"/>
          <w14:textFill>
            <w14:solidFill>
              <w14:schemeClr w14:val="tx1"/>
            </w14:solidFill>
          </w14:textFill>
        </w:rPr>
        <w:t>款或第</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4.3</w:t>
      </w:r>
      <w:r>
        <w:rPr>
          <w:rStyle w:val="49"/>
          <w:rFonts w:ascii="宋体" w:hAnsi="宋体" w:eastAsia="宋体" w:cs="宋体"/>
          <w:color w:val="000000" w:themeColor="text1"/>
          <w:spacing w:val="4"/>
          <w:sz w:val="24"/>
          <w:szCs w:val="24"/>
          <w:highlight w:val="none"/>
          <w14:textFill>
            <w14:solidFill>
              <w14:schemeClr w14:val="tx1"/>
            </w14:solidFill>
          </w14:textFill>
        </w:rPr>
        <w:t>款的约定，私自将合同的全部或部分权利转让</w:t>
      </w:r>
      <w:r>
        <w:rPr>
          <w:rStyle w:val="49"/>
          <w:rFonts w:ascii="宋体" w:hAnsi="宋体" w:eastAsia="宋体" w:cs="宋体"/>
          <w:color w:val="000000" w:themeColor="text1"/>
          <w:spacing w:val="1"/>
          <w:sz w:val="24"/>
          <w:szCs w:val="24"/>
          <w:highlight w:val="none"/>
          <w14:textFill>
            <w14:solidFill>
              <w14:schemeClr w14:val="tx1"/>
            </w14:solidFill>
          </w14:textFill>
        </w:rPr>
        <w:t>给</w:t>
      </w:r>
      <w:r>
        <w:rPr>
          <w:rStyle w:val="49"/>
          <w:rFonts w:ascii="宋体" w:hAnsi="宋体" w:eastAsia="宋体" w:cs="宋体"/>
          <w:color w:val="000000" w:themeColor="text1"/>
          <w:spacing w:val="-4"/>
          <w:sz w:val="24"/>
          <w:szCs w:val="24"/>
          <w:highlight w:val="none"/>
          <w14:textFill>
            <w14:solidFill>
              <w14:schemeClr w14:val="tx1"/>
            </w14:solidFill>
          </w14:textFill>
        </w:rPr>
        <w:t>其他人，或私自</w:t>
      </w:r>
      <w:r>
        <w:rPr>
          <w:rStyle w:val="49"/>
          <w:rFonts w:ascii="宋体" w:hAnsi="宋体" w:eastAsia="宋体" w:cs="宋体"/>
          <w:color w:val="000000" w:themeColor="text1"/>
          <w:spacing w:val="-2"/>
          <w:sz w:val="24"/>
          <w:szCs w:val="24"/>
          <w:highlight w:val="none"/>
          <w14:textFill>
            <w14:solidFill>
              <w14:schemeClr w14:val="tx1"/>
            </w14:solidFill>
          </w14:textFill>
        </w:rPr>
        <w:t>将合同的全部或部分义务转移给其他人；</w:t>
      </w:r>
    </w:p>
    <w:p w14:paraId="0A81ADF1">
      <w:pPr>
        <w:pStyle w:val="222"/>
        <w:spacing w:before="1" w:line="360" w:lineRule="auto"/>
        <w:ind w:left="43" w:right="51"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2</w:t>
      </w:r>
      <w:r>
        <w:rPr>
          <w:rStyle w:val="49"/>
          <w:rFonts w:ascii="宋体" w:hAnsi="宋体" w:eastAsia="宋体" w:cs="宋体"/>
          <w:color w:val="000000" w:themeColor="text1"/>
          <w:spacing w:val="6"/>
          <w:sz w:val="24"/>
          <w:szCs w:val="24"/>
          <w:highlight w:val="none"/>
          <w14:textFill>
            <w14:solidFill>
              <w14:schemeClr w14:val="tx1"/>
            </w14:solidFill>
          </w14:textFill>
        </w:rPr>
        <w:t>)承包人违反第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5.3</w:t>
      </w:r>
      <w:r>
        <w:rPr>
          <w:rStyle w:val="49"/>
          <w:rFonts w:ascii="宋体" w:hAnsi="宋体" w:eastAsia="宋体" w:cs="宋体"/>
          <w:color w:val="000000" w:themeColor="text1"/>
          <w:spacing w:val="3"/>
          <w:sz w:val="24"/>
          <w:szCs w:val="24"/>
          <w:highlight w:val="none"/>
          <w14:textFill>
            <w14:solidFill>
              <w14:schemeClr w14:val="tx1"/>
            </w14:solidFill>
          </w14:textFill>
        </w:rPr>
        <w:t>款或第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6.4</w:t>
      </w:r>
      <w:r>
        <w:rPr>
          <w:rStyle w:val="49"/>
          <w:rFonts w:ascii="宋体" w:hAnsi="宋体" w:eastAsia="宋体" w:cs="宋体"/>
          <w:color w:val="000000" w:themeColor="text1"/>
          <w:spacing w:val="3"/>
          <w:sz w:val="24"/>
          <w:szCs w:val="24"/>
          <w:highlight w:val="none"/>
          <w14:textFill>
            <w14:solidFill>
              <w14:schemeClr w14:val="tx1"/>
            </w14:solidFill>
          </w14:textFill>
        </w:rPr>
        <w:t>款的约定，未经监理人批准，私自将已按合同约</w:t>
      </w:r>
      <w:r>
        <w:rPr>
          <w:rStyle w:val="49"/>
          <w:rFonts w:ascii="宋体" w:hAnsi="宋体" w:eastAsia="宋体" w:cs="宋体"/>
          <w:color w:val="000000" w:themeColor="text1"/>
          <w:spacing w:val="-4"/>
          <w:sz w:val="24"/>
          <w:szCs w:val="24"/>
          <w:highlight w:val="none"/>
          <w14:textFill>
            <w14:solidFill>
              <w14:schemeClr w14:val="tx1"/>
            </w14:solidFill>
          </w14:textFill>
        </w:rPr>
        <w:t>定进入施工场地</w:t>
      </w:r>
      <w:r>
        <w:rPr>
          <w:rStyle w:val="49"/>
          <w:rFonts w:ascii="宋体" w:hAnsi="宋体" w:eastAsia="宋体" w:cs="宋体"/>
          <w:color w:val="000000" w:themeColor="text1"/>
          <w:spacing w:val="-3"/>
          <w:sz w:val="24"/>
          <w:szCs w:val="24"/>
          <w:highlight w:val="none"/>
          <w14:textFill>
            <w14:solidFill>
              <w14:schemeClr w14:val="tx1"/>
            </w14:solidFill>
          </w14:textFill>
        </w:rPr>
        <w:t>的</w:t>
      </w:r>
      <w:r>
        <w:rPr>
          <w:rStyle w:val="49"/>
          <w:rFonts w:ascii="宋体" w:hAnsi="宋体" w:eastAsia="宋体" w:cs="宋体"/>
          <w:color w:val="000000" w:themeColor="text1"/>
          <w:spacing w:val="-2"/>
          <w:sz w:val="24"/>
          <w:szCs w:val="24"/>
          <w:highlight w:val="none"/>
          <w14:textFill>
            <w14:solidFill>
              <w14:schemeClr w14:val="tx1"/>
            </w14:solidFill>
          </w14:textFill>
        </w:rPr>
        <w:t>施工设备、临时设施或材料撤离施工场地；</w:t>
      </w:r>
    </w:p>
    <w:p w14:paraId="16A5E3F7">
      <w:pPr>
        <w:pStyle w:val="222"/>
        <w:spacing w:before="1" w:line="360" w:lineRule="auto"/>
        <w:ind w:left="40" w:right="30"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3</w:t>
      </w:r>
      <w:r>
        <w:rPr>
          <w:rStyle w:val="49"/>
          <w:rFonts w:ascii="宋体" w:hAnsi="宋体" w:eastAsia="宋体" w:cs="宋体"/>
          <w:color w:val="000000" w:themeColor="text1"/>
          <w:spacing w:val="8"/>
          <w:sz w:val="24"/>
          <w:szCs w:val="24"/>
          <w:highlight w:val="none"/>
          <w14:textFill>
            <w14:solidFill>
              <w14:schemeClr w14:val="tx1"/>
            </w14:solidFill>
          </w14:textFill>
        </w:rPr>
        <w:t>)承</w:t>
      </w:r>
      <w:r>
        <w:rPr>
          <w:rStyle w:val="49"/>
          <w:rFonts w:ascii="宋体" w:hAnsi="宋体" w:eastAsia="宋体" w:cs="宋体"/>
          <w:color w:val="000000" w:themeColor="text1"/>
          <w:spacing w:val="7"/>
          <w:sz w:val="24"/>
          <w:szCs w:val="24"/>
          <w:highlight w:val="none"/>
          <w14:textFill>
            <w14:solidFill>
              <w14:schemeClr w14:val="tx1"/>
            </w14:solidFill>
          </w14:textFill>
        </w:rPr>
        <w:t>包</w:t>
      </w:r>
      <w:r>
        <w:rPr>
          <w:rStyle w:val="49"/>
          <w:rFonts w:ascii="宋体" w:hAnsi="宋体" w:eastAsia="宋体" w:cs="宋体"/>
          <w:color w:val="000000" w:themeColor="text1"/>
          <w:spacing w:val="4"/>
          <w:sz w:val="24"/>
          <w:szCs w:val="24"/>
          <w:highlight w:val="none"/>
          <w14:textFill>
            <w14:solidFill>
              <w14:schemeClr w14:val="tx1"/>
            </w14:solidFill>
          </w14:textFill>
        </w:rPr>
        <w:t>人违反第</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5.4</w:t>
      </w:r>
      <w:r>
        <w:rPr>
          <w:rStyle w:val="49"/>
          <w:rFonts w:ascii="宋体" w:hAnsi="宋体" w:eastAsia="宋体" w:cs="宋体"/>
          <w:color w:val="000000" w:themeColor="text1"/>
          <w:spacing w:val="4"/>
          <w:sz w:val="24"/>
          <w:szCs w:val="24"/>
          <w:highlight w:val="none"/>
          <w14:textFill>
            <w14:solidFill>
              <w14:schemeClr w14:val="tx1"/>
            </w14:solidFill>
          </w14:textFill>
        </w:rPr>
        <w:t>款的约定使用了不合格材料或工程设备，工程质量达不到标</w:t>
      </w:r>
      <w:r>
        <w:rPr>
          <w:rStyle w:val="49"/>
          <w:rFonts w:ascii="宋体" w:hAnsi="宋体" w:eastAsia="宋体" w:cs="宋体"/>
          <w:color w:val="000000" w:themeColor="text1"/>
          <w:spacing w:val="-7"/>
          <w:sz w:val="24"/>
          <w:szCs w:val="24"/>
          <w:highlight w:val="none"/>
          <w14:textFill>
            <w14:solidFill>
              <w14:schemeClr w14:val="tx1"/>
            </w14:solidFill>
          </w14:textFill>
        </w:rPr>
        <w:t>准</w:t>
      </w:r>
      <w:r>
        <w:rPr>
          <w:rStyle w:val="49"/>
          <w:rFonts w:ascii="宋体" w:hAnsi="宋体" w:eastAsia="宋体" w:cs="宋体"/>
          <w:color w:val="000000" w:themeColor="text1"/>
          <w:spacing w:val="-4"/>
          <w:sz w:val="24"/>
          <w:szCs w:val="24"/>
          <w:highlight w:val="none"/>
          <w14:textFill>
            <w14:solidFill>
              <w14:schemeClr w14:val="tx1"/>
            </w14:solidFill>
          </w14:textFill>
        </w:rPr>
        <w:t>要求，又拒绝清除不合格工程；</w:t>
      </w:r>
    </w:p>
    <w:p w14:paraId="39FC047A">
      <w:pPr>
        <w:pStyle w:val="222"/>
        <w:spacing w:before="2" w:line="360" w:lineRule="auto"/>
        <w:ind w:left="41" w:right="41" w:firstLine="48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4</w:t>
      </w:r>
      <w:r>
        <w:rPr>
          <w:rStyle w:val="49"/>
          <w:rFonts w:ascii="宋体" w:hAnsi="宋体" w:eastAsia="宋体" w:cs="宋体"/>
          <w:color w:val="000000" w:themeColor="text1"/>
          <w:spacing w:val="1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承</w:t>
      </w:r>
      <w:r>
        <w:rPr>
          <w:rStyle w:val="49"/>
          <w:rFonts w:ascii="宋体" w:hAnsi="宋体" w:eastAsia="宋体" w:cs="宋体"/>
          <w:color w:val="000000" w:themeColor="text1"/>
          <w:spacing w:val="7"/>
          <w:sz w:val="24"/>
          <w:szCs w:val="24"/>
          <w:highlight w:val="none"/>
          <w14:textFill>
            <w14:solidFill>
              <w14:schemeClr w14:val="tx1"/>
            </w14:solidFill>
          </w14:textFill>
        </w:rPr>
        <w:t>包人未能按合同进度计划及时完成合同约定的工作，已造成或预期造成工</w:t>
      </w:r>
      <w:r>
        <w:rPr>
          <w:rStyle w:val="49"/>
          <w:rFonts w:ascii="宋体" w:hAnsi="宋体" w:eastAsia="宋体" w:cs="宋体"/>
          <w:color w:val="000000" w:themeColor="text1"/>
          <w:spacing w:val="-13"/>
          <w:sz w:val="24"/>
          <w:szCs w:val="24"/>
          <w:highlight w:val="none"/>
          <w14:textFill>
            <w14:solidFill>
              <w14:schemeClr w14:val="tx1"/>
            </w14:solidFill>
          </w14:textFill>
        </w:rPr>
        <w:t>期延误；</w:t>
      </w:r>
    </w:p>
    <w:p w14:paraId="51D8C0CD">
      <w:pPr>
        <w:pStyle w:val="222"/>
        <w:spacing w:before="1" w:line="360" w:lineRule="auto"/>
        <w:ind w:left="46" w:right="41" w:firstLine="47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5</w:t>
      </w:r>
      <w:r>
        <w:rPr>
          <w:rStyle w:val="49"/>
          <w:rFonts w:ascii="宋体" w:hAnsi="宋体" w:eastAsia="宋体" w:cs="宋体"/>
          <w:color w:val="000000" w:themeColor="text1"/>
          <w:spacing w:val="1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承</w:t>
      </w:r>
      <w:r>
        <w:rPr>
          <w:rStyle w:val="49"/>
          <w:rFonts w:ascii="宋体" w:hAnsi="宋体" w:eastAsia="宋体" w:cs="宋体"/>
          <w:color w:val="000000" w:themeColor="text1"/>
          <w:spacing w:val="7"/>
          <w:sz w:val="24"/>
          <w:szCs w:val="24"/>
          <w:highlight w:val="none"/>
          <w14:textFill>
            <w14:solidFill>
              <w14:schemeClr w14:val="tx1"/>
            </w14:solidFill>
          </w14:textFill>
        </w:rPr>
        <w:t>包人在缺陷责任期内，未能对工程接收证书所列的缺陷清单的内容或缺陷</w:t>
      </w:r>
      <w:r>
        <w:rPr>
          <w:rStyle w:val="49"/>
          <w:rFonts w:ascii="宋体" w:hAnsi="宋体" w:eastAsia="宋体" w:cs="宋体"/>
          <w:color w:val="000000" w:themeColor="text1"/>
          <w:spacing w:val="-4"/>
          <w:sz w:val="24"/>
          <w:szCs w:val="24"/>
          <w:highlight w:val="none"/>
          <w14:textFill>
            <w14:solidFill>
              <w14:schemeClr w14:val="tx1"/>
            </w14:solidFill>
          </w14:textFill>
        </w:rPr>
        <w:t>责任期内发生</w:t>
      </w:r>
      <w:r>
        <w:rPr>
          <w:rStyle w:val="49"/>
          <w:rFonts w:ascii="宋体" w:hAnsi="宋体" w:eastAsia="宋体" w:cs="宋体"/>
          <w:color w:val="000000" w:themeColor="text1"/>
          <w:spacing w:val="-2"/>
          <w:sz w:val="24"/>
          <w:szCs w:val="24"/>
          <w:highlight w:val="none"/>
          <w14:textFill>
            <w14:solidFill>
              <w14:schemeClr w14:val="tx1"/>
            </w14:solidFill>
          </w14:textFill>
        </w:rPr>
        <w:t>的缺陷进行修复，而又拒绝按监理人指示再进行修补；</w:t>
      </w:r>
    </w:p>
    <w:p w14:paraId="3F608E5D">
      <w:pPr>
        <w:pStyle w:val="222"/>
        <w:spacing w:before="1"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6</w:t>
      </w:r>
      <w:r>
        <w:rPr>
          <w:rStyle w:val="49"/>
          <w:rFonts w:ascii="宋体" w:hAnsi="宋体" w:eastAsia="宋体" w:cs="宋体"/>
          <w:color w:val="000000" w:themeColor="text1"/>
          <w:spacing w:val="5"/>
          <w:sz w:val="24"/>
          <w:szCs w:val="24"/>
          <w:highlight w:val="none"/>
          <w14:textFill>
            <w14:solidFill>
              <w14:schemeClr w14:val="tx1"/>
            </w14:solidFill>
          </w14:textFill>
        </w:rPr>
        <w:t>)承包人无法继续履行或明确表示不履行或实质上已停止履行合同；</w:t>
      </w:r>
    </w:p>
    <w:p w14:paraId="03E15940">
      <w:pPr>
        <w:pStyle w:val="222"/>
        <w:spacing w:before="120"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3"/>
          <w:sz w:val="24"/>
          <w:szCs w:val="24"/>
          <w:highlight w:val="none"/>
          <w14:textFill>
            <w14:solidFill>
              <w14:schemeClr w14:val="tx1"/>
            </w14:solidFill>
          </w14:textFill>
        </w:rPr>
        <w:t>7</w:t>
      </w:r>
      <w:r>
        <w:rPr>
          <w:rStyle w:val="49"/>
          <w:rFonts w:ascii="宋体" w:hAnsi="宋体" w:eastAsia="宋体" w:cs="宋体"/>
          <w:color w:val="000000" w:themeColor="text1"/>
          <w:spacing w:val="8"/>
          <w:sz w:val="24"/>
          <w:szCs w:val="24"/>
          <w:highlight w:val="none"/>
          <w14:textFill>
            <w14:solidFill>
              <w14:schemeClr w14:val="tx1"/>
            </w14:solidFill>
          </w14:textFill>
        </w:rPr>
        <w:t>)承包人不按合同约定履行义务的其他情况。</w:t>
      </w:r>
    </w:p>
    <w:p w14:paraId="2D94E156">
      <w:pPr>
        <w:pStyle w:val="222"/>
        <w:spacing w:before="118" w:line="360" w:lineRule="auto"/>
        <w:ind w:left="504"/>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22.1.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 </w:t>
      </w:r>
      <w:r>
        <w:rPr>
          <w:rStyle w:val="49"/>
          <w:rFonts w:ascii="黑体" w:hAnsi="黑体" w:eastAsia="黑体" w:cs="黑体"/>
          <w:color w:val="000000" w:themeColor="text1"/>
          <w:sz w:val="24"/>
          <w:szCs w:val="24"/>
          <w:highlight w:val="none"/>
          <w14:textFill>
            <w14:solidFill>
              <w14:schemeClr w14:val="tx1"/>
            </w14:solidFill>
          </w14:textFill>
        </w:rPr>
        <w:t>对承包人违约的处理</w:t>
      </w:r>
    </w:p>
    <w:p w14:paraId="677F5AD8">
      <w:pPr>
        <w:pStyle w:val="222"/>
        <w:spacing w:before="78" w:line="360" w:lineRule="auto"/>
        <w:ind w:left="52" w:right="35" w:firstLine="47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1</w:t>
      </w:r>
      <w:r>
        <w:rPr>
          <w:rStyle w:val="49"/>
          <w:rFonts w:ascii="宋体" w:hAnsi="宋体" w:eastAsia="宋体" w:cs="宋体"/>
          <w:color w:val="000000" w:themeColor="text1"/>
          <w:spacing w:val="12"/>
          <w:sz w:val="24"/>
          <w:szCs w:val="24"/>
          <w:highlight w:val="none"/>
          <w14:textFill>
            <w14:solidFill>
              <w14:schemeClr w14:val="tx1"/>
            </w14:solidFill>
          </w14:textFill>
        </w:rPr>
        <w:t>)承包</w:t>
      </w:r>
      <w:r>
        <w:rPr>
          <w:rStyle w:val="49"/>
          <w:rFonts w:ascii="宋体" w:hAnsi="宋体" w:eastAsia="宋体" w:cs="宋体"/>
          <w:color w:val="000000" w:themeColor="text1"/>
          <w:spacing w:val="6"/>
          <w:sz w:val="24"/>
          <w:szCs w:val="24"/>
          <w:highlight w:val="none"/>
          <w14:textFill>
            <w14:solidFill>
              <w14:schemeClr w14:val="tx1"/>
            </w14:solidFill>
          </w14:textFill>
        </w:rPr>
        <w:t>人发生第</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 xml:space="preserve">22.1.1 </w:t>
      </w: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6</w:t>
      </w:r>
      <w:r>
        <w:rPr>
          <w:rStyle w:val="49"/>
          <w:rFonts w:ascii="宋体" w:hAnsi="宋体" w:eastAsia="宋体" w:cs="宋体"/>
          <w:color w:val="000000" w:themeColor="text1"/>
          <w:spacing w:val="6"/>
          <w:sz w:val="24"/>
          <w:szCs w:val="24"/>
          <w:highlight w:val="none"/>
          <w14:textFill>
            <w14:solidFill>
              <w14:schemeClr w14:val="tx1"/>
            </w14:solidFill>
          </w14:textFill>
        </w:rPr>
        <w:t>)目约定的违约情况时，发包人可通知承包人立即解</w:t>
      </w:r>
      <w:r>
        <w:rPr>
          <w:rStyle w:val="49"/>
          <w:rFonts w:ascii="宋体" w:hAnsi="宋体" w:eastAsia="宋体" w:cs="宋体"/>
          <w:color w:val="000000" w:themeColor="text1"/>
          <w:spacing w:val="-6"/>
          <w:sz w:val="24"/>
          <w:szCs w:val="24"/>
          <w:highlight w:val="none"/>
          <w14:textFill>
            <w14:solidFill>
              <w14:schemeClr w14:val="tx1"/>
            </w14:solidFill>
          </w14:textFill>
        </w:rPr>
        <w:t>除</w:t>
      </w:r>
      <w:r>
        <w:rPr>
          <w:rStyle w:val="49"/>
          <w:rFonts w:ascii="宋体" w:hAnsi="宋体" w:eastAsia="宋体" w:cs="宋体"/>
          <w:color w:val="000000" w:themeColor="text1"/>
          <w:spacing w:val="-4"/>
          <w:sz w:val="24"/>
          <w:szCs w:val="24"/>
          <w:highlight w:val="none"/>
          <w14:textFill>
            <w14:solidFill>
              <w14:schemeClr w14:val="tx1"/>
            </w14:solidFill>
          </w14:textFill>
        </w:rPr>
        <w:t>合同，并按有关法律处理。</w:t>
      </w:r>
    </w:p>
    <w:p w14:paraId="411E626D">
      <w:pPr>
        <w:pStyle w:val="222"/>
        <w:spacing w:before="2" w:line="360" w:lineRule="auto"/>
        <w:ind w:left="39" w:right="32" w:firstLine="48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2</w:t>
      </w:r>
      <w:r>
        <w:rPr>
          <w:rStyle w:val="49"/>
          <w:rFonts w:ascii="宋体" w:hAnsi="宋体" w:eastAsia="宋体" w:cs="宋体"/>
          <w:color w:val="000000" w:themeColor="text1"/>
          <w:spacing w:val="12"/>
          <w:sz w:val="24"/>
          <w:szCs w:val="24"/>
          <w:highlight w:val="none"/>
          <w14:textFill>
            <w14:solidFill>
              <w14:schemeClr w14:val="tx1"/>
            </w14:solidFill>
          </w14:textFill>
        </w:rPr>
        <w:t>)承包</w:t>
      </w:r>
      <w:r>
        <w:rPr>
          <w:rStyle w:val="49"/>
          <w:rFonts w:ascii="宋体" w:hAnsi="宋体" w:eastAsia="宋体" w:cs="宋体"/>
          <w:color w:val="000000" w:themeColor="text1"/>
          <w:spacing w:val="6"/>
          <w:sz w:val="24"/>
          <w:szCs w:val="24"/>
          <w:highlight w:val="none"/>
          <w14:textFill>
            <w14:solidFill>
              <w14:schemeClr w14:val="tx1"/>
            </w14:solidFill>
          </w14:textFill>
        </w:rPr>
        <w:t>人发生除第</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22.1.1</w:t>
      </w: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6</w:t>
      </w:r>
      <w:r>
        <w:rPr>
          <w:rStyle w:val="49"/>
          <w:rFonts w:ascii="宋体" w:hAnsi="宋体" w:eastAsia="宋体" w:cs="宋体"/>
          <w:color w:val="000000" w:themeColor="text1"/>
          <w:spacing w:val="6"/>
          <w:sz w:val="24"/>
          <w:szCs w:val="24"/>
          <w:highlight w:val="none"/>
          <w14:textFill>
            <w14:solidFill>
              <w14:schemeClr w14:val="tx1"/>
            </w14:solidFill>
          </w14:textFill>
        </w:rPr>
        <w:t>)目约定以外的其他违约情况时，监理人可向承包</w:t>
      </w:r>
      <w:r>
        <w:rPr>
          <w:rStyle w:val="49"/>
          <w:rFonts w:ascii="宋体" w:hAnsi="宋体" w:eastAsia="宋体" w:cs="宋体"/>
          <w:color w:val="000000" w:themeColor="text1"/>
          <w:spacing w:val="2"/>
          <w:sz w:val="24"/>
          <w:szCs w:val="24"/>
          <w:highlight w:val="none"/>
          <w14:textFill>
            <w14:solidFill>
              <w14:schemeClr w14:val="tx1"/>
            </w14:solidFill>
          </w14:textFill>
        </w:rPr>
        <w:t>人发出整改通知，要求其在指定的期限内改正。承包人</w:t>
      </w:r>
      <w:r>
        <w:rPr>
          <w:rStyle w:val="49"/>
          <w:rFonts w:ascii="宋体" w:hAnsi="宋体" w:eastAsia="宋体" w:cs="宋体"/>
          <w:color w:val="000000" w:themeColor="text1"/>
          <w:spacing w:val="1"/>
          <w:sz w:val="24"/>
          <w:szCs w:val="24"/>
          <w:highlight w:val="none"/>
          <w14:textFill>
            <w14:solidFill>
              <w14:schemeClr w14:val="tx1"/>
            </w14:solidFill>
          </w14:textFill>
        </w:rPr>
        <w:t>应承担其违约所引起的费用增加</w:t>
      </w:r>
      <w:r>
        <w:rPr>
          <w:rStyle w:val="49"/>
          <w:rFonts w:ascii="宋体" w:hAnsi="宋体" w:eastAsia="宋体" w:cs="宋体"/>
          <w:color w:val="000000" w:themeColor="text1"/>
          <w:spacing w:val="26"/>
          <w:sz w:val="24"/>
          <w:szCs w:val="24"/>
          <w:highlight w:val="none"/>
          <w14:textFill>
            <w14:solidFill>
              <w14:schemeClr w14:val="tx1"/>
            </w14:solidFill>
          </w14:textFill>
        </w:rPr>
        <w:t>和</w:t>
      </w:r>
      <w:r>
        <w:rPr>
          <w:rStyle w:val="49"/>
          <w:rFonts w:ascii="宋体" w:hAnsi="宋体" w:eastAsia="宋体" w:cs="宋体"/>
          <w:color w:val="000000" w:themeColor="text1"/>
          <w:spacing w:val="21"/>
          <w:sz w:val="24"/>
          <w:szCs w:val="24"/>
          <w:highlight w:val="none"/>
          <w14:textFill>
            <w14:solidFill>
              <w14:schemeClr w14:val="tx1"/>
            </w14:solidFill>
          </w14:textFill>
        </w:rPr>
        <w:t>(或)工期延误。</w:t>
      </w:r>
    </w:p>
    <w:p w14:paraId="7FCC79C4">
      <w:pPr>
        <w:pStyle w:val="222"/>
        <w:spacing w:before="1" w:line="360" w:lineRule="auto"/>
        <w:ind w:left="39" w:right="41" w:firstLine="48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3</w:t>
      </w: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宋体" w:hAnsi="宋体" w:eastAsia="宋体" w:cs="宋体"/>
          <w:color w:val="000000" w:themeColor="text1"/>
          <w:spacing w:val="8"/>
          <w:sz w:val="24"/>
          <w:szCs w:val="24"/>
          <w:highlight w:val="none"/>
          <w14:textFill>
            <w14:solidFill>
              <w14:schemeClr w14:val="tx1"/>
            </w14:solidFill>
          </w14:textFill>
        </w:rPr>
        <w:t>经</w:t>
      </w:r>
      <w:r>
        <w:rPr>
          <w:rStyle w:val="49"/>
          <w:rFonts w:ascii="宋体" w:hAnsi="宋体" w:eastAsia="宋体" w:cs="宋体"/>
          <w:color w:val="000000" w:themeColor="text1"/>
          <w:spacing w:val="7"/>
          <w:sz w:val="24"/>
          <w:szCs w:val="24"/>
          <w:highlight w:val="none"/>
          <w14:textFill>
            <w14:solidFill>
              <w14:schemeClr w14:val="tx1"/>
            </w14:solidFill>
          </w14:textFill>
        </w:rPr>
        <w:t>检查证明承包人已采取了有效措施纠正违约行为，具备复工条件的，可由</w:t>
      </w:r>
      <w:r>
        <w:rPr>
          <w:rStyle w:val="49"/>
          <w:rFonts w:ascii="宋体" w:hAnsi="宋体" w:eastAsia="宋体" w:cs="宋体"/>
          <w:color w:val="000000" w:themeColor="text1"/>
          <w:spacing w:val="-6"/>
          <w:sz w:val="24"/>
          <w:szCs w:val="24"/>
          <w:highlight w:val="none"/>
          <w14:textFill>
            <w14:solidFill>
              <w14:schemeClr w14:val="tx1"/>
            </w14:solidFill>
          </w14:textFill>
        </w:rPr>
        <w:t>监理</w:t>
      </w:r>
      <w:r>
        <w:rPr>
          <w:rStyle w:val="49"/>
          <w:rFonts w:ascii="宋体" w:hAnsi="宋体" w:eastAsia="宋体" w:cs="宋体"/>
          <w:color w:val="000000" w:themeColor="text1"/>
          <w:spacing w:val="-3"/>
          <w:sz w:val="24"/>
          <w:szCs w:val="24"/>
          <w:highlight w:val="none"/>
          <w14:textFill>
            <w14:solidFill>
              <w14:schemeClr w14:val="tx1"/>
            </w14:solidFill>
          </w14:textFill>
        </w:rPr>
        <w:t>人签发复工通知复工。</w:t>
      </w:r>
    </w:p>
    <w:p w14:paraId="70349B25">
      <w:pPr>
        <w:pStyle w:val="222"/>
        <w:spacing w:before="1" w:line="360" w:lineRule="auto"/>
        <w:ind w:left="504"/>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22.1.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 </w:t>
      </w:r>
      <w:r>
        <w:rPr>
          <w:rStyle w:val="49"/>
          <w:rFonts w:ascii="黑体" w:hAnsi="黑体" w:eastAsia="黑体" w:cs="黑体"/>
          <w:color w:val="000000" w:themeColor="text1"/>
          <w:sz w:val="24"/>
          <w:szCs w:val="24"/>
          <w:highlight w:val="none"/>
          <w14:textFill>
            <w14:solidFill>
              <w14:schemeClr w14:val="tx1"/>
            </w14:solidFill>
          </w14:textFill>
        </w:rPr>
        <w:t>承包人违约解除合同</w:t>
      </w:r>
    </w:p>
    <w:p w14:paraId="05185B83">
      <w:pPr>
        <w:pStyle w:val="222"/>
        <w:spacing w:before="114" w:line="360" w:lineRule="auto"/>
        <w:ind w:left="38" w:right="30"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监</w:t>
      </w:r>
      <w:r>
        <w:rPr>
          <w:rStyle w:val="49"/>
          <w:rFonts w:ascii="宋体" w:hAnsi="宋体" w:eastAsia="宋体" w:cs="宋体"/>
          <w:color w:val="000000" w:themeColor="text1"/>
          <w:spacing w:val="3"/>
          <w:sz w:val="24"/>
          <w:szCs w:val="24"/>
          <w:highlight w:val="none"/>
          <w14:textFill>
            <w14:solidFill>
              <w14:schemeClr w14:val="tx1"/>
            </w14:solidFill>
          </w14:textFill>
        </w:rPr>
        <w:t>理人发出整改通知</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28</w:t>
      </w:r>
      <w:r>
        <w:rPr>
          <w:rStyle w:val="49"/>
          <w:rFonts w:ascii="宋体" w:hAnsi="宋体" w:eastAsia="宋体" w:cs="宋体"/>
          <w:color w:val="000000" w:themeColor="text1"/>
          <w:spacing w:val="3"/>
          <w:sz w:val="24"/>
          <w:szCs w:val="24"/>
          <w:highlight w:val="none"/>
          <w14:textFill>
            <w14:solidFill>
              <w14:schemeClr w14:val="tx1"/>
            </w14:solidFill>
          </w14:textFill>
        </w:rPr>
        <w:t>天后，承包人仍不纠正违约行为的，发包人可向承包人发</w:t>
      </w:r>
      <w:r>
        <w:rPr>
          <w:rStyle w:val="49"/>
          <w:rFonts w:ascii="宋体" w:hAnsi="宋体" w:eastAsia="宋体" w:cs="宋体"/>
          <w:color w:val="000000" w:themeColor="text1"/>
          <w:spacing w:val="2"/>
          <w:sz w:val="24"/>
          <w:szCs w:val="24"/>
          <w:highlight w:val="none"/>
          <w14:textFill>
            <w14:solidFill>
              <w14:schemeClr w14:val="tx1"/>
            </w14:solidFill>
          </w14:textFill>
        </w:rPr>
        <w:t>出解除合同通知。合同解除后，发包人可派员进驻施工场地，</w:t>
      </w:r>
      <w:r>
        <w:rPr>
          <w:rStyle w:val="49"/>
          <w:rFonts w:ascii="宋体" w:hAnsi="宋体" w:eastAsia="宋体" w:cs="宋体"/>
          <w:color w:val="000000" w:themeColor="text1"/>
          <w:spacing w:val="1"/>
          <w:sz w:val="24"/>
          <w:szCs w:val="24"/>
          <w:highlight w:val="none"/>
          <w14:textFill>
            <w14:solidFill>
              <w14:schemeClr w14:val="tx1"/>
            </w14:solidFill>
          </w14:textFill>
        </w:rPr>
        <w:t>另行组织人员或委托其他</w:t>
      </w:r>
      <w:r>
        <w:rPr>
          <w:rStyle w:val="49"/>
          <w:rFonts w:ascii="宋体" w:hAnsi="宋体" w:eastAsia="宋体" w:cs="宋体"/>
          <w:color w:val="000000" w:themeColor="text1"/>
          <w:spacing w:val="2"/>
          <w:sz w:val="24"/>
          <w:szCs w:val="24"/>
          <w:highlight w:val="none"/>
          <w14:textFill>
            <w14:solidFill>
              <w14:schemeClr w14:val="tx1"/>
            </w14:solidFill>
          </w14:textFill>
        </w:rPr>
        <w:t>承包人施工。发包人因继续完成该工程的需要，有权扣留使用</w:t>
      </w:r>
      <w:r>
        <w:rPr>
          <w:rStyle w:val="49"/>
          <w:rFonts w:ascii="宋体" w:hAnsi="宋体" w:eastAsia="宋体" w:cs="宋体"/>
          <w:color w:val="000000" w:themeColor="text1"/>
          <w:spacing w:val="1"/>
          <w:sz w:val="24"/>
          <w:szCs w:val="24"/>
          <w:highlight w:val="none"/>
          <w14:textFill>
            <w14:solidFill>
              <w14:schemeClr w14:val="tx1"/>
            </w14:solidFill>
          </w14:textFill>
        </w:rPr>
        <w:t>承包人在现场的材料、设</w:t>
      </w:r>
      <w:r>
        <w:rPr>
          <w:rStyle w:val="49"/>
          <w:rFonts w:ascii="宋体" w:hAnsi="宋体" w:eastAsia="宋体" w:cs="宋体"/>
          <w:color w:val="000000" w:themeColor="text1"/>
          <w:spacing w:val="2"/>
          <w:sz w:val="24"/>
          <w:szCs w:val="24"/>
          <w:highlight w:val="none"/>
          <w14:textFill>
            <w14:solidFill>
              <w14:schemeClr w14:val="tx1"/>
            </w14:solidFill>
          </w14:textFill>
        </w:rPr>
        <w:t>备和临时设施。但发包人的这一行动</w:t>
      </w:r>
      <w:r>
        <w:rPr>
          <w:rStyle w:val="49"/>
          <w:rFonts w:ascii="宋体" w:hAnsi="宋体" w:eastAsia="宋体" w:cs="宋体"/>
          <w:color w:val="000000" w:themeColor="text1"/>
          <w:spacing w:val="1"/>
          <w:sz w:val="24"/>
          <w:szCs w:val="24"/>
          <w:highlight w:val="none"/>
          <w14:textFill>
            <w14:solidFill>
              <w14:schemeClr w14:val="tx1"/>
            </w14:solidFill>
          </w14:textFill>
        </w:rPr>
        <w:t>不免除承包人应承担的违约责任，也不影响发包人</w:t>
      </w:r>
      <w:r>
        <w:rPr>
          <w:rStyle w:val="49"/>
          <w:rFonts w:ascii="宋体" w:hAnsi="宋体" w:eastAsia="宋体" w:cs="宋体"/>
          <w:color w:val="000000" w:themeColor="text1"/>
          <w:spacing w:val="-3"/>
          <w:sz w:val="24"/>
          <w:szCs w:val="24"/>
          <w:highlight w:val="none"/>
          <w14:textFill>
            <w14:solidFill>
              <w14:schemeClr w14:val="tx1"/>
            </w14:solidFill>
          </w14:textFill>
        </w:rPr>
        <w:t>根据合同约定享有的索赔权利。</w:t>
      </w:r>
    </w:p>
    <w:p w14:paraId="399EB245">
      <w:pPr>
        <w:pStyle w:val="222"/>
        <w:spacing w:before="1" w:line="360" w:lineRule="auto"/>
        <w:ind w:left="504"/>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22.1.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4 </w:t>
      </w:r>
      <w:r>
        <w:rPr>
          <w:rStyle w:val="49"/>
          <w:rFonts w:ascii="黑体" w:hAnsi="黑体" w:eastAsia="黑体" w:cs="黑体"/>
          <w:color w:val="000000" w:themeColor="text1"/>
          <w:sz w:val="24"/>
          <w:szCs w:val="24"/>
          <w:highlight w:val="none"/>
          <w14:textFill>
            <w14:solidFill>
              <w14:schemeClr w14:val="tx1"/>
            </w14:solidFill>
          </w14:textFill>
        </w:rPr>
        <w:t>合同解除后的估价、付款和结清</w:t>
      </w:r>
    </w:p>
    <w:p w14:paraId="403EA045">
      <w:pPr>
        <w:pStyle w:val="222"/>
        <w:spacing w:before="117" w:line="360" w:lineRule="auto"/>
        <w:ind w:left="38" w:right="30"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)合</w:t>
      </w:r>
      <w:r>
        <w:rPr>
          <w:rStyle w:val="49"/>
          <w:rFonts w:ascii="宋体" w:hAnsi="宋体" w:eastAsia="宋体" w:cs="宋体"/>
          <w:color w:val="000000" w:themeColor="text1"/>
          <w:spacing w:val="7"/>
          <w:sz w:val="24"/>
          <w:szCs w:val="24"/>
          <w:highlight w:val="none"/>
          <w14:textFill>
            <w14:solidFill>
              <w14:schemeClr w14:val="tx1"/>
            </w14:solidFill>
          </w14:textFill>
        </w:rPr>
        <w:t>同</w:t>
      </w:r>
      <w:r>
        <w:rPr>
          <w:rStyle w:val="49"/>
          <w:rFonts w:ascii="宋体" w:hAnsi="宋体" w:eastAsia="宋体" w:cs="宋体"/>
          <w:color w:val="000000" w:themeColor="text1"/>
          <w:spacing w:val="4"/>
          <w:sz w:val="24"/>
          <w:szCs w:val="24"/>
          <w:highlight w:val="none"/>
          <w14:textFill>
            <w14:solidFill>
              <w14:schemeClr w14:val="tx1"/>
            </w14:solidFill>
          </w14:textFill>
        </w:rPr>
        <w:t>解除后，监理人按第</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3.5</w:t>
      </w:r>
      <w:r>
        <w:rPr>
          <w:rStyle w:val="49"/>
          <w:rFonts w:ascii="宋体" w:hAnsi="宋体" w:eastAsia="宋体" w:cs="宋体"/>
          <w:color w:val="000000" w:themeColor="text1"/>
          <w:spacing w:val="4"/>
          <w:sz w:val="24"/>
          <w:szCs w:val="24"/>
          <w:highlight w:val="none"/>
          <w14:textFill>
            <w14:solidFill>
              <w14:schemeClr w14:val="tx1"/>
            </w14:solidFill>
          </w14:textFill>
        </w:rPr>
        <w:t>款商定或确定承包人实际完成工作的价值，以及</w:t>
      </w:r>
      <w:r>
        <w:rPr>
          <w:rStyle w:val="49"/>
          <w:rFonts w:ascii="宋体" w:hAnsi="宋体" w:eastAsia="宋体" w:cs="宋体"/>
          <w:color w:val="000000" w:themeColor="text1"/>
          <w:spacing w:val="-2"/>
          <w:sz w:val="24"/>
          <w:szCs w:val="24"/>
          <w:highlight w:val="none"/>
          <w14:textFill>
            <w14:solidFill>
              <w14:schemeClr w14:val="tx1"/>
            </w14:solidFill>
          </w14:textFill>
        </w:rPr>
        <w:t>承包人已提供的材料、施工设备</w:t>
      </w:r>
      <w:r>
        <w:rPr>
          <w:rStyle w:val="49"/>
          <w:rFonts w:ascii="宋体" w:hAnsi="宋体" w:eastAsia="宋体" w:cs="宋体"/>
          <w:color w:val="000000" w:themeColor="text1"/>
          <w:spacing w:val="-1"/>
          <w:sz w:val="24"/>
          <w:szCs w:val="24"/>
          <w:highlight w:val="none"/>
          <w14:textFill>
            <w14:solidFill>
              <w14:schemeClr w14:val="tx1"/>
            </w14:solidFill>
          </w14:textFill>
        </w:rPr>
        <w:t>、工程设备和临时工程等的价值。</w:t>
      </w:r>
    </w:p>
    <w:p w14:paraId="124B0E75">
      <w:pPr>
        <w:pStyle w:val="222"/>
        <w:spacing w:before="1" w:line="360" w:lineRule="auto"/>
        <w:ind w:left="38" w:right="41"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2</w:t>
      </w: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宋体" w:hAnsi="宋体" w:eastAsia="宋体" w:cs="宋体"/>
          <w:color w:val="000000" w:themeColor="text1"/>
          <w:spacing w:val="8"/>
          <w:sz w:val="24"/>
          <w:szCs w:val="24"/>
          <w:highlight w:val="none"/>
          <w14:textFill>
            <w14:solidFill>
              <w14:schemeClr w14:val="tx1"/>
            </w14:solidFill>
          </w14:textFill>
        </w:rPr>
        <w:t>合</w:t>
      </w:r>
      <w:r>
        <w:rPr>
          <w:rStyle w:val="49"/>
          <w:rFonts w:ascii="宋体" w:hAnsi="宋体" w:eastAsia="宋体" w:cs="宋体"/>
          <w:color w:val="000000" w:themeColor="text1"/>
          <w:spacing w:val="7"/>
          <w:sz w:val="24"/>
          <w:szCs w:val="24"/>
          <w:highlight w:val="none"/>
          <w14:textFill>
            <w14:solidFill>
              <w14:schemeClr w14:val="tx1"/>
            </w14:solidFill>
          </w14:textFill>
        </w:rPr>
        <w:t>同解除后，发包人应暂停对承包人的一切付款，查清各项付款和已扣款金</w:t>
      </w:r>
      <w:r>
        <w:rPr>
          <w:rStyle w:val="49"/>
          <w:rFonts w:ascii="宋体" w:hAnsi="宋体" w:eastAsia="宋体" w:cs="宋体"/>
          <w:color w:val="000000" w:themeColor="text1"/>
          <w:spacing w:val="-4"/>
          <w:sz w:val="24"/>
          <w:szCs w:val="24"/>
          <w:highlight w:val="none"/>
          <w14:textFill>
            <w14:solidFill>
              <w14:schemeClr w14:val="tx1"/>
            </w14:solidFill>
          </w14:textFill>
        </w:rPr>
        <w:t>额，包括承包</w:t>
      </w:r>
      <w:r>
        <w:rPr>
          <w:rStyle w:val="49"/>
          <w:rFonts w:ascii="宋体" w:hAnsi="宋体" w:eastAsia="宋体" w:cs="宋体"/>
          <w:color w:val="000000" w:themeColor="text1"/>
          <w:spacing w:val="-2"/>
          <w:sz w:val="24"/>
          <w:szCs w:val="24"/>
          <w:highlight w:val="none"/>
          <w14:textFill>
            <w14:solidFill>
              <w14:schemeClr w14:val="tx1"/>
            </w14:solidFill>
          </w14:textFill>
        </w:rPr>
        <w:t>人应支付的违约金。</w:t>
      </w:r>
    </w:p>
    <w:p w14:paraId="05B383E3">
      <w:pPr>
        <w:pStyle w:val="222"/>
        <w:spacing w:before="1" w:line="360" w:lineRule="auto"/>
        <w:ind w:left="40" w:right="32"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3</w:t>
      </w:r>
      <w:r>
        <w:rPr>
          <w:rStyle w:val="49"/>
          <w:rFonts w:ascii="宋体" w:hAnsi="宋体" w:eastAsia="宋体" w:cs="宋体"/>
          <w:color w:val="000000" w:themeColor="text1"/>
          <w:spacing w:val="2"/>
          <w:sz w:val="24"/>
          <w:szCs w:val="24"/>
          <w:highlight w:val="none"/>
          <w14:textFill>
            <w14:solidFill>
              <w14:schemeClr w14:val="tx1"/>
            </w14:solidFill>
          </w14:textFill>
        </w:rPr>
        <w:t>)合同解除后，发包人应</w:t>
      </w:r>
      <w:r>
        <w:rPr>
          <w:rStyle w:val="49"/>
          <w:rFonts w:ascii="宋体" w:hAnsi="宋体" w:eastAsia="宋体" w:cs="宋体"/>
          <w:color w:val="000000" w:themeColor="text1"/>
          <w:spacing w:val="1"/>
          <w:sz w:val="24"/>
          <w:szCs w:val="24"/>
          <w:highlight w:val="none"/>
          <w14:textFill>
            <w14:solidFill>
              <w14:schemeClr w14:val="tx1"/>
            </w14:solidFill>
          </w14:textFill>
        </w:rPr>
        <w:t>按第</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23.4</w:t>
      </w:r>
      <w:r>
        <w:rPr>
          <w:rStyle w:val="49"/>
          <w:rFonts w:ascii="宋体" w:hAnsi="宋体" w:eastAsia="宋体" w:cs="宋体"/>
          <w:color w:val="000000" w:themeColor="text1"/>
          <w:spacing w:val="1"/>
          <w:sz w:val="24"/>
          <w:szCs w:val="24"/>
          <w:highlight w:val="none"/>
          <w14:textFill>
            <w14:solidFill>
              <w14:schemeClr w14:val="tx1"/>
            </w14:solidFill>
          </w14:textFill>
        </w:rPr>
        <w:t>款的约定向承包人索赔由于解除合同给发包</w:t>
      </w:r>
      <w:r>
        <w:rPr>
          <w:rStyle w:val="49"/>
          <w:rFonts w:ascii="宋体" w:hAnsi="宋体" w:eastAsia="宋体" w:cs="宋体"/>
          <w:color w:val="000000" w:themeColor="text1"/>
          <w:spacing w:val="-10"/>
          <w:sz w:val="24"/>
          <w:szCs w:val="24"/>
          <w:highlight w:val="none"/>
          <w14:textFill>
            <w14:solidFill>
              <w14:schemeClr w14:val="tx1"/>
            </w14:solidFill>
          </w14:textFill>
        </w:rPr>
        <w:t>人</w:t>
      </w:r>
      <w:r>
        <w:rPr>
          <w:rStyle w:val="49"/>
          <w:rFonts w:ascii="宋体" w:hAnsi="宋体" w:eastAsia="宋体" w:cs="宋体"/>
          <w:color w:val="000000" w:themeColor="text1"/>
          <w:spacing w:val="-5"/>
          <w:sz w:val="24"/>
          <w:szCs w:val="24"/>
          <w:highlight w:val="none"/>
          <w14:textFill>
            <w14:solidFill>
              <w14:schemeClr w14:val="tx1"/>
            </w14:solidFill>
          </w14:textFill>
        </w:rPr>
        <w:t>造成的损失。</w:t>
      </w:r>
    </w:p>
    <w:p w14:paraId="2D228BF4">
      <w:pPr>
        <w:pStyle w:val="222"/>
        <w:spacing w:before="1" w:line="360" w:lineRule="auto"/>
        <w:ind w:left="42" w:right="40" w:firstLine="48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1"/>
          <w:sz w:val="24"/>
          <w:szCs w:val="24"/>
          <w:highlight w:val="none"/>
          <w14:textFill>
            <w14:solidFill>
              <w14:schemeClr w14:val="tx1"/>
            </w14:solidFill>
          </w14:textFill>
        </w:rPr>
        <w:t>4</w:t>
      </w:r>
      <w:r>
        <w:rPr>
          <w:rStyle w:val="49"/>
          <w:rFonts w:ascii="宋体" w:hAnsi="宋体" w:eastAsia="宋体" w:cs="宋体"/>
          <w:color w:val="000000" w:themeColor="text1"/>
          <w:spacing w:val="11"/>
          <w:sz w:val="24"/>
          <w:szCs w:val="24"/>
          <w:highlight w:val="none"/>
          <w14:textFill>
            <w14:solidFill>
              <w14:schemeClr w14:val="tx1"/>
            </w14:solidFill>
          </w14:textFill>
        </w:rPr>
        <w:t>)合同双方确认上述往来款项后， 出具最终结清付款证书，结清全部合同款</w:t>
      </w:r>
      <w:r>
        <w:rPr>
          <w:rStyle w:val="49"/>
          <w:rFonts w:ascii="宋体" w:hAnsi="宋体" w:eastAsia="宋体" w:cs="宋体"/>
          <w:color w:val="000000" w:themeColor="text1"/>
          <w:spacing w:val="-13"/>
          <w:sz w:val="24"/>
          <w:szCs w:val="24"/>
          <w:highlight w:val="none"/>
          <w14:textFill>
            <w14:solidFill>
              <w14:schemeClr w14:val="tx1"/>
            </w14:solidFill>
          </w14:textFill>
        </w:rPr>
        <w:t>项</w:t>
      </w:r>
      <w:r>
        <w:rPr>
          <w:rStyle w:val="49"/>
          <w:rFonts w:ascii="宋体" w:hAnsi="宋体" w:eastAsia="宋体" w:cs="宋体"/>
          <w:color w:val="000000" w:themeColor="text1"/>
          <w:spacing w:val="-12"/>
          <w:sz w:val="24"/>
          <w:szCs w:val="24"/>
          <w:highlight w:val="none"/>
          <w14:textFill>
            <w14:solidFill>
              <w14:schemeClr w14:val="tx1"/>
            </w14:solidFill>
          </w14:textFill>
        </w:rPr>
        <w:t>。</w:t>
      </w:r>
    </w:p>
    <w:p w14:paraId="4E0E6AC8">
      <w:pPr>
        <w:pStyle w:val="222"/>
        <w:spacing w:before="1" w:line="360" w:lineRule="auto"/>
        <w:ind w:left="57" w:right="55" w:firstLine="46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5</w:t>
      </w: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宋体" w:hAnsi="宋体" w:eastAsia="宋体" w:cs="宋体"/>
          <w:color w:val="000000" w:themeColor="text1"/>
          <w:spacing w:val="8"/>
          <w:sz w:val="24"/>
          <w:szCs w:val="24"/>
          <w:highlight w:val="none"/>
          <w14:textFill>
            <w14:solidFill>
              <w14:schemeClr w14:val="tx1"/>
            </w14:solidFill>
          </w14:textFill>
        </w:rPr>
        <w:t>发</w:t>
      </w:r>
      <w:r>
        <w:rPr>
          <w:rStyle w:val="49"/>
          <w:rFonts w:ascii="宋体" w:hAnsi="宋体" w:eastAsia="宋体" w:cs="宋体"/>
          <w:color w:val="000000" w:themeColor="text1"/>
          <w:spacing w:val="5"/>
          <w:sz w:val="24"/>
          <w:szCs w:val="24"/>
          <w:highlight w:val="none"/>
          <w14:textFill>
            <w14:solidFill>
              <w14:schemeClr w14:val="tx1"/>
            </w14:solidFill>
          </w14:textFill>
        </w:rPr>
        <w:t>包人和承包人未能就解除合同后的结清达成一致而形成争议的，按第</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24</w:t>
      </w:r>
      <w:r>
        <w:rPr>
          <w:rStyle w:val="49"/>
          <w:rFonts w:ascii="宋体" w:hAnsi="宋体" w:eastAsia="宋体" w:cs="宋体"/>
          <w:color w:val="000000" w:themeColor="text1"/>
          <w:spacing w:val="5"/>
          <w:sz w:val="24"/>
          <w:szCs w:val="24"/>
          <w:highlight w:val="none"/>
          <w14:textFill>
            <w14:solidFill>
              <w14:schemeClr w14:val="tx1"/>
            </w14:solidFill>
          </w14:textFill>
        </w:rPr>
        <w:t>条</w:t>
      </w:r>
      <w:r>
        <w:rPr>
          <w:rStyle w:val="49"/>
          <w:rFonts w:ascii="宋体" w:hAnsi="宋体" w:eastAsia="宋体" w:cs="宋体"/>
          <w:color w:val="000000" w:themeColor="text1"/>
          <w:spacing w:val="-9"/>
          <w:sz w:val="24"/>
          <w:szCs w:val="24"/>
          <w:highlight w:val="none"/>
          <w14:textFill>
            <w14:solidFill>
              <w14:schemeClr w14:val="tx1"/>
            </w14:solidFill>
          </w14:textFill>
        </w:rPr>
        <w:t>的约定办理。</w:t>
      </w:r>
    </w:p>
    <w:p w14:paraId="2D7BB95E">
      <w:pPr>
        <w:pStyle w:val="222"/>
        <w:spacing w:before="1" w:line="360" w:lineRule="auto"/>
        <w:ind w:left="504"/>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22.1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.5 </w:t>
      </w:r>
      <w:r>
        <w:rPr>
          <w:rStyle w:val="49"/>
          <w:rFonts w:ascii="黑体" w:hAnsi="黑体" w:eastAsia="黑体" w:cs="黑体"/>
          <w:color w:val="000000" w:themeColor="text1"/>
          <w:sz w:val="24"/>
          <w:szCs w:val="24"/>
          <w:highlight w:val="none"/>
          <w14:textFill>
            <w14:solidFill>
              <w14:schemeClr w14:val="tx1"/>
            </w14:solidFill>
          </w14:textFill>
        </w:rPr>
        <w:t>协议利益的转让</w:t>
      </w:r>
    </w:p>
    <w:p w14:paraId="2E2C2F43">
      <w:pPr>
        <w:pStyle w:val="222"/>
        <w:spacing w:before="116" w:line="360" w:lineRule="auto"/>
        <w:ind w:left="42" w:right="28" w:firstLine="49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因承包人违约解除合同的，</w:t>
      </w:r>
      <w:r>
        <w:rPr>
          <w:rStyle w:val="49"/>
          <w:rFonts w:ascii="宋体" w:hAnsi="宋体" w:eastAsia="宋体" w:cs="宋体"/>
          <w:color w:val="000000" w:themeColor="text1"/>
          <w:spacing w:val="1"/>
          <w:sz w:val="24"/>
          <w:szCs w:val="24"/>
          <w:highlight w:val="none"/>
          <w14:textFill>
            <w14:solidFill>
              <w14:schemeClr w14:val="tx1"/>
            </w14:solidFill>
          </w14:textFill>
        </w:rPr>
        <w:t>发包人有权要求承包人将其为实施合同而签订的材料和</w:t>
      </w:r>
      <w:r>
        <w:rPr>
          <w:rStyle w:val="49"/>
          <w:rFonts w:ascii="宋体" w:hAnsi="宋体" w:eastAsia="宋体" w:cs="宋体"/>
          <w:color w:val="000000" w:themeColor="text1"/>
          <w:spacing w:val="3"/>
          <w:sz w:val="24"/>
          <w:szCs w:val="24"/>
          <w:highlight w:val="none"/>
          <w14:textFill>
            <w14:solidFill>
              <w14:schemeClr w14:val="tx1"/>
            </w14:solidFill>
          </w14:textFill>
        </w:rPr>
        <w:t>设备的订货协议或任何服务协议利益转让给发包人，并在解除合同后的</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14</w:t>
      </w:r>
      <w:r>
        <w:rPr>
          <w:rStyle w:val="49"/>
          <w:rFonts w:ascii="宋体" w:hAnsi="宋体" w:eastAsia="宋体" w:cs="宋体"/>
          <w:color w:val="000000" w:themeColor="text1"/>
          <w:spacing w:val="3"/>
          <w:sz w:val="24"/>
          <w:szCs w:val="24"/>
          <w:highlight w:val="none"/>
          <w14:textFill>
            <w14:solidFill>
              <w14:schemeClr w14:val="tx1"/>
            </w14:solidFill>
          </w14:textFill>
        </w:rPr>
        <w:t>天内，依</w:t>
      </w:r>
      <w:r>
        <w:rPr>
          <w:rStyle w:val="49"/>
          <w:rFonts w:ascii="宋体" w:hAnsi="宋体" w:eastAsia="宋体" w:cs="宋体"/>
          <w:color w:val="000000" w:themeColor="text1"/>
          <w:sz w:val="24"/>
          <w:szCs w:val="24"/>
          <w:highlight w:val="none"/>
          <w14:textFill>
            <w14:solidFill>
              <w14:schemeClr w14:val="tx1"/>
            </w14:solidFill>
          </w14:textFill>
        </w:rPr>
        <w:t>法</w:t>
      </w:r>
      <w:r>
        <w:rPr>
          <w:rStyle w:val="49"/>
          <w:rFonts w:ascii="宋体" w:hAnsi="宋体" w:eastAsia="宋体" w:cs="宋体"/>
          <w:color w:val="000000" w:themeColor="text1"/>
          <w:spacing w:val="-6"/>
          <w:sz w:val="24"/>
          <w:szCs w:val="24"/>
          <w:highlight w:val="none"/>
          <w14:textFill>
            <w14:solidFill>
              <w14:schemeClr w14:val="tx1"/>
            </w14:solidFill>
          </w14:textFill>
        </w:rPr>
        <w:t>办理转让手续。</w:t>
      </w:r>
    </w:p>
    <w:p w14:paraId="0456BE30">
      <w:pPr>
        <w:pStyle w:val="222"/>
        <w:spacing w:before="1" w:line="360" w:lineRule="auto"/>
        <w:ind w:left="38" w:right="41" w:firstLine="486"/>
        <w:rPr>
          <w:rStyle w:val="49"/>
          <w:rFonts w:ascii="宋体" w:hAnsi="宋体" w:eastAsia="宋体" w:cs="宋体"/>
          <w:color w:val="000000" w:themeColor="text1"/>
          <w:spacing w:val="1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22.1.6 </w:t>
      </w:r>
      <w:r>
        <w:rPr>
          <w:rStyle w:val="49"/>
          <w:rFonts w:ascii="宋体" w:hAnsi="宋体" w:eastAsia="宋体" w:cs="宋体"/>
          <w:color w:val="000000" w:themeColor="text1"/>
          <w:spacing w:val="14"/>
          <w:sz w:val="24"/>
          <w:szCs w:val="24"/>
          <w:highlight w:val="none"/>
          <w14:textFill>
            <w14:solidFill>
              <w14:schemeClr w14:val="tx1"/>
            </w14:solidFill>
          </w14:textFill>
        </w:rPr>
        <w:t>紧急情况下无能力或不愿进行抢救</w:t>
      </w:r>
    </w:p>
    <w:p w14:paraId="251921C0">
      <w:pPr>
        <w:pStyle w:val="222"/>
        <w:spacing w:before="1" w:line="360" w:lineRule="auto"/>
        <w:ind w:left="38" w:right="41" w:firstLine="486"/>
        <w:rPr>
          <w:rStyle w:val="49"/>
          <w:rFonts w:ascii="宋体" w:hAnsi="宋体" w:eastAsia="宋体" w:cs="宋体"/>
          <w:color w:val="000000" w:themeColor="text1"/>
          <w:spacing w:val="14"/>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5354A73F">
      <w:pPr>
        <w:pStyle w:val="222"/>
        <w:spacing w:before="78"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22.2 </w:t>
      </w:r>
      <w:r>
        <w:rPr>
          <w:rStyle w:val="49"/>
          <w:rFonts w:ascii="黑体" w:hAnsi="黑体" w:eastAsia="黑体" w:cs="黑体"/>
          <w:color w:val="000000" w:themeColor="text1"/>
          <w:spacing w:val="-1"/>
          <w:sz w:val="24"/>
          <w:szCs w:val="24"/>
          <w:highlight w:val="none"/>
          <w14:textFill>
            <w14:solidFill>
              <w14:schemeClr w14:val="tx1"/>
            </w14:solidFill>
          </w14:textFill>
        </w:rPr>
        <w:t>发</w:t>
      </w:r>
      <w:r>
        <w:rPr>
          <w:rStyle w:val="49"/>
          <w:rFonts w:ascii="黑体" w:hAnsi="黑体" w:eastAsia="黑体" w:cs="黑体"/>
          <w:color w:val="000000" w:themeColor="text1"/>
          <w:sz w:val="24"/>
          <w:szCs w:val="24"/>
          <w:highlight w:val="none"/>
          <w14:textFill>
            <w14:solidFill>
              <w14:schemeClr w14:val="tx1"/>
            </w14:solidFill>
          </w14:textFill>
        </w:rPr>
        <w:t>包人违约</w:t>
      </w:r>
    </w:p>
    <w:p w14:paraId="2A47DF91">
      <w:pPr>
        <w:pStyle w:val="222"/>
        <w:spacing w:before="116" w:line="360" w:lineRule="auto"/>
        <w:ind w:left="42" w:right="28" w:firstLine="49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22.2.1 发包人违约的情形</w:t>
      </w:r>
    </w:p>
    <w:p w14:paraId="4B7E5D30">
      <w:pPr>
        <w:pStyle w:val="222"/>
        <w:spacing w:before="116" w:line="360" w:lineRule="auto"/>
        <w:ind w:left="42" w:right="28" w:firstLine="49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在履行合同过程中发生的下列情形，属发包人违约：</w:t>
      </w:r>
    </w:p>
    <w:p w14:paraId="764ED0D9">
      <w:pPr>
        <w:pStyle w:val="222"/>
        <w:spacing w:before="116" w:line="360" w:lineRule="auto"/>
        <w:ind w:left="42" w:right="28" w:firstLine="49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(1)发包人未能按合同约定支付预付款或合同价款，或拖延、拒绝批准付款申请和支付凭证，导致付款延误的；</w:t>
      </w:r>
    </w:p>
    <w:p w14:paraId="66B65F7D">
      <w:pPr>
        <w:pStyle w:val="222"/>
        <w:spacing w:before="116" w:line="360" w:lineRule="auto"/>
        <w:ind w:left="42" w:right="28" w:firstLine="49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(2)发包人原因造成停工的；</w:t>
      </w:r>
    </w:p>
    <w:p w14:paraId="43EF3092">
      <w:pPr>
        <w:pStyle w:val="222"/>
        <w:spacing w:before="116" w:line="360" w:lineRule="auto"/>
        <w:ind w:left="42" w:right="28" w:firstLine="49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(3)监理人无正当理由没有在约定期限内发出复工指示，导致承包人无法复工的；</w:t>
      </w:r>
    </w:p>
    <w:p w14:paraId="597F71DF">
      <w:pPr>
        <w:pStyle w:val="222"/>
        <w:spacing w:before="116" w:line="360" w:lineRule="auto"/>
        <w:ind w:left="42" w:right="28" w:firstLine="49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(4)发包人无法继续履行或明确表示不履行或实质上已停止履行合同的；</w:t>
      </w:r>
    </w:p>
    <w:p w14:paraId="2324A0D7">
      <w:pPr>
        <w:pStyle w:val="222"/>
        <w:spacing w:before="116" w:line="360" w:lineRule="auto"/>
        <w:ind w:left="42" w:right="28" w:firstLine="49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(5)发包人不履行合同约定其他义务的。</w:t>
      </w:r>
    </w:p>
    <w:p w14:paraId="04E93687">
      <w:pPr>
        <w:pStyle w:val="222"/>
        <w:spacing w:before="116" w:line="360" w:lineRule="auto"/>
        <w:ind w:left="42" w:right="28" w:firstLine="49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22.2.2 承包人有权暂停施工</w:t>
      </w:r>
    </w:p>
    <w:p w14:paraId="236148E9">
      <w:pPr>
        <w:pStyle w:val="222"/>
        <w:spacing w:before="116" w:line="360" w:lineRule="auto"/>
        <w:ind w:left="42" w:right="28" w:firstLine="49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发包人发生除第 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349AA916">
      <w:pPr>
        <w:pStyle w:val="222"/>
        <w:spacing w:line="360" w:lineRule="auto"/>
        <w:ind w:left="504"/>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22.2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 </w:t>
      </w:r>
      <w:r>
        <w:rPr>
          <w:rStyle w:val="49"/>
          <w:rFonts w:ascii="黑体" w:hAnsi="黑体" w:eastAsia="黑体" w:cs="黑体"/>
          <w:color w:val="000000" w:themeColor="text1"/>
          <w:sz w:val="24"/>
          <w:szCs w:val="24"/>
          <w:highlight w:val="none"/>
          <w14:textFill>
            <w14:solidFill>
              <w14:schemeClr w14:val="tx1"/>
            </w14:solidFill>
          </w14:textFill>
        </w:rPr>
        <w:t>发包人违约解除合同</w:t>
      </w:r>
    </w:p>
    <w:p w14:paraId="1CDAA4D1">
      <w:pPr>
        <w:pStyle w:val="222"/>
        <w:spacing w:before="117"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宋体" w:hAnsi="宋体" w:eastAsia="宋体" w:cs="宋体"/>
          <w:color w:val="000000" w:themeColor="text1"/>
          <w:spacing w:val="6"/>
          <w:sz w:val="24"/>
          <w:szCs w:val="24"/>
          <w:highlight w:val="none"/>
          <w14:textFill>
            <w14:solidFill>
              <w14:schemeClr w14:val="tx1"/>
            </w14:solidFill>
          </w14:textFill>
        </w:rPr>
        <w:t>)发生第</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22.2.1</w:t>
      </w: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4</w:t>
      </w:r>
      <w:r>
        <w:rPr>
          <w:rStyle w:val="49"/>
          <w:rFonts w:ascii="宋体" w:hAnsi="宋体" w:eastAsia="宋体" w:cs="宋体"/>
          <w:color w:val="000000" w:themeColor="text1"/>
          <w:spacing w:val="6"/>
          <w:sz w:val="24"/>
          <w:szCs w:val="24"/>
          <w:highlight w:val="none"/>
          <w14:textFill>
            <w14:solidFill>
              <w14:schemeClr w14:val="tx1"/>
            </w14:solidFill>
          </w14:textFill>
        </w:rPr>
        <w:t>)目的违约情况时，承包人可书面通知发包人解除合同</w:t>
      </w:r>
      <w:r>
        <w:rPr>
          <w:rStyle w:val="49"/>
          <w:rFonts w:ascii="宋体" w:hAnsi="宋体" w:eastAsia="宋体" w:cs="宋体"/>
          <w:color w:val="000000" w:themeColor="text1"/>
          <w:spacing w:val="3"/>
          <w:sz w:val="24"/>
          <w:szCs w:val="24"/>
          <w:highlight w:val="none"/>
          <w14:textFill>
            <w14:solidFill>
              <w14:schemeClr w14:val="tx1"/>
            </w14:solidFill>
          </w14:textFill>
        </w:rPr>
        <w:t>。</w:t>
      </w:r>
    </w:p>
    <w:p w14:paraId="08C42EE4">
      <w:pPr>
        <w:pStyle w:val="222"/>
        <w:spacing w:before="113" w:line="360" w:lineRule="auto"/>
        <w:ind w:left="40" w:right="30"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2</w:t>
      </w:r>
      <w:r>
        <w:rPr>
          <w:rStyle w:val="49"/>
          <w:rFonts w:ascii="宋体" w:hAnsi="宋体" w:eastAsia="宋体" w:cs="宋体"/>
          <w:color w:val="000000" w:themeColor="text1"/>
          <w:spacing w:val="4"/>
          <w:sz w:val="24"/>
          <w:szCs w:val="24"/>
          <w:highlight w:val="none"/>
          <w14:textFill>
            <w14:solidFill>
              <w14:schemeClr w14:val="tx1"/>
            </w14:solidFill>
          </w14:textFill>
        </w:rPr>
        <w:t>)承包人按第</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22.2.2 </w:t>
      </w:r>
      <w:r>
        <w:rPr>
          <w:rStyle w:val="49"/>
          <w:rFonts w:ascii="宋体" w:hAnsi="宋体" w:eastAsia="宋体" w:cs="宋体"/>
          <w:color w:val="000000" w:themeColor="text1"/>
          <w:spacing w:val="4"/>
          <w:sz w:val="24"/>
          <w:szCs w:val="24"/>
          <w:highlight w:val="none"/>
          <w14:textFill>
            <w14:solidFill>
              <w14:schemeClr w14:val="tx1"/>
            </w14:solidFill>
          </w14:textFill>
        </w:rPr>
        <w:t>项暂停施工</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28</w:t>
      </w:r>
      <w:r>
        <w:rPr>
          <w:rStyle w:val="49"/>
          <w:rFonts w:ascii="宋体" w:hAnsi="宋体" w:eastAsia="宋体" w:cs="宋体"/>
          <w:color w:val="000000" w:themeColor="text1"/>
          <w:spacing w:val="4"/>
          <w:sz w:val="24"/>
          <w:szCs w:val="24"/>
          <w:highlight w:val="none"/>
          <w14:textFill>
            <w14:solidFill>
              <w14:schemeClr w14:val="tx1"/>
            </w14:solidFill>
          </w14:textFill>
        </w:rPr>
        <w:t>天后，发包人仍不纠正违约行为的，承</w:t>
      </w:r>
      <w:r>
        <w:rPr>
          <w:rStyle w:val="49"/>
          <w:rFonts w:ascii="宋体" w:hAnsi="宋体" w:eastAsia="宋体" w:cs="宋体"/>
          <w:color w:val="000000" w:themeColor="text1"/>
          <w:spacing w:val="1"/>
          <w:sz w:val="24"/>
          <w:szCs w:val="24"/>
          <w:highlight w:val="none"/>
          <w14:textFill>
            <w14:solidFill>
              <w14:schemeClr w14:val="tx1"/>
            </w14:solidFill>
          </w14:textFill>
        </w:rPr>
        <w:t>包</w:t>
      </w:r>
      <w:r>
        <w:rPr>
          <w:rStyle w:val="49"/>
          <w:rFonts w:ascii="宋体" w:hAnsi="宋体" w:eastAsia="宋体" w:cs="宋体"/>
          <w:color w:val="000000" w:themeColor="text1"/>
          <w:sz w:val="24"/>
          <w:szCs w:val="24"/>
          <w:highlight w:val="none"/>
          <w14:textFill>
            <w14:solidFill>
              <w14:schemeClr w14:val="tx1"/>
            </w14:solidFill>
          </w14:textFill>
        </w:rPr>
        <w:t>人</w:t>
      </w:r>
      <w:r>
        <w:rPr>
          <w:rStyle w:val="49"/>
          <w:rFonts w:ascii="宋体" w:hAnsi="宋体" w:eastAsia="宋体" w:cs="宋体"/>
          <w:color w:val="000000" w:themeColor="text1"/>
          <w:spacing w:val="2"/>
          <w:sz w:val="24"/>
          <w:szCs w:val="24"/>
          <w:highlight w:val="none"/>
          <w14:textFill>
            <w14:solidFill>
              <w14:schemeClr w14:val="tx1"/>
            </w14:solidFill>
          </w14:textFill>
        </w:rPr>
        <w:t>可向发包人发出解除合同通知。但承包人的这一行动不免</w:t>
      </w:r>
      <w:r>
        <w:rPr>
          <w:rStyle w:val="49"/>
          <w:rFonts w:ascii="宋体" w:hAnsi="宋体" w:eastAsia="宋体" w:cs="宋体"/>
          <w:color w:val="000000" w:themeColor="text1"/>
          <w:spacing w:val="1"/>
          <w:sz w:val="24"/>
          <w:szCs w:val="24"/>
          <w:highlight w:val="none"/>
          <w14:textFill>
            <w14:solidFill>
              <w14:schemeClr w14:val="tx1"/>
            </w14:solidFill>
          </w14:textFill>
        </w:rPr>
        <w:t>除发包人承担的违约责任，也</w:t>
      </w:r>
      <w:r>
        <w:rPr>
          <w:rStyle w:val="49"/>
          <w:rFonts w:ascii="宋体" w:hAnsi="宋体" w:eastAsia="宋体" w:cs="宋体"/>
          <w:color w:val="000000" w:themeColor="text1"/>
          <w:spacing w:val="-4"/>
          <w:sz w:val="24"/>
          <w:szCs w:val="24"/>
          <w:highlight w:val="none"/>
          <w14:textFill>
            <w14:solidFill>
              <w14:schemeClr w14:val="tx1"/>
            </w14:solidFill>
          </w14:textFill>
        </w:rPr>
        <w:t>不影</w:t>
      </w:r>
      <w:r>
        <w:rPr>
          <w:rStyle w:val="49"/>
          <w:rFonts w:ascii="宋体" w:hAnsi="宋体" w:eastAsia="宋体" w:cs="宋体"/>
          <w:color w:val="000000" w:themeColor="text1"/>
          <w:spacing w:val="-2"/>
          <w:sz w:val="24"/>
          <w:szCs w:val="24"/>
          <w:highlight w:val="none"/>
          <w14:textFill>
            <w14:solidFill>
              <w14:schemeClr w14:val="tx1"/>
            </w14:solidFill>
          </w14:textFill>
        </w:rPr>
        <w:t>响承包人根据合同约定享有的索赔权利。</w:t>
      </w:r>
    </w:p>
    <w:p w14:paraId="3862D49C">
      <w:pPr>
        <w:pStyle w:val="222"/>
        <w:spacing w:before="1" w:line="360" w:lineRule="auto"/>
        <w:ind w:left="504"/>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22.2.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4 </w:t>
      </w:r>
      <w:r>
        <w:rPr>
          <w:rStyle w:val="49"/>
          <w:rFonts w:ascii="黑体" w:hAnsi="黑体" w:eastAsia="黑体" w:cs="黑体"/>
          <w:color w:val="000000" w:themeColor="text1"/>
          <w:sz w:val="24"/>
          <w:szCs w:val="24"/>
          <w:highlight w:val="none"/>
          <w14:textFill>
            <w14:solidFill>
              <w14:schemeClr w14:val="tx1"/>
            </w14:solidFill>
          </w14:textFill>
        </w:rPr>
        <w:t>解除合同后的付款</w:t>
      </w:r>
    </w:p>
    <w:p w14:paraId="0B4D6E22">
      <w:pPr>
        <w:pStyle w:val="222"/>
        <w:spacing w:before="118" w:line="360" w:lineRule="auto"/>
        <w:ind w:left="38" w:right="37" w:firstLine="49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因发</w:t>
      </w:r>
      <w:r>
        <w:rPr>
          <w:rStyle w:val="49"/>
          <w:rFonts w:ascii="宋体" w:hAnsi="宋体" w:eastAsia="宋体" w:cs="宋体"/>
          <w:color w:val="000000" w:themeColor="text1"/>
          <w:spacing w:val="7"/>
          <w:sz w:val="24"/>
          <w:szCs w:val="24"/>
          <w:highlight w:val="none"/>
          <w14:textFill>
            <w14:solidFill>
              <w14:schemeClr w14:val="tx1"/>
            </w14:solidFill>
          </w14:textFill>
        </w:rPr>
        <w:t>包人违约解除合同的，发包人应在解除合同后</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28</w:t>
      </w:r>
      <w:r>
        <w:rPr>
          <w:rStyle w:val="49"/>
          <w:rFonts w:ascii="宋体" w:hAnsi="宋体" w:eastAsia="宋体" w:cs="宋体"/>
          <w:color w:val="000000" w:themeColor="text1"/>
          <w:spacing w:val="7"/>
          <w:sz w:val="24"/>
          <w:szCs w:val="24"/>
          <w:highlight w:val="none"/>
          <w14:textFill>
            <w14:solidFill>
              <w14:schemeClr w14:val="tx1"/>
            </w14:solidFill>
          </w14:textFill>
        </w:rPr>
        <w:t>天内向承包人支付下列金</w:t>
      </w:r>
      <w:r>
        <w:rPr>
          <w:rStyle w:val="49"/>
          <w:rFonts w:ascii="宋体" w:hAnsi="宋体" w:eastAsia="宋体" w:cs="宋体"/>
          <w:color w:val="000000" w:themeColor="text1"/>
          <w:spacing w:val="-2"/>
          <w:sz w:val="24"/>
          <w:szCs w:val="24"/>
          <w:highlight w:val="none"/>
          <w14:textFill>
            <w14:solidFill>
              <w14:schemeClr w14:val="tx1"/>
            </w14:solidFill>
          </w14:textFill>
        </w:rPr>
        <w:t>额，承包人应在此期限内及时向发包人提交要求支付下列金额</w:t>
      </w:r>
      <w:r>
        <w:rPr>
          <w:rStyle w:val="49"/>
          <w:rFonts w:ascii="宋体" w:hAnsi="宋体" w:eastAsia="宋体" w:cs="宋体"/>
          <w:color w:val="000000" w:themeColor="text1"/>
          <w:spacing w:val="-1"/>
          <w:sz w:val="24"/>
          <w:szCs w:val="24"/>
          <w:highlight w:val="none"/>
          <w14:textFill>
            <w14:solidFill>
              <w14:schemeClr w14:val="tx1"/>
            </w14:solidFill>
          </w14:textFill>
        </w:rPr>
        <w:t>的有关资料和凭证：</w:t>
      </w:r>
    </w:p>
    <w:p w14:paraId="29308B4D">
      <w:pPr>
        <w:pStyle w:val="222"/>
        <w:spacing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9"/>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1</w:t>
      </w:r>
      <w:r>
        <w:rPr>
          <w:rStyle w:val="49"/>
          <w:rFonts w:ascii="宋体" w:hAnsi="宋体" w:eastAsia="宋体" w:cs="宋体"/>
          <w:color w:val="000000" w:themeColor="text1"/>
          <w:spacing w:val="9"/>
          <w:sz w:val="24"/>
          <w:szCs w:val="24"/>
          <w:highlight w:val="none"/>
          <w14:textFill>
            <w14:solidFill>
              <w14:schemeClr w14:val="tx1"/>
            </w14:solidFill>
          </w14:textFill>
        </w:rPr>
        <w:t>)合同解除日以前所完成工作的价款</w:t>
      </w:r>
      <w:r>
        <w:rPr>
          <w:rStyle w:val="49"/>
          <w:rFonts w:ascii="宋体" w:hAnsi="宋体" w:eastAsia="宋体" w:cs="宋体"/>
          <w:color w:val="000000" w:themeColor="text1"/>
          <w:spacing w:val="5"/>
          <w:sz w:val="24"/>
          <w:szCs w:val="24"/>
          <w:highlight w:val="none"/>
          <w14:textFill>
            <w14:solidFill>
              <w14:schemeClr w14:val="tx1"/>
            </w14:solidFill>
          </w14:textFill>
        </w:rPr>
        <w:t>；</w:t>
      </w:r>
    </w:p>
    <w:p w14:paraId="5CD349B9">
      <w:pPr>
        <w:pStyle w:val="222"/>
        <w:spacing w:before="118" w:line="360" w:lineRule="auto"/>
        <w:ind w:left="38" w:right="41"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2</w:t>
      </w: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宋体" w:hAnsi="宋体" w:eastAsia="宋体" w:cs="宋体"/>
          <w:color w:val="000000" w:themeColor="text1"/>
          <w:spacing w:val="8"/>
          <w:sz w:val="24"/>
          <w:szCs w:val="24"/>
          <w:highlight w:val="none"/>
          <w14:textFill>
            <w14:solidFill>
              <w14:schemeClr w14:val="tx1"/>
            </w14:solidFill>
          </w14:textFill>
        </w:rPr>
        <w:t>承</w:t>
      </w:r>
      <w:r>
        <w:rPr>
          <w:rStyle w:val="49"/>
          <w:rFonts w:ascii="宋体" w:hAnsi="宋体" w:eastAsia="宋体" w:cs="宋体"/>
          <w:color w:val="000000" w:themeColor="text1"/>
          <w:spacing w:val="7"/>
          <w:sz w:val="24"/>
          <w:szCs w:val="24"/>
          <w:highlight w:val="none"/>
          <w14:textFill>
            <w14:solidFill>
              <w14:schemeClr w14:val="tx1"/>
            </w14:solidFill>
          </w14:textFill>
        </w:rPr>
        <w:t>包人为该工程施工订购并已付款的材料、工程设备和其他物品的金额。发</w:t>
      </w:r>
      <w:r>
        <w:rPr>
          <w:rStyle w:val="49"/>
          <w:rFonts w:ascii="宋体" w:hAnsi="宋体" w:eastAsia="宋体" w:cs="宋体"/>
          <w:color w:val="000000" w:themeColor="text1"/>
          <w:spacing w:val="-4"/>
          <w:sz w:val="24"/>
          <w:szCs w:val="24"/>
          <w:highlight w:val="none"/>
          <w14:textFill>
            <w14:solidFill>
              <w14:schemeClr w14:val="tx1"/>
            </w14:solidFill>
          </w14:textFill>
        </w:rPr>
        <w:t>包人付还后，</w:t>
      </w:r>
      <w:r>
        <w:rPr>
          <w:rStyle w:val="49"/>
          <w:rFonts w:ascii="宋体" w:hAnsi="宋体" w:eastAsia="宋体" w:cs="宋体"/>
          <w:color w:val="000000" w:themeColor="text1"/>
          <w:spacing w:val="-2"/>
          <w:sz w:val="24"/>
          <w:szCs w:val="24"/>
          <w:highlight w:val="none"/>
          <w14:textFill>
            <w14:solidFill>
              <w14:schemeClr w14:val="tx1"/>
            </w14:solidFill>
          </w14:textFill>
        </w:rPr>
        <w:t>该材料、工程设备和其他物品归发包人所有；</w:t>
      </w:r>
    </w:p>
    <w:p w14:paraId="4B3E53CF">
      <w:pPr>
        <w:pStyle w:val="222"/>
        <w:spacing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3</w:t>
      </w:r>
      <w:r>
        <w:rPr>
          <w:rStyle w:val="49"/>
          <w:rFonts w:ascii="宋体" w:hAnsi="宋体" w:eastAsia="宋体" w:cs="宋体"/>
          <w:color w:val="000000" w:themeColor="text1"/>
          <w:spacing w:val="6"/>
          <w:sz w:val="24"/>
          <w:szCs w:val="24"/>
          <w:highlight w:val="none"/>
          <w14:textFill>
            <w14:solidFill>
              <w14:schemeClr w14:val="tx1"/>
            </w14:solidFill>
          </w14:textFill>
        </w:rPr>
        <w:t>)承包人为完成工程所发生的，而发包人未支付的金额；</w:t>
      </w:r>
    </w:p>
    <w:p w14:paraId="2F3F818E">
      <w:pPr>
        <w:pStyle w:val="222"/>
        <w:spacing w:before="118"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4</w:t>
      </w:r>
      <w:r>
        <w:rPr>
          <w:rStyle w:val="49"/>
          <w:rFonts w:ascii="宋体" w:hAnsi="宋体" w:eastAsia="宋体" w:cs="宋体"/>
          <w:color w:val="000000" w:themeColor="text1"/>
          <w:spacing w:val="11"/>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承包人撤离施工场地以及遣散承包人人员的金额；</w:t>
      </w:r>
    </w:p>
    <w:p w14:paraId="056B6817">
      <w:pPr>
        <w:pStyle w:val="222"/>
        <w:spacing w:before="117"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9"/>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5</w:t>
      </w:r>
      <w:r>
        <w:rPr>
          <w:rStyle w:val="49"/>
          <w:rFonts w:ascii="宋体" w:hAnsi="宋体" w:eastAsia="宋体" w:cs="宋体"/>
          <w:color w:val="000000" w:themeColor="text1"/>
          <w:spacing w:val="9"/>
          <w:sz w:val="24"/>
          <w:szCs w:val="24"/>
          <w:highlight w:val="none"/>
          <w14:textFill>
            <w14:solidFill>
              <w14:schemeClr w14:val="tx1"/>
            </w14:solidFill>
          </w14:textFill>
        </w:rPr>
        <w:t>)由于解除合同应赔偿的承包人损失</w:t>
      </w:r>
      <w:r>
        <w:rPr>
          <w:rStyle w:val="49"/>
          <w:rFonts w:ascii="宋体" w:hAnsi="宋体" w:eastAsia="宋体" w:cs="宋体"/>
          <w:color w:val="000000" w:themeColor="text1"/>
          <w:spacing w:val="5"/>
          <w:sz w:val="24"/>
          <w:szCs w:val="24"/>
          <w:highlight w:val="none"/>
          <w14:textFill>
            <w14:solidFill>
              <w14:schemeClr w14:val="tx1"/>
            </w14:solidFill>
          </w14:textFill>
        </w:rPr>
        <w:t>；</w:t>
      </w:r>
    </w:p>
    <w:p w14:paraId="4BD6D755">
      <w:pPr>
        <w:pStyle w:val="222"/>
        <w:spacing w:before="113"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7"/>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6</w:t>
      </w:r>
      <w:r>
        <w:rPr>
          <w:rStyle w:val="49"/>
          <w:rFonts w:ascii="宋体" w:hAnsi="宋体" w:eastAsia="宋体" w:cs="宋体"/>
          <w:color w:val="000000" w:themeColor="text1"/>
          <w:spacing w:val="7"/>
          <w:sz w:val="24"/>
          <w:szCs w:val="24"/>
          <w:highlight w:val="none"/>
          <w14:textFill>
            <w14:solidFill>
              <w14:schemeClr w14:val="tx1"/>
            </w14:solidFill>
          </w14:textFill>
        </w:rPr>
        <w:t>)按合同约定在合同解除日前应支付给承包人的其他金额</w:t>
      </w:r>
      <w:r>
        <w:rPr>
          <w:rStyle w:val="49"/>
          <w:rFonts w:ascii="宋体" w:hAnsi="宋体" w:eastAsia="宋体" w:cs="宋体"/>
          <w:color w:val="000000" w:themeColor="text1"/>
          <w:spacing w:val="1"/>
          <w:sz w:val="24"/>
          <w:szCs w:val="24"/>
          <w:highlight w:val="none"/>
          <w14:textFill>
            <w14:solidFill>
              <w14:schemeClr w14:val="tx1"/>
            </w14:solidFill>
          </w14:textFill>
        </w:rPr>
        <w:t>。</w:t>
      </w:r>
    </w:p>
    <w:p w14:paraId="238EFB14">
      <w:pPr>
        <w:pStyle w:val="222"/>
        <w:spacing w:before="120" w:line="360" w:lineRule="auto"/>
        <w:ind w:left="40" w:right="28" w:firstLine="48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发包人应按本项约定支付上述金额并退还质量保证金和履约担</w:t>
      </w:r>
      <w:r>
        <w:rPr>
          <w:rStyle w:val="49"/>
          <w:rFonts w:ascii="宋体" w:hAnsi="宋体" w:eastAsia="宋体" w:cs="宋体"/>
          <w:color w:val="000000" w:themeColor="text1"/>
          <w:spacing w:val="1"/>
          <w:sz w:val="24"/>
          <w:szCs w:val="24"/>
          <w:highlight w:val="none"/>
          <w14:textFill>
            <w14:solidFill>
              <w14:schemeClr w14:val="tx1"/>
            </w14:solidFill>
          </w14:textFill>
        </w:rPr>
        <w:t>保，但有权要求承包</w:t>
      </w:r>
      <w:r>
        <w:rPr>
          <w:rStyle w:val="49"/>
          <w:rFonts w:ascii="宋体" w:hAnsi="宋体" w:eastAsia="宋体" w:cs="宋体"/>
          <w:color w:val="000000" w:themeColor="text1"/>
          <w:spacing w:val="-4"/>
          <w:sz w:val="24"/>
          <w:szCs w:val="24"/>
          <w:highlight w:val="none"/>
          <w14:textFill>
            <w14:solidFill>
              <w14:schemeClr w14:val="tx1"/>
            </w14:solidFill>
          </w14:textFill>
        </w:rPr>
        <w:t>人支付应偿还</w:t>
      </w:r>
      <w:r>
        <w:rPr>
          <w:rStyle w:val="49"/>
          <w:rFonts w:ascii="宋体" w:hAnsi="宋体" w:eastAsia="宋体" w:cs="宋体"/>
          <w:color w:val="000000" w:themeColor="text1"/>
          <w:spacing w:val="-2"/>
          <w:sz w:val="24"/>
          <w:szCs w:val="24"/>
          <w:highlight w:val="none"/>
          <w14:textFill>
            <w14:solidFill>
              <w14:schemeClr w14:val="tx1"/>
            </w14:solidFill>
          </w14:textFill>
        </w:rPr>
        <w:t>给发包人的各项金额。</w:t>
      </w:r>
    </w:p>
    <w:p w14:paraId="15C49B0E">
      <w:pPr>
        <w:pStyle w:val="222"/>
        <w:spacing w:before="1" w:line="360" w:lineRule="auto"/>
        <w:ind w:left="504"/>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22.2.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5 </w:t>
      </w:r>
      <w:r>
        <w:rPr>
          <w:rStyle w:val="49"/>
          <w:rFonts w:ascii="黑体" w:hAnsi="黑体" w:eastAsia="黑体" w:cs="黑体"/>
          <w:color w:val="000000" w:themeColor="text1"/>
          <w:sz w:val="24"/>
          <w:szCs w:val="24"/>
          <w:highlight w:val="none"/>
          <w14:textFill>
            <w14:solidFill>
              <w14:schemeClr w14:val="tx1"/>
            </w14:solidFill>
          </w14:textFill>
        </w:rPr>
        <w:t>解除合同后的承包人撤离</w:t>
      </w:r>
    </w:p>
    <w:p w14:paraId="0FDEFD47">
      <w:pPr>
        <w:pStyle w:val="222"/>
        <w:spacing w:before="78" w:line="360" w:lineRule="auto"/>
        <w:ind w:left="38" w:right="28" w:firstLine="40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因发包人违约而解除合同后，承包人应妥善做好已竣工工程和已购材料、设备</w:t>
      </w:r>
      <w:r>
        <w:rPr>
          <w:rStyle w:val="49"/>
          <w:rFonts w:ascii="宋体" w:hAnsi="宋体" w:eastAsia="宋体" w:cs="宋体"/>
          <w:color w:val="000000" w:themeColor="text1"/>
          <w:spacing w:val="1"/>
          <w:sz w:val="24"/>
          <w:szCs w:val="24"/>
          <w:highlight w:val="none"/>
          <w14:textFill>
            <w14:solidFill>
              <w14:schemeClr w14:val="tx1"/>
            </w14:solidFill>
          </w14:textFill>
        </w:rPr>
        <w:t>的</w:t>
      </w:r>
      <w:r>
        <w:rPr>
          <w:rStyle w:val="49"/>
          <w:rFonts w:ascii="宋体" w:hAnsi="宋体" w:eastAsia="宋体" w:cs="宋体"/>
          <w:color w:val="000000" w:themeColor="text1"/>
          <w:sz w:val="24"/>
          <w:szCs w:val="24"/>
          <w:highlight w:val="none"/>
          <w14:textFill>
            <w14:solidFill>
              <w14:schemeClr w14:val="tx1"/>
            </w14:solidFill>
          </w14:textFill>
        </w:rPr>
        <w:t>保</w:t>
      </w:r>
      <w:r>
        <w:rPr>
          <w:rStyle w:val="49"/>
          <w:rFonts w:ascii="宋体" w:hAnsi="宋体" w:eastAsia="宋体" w:cs="宋体"/>
          <w:color w:val="000000" w:themeColor="text1"/>
          <w:spacing w:val="2"/>
          <w:sz w:val="24"/>
          <w:szCs w:val="24"/>
          <w:highlight w:val="none"/>
          <w14:textFill>
            <w14:solidFill>
              <w14:schemeClr w14:val="tx1"/>
            </w14:solidFill>
          </w14:textFill>
        </w:rPr>
        <w:t>护和移交工作，按发包人要求将承包人设备和人员撤出施工场</w:t>
      </w:r>
      <w:r>
        <w:rPr>
          <w:rStyle w:val="49"/>
          <w:rFonts w:ascii="宋体" w:hAnsi="宋体" w:eastAsia="宋体" w:cs="宋体"/>
          <w:color w:val="000000" w:themeColor="text1"/>
          <w:spacing w:val="1"/>
          <w:sz w:val="24"/>
          <w:szCs w:val="24"/>
          <w:highlight w:val="none"/>
          <w14:textFill>
            <w14:solidFill>
              <w14:schemeClr w14:val="tx1"/>
            </w14:solidFill>
          </w14:textFill>
        </w:rPr>
        <w:t>地。承包人撤出施工场地</w:t>
      </w:r>
      <w:r>
        <w:rPr>
          <w:rStyle w:val="49"/>
          <w:rFonts w:ascii="宋体" w:hAnsi="宋体" w:eastAsia="宋体" w:cs="宋体"/>
          <w:color w:val="000000" w:themeColor="text1"/>
          <w:spacing w:val="-6"/>
          <w:sz w:val="24"/>
          <w:szCs w:val="24"/>
          <w:highlight w:val="none"/>
          <w14:textFill>
            <w14:solidFill>
              <w14:schemeClr w14:val="tx1"/>
            </w14:solidFill>
          </w14:textFill>
        </w:rPr>
        <w:t>应遵守第</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 </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18.7.1 </w:t>
      </w:r>
      <w:r>
        <w:rPr>
          <w:rStyle w:val="49"/>
          <w:rFonts w:ascii="宋体" w:hAnsi="宋体" w:eastAsia="宋体" w:cs="宋体"/>
          <w:color w:val="000000" w:themeColor="text1"/>
          <w:spacing w:val="-3"/>
          <w:sz w:val="24"/>
          <w:szCs w:val="24"/>
          <w:highlight w:val="none"/>
          <w14:textFill>
            <w14:solidFill>
              <w14:schemeClr w14:val="tx1"/>
            </w14:solidFill>
          </w14:textFill>
        </w:rPr>
        <w:t>项的约定，发包人应为承包人撤出提供必要条件。</w:t>
      </w:r>
    </w:p>
    <w:p w14:paraId="30EB6C9B">
      <w:pPr>
        <w:pStyle w:val="222"/>
        <w:spacing w:before="189"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22.</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 </w:t>
      </w:r>
      <w:r>
        <w:rPr>
          <w:rStyle w:val="49"/>
          <w:rFonts w:ascii="黑体" w:hAnsi="黑体" w:eastAsia="黑体" w:cs="黑体"/>
          <w:color w:val="000000" w:themeColor="text1"/>
          <w:spacing w:val="-1"/>
          <w:sz w:val="24"/>
          <w:szCs w:val="24"/>
          <w:highlight w:val="none"/>
          <w14:textFill>
            <w14:solidFill>
              <w14:schemeClr w14:val="tx1"/>
            </w14:solidFill>
          </w14:textFill>
        </w:rPr>
        <w:t>第三人造成的违约</w:t>
      </w:r>
    </w:p>
    <w:p w14:paraId="1C1B8F15">
      <w:pPr>
        <w:pStyle w:val="222"/>
        <w:spacing w:before="78" w:line="360" w:lineRule="auto"/>
        <w:ind w:left="39" w:right="28" w:firstLine="389"/>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在履行</w:t>
      </w:r>
      <w:r>
        <w:rPr>
          <w:rStyle w:val="49"/>
          <w:rFonts w:ascii="宋体" w:hAnsi="宋体" w:eastAsia="宋体" w:cs="宋体"/>
          <w:color w:val="000000" w:themeColor="text1"/>
          <w:spacing w:val="5"/>
          <w:sz w:val="24"/>
          <w:szCs w:val="24"/>
          <w:highlight w:val="none"/>
          <w14:textFill>
            <w14:solidFill>
              <w14:schemeClr w14:val="tx1"/>
            </w14:solidFill>
          </w14:textFill>
        </w:rPr>
        <w:t>合</w:t>
      </w:r>
      <w:r>
        <w:rPr>
          <w:rStyle w:val="49"/>
          <w:rFonts w:ascii="宋体" w:hAnsi="宋体" w:eastAsia="宋体" w:cs="宋体"/>
          <w:color w:val="000000" w:themeColor="text1"/>
          <w:spacing w:val="4"/>
          <w:sz w:val="24"/>
          <w:szCs w:val="24"/>
          <w:highlight w:val="none"/>
          <w14:textFill>
            <w14:solidFill>
              <w14:schemeClr w14:val="tx1"/>
            </w14:solidFill>
          </w14:textFill>
        </w:rPr>
        <w:t>同过程中，一方当事人因第三人的原因造成违约的，应当向对方当事人承</w:t>
      </w:r>
      <w:r>
        <w:rPr>
          <w:rStyle w:val="49"/>
          <w:rFonts w:ascii="宋体" w:hAnsi="宋体" w:eastAsia="宋体" w:cs="宋体"/>
          <w:color w:val="000000" w:themeColor="text1"/>
          <w:spacing w:val="-2"/>
          <w:sz w:val="24"/>
          <w:szCs w:val="24"/>
          <w:highlight w:val="none"/>
          <w14:textFill>
            <w14:solidFill>
              <w14:schemeClr w14:val="tx1"/>
            </w14:solidFill>
          </w14:textFill>
        </w:rPr>
        <w:t>担违约责任。一方</w:t>
      </w:r>
      <w:r>
        <w:rPr>
          <w:rStyle w:val="49"/>
          <w:rFonts w:ascii="宋体" w:hAnsi="宋体" w:eastAsia="宋体" w:cs="宋体"/>
          <w:color w:val="000000" w:themeColor="text1"/>
          <w:spacing w:val="-1"/>
          <w:sz w:val="24"/>
          <w:szCs w:val="24"/>
          <w:highlight w:val="none"/>
          <w14:textFill>
            <w14:solidFill>
              <w14:schemeClr w14:val="tx1"/>
            </w14:solidFill>
          </w14:textFill>
        </w:rPr>
        <w:t>当事人和第三人之间的纠纷，依照法律规定或者按照约定解决。</w:t>
      </w:r>
    </w:p>
    <w:p w14:paraId="2DB6BA6A">
      <w:pPr>
        <w:pStyle w:val="222"/>
        <w:spacing w:before="91" w:line="360" w:lineRule="auto"/>
        <w:ind w:left="34"/>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8"/>
          <w:szCs w:val="28"/>
          <w:highlight w:val="none"/>
          <w14:textFill>
            <w14:solidFill>
              <w14:schemeClr w14:val="tx1"/>
            </w14:solidFill>
          </w14:textFill>
        </w:rPr>
        <w:t>23.</w:t>
      </w:r>
      <w:r>
        <w:rPr>
          <w:rStyle w:val="49"/>
          <w:rFonts w:ascii="Calibri" w:hAnsi="Calibri" w:eastAsia="Times New Roman" w:cs="Times New Roman"/>
          <w:color w:val="000000" w:themeColor="text1"/>
          <w:sz w:val="28"/>
          <w:szCs w:val="28"/>
          <w:highlight w:val="none"/>
          <w14:textFill>
            <w14:solidFill>
              <w14:schemeClr w14:val="tx1"/>
            </w14:solidFill>
          </w14:textFill>
        </w:rPr>
        <w:t xml:space="preserve"> </w:t>
      </w:r>
      <w:r>
        <w:rPr>
          <w:rStyle w:val="49"/>
          <w:rFonts w:ascii="黑体" w:hAnsi="黑体" w:eastAsia="黑体" w:cs="黑体"/>
          <w:color w:val="000000" w:themeColor="text1"/>
          <w:sz w:val="28"/>
          <w:szCs w:val="28"/>
          <w:highlight w:val="none"/>
          <w14:textFill>
            <w14:solidFill>
              <w14:schemeClr w14:val="tx1"/>
            </w14:solidFill>
          </w14:textFill>
        </w:rPr>
        <w:t>索赔</w:t>
      </w:r>
    </w:p>
    <w:p w14:paraId="564F88A4">
      <w:pPr>
        <w:pStyle w:val="222"/>
        <w:spacing w:before="78"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23.1</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承包人索赔的提出</w:t>
      </w:r>
    </w:p>
    <w:p w14:paraId="429076EF">
      <w:pPr>
        <w:pStyle w:val="222"/>
        <w:spacing w:before="78" w:line="360" w:lineRule="auto"/>
        <w:ind w:left="62" w:right="28" w:firstLine="45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7"/>
          <w:sz w:val="24"/>
          <w:szCs w:val="24"/>
          <w:highlight w:val="none"/>
          <w14:textFill>
            <w14:solidFill>
              <w14:schemeClr w14:val="tx1"/>
            </w14:solidFill>
          </w14:textFill>
        </w:rPr>
        <w:t>根</w:t>
      </w:r>
      <w:r>
        <w:rPr>
          <w:rStyle w:val="49"/>
          <w:rFonts w:ascii="宋体" w:hAnsi="宋体" w:eastAsia="宋体" w:cs="宋体"/>
          <w:color w:val="000000" w:themeColor="text1"/>
          <w:spacing w:val="5"/>
          <w:sz w:val="24"/>
          <w:szCs w:val="24"/>
          <w:highlight w:val="none"/>
          <w14:textFill>
            <w14:solidFill>
              <w14:schemeClr w14:val="tx1"/>
            </w14:solidFill>
          </w14:textFill>
        </w:rPr>
        <w:t>据合同约定，承包人认为有权得到追加付款和(或)延长工期的，应按以下程序</w:t>
      </w:r>
      <w:r>
        <w:rPr>
          <w:rStyle w:val="49"/>
          <w:rFonts w:ascii="宋体" w:hAnsi="宋体" w:eastAsia="宋体" w:cs="宋体"/>
          <w:color w:val="000000" w:themeColor="text1"/>
          <w:spacing w:val="-16"/>
          <w:sz w:val="24"/>
          <w:szCs w:val="24"/>
          <w:highlight w:val="none"/>
          <w14:textFill>
            <w14:solidFill>
              <w14:schemeClr w14:val="tx1"/>
            </w14:solidFill>
          </w14:textFill>
        </w:rPr>
        <w:t>向</w:t>
      </w:r>
      <w:r>
        <w:rPr>
          <w:rStyle w:val="49"/>
          <w:rFonts w:ascii="宋体" w:hAnsi="宋体" w:eastAsia="宋体" w:cs="宋体"/>
          <w:color w:val="000000" w:themeColor="text1"/>
          <w:spacing w:val="-8"/>
          <w:sz w:val="24"/>
          <w:szCs w:val="24"/>
          <w:highlight w:val="none"/>
          <w14:textFill>
            <w14:solidFill>
              <w14:schemeClr w14:val="tx1"/>
            </w14:solidFill>
          </w14:textFill>
        </w:rPr>
        <w:t>发包人提出索赔：</w:t>
      </w:r>
    </w:p>
    <w:p w14:paraId="1C97F3C8">
      <w:pPr>
        <w:pStyle w:val="222"/>
        <w:spacing w:before="3" w:line="360" w:lineRule="auto"/>
        <w:ind w:left="38" w:right="30"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宋体" w:hAnsi="宋体" w:eastAsia="宋体" w:cs="宋体"/>
          <w:color w:val="000000" w:themeColor="text1"/>
          <w:spacing w:val="6"/>
          <w:sz w:val="24"/>
          <w:szCs w:val="24"/>
          <w:highlight w:val="none"/>
          <w14:textFill>
            <w14:solidFill>
              <w14:schemeClr w14:val="tx1"/>
            </w14:solidFill>
          </w14:textFill>
        </w:rPr>
        <w:t>)承包人应在知道或应当知道索赔事件发生后</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28</w:t>
      </w:r>
      <w:r>
        <w:rPr>
          <w:rStyle w:val="49"/>
          <w:rFonts w:ascii="宋体" w:hAnsi="宋体" w:eastAsia="宋体" w:cs="宋体"/>
          <w:color w:val="000000" w:themeColor="text1"/>
          <w:spacing w:val="6"/>
          <w:sz w:val="24"/>
          <w:szCs w:val="24"/>
          <w:highlight w:val="none"/>
          <w14:textFill>
            <w14:solidFill>
              <w14:schemeClr w14:val="tx1"/>
            </w14:solidFill>
          </w14:textFill>
        </w:rPr>
        <w:t>天内，向监理人递交索赔意向</w:t>
      </w:r>
      <w:r>
        <w:rPr>
          <w:rStyle w:val="49"/>
          <w:rFonts w:ascii="宋体" w:hAnsi="宋体" w:eastAsia="宋体" w:cs="宋体"/>
          <w:color w:val="000000" w:themeColor="text1"/>
          <w:spacing w:val="18"/>
          <w:sz w:val="24"/>
          <w:szCs w:val="24"/>
          <w:highlight w:val="none"/>
          <w14:textFill>
            <w14:solidFill>
              <w14:schemeClr w14:val="tx1"/>
            </w14:solidFill>
          </w14:textFill>
        </w:rPr>
        <w:t>通</w:t>
      </w:r>
      <w:r>
        <w:rPr>
          <w:rStyle w:val="49"/>
          <w:rFonts w:ascii="宋体" w:hAnsi="宋体" w:eastAsia="宋体" w:cs="宋体"/>
          <w:color w:val="000000" w:themeColor="text1"/>
          <w:spacing w:val="12"/>
          <w:sz w:val="24"/>
          <w:szCs w:val="24"/>
          <w:highlight w:val="none"/>
          <w14:textFill>
            <w14:solidFill>
              <w14:schemeClr w14:val="tx1"/>
            </w14:solidFill>
          </w14:textFill>
        </w:rPr>
        <w:t>知</w:t>
      </w:r>
      <w:r>
        <w:rPr>
          <w:rStyle w:val="49"/>
          <w:rFonts w:ascii="宋体" w:hAnsi="宋体" w:eastAsia="宋体" w:cs="宋体"/>
          <w:color w:val="000000" w:themeColor="text1"/>
          <w:spacing w:val="9"/>
          <w:sz w:val="24"/>
          <w:szCs w:val="24"/>
          <w:highlight w:val="none"/>
          <w14:textFill>
            <w14:solidFill>
              <w14:schemeClr w14:val="tx1"/>
            </w14:solidFill>
          </w14:textFill>
        </w:rPr>
        <w:t>书，并说明发生索赔事件的事由。承包人未在前述</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28</w:t>
      </w:r>
      <w:r>
        <w:rPr>
          <w:rStyle w:val="49"/>
          <w:rFonts w:ascii="宋体" w:hAnsi="宋体" w:eastAsia="宋体" w:cs="宋体"/>
          <w:color w:val="000000" w:themeColor="text1"/>
          <w:spacing w:val="9"/>
          <w:sz w:val="24"/>
          <w:szCs w:val="24"/>
          <w:highlight w:val="none"/>
          <w14:textFill>
            <w14:solidFill>
              <w14:schemeClr w14:val="tx1"/>
            </w14:solidFill>
          </w14:textFill>
        </w:rPr>
        <w:t>天内发出索赔意向通知书</w:t>
      </w:r>
      <w:r>
        <w:rPr>
          <w:rStyle w:val="49"/>
          <w:rFonts w:ascii="宋体" w:hAnsi="宋体" w:eastAsia="宋体" w:cs="宋体"/>
          <w:color w:val="000000" w:themeColor="text1"/>
          <w:spacing w:val="8"/>
          <w:sz w:val="24"/>
          <w:szCs w:val="24"/>
          <w:highlight w:val="none"/>
          <w14:textFill>
            <w14:solidFill>
              <w14:schemeClr w14:val="tx1"/>
            </w14:solidFill>
          </w14:textFill>
        </w:rPr>
        <w:t>的，丧失要求追加付款和(或)延长工期的权利</w:t>
      </w:r>
      <w:r>
        <w:rPr>
          <w:rStyle w:val="49"/>
          <w:rFonts w:ascii="宋体" w:hAnsi="宋体" w:eastAsia="宋体" w:cs="宋体"/>
          <w:color w:val="000000" w:themeColor="text1"/>
          <w:spacing w:val="6"/>
          <w:sz w:val="24"/>
          <w:szCs w:val="24"/>
          <w:highlight w:val="none"/>
          <w14:textFill>
            <w14:solidFill>
              <w14:schemeClr w14:val="tx1"/>
            </w14:solidFill>
          </w14:textFill>
        </w:rPr>
        <w:t>；</w:t>
      </w:r>
    </w:p>
    <w:p w14:paraId="4008A78D">
      <w:pPr>
        <w:pStyle w:val="222"/>
        <w:spacing w:before="3" w:line="360" w:lineRule="auto"/>
        <w:ind w:left="39" w:right="31" w:firstLine="48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2</w:t>
      </w:r>
      <w:r>
        <w:rPr>
          <w:rStyle w:val="49"/>
          <w:rFonts w:ascii="宋体" w:hAnsi="宋体" w:eastAsia="宋体" w:cs="宋体"/>
          <w:color w:val="000000" w:themeColor="text1"/>
          <w:spacing w:val="5"/>
          <w:sz w:val="24"/>
          <w:szCs w:val="24"/>
          <w:highlight w:val="none"/>
          <w14:textFill>
            <w14:solidFill>
              <w14:schemeClr w14:val="tx1"/>
            </w14:solidFill>
          </w14:textFill>
        </w:rPr>
        <w:t>)承包人应在发出索赔意向通知书后</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28</w:t>
      </w:r>
      <w:r>
        <w:rPr>
          <w:rStyle w:val="49"/>
          <w:rFonts w:ascii="宋体" w:hAnsi="宋体" w:eastAsia="宋体" w:cs="宋体"/>
          <w:color w:val="000000" w:themeColor="text1"/>
          <w:spacing w:val="5"/>
          <w:sz w:val="24"/>
          <w:szCs w:val="24"/>
          <w:highlight w:val="none"/>
          <w14:textFill>
            <w14:solidFill>
              <w14:schemeClr w14:val="tx1"/>
            </w14:solidFill>
          </w14:textFill>
        </w:rPr>
        <w:t>天内，向监理人正式递交索赔通知书。</w:t>
      </w:r>
      <w:r>
        <w:rPr>
          <w:rStyle w:val="49"/>
          <w:rFonts w:ascii="宋体" w:hAnsi="宋体" w:eastAsia="宋体" w:cs="宋体"/>
          <w:color w:val="000000" w:themeColor="text1"/>
          <w:spacing w:val="8"/>
          <w:sz w:val="24"/>
          <w:szCs w:val="24"/>
          <w:highlight w:val="none"/>
          <w14:textFill>
            <w14:solidFill>
              <w14:schemeClr w14:val="tx1"/>
            </w14:solidFill>
          </w14:textFill>
        </w:rPr>
        <w:t>索赔通知书应详细说明索赔理由以及要求追加的付款金额和(或)延长的工期，并附</w:t>
      </w:r>
      <w:r>
        <w:rPr>
          <w:rStyle w:val="49"/>
          <w:rFonts w:ascii="宋体" w:hAnsi="宋体" w:eastAsia="宋体" w:cs="宋体"/>
          <w:color w:val="000000" w:themeColor="text1"/>
          <w:spacing w:val="7"/>
          <w:sz w:val="24"/>
          <w:szCs w:val="24"/>
          <w:highlight w:val="none"/>
          <w14:textFill>
            <w14:solidFill>
              <w14:schemeClr w14:val="tx1"/>
            </w14:solidFill>
          </w14:textFill>
        </w:rPr>
        <w:t>必</w:t>
      </w:r>
      <w:r>
        <w:rPr>
          <w:rStyle w:val="49"/>
          <w:rFonts w:ascii="宋体" w:hAnsi="宋体" w:eastAsia="宋体" w:cs="宋体"/>
          <w:color w:val="000000" w:themeColor="text1"/>
          <w:spacing w:val="-6"/>
          <w:sz w:val="24"/>
          <w:szCs w:val="24"/>
          <w:highlight w:val="none"/>
          <w14:textFill>
            <w14:solidFill>
              <w14:schemeClr w14:val="tx1"/>
            </w14:solidFill>
          </w14:textFill>
        </w:rPr>
        <w:t>要的记录和证明材料；</w:t>
      </w:r>
    </w:p>
    <w:p w14:paraId="1F551868">
      <w:pPr>
        <w:pStyle w:val="222"/>
        <w:spacing w:before="3" w:line="360" w:lineRule="auto"/>
        <w:ind w:left="40" w:right="37"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4"/>
          <w:sz w:val="24"/>
          <w:szCs w:val="24"/>
          <w:highlight w:val="none"/>
          <w14:textFill>
            <w14:solidFill>
              <w14:schemeClr w14:val="tx1"/>
            </w14:solidFill>
          </w14:textFill>
        </w:rPr>
        <w:t>3</w:t>
      </w:r>
      <w:r>
        <w:rPr>
          <w:rStyle w:val="49"/>
          <w:rFonts w:ascii="宋体" w:hAnsi="宋体" w:eastAsia="宋体" w:cs="宋体"/>
          <w:color w:val="000000" w:themeColor="text1"/>
          <w:spacing w:val="14"/>
          <w:sz w:val="24"/>
          <w:szCs w:val="24"/>
          <w:highlight w:val="none"/>
          <w14:textFill>
            <w14:solidFill>
              <w14:schemeClr w14:val="tx1"/>
            </w14:solidFill>
          </w14:textFill>
        </w:rPr>
        <w:t>)索赔事件具有连续影响的，承包人应按合理时间间隔继续递交延续索赔通</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1"/>
          <w:sz w:val="24"/>
          <w:szCs w:val="24"/>
          <w:highlight w:val="none"/>
          <w14:textFill>
            <w14:solidFill>
              <w14:schemeClr w14:val="tx1"/>
            </w14:solidFill>
          </w14:textFill>
        </w:rPr>
        <w:t>知，说明连续影响的实际情况和记录，列出累计的追加付款金额和(或)工期延长</w:t>
      </w:r>
      <w:r>
        <w:rPr>
          <w:rStyle w:val="49"/>
          <w:rFonts w:ascii="宋体" w:hAnsi="宋体" w:eastAsia="宋体" w:cs="宋体"/>
          <w:color w:val="000000" w:themeColor="text1"/>
          <w:spacing w:val="9"/>
          <w:sz w:val="24"/>
          <w:szCs w:val="24"/>
          <w:highlight w:val="none"/>
          <w14:textFill>
            <w14:solidFill>
              <w14:schemeClr w14:val="tx1"/>
            </w14:solidFill>
          </w14:textFill>
        </w:rPr>
        <w:t>天</w:t>
      </w:r>
      <w:r>
        <w:rPr>
          <w:rStyle w:val="49"/>
          <w:rFonts w:ascii="宋体" w:hAnsi="宋体" w:eastAsia="宋体" w:cs="宋体"/>
          <w:color w:val="000000" w:themeColor="text1"/>
          <w:spacing w:val="-17"/>
          <w:sz w:val="24"/>
          <w:szCs w:val="24"/>
          <w:highlight w:val="none"/>
          <w14:textFill>
            <w14:solidFill>
              <w14:schemeClr w14:val="tx1"/>
            </w14:solidFill>
          </w14:textFill>
        </w:rPr>
        <w:t>数；</w:t>
      </w:r>
    </w:p>
    <w:p w14:paraId="04DAF479">
      <w:pPr>
        <w:pStyle w:val="222"/>
        <w:spacing w:before="2" w:line="360" w:lineRule="auto"/>
        <w:ind w:left="41" w:right="84" w:firstLine="48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4</w:t>
      </w:r>
      <w:r>
        <w:rPr>
          <w:rStyle w:val="49"/>
          <w:rFonts w:ascii="宋体" w:hAnsi="宋体" w:eastAsia="宋体" w:cs="宋体"/>
          <w:color w:val="000000" w:themeColor="text1"/>
          <w:spacing w:val="8"/>
          <w:sz w:val="24"/>
          <w:szCs w:val="24"/>
          <w:highlight w:val="none"/>
          <w14:textFill>
            <w14:solidFill>
              <w14:schemeClr w14:val="tx1"/>
            </w14:solidFill>
          </w14:textFill>
        </w:rPr>
        <w:t>)在索赔事</w:t>
      </w:r>
      <w:r>
        <w:rPr>
          <w:rStyle w:val="49"/>
          <w:rFonts w:ascii="宋体" w:hAnsi="宋体" w:eastAsia="宋体" w:cs="宋体"/>
          <w:color w:val="000000" w:themeColor="text1"/>
          <w:spacing w:val="5"/>
          <w:sz w:val="24"/>
          <w:szCs w:val="24"/>
          <w:highlight w:val="none"/>
          <w14:textFill>
            <w14:solidFill>
              <w14:schemeClr w14:val="tx1"/>
            </w14:solidFill>
          </w14:textFill>
        </w:rPr>
        <w:t>件</w:t>
      </w:r>
      <w:r>
        <w:rPr>
          <w:rStyle w:val="49"/>
          <w:rFonts w:ascii="宋体" w:hAnsi="宋体" w:eastAsia="宋体" w:cs="宋体"/>
          <w:color w:val="000000" w:themeColor="text1"/>
          <w:spacing w:val="4"/>
          <w:sz w:val="24"/>
          <w:szCs w:val="24"/>
          <w:highlight w:val="none"/>
          <w14:textFill>
            <w14:solidFill>
              <w14:schemeClr w14:val="tx1"/>
            </w14:solidFill>
          </w14:textFill>
        </w:rPr>
        <w:t>影响结束后的</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28</w:t>
      </w:r>
      <w:r>
        <w:rPr>
          <w:rStyle w:val="49"/>
          <w:rFonts w:ascii="宋体" w:hAnsi="宋体" w:eastAsia="宋体" w:cs="宋体"/>
          <w:color w:val="000000" w:themeColor="text1"/>
          <w:spacing w:val="4"/>
          <w:sz w:val="24"/>
          <w:szCs w:val="24"/>
          <w:highlight w:val="none"/>
          <w14:textFill>
            <w14:solidFill>
              <w14:schemeClr w14:val="tx1"/>
            </w14:solidFill>
          </w14:textFill>
        </w:rPr>
        <w:t>天内，承包人应向监理人递交最终索赔通知书，</w:t>
      </w:r>
      <w:r>
        <w:rPr>
          <w:rStyle w:val="49"/>
          <w:rFonts w:ascii="宋体" w:hAnsi="宋体" w:eastAsia="宋体" w:cs="宋体"/>
          <w:color w:val="000000" w:themeColor="text1"/>
          <w:spacing w:val="-2"/>
          <w:sz w:val="24"/>
          <w:szCs w:val="24"/>
          <w:highlight w:val="none"/>
          <w14:textFill>
            <w14:solidFill>
              <w14:schemeClr w14:val="tx1"/>
            </w14:solidFill>
          </w14:textFill>
        </w:rPr>
        <w:t>说明最终要求索赔的追加</w:t>
      </w:r>
      <w:r>
        <w:rPr>
          <w:rStyle w:val="49"/>
          <w:rFonts w:ascii="宋体" w:hAnsi="宋体" w:eastAsia="宋体" w:cs="宋体"/>
          <w:color w:val="000000" w:themeColor="text1"/>
          <w:spacing w:val="-1"/>
          <w:sz w:val="24"/>
          <w:szCs w:val="24"/>
          <w:highlight w:val="none"/>
          <w14:textFill>
            <w14:solidFill>
              <w14:schemeClr w14:val="tx1"/>
            </w14:solidFill>
          </w14:textFill>
        </w:rPr>
        <w:t>付款金额和延长的工期，并附必要的记录和证明材料。</w:t>
      </w:r>
    </w:p>
    <w:p w14:paraId="1BB7E3A5">
      <w:pPr>
        <w:pStyle w:val="222"/>
        <w:spacing w:before="191"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23.2 </w:t>
      </w:r>
      <w:r>
        <w:rPr>
          <w:rStyle w:val="49"/>
          <w:rFonts w:ascii="黑体" w:hAnsi="黑体" w:eastAsia="黑体" w:cs="黑体"/>
          <w:color w:val="000000" w:themeColor="text1"/>
          <w:sz w:val="24"/>
          <w:szCs w:val="24"/>
          <w:highlight w:val="none"/>
          <w14:textFill>
            <w14:solidFill>
              <w14:schemeClr w14:val="tx1"/>
            </w14:solidFill>
          </w14:textFill>
        </w:rPr>
        <w:t>承包人索赔处理程序</w:t>
      </w:r>
    </w:p>
    <w:p w14:paraId="1BB60D90">
      <w:pPr>
        <w:pStyle w:val="222"/>
        <w:spacing w:before="79" w:line="360" w:lineRule="auto"/>
        <w:ind w:left="37" w:right="41" w:firstLine="48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4"/>
          <w:sz w:val="24"/>
          <w:szCs w:val="24"/>
          <w:highlight w:val="none"/>
          <w14:textFill>
            <w14:solidFill>
              <w14:schemeClr w14:val="tx1"/>
            </w14:solidFill>
          </w14:textFill>
        </w:rPr>
        <w:t>1</w:t>
      </w:r>
      <w:r>
        <w:rPr>
          <w:rStyle w:val="49"/>
          <w:rFonts w:ascii="宋体" w:hAnsi="宋体" w:eastAsia="宋体" w:cs="宋体"/>
          <w:color w:val="000000" w:themeColor="text1"/>
          <w:spacing w:val="1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监</w:t>
      </w:r>
      <w:r>
        <w:rPr>
          <w:rStyle w:val="49"/>
          <w:rFonts w:ascii="宋体" w:hAnsi="宋体" w:eastAsia="宋体" w:cs="宋体"/>
          <w:color w:val="000000" w:themeColor="text1"/>
          <w:spacing w:val="7"/>
          <w:sz w:val="24"/>
          <w:szCs w:val="24"/>
          <w:highlight w:val="none"/>
          <w14:textFill>
            <w14:solidFill>
              <w14:schemeClr w14:val="tx1"/>
            </w14:solidFill>
          </w14:textFill>
        </w:rPr>
        <w:t>理人收到承包人提交的索赔通知书后，应及时审查索赔通知书的内容、查</w:t>
      </w:r>
      <w:r>
        <w:rPr>
          <w:rStyle w:val="49"/>
          <w:rFonts w:ascii="宋体" w:hAnsi="宋体" w:eastAsia="宋体" w:cs="宋体"/>
          <w:color w:val="000000" w:themeColor="text1"/>
          <w:spacing w:val="-2"/>
          <w:sz w:val="24"/>
          <w:szCs w:val="24"/>
          <w:highlight w:val="none"/>
          <w14:textFill>
            <w14:solidFill>
              <w14:schemeClr w14:val="tx1"/>
            </w14:solidFill>
          </w14:textFill>
        </w:rPr>
        <w:t>验承包人的记</w:t>
      </w:r>
      <w:r>
        <w:rPr>
          <w:rStyle w:val="49"/>
          <w:rFonts w:ascii="宋体" w:hAnsi="宋体" w:eastAsia="宋体" w:cs="宋体"/>
          <w:color w:val="000000" w:themeColor="text1"/>
          <w:spacing w:val="-1"/>
          <w:sz w:val="24"/>
          <w:szCs w:val="24"/>
          <w:highlight w:val="none"/>
          <w14:textFill>
            <w14:solidFill>
              <w14:schemeClr w14:val="tx1"/>
            </w14:solidFill>
          </w14:textFill>
        </w:rPr>
        <w:t>录和证明材料，必要时监理人可要求承包人提交全部原始记录副本。</w:t>
      </w:r>
    </w:p>
    <w:p w14:paraId="4E5A2E9B">
      <w:pPr>
        <w:pStyle w:val="222"/>
        <w:spacing w:before="2" w:line="360" w:lineRule="auto"/>
        <w:ind w:left="38" w:right="30" w:firstLine="48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9"/>
          <w:sz w:val="24"/>
          <w:szCs w:val="24"/>
          <w:highlight w:val="none"/>
          <w14:textFill>
            <w14:solidFill>
              <w14:schemeClr w14:val="tx1"/>
            </w14:solidFill>
          </w14:textFill>
        </w:rPr>
        <w:t>2</w:t>
      </w:r>
      <w:r>
        <w:rPr>
          <w:rStyle w:val="49"/>
          <w:rFonts w:ascii="宋体" w:hAnsi="宋体" w:eastAsia="宋体" w:cs="宋体"/>
          <w:color w:val="000000" w:themeColor="text1"/>
          <w:spacing w:val="10"/>
          <w:sz w:val="24"/>
          <w:szCs w:val="24"/>
          <w:highlight w:val="none"/>
          <w14:textFill>
            <w14:solidFill>
              <w14:schemeClr w14:val="tx1"/>
            </w14:solidFill>
          </w14:textFill>
        </w:rPr>
        <w:t>)监理人应按第</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3.5</w:t>
      </w:r>
      <w:r>
        <w:rPr>
          <w:rStyle w:val="49"/>
          <w:rFonts w:ascii="宋体" w:hAnsi="宋体" w:eastAsia="宋体" w:cs="宋体"/>
          <w:color w:val="000000" w:themeColor="text1"/>
          <w:spacing w:val="10"/>
          <w:sz w:val="24"/>
          <w:szCs w:val="24"/>
          <w:highlight w:val="none"/>
          <w14:textFill>
            <w14:solidFill>
              <w14:schemeClr w14:val="tx1"/>
            </w14:solidFill>
          </w14:textFill>
        </w:rPr>
        <w:t>款商定或确定追加的付款和(或)延长的工期，并在收到上</w:t>
      </w:r>
      <w:r>
        <w:rPr>
          <w:rStyle w:val="49"/>
          <w:rFonts w:ascii="宋体" w:hAnsi="宋体" w:eastAsia="宋体" w:cs="宋体"/>
          <w:color w:val="000000" w:themeColor="text1"/>
          <w:spacing w:val="18"/>
          <w:sz w:val="24"/>
          <w:szCs w:val="24"/>
          <w:highlight w:val="none"/>
          <w14:textFill>
            <w14:solidFill>
              <w14:schemeClr w14:val="tx1"/>
            </w14:solidFill>
          </w14:textFill>
        </w:rPr>
        <w:t>述</w:t>
      </w:r>
      <w:r>
        <w:rPr>
          <w:rStyle w:val="49"/>
          <w:rFonts w:ascii="宋体" w:hAnsi="宋体" w:eastAsia="宋体" w:cs="宋体"/>
          <w:color w:val="000000" w:themeColor="text1"/>
          <w:spacing w:val="12"/>
          <w:sz w:val="24"/>
          <w:szCs w:val="24"/>
          <w:highlight w:val="none"/>
          <w14:textFill>
            <w14:solidFill>
              <w14:schemeClr w14:val="tx1"/>
            </w14:solidFill>
          </w14:textFill>
        </w:rPr>
        <w:t>索</w:t>
      </w:r>
      <w:r>
        <w:rPr>
          <w:rStyle w:val="49"/>
          <w:rFonts w:ascii="宋体" w:hAnsi="宋体" w:eastAsia="宋体" w:cs="宋体"/>
          <w:color w:val="000000" w:themeColor="text1"/>
          <w:spacing w:val="9"/>
          <w:sz w:val="24"/>
          <w:szCs w:val="24"/>
          <w:highlight w:val="none"/>
          <w14:textFill>
            <w14:solidFill>
              <w14:schemeClr w14:val="tx1"/>
            </w14:solidFill>
          </w14:textFill>
        </w:rPr>
        <w:t>赔通知书或有关索赔的进一步证明材料后的</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42</w:t>
      </w:r>
      <w:r>
        <w:rPr>
          <w:rStyle w:val="49"/>
          <w:rFonts w:ascii="宋体" w:hAnsi="宋体" w:eastAsia="宋体" w:cs="宋体"/>
          <w:color w:val="000000" w:themeColor="text1"/>
          <w:spacing w:val="9"/>
          <w:sz w:val="24"/>
          <w:szCs w:val="24"/>
          <w:highlight w:val="none"/>
          <w14:textFill>
            <w14:solidFill>
              <w14:schemeClr w14:val="tx1"/>
            </w14:solidFill>
          </w14:textFill>
        </w:rPr>
        <w:t>天内，将索赔处理结果答复承包</w:t>
      </w:r>
      <w:r>
        <w:rPr>
          <w:rStyle w:val="49"/>
          <w:rFonts w:ascii="宋体" w:hAnsi="宋体" w:eastAsia="宋体" w:cs="宋体"/>
          <w:color w:val="000000" w:themeColor="text1"/>
          <w:spacing w:val="-12"/>
          <w:sz w:val="24"/>
          <w:szCs w:val="24"/>
          <w:highlight w:val="none"/>
          <w14:textFill>
            <w14:solidFill>
              <w14:schemeClr w14:val="tx1"/>
            </w14:solidFill>
          </w14:textFill>
        </w:rPr>
        <w:t>人</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3E8F065F">
      <w:pPr>
        <w:pStyle w:val="222"/>
        <w:spacing w:before="2" w:line="360" w:lineRule="auto"/>
        <w:ind w:left="40" w:right="31" w:firstLine="484"/>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9"/>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3</w:t>
      </w:r>
      <w:r>
        <w:rPr>
          <w:rStyle w:val="49"/>
          <w:rFonts w:ascii="宋体" w:hAnsi="宋体" w:eastAsia="宋体" w:cs="宋体"/>
          <w:color w:val="000000" w:themeColor="text1"/>
          <w:spacing w:val="6"/>
          <w:sz w:val="24"/>
          <w:szCs w:val="24"/>
          <w:highlight w:val="none"/>
          <w14:textFill>
            <w14:solidFill>
              <w14:schemeClr w14:val="tx1"/>
            </w14:solidFill>
          </w14:textFill>
        </w:rPr>
        <w:t>)承包人接受索赔处理结果的，发包人应在作出索赔处理结果答复后</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28</w:t>
      </w:r>
      <w:r>
        <w:rPr>
          <w:rStyle w:val="49"/>
          <w:rFonts w:ascii="宋体" w:hAnsi="宋体" w:eastAsia="宋体" w:cs="宋体"/>
          <w:color w:val="000000" w:themeColor="text1"/>
          <w:spacing w:val="6"/>
          <w:sz w:val="24"/>
          <w:szCs w:val="24"/>
          <w:highlight w:val="none"/>
          <w14:textFill>
            <w14:solidFill>
              <w14:schemeClr w14:val="tx1"/>
            </w14:solidFill>
          </w14:textFill>
        </w:rPr>
        <w:t>天内完</w:t>
      </w:r>
      <w:r>
        <w:rPr>
          <w:rStyle w:val="49"/>
          <w:rFonts w:ascii="宋体" w:hAnsi="宋体" w:eastAsia="宋体" w:cs="宋体"/>
          <w:color w:val="000000" w:themeColor="text1"/>
          <w:spacing w:val="-6"/>
          <w:sz w:val="24"/>
          <w:szCs w:val="24"/>
          <w:highlight w:val="none"/>
          <w14:textFill>
            <w14:solidFill>
              <w14:schemeClr w14:val="tx1"/>
            </w14:solidFill>
          </w14:textFill>
        </w:rPr>
        <w:t>成赔付。承包</w:t>
      </w:r>
      <w:r>
        <w:rPr>
          <w:rStyle w:val="49"/>
          <w:rFonts w:ascii="宋体" w:hAnsi="宋体" w:eastAsia="宋体" w:cs="宋体"/>
          <w:color w:val="000000" w:themeColor="text1"/>
          <w:spacing w:val="-3"/>
          <w:sz w:val="24"/>
          <w:szCs w:val="24"/>
          <w:highlight w:val="none"/>
          <w14:textFill>
            <w14:solidFill>
              <w14:schemeClr w14:val="tx1"/>
            </w14:solidFill>
          </w14:textFill>
        </w:rPr>
        <w:t>人不接受索赔处理结果的，按第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24</w:t>
      </w:r>
      <w:r>
        <w:rPr>
          <w:rStyle w:val="49"/>
          <w:rFonts w:ascii="宋体" w:hAnsi="宋体" w:eastAsia="宋体" w:cs="宋体"/>
          <w:color w:val="000000" w:themeColor="text1"/>
          <w:spacing w:val="-3"/>
          <w:sz w:val="24"/>
          <w:szCs w:val="24"/>
          <w:highlight w:val="none"/>
          <w14:textFill>
            <w14:solidFill>
              <w14:schemeClr w14:val="tx1"/>
            </w14:solidFill>
          </w14:textFill>
        </w:rPr>
        <w:t>条的约定办理。</w:t>
      </w:r>
    </w:p>
    <w:p w14:paraId="199260EA">
      <w:pPr>
        <w:pStyle w:val="222"/>
        <w:spacing w:before="78"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23.3 </w:t>
      </w:r>
      <w:r>
        <w:rPr>
          <w:rStyle w:val="49"/>
          <w:rFonts w:ascii="黑体" w:hAnsi="黑体" w:eastAsia="黑体" w:cs="黑体"/>
          <w:color w:val="000000" w:themeColor="text1"/>
          <w:sz w:val="24"/>
          <w:szCs w:val="24"/>
          <w:highlight w:val="none"/>
          <w14:textFill>
            <w14:solidFill>
              <w14:schemeClr w14:val="tx1"/>
            </w14:solidFill>
          </w14:textFill>
        </w:rPr>
        <w:t>承包人提出索赔的期限</w:t>
      </w:r>
    </w:p>
    <w:p w14:paraId="7CDF2DC1">
      <w:pPr>
        <w:pStyle w:val="222"/>
        <w:spacing w:before="78" w:line="360" w:lineRule="auto"/>
        <w:ind w:left="39" w:right="30" w:firstLine="47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23.3.1 </w:t>
      </w:r>
      <w:r>
        <w:rPr>
          <w:rStyle w:val="49"/>
          <w:rFonts w:ascii="宋体" w:hAnsi="宋体" w:eastAsia="宋体" w:cs="宋体"/>
          <w:color w:val="000000" w:themeColor="text1"/>
          <w:spacing w:val="1"/>
          <w:sz w:val="24"/>
          <w:szCs w:val="24"/>
          <w:highlight w:val="none"/>
          <w14:textFill>
            <w14:solidFill>
              <w14:schemeClr w14:val="tx1"/>
            </w14:solidFill>
          </w14:textFill>
        </w:rPr>
        <w:t>承包</w:t>
      </w:r>
      <w:r>
        <w:rPr>
          <w:rStyle w:val="49"/>
          <w:rFonts w:ascii="宋体" w:hAnsi="宋体" w:eastAsia="宋体" w:cs="宋体"/>
          <w:color w:val="000000" w:themeColor="text1"/>
          <w:sz w:val="24"/>
          <w:szCs w:val="24"/>
          <w:highlight w:val="none"/>
          <w14:textFill>
            <w14:solidFill>
              <w14:schemeClr w14:val="tx1"/>
            </w14:solidFill>
          </w14:textFill>
        </w:rPr>
        <w:t>人按第</w:t>
      </w:r>
      <w:r>
        <w:rPr>
          <w:rStyle w:val="49"/>
          <w:rFonts w:ascii="Calibri" w:hAnsi="Calibri" w:eastAsia="Times New Roman" w:cs="Times New Roman"/>
          <w:color w:val="000000" w:themeColor="text1"/>
          <w:sz w:val="24"/>
          <w:szCs w:val="24"/>
          <w:highlight w:val="none"/>
          <w14:textFill>
            <w14:solidFill>
              <w14:schemeClr w14:val="tx1"/>
            </w14:solidFill>
          </w14:textFill>
        </w:rPr>
        <w:t>17.5</w:t>
      </w:r>
      <w:r>
        <w:rPr>
          <w:rStyle w:val="49"/>
          <w:rFonts w:ascii="宋体" w:hAnsi="宋体" w:eastAsia="宋体" w:cs="宋体"/>
          <w:color w:val="000000" w:themeColor="text1"/>
          <w:sz w:val="24"/>
          <w:szCs w:val="24"/>
          <w:highlight w:val="none"/>
          <w14:textFill>
            <w14:solidFill>
              <w14:schemeClr w14:val="tx1"/>
            </w14:solidFill>
          </w14:textFill>
        </w:rPr>
        <w:t>款的约定接受了竣工付款证书后，应被认为已无权再提出在</w:t>
      </w:r>
      <w:r>
        <w:rPr>
          <w:rStyle w:val="49"/>
          <w:rFonts w:ascii="宋体" w:hAnsi="宋体" w:eastAsia="宋体" w:cs="宋体"/>
          <w:color w:val="000000" w:themeColor="text1"/>
          <w:spacing w:val="-4"/>
          <w:sz w:val="24"/>
          <w:szCs w:val="24"/>
          <w:highlight w:val="none"/>
          <w14:textFill>
            <w14:solidFill>
              <w14:schemeClr w14:val="tx1"/>
            </w14:solidFill>
          </w14:textFill>
        </w:rPr>
        <w:t>合</w:t>
      </w:r>
      <w:r>
        <w:rPr>
          <w:rStyle w:val="49"/>
          <w:rFonts w:ascii="宋体" w:hAnsi="宋体" w:eastAsia="宋体" w:cs="宋体"/>
          <w:color w:val="000000" w:themeColor="text1"/>
          <w:spacing w:val="-3"/>
          <w:sz w:val="24"/>
          <w:szCs w:val="24"/>
          <w:highlight w:val="none"/>
          <w14:textFill>
            <w14:solidFill>
              <w14:schemeClr w14:val="tx1"/>
            </w14:solidFill>
          </w14:textFill>
        </w:rPr>
        <w:t>同</w:t>
      </w:r>
      <w:r>
        <w:rPr>
          <w:rStyle w:val="49"/>
          <w:rFonts w:ascii="宋体" w:hAnsi="宋体" w:eastAsia="宋体" w:cs="宋体"/>
          <w:color w:val="000000" w:themeColor="text1"/>
          <w:spacing w:val="-2"/>
          <w:sz w:val="24"/>
          <w:szCs w:val="24"/>
          <w:highlight w:val="none"/>
          <w14:textFill>
            <w14:solidFill>
              <w14:schemeClr w14:val="tx1"/>
            </w14:solidFill>
          </w14:textFill>
        </w:rPr>
        <w:t>工程接收证书颁发前所发生的任何索赔。</w:t>
      </w:r>
    </w:p>
    <w:p w14:paraId="3B9DABEF">
      <w:pPr>
        <w:pStyle w:val="222"/>
        <w:spacing w:line="360" w:lineRule="auto"/>
        <w:ind w:left="42" w:right="40" w:firstLine="47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3.3.2 </w:t>
      </w:r>
      <w:r>
        <w:rPr>
          <w:rStyle w:val="49"/>
          <w:rFonts w:ascii="宋体" w:hAnsi="宋体" w:eastAsia="宋体" w:cs="宋体"/>
          <w:color w:val="000000" w:themeColor="text1"/>
          <w:sz w:val="24"/>
          <w:szCs w:val="24"/>
          <w:highlight w:val="none"/>
          <w14:textFill>
            <w14:solidFill>
              <w14:schemeClr w14:val="tx1"/>
            </w14:solidFill>
          </w14:textFill>
        </w:rPr>
        <w:t>承包人按第</w:t>
      </w:r>
      <w:r>
        <w:rPr>
          <w:rStyle w:val="49"/>
          <w:rFonts w:ascii="Calibri" w:hAnsi="Calibri" w:eastAsia="Times New Roman" w:cs="Times New Roman"/>
          <w:color w:val="000000" w:themeColor="text1"/>
          <w:sz w:val="24"/>
          <w:szCs w:val="24"/>
          <w:highlight w:val="none"/>
          <w14:textFill>
            <w14:solidFill>
              <w14:schemeClr w14:val="tx1"/>
            </w14:solidFill>
          </w14:textFill>
        </w:rPr>
        <w:t>17.6</w:t>
      </w:r>
      <w:r>
        <w:rPr>
          <w:rStyle w:val="49"/>
          <w:rFonts w:ascii="宋体" w:hAnsi="宋体" w:eastAsia="宋体" w:cs="宋体"/>
          <w:color w:val="000000" w:themeColor="text1"/>
          <w:sz w:val="24"/>
          <w:szCs w:val="24"/>
          <w:highlight w:val="none"/>
          <w14:textFill>
            <w14:solidFill>
              <w14:schemeClr w14:val="tx1"/>
            </w14:solidFill>
          </w14:textFill>
        </w:rPr>
        <w:t>款的约定提交的最终结清申请单中，只限于提出工程接收证</w:t>
      </w:r>
      <w:r>
        <w:rPr>
          <w:rStyle w:val="49"/>
          <w:rFonts w:ascii="宋体" w:hAnsi="宋体" w:eastAsia="宋体" w:cs="宋体"/>
          <w:color w:val="000000" w:themeColor="text1"/>
          <w:spacing w:val="-2"/>
          <w:sz w:val="24"/>
          <w:szCs w:val="24"/>
          <w:highlight w:val="none"/>
          <w14:textFill>
            <w14:solidFill>
              <w14:schemeClr w14:val="tx1"/>
            </w14:solidFill>
          </w14:textFill>
        </w:rPr>
        <w:t>书颁发后发生的索赔。提出索赔的期限自</w:t>
      </w:r>
      <w:r>
        <w:rPr>
          <w:rStyle w:val="49"/>
          <w:rFonts w:ascii="宋体" w:hAnsi="宋体" w:eastAsia="宋体" w:cs="宋体"/>
          <w:color w:val="000000" w:themeColor="text1"/>
          <w:spacing w:val="-1"/>
          <w:sz w:val="24"/>
          <w:szCs w:val="24"/>
          <w:highlight w:val="none"/>
          <w14:textFill>
            <w14:solidFill>
              <w14:schemeClr w14:val="tx1"/>
            </w14:solidFill>
          </w14:textFill>
        </w:rPr>
        <w:t>接受最终结清证书时终止。</w:t>
      </w:r>
    </w:p>
    <w:p w14:paraId="397E033F">
      <w:pPr>
        <w:pStyle w:val="222"/>
        <w:spacing w:before="190"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23.4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发包人的索赔</w:t>
      </w:r>
    </w:p>
    <w:p w14:paraId="5AE17FBF">
      <w:pPr>
        <w:pStyle w:val="222"/>
        <w:spacing w:before="79" w:line="360" w:lineRule="auto"/>
        <w:ind w:left="33" w:right="30" w:firstLine="48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23.4.1 </w:t>
      </w:r>
      <w:r>
        <w:rPr>
          <w:rStyle w:val="49"/>
          <w:rFonts w:ascii="宋体" w:hAnsi="宋体" w:eastAsia="宋体" w:cs="宋体"/>
          <w:color w:val="000000" w:themeColor="text1"/>
          <w:spacing w:val="3"/>
          <w:sz w:val="24"/>
          <w:szCs w:val="24"/>
          <w:highlight w:val="none"/>
          <w14:textFill>
            <w14:solidFill>
              <w14:schemeClr w14:val="tx1"/>
            </w14:solidFill>
          </w14:textFill>
        </w:rPr>
        <w:t>发生索赔事件后，监理人应及时书面通知承包人，详细说明发包人有权</w:t>
      </w:r>
      <w:r>
        <w:rPr>
          <w:rStyle w:val="49"/>
          <w:rFonts w:ascii="宋体" w:hAnsi="宋体" w:eastAsia="宋体" w:cs="宋体"/>
          <w:color w:val="000000" w:themeColor="text1"/>
          <w:spacing w:val="2"/>
          <w:sz w:val="24"/>
          <w:szCs w:val="24"/>
          <w:highlight w:val="none"/>
          <w14:textFill>
            <w14:solidFill>
              <w14:schemeClr w14:val="tx1"/>
            </w14:solidFill>
          </w14:textFill>
        </w:rPr>
        <w:t>得</w:t>
      </w:r>
      <w:r>
        <w:rPr>
          <w:rStyle w:val="49"/>
          <w:rFonts w:ascii="宋体" w:hAnsi="宋体" w:eastAsia="宋体" w:cs="宋体"/>
          <w:color w:val="000000" w:themeColor="text1"/>
          <w:sz w:val="24"/>
          <w:szCs w:val="24"/>
          <w:highlight w:val="none"/>
          <w14:textFill>
            <w14:solidFill>
              <w14:schemeClr w14:val="tx1"/>
            </w14:solidFill>
          </w14:textFill>
        </w:rPr>
        <w:t>到</w:t>
      </w:r>
      <w:r>
        <w:rPr>
          <w:rStyle w:val="49"/>
          <w:rFonts w:ascii="宋体" w:hAnsi="宋体" w:eastAsia="宋体" w:cs="宋体"/>
          <w:color w:val="000000" w:themeColor="text1"/>
          <w:spacing w:val="5"/>
          <w:sz w:val="24"/>
          <w:szCs w:val="24"/>
          <w:highlight w:val="none"/>
          <w14:textFill>
            <w14:solidFill>
              <w14:schemeClr w14:val="tx1"/>
            </w14:solidFill>
          </w14:textFill>
        </w:rPr>
        <w:t>的索赔金额和(或) 延长缺陷责任期的细节和依据。发包人提出索赔的期限和要求</w:t>
      </w:r>
      <w:r>
        <w:rPr>
          <w:rStyle w:val="49"/>
          <w:rFonts w:ascii="宋体" w:hAnsi="宋体" w:eastAsia="宋体" w:cs="宋体"/>
          <w:color w:val="000000" w:themeColor="text1"/>
          <w:spacing w:val="4"/>
          <w:sz w:val="24"/>
          <w:szCs w:val="24"/>
          <w:highlight w:val="none"/>
          <w14:textFill>
            <w14:solidFill>
              <w14:schemeClr w14:val="tx1"/>
            </w14:solidFill>
          </w14:textFill>
        </w:rPr>
        <w:t>与</w:t>
      </w:r>
      <w:r>
        <w:rPr>
          <w:rStyle w:val="49"/>
          <w:rFonts w:ascii="宋体" w:hAnsi="宋体" w:eastAsia="宋体" w:cs="宋体"/>
          <w:color w:val="000000" w:themeColor="text1"/>
          <w:sz w:val="24"/>
          <w:szCs w:val="24"/>
          <w:highlight w:val="none"/>
          <w14:textFill>
            <w14:solidFill>
              <w14:schemeClr w14:val="tx1"/>
            </w14:solidFill>
          </w14:textFill>
        </w:rPr>
        <w:t>第</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23.3 </w:t>
      </w:r>
      <w:r>
        <w:rPr>
          <w:rStyle w:val="49"/>
          <w:rFonts w:ascii="宋体" w:hAnsi="宋体" w:eastAsia="宋体" w:cs="宋体"/>
          <w:color w:val="000000" w:themeColor="text1"/>
          <w:spacing w:val="-2"/>
          <w:sz w:val="24"/>
          <w:szCs w:val="24"/>
          <w:highlight w:val="none"/>
          <w14:textFill>
            <w14:solidFill>
              <w14:schemeClr w14:val="tx1"/>
            </w14:solidFill>
          </w14:textFill>
        </w:rPr>
        <w:t>款的约定相同，延长缺陷</w:t>
      </w:r>
      <w:r>
        <w:rPr>
          <w:rStyle w:val="49"/>
          <w:rFonts w:ascii="宋体" w:hAnsi="宋体" w:eastAsia="宋体" w:cs="宋体"/>
          <w:color w:val="000000" w:themeColor="text1"/>
          <w:spacing w:val="-1"/>
          <w:sz w:val="24"/>
          <w:szCs w:val="24"/>
          <w:highlight w:val="none"/>
          <w14:textFill>
            <w14:solidFill>
              <w14:schemeClr w14:val="tx1"/>
            </w14:solidFill>
          </w14:textFill>
        </w:rPr>
        <w:t>责任期的通知应在缺陷责任期届满前发出。</w:t>
      </w:r>
    </w:p>
    <w:p w14:paraId="68B86E01">
      <w:pPr>
        <w:pStyle w:val="222"/>
        <w:spacing w:line="360" w:lineRule="auto"/>
        <w:ind w:left="52" w:right="31" w:firstLine="461"/>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23.4.</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2</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5"/>
          <w:sz w:val="24"/>
          <w:szCs w:val="24"/>
          <w:highlight w:val="none"/>
          <w14:textFill>
            <w14:solidFill>
              <w14:schemeClr w14:val="tx1"/>
            </w14:solidFill>
          </w14:textFill>
        </w:rPr>
        <w:t>监理人按第</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3.5</w:t>
      </w:r>
      <w:r>
        <w:rPr>
          <w:rStyle w:val="49"/>
          <w:rFonts w:ascii="宋体" w:hAnsi="宋体" w:eastAsia="宋体" w:cs="宋体"/>
          <w:color w:val="000000" w:themeColor="text1"/>
          <w:spacing w:val="5"/>
          <w:sz w:val="24"/>
          <w:szCs w:val="24"/>
          <w:highlight w:val="none"/>
          <w14:textFill>
            <w14:solidFill>
              <w14:schemeClr w14:val="tx1"/>
            </w14:solidFill>
          </w14:textFill>
        </w:rPr>
        <w:t>款商定或确定发包人从承包人处得到赔付的金额和(或)缺</w:t>
      </w:r>
      <w:r>
        <w:rPr>
          <w:rStyle w:val="49"/>
          <w:rFonts w:ascii="宋体" w:hAnsi="宋体" w:eastAsia="宋体" w:cs="宋体"/>
          <w:color w:val="000000" w:themeColor="text1"/>
          <w:spacing w:val="8"/>
          <w:sz w:val="24"/>
          <w:szCs w:val="24"/>
          <w:highlight w:val="none"/>
          <w14:textFill>
            <w14:solidFill>
              <w14:schemeClr w14:val="tx1"/>
            </w14:solidFill>
          </w14:textFill>
        </w:rPr>
        <w:t>陷责任期的延长期。承包人应付给发包人的金额可从拟支付给承包人的合同价款中</w:t>
      </w:r>
      <w:r>
        <w:rPr>
          <w:rStyle w:val="49"/>
          <w:rFonts w:ascii="宋体" w:hAnsi="宋体" w:eastAsia="宋体" w:cs="宋体"/>
          <w:color w:val="000000" w:themeColor="text1"/>
          <w:spacing w:val="2"/>
          <w:sz w:val="24"/>
          <w:szCs w:val="24"/>
          <w:highlight w:val="none"/>
          <w14:textFill>
            <w14:solidFill>
              <w14:schemeClr w14:val="tx1"/>
            </w14:solidFill>
          </w14:textFill>
        </w:rPr>
        <w:t>扣</w:t>
      </w:r>
      <w:r>
        <w:rPr>
          <w:rStyle w:val="49"/>
          <w:rFonts w:ascii="宋体" w:hAnsi="宋体" w:eastAsia="宋体" w:cs="宋体"/>
          <w:color w:val="000000" w:themeColor="text1"/>
          <w:spacing w:val="-3"/>
          <w:sz w:val="24"/>
          <w:szCs w:val="24"/>
          <w:highlight w:val="none"/>
          <w14:textFill>
            <w14:solidFill>
              <w14:schemeClr w14:val="tx1"/>
            </w14:solidFill>
          </w14:textFill>
        </w:rPr>
        <w:t>除，或由承包人以其他方式支付给发包人</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212A4000">
      <w:pPr>
        <w:pStyle w:val="222"/>
        <w:spacing w:before="91" w:line="360" w:lineRule="auto"/>
        <w:ind w:left="34"/>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8"/>
          <w:szCs w:val="28"/>
          <w:highlight w:val="none"/>
          <w14:textFill>
            <w14:solidFill>
              <w14:schemeClr w14:val="tx1"/>
            </w14:solidFill>
          </w14:textFill>
        </w:rPr>
        <w:t>24.</w:t>
      </w:r>
      <w:r>
        <w:rPr>
          <w:rStyle w:val="49"/>
          <w:rFonts w:ascii="Calibri" w:hAnsi="Calibri" w:eastAsia="Times New Roman" w:cs="Times New Roman"/>
          <w:color w:val="000000" w:themeColor="text1"/>
          <w:sz w:val="28"/>
          <w:szCs w:val="28"/>
          <w:highlight w:val="none"/>
          <w14:textFill>
            <w14:solidFill>
              <w14:schemeClr w14:val="tx1"/>
            </w14:solidFill>
          </w14:textFill>
        </w:rPr>
        <w:t xml:space="preserve"> </w:t>
      </w:r>
      <w:r>
        <w:rPr>
          <w:rStyle w:val="49"/>
          <w:rFonts w:ascii="黑体" w:hAnsi="黑体" w:eastAsia="黑体" w:cs="黑体"/>
          <w:color w:val="000000" w:themeColor="text1"/>
          <w:sz w:val="28"/>
          <w:szCs w:val="28"/>
          <w:highlight w:val="none"/>
          <w14:textFill>
            <w14:solidFill>
              <w14:schemeClr w14:val="tx1"/>
            </w14:solidFill>
          </w14:textFill>
        </w:rPr>
        <w:t>争议的解决</w:t>
      </w:r>
    </w:p>
    <w:p w14:paraId="2D7340AE">
      <w:pPr>
        <w:pStyle w:val="222"/>
        <w:spacing w:before="79"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1 </w:t>
      </w:r>
      <w:r>
        <w:rPr>
          <w:rStyle w:val="49"/>
          <w:rFonts w:ascii="黑体" w:hAnsi="黑体" w:eastAsia="黑体" w:cs="黑体"/>
          <w:color w:val="000000" w:themeColor="text1"/>
          <w:sz w:val="24"/>
          <w:szCs w:val="24"/>
          <w:highlight w:val="none"/>
          <w14:textFill>
            <w14:solidFill>
              <w14:schemeClr w14:val="tx1"/>
            </w14:solidFill>
          </w14:textFill>
        </w:rPr>
        <w:t>争议的解决方式</w:t>
      </w:r>
    </w:p>
    <w:p w14:paraId="58A799C0">
      <w:pPr>
        <w:pStyle w:val="222"/>
        <w:spacing w:before="78" w:line="360" w:lineRule="auto"/>
        <w:ind w:left="37" w:right="28" w:firstLine="48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发包人和承包人在履行合同中发生争议的，可以友好协商解决</w:t>
      </w:r>
      <w:r>
        <w:rPr>
          <w:rStyle w:val="49"/>
          <w:rFonts w:ascii="宋体" w:hAnsi="宋体" w:eastAsia="宋体" w:cs="宋体"/>
          <w:color w:val="000000" w:themeColor="text1"/>
          <w:spacing w:val="1"/>
          <w:sz w:val="24"/>
          <w:szCs w:val="24"/>
          <w:highlight w:val="none"/>
          <w14:textFill>
            <w14:solidFill>
              <w14:schemeClr w14:val="tx1"/>
            </w14:solidFill>
          </w14:textFill>
        </w:rPr>
        <w:t>或者提请争议评审组</w:t>
      </w:r>
      <w:r>
        <w:rPr>
          <w:rStyle w:val="49"/>
          <w:rFonts w:ascii="宋体" w:hAnsi="宋体" w:eastAsia="宋体" w:cs="宋体"/>
          <w:color w:val="000000" w:themeColor="text1"/>
          <w:spacing w:val="11"/>
          <w:sz w:val="24"/>
          <w:szCs w:val="24"/>
          <w:highlight w:val="none"/>
          <w14:textFill>
            <w14:solidFill>
              <w14:schemeClr w14:val="tx1"/>
            </w14:solidFill>
          </w14:textFill>
        </w:rPr>
        <w:t>评</w:t>
      </w:r>
      <w:r>
        <w:rPr>
          <w:rStyle w:val="49"/>
          <w:rFonts w:ascii="宋体" w:hAnsi="宋体" w:eastAsia="宋体" w:cs="宋体"/>
          <w:color w:val="000000" w:themeColor="text1"/>
          <w:spacing w:val="8"/>
          <w:sz w:val="24"/>
          <w:szCs w:val="24"/>
          <w:highlight w:val="none"/>
          <w14:textFill>
            <w14:solidFill>
              <w14:schemeClr w14:val="tx1"/>
            </w14:solidFill>
          </w14:textFill>
        </w:rPr>
        <w:t>审。合同当事人友好协商解决不成、不愿提请争议评审或者不接受争议评审组意见</w:t>
      </w:r>
      <w:r>
        <w:rPr>
          <w:rStyle w:val="49"/>
          <w:rFonts w:ascii="宋体" w:hAnsi="宋体" w:eastAsia="宋体" w:cs="宋体"/>
          <w:color w:val="000000" w:themeColor="text1"/>
          <w:spacing w:val="-4"/>
          <w:sz w:val="24"/>
          <w:szCs w:val="24"/>
          <w:highlight w:val="none"/>
          <w14:textFill>
            <w14:solidFill>
              <w14:schemeClr w14:val="tx1"/>
            </w14:solidFill>
          </w14:textFill>
        </w:rPr>
        <w:t>的，可在专用合同</w:t>
      </w:r>
      <w:r>
        <w:rPr>
          <w:rStyle w:val="49"/>
          <w:rFonts w:ascii="宋体" w:hAnsi="宋体" w:eastAsia="宋体" w:cs="宋体"/>
          <w:color w:val="000000" w:themeColor="text1"/>
          <w:spacing w:val="-3"/>
          <w:sz w:val="24"/>
          <w:szCs w:val="24"/>
          <w:highlight w:val="none"/>
          <w14:textFill>
            <w14:solidFill>
              <w14:schemeClr w14:val="tx1"/>
            </w14:solidFill>
          </w14:textFill>
        </w:rPr>
        <w:t>条</w:t>
      </w:r>
      <w:r>
        <w:rPr>
          <w:rStyle w:val="49"/>
          <w:rFonts w:ascii="宋体" w:hAnsi="宋体" w:eastAsia="宋体" w:cs="宋体"/>
          <w:color w:val="000000" w:themeColor="text1"/>
          <w:spacing w:val="-2"/>
          <w:sz w:val="24"/>
          <w:szCs w:val="24"/>
          <w:highlight w:val="none"/>
          <w14:textFill>
            <w14:solidFill>
              <w14:schemeClr w14:val="tx1"/>
            </w14:solidFill>
          </w14:textFill>
        </w:rPr>
        <w:t>款中约定下列一种方式解决：</w:t>
      </w:r>
    </w:p>
    <w:p w14:paraId="4AC0A810">
      <w:pPr>
        <w:pStyle w:val="222"/>
        <w:spacing w:before="1" w:line="360" w:lineRule="auto"/>
        <w:ind w:left="5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1</w:t>
      </w:r>
      <w:r>
        <w:rPr>
          <w:rStyle w:val="49"/>
          <w:rFonts w:ascii="宋体" w:hAnsi="宋体" w:eastAsia="宋体" w:cs="宋体"/>
          <w:color w:val="000000" w:themeColor="text1"/>
          <w:spacing w:val="10"/>
          <w:sz w:val="24"/>
          <w:szCs w:val="24"/>
          <w:highlight w:val="none"/>
          <w14:textFill>
            <w14:solidFill>
              <w14:schemeClr w14:val="tx1"/>
            </w14:solidFill>
          </w14:textFill>
        </w:rPr>
        <w:t>)向约定的仲裁委员会申请仲裁</w:t>
      </w:r>
      <w:r>
        <w:rPr>
          <w:rStyle w:val="49"/>
          <w:rFonts w:ascii="宋体" w:hAnsi="宋体" w:eastAsia="宋体" w:cs="宋体"/>
          <w:color w:val="000000" w:themeColor="text1"/>
          <w:spacing w:val="7"/>
          <w:sz w:val="24"/>
          <w:szCs w:val="24"/>
          <w:highlight w:val="none"/>
          <w14:textFill>
            <w14:solidFill>
              <w14:schemeClr w14:val="tx1"/>
            </w14:solidFill>
          </w14:textFill>
        </w:rPr>
        <w:t>；</w:t>
      </w:r>
    </w:p>
    <w:p w14:paraId="749B4C28">
      <w:pPr>
        <w:pStyle w:val="222"/>
        <w:spacing w:before="120" w:line="360" w:lineRule="auto"/>
        <w:ind w:left="524"/>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19"/>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2</w:t>
      </w:r>
      <w:r>
        <w:rPr>
          <w:rStyle w:val="49"/>
          <w:rFonts w:ascii="宋体" w:hAnsi="宋体" w:eastAsia="宋体" w:cs="宋体"/>
          <w:color w:val="000000" w:themeColor="text1"/>
          <w:spacing w:val="10"/>
          <w:sz w:val="24"/>
          <w:szCs w:val="24"/>
          <w:highlight w:val="none"/>
          <w14:textFill>
            <w14:solidFill>
              <w14:schemeClr w14:val="tx1"/>
            </w14:solidFill>
          </w14:textFill>
        </w:rPr>
        <w:t>)向有管辖权的人民法院提起诉讼。</w:t>
      </w:r>
    </w:p>
    <w:p w14:paraId="7068724F">
      <w:pPr>
        <w:pStyle w:val="222"/>
        <w:spacing w:before="79"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2 </w:t>
      </w:r>
      <w:r>
        <w:rPr>
          <w:rStyle w:val="49"/>
          <w:rFonts w:ascii="黑体" w:hAnsi="黑体" w:eastAsia="黑体" w:cs="黑体"/>
          <w:color w:val="000000" w:themeColor="text1"/>
          <w:sz w:val="24"/>
          <w:szCs w:val="24"/>
          <w:highlight w:val="none"/>
          <w14:textFill>
            <w14:solidFill>
              <w14:schemeClr w14:val="tx1"/>
            </w14:solidFill>
          </w14:textFill>
        </w:rPr>
        <w:t>友好解决</w:t>
      </w:r>
    </w:p>
    <w:p w14:paraId="1652A622">
      <w:pPr>
        <w:pStyle w:val="222"/>
        <w:spacing w:before="78" w:line="360" w:lineRule="auto"/>
        <w:ind w:left="39" w:right="28" w:firstLine="47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在提请争议评审、仲裁或者诉讼前，以及在争议评审、仲裁或诉讼过程中，发</w:t>
      </w:r>
      <w:r>
        <w:rPr>
          <w:rStyle w:val="49"/>
          <w:rFonts w:ascii="宋体" w:hAnsi="宋体" w:eastAsia="宋体" w:cs="宋体"/>
          <w:color w:val="000000" w:themeColor="text1"/>
          <w:sz w:val="24"/>
          <w:szCs w:val="24"/>
          <w:highlight w:val="none"/>
          <w14:textFill>
            <w14:solidFill>
              <w14:schemeClr w14:val="tx1"/>
            </w14:solidFill>
          </w14:textFill>
        </w:rPr>
        <w:t>包人</w:t>
      </w:r>
      <w:r>
        <w:rPr>
          <w:rStyle w:val="49"/>
          <w:rFonts w:ascii="宋体" w:hAnsi="宋体" w:eastAsia="宋体" w:cs="宋体"/>
          <w:color w:val="000000" w:themeColor="text1"/>
          <w:spacing w:val="-2"/>
          <w:sz w:val="24"/>
          <w:szCs w:val="24"/>
          <w:highlight w:val="none"/>
          <w14:textFill>
            <w14:solidFill>
              <w14:schemeClr w14:val="tx1"/>
            </w14:solidFill>
          </w14:textFill>
        </w:rPr>
        <w:t>和承包人均可共同努</w:t>
      </w:r>
      <w:r>
        <w:rPr>
          <w:rStyle w:val="49"/>
          <w:rFonts w:ascii="宋体" w:hAnsi="宋体" w:eastAsia="宋体" w:cs="宋体"/>
          <w:color w:val="000000" w:themeColor="text1"/>
          <w:spacing w:val="-1"/>
          <w:sz w:val="24"/>
          <w:szCs w:val="24"/>
          <w:highlight w:val="none"/>
          <w14:textFill>
            <w14:solidFill>
              <w14:schemeClr w14:val="tx1"/>
            </w14:solidFill>
          </w14:textFill>
        </w:rPr>
        <w:t>力友好协商解决争议。</w:t>
      </w:r>
    </w:p>
    <w:p w14:paraId="60DEE3FC">
      <w:pPr>
        <w:pStyle w:val="222"/>
        <w:spacing w:before="190" w:line="360" w:lineRule="auto"/>
        <w:ind w:left="33"/>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4.3 </w:t>
      </w:r>
      <w:r>
        <w:rPr>
          <w:rStyle w:val="49"/>
          <w:rFonts w:ascii="黑体" w:hAnsi="黑体" w:eastAsia="黑体" w:cs="黑体"/>
          <w:color w:val="000000" w:themeColor="text1"/>
          <w:sz w:val="24"/>
          <w:szCs w:val="24"/>
          <w:highlight w:val="none"/>
          <w14:textFill>
            <w14:solidFill>
              <w14:schemeClr w14:val="tx1"/>
            </w14:solidFill>
          </w14:textFill>
        </w:rPr>
        <w:t>争议评审</w:t>
      </w:r>
    </w:p>
    <w:p w14:paraId="40BE0573">
      <w:pPr>
        <w:pStyle w:val="222"/>
        <w:spacing w:before="78" w:line="360" w:lineRule="auto"/>
        <w:ind w:left="39" w:right="83" w:firstLine="47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24.3.1 </w:t>
      </w:r>
      <w:r>
        <w:rPr>
          <w:rStyle w:val="49"/>
          <w:rFonts w:ascii="宋体" w:hAnsi="宋体" w:eastAsia="宋体" w:cs="宋体"/>
          <w:color w:val="000000" w:themeColor="text1"/>
          <w:spacing w:val="-4"/>
          <w:sz w:val="24"/>
          <w:szCs w:val="24"/>
          <w:highlight w:val="none"/>
          <w14:textFill>
            <w14:solidFill>
              <w14:schemeClr w14:val="tx1"/>
            </w14:solidFill>
          </w14:textFill>
        </w:rPr>
        <w:t>采用</w:t>
      </w:r>
      <w:r>
        <w:rPr>
          <w:rStyle w:val="49"/>
          <w:rFonts w:ascii="宋体" w:hAnsi="宋体" w:eastAsia="宋体" w:cs="宋体"/>
          <w:color w:val="000000" w:themeColor="text1"/>
          <w:spacing w:val="-2"/>
          <w:sz w:val="24"/>
          <w:szCs w:val="24"/>
          <w:highlight w:val="none"/>
          <w14:textFill>
            <w14:solidFill>
              <w14:schemeClr w14:val="tx1"/>
            </w14:solidFill>
          </w14:textFill>
        </w:rPr>
        <w:t>争议评审的，发包人和承包人应在开工日后的</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28</w:t>
      </w:r>
      <w:r>
        <w:rPr>
          <w:rStyle w:val="49"/>
          <w:rFonts w:ascii="宋体" w:hAnsi="宋体" w:eastAsia="宋体" w:cs="宋体"/>
          <w:color w:val="000000" w:themeColor="text1"/>
          <w:spacing w:val="-2"/>
          <w:sz w:val="24"/>
          <w:szCs w:val="24"/>
          <w:highlight w:val="none"/>
          <w14:textFill>
            <w14:solidFill>
              <w14:schemeClr w14:val="tx1"/>
            </w14:solidFill>
          </w14:textFill>
        </w:rPr>
        <w:t>天内或在争议发生后，协商成立争议评审组。</w:t>
      </w:r>
      <w:r>
        <w:rPr>
          <w:rStyle w:val="49"/>
          <w:rFonts w:ascii="宋体" w:hAnsi="宋体" w:eastAsia="宋体" w:cs="宋体"/>
          <w:color w:val="000000" w:themeColor="text1"/>
          <w:spacing w:val="-1"/>
          <w:sz w:val="24"/>
          <w:szCs w:val="24"/>
          <w:highlight w:val="none"/>
          <w14:textFill>
            <w14:solidFill>
              <w14:schemeClr w14:val="tx1"/>
            </w14:solidFill>
          </w14:textFill>
        </w:rPr>
        <w:t>争议评审组由有合同管理和工程实践经验的专家组成。</w:t>
      </w:r>
    </w:p>
    <w:p w14:paraId="617253CA">
      <w:pPr>
        <w:pStyle w:val="222"/>
        <w:spacing w:before="2" w:line="360" w:lineRule="auto"/>
        <w:ind w:left="43" w:right="30" w:firstLine="46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24.3.2 </w:t>
      </w:r>
      <w:r>
        <w:rPr>
          <w:rStyle w:val="49"/>
          <w:rFonts w:ascii="宋体" w:hAnsi="宋体" w:eastAsia="宋体" w:cs="宋体"/>
          <w:color w:val="000000" w:themeColor="text1"/>
          <w:spacing w:val="3"/>
          <w:sz w:val="24"/>
          <w:szCs w:val="24"/>
          <w:highlight w:val="none"/>
          <w14:textFill>
            <w14:solidFill>
              <w14:schemeClr w14:val="tx1"/>
            </w14:solidFill>
          </w14:textFill>
        </w:rPr>
        <w:t>合同双方的争议，应首先由申请人向争议评审组提交一份详细的评审申</w:t>
      </w:r>
      <w:r>
        <w:rPr>
          <w:rStyle w:val="49"/>
          <w:rFonts w:ascii="宋体" w:hAnsi="宋体" w:eastAsia="宋体" w:cs="宋体"/>
          <w:color w:val="000000" w:themeColor="text1"/>
          <w:spacing w:val="2"/>
          <w:sz w:val="24"/>
          <w:szCs w:val="24"/>
          <w:highlight w:val="none"/>
          <w14:textFill>
            <w14:solidFill>
              <w14:schemeClr w14:val="tx1"/>
            </w14:solidFill>
          </w14:textFill>
        </w:rPr>
        <w:t>请</w:t>
      </w:r>
      <w:r>
        <w:rPr>
          <w:rStyle w:val="49"/>
          <w:rFonts w:ascii="宋体" w:hAnsi="宋体" w:eastAsia="宋体" w:cs="宋体"/>
          <w:color w:val="000000" w:themeColor="text1"/>
          <w:sz w:val="24"/>
          <w:szCs w:val="24"/>
          <w:highlight w:val="none"/>
          <w14:textFill>
            <w14:solidFill>
              <w14:schemeClr w14:val="tx1"/>
            </w14:solidFill>
          </w14:textFill>
        </w:rPr>
        <w:t>报</w:t>
      </w:r>
      <w:r>
        <w:rPr>
          <w:rStyle w:val="49"/>
          <w:rFonts w:ascii="宋体" w:hAnsi="宋体" w:eastAsia="宋体" w:cs="宋体"/>
          <w:color w:val="000000" w:themeColor="text1"/>
          <w:spacing w:val="2"/>
          <w:sz w:val="24"/>
          <w:szCs w:val="24"/>
          <w:highlight w:val="none"/>
          <w14:textFill>
            <w14:solidFill>
              <w14:schemeClr w14:val="tx1"/>
            </w14:solidFill>
          </w14:textFill>
        </w:rPr>
        <w:t>告，并附必要的文件、图纸和证明材料，申请人</w:t>
      </w:r>
      <w:r>
        <w:rPr>
          <w:rStyle w:val="49"/>
          <w:rFonts w:ascii="宋体" w:hAnsi="宋体" w:eastAsia="宋体" w:cs="宋体"/>
          <w:color w:val="000000" w:themeColor="text1"/>
          <w:spacing w:val="1"/>
          <w:sz w:val="24"/>
          <w:szCs w:val="24"/>
          <w:highlight w:val="none"/>
          <w14:textFill>
            <w14:solidFill>
              <w14:schemeClr w14:val="tx1"/>
            </w14:solidFill>
          </w14:textFill>
        </w:rPr>
        <w:t>还应将上述报告的副本同时提交给被申</w:t>
      </w:r>
      <w:r>
        <w:rPr>
          <w:rStyle w:val="49"/>
          <w:rFonts w:ascii="宋体" w:hAnsi="宋体" w:eastAsia="宋体" w:cs="宋体"/>
          <w:color w:val="000000" w:themeColor="text1"/>
          <w:spacing w:val="-7"/>
          <w:sz w:val="24"/>
          <w:szCs w:val="24"/>
          <w:highlight w:val="none"/>
          <w14:textFill>
            <w14:solidFill>
              <w14:schemeClr w14:val="tx1"/>
            </w14:solidFill>
          </w14:textFill>
        </w:rPr>
        <w:t>请</w:t>
      </w:r>
      <w:r>
        <w:rPr>
          <w:rStyle w:val="49"/>
          <w:rFonts w:ascii="宋体" w:hAnsi="宋体" w:eastAsia="宋体" w:cs="宋体"/>
          <w:color w:val="000000" w:themeColor="text1"/>
          <w:spacing w:val="-5"/>
          <w:sz w:val="24"/>
          <w:szCs w:val="24"/>
          <w:highlight w:val="none"/>
          <w14:textFill>
            <w14:solidFill>
              <w14:schemeClr w14:val="tx1"/>
            </w14:solidFill>
          </w14:textFill>
        </w:rPr>
        <w:t>人和监理人。</w:t>
      </w:r>
    </w:p>
    <w:p w14:paraId="5A47C6A5">
      <w:pPr>
        <w:pStyle w:val="222"/>
        <w:spacing w:before="113" w:line="360" w:lineRule="auto"/>
        <w:ind w:left="38" w:right="29" w:firstLine="47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24.3.3 </w:t>
      </w:r>
      <w:r>
        <w:rPr>
          <w:rStyle w:val="49"/>
          <w:rFonts w:ascii="宋体" w:hAnsi="宋体" w:eastAsia="宋体" w:cs="宋体"/>
          <w:color w:val="000000" w:themeColor="text1"/>
          <w:spacing w:val="-1"/>
          <w:sz w:val="24"/>
          <w:szCs w:val="24"/>
          <w:highlight w:val="none"/>
          <w14:textFill>
            <w14:solidFill>
              <w14:schemeClr w14:val="tx1"/>
            </w14:solidFill>
          </w14:textFill>
        </w:rPr>
        <w:t>被申请人在收到申请人评审申请报告副本后的</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28</w:t>
      </w:r>
      <w:r>
        <w:rPr>
          <w:rStyle w:val="49"/>
          <w:rFonts w:ascii="宋体" w:hAnsi="宋体" w:eastAsia="宋体" w:cs="宋体"/>
          <w:color w:val="000000" w:themeColor="text1"/>
          <w:spacing w:val="-1"/>
          <w:sz w:val="24"/>
          <w:szCs w:val="24"/>
          <w:highlight w:val="none"/>
          <w14:textFill>
            <w14:solidFill>
              <w14:schemeClr w14:val="tx1"/>
            </w14:solidFill>
          </w14:textFill>
        </w:rPr>
        <w:t>天内，向争议评审组提交一</w:t>
      </w:r>
      <w:r>
        <w:rPr>
          <w:rStyle w:val="49"/>
          <w:rFonts w:ascii="宋体" w:hAnsi="宋体" w:eastAsia="宋体" w:cs="宋体"/>
          <w:color w:val="000000" w:themeColor="text1"/>
          <w:spacing w:val="10"/>
          <w:sz w:val="24"/>
          <w:szCs w:val="24"/>
          <w:highlight w:val="none"/>
          <w14:textFill>
            <w14:solidFill>
              <w14:schemeClr w14:val="tx1"/>
            </w14:solidFill>
          </w14:textFill>
        </w:rPr>
        <w:t>份</w:t>
      </w:r>
      <w:r>
        <w:rPr>
          <w:rStyle w:val="49"/>
          <w:rFonts w:ascii="宋体" w:hAnsi="宋体" w:eastAsia="宋体" w:cs="宋体"/>
          <w:color w:val="000000" w:themeColor="text1"/>
          <w:spacing w:val="8"/>
          <w:sz w:val="24"/>
          <w:szCs w:val="24"/>
          <w:highlight w:val="none"/>
          <w14:textFill>
            <w14:solidFill>
              <w14:schemeClr w14:val="tx1"/>
            </w14:solidFill>
          </w14:textFill>
        </w:rPr>
        <w:t>答辩报告，并附证明材料。被申请人应将答辩报告的副本同时提交给申请人和监理</w:t>
      </w:r>
      <w:r>
        <w:rPr>
          <w:rStyle w:val="49"/>
          <w:rFonts w:ascii="宋体" w:hAnsi="宋体" w:eastAsia="宋体" w:cs="宋体"/>
          <w:color w:val="000000" w:themeColor="text1"/>
          <w:spacing w:val="-12"/>
          <w:sz w:val="24"/>
          <w:szCs w:val="24"/>
          <w:highlight w:val="none"/>
          <w14:textFill>
            <w14:solidFill>
              <w14:schemeClr w14:val="tx1"/>
            </w14:solidFill>
          </w14:textFill>
        </w:rPr>
        <w:t>人</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09F1B502">
      <w:pPr>
        <w:pStyle w:val="222"/>
        <w:spacing w:before="2" w:line="360" w:lineRule="auto"/>
        <w:ind w:left="36" w:right="30" w:firstLine="47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 xml:space="preserve">24.3.4 </w:t>
      </w:r>
      <w:r>
        <w:rPr>
          <w:rStyle w:val="49"/>
          <w:rFonts w:ascii="宋体" w:hAnsi="宋体" w:eastAsia="宋体" w:cs="宋体"/>
          <w:color w:val="000000" w:themeColor="text1"/>
          <w:spacing w:val="-4"/>
          <w:sz w:val="24"/>
          <w:szCs w:val="24"/>
          <w:highlight w:val="none"/>
          <w14:textFill>
            <w14:solidFill>
              <w14:schemeClr w14:val="tx1"/>
            </w14:solidFill>
          </w14:textFill>
        </w:rPr>
        <w:t>除</w:t>
      </w:r>
      <w:r>
        <w:rPr>
          <w:rStyle w:val="49"/>
          <w:rFonts w:ascii="宋体" w:hAnsi="宋体" w:eastAsia="宋体" w:cs="宋体"/>
          <w:color w:val="000000" w:themeColor="text1"/>
          <w:spacing w:val="-3"/>
          <w:sz w:val="24"/>
          <w:szCs w:val="24"/>
          <w:highlight w:val="none"/>
          <w14:textFill>
            <w14:solidFill>
              <w14:schemeClr w14:val="tx1"/>
            </w14:solidFill>
          </w14:textFill>
        </w:rPr>
        <w:t>专</w:t>
      </w:r>
      <w:r>
        <w:rPr>
          <w:rStyle w:val="49"/>
          <w:rFonts w:ascii="宋体" w:hAnsi="宋体" w:eastAsia="宋体" w:cs="宋体"/>
          <w:color w:val="000000" w:themeColor="text1"/>
          <w:spacing w:val="-2"/>
          <w:sz w:val="24"/>
          <w:szCs w:val="24"/>
          <w:highlight w:val="none"/>
          <w14:textFill>
            <w14:solidFill>
              <w14:schemeClr w14:val="tx1"/>
            </w14:solidFill>
          </w14:textFill>
        </w:rPr>
        <w:t>用合同条款另有约定外，争议评审组在收到合同双方报告后的</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14</w:t>
      </w:r>
      <w:r>
        <w:rPr>
          <w:rStyle w:val="49"/>
          <w:rFonts w:ascii="宋体" w:hAnsi="宋体" w:eastAsia="宋体" w:cs="宋体"/>
          <w:color w:val="000000" w:themeColor="text1"/>
          <w:spacing w:val="-2"/>
          <w:sz w:val="24"/>
          <w:szCs w:val="24"/>
          <w:highlight w:val="none"/>
          <w14:textFill>
            <w14:solidFill>
              <w14:schemeClr w14:val="tx1"/>
            </w14:solidFill>
          </w14:textFill>
        </w:rPr>
        <w:t>天内，</w:t>
      </w:r>
      <w:r>
        <w:rPr>
          <w:rStyle w:val="49"/>
          <w:rFonts w:ascii="宋体" w:hAnsi="宋体" w:eastAsia="宋体" w:cs="宋体"/>
          <w:color w:val="000000" w:themeColor="text1"/>
          <w:spacing w:val="2"/>
          <w:sz w:val="24"/>
          <w:szCs w:val="24"/>
          <w:highlight w:val="none"/>
          <w14:textFill>
            <w14:solidFill>
              <w14:schemeClr w14:val="tx1"/>
            </w14:solidFill>
          </w14:textFill>
        </w:rPr>
        <w:t>邀请双方代表和有关人员举行调查会，向双方调查争议细节；必</w:t>
      </w:r>
      <w:r>
        <w:rPr>
          <w:rStyle w:val="49"/>
          <w:rFonts w:ascii="宋体" w:hAnsi="宋体" w:eastAsia="宋体" w:cs="宋体"/>
          <w:color w:val="000000" w:themeColor="text1"/>
          <w:spacing w:val="1"/>
          <w:sz w:val="24"/>
          <w:szCs w:val="24"/>
          <w:highlight w:val="none"/>
          <w14:textFill>
            <w14:solidFill>
              <w14:schemeClr w14:val="tx1"/>
            </w14:solidFill>
          </w14:textFill>
        </w:rPr>
        <w:t>要时争议评审组可要求</w:t>
      </w:r>
      <w:r>
        <w:rPr>
          <w:rStyle w:val="49"/>
          <w:rFonts w:ascii="宋体" w:hAnsi="宋体" w:eastAsia="宋体" w:cs="宋体"/>
          <w:color w:val="000000" w:themeColor="text1"/>
          <w:spacing w:val="-6"/>
          <w:sz w:val="24"/>
          <w:szCs w:val="24"/>
          <w:highlight w:val="none"/>
          <w14:textFill>
            <w14:solidFill>
              <w14:schemeClr w14:val="tx1"/>
            </w14:solidFill>
          </w14:textFill>
        </w:rPr>
        <w:t>双</w:t>
      </w:r>
      <w:r>
        <w:rPr>
          <w:rStyle w:val="49"/>
          <w:rFonts w:ascii="宋体" w:hAnsi="宋体" w:eastAsia="宋体" w:cs="宋体"/>
          <w:color w:val="000000" w:themeColor="text1"/>
          <w:spacing w:val="-3"/>
          <w:sz w:val="24"/>
          <w:szCs w:val="24"/>
          <w:highlight w:val="none"/>
          <w14:textFill>
            <w14:solidFill>
              <w14:schemeClr w14:val="tx1"/>
            </w14:solidFill>
          </w14:textFill>
        </w:rPr>
        <w:t>方进一步提供补充材料。</w:t>
      </w:r>
    </w:p>
    <w:p w14:paraId="309663CE">
      <w:pPr>
        <w:pStyle w:val="222"/>
        <w:spacing w:before="3" w:line="360" w:lineRule="auto"/>
        <w:ind w:left="37" w:right="29" w:firstLine="476"/>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24.3.5 </w:t>
      </w:r>
      <w:r>
        <w:rPr>
          <w:rStyle w:val="49"/>
          <w:rFonts w:ascii="宋体" w:hAnsi="宋体" w:eastAsia="宋体" w:cs="宋体"/>
          <w:color w:val="000000" w:themeColor="text1"/>
          <w:spacing w:val="-1"/>
          <w:sz w:val="24"/>
          <w:szCs w:val="24"/>
          <w:highlight w:val="none"/>
          <w14:textFill>
            <w14:solidFill>
              <w14:schemeClr w14:val="tx1"/>
            </w14:solidFill>
          </w14:textFill>
        </w:rPr>
        <w:t>除专用合同条款另有约定外，在调查会结束后的</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14</w:t>
      </w:r>
      <w:r>
        <w:rPr>
          <w:rStyle w:val="49"/>
          <w:rFonts w:ascii="宋体" w:hAnsi="宋体" w:eastAsia="宋体" w:cs="宋体"/>
          <w:color w:val="000000" w:themeColor="text1"/>
          <w:spacing w:val="-1"/>
          <w:sz w:val="24"/>
          <w:szCs w:val="24"/>
          <w:highlight w:val="none"/>
          <w14:textFill>
            <w14:solidFill>
              <w14:schemeClr w14:val="tx1"/>
            </w14:solidFill>
          </w14:textFill>
        </w:rPr>
        <w:t>天内，争议评审组应在不</w:t>
      </w:r>
      <w:r>
        <w:rPr>
          <w:rStyle w:val="49"/>
          <w:rFonts w:ascii="宋体" w:hAnsi="宋体" w:eastAsia="宋体" w:cs="宋体"/>
          <w:color w:val="000000" w:themeColor="text1"/>
          <w:spacing w:val="-2"/>
          <w:sz w:val="24"/>
          <w:szCs w:val="24"/>
          <w:highlight w:val="none"/>
          <w14:textFill>
            <w14:solidFill>
              <w14:schemeClr w14:val="tx1"/>
            </w14:solidFill>
          </w14:textFill>
        </w:rPr>
        <w:t>受任何干扰的情况下进行独立、公正</w:t>
      </w:r>
      <w:r>
        <w:rPr>
          <w:rStyle w:val="49"/>
          <w:rFonts w:ascii="宋体" w:hAnsi="宋体" w:eastAsia="宋体" w:cs="宋体"/>
          <w:color w:val="000000" w:themeColor="text1"/>
          <w:spacing w:val="-1"/>
          <w:sz w:val="24"/>
          <w:szCs w:val="24"/>
          <w:highlight w:val="none"/>
          <w14:textFill>
            <w14:solidFill>
              <w14:schemeClr w14:val="tx1"/>
            </w14:solidFill>
          </w14:textFill>
        </w:rPr>
        <w:t>的评审，作出书面评审意见，并说明理由。在争议</w:t>
      </w:r>
      <w:r>
        <w:rPr>
          <w:rStyle w:val="49"/>
          <w:rFonts w:ascii="宋体" w:hAnsi="宋体" w:eastAsia="宋体" w:cs="宋体"/>
          <w:color w:val="000000" w:themeColor="text1"/>
          <w:spacing w:val="-2"/>
          <w:sz w:val="24"/>
          <w:szCs w:val="24"/>
          <w:highlight w:val="none"/>
          <w14:textFill>
            <w14:solidFill>
              <w14:schemeClr w14:val="tx1"/>
            </w14:solidFill>
          </w14:textFill>
        </w:rPr>
        <w:t>评审期间，争议双方暂按总监理工程师的确</w:t>
      </w:r>
      <w:r>
        <w:rPr>
          <w:rStyle w:val="49"/>
          <w:rFonts w:ascii="宋体" w:hAnsi="宋体" w:eastAsia="宋体" w:cs="宋体"/>
          <w:color w:val="000000" w:themeColor="text1"/>
          <w:spacing w:val="-1"/>
          <w:sz w:val="24"/>
          <w:szCs w:val="24"/>
          <w:highlight w:val="none"/>
          <w14:textFill>
            <w14:solidFill>
              <w14:schemeClr w14:val="tx1"/>
            </w14:solidFill>
          </w14:textFill>
        </w:rPr>
        <w:t>定执行。</w:t>
      </w:r>
    </w:p>
    <w:p w14:paraId="0D27629C">
      <w:pPr>
        <w:pStyle w:val="222"/>
        <w:spacing w:before="2" w:line="360" w:lineRule="auto"/>
        <w:ind w:left="36" w:right="30" w:firstLine="477"/>
        <w:rPr>
          <w:rStyle w:val="49"/>
          <w:rFonts w:ascii="Calibri" w:hAnsi="Calibri" w:eastAsia="Times New Roman" w:cs="Times New Roman"/>
          <w:color w:val="000000" w:themeColor="text1"/>
          <w:spacing w:val="-4"/>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24.3.6 发包人和承包人接受评审意见的，由监理人根据评审意见拟定执行协议，经争议双方签字后作为合同的补充文件，并遵照执行。</w:t>
      </w:r>
    </w:p>
    <w:p w14:paraId="3FE26FAA">
      <w:pPr>
        <w:pStyle w:val="222"/>
        <w:spacing w:before="24" w:line="360" w:lineRule="auto"/>
        <w:ind w:left="37" w:right="42" w:firstLine="476"/>
        <w:rPr>
          <w:rStyle w:val="49"/>
          <w:rFonts w:ascii="Calibri" w:hAnsi="Calibri" w:eastAsia="宋体" w:cs="Times New Roman"/>
          <w:color w:val="000000" w:themeColor="text1"/>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 xml:space="preserve">24.3.7 </w:t>
      </w:r>
      <w:r>
        <w:rPr>
          <w:rStyle w:val="49"/>
          <w:rFonts w:ascii="宋体" w:hAnsi="宋体" w:eastAsia="宋体" w:cs="宋体"/>
          <w:color w:val="000000" w:themeColor="text1"/>
          <w:spacing w:val="3"/>
          <w:sz w:val="24"/>
          <w:szCs w:val="24"/>
          <w:highlight w:val="none"/>
          <w14:textFill>
            <w14:solidFill>
              <w14:schemeClr w14:val="tx1"/>
            </w14:solidFill>
          </w14:textFill>
        </w:rPr>
        <w:t>发包人或承包人不接受评审意见，并要求提交仲裁或提起诉讼的，应在</w:t>
      </w:r>
      <w:r>
        <w:rPr>
          <w:rStyle w:val="49"/>
          <w:rFonts w:ascii="宋体" w:hAnsi="宋体" w:eastAsia="宋体" w:cs="宋体"/>
          <w:color w:val="000000" w:themeColor="text1"/>
          <w:spacing w:val="2"/>
          <w:sz w:val="24"/>
          <w:szCs w:val="24"/>
          <w:highlight w:val="none"/>
          <w14:textFill>
            <w14:solidFill>
              <w14:schemeClr w14:val="tx1"/>
            </w14:solidFill>
          </w14:textFill>
        </w:rPr>
        <w:t>收</w:t>
      </w:r>
      <w:r>
        <w:rPr>
          <w:rStyle w:val="49"/>
          <w:rFonts w:ascii="宋体" w:hAnsi="宋体" w:eastAsia="宋体" w:cs="宋体"/>
          <w:color w:val="000000" w:themeColor="text1"/>
          <w:sz w:val="24"/>
          <w:szCs w:val="24"/>
          <w:highlight w:val="none"/>
          <w14:textFill>
            <w14:solidFill>
              <w14:schemeClr w14:val="tx1"/>
            </w14:solidFill>
          </w14:textFill>
        </w:rPr>
        <w:t>到</w:t>
      </w:r>
      <w:r>
        <w:rPr>
          <w:rStyle w:val="49"/>
          <w:rFonts w:ascii="宋体" w:hAnsi="宋体" w:eastAsia="宋体" w:cs="宋体"/>
          <w:color w:val="000000" w:themeColor="text1"/>
          <w:spacing w:val="3"/>
          <w:sz w:val="24"/>
          <w:szCs w:val="24"/>
          <w:highlight w:val="none"/>
          <w14:textFill>
            <w14:solidFill>
              <w14:schemeClr w14:val="tx1"/>
            </w14:solidFill>
          </w14:textFill>
        </w:rPr>
        <w:t>评审意见后的</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14</w:t>
      </w:r>
      <w:r>
        <w:rPr>
          <w:rStyle w:val="49"/>
          <w:rFonts w:ascii="宋体" w:hAnsi="宋体" w:eastAsia="宋体" w:cs="宋体"/>
          <w:color w:val="000000" w:themeColor="text1"/>
          <w:spacing w:val="3"/>
          <w:sz w:val="24"/>
          <w:szCs w:val="24"/>
          <w:highlight w:val="none"/>
          <w14:textFill>
            <w14:solidFill>
              <w14:schemeClr w14:val="tx1"/>
            </w14:solidFill>
          </w14:textFill>
        </w:rPr>
        <w:t>天内将仲裁或起诉意向书面通知另一方，并抄送监理人，但在仲</w:t>
      </w:r>
      <w:r>
        <w:rPr>
          <w:rStyle w:val="49"/>
          <w:rFonts w:ascii="宋体" w:hAnsi="宋体" w:eastAsia="宋体" w:cs="宋体"/>
          <w:color w:val="000000" w:themeColor="text1"/>
          <w:sz w:val="24"/>
          <w:szCs w:val="24"/>
          <w:highlight w:val="none"/>
          <w14:textFill>
            <w14:solidFill>
              <w14:schemeClr w14:val="tx1"/>
            </w14:solidFill>
          </w14:textFill>
        </w:rPr>
        <w:t>裁或</w:t>
      </w:r>
      <w:r>
        <w:rPr>
          <w:rStyle w:val="49"/>
          <w:rFonts w:ascii="宋体" w:hAnsi="宋体" w:eastAsia="宋体" w:cs="宋体"/>
          <w:color w:val="000000" w:themeColor="text1"/>
          <w:spacing w:val="-4"/>
          <w:sz w:val="24"/>
          <w:szCs w:val="24"/>
          <w:highlight w:val="none"/>
          <w14:textFill>
            <w14:solidFill>
              <w14:schemeClr w14:val="tx1"/>
            </w14:solidFill>
          </w14:textFill>
        </w:rPr>
        <w:t>诉</w:t>
      </w:r>
      <w:r>
        <w:rPr>
          <w:rStyle w:val="49"/>
          <w:rFonts w:ascii="宋体" w:hAnsi="宋体" w:eastAsia="宋体" w:cs="宋体"/>
          <w:color w:val="000000" w:themeColor="text1"/>
          <w:spacing w:val="-2"/>
          <w:sz w:val="24"/>
          <w:szCs w:val="24"/>
          <w:highlight w:val="none"/>
          <w14:textFill>
            <w14:solidFill>
              <w14:schemeClr w14:val="tx1"/>
            </w14:solidFill>
          </w14:textFill>
        </w:rPr>
        <w:t>讼结束前应暂按总监理工程师的确定执行。</w:t>
      </w:r>
    </w:p>
    <w:p w14:paraId="36DEAE1E">
      <w:pPr>
        <w:rPr>
          <w:rFonts w:ascii="Times New Roman" w:hAnsi="Times New Roman"/>
          <w:color w:val="000000" w:themeColor="text1"/>
          <w:szCs w:val="24"/>
          <w:highlight w:val="none"/>
          <w14:textFill>
            <w14:solidFill>
              <w14:schemeClr w14:val="tx1"/>
            </w14:solidFill>
          </w14:textFill>
        </w:rPr>
      </w:pPr>
      <w:r>
        <w:rPr>
          <w:rFonts w:hint="eastAsia"/>
          <w:color w:val="000000" w:themeColor="text1"/>
          <w:sz w:val="20"/>
          <w:highlight w:val="none"/>
          <w14:textFill>
            <w14:solidFill>
              <w14:schemeClr w14:val="tx1"/>
            </w14:solidFill>
          </w14:textFill>
        </w:rPr>
        <w:t xml:space="preserve"> </w:t>
      </w:r>
      <w:bookmarkEnd w:id="87"/>
    </w:p>
    <w:p w14:paraId="2679CEEB">
      <w:pPr>
        <w:jc w:val="center"/>
        <w:rPr>
          <w:rStyle w:val="49"/>
          <w:rFonts w:ascii="黑体" w:hAnsi="黑体" w:eastAsia="黑体" w:cs="黑体"/>
          <w:color w:val="000000" w:themeColor="text1"/>
          <w:position w:val="1"/>
          <w:sz w:val="31"/>
          <w:szCs w:val="31"/>
          <w:highlight w:val="none"/>
          <w14:textFill>
            <w14:solidFill>
              <w14:schemeClr w14:val="tx1"/>
            </w14:solidFill>
          </w14:textFill>
        </w:rPr>
      </w:pPr>
      <w:bookmarkStart w:id="88" w:name="_Toc39866685"/>
      <w:bookmarkStart w:id="89" w:name="_Toc256000033"/>
      <w:r>
        <w:rPr>
          <w:rStyle w:val="49"/>
          <w:rFonts w:ascii="黑体" w:hAnsi="黑体" w:eastAsia="黑体" w:cs="黑体"/>
          <w:color w:val="000000" w:themeColor="text1"/>
          <w:position w:val="1"/>
          <w:sz w:val="31"/>
          <w:szCs w:val="31"/>
          <w:highlight w:val="none"/>
          <w14:textFill>
            <w14:solidFill>
              <w14:schemeClr w14:val="tx1"/>
            </w14:solidFill>
          </w14:textFill>
        </w:rPr>
        <w:t>第二节专用合同条款</w:t>
      </w:r>
      <w:bookmarkEnd w:id="88"/>
      <w:bookmarkEnd w:id="89"/>
    </w:p>
    <w:p w14:paraId="1FEE9DC4">
      <w:pPr>
        <w:pStyle w:val="185"/>
        <w:spacing w:before="101" w:line="415" w:lineRule="exact"/>
        <w:jc w:val="center"/>
        <w:outlineLvl w:val="2"/>
        <w:rPr>
          <w:rStyle w:val="49"/>
          <w:rFonts w:ascii="黑体" w:hAnsi="黑体" w:eastAsia="黑体" w:cs="黑体"/>
          <w:color w:val="000000" w:themeColor="text1"/>
          <w:sz w:val="31"/>
          <w:szCs w:val="31"/>
          <w:highlight w:val="none"/>
          <w14:textFill>
            <w14:solidFill>
              <w14:schemeClr w14:val="tx1"/>
            </w14:solidFill>
          </w14:textFill>
        </w:rPr>
      </w:pPr>
      <w:bookmarkStart w:id="90" w:name="EBcc537ae224c1498fb1393bf426d49d89"/>
      <w:r>
        <w:rPr>
          <w:rStyle w:val="49"/>
          <w:rFonts w:ascii="黑体" w:hAnsi="黑体" w:eastAsia="黑体" w:cs="黑体"/>
          <w:color w:val="000000" w:themeColor="text1"/>
          <w:position w:val="1"/>
          <w:sz w:val="31"/>
          <w:szCs w:val="31"/>
          <w:highlight w:val="none"/>
          <w14:textFill>
            <w14:solidFill>
              <w14:schemeClr w14:val="tx1"/>
            </w14:solidFill>
          </w14:textFill>
        </w:rPr>
        <w:t>A</w:t>
      </w:r>
      <w:r>
        <w:rPr>
          <w:rStyle w:val="49"/>
          <w:rFonts w:ascii="黑体" w:hAnsi="黑体" w:eastAsia="黑体" w:cs="黑体"/>
          <w:color w:val="000000" w:themeColor="text1"/>
          <w:spacing w:val="14"/>
          <w:position w:val="1"/>
          <w:sz w:val="31"/>
          <w:szCs w:val="31"/>
          <w:highlight w:val="none"/>
          <w14:textFill>
            <w14:solidFill>
              <w14:schemeClr w14:val="tx1"/>
            </w14:solidFill>
          </w14:textFill>
        </w:rPr>
        <w:t>.</w:t>
      </w:r>
      <w:r>
        <w:rPr>
          <w:rStyle w:val="49"/>
          <w:rFonts w:ascii="黑体" w:hAnsi="黑体" w:eastAsia="黑体" w:cs="黑体"/>
          <w:color w:val="000000" w:themeColor="text1"/>
          <w:spacing w:val="9"/>
          <w:position w:val="1"/>
          <w:sz w:val="31"/>
          <w:szCs w:val="31"/>
          <w:highlight w:val="none"/>
          <w14:textFill>
            <w14:solidFill>
              <w14:schemeClr w14:val="tx1"/>
            </w14:solidFill>
          </w14:textFill>
        </w:rPr>
        <w:t>公路工程专用合同条款</w:t>
      </w:r>
    </w:p>
    <w:p w14:paraId="63B5101F">
      <w:pPr>
        <w:pStyle w:val="185"/>
        <w:spacing w:before="68"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  </w:t>
      </w:r>
      <w:r>
        <w:rPr>
          <w:rStyle w:val="49"/>
          <w:rFonts w:ascii="宋体" w:hAnsi="宋体" w:eastAsia="宋体" w:cs="宋体"/>
          <w:b/>
          <w:bCs/>
          <w:color w:val="000000" w:themeColor="text1"/>
          <w:spacing w:val="-2"/>
          <w:sz w:val="24"/>
          <w:szCs w:val="24"/>
          <w:highlight w:val="none"/>
          <w14:textFill>
            <w14:solidFill>
              <w14:schemeClr w14:val="tx1"/>
            </w14:solidFill>
          </w14:textFill>
        </w:rPr>
        <w:t>一般约定</w:t>
      </w:r>
    </w:p>
    <w:p w14:paraId="47BA0CFA">
      <w:pPr>
        <w:pStyle w:val="185"/>
        <w:spacing w:before="5" w:line="360" w:lineRule="auto"/>
        <w:ind w:left="38" w:right="30" w:firstLine="442" w:firstLineChars="200"/>
        <w:rPr>
          <w:rStyle w:val="49"/>
          <w:rFonts w:ascii="宋体" w:hAnsi="宋体" w:eastAsia="宋体" w:cs="宋体"/>
          <w:b/>
          <w:bCs/>
          <w:color w:val="000000" w:themeColor="text1"/>
          <w:spacing w:val="-10"/>
          <w:sz w:val="24"/>
          <w:szCs w:val="24"/>
          <w:highlight w:val="none"/>
          <w14:textFill>
            <w14:solidFill>
              <w14:schemeClr w14:val="tx1"/>
            </w14:solidFill>
          </w14:textFill>
        </w:rPr>
      </w:pPr>
      <w:r>
        <w:rPr>
          <w:rStyle w:val="49"/>
          <w:rFonts w:ascii="宋体" w:hAnsi="宋体" w:eastAsia="宋体" w:cs="宋体"/>
          <w:b/>
          <w:bCs/>
          <w:color w:val="000000" w:themeColor="text1"/>
          <w:spacing w:val="-10"/>
          <w:sz w:val="24"/>
          <w:szCs w:val="24"/>
          <w:highlight w:val="none"/>
          <w14:textFill>
            <w14:solidFill>
              <w14:schemeClr w14:val="tx1"/>
            </w14:solidFill>
          </w14:textFill>
        </w:rPr>
        <w:t xml:space="preserve">1.1 词语定义 </w:t>
      </w:r>
    </w:p>
    <w:p w14:paraId="649E7D1C">
      <w:pPr>
        <w:pStyle w:val="185"/>
        <w:spacing w:before="5" w:line="360" w:lineRule="auto"/>
        <w:ind w:left="38" w:right="30" w:firstLine="442" w:firstLineChars="200"/>
        <w:rPr>
          <w:rStyle w:val="49"/>
          <w:rFonts w:ascii="宋体" w:hAnsi="宋体" w:eastAsia="宋体" w:cs="宋体"/>
          <w:b/>
          <w:bCs/>
          <w:color w:val="000000" w:themeColor="text1"/>
          <w:spacing w:val="-10"/>
          <w:sz w:val="24"/>
          <w:szCs w:val="24"/>
          <w:highlight w:val="none"/>
          <w14:textFill>
            <w14:solidFill>
              <w14:schemeClr w14:val="tx1"/>
            </w14:solidFill>
          </w14:textFill>
        </w:rPr>
      </w:pPr>
      <w:r>
        <w:rPr>
          <w:rStyle w:val="49"/>
          <w:rFonts w:ascii="宋体" w:hAnsi="宋体" w:eastAsia="宋体" w:cs="宋体"/>
          <w:b/>
          <w:bCs/>
          <w:color w:val="000000" w:themeColor="text1"/>
          <w:spacing w:val="-10"/>
          <w:sz w:val="24"/>
          <w:szCs w:val="24"/>
          <w:highlight w:val="none"/>
          <w14:textFill>
            <w14:solidFill>
              <w14:schemeClr w14:val="tx1"/>
            </w14:solidFill>
          </w14:textFill>
        </w:rPr>
        <w:t xml:space="preserve">1.1.1  </w:t>
      </w:r>
      <w:r>
        <w:rPr>
          <w:rStyle w:val="49"/>
          <w:rFonts w:hint="eastAsia" w:ascii="宋体" w:hAnsi="宋体" w:eastAsia="宋体" w:cs="宋体"/>
          <w:b/>
          <w:bCs/>
          <w:color w:val="000000" w:themeColor="text1"/>
          <w:spacing w:val="-10"/>
          <w:sz w:val="24"/>
          <w:szCs w:val="24"/>
          <w:highlight w:val="none"/>
          <w:lang w:eastAsia="zh-CN"/>
          <w14:textFill>
            <w14:solidFill>
              <w14:schemeClr w14:val="tx1"/>
            </w14:solidFill>
          </w14:textFill>
        </w:rPr>
        <w:t>合</w:t>
      </w:r>
      <w:r>
        <w:rPr>
          <w:rStyle w:val="49"/>
          <w:rFonts w:ascii="宋体" w:hAnsi="宋体" w:eastAsia="宋体" w:cs="宋体"/>
          <w:b/>
          <w:bCs/>
          <w:color w:val="000000" w:themeColor="text1"/>
          <w:spacing w:val="-10"/>
          <w:sz w:val="24"/>
          <w:szCs w:val="24"/>
          <w:highlight w:val="none"/>
          <w14:textFill>
            <w14:solidFill>
              <w14:schemeClr w14:val="tx1"/>
            </w14:solidFill>
          </w14:textFill>
        </w:rPr>
        <w:t>同</w:t>
      </w:r>
    </w:p>
    <w:p w14:paraId="0F7BFDC1">
      <w:pPr>
        <w:pStyle w:val="185"/>
        <w:spacing w:before="5" w:line="360" w:lineRule="auto"/>
        <w:ind w:left="38" w:right="30" w:firstLine="440" w:firstLineChars="200"/>
        <w:rPr>
          <w:rStyle w:val="49"/>
          <w:rFonts w:ascii="宋体" w:hAnsi="宋体" w:eastAsia="宋体" w:cs="宋体"/>
          <w:color w:val="000000" w:themeColor="text1"/>
          <w:spacing w:val="-10"/>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第1.1.1.6目细化为：</w:t>
      </w:r>
    </w:p>
    <w:p w14:paraId="3ADADBC0">
      <w:pPr>
        <w:pStyle w:val="185"/>
        <w:spacing w:before="113" w:line="360" w:lineRule="auto"/>
        <w:ind w:left="40" w:right="30" w:firstLine="460" w:firstLineChars="200"/>
        <w:rPr>
          <w:rStyle w:val="49"/>
          <w:rFonts w:ascii="Calibri" w:hAnsi="Calibri" w:eastAsia="Calibri" w:cs="Calibri"/>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技术规范：指本合同所约定的技术标准和要求，是合同文件的组成</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部分。通用合</w:t>
      </w:r>
      <w:r>
        <w:rPr>
          <w:rStyle w:val="49"/>
          <w:rFonts w:ascii="宋体" w:hAnsi="宋体" w:eastAsia="宋体" w:cs="宋体"/>
          <w:color w:val="000000" w:themeColor="text1"/>
          <w:sz w:val="24"/>
          <w:szCs w:val="24"/>
          <w:highlight w:val="none"/>
          <w14:textFill>
            <w14:solidFill>
              <w14:schemeClr w14:val="tx1"/>
            </w14:solidFill>
          </w14:textFill>
        </w:rPr>
        <w:t>同条款中“技术标准和要求”一词具有相同含义</w:t>
      </w:r>
      <w:r>
        <w:rPr>
          <w:rStyle w:val="49"/>
          <w:rFonts w:ascii="Calibri" w:hAnsi="Calibri" w:eastAsia="Calibri" w:cs="Calibri"/>
          <w:color w:val="000000" w:themeColor="text1"/>
          <w:sz w:val="24"/>
          <w:szCs w:val="24"/>
          <w:highlight w:val="none"/>
          <w14:textFill>
            <w14:solidFill>
              <w14:schemeClr w14:val="tx1"/>
            </w14:solidFill>
          </w14:textFill>
        </w:rPr>
        <w:t>.</w:t>
      </w:r>
    </w:p>
    <w:p w14:paraId="5CCD5ECC">
      <w:pPr>
        <w:pStyle w:val="185"/>
        <w:spacing w:before="5" w:line="360" w:lineRule="auto"/>
        <w:ind w:left="38" w:right="30" w:firstLine="44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8"/>
          <w:sz w:val="24"/>
          <w:szCs w:val="24"/>
          <w:highlight w:val="none"/>
          <w14:textFill>
            <w14:solidFill>
              <w14:schemeClr w14:val="tx1"/>
            </w14:solidFill>
          </w14:textFill>
        </w:rPr>
        <w:t>1</w:t>
      </w:r>
      <w:r>
        <w:rPr>
          <w:rStyle w:val="49"/>
          <w:rFonts w:ascii="Calibri" w:hAnsi="Calibri" w:eastAsia="Calibri" w:cs="Calibri"/>
          <w:color w:val="000000" w:themeColor="text1"/>
          <w:spacing w:val="-5"/>
          <w:sz w:val="24"/>
          <w:szCs w:val="24"/>
          <w:highlight w:val="none"/>
          <w14:textFill>
            <w14:solidFill>
              <w14:schemeClr w14:val="tx1"/>
            </w14:solidFill>
          </w14:textFill>
        </w:rPr>
        <w:t xml:space="preserve">.1.1.8  </w:t>
      </w:r>
      <w:r>
        <w:rPr>
          <w:rStyle w:val="49"/>
          <w:rFonts w:ascii="宋体" w:hAnsi="宋体" w:eastAsia="宋体" w:cs="宋体"/>
          <w:color w:val="000000" w:themeColor="text1"/>
          <w:spacing w:val="-5"/>
          <w:sz w:val="24"/>
          <w:szCs w:val="24"/>
          <w:highlight w:val="none"/>
          <w14:textFill>
            <w14:solidFill>
              <w14:schemeClr w14:val="tx1"/>
            </w14:solidFill>
          </w14:textFill>
        </w:rPr>
        <w:t>目细化为：</w:t>
      </w:r>
    </w:p>
    <w:p w14:paraId="788BADC9">
      <w:pPr>
        <w:pStyle w:val="185"/>
        <w:spacing w:before="5" w:line="360" w:lineRule="auto"/>
        <w:ind w:left="38" w:right="30" w:firstLine="46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已标价工程量清单：指构成合同文件组成部分的已标明价格、经算</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术性错误 修正</w:t>
      </w:r>
      <w:r>
        <w:rPr>
          <w:rStyle w:val="49"/>
          <w:rFonts w:ascii="宋体" w:hAnsi="宋体" w:eastAsia="宋体" w:cs="宋体"/>
          <w:color w:val="000000" w:themeColor="text1"/>
          <w:spacing w:val="4"/>
          <w:sz w:val="24"/>
          <w:szCs w:val="24"/>
          <w:highlight w:val="none"/>
          <w14:textFill>
            <w14:solidFill>
              <w14:schemeClr w14:val="tx1"/>
            </w14:solidFill>
          </w14:textFill>
        </w:rPr>
        <w:t>及其他错误修正(如有)且承包人已确认的最终的工程量清单，包括工程</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量清 单说明、投标报价说明、计日工说明、其他说明及工</w:t>
      </w:r>
      <w:r>
        <w:rPr>
          <w:rStyle w:val="49"/>
          <w:rFonts w:ascii="宋体" w:hAnsi="宋体" w:eastAsia="宋体" w:cs="宋体"/>
          <w:color w:val="000000" w:themeColor="text1"/>
          <w:spacing w:val="1"/>
          <w:sz w:val="24"/>
          <w:szCs w:val="24"/>
          <w:highlight w:val="none"/>
          <w14:textFill>
            <w14:solidFill>
              <w14:schemeClr w14:val="tx1"/>
            </w14:solidFill>
          </w14:textFill>
        </w:rPr>
        <w:t>程量清单各项表格(工程量清</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单表</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 </w:t>
      </w:r>
      <w:r>
        <w:rPr>
          <w:rStyle w:val="49"/>
          <w:rFonts w:ascii="Calibri" w:hAnsi="Calibri" w:eastAsia="Calibri" w:cs="Calibri"/>
          <w:color w:val="000000" w:themeColor="text1"/>
          <w:spacing w:val="-2"/>
          <w:sz w:val="24"/>
          <w:szCs w:val="24"/>
          <w:highlight w:val="none"/>
          <w14:textFill>
            <w14:solidFill>
              <w14:schemeClr w14:val="tx1"/>
            </w14:solidFill>
          </w14:textFill>
        </w:rPr>
        <w:t>5.1</w:t>
      </w:r>
      <w:r>
        <w:rPr>
          <w:rStyle w:val="49"/>
          <w:rFonts w:hint="eastAsia" w:ascii="宋体" w:hAnsi="宋体" w:eastAsia="宋体" w:cs="宋体"/>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表</w:t>
      </w:r>
      <w:r>
        <w:rPr>
          <w:rStyle w:val="49"/>
          <w:rFonts w:ascii="Calibri" w:hAnsi="Calibri" w:eastAsia="Calibri" w:cs="Calibri"/>
          <w:color w:val="000000" w:themeColor="text1"/>
          <w:spacing w:val="-2"/>
          <w:sz w:val="24"/>
          <w:szCs w:val="24"/>
          <w:highlight w:val="none"/>
          <w14:textFill>
            <w14:solidFill>
              <w14:schemeClr w14:val="tx1"/>
            </w14:solidFill>
          </w14:textFill>
        </w:rPr>
        <w:t>5.5</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5E63EC30">
      <w:pPr>
        <w:pStyle w:val="185"/>
        <w:spacing w:before="1" w:line="360" w:lineRule="auto"/>
        <w:ind w:left="39" w:firstLine="43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本</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项补充第 </w:t>
      </w:r>
      <w:r>
        <w:rPr>
          <w:rStyle w:val="49"/>
          <w:rFonts w:ascii="Calibri" w:hAnsi="Calibri" w:eastAsia="Calibri" w:cs="Calibri"/>
          <w:color w:val="000000" w:themeColor="text1"/>
          <w:spacing w:val="-7"/>
          <w:sz w:val="24"/>
          <w:szCs w:val="24"/>
          <w:highlight w:val="none"/>
          <w14:textFill>
            <w14:solidFill>
              <w14:schemeClr w14:val="tx1"/>
            </w14:solidFill>
          </w14:textFill>
        </w:rPr>
        <w:t>1.1.1.10</w:t>
      </w:r>
      <w:r>
        <w:rPr>
          <w:rStyle w:val="49"/>
          <w:rFonts w:ascii="宋体" w:hAnsi="宋体" w:eastAsia="宋体" w:cs="宋体"/>
          <w:color w:val="000000" w:themeColor="text1"/>
          <w:spacing w:val="-7"/>
          <w:sz w:val="24"/>
          <w:szCs w:val="24"/>
          <w:highlight w:val="none"/>
          <w14:textFill>
            <w14:solidFill>
              <w14:schemeClr w14:val="tx1"/>
            </w14:solidFill>
          </w14:textFill>
        </w:rPr>
        <w:t>目：</w:t>
      </w:r>
    </w:p>
    <w:p w14:paraId="5345CC4E">
      <w:pPr>
        <w:pStyle w:val="185"/>
        <w:spacing w:before="117" w:line="360" w:lineRule="auto"/>
        <w:ind w:left="57" w:right="26" w:firstLine="52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0"/>
          <w:sz w:val="24"/>
          <w:szCs w:val="24"/>
          <w:highlight w:val="none"/>
          <w14:textFill>
            <w14:solidFill>
              <w14:schemeClr w14:val="tx1"/>
            </w14:solidFill>
          </w14:textFill>
        </w:rPr>
        <w:t>1.1</w:t>
      </w:r>
      <w:r>
        <w:rPr>
          <w:rStyle w:val="49"/>
          <w:rFonts w:ascii="Calibri" w:hAnsi="Calibri" w:eastAsia="Calibri" w:cs="Calibri"/>
          <w:color w:val="000000" w:themeColor="text1"/>
          <w:spacing w:val="9"/>
          <w:sz w:val="24"/>
          <w:szCs w:val="24"/>
          <w:highlight w:val="none"/>
          <w14:textFill>
            <w14:solidFill>
              <w14:schemeClr w14:val="tx1"/>
            </w14:solidFill>
          </w14:textFill>
        </w:rPr>
        <w:t>.</w:t>
      </w:r>
      <w:r>
        <w:rPr>
          <w:rStyle w:val="49"/>
          <w:rFonts w:ascii="Calibri" w:hAnsi="Calibri" w:eastAsia="Calibri" w:cs="Calibri"/>
          <w:color w:val="000000" w:themeColor="text1"/>
          <w:spacing w:val="5"/>
          <w:sz w:val="24"/>
          <w:szCs w:val="24"/>
          <w:highlight w:val="none"/>
          <w14:textFill>
            <w14:solidFill>
              <w14:schemeClr w14:val="tx1"/>
            </w14:solidFill>
          </w14:textFill>
        </w:rPr>
        <w:t xml:space="preserve">1.10  </w:t>
      </w:r>
      <w:r>
        <w:rPr>
          <w:rStyle w:val="49"/>
          <w:rFonts w:ascii="宋体" w:hAnsi="宋体" w:eastAsia="宋体" w:cs="宋体"/>
          <w:color w:val="000000" w:themeColor="text1"/>
          <w:spacing w:val="5"/>
          <w:sz w:val="24"/>
          <w:szCs w:val="24"/>
          <w:highlight w:val="none"/>
          <w14:textFill>
            <w14:solidFill>
              <w14:schemeClr w14:val="tx1"/>
            </w14:solidFill>
          </w14:textFill>
        </w:rPr>
        <w:t>补遗书：指发出招标文件之后由招标人向已取得招标文件的谈判供应商 发出</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的</w:t>
      </w:r>
      <w:r>
        <w:rPr>
          <w:rStyle w:val="49"/>
          <w:rFonts w:ascii="宋体" w:hAnsi="宋体" w:eastAsia="宋体" w:cs="宋体"/>
          <w:color w:val="000000" w:themeColor="text1"/>
          <w:spacing w:val="-3"/>
          <w:sz w:val="24"/>
          <w:szCs w:val="24"/>
          <w:highlight w:val="none"/>
          <w14:textFill>
            <w14:solidFill>
              <w14:schemeClr w14:val="tx1"/>
            </w14:solidFill>
          </w14:textFill>
        </w:rPr>
        <w:t>、编号的对招标文件所作的澄清、修改书。</w:t>
      </w:r>
    </w:p>
    <w:p w14:paraId="110E981D">
      <w:pPr>
        <w:pStyle w:val="185"/>
        <w:spacing w:line="360" w:lineRule="auto"/>
        <w:ind w:left="49" w:firstLine="472" w:firstLineChars="20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1.1</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  </w:t>
      </w:r>
      <w:r>
        <w:rPr>
          <w:rStyle w:val="49"/>
          <w:rFonts w:ascii="宋体" w:hAnsi="宋体" w:eastAsia="宋体" w:cs="宋体"/>
          <w:b/>
          <w:bCs/>
          <w:color w:val="000000" w:themeColor="text1"/>
          <w:spacing w:val="-1"/>
          <w:sz w:val="24"/>
          <w:szCs w:val="24"/>
          <w:highlight w:val="none"/>
          <w14:textFill>
            <w14:solidFill>
              <w14:schemeClr w14:val="tx1"/>
            </w14:solidFill>
          </w14:textFill>
        </w:rPr>
        <w:t>合同当事人和人员</w:t>
      </w:r>
    </w:p>
    <w:p w14:paraId="6E83299C">
      <w:pPr>
        <w:pStyle w:val="185"/>
        <w:spacing w:before="115" w:line="360" w:lineRule="auto"/>
        <w:ind w:left="39" w:firstLine="42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本</w:t>
      </w:r>
      <w:r>
        <w:rPr>
          <w:rStyle w:val="49"/>
          <w:rFonts w:ascii="宋体" w:hAnsi="宋体" w:eastAsia="宋体" w:cs="宋体"/>
          <w:color w:val="000000" w:themeColor="text1"/>
          <w:spacing w:val="-10"/>
          <w:sz w:val="24"/>
          <w:szCs w:val="24"/>
          <w:highlight w:val="none"/>
          <w14:textFill>
            <w14:solidFill>
              <w14:schemeClr w14:val="tx1"/>
            </w14:solidFill>
          </w14:textFill>
        </w:rPr>
        <w:t>项</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补充第 </w:t>
      </w:r>
      <w:r>
        <w:rPr>
          <w:rStyle w:val="49"/>
          <w:rFonts w:ascii="Calibri" w:hAnsi="Calibri" w:eastAsia="Calibri" w:cs="Calibri"/>
          <w:color w:val="000000" w:themeColor="text1"/>
          <w:spacing w:val="-7"/>
          <w:sz w:val="24"/>
          <w:szCs w:val="24"/>
          <w:highlight w:val="none"/>
          <w14:textFill>
            <w14:solidFill>
              <w14:schemeClr w14:val="tx1"/>
            </w14:solidFill>
          </w14:textFill>
        </w:rPr>
        <w:t xml:space="preserve">1.1.2.8  </w:t>
      </w:r>
      <w:r>
        <w:rPr>
          <w:rStyle w:val="49"/>
          <w:rFonts w:ascii="宋体" w:hAnsi="宋体" w:eastAsia="宋体" w:cs="宋体"/>
          <w:color w:val="000000" w:themeColor="text1"/>
          <w:spacing w:val="-7"/>
          <w:sz w:val="24"/>
          <w:szCs w:val="24"/>
          <w:highlight w:val="none"/>
          <w14:textFill>
            <w14:solidFill>
              <w14:schemeClr w14:val="tx1"/>
            </w14:solidFill>
          </w14:textFill>
        </w:rPr>
        <w:t>目：</w:t>
      </w:r>
    </w:p>
    <w:p w14:paraId="21277F53">
      <w:pPr>
        <w:pStyle w:val="185"/>
        <w:spacing w:before="114" w:line="360" w:lineRule="auto"/>
        <w:ind w:left="41" w:right="26"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1.1.2.8 </w:t>
      </w:r>
      <w:r>
        <w:rPr>
          <w:rStyle w:val="49"/>
          <w:rFonts w:ascii="宋体" w:hAnsi="宋体" w:eastAsia="宋体" w:cs="宋体"/>
          <w:color w:val="000000" w:themeColor="text1"/>
          <w:spacing w:val="-2"/>
          <w:sz w:val="24"/>
          <w:szCs w:val="24"/>
          <w:highlight w:val="none"/>
          <w14:textFill>
            <w14:solidFill>
              <w14:schemeClr w14:val="tx1"/>
            </w14:solidFill>
          </w14:textFill>
        </w:rPr>
        <w:t>承包人项目总工：指由承包人</w:t>
      </w:r>
      <w:r>
        <w:rPr>
          <w:rStyle w:val="49"/>
          <w:rFonts w:ascii="宋体" w:hAnsi="宋体" w:eastAsia="宋体" w:cs="宋体"/>
          <w:color w:val="000000" w:themeColor="text1"/>
          <w:spacing w:val="-1"/>
          <w:sz w:val="24"/>
          <w:szCs w:val="24"/>
          <w:highlight w:val="none"/>
          <w14:textFill>
            <w14:solidFill>
              <w14:schemeClr w14:val="tx1"/>
            </w14:solidFill>
          </w14:textFill>
        </w:rPr>
        <w:t>书面委派常驻现场负责管理本合同工程的总工程师</w:t>
      </w:r>
      <w:r>
        <w:rPr>
          <w:rStyle w:val="49"/>
          <w:rFonts w:ascii="宋体" w:hAnsi="宋体" w:eastAsia="宋体" w:cs="宋体"/>
          <w:color w:val="000000" w:themeColor="text1"/>
          <w:spacing w:val="-7"/>
          <w:sz w:val="24"/>
          <w:szCs w:val="24"/>
          <w:highlight w:val="none"/>
          <w14:textFill>
            <w14:solidFill>
              <w14:schemeClr w14:val="tx1"/>
            </w14:solidFill>
          </w14:textFill>
        </w:rPr>
        <w:t>或</w:t>
      </w:r>
      <w:r>
        <w:rPr>
          <w:rStyle w:val="49"/>
          <w:rFonts w:ascii="宋体" w:hAnsi="宋体" w:eastAsia="宋体" w:cs="宋体"/>
          <w:color w:val="000000" w:themeColor="text1"/>
          <w:spacing w:val="-5"/>
          <w:sz w:val="24"/>
          <w:szCs w:val="24"/>
          <w:highlight w:val="none"/>
          <w14:textFill>
            <w14:solidFill>
              <w14:schemeClr w14:val="tx1"/>
            </w14:solidFill>
          </w14:textFill>
        </w:rPr>
        <w:t>技术总负责人。</w:t>
      </w:r>
    </w:p>
    <w:p w14:paraId="6E6E2C36">
      <w:pPr>
        <w:pStyle w:val="185"/>
        <w:spacing w:before="1" w:line="360" w:lineRule="auto"/>
        <w:ind w:left="49" w:firstLine="472" w:firstLineChars="20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1.1.3</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工程和设备</w:t>
      </w:r>
    </w:p>
    <w:p w14:paraId="6B10CAA9">
      <w:pPr>
        <w:pStyle w:val="185"/>
        <w:spacing w:before="113" w:line="360" w:lineRule="auto"/>
        <w:ind w:left="57" w:right="30" w:firstLine="452"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7"/>
          <w:sz w:val="24"/>
          <w:szCs w:val="24"/>
          <w:highlight w:val="none"/>
          <w14:textFill>
            <w14:solidFill>
              <w14:schemeClr w14:val="tx1"/>
            </w14:solidFill>
          </w14:textFill>
        </w:rPr>
        <w:t>第</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 </w:t>
      </w:r>
      <w:r>
        <w:rPr>
          <w:rStyle w:val="49"/>
          <w:rFonts w:ascii="Calibri" w:hAnsi="Calibri" w:eastAsia="Calibri" w:cs="Calibri"/>
          <w:color w:val="000000" w:themeColor="text1"/>
          <w:spacing w:val="-5"/>
          <w:sz w:val="24"/>
          <w:szCs w:val="24"/>
          <w:highlight w:val="none"/>
          <w14:textFill>
            <w14:solidFill>
              <w14:schemeClr w14:val="tx1"/>
            </w14:solidFill>
          </w14:textFill>
        </w:rPr>
        <w:t xml:space="preserve">1.1.3.4  </w:t>
      </w:r>
      <w:r>
        <w:rPr>
          <w:rStyle w:val="49"/>
          <w:rFonts w:ascii="宋体" w:hAnsi="宋体" w:eastAsia="宋体" w:cs="宋体"/>
          <w:color w:val="000000" w:themeColor="text1"/>
          <w:spacing w:val="-5"/>
          <w:sz w:val="24"/>
          <w:szCs w:val="24"/>
          <w:highlight w:val="none"/>
          <w14:textFill>
            <w14:solidFill>
              <w14:schemeClr w14:val="tx1"/>
            </w14:solidFill>
          </w14:textFill>
        </w:rPr>
        <w:t>目细化为：</w:t>
      </w:r>
    </w:p>
    <w:p w14:paraId="513669C5">
      <w:pPr>
        <w:pStyle w:val="185"/>
        <w:spacing w:before="113" w:line="360" w:lineRule="auto"/>
        <w:ind w:left="57" w:right="30" w:firstLine="46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单位工程：指在建设项目中，根据签订的合同，具有独立施工条件</w:t>
      </w:r>
      <w:r>
        <w:rPr>
          <w:rStyle w:val="49"/>
          <w:rFonts w:ascii="宋体" w:hAnsi="宋体" w:eastAsia="宋体" w:cs="宋体"/>
          <w:color w:val="000000" w:themeColor="text1"/>
          <w:spacing w:val="-12"/>
          <w:sz w:val="24"/>
          <w:szCs w:val="24"/>
          <w:highlight w:val="none"/>
          <w14:textFill>
            <w14:solidFill>
              <w14:schemeClr w14:val="tx1"/>
            </w14:solidFill>
          </w14:textFill>
        </w:rPr>
        <w:t>的工程。</w:t>
      </w:r>
    </w:p>
    <w:p w14:paraId="7F92A0EC">
      <w:pPr>
        <w:pStyle w:val="185"/>
        <w:spacing w:before="1" w:line="360" w:lineRule="auto"/>
        <w:ind w:left="38" w:right="83" w:firstLine="436"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11"/>
          <w:sz w:val="24"/>
          <w:szCs w:val="24"/>
          <w:highlight w:val="none"/>
          <w14:textFill>
            <w14:solidFill>
              <w14:schemeClr w14:val="tx1"/>
            </w14:solidFill>
          </w14:textFill>
        </w:rPr>
        <w:t>第</w:t>
      </w:r>
      <w:r>
        <w:rPr>
          <w:rStyle w:val="49"/>
          <w:rFonts w:ascii="宋体" w:hAnsi="宋体" w:eastAsia="宋体" w:cs="宋体"/>
          <w:color w:val="000000" w:themeColor="text1"/>
          <w:spacing w:val="-6"/>
          <w:sz w:val="24"/>
          <w:szCs w:val="24"/>
          <w:highlight w:val="none"/>
          <w14:textFill>
            <w14:solidFill>
              <w14:schemeClr w14:val="tx1"/>
            </w14:solidFill>
          </w14:textFill>
        </w:rPr>
        <w:t xml:space="preserve"> </w:t>
      </w:r>
      <w:r>
        <w:rPr>
          <w:rStyle w:val="49"/>
          <w:rFonts w:ascii="Calibri" w:hAnsi="Calibri" w:eastAsia="Calibri" w:cs="Calibri"/>
          <w:color w:val="000000" w:themeColor="text1"/>
          <w:spacing w:val="-6"/>
          <w:sz w:val="24"/>
          <w:szCs w:val="24"/>
          <w:highlight w:val="none"/>
          <w14:textFill>
            <w14:solidFill>
              <w14:schemeClr w14:val="tx1"/>
            </w14:solidFill>
          </w14:textFill>
        </w:rPr>
        <w:t xml:space="preserve">1.1.3.10  </w:t>
      </w:r>
      <w:r>
        <w:rPr>
          <w:rStyle w:val="49"/>
          <w:rFonts w:ascii="宋体" w:hAnsi="宋体" w:eastAsia="宋体" w:cs="宋体"/>
          <w:color w:val="000000" w:themeColor="text1"/>
          <w:spacing w:val="-6"/>
          <w:sz w:val="24"/>
          <w:szCs w:val="24"/>
          <w:highlight w:val="none"/>
          <w14:textFill>
            <w14:solidFill>
              <w14:schemeClr w14:val="tx1"/>
            </w14:solidFill>
          </w14:textFill>
        </w:rPr>
        <w:t>目细化为：</w:t>
      </w:r>
    </w:p>
    <w:p w14:paraId="08DAB2AB">
      <w:pPr>
        <w:pStyle w:val="185"/>
        <w:spacing w:before="1" w:line="360" w:lineRule="auto"/>
        <w:ind w:left="38" w:right="83" w:firstLine="45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永久占地：指为实施本合同工程而需要的一切永久占用的土地，</w:t>
      </w:r>
      <w:r>
        <w:rPr>
          <w:rStyle w:val="49"/>
          <w:rFonts w:ascii="宋体" w:hAnsi="宋体" w:eastAsia="宋体" w:cs="宋体"/>
          <w:color w:val="000000" w:themeColor="text1"/>
          <w:spacing w:val="-4"/>
          <w:sz w:val="24"/>
          <w:szCs w:val="24"/>
          <w:highlight w:val="none"/>
          <w14:textFill>
            <w14:solidFill>
              <w14:schemeClr w14:val="tx1"/>
            </w14:solidFill>
          </w14:textFill>
        </w:rPr>
        <w:t>包括公路两侧</w:t>
      </w:r>
      <w:r>
        <w:rPr>
          <w:rStyle w:val="49"/>
          <w:rFonts w:ascii="宋体" w:hAnsi="宋体" w:eastAsia="宋体" w:cs="宋体"/>
          <w:color w:val="000000" w:themeColor="text1"/>
          <w:spacing w:val="-2"/>
          <w:sz w:val="24"/>
          <w:szCs w:val="24"/>
          <w:highlight w:val="none"/>
          <w14:textFill>
            <w14:solidFill>
              <w14:schemeClr w14:val="tx1"/>
            </w14:solidFill>
          </w14:textFill>
        </w:rPr>
        <w:t>路权范围内的用地。</w:t>
      </w:r>
    </w:p>
    <w:p w14:paraId="56760A71">
      <w:pPr>
        <w:pStyle w:val="185"/>
        <w:spacing w:before="3" w:line="360" w:lineRule="auto"/>
        <w:ind w:left="38" w:right="41" w:firstLine="464"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4"/>
          <w:sz w:val="24"/>
          <w:szCs w:val="24"/>
          <w:highlight w:val="none"/>
          <w14:textFill>
            <w14:solidFill>
              <w14:schemeClr w14:val="tx1"/>
            </w14:solidFill>
          </w14:textFill>
        </w:rPr>
        <w:t>1.1</w:t>
      </w: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.3.11   </w:t>
      </w:r>
      <w:r>
        <w:rPr>
          <w:rStyle w:val="49"/>
          <w:rFonts w:ascii="宋体" w:hAnsi="宋体" w:eastAsia="宋体" w:cs="宋体"/>
          <w:color w:val="000000" w:themeColor="text1"/>
          <w:spacing w:val="-2"/>
          <w:sz w:val="24"/>
          <w:szCs w:val="24"/>
          <w:highlight w:val="none"/>
          <w14:textFill>
            <w14:solidFill>
              <w14:schemeClr w14:val="tx1"/>
            </w14:solidFill>
          </w14:textFill>
        </w:rPr>
        <w:t>目细化为：</w:t>
      </w:r>
    </w:p>
    <w:p w14:paraId="4517A749">
      <w:pPr>
        <w:pStyle w:val="185"/>
        <w:spacing w:before="3" w:line="360" w:lineRule="auto"/>
        <w:ind w:left="38" w:right="41"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临时占地：指为实施本合同工程而需要的一切临时占用的土地，</w:t>
      </w:r>
      <w:r>
        <w:rPr>
          <w:rStyle w:val="49"/>
          <w:rFonts w:ascii="宋体" w:hAnsi="宋体" w:eastAsia="宋体" w:cs="宋体"/>
          <w:color w:val="000000" w:themeColor="text1"/>
          <w:spacing w:val="14"/>
          <w:sz w:val="24"/>
          <w:szCs w:val="24"/>
          <w:highlight w:val="none"/>
          <w14:textFill>
            <w14:solidFill>
              <w14:schemeClr w14:val="tx1"/>
            </w14:solidFill>
          </w14:textFill>
        </w:rPr>
        <w:t>包括施</w:t>
      </w:r>
      <w:r>
        <w:rPr>
          <w:rStyle w:val="49"/>
          <w:rFonts w:ascii="宋体" w:hAnsi="宋体" w:eastAsia="宋体" w:cs="宋体"/>
          <w:color w:val="000000" w:themeColor="text1"/>
          <w:spacing w:val="13"/>
          <w:sz w:val="24"/>
          <w:szCs w:val="24"/>
          <w:highlight w:val="none"/>
          <w14:textFill>
            <w14:solidFill>
              <w14:schemeClr w14:val="tx1"/>
            </w14:solidFill>
          </w14:textFill>
        </w:rPr>
        <w:t>工</w:t>
      </w:r>
      <w:r>
        <w:rPr>
          <w:rStyle w:val="49"/>
          <w:rFonts w:ascii="宋体" w:hAnsi="宋体" w:eastAsia="宋体" w:cs="宋体"/>
          <w:color w:val="000000" w:themeColor="text1"/>
          <w:spacing w:val="7"/>
          <w:sz w:val="24"/>
          <w:szCs w:val="24"/>
          <w:highlight w:val="none"/>
          <w14:textFill>
            <w14:solidFill>
              <w14:schemeClr w14:val="tx1"/>
            </w14:solidFill>
          </w14:textFill>
        </w:rPr>
        <w:t>所用的临时支线、便道、便桥和现场的临时出入通道，以及生产(办公)、生</w:t>
      </w:r>
      <w:r>
        <w:rPr>
          <w:rStyle w:val="49"/>
          <w:rFonts w:ascii="宋体" w:hAnsi="宋体" w:eastAsia="宋体" w:cs="宋体"/>
          <w:color w:val="000000" w:themeColor="text1"/>
          <w:spacing w:val="-4"/>
          <w:sz w:val="24"/>
          <w:szCs w:val="24"/>
          <w:highlight w:val="none"/>
          <w14:textFill>
            <w14:solidFill>
              <w14:schemeClr w14:val="tx1"/>
            </w14:solidFill>
          </w14:textFill>
        </w:rPr>
        <w:t>活等临时设施用地等。</w:t>
      </w:r>
    </w:p>
    <w:p w14:paraId="31CD75D3">
      <w:pPr>
        <w:pStyle w:val="185"/>
        <w:spacing w:before="1" w:line="360" w:lineRule="auto"/>
        <w:ind w:left="39" w:firstLine="42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本项补</w:t>
      </w:r>
      <w:r>
        <w:rPr>
          <w:rStyle w:val="49"/>
          <w:rFonts w:ascii="宋体" w:hAnsi="宋体" w:eastAsia="宋体" w:cs="宋体"/>
          <w:color w:val="000000" w:themeColor="text1"/>
          <w:spacing w:val="-12"/>
          <w:sz w:val="24"/>
          <w:szCs w:val="24"/>
          <w:highlight w:val="none"/>
          <w14:textFill>
            <w14:solidFill>
              <w14:schemeClr w14:val="tx1"/>
            </w14:solidFill>
          </w14:textFill>
        </w:rPr>
        <w:t>充</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7"/>
          <w:sz w:val="24"/>
          <w:szCs w:val="24"/>
          <w:highlight w:val="none"/>
          <w14:textFill>
            <w14:solidFill>
              <w14:schemeClr w14:val="tx1"/>
            </w14:solidFill>
          </w14:textFill>
        </w:rPr>
        <w:t xml:space="preserve">1.1.3.12  </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目、第 </w:t>
      </w:r>
      <w:r>
        <w:rPr>
          <w:rStyle w:val="49"/>
          <w:rFonts w:ascii="Calibri" w:hAnsi="Calibri" w:eastAsia="Calibri" w:cs="Calibri"/>
          <w:color w:val="000000" w:themeColor="text1"/>
          <w:spacing w:val="-7"/>
          <w:sz w:val="24"/>
          <w:szCs w:val="24"/>
          <w:highlight w:val="none"/>
          <w14:textFill>
            <w14:solidFill>
              <w14:schemeClr w14:val="tx1"/>
            </w14:solidFill>
          </w14:textFill>
        </w:rPr>
        <w:t xml:space="preserve">1.1.3.13 </w:t>
      </w:r>
      <w:r>
        <w:rPr>
          <w:rStyle w:val="49"/>
          <w:rFonts w:ascii="宋体" w:hAnsi="宋体" w:eastAsia="宋体" w:cs="宋体"/>
          <w:color w:val="000000" w:themeColor="text1"/>
          <w:spacing w:val="-7"/>
          <w:sz w:val="24"/>
          <w:szCs w:val="24"/>
          <w:highlight w:val="none"/>
          <w14:textFill>
            <w14:solidFill>
              <w14:schemeClr w14:val="tx1"/>
            </w14:solidFill>
          </w14:textFill>
        </w:rPr>
        <w:t>目：</w:t>
      </w:r>
    </w:p>
    <w:p w14:paraId="3E41898C">
      <w:pPr>
        <w:pStyle w:val="185"/>
        <w:spacing w:before="115" w:line="360" w:lineRule="auto"/>
        <w:ind w:left="41" w:right="38" w:firstLine="49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4"/>
          <w:sz w:val="24"/>
          <w:szCs w:val="24"/>
          <w:highlight w:val="none"/>
          <w14:textFill>
            <w14:solidFill>
              <w14:schemeClr w14:val="tx1"/>
            </w14:solidFill>
          </w14:textFill>
        </w:rPr>
        <w:t xml:space="preserve">1.1.3.12 </w:t>
      </w:r>
      <w:r>
        <w:rPr>
          <w:rStyle w:val="49"/>
          <w:rFonts w:ascii="Calibri" w:hAnsi="Calibri" w:eastAsia="Calibri" w:cs="Calibri"/>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分部工程：指在单位工程中，按结构部位、路段长度及施工特点或施工任务划</w:t>
      </w:r>
      <w:r>
        <w:rPr>
          <w:rStyle w:val="49"/>
          <w:rFonts w:ascii="宋体" w:hAnsi="宋体" w:eastAsia="宋体" w:cs="宋体"/>
          <w:color w:val="000000" w:themeColor="text1"/>
          <w:spacing w:val="-7"/>
          <w:sz w:val="24"/>
          <w:szCs w:val="24"/>
          <w:highlight w:val="none"/>
          <w14:textFill>
            <w14:solidFill>
              <w14:schemeClr w14:val="tx1"/>
            </w14:solidFill>
          </w14:textFill>
        </w:rPr>
        <w:t>分</w:t>
      </w:r>
      <w:r>
        <w:rPr>
          <w:rStyle w:val="49"/>
          <w:rFonts w:ascii="宋体" w:hAnsi="宋体" w:eastAsia="宋体" w:cs="宋体"/>
          <w:color w:val="000000" w:themeColor="text1"/>
          <w:spacing w:val="-5"/>
          <w:sz w:val="24"/>
          <w:szCs w:val="24"/>
          <w:highlight w:val="none"/>
          <w14:textFill>
            <w14:solidFill>
              <w14:schemeClr w14:val="tx1"/>
            </w14:solidFill>
          </w14:textFill>
        </w:rPr>
        <w:t>的若干个工程。</w:t>
      </w:r>
    </w:p>
    <w:p w14:paraId="2503C916">
      <w:pPr>
        <w:pStyle w:val="185"/>
        <w:spacing w:before="1" w:line="360" w:lineRule="auto"/>
        <w:ind w:left="41" w:right="29"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1.1</w:t>
      </w:r>
      <w:r>
        <w:rPr>
          <w:rStyle w:val="49"/>
          <w:rFonts w:ascii="Calibri" w:hAnsi="Calibri" w:eastAsia="Calibri" w:cs="Calibri"/>
          <w:color w:val="000000" w:themeColor="text1"/>
          <w:sz w:val="24"/>
          <w:szCs w:val="24"/>
          <w:highlight w:val="none"/>
          <w14:textFill>
            <w14:solidFill>
              <w14:schemeClr w14:val="tx1"/>
            </w14:solidFill>
          </w14:textFill>
        </w:rPr>
        <w:t xml:space="preserve">.3.13  </w:t>
      </w:r>
      <w:r>
        <w:rPr>
          <w:rStyle w:val="49"/>
          <w:rFonts w:ascii="宋体" w:hAnsi="宋体" w:eastAsia="宋体" w:cs="宋体"/>
          <w:color w:val="000000" w:themeColor="text1"/>
          <w:sz w:val="24"/>
          <w:szCs w:val="24"/>
          <w:highlight w:val="none"/>
          <w14:textFill>
            <w14:solidFill>
              <w14:schemeClr w14:val="tx1"/>
            </w14:solidFill>
          </w14:textFill>
        </w:rPr>
        <w:t xml:space="preserve">分项工程：指在分部工程中，按不同的施工方法、材料、工序及路段长度等划 </w:t>
      </w:r>
      <w:r>
        <w:rPr>
          <w:rStyle w:val="49"/>
          <w:rFonts w:ascii="宋体" w:hAnsi="宋体" w:eastAsia="宋体" w:cs="宋体"/>
          <w:color w:val="000000" w:themeColor="text1"/>
          <w:spacing w:val="-7"/>
          <w:sz w:val="24"/>
          <w:szCs w:val="24"/>
          <w:highlight w:val="none"/>
          <w14:textFill>
            <w14:solidFill>
              <w14:schemeClr w14:val="tx1"/>
            </w14:solidFill>
          </w14:textFill>
        </w:rPr>
        <w:t>分</w:t>
      </w:r>
      <w:r>
        <w:rPr>
          <w:rStyle w:val="49"/>
          <w:rFonts w:ascii="宋体" w:hAnsi="宋体" w:eastAsia="宋体" w:cs="宋体"/>
          <w:color w:val="000000" w:themeColor="text1"/>
          <w:spacing w:val="-5"/>
          <w:sz w:val="24"/>
          <w:szCs w:val="24"/>
          <w:highlight w:val="none"/>
          <w14:textFill>
            <w14:solidFill>
              <w14:schemeClr w14:val="tx1"/>
            </w14:solidFill>
          </w14:textFill>
        </w:rPr>
        <w:t>的若干个工程。</w:t>
      </w:r>
    </w:p>
    <w:p w14:paraId="5B2FD0BA">
      <w:pPr>
        <w:pStyle w:val="185"/>
        <w:spacing w:before="1" w:line="360" w:lineRule="auto"/>
        <w:ind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1.1.</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6  </w:t>
      </w:r>
      <w:r>
        <w:rPr>
          <w:rStyle w:val="49"/>
          <w:rFonts w:ascii="宋体" w:hAnsi="宋体" w:eastAsia="宋体" w:cs="宋体"/>
          <w:b/>
          <w:bCs/>
          <w:color w:val="000000" w:themeColor="text1"/>
          <w:spacing w:val="-1"/>
          <w:sz w:val="24"/>
          <w:szCs w:val="24"/>
          <w:highlight w:val="none"/>
          <w14:textFill>
            <w14:solidFill>
              <w14:schemeClr w14:val="tx1"/>
            </w14:solidFill>
          </w14:textFill>
        </w:rPr>
        <w:t>其他</w:t>
      </w:r>
    </w:p>
    <w:p w14:paraId="653A0147">
      <w:pPr>
        <w:pStyle w:val="185"/>
        <w:spacing w:before="118" w:line="360" w:lineRule="auto"/>
        <w:ind w:left="39" w:firstLine="44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本</w:t>
      </w:r>
      <w:r>
        <w:rPr>
          <w:rStyle w:val="49"/>
          <w:rFonts w:ascii="宋体" w:hAnsi="宋体" w:eastAsia="宋体" w:cs="宋体"/>
          <w:color w:val="000000" w:themeColor="text1"/>
          <w:spacing w:val="-6"/>
          <w:sz w:val="24"/>
          <w:szCs w:val="24"/>
          <w:highlight w:val="none"/>
          <w14:textFill>
            <w14:solidFill>
              <w14:schemeClr w14:val="tx1"/>
            </w14:solidFill>
          </w14:textFill>
        </w:rPr>
        <w:t>项</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补充第 </w:t>
      </w:r>
      <w:r>
        <w:rPr>
          <w:rStyle w:val="49"/>
          <w:rFonts w:ascii="Calibri" w:hAnsi="Calibri" w:eastAsia="Calibri" w:cs="Calibri"/>
          <w:color w:val="000000" w:themeColor="text1"/>
          <w:spacing w:val="-4"/>
          <w:sz w:val="24"/>
          <w:szCs w:val="24"/>
          <w:highlight w:val="none"/>
          <w14:textFill>
            <w14:solidFill>
              <w14:schemeClr w14:val="tx1"/>
            </w14:solidFill>
          </w14:textFill>
        </w:rPr>
        <w:t xml:space="preserve">1.1.6.2 </w:t>
      </w:r>
      <w:r>
        <w:rPr>
          <w:rStyle w:val="49"/>
          <w:rFonts w:ascii="宋体" w:hAnsi="宋体" w:eastAsia="宋体" w:cs="宋体"/>
          <w:color w:val="000000" w:themeColor="text1"/>
          <w:spacing w:val="-4"/>
          <w:sz w:val="24"/>
          <w:szCs w:val="24"/>
          <w:highlight w:val="none"/>
          <w14:textFill>
            <w14:solidFill>
              <w14:schemeClr w14:val="tx1"/>
            </w14:solidFill>
          </w14:textFill>
        </w:rPr>
        <w:t>目</w:t>
      </w:r>
      <w:r>
        <w:rPr>
          <w:rStyle w:val="49"/>
          <w:rFonts w:hint="eastAsia" w:ascii="宋体" w:hAnsi="宋体" w:eastAsia="宋体" w:cs="宋体"/>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4"/>
          <w:sz w:val="24"/>
          <w:szCs w:val="24"/>
          <w:highlight w:val="none"/>
          <w14:textFill>
            <w14:solidFill>
              <w14:schemeClr w14:val="tx1"/>
            </w14:solidFill>
          </w14:textFill>
        </w:rPr>
        <w:t>1.1.6.9</w:t>
      </w:r>
      <w:r>
        <w:rPr>
          <w:rStyle w:val="49"/>
          <w:rFonts w:ascii="宋体" w:hAnsi="宋体" w:eastAsia="宋体" w:cs="宋体"/>
          <w:color w:val="000000" w:themeColor="text1"/>
          <w:spacing w:val="-4"/>
          <w:sz w:val="24"/>
          <w:szCs w:val="24"/>
          <w:highlight w:val="none"/>
          <w14:textFill>
            <w14:solidFill>
              <w14:schemeClr w14:val="tx1"/>
            </w14:solidFill>
          </w14:textFill>
        </w:rPr>
        <w:t>目：</w:t>
      </w:r>
    </w:p>
    <w:p w14:paraId="70E94863">
      <w:pPr>
        <w:pStyle w:val="185"/>
        <w:spacing w:line="360" w:lineRule="auto"/>
        <w:ind w:left="21" w:right="120" w:firstLine="496" w:firstLineChars="200"/>
        <w:rPr>
          <w:rStyle w:val="49"/>
          <w:rFonts w:ascii="Calibri" w:hAnsi="Calibri" w:eastAsia="Calibri" w:cs="Calibri"/>
          <w:color w:val="000000" w:themeColor="text1"/>
          <w:spacing w:val="4"/>
          <w:sz w:val="24"/>
          <w:szCs w:val="24"/>
          <w:highlight w:val="none"/>
          <w14:textFill>
            <w14:solidFill>
              <w14:schemeClr w14:val="tx1"/>
            </w14:solidFill>
          </w14:textFill>
        </w:rPr>
      </w:pPr>
      <w:r>
        <w:rPr>
          <w:rStyle w:val="49"/>
          <w:rFonts w:ascii="Calibri" w:hAnsi="Calibri" w:eastAsia="Calibri" w:cs="Calibri"/>
          <w:color w:val="000000" w:themeColor="text1"/>
          <w:spacing w:val="4"/>
          <w:sz w:val="24"/>
          <w:szCs w:val="24"/>
          <w:highlight w:val="none"/>
          <w14:textFill>
            <w14:solidFill>
              <w14:schemeClr w14:val="tx1"/>
            </w14:solidFill>
          </w14:textFill>
        </w:rPr>
        <w:t>1.1.6.2 竣工验收：指《公路工程竣(交)工验收办法》中的竣工验收。通用合同条款中“国家验收”一词具有相同含义。</w:t>
      </w:r>
    </w:p>
    <w:p w14:paraId="0AA4193F">
      <w:pPr>
        <w:pStyle w:val="185"/>
        <w:spacing w:before="119" w:line="360" w:lineRule="auto"/>
        <w:ind w:left="42" w:firstLine="52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2"/>
          <w:sz w:val="24"/>
          <w:szCs w:val="24"/>
          <w:highlight w:val="none"/>
          <w14:textFill>
            <w14:solidFill>
              <w14:schemeClr w14:val="tx1"/>
            </w14:solidFill>
          </w14:textFill>
        </w:rPr>
        <w:t>1.1.6</w:t>
      </w:r>
      <w:r>
        <w:rPr>
          <w:rStyle w:val="49"/>
          <w:rFonts w:ascii="Calibri" w:hAnsi="Calibri" w:eastAsia="Calibri" w:cs="Calibri"/>
          <w:color w:val="000000" w:themeColor="text1"/>
          <w:spacing w:val="7"/>
          <w:sz w:val="24"/>
          <w:szCs w:val="24"/>
          <w:highlight w:val="none"/>
          <w14:textFill>
            <w14:solidFill>
              <w14:schemeClr w14:val="tx1"/>
            </w14:solidFill>
          </w14:textFill>
        </w:rPr>
        <w:t>.</w:t>
      </w:r>
      <w:r>
        <w:rPr>
          <w:rStyle w:val="49"/>
          <w:rFonts w:ascii="Calibri" w:hAnsi="Calibri" w:eastAsia="Calibri" w:cs="Calibri"/>
          <w:color w:val="000000" w:themeColor="text1"/>
          <w:spacing w:val="6"/>
          <w:sz w:val="24"/>
          <w:szCs w:val="24"/>
          <w:highlight w:val="none"/>
          <w14:textFill>
            <w14:solidFill>
              <w14:schemeClr w14:val="tx1"/>
            </w14:solidFill>
          </w14:textFill>
        </w:rPr>
        <w:t xml:space="preserve">3 </w:t>
      </w:r>
      <w:r>
        <w:rPr>
          <w:rStyle w:val="49"/>
          <w:rFonts w:ascii="宋体" w:hAnsi="宋体" w:eastAsia="宋体" w:cs="宋体"/>
          <w:color w:val="000000" w:themeColor="text1"/>
          <w:spacing w:val="6"/>
          <w:sz w:val="24"/>
          <w:szCs w:val="24"/>
          <w:highlight w:val="none"/>
          <w14:textFill>
            <w14:solidFill>
              <w14:schemeClr w14:val="tx1"/>
            </w14:solidFill>
          </w14:textFill>
        </w:rPr>
        <w:t>交工：指《公路工程竣(交)工验收办法》中的交工。通用合同条款中“竣工”</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一</w:t>
      </w:r>
      <w:r>
        <w:rPr>
          <w:rStyle w:val="49"/>
          <w:rFonts w:ascii="宋体" w:hAnsi="宋体" w:eastAsia="宋体" w:cs="宋体"/>
          <w:color w:val="000000" w:themeColor="text1"/>
          <w:spacing w:val="-7"/>
          <w:sz w:val="24"/>
          <w:szCs w:val="24"/>
          <w:highlight w:val="none"/>
          <w14:textFill>
            <w14:solidFill>
              <w14:schemeClr w14:val="tx1"/>
            </w14:solidFill>
          </w14:textFill>
        </w:rPr>
        <w:t>词</w:t>
      </w:r>
      <w:r>
        <w:rPr>
          <w:rStyle w:val="49"/>
          <w:rFonts w:ascii="宋体" w:hAnsi="宋体" w:eastAsia="宋体" w:cs="宋体"/>
          <w:color w:val="000000" w:themeColor="text1"/>
          <w:spacing w:val="-4"/>
          <w:sz w:val="24"/>
          <w:szCs w:val="24"/>
          <w:highlight w:val="none"/>
          <w14:textFill>
            <w14:solidFill>
              <w14:schemeClr w14:val="tx1"/>
            </w14:solidFill>
          </w14:textFill>
        </w:rPr>
        <w:t>具有相同含义。</w:t>
      </w:r>
    </w:p>
    <w:p w14:paraId="4DC18A95">
      <w:pPr>
        <w:pStyle w:val="185"/>
        <w:spacing w:line="360" w:lineRule="auto"/>
        <w:ind w:left="21" w:right="120" w:firstLine="49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4"/>
          <w:sz w:val="24"/>
          <w:szCs w:val="24"/>
          <w:highlight w:val="none"/>
          <w14:textFill>
            <w14:solidFill>
              <w14:schemeClr w14:val="tx1"/>
            </w14:solidFill>
          </w14:textFill>
        </w:rPr>
        <w:t xml:space="preserve">1.1.6.4 </w:t>
      </w:r>
      <w:r>
        <w:rPr>
          <w:rStyle w:val="49"/>
          <w:rFonts w:ascii="宋体" w:hAnsi="宋体" w:eastAsia="宋体" w:cs="宋体"/>
          <w:color w:val="000000" w:themeColor="text1"/>
          <w:spacing w:val="4"/>
          <w:sz w:val="24"/>
          <w:szCs w:val="24"/>
          <w:highlight w:val="none"/>
          <w14:textFill>
            <w14:solidFill>
              <w14:schemeClr w14:val="tx1"/>
            </w14:solidFill>
          </w14:textFill>
        </w:rPr>
        <w:t>交工验收：指《公路工程竣(交)工验收办法》中的交工验收。通用合同条款</w:t>
      </w:r>
      <w:r>
        <w:rPr>
          <w:rStyle w:val="49"/>
          <w:rFonts w:ascii="宋体" w:hAnsi="宋体" w:eastAsia="宋体" w:cs="宋体"/>
          <w:color w:val="000000" w:themeColor="text1"/>
          <w:spacing w:val="3"/>
          <w:sz w:val="24"/>
          <w:szCs w:val="24"/>
          <w:highlight w:val="none"/>
          <w14:textFill>
            <w14:solidFill>
              <w14:schemeClr w14:val="tx1"/>
            </w14:solidFill>
          </w14:textFill>
        </w:rPr>
        <w:t>中</w:t>
      </w:r>
      <w:r>
        <w:rPr>
          <w:rStyle w:val="49"/>
          <w:rFonts w:ascii="宋体" w:hAnsi="宋体" w:eastAsia="宋体" w:cs="宋体"/>
          <w:color w:val="000000" w:themeColor="text1"/>
          <w:spacing w:val="-2"/>
          <w:sz w:val="24"/>
          <w:szCs w:val="24"/>
          <w:highlight w:val="none"/>
          <w14:textFill>
            <w14:solidFill>
              <w14:schemeClr w14:val="tx1"/>
            </w14:solidFill>
          </w14:textFill>
        </w:rPr>
        <w:t>“竣工验收”一词具有相</w:t>
      </w:r>
      <w:r>
        <w:rPr>
          <w:rStyle w:val="49"/>
          <w:rFonts w:ascii="宋体" w:hAnsi="宋体" w:eastAsia="宋体" w:cs="宋体"/>
          <w:color w:val="000000" w:themeColor="text1"/>
          <w:spacing w:val="-1"/>
          <w:sz w:val="24"/>
          <w:szCs w:val="24"/>
          <w:highlight w:val="none"/>
          <w14:textFill>
            <w14:solidFill>
              <w14:schemeClr w14:val="tx1"/>
            </w14:solidFill>
          </w14:textFill>
        </w:rPr>
        <w:t>同含义。</w:t>
      </w:r>
    </w:p>
    <w:p w14:paraId="34DF4778">
      <w:pPr>
        <w:pStyle w:val="185"/>
        <w:spacing w:line="360" w:lineRule="auto"/>
        <w:ind w:left="61" w:right="120"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1.1.6.5 </w:t>
      </w:r>
      <w:r>
        <w:rPr>
          <w:rStyle w:val="49"/>
          <w:rFonts w:ascii="宋体" w:hAnsi="宋体" w:eastAsia="宋体" w:cs="宋体"/>
          <w:color w:val="000000" w:themeColor="text1"/>
          <w:spacing w:val="2"/>
          <w:sz w:val="24"/>
          <w:szCs w:val="24"/>
          <w:highlight w:val="none"/>
          <w14:textFill>
            <w14:solidFill>
              <w14:schemeClr w14:val="tx1"/>
            </w14:solidFill>
          </w14:textFill>
        </w:rPr>
        <w:t>交工</w:t>
      </w:r>
      <w:r>
        <w:rPr>
          <w:rStyle w:val="49"/>
          <w:rFonts w:ascii="宋体" w:hAnsi="宋体" w:eastAsia="宋体" w:cs="宋体"/>
          <w:color w:val="000000" w:themeColor="text1"/>
          <w:spacing w:val="1"/>
          <w:sz w:val="24"/>
          <w:szCs w:val="24"/>
          <w:highlight w:val="none"/>
          <w14:textFill>
            <w14:solidFill>
              <w14:schemeClr w14:val="tx1"/>
            </w14:solidFill>
          </w14:textFill>
        </w:rPr>
        <w:t>验收证书：指《公路工程竣(交)工验收办法》中的交工验收证书。通用合</w:t>
      </w:r>
      <w:r>
        <w:rPr>
          <w:rStyle w:val="49"/>
          <w:rFonts w:ascii="宋体" w:hAnsi="宋体" w:eastAsia="宋体" w:cs="宋体"/>
          <w:color w:val="000000" w:themeColor="text1"/>
          <w:spacing w:val="-5"/>
          <w:sz w:val="24"/>
          <w:szCs w:val="24"/>
          <w:highlight w:val="none"/>
          <w14:textFill>
            <w14:solidFill>
              <w14:schemeClr w14:val="tx1"/>
            </w14:solidFill>
          </w14:textFill>
        </w:rPr>
        <w:t>同</w:t>
      </w:r>
      <w:r>
        <w:rPr>
          <w:rStyle w:val="49"/>
          <w:rFonts w:ascii="宋体" w:hAnsi="宋体" w:eastAsia="宋体" w:cs="宋体"/>
          <w:color w:val="000000" w:themeColor="text1"/>
          <w:spacing w:val="-3"/>
          <w:sz w:val="24"/>
          <w:szCs w:val="24"/>
          <w:highlight w:val="none"/>
          <w14:textFill>
            <w14:solidFill>
              <w14:schemeClr w14:val="tx1"/>
            </w14:solidFill>
          </w14:textFill>
        </w:rPr>
        <w:t>条款中“工程接收证书”一词具有相同含义。</w:t>
      </w:r>
    </w:p>
    <w:p w14:paraId="59926A17">
      <w:pPr>
        <w:pStyle w:val="185"/>
        <w:spacing w:before="1" w:line="360" w:lineRule="auto"/>
        <w:ind w:left="41" w:right="120"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1.1.6.6 </w:t>
      </w:r>
      <w:r>
        <w:rPr>
          <w:rStyle w:val="49"/>
          <w:rFonts w:ascii="宋体" w:hAnsi="宋体" w:eastAsia="宋体" w:cs="宋体"/>
          <w:color w:val="000000" w:themeColor="text1"/>
          <w:spacing w:val="-2"/>
          <w:sz w:val="24"/>
          <w:szCs w:val="24"/>
          <w:highlight w:val="none"/>
          <w14:textFill>
            <w14:solidFill>
              <w14:schemeClr w14:val="tx1"/>
            </w14:solidFill>
          </w14:textFill>
        </w:rPr>
        <w:t>转包：指承包人违反法律和不</w:t>
      </w:r>
      <w:r>
        <w:rPr>
          <w:rStyle w:val="49"/>
          <w:rFonts w:ascii="宋体" w:hAnsi="宋体" w:eastAsia="宋体" w:cs="宋体"/>
          <w:color w:val="000000" w:themeColor="text1"/>
          <w:spacing w:val="-1"/>
          <w:sz w:val="24"/>
          <w:szCs w:val="24"/>
          <w:highlight w:val="none"/>
          <w14:textFill>
            <w14:solidFill>
              <w14:schemeClr w14:val="tx1"/>
            </w14:solidFill>
          </w14:textFill>
        </w:rPr>
        <w:t>履行合同规定的责任和义务，将中标工程全部委托</w:t>
      </w:r>
      <w:r>
        <w:rPr>
          <w:rStyle w:val="49"/>
          <w:rFonts w:ascii="宋体" w:hAnsi="宋体" w:eastAsia="宋体" w:cs="宋体"/>
          <w:color w:val="000000" w:themeColor="text1"/>
          <w:spacing w:val="-4"/>
          <w:sz w:val="24"/>
          <w:szCs w:val="24"/>
          <w:highlight w:val="none"/>
          <w14:textFill>
            <w14:solidFill>
              <w14:schemeClr w14:val="tx1"/>
            </w14:solidFill>
          </w14:textFill>
        </w:rPr>
        <w:t>或以专业分包的名义将中标</w:t>
      </w:r>
      <w:r>
        <w:rPr>
          <w:rStyle w:val="49"/>
          <w:rFonts w:ascii="宋体" w:hAnsi="宋体" w:eastAsia="宋体" w:cs="宋体"/>
          <w:color w:val="000000" w:themeColor="text1"/>
          <w:spacing w:val="-3"/>
          <w:sz w:val="24"/>
          <w:szCs w:val="24"/>
          <w:highlight w:val="none"/>
          <w14:textFill>
            <w14:solidFill>
              <w14:schemeClr w14:val="tx1"/>
            </w14:solidFill>
          </w14:textFill>
        </w:rPr>
        <w:t>工</w:t>
      </w:r>
      <w:r>
        <w:rPr>
          <w:rStyle w:val="49"/>
          <w:rFonts w:ascii="宋体" w:hAnsi="宋体" w:eastAsia="宋体" w:cs="宋体"/>
          <w:color w:val="000000" w:themeColor="text1"/>
          <w:spacing w:val="-2"/>
          <w:sz w:val="24"/>
          <w:szCs w:val="24"/>
          <w:highlight w:val="none"/>
          <w14:textFill>
            <w14:solidFill>
              <w14:schemeClr w14:val="tx1"/>
            </w14:solidFill>
          </w14:textFill>
        </w:rPr>
        <w:t>程肢解后全部委托给其他施工企业施工的行为。</w:t>
      </w:r>
    </w:p>
    <w:p w14:paraId="72A500DE">
      <w:pPr>
        <w:pStyle w:val="185"/>
        <w:spacing w:before="3" w:line="360" w:lineRule="auto"/>
        <w:ind w:left="39" w:right="120" w:firstLine="44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8"/>
          <w:sz w:val="24"/>
          <w:szCs w:val="24"/>
          <w:highlight w:val="none"/>
          <w14:textFill>
            <w14:solidFill>
              <w14:schemeClr w14:val="tx1"/>
            </w14:solidFill>
          </w14:textFill>
        </w:rPr>
        <w:t>1</w:t>
      </w:r>
      <w:r>
        <w:rPr>
          <w:rStyle w:val="49"/>
          <w:rFonts w:ascii="Calibri" w:hAnsi="Calibri" w:eastAsia="Calibri" w:cs="Calibri"/>
          <w:color w:val="000000" w:themeColor="text1"/>
          <w:spacing w:val="-5"/>
          <w:sz w:val="24"/>
          <w:szCs w:val="24"/>
          <w:highlight w:val="none"/>
          <w14:textFill>
            <w14:solidFill>
              <w14:schemeClr w14:val="tx1"/>
            </w14:solidFill>
          </w14:textFill>
        </w:rPr>
        <w:t>.</w:t>
      </w:r>
      <w:r>
        <w:rPr>
          <w:rStyle w:val="49"/>
          <w:rFonts w:ascii="Calibri" w:hAnsi="Calibri" w:eastAsia="Calibri" w:cs="Calibri"/>
          <w:color w:val="000000" w:themeColor="text1"/>
          <w:spacing w:val="-4"/>
          <w:sz w:val="24"/>
          <w:szCs w:val="24"/>
          <w:highlight w:val="none"/>
          <w14:textFill>
            <w14:solidFill>
              <w14:schemeClr w14:val="tx1"/>
            </w14:solidFill>
          </w14:textFill>
        </w:rPr>
        <w:t xml:space="preserve">1.6.7 </w:t>
      </w:r>
      <w:r>
        <w:rPr>
          <w:rStyle w:val="49"/>
          <w:rFonts w:ascii="宋体" w:hAnsi="宋体" w:eastAsia="宋体" w:cs="宋体"/>
          <w:color w:val="000000" w:themeColor="text1"/>
          <w:spacing w:val="-4"/>
          <w:sz w:val="24"/>
          <w:szCs w:val="24"/>
          <w:highlight w:val="none"/>
          <w14:textFill>
            <w14:solidFill>
              <w14:schemeClr w14:val="tx1"/>
            </w14:solidFill>
          </w14:textFill>
        </w:rPr>
        <w:t>专业分包：指承包人与具有相应资格的施工企业签订专业分包合同，由分包人承</w:t>
      </w:r>
      <w:r>
        <w:rPr>
          <w:rStyle w:val="49"/>
          <w:rFonts w:ascii="宋体" w:hAnsi="宋体" w:eastAsia="宋体" w:cs="宋体"/>
          <w:color w:val="000000" w:themeColor="text1"/>
          <w:spacing w:val="-8"/>
          <w:sz w:val="24"/>
          <w:szCs w:val="24"/>
          <w:highlight w:val="none"/>
          <w14:textFill>
            <w14:solidFill>
              <w14:schemeClr w14:val="tx1"/>
            </w14:solidFill>
          </w14:textFill>
        </w:rPr>
        <w:t>担承包</w:t>
      </w:r>
      <w:r>
        <w:rPr>
          <w:rStyle w:val="49"/>
          <w:rFonts w:ascii="宋体" w:hAnsi="宋体" w:eastAsia="宋体" w:cs="宋体"/>
          <w:color w:val="000000" w:themeColor="text1"/>
          <w:spacing w:val="-7"/>
          <w:sz w:val="24"/>
          <w:szCs w:val="24"/>
          <w:highlight w:val="none"/>
          <w14:textFill>
            <w14:solidFill>
              <w14:schemeClr w14:val="tx1"/>
            </w14:solidFill>
          </w14:textFill>
        </w:rPr>
        <w:t>人</w:t>
      </w:r>
      <w:r>
        <w:rPr>
          <w:rStyle w:val="49"/>
          <w:rFonts w:ascii="宋体" w:hAnsi="宋体" w:eastAsia="宋体" w:cs="宋体"/>
          <w:color w:val="000000" w:themeColor="text1"/>
          <w:spacing w:val="-4"/>
          <w:sz w:val="24"/>
          <w:szCs w:val="24"/>
          <w:highlight w:val="none"/>
          <w14:textFill>
            <w14:solidFill>
              <w14:schemeClr w14:val="tx1"/>
            </w14:solidFill>
          </w14:textFill>
        </w:rPr>
        <w:t>委托的分部工程、分项工程或适合专业化队伍施工的其他工程，整体结算，并</w:t>
      </w:r>
      <w:r>
        <w:rPr>
          <w:rStyle w:val="49"/>
          <w:rFonts w:ascii="宋体" w:hAnsi="宋体" w:eastAsia="宋体" w:cs="宋体"/>
          <w:color w:val="000000" w:themeColor="text1"/>
          <w:spacing w:val="-2"/>
          <w:sz w:val="24"/>
          <w:szCs w:val="24"/>
          <w:highlight w:val="none"/>
          <w14:textFill>
            <w14:solidFill>
              <w14:schemeClr w14:val="tx1"/>
            </w14:solidFill>
          </w14:textFill>
        </w:rPr>
        <w:t>能独立控制工程质量、施工进度</w:t>
      </w:r>
      <w:r>
        <w:rPr>
          <w:rStyle w:val="49"/>
          <w:rFonts w:ascii="宋体" w:hAnsi="宋体" w:eastAsia="宋体" w:cs="宋体"/>
          <w:color w:val="000000" w:themeColor="text1"/>
          <w:spacing w:val="-1"/>
          <w:sz w:val="24"/>
          <w:szCs w:val="24"/>
          <w:highlight w:val="none"/>
          <w14:textFill>
            <w14:solidFill>
              <w14:schemeClr w14:val="tx1"/>
            </w14:solidFill>
          </w14:textFill>
        </w:rPr>
        <w:t>、材料采购、生产安全的施工行为。</w:t>
      </w:r>
    </w:p>
    <w:p w14:paraId="67C86D86">
      <w:pPr>
        <w:pStyle w:val="185"/>
        <w:spacing w:before="3" w:line="360" w:lineRule="auto"/>
        <w:ind w:left="38" w:right="120"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1.1.6.8 </w:t>
      </w:r>
      <w:r>
        <w:rPr>
          <w:rStyle w:val="49"/>
          <w:rFonts w:ascii="宋体" w:hAnsi="宋体" w:eastAsia="宋体" w:cs="宋体"/>
          <w:color w:val="000000" w:themeColor="text1"/>
          <w:spacing w:val="-2"/>
          <w:sz w:val="24"/>
          <w:szCs w:val="24"/>
          <w:highlight w:val="none"/>
          <w14:textFill>
            <w14:solidFill>
              <w14:schemeClr w14:val="tx1"/>
            </w14:solidFill>
          </w14:textFill>
        </w:rPr>
        <w:t>劳务分包：指承包人与具有施</w:t>
      </w:r>
      <w:r>
        <w:rPr>
          <w:rStyle w:val="49"/>
          <w:rFonts w:ascii="宋体" w:hAnsi="宋体" w:eastAsia="宋体" w:cs="宋体"/>
          <w:color w:val="000000" w:themeColor="text1"/>
          <w:spacing w:val="-1"/>
          <w:sz w:val="24"/>
          <w:szCs w:val="24"/>
          <w:highlight w:val="none"/>
          <w14:textFill>
            <w14:solidFill>
              <w14:schemeClr w14:val="tx1"/>
            </w14:solidFill>
          </w14:textFill>
        </w:rPr>
        <w:t>工劳务资质的劳务企业签订劳务分包合同，由劳务</w:t>
      </w:r>
      <w:r>
        <w:rPr>
          <w:rStyle w:val="49"/>
          <w:rFonts w:ascii="宋体" w:hAnsi="宋体" w:eastAsia="宋体" w:cs="宋体"/>
          <w:color w:val="000000" w:themeColor="text1"/>
          <w:spacing w:val="-2"/>
          <w:sz w:val="24"/>
          <w:szCs w:val="24"/>
          <w:highlight w:val="none"/>
          <w14:textFill>
            <w14:solidFill>
              <w14:schemeClr w14:val="tx1"/>
            </w14:solidFill>
          </w14:textFill>
        </w:rPr>
        <w:t>企业提供劳务人员及机具，由承包</w:t>
      </w:r>
      <w:r>
        <w:rPr>
          <w:rStyle w:val="49"/>
          <w:rFonts w:ascii="宋体" w:hAnsi="宋体" w:eastAsia="宋体" w:cs="宋体"/>
          <w:color w:val="000000" w:themeColor="text1"/>
          <w:spacing w:val="-1"/>
          <w:sz w:val="24"/>
          <w:szCs w:val="24"/>
          <w:highlight w:val="none"/>
          <w14:textFill>
            <w14:solidFill>
              <w14:schemeClr w14:val="tx1"/>
            </w14:solidFill>
          </w14:textFill>
        </w:rPr>
        <w:t>人统一组织施工、统一控制工程质量、施工进度、材</w:t>
      </w:r>
      <w:r>
        <w:rPr>
          <w:rStyle w:val="49"/>
          <w:rFonts w:ascii="宋体" w:hAnsi="宋体" w:eastAsia="宋体" w:cs="宋体"/>
          <w:color w:val="000000" w:themeColor="text1"/>
          <w:spacing w:val="-3"/>
          <w:sz w:val="24"/>
          <w:szCs w:val="24"/>
          <w:highlight w:val="none"/>
          <w14:textFill>
            <w14:solidFill>
              <w14:schemeClr w14:val="tx1"/>
            </w14:solidFill>
          </w14:textFill>
        </w:rPr>
        <w:t>料采购、生产安全的施工行为。</w:t>
      </w:r>
    </w:p>
    <w:p w14:paraId="42AEE110">
      <w:pPr>
        <w:pStyle w:val="185"/>
        <w:spacing w:line="360" w:lineRule="auto"/>
        <w:ind w:left="41" w:right="120"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1.1.6.9 </w:t>
      </w:r>
      <w:r>
        <w:rPr>
          <w:rStyle w:val="49"/>
          <w:rFonts w:ascii="宋体" w:hAnsi="宋体" w:eastAsia="宋体" w:cs="宋体"/>
          <w:color w:val="000000" w:themeColor="text1"/>
          <w:spacing w:val="-2"/>
          <w:sz w:val="24"/>
          <w:szCs w:val="24"/>
          <w:highlight w:val="none"/>
          <w14:textFill>
            <w14:solidFill>
              <w14:schemeClr w14:val="tx1"/>
            </w14:solidFill>
          </w14:textFill>
        </w:rPr>
        <w:t>雇用民工：指承包人与具有相</w:t>
      </w:r>
      <w:r>
        <w:rPr>
          <w:rStyle w:val="49"/>
          <w:rFonts w:ascii="宋体" w:hAnsi="宋体" w:eastAsia="宋体" w:cs="宋体"/>
          <w:color w:val="000000" w:themeColor="text1"/>
          <w:spacing w:val="-1"/>
          <w:sz w:val="24"/>
          <w:szCs w:val="24"/>
          <w:highlight w:val="none"/>
          <w14:textFill>
            <w14:solidFill>
              <w14:schemeClr w14:val="tx1"/>
            </w14:solidFill>
          </w14:textFill>
        </w:rPr>
        <w:t>应劳动能力的自然人签订劳动合同，由承包人统一</w:t>
      </w:r>
      <w:r>
        <w:rPr>
          <w:rStyle w:val="49"/>
          <w:rFonts w:ascii="宋体" w:hAnsi="宋体" w:eastAsia="宋体" w:cs="宋体"/>
          <w:color w:val="000000" w:themeColor="text1"/>
          <w:spacing w:val="-2"/>
          <w:sz w:val="24"/>
          <w:szCs w:val="24"/>
          <w:highlight w:val="none"/>
          <w14:textFill>
            <w14:solidFill>
              <w14:schemeClr w14:val="tx1"/>
            </w14:solidFill>
          </w14:textFill>
        </w:rPr>
        <w:t>组织管理，从事分项工程施工或配套工程施工的行为</w:t>
      </w:r>
      <w:r>
        <w:rPr>
          <w:rStyle w:val="49"/>
          <w:rFonts w:ascii="宋体" w:hAnsi="宋体" w:eastAsia="宋体" w:cs="宋体"/>
          <w:color w:val="000000" w:themeColor="text1"/>
          <w:sz w:val="24"/>
          <w:szCs w:val="24"/>
          <w:highlight w:val="none"/>
          <w14:textFill>
            <w14:solidFill>
              <w14:schemeClr w14:val="tx1"/>
            </w14:solidFill>
          </w14:textFill>
        </w:rPr>
        <w:t>。</w:t>
      </w:r>
    </w:p>
    <w:p w14:paraId="5E759075">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1.4 </w:t>
      </w:r>
      <w:r>
        <w:rPr>
          <w:rStyle w:val="49"/>
          <w:rFonts w:ascii="宋体" w:hAnsi="宋体" w:eastAsia="宋体" w:cs="宋体"/>
          <w:b/>
          <w:bCs/>
          <w:color w:val="000000" w:themeColor="text1"/>
          <w:spacing w:val="-2"/>
          <w:sz w:val="24"/>
          <w:szCs w:val="24"/>
          <w:highlight w:val="none"/>
          <w14:textFill>
            <w14:solidFill>
              <w14:schemeClr w14:val="tx1"/>
            </w14:solidFill>
          </w14:textFill>
        </w:rPr>
        <w:t>合同</w:t>
      </w:r>
      <w:r>
        <w:rPr>
          <w:rStyle w:val="49"/>
          <w:rFonts w:ascii="宋体" w:hAnsi="宋体" w:eastAsia="宋体" w:cs="宋体"/>
          <w:b/>
          <w:bCs/>
          <w:color w:val="000000" w:themeColor="text1"/>
          <w:spacing w:val="-1"/>
          <w:sz w:val="24"/>
          <w:szCs w:val="24"/>
          <w:highlight w:val="none"/>
          <w14:textFill>
            <w14:solidFill>
              <w14:schemeClr w14:val="tx1"/>
            </w14:solidFill>
          </w14:textFill>
        </w:rPr>
        <w:t>文件的优先顺序</w:t>
      </w:r>
    </w:p>
    <w:p w14:paraId="4F6FB219">
      <w:pPr>
        <w:pStyle w:val="185"/>
        <w:spacing w:before="3" w:line="360" w:lineRule="auto"/>
        <w:ind w:left="38" w:right="120" w:firstLine="472" w:firstLineChars="200"/>
        <w:rPr>
          <w:rStyle w:val="49"/>
          <w:rFonts w:ascii="Calibri" w:hAnsi="Calibri" w:eastAsia="Calibri" w:cs="Calibri"/>
          <w:color w:val="000000" w:themeColor="text1"/>
          <w:spacing w:val="-2"/>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本款约定为：组成合同的各项文件应互相解释，互为说明。除项目专用合同条款另有约定外，解释合同文件的优先顺序如下：</w:t>
      </w:r>
    </w:p>
    <w:p w14:paraId="1319551F">
      <w:pPr>
        <w:pStyle w:val="185"/>
        <w:spacing w:before="114" w:line="360" w:lineRule="auto"/>
        <w:ind w:left="48" w:right="122" w:firstLine="54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)合同协议书及各种合同附件(含评标期间和合同谈判过程中的澄清文件和补充</w:t>
      </w:r>
      <w:r>
        <w:rPr>
          <w:rStyle w:val="49"/>
          <w:rFonts w:ascii="宋体" w:hAnsi="宋体" w:eastAsia="宋体" w:cs="宋体"/>
          <w:color w:val="000000" w:themeColor="text1"/>
          <w:spacing w:val="-9"/>
          <w:sz w:val="24"/>
          <w:szCs w:val="24"/>
          <w:highlight w:val="none"/>
          <w14:textFill>
            <w14:solidFill>
              <w14:schemeClr w14:val="tx1"/>
            </w14:solidFill>
          </w14:textFill>
        </w:rPr>
        <w:t>资料)；</w:t>
      </w:r>
    </w:p>
    <w:p w14:paraId="1B64A696">
      <w:pPr>
        <w:pStyle w:val="185"/>
        <w:spacing w:before="1" w:line="360" w:lineRule="auto"/>
        <w:ind w:firstLine="5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4"/>
          <w:sz w:val="24"/>
          <w:szCs w:val="24"/>
          <w:highlight w:val="none"/>
          <w14:textFill>
            <w14:solidFill>
              <w14:schemeClr w14:val="tx1"/>
            </w14:solidFill>
          </w14:textFill>
        </w:rPr>
        <w:t>(</w:t>
      </w:r>
      <w:r>
        <w:rPr>
          <w:rStyle w:val="49"/>
          <w:rFonts w:ascii="Calibri" w:hAnsi="Calibri" w:eastAsia="Calibri" w:cs="Calibri"/>
          <w:color w:val="000000" w:themeColor="text1"/>
          <w:spacing w:val="18"/>
          <w:sz w:val="24"/>
          <w:szCs w:val="24"/>
          <w:highlight w:val="none"/>
          <w14:textFill>
            <w14:solidFill>
              <w14:schemeClr w14:val="tx1"/>
            </w14:solidFill>
          </w14:textFill>
        </w:rPr>
        <w:t>2</w:t>
      </w:r>
      <w:r>
        <w:rPr>
          <w:rStyle w:val="49"/>
          <w:rFonts w:ascii="宋体" w:hAnsi="宋体" w:eastAsia="宋体" w:cs="宋体"/>
          <w:color w:val="000000" w:themeColor="text1"/>
          <w:spacing w:val="18"/>
          <w:sz w:val="24"/>
          <w:szCs w:val="24"/>
          <w:highlight w:val="none"/>
          <w14:textFill>
            <w14:solidFill>
              <w14:schemeClr w14:val="tx1"/>
            </w14:solidFill>
          </w14:textFill>
        </w:rPr>
        <w:t>)中标</w:t>
      </w:r>
      <w:r>
        <w:rPr>
          <w:rStyle w:val="49"/>
          <w:rFonts w:hint="eastAsia" w:ascii="宋体" w:hAnsi="宋体" w:eastAsia="宋体" w:cs="宋体"/>
          <w:color w:val="000000" w:themeColor="text1"/>
          <w:spacing w:val="18"/>
          <w:sz w:val="24"/>
          <w:szCs w:val="24"/>
          <w:highlight w:val="none"/>
          <w:lang w:val="en-US" w:eastAsia="zh-CN"/>
          <w14:textFill>
            <w14:solidFill>
              <w14:schemeClr w14:val="tx1"/>
            </w14:solidFill>
          </w14:textFill>
        </w:rPr>
        <w:t>/成交</w:t>
      </w:r>
      <w:r>
        <w:rPr>
          <w:rStyle w:val="49"/>
          <w:rFonts w:ascii="宋体" w:hAnsi="宋体" w:eastAsia="宋体" w:cs="宋体"/>
          <w:color w:val="000000" w:themeColor="text1"/>
          <w:spacing w:val="18"/>
          <w:sz w:val="24"/>
          <w:szCs w:val="24"/>
          <w:highlight w:val="none"/>
          <w14:textFill>
            <w14:solidFill>
              <w14:schemeClr w14:val="tx1"/>
            </w14:solidFill>
          </w14:textFill>
        </w:rPr>
        <w:t>通知书；</w:t>
      </w:r>
    </w:p>
    <w:p w14:paraId="6D7C5EA9">
      <w:pPr>
        <w:pStyle w:val="185"/>
        <w:spacing w:before="114" w:line="360" w:lineRule="auto"/>
        <w:ind w:firstLine="56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2"/>
          <w:sz w:val="24"/>
          <w:szCs w:val="24"/>
          <w:highlight w:val="none"/>
          <w14:textFill>
            <w14:solidFill>
              <w14:schemeClr w14:val="tx1"/>
            </w14:solidFill>
          </w14:textFill>
        </w:rPr>
        <w:t>(</w:t>
      </w:r>
      <w:r>
        <w:rPr>
          <w:rStyle w:val="49"/>
          <w:rFonts w:ascii="Calibri" w:hAnsi="Calibri" w:eastAsia="Calibri" w:cs="Calibri"/>
          <w:color w:val="000000" w:themeColor="text1"/>
          <w:spacing w:val="13"/>
          <w:sz w:val="24"/>
          <w:szCs w:val="24"/>
          <w:highlight w:val="none"/>
          <w14:textFill>
            <w14:solidFill>
              <w14:schemeClr w14:val="tx1"/>
            </w14:solidFill>
          </w14:textFill>
        </w:rPr>
        <w:t>3</w:t>
      </w:r>
      <w:r>
        <w:rPr>
          <w:rStyle w:val="49"/>
          <w:rFonts w:ascii="宋体" w:hAnsi="宋体" w:eastAsia="宋体" w:cs="宋体"/>
          <w:color w:val="000000" w:themeColor="text1"/>
          <w:spacing w:val="13"/>
          <w:sz w:val="24"/>
          <w:szCs w:val="24"/>
          <w:highlight w:val="none"/>
          <w14:textFill>
            <w14:solidFill>
              <w14:schemeClr w14:val="tx1"/>
            </w14:solidFill>
          </w14:textFill>
        </w:rPr>
        <w:t>)</w:t>
      </w:r>
      <w:r>
        <w:rPr>
          <w:rStyle w:val="49"/>
          <w:rFonts w:hint="eastAsia" w:ascii="宋体" w:hAnsi="宋体" w:eastAsia="宋体" w:cs="宋体"/>
          <w:color w:val="000000" w:themeColor="text1"/>
          <w:spacing w:val="13"/>
          <w:sz w:val="24"/>
          <w:szCs w:val="24"/>
          <w:highlight w:val="none"/>
          <w:lang w:val="en-US" w:eastAsia="zh-CN"/>
          <w14:textFill>
            <w14:solidFill>
              <w14:schemeClr w14:val="tx1"/>
            </w14:solidFill>
          </w14:textFill>
        </w:rPr>
        <w:t>磋商</w:t>
      </w:r>
      <w:r>
        <w:rPr>
          <w:rStyle w:val="49"/>
          <w:rFonts w:ascii="宋体" w:hAnsi="宋体" w:eastAsia="宋体" w:cs="宋体"/>
          <w:color w:val="000000" w:themeColor="text1"/>
          <w:spacing w:val="13"/>
          <w:sz w:val="24"/>
          <w:szCs w:val="24"/>
          <w:highlight w:val="none"/>
          <w14:textFill>
            <w14:solidFill>
              <w14:schemeClr w14:val="tx1"/>
            </w14:solidFill>
          </w14:textFill>
        </w:rPr>
        <w:t>函及</w:t>
      </w:r>
      <w:r>
        <w:rPr>
          <w:rStyle w:val="49"/>
          <w:rFonts w:hint="eastAsia" w:ascii="宋体" w:hAnsi="宋体" w:eastAsia="宋体" w:cs="宋体"/>
          <w:color w:val="000000" w:themeColor="text1"/>
          <w:spacing w:val="13"/>
          <w:sz w:val="24"/>
          <w:szCs w:val="24"/>
          <w:highlight w:val="none"/>
          <w:lang w:val="en-US" w:eastAsia="zh-CN"/>
          <w14:textFill>
            <w14:solidFill>
              <w14:schemeClr w14:val="tx1"/>
            </w14:solidFill>
          </w14:textFill>
        </w:rPr>
        <w:t>磋商</w:t>
      </w:r>
      <w:r>
        <w:rPr>
          <w:rStyle w:val="49"/>
          <w:rFonts w:ascii="宋体" w:hAnsi="宋体" w:eastAsia="宋体" w:cs="宋体"/>
          <w:color w:val="000000" w:themeColor="text1"/>
          <w:spacing w:val="13"/>
          <w:sz w:val="24"/>
          <w:szCs w:val="24"/>
          <w:highlight w:val="none"/>
          <w14:textFill>
            <w14:solidFill>
              <w14:schemeClr w14:val="tx1"/>
            </w14:solidFill>
          </w14:textFill>
        </w:rPr>
        <w:t>函附录；</w:t>
      </w:r>
    </w:p>
    <w:p w14:paraId="1A2EE74E">
      <w:pPr>
        <w:pStyle w:val="185"/>
        <w:spacing w:before="116" w:line="360" w:lineRule="auto"/>
        <w:ind w:firstLine="54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5"/>
          <w:sz w:val="24"/>
          <w:szCs w:val="24"/>
          <w:highlight w:val="none"/>
          <w14:textFill>
            <w14:solidFill>
              <w14:schemeClr w14:val="tx1"/>
            </w14:solidFill>
          </w14:textFill>
        </w:rPr>
        <w:t>(</w:t>
      </w:r>
      <w:r>
        <w:rPr>
          <w:rStyle w:val="49"/>
          <w:rFonts w:ascii="Calibri" w:hAnsi="Calibri" w:eastAsia="Calibri" w:cs="Calibri"/>
          <w:color w:val="000000" w:themeColor="text1"/>
          <w:spacing w:val="15"/>
          <w:sz w:val="24"/>
          <w:szCs w:val="24"/>
          <w:highlight w:val="none"/>
          <w14:textFill>
            <w14:solidFill>
              <w14:schemeClr w14:val="tx1"/>
            </w14:solidFill>
          </w14:textFill>
        </w:rPr>
        <w:t>4</w:t>
      </w:r>
      <w:r>
        <w:rPr>
          <w:rStyle w:val="49"/>
          <w:rFonts w:ascii="宋体" w:hAnsi="宋体" w:eastAsia="宋体" w:cs="宋体"/>
          <w:color w:val="000000" w:themeColor="text1"/>
          <w:spacing w:val="15"/>
          <w:sz w:val="24"/>
          <w:szCs w:val="24"/>
          <w:highlight w:val="none"/>
          <w14:textFill>
            <w14:solidFill>
              <w14:schemeClr w14:val="tx1"/>
            </w14:solidFill>
          </w14:textFill>
        </w:rPr>
        <w:t>)项目专用合同条款</w:t>
      </w:r>
      <w:r>
        <w:rPr>
          <w:rStyle w:val="49"/>
          <w:rFonts w:ascii="宋体" w:hAnsi="宋体" w:eastAsia="宋体" w:cs="宋体"/>
          <w:color w:val="000000" w:themeColor="text1"/>
          <w:spacing w:val="13"/>
          <w:sz w:val="24"/>
          <w:szCs w:val="24"/>
          <w:highlight w:val="none"/>
          <w14:textFill>
            <w14:solidFill>
              <w14:schemeClr w14:val="tx1"/>
            </w14:solidFill>
          </w14:textFill>
        </w:rPr>
        <w:t>；</w:t>
      </w:r>
    </w:p>
    <w:p w14:paraId="25ADB0FF">
      <w:pPr>
        <w:pStyle w:val="185"/>
        <w:spacing w:before="117" w:line="360" w:lineRule="auto"/>
        <w:ind w:firstLine="54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w:t>
      </w:r>
      <w:r>
        <w:rPr>
          <w:rStyle w:val="49"/>
          <w:rFonts w:ascii="Calibri" w:hAnsi="Calibri" w:eastAsia="Calibri" w:cs="Calibri"/>
          <w:color w:val="000000" w:themeColor="text1"/>
          <w:spacing w:val="12"/>
          <w:sz w:val="24"/>
          <w:szCs w:val="24"/>
          <w:highlight w:val="none"/>
          <w14:textFill>
            <w14:solidFill>
              <w14:schemeClr w14:val="tx1"/>
            </w14:solidFill>
          </w14:textFill>
        </w:rPr>
        <w:t>5</w:t>
      </w:r>
      <w:r>
        <w:rPr>
          <w:rStyle w:val="49"/>
          <w:rFonts w:ascii="宋体" w:hAnsi="宋体" w:eastAsia="宋体" w:cs="宋体"/>
          <w:color w:val="000000" w:themeColor="text1"/>
          <w:spacing w:val="12"/>
          <w:sz w:val="24"/>
          <w:szCs w:val="24"/>
          <w:highlight w:val="none"/>
          <w14:textFill>
            <w14:solidFill>
              <w14:schemeClr w14:val="tx1"/>
            </w14:solidFill>
          </w14:textFill>
        </w:rPr>
        <w:t>)公路工程专用合同条款；</w:t>
      </w:r>
    </w:p>
    <w:p w14:paraId="398E422B">
      <w:pPr>
        <w:pStyle w:val="185"/>
        <w:spacing w:before="117" w:line="360" w:lineRule="auto"/>
        <w:ind w:firstLine="544" w:firstLineChars="200"/>
        <w:rPr>
          <w:rStyle w:val="49"/>
          <w:rFonts w:ascii="宋体" w:hAnsi="宋体" w:eastAsia="宋体" w:cs="宋体"/>
          <w:color w:val="000000" w:themeColor="text1"/>
          <w:spacing w:val="16"/>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(6)通用合同条款；</w:t>
      </w:r>
    </w:p>
    <w:p w14:paraId="23B03034">
      <w:pPr>
        <w:pStyle w:val="185"/>
        <w:spacing w:before="116" w:line="360" w:lineRule="auto"/>
        <w:ind w:firstLine="56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2"/>
          <w:sz w:val="24"/>
          <w:szCs w:val="24"/>
          <w:highlight w:val="none"/>
          <w14:textFill>
            <w14:solidFill>
              <w14:schemeClr w14:val="tx1"/>
            </w14:solidFill>
          </w14:textFill>
        </w:rPr>
        <w:t>(</w:t>
      </w:r>
      <w:r>
        <w:rPr>
          <w:rStyle w:val="49"/>
          <w:rFonts w:ascii="Calibri" w:hAnsi="Calibri" w:eastAsia="Calibri" w:cs="Calibri"/>
          <w:color w:val="000000" w:themeColor="text1"/>
          <w:spacing w:val="13"/>
          <w:sz w:val="24"/>
          <w:szCs w:val="24"/>
          <w:highlight w:val="none"/>
          <w14:textFill>
            <w14:solidFill>
              <w14:schemeClr w14:val="tx1"/>
            </w14:solidFill>
          </w14:textFill>
        </w:rPr>
        <w:t>7</w:t>
      </w:r>
      <w:r>
        <w:rPr>
          <w:rStyle w:val="49"/>
          <w:rFonts w:ascii="宋体" w:hAnsi="宋体" w:eastAsia="宋体" w:cs="宋体"/>
          <w:color w:val="000000" w:themeColor="text1"/>
          <w:spacing w:val="13"/>
          <w:sz w:val="24"/>
          <w:szCs w:val="24"/>
          <w:highlight w:val="none"/>
          <w14:textFill>
            <w14:solidFill>
              <w14:schemeClr w14:val="tx1"/>
            </w14:solidFill>
          </w14:textFill>
        </w:rPr>
        <w:t>)工程量清单计量规则；</w:t>
      </w:r>
    </w:p>
    <w:p w14:paraId="2C99C9A6">
      <w:pPr>
        <w:pStyle w:val="185"/>
        <w:spacing w:before="114" w:line="360" w:lineRule="auto"/>
        <w:ind w:firstLine="56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1"/>
          <w:sz w:val="24"/>
          <w:szCs w:val="24"/>
          <w:highlight w:val="none"/>
          <w14:textFill>
            <w14:solidFill>
              <w14:schemeClr w14:val="tx1"/>
            </w14:solidFill>
          </w14:textFill>
        </w:rPr>
        <w:t>(</w:t>
      </w:r>
      <w:r>
        <w:rPr>
          <w:rStyle w:val="49"/>
          <w:rFonts w:ascii="Calibri" w:hAnsi="Calibri" w:eastAsia="Calibri" w:cs="Calibri"/>
          <w:color w:val="000000" w:themeColor="text1"/>
          <w:spacing w:val="21"/>
          <w:sz w:val="24"/>
          <w:szCs w:val="24"/>
          <w:highlight w:val="none"/>
          <w14:textFill>
            <w14:solidFill>
              <w14:schemeClr w14:val="tx1"/>
            </w14:solidFill>
          </w14:textFill>
        </w:rPr>
        <w:t>8</w:t>
      </w:r>
      <w:r>
        <w:rPr>
          <w:rStyle w:val="49"/>
          <w:rFonts w:ascii="宋体" w:hAnsi="宋体" w:eastAsia="宋体" w:cs="宋体"/>
          <w:color w:val="000000" w:themeColor="text1"/>
          <w:spacing w:val="21"/>
          <w:sz w:val="24"/>
          <w:szCs w:val="24"/>
          <w:highlight w:val="none"/>
          <w14:textFill>
            <w14:solidFill>
              <w14:schemeClr w14:val="tx1"/>
            </w14:solidFill>
          </w14:textFill>
        </w:rPr>
        <w:t>)技术规范；</w:t>
      </w:r>
    </w:p>
    <w:p w14:paraId="01891AC9">
      <w:pPr>
        <w:pStyle w:val="185"/>
        <w:spacing w:before="113" w:line="360" w:lineRule="auto"/>
        <w:ind w:firstLine="59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8"/>
          <w:sz w:val="24"/>
          <w:szCs w:val="24"/>
          <w:highlight w:val="none"/>
          <w14:textFill>
            <w14:solidFill>
              <w14:schemeClr w14:val="tx1"/>
            </w14:solidFill>
          </w14:textFill>
        </w:rPr>
        <w:t>(</w:t>
      </w:r>
      <w:r>
        <w:rPr>
          <w:rStyle w:val="49"/>
          <w:rFonts w:ascii="Calibri" w:hAnsi="Calibri" w:eastAsia="Calibri" w:cs="Calibri"/>
          <w:color w:val="000000" w:themeColor="text1"/>
          <w:spacing w:val="28"/>
          <w:sz w:val="24"/>
          <w:szCs w:val="24"/>
          <w:highlight w:val="none"/>
          <w14:textFill>
            <w14:solidFill>
              <w14:schemeClr w14:val="tx1"/>
            </w14:solidFill>
          </w14:textFill>
        </w:rPr>
        <w:t>9</w:t>
      </w:r>
      <w:r>
        <w:rPr>
          <w:rStyle w:val="49"/>
          <w:rFonts w:ascii="宋体" w:hAnsi="宋体" w:eastAsia="宋体" w:cs="宋体"/>
          <w:color w:val="000000" w:themeColor="text1"/>
          <w:spacing w:val="28"/>
          <w:sz w:val="24"/>
          <w:szCs w:val="24"/>
          <w:highlight w:val="none"/>
          <w14:textFill>
            <w14:solidFill>
              <w14:schemeClr w14:val="tx1"/>
            </w14:solidFill>
          </w14:textFill>
        </w:rPr>
        <w:t>)图纸；</w:t>
      </w:r>
    </w:p>
    <w:p w14:paraId="123D14B8">
      <w:pPr>
        <w:pStyle w:val="185"/>
        <w:spacing w:before="113" w:line="360" w:lineRule="auto"/>
        <w:ind w:firstLine="54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5"/>
          <w:sz w:val="24"/>
          <w:szCs w:val="24"/>
          <w:highlight w:val="none"/>
          <w14:textFill>
            <w14:solidFill>
              <w14:schemeClr w14:val="tx1"/>
            </w14:solidFill>
          </w14:textFill>
        </w:rPr>
        <w:t>(</w:t>
      </w:r>
      <w:r>
        <w:rPr>
          <w:rStyle w:val="49"/>
          <w:rFonts w:ascii="Calibri" w:hAnsi="Calibri" w:eastAsia="Calibri" w:cs="Calibri"/>
          <w:color w:val="000000" w:themeColor="text1"/>
          <w:spacing w:val="14"/>
          <w:sz w:val="24"/>
          <w:szCs w:val="24"/>
          <w:highlight w:val="none"/>
          <w14:textFill>
            <w14:solidFill>
              <w14:schemeClr w14:val="tx1"/>
            </w14:solidFill>
          </w14:textFill>
        </w:rPr>
        <w:t>10</w:t>
      </w:r>
      <w:r>
        <w:rPr>
          <w:rStyle w:val="49"/>
          <w:rFonts w:ascii="宋体" w:hAnsi="宋体" w:eastAsia="宋体" w:cs="宋体"/>
          <w:color w:val="000000" w:themeColor="text1"/>
          <w:spacing w:val="14"/>
          <w:sz w:val="24"/>
          <w:szCs w:val="24"/>
          <w:highlight w:val="none"/>
          <w14:textFill>
            <w14:solidFill>
              <w14:schemeClr w14:val="tx1"/>
            </w14:solidFill>
          </w14:textFill>
        </w:rPr>
        <w:t>)已标价工程量清单；</w:t>
      </w:r>
    </w:p>
    <w:p w14:paraId="13230950">
      <w:pPr>
        <w:pStyle w:val="185"/>
        <w:spacing w:before="117" w:line="360" w:lineRule="auto"/>
        <w:ind w:firstLine="516"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9"/>
          <w:sz w:val="24"/>
          <w:szCs w:val="24"/>
          <w:highlight w:val="none"/>
          <w14:textFill>
            <w14:solidFill>
              <w14:schemeClr w14:val="tx1"/>
            </w14:solidFill>
          </w14:textFill>
        </w:rPr>
        <w:t>(</w:t>
      </w:r>
      <w:r>
        <w:rPr>
          <w:rStyle w:val="49"/>
          <w:rFonts w:ascii="Calibri" w:hAnsi="Calibri" w:eastAsia="Calibri" w:cs="Calibri"/>
          <w:color w:val="000000" w:themeColor="text1"/>
          <w:spacing w:val="5"/>
          <w:sz w:val="24"/>
          <w:szCs w:val="24"/>
          <w:highlight w:val="none"/>
          <w14:textFill>
            <w14:solidFill>
              <w14:schemeClr w14:val="tx1"/>
            </w14:solidFill>
          </w14:textFill>
        </w:rPr>
        <w:t>11</w:t>
      </w:r>
      <w:r>
        <w:rPr>
          <w:rStyle w:val="49"/>
          <w:rFonts w:ascii="宋体" w:hAnsi="宋体" w:eastAsia="宋体" w:cs="宋体"/>
          <w:color w:val="000000" w:themeColor="text1"/>
          <w:spacing w:val="5"/>
          <w:sz w:val="24"/>
          <w:szCs w:val="24"/>
          <w:highlight w:val="none"/>
          <w14:textFill>
            <w14:solidFill>
              <w14:schemeClr w14:val="tx1"/>
            </w14:solidFill>
          </w14:textFill>
        </w:rPr>
        <w:t>)承包人有关人员、设备投入的承诺及投标文件中的施工组织设计；</w:t>
      </w:r>
    </w:p>
    <w:p w14:paraId="14E735C4">
      <w:pPr>
        <w:pStyle w:val="185"/>
        <w:spacing w:before="117" w:line="360" w:lineRule="auto"/>
        <w:ind w:firstLine="580" w:firstLineChars="200"/>
        <w:rPr>
          <w:rStyle w:val="49"/>
          <w:rFonts w:ascii="Arial" w:hAnsi="Calibri" w:eastAsia="宋体" w:cs="Times New Roman"/>
          <w:color w:val="000000" w:themeColor="text1"/>
          <w:highlight w:val="none"/>
          <w14:textFill>
            <w14:solidFill>
              <w14:schemeClr w14:val="tx1"/>
            </w14:solidFill>
          </w14:textFill>
        </w:rPr>
      </w:pPr>
      <w:r>
        <w:rPr>
          <w:rStyle w:val="49"/>
          <w:rFonts w:ascii="宋体" w:hAnsi="宋体" w:eastAsia="宋体" w:cs="宋体"/>
          <w:color w:val="000000" w:themeColor="text1"/>
          <w:spacing w:val="25"/>
          <w:sz w:val="24"/>
          <w:szCs w:val="24"/>
          <w:highlight w:val="none"/>
          <w14:textFill>
            <w14:solidFill>
              <w14:schemeClr w14:val="tx1"/>
            </w14:solidFill>
          </w14:textFill>
        </w:rPr>
        <w:t>(</w:t>
      </w:r>
      <w:r>
        <w:rPr>
          <w:rStyle w:val="49"/>
          <w:rFonts w:ascii="Calibri" w:hAnsi="Calibri" w:eastAsia="Calibri" w:cs="Calibri"/>
          <w:color w:val="000000" w:themeColor="text1"/>
          <w:spacing w:val="19"/>
          <w:sz w:val="24"/>
          <w:szCs w:val="24"/>
          <w:highlight w:val="none"/>
          <w14:textFill>
            <w14:solidFill>
              <w14:schemeClr w14:val="tx1"/>
            </w14:solidFill>
          </w14:textFill>
        </w:rPr>
        <w:t>12</w:t>
      </w:r>
      <w:r>
        <w:rPr>
          <w:rStyle w:val="49"/>
          <w:rFonts w:ascii="宋体" w:hAnsi="宋体" w:eastAsia="宋体" w:cs="宋体"/>
          <w:color w:val="000000" w:themeColor="text1"/>
          <w:spacing w:val="19"/>
          <w:sz w:val="24"/>
          <w:szCs w:val="24"/>
          <w:highlight w:val="none"/>
          <w14:textFill>
            <w14:solidFill>
              <w14:schemeClr w14:val="tx1"/>
            </w14:solidFill>
          </w14:textFill>
        </w:rPr>
        <w:t>)其他合同文件。</w:t>
      </w:r>
    </w:p>
    <w:p w14:paraId="51893107">
      <w:pPr>
        <w:pStyle w:val="185"/>
        <w:spacing w:before="78"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1.5 </w:t>
      </w:r>
      <w:r>
        <w:rPr>
          <w:rStyle w:val="49"/>
          <w:rFonts w:ascii="宋体" w:hAnsi="宋体" w:eastAsia="宋体" w:cs="宋体"/>
          <w:b/>
          <w:bCs/>
          <w:color w:val="000000" w:themeColor="text1"/>
          <w:spacing w:val="-2"/>
          <w:sz w:val="24"/>
          <w:szCs w:val="24"/>
          <w:highlight w:val="none"/>
          <w14:textFill>
            <w14:solidFill>
              <w14:schemeClr w14:val="tx1"/>
            </w14:solidFill>
          </w14:textFill>
        </w:rPr>
        <w:t>合同协议</w:t>
      </w:r>
      <w:r>
        <w:rPr>
          <w:rStyle w:val="49"/>
          <w:rFonts w:ascii="宋体" w:hAnsi="宋体" w:eastAsia="宋体" w:cs="宋体"/>
          <w:b/>
          <w:bCs/>
          <w:color w:val="000000" w:themeColor="text1"/>
          <w:spacing w:val="-1"/>
          <w:sz w:val="24"/>
          <w:szCs w:val="24"/>
          <w:highlight w:val="none"/>
          <w14:textFill>
            <w14:solidFill>
              <w14:schemeClr w14:val="tx1"/>
            </w14:solidFill>
          </w14:textFill>
        </w:rPr>
        <w:t>书</w:t>
      </w:r>
    </w:p>
    <w:p w14:paraId="588AB21F">
      <w:pPr>
        <w:pStyle w:val="185"/>
        <w:spacing w:before="114" w:line="360" w:lineRule="auto"/>
        <w:ind w:left="48" w:right="122" w:firstLine="544" w:firstLineChars="200"/>
        <w:rPr>
          <w:rStyle w:val="49"/>
          <w:rFonts w:ascii="宋体" w:hAnsi="宋体" w:eastAsia="宋体" w:cs="宋体"/>
          <w:color w:val="000000" w:themeColor="text1"/>
          <w:spacing w:val="16"/>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本款补充：</w:t>
      </w:r>
    </w:p>
    <w:p w14:paraId="3E807C9A">
      <w:pPr>
        <w:pStyle w:val="185"/>
        <w:spacing w:before="114" w:line="360" w:lineRule="auto"/>
        <w:ind w:left="48" w:right="122" w:firstLine="544" w:firstLineChars="200"/>
        <w:rPr>
          <w:rStyle w:val="49"/>
          <w:rFonts w:ascii="宋体" w:hAnsi="宋体" w:eastAsia="宋体" w:cs="宋体"/>
          <w:color w:val="000000" w:themeColor="text1"/>
          <w:spacing w:val="16"/>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制备本合同文件的费用由发包人承担。在合同协议书签订并生效之前，投标 函和中标通知书将对双方具有约束力。</w:t>
      </w:r>
    </w:p>
    <w:p w14:paraId="5880B98C">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1.6</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图纸和承包人文件</w:t>
      </w:r>
    </w:p>
    <w:p w14:paraId="5EFC0C1A">
      <w:pPr>
        <w:pStyle w:val="185"/>
        <w:spacing w:before="115" w:line="360" w:lineRule="auto"/>
        <w:ind w:left="49" w:firstLine="476" w:firstLineChars="20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1.6.1  </w:t>
      </w:r>
      <w:r>
        <w:rPr>
          <w:rStyle w:val="49"/>
          <w:rFonts w:ascii="宋体" w:hAnsi="宋体" w:eastAsia="宋体" w:cs="宋体"/>
          <w:b/>
          <w:bCs/>
          <w:color w:val="000000" w:themeColor="text1"/>
          <w:spacing w:val="-1"/>
          <w:sz w:val="24"/>
          <w:szCs w:val="24"/>
          <w:highlight w:val="none"/>
          <w14:textFill>
            <w14:solidFill>
              <w14:schemeClr w14:val="tx1"/>
            </w14:solidFill>
          </w14:textFill>
        </w:rPr>
        <w:t>图纸的提</w:t>
      </w:r>
      <w:r>
        <w:rPr>
          <w:rStyle w:val="49"/>
          <w:rFonts w:ascii="宋体" w:hAnsi="宋体" w:eastAsia="宋体" w:cs="宋体"/>
          <w:b/>
          <w:bCs/>
          <w:color w:val="000000" w:themeColor="text1"/>
          <w:sz w:val="24"/>
          <w:szCs w:val="24"/>
          <w:highlight w:val="none"/>
          <w14:textFill>
            <w14:solidFill>
              <w14:schemeClr w14:val="tx1"/>
            </w14:solidFill>
          </w14:textFill>
        </w:rPr>
        <w:t>供</w:t>
      </w:r>
    </w:p>
    <w:p w14:paraId="52ABE262">
      <w:pPr>
        <w:pStyle w:val="185"/>
        <w:spacing w:before="118" w:line="360" w:lineRule="auto"/>
        <w:ind w:left="39" w:right="29"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本项细化为：</w:t>
      </w:r>
    </w:p>
    <w:p w14:paraId="41745856">
      <w:pPr>
        <w:pStyle w:val="185"/>
        <w:spacing w:before="118" w:line="360" w:lineRule="auto"/>
        <w:ind w:left="39" w:right="29"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监理人应在发出中标通知书之后</w:t>
      </w:r>
      <w:r>
        <w:rPr>
          <w:rStyle w:val="49"/>
          <w:rFonts w:ascii="Calibri" w:hAnsi="Calibri" w:eastAsia="Calibri" w:cs="Calibri"/>
          <w:color w:val="000000" w:themeColor="text1"/>
          <w:spacing w:val="2"/>
          <w:sz w:val="24"/>
          <w:szCs w:val="24"/>
          <w:highlight w:val="none"/>
          <w14:textFill>
            <w14:solidFill>
              <w14:schemeClr w14:val="tx1"/>
            </w14:solidFill>
          </w14:textFill>
        </w:rPr>
        <w:t>42</w:t>
      </w:r>
      <w:r>
        <w:rPr>
          <w:rStyle w:val="49"/>
          <w:rFonts w:ascii="宋体" w:hAnsi="宋体" w:eastAsia="宋体" w:cs="宋体"/>
          <w:color w:val="000000" w:themeColor="text1"/>
          <w:spacing w:val="2"/>
          <w:sz w:val="24"/>
          <w:szCs w:val="24"/>
          <w:highlight w:val="none"/>
          <w14:textFill>
            <w14:solidFill>
              <w14:schemeClr w14:val="tx1"/>
            </w14:solidFill>
          </w14:textFill>
        </w:rPr>
        <w:t>天内，向承包人</w:t>
      </w:r>
      <w:r>
        <w:rPr>
          <w:rStyle w:val="49"/>
          <w:rFonts w:ascii="宋体" w:hAnsi="宋体" w:eastAsia="宋体" w:cs="宋体"/>
          <w:color w:val="000000" w:themeColor="text1"/>
          <w:spacing w:val="1"/>
          <w:sz w:val="24"/>
          <w:szCs w:val="24"/>
          <w:highlight w:val="none"/>
          <w14:textFill>
            <w14:solidFill>
              <w14:schemeClr w14:val="tx1"/>
            </w14:solidFill>
          </w14:textFill>
        </w:rPr>
        <w:t>免费提供由发包人或其委托的设计单位设</w:t>
      </w:r>
      <w:r>
        <w:rPr>
          <w:rStyle w:val="49"/>
          <w:rFonts w:ascii="宋体" w:hAnsi="宋体" w:eastAsia="宋体" w:cs="宋体"/>
          <w:color w:val="000000" w:themeColor="text1"/>
          <w:sz w:val="24"/>
          <w:szCs w:val="24"/>
          <w:highlight w:val="none"/>
          <w14:textFill>
            <w14:solidFill>
              <w14:schemeClr w14:val="tx1"/>
            </w14:solidFill>
          </w14:textFill>
        </w:rPr>
        <w:t>计的施工图纸、技术规范和其他技术资料</w:t>
      </w:r>
      <w:r>
        <w:rPr>
          <w:rStyle w:val="49"/>
          <w:rFonts w:ascii="Calibri" w:hAnsi="Calibri" w:eastAsia="Calibri" w:cs="Calibri"/>
          <w:color w:val="000000" w:themeColor="text1"/>
          <w:sz w:val="24"/>
          <w:szCs w:val="24"/>
          <w:highlight w:val="none"/>
          <w14:textFill>
            <w14:solidFill>
              <w14:schemeClr w14:val="tx1"/>
            </w14:solidFill>
          </w14:textFill>
        </w:rPr>
        <w:t>2</w:t>
      </w:r>
      <w:r>
        <w:rPr>
          <w:rStyle w:val="49"/>
          <w:rFonts w:ascii="宋体" w:hAnsi="宋体" w:eastAsia="宋体" w:cs="宋体"/>
          <w:color w:val="000000" w:themeColor="text1"/>
          <w:sz w:val="24"/>
          <w:szCs w:val="24"/>
          <w:highlight w:val="none"/>
          <w14:textFill>
            <w14:solidFill>
              <w14:schemeClr w14:val="tx1"/>
            </w14:solidFill>
          </w14:textFill>
        </w:rPr>
        <w:t>份，并向承包人进行技</w:t>
      </w:r>
      <w:r>
        <w:rPr>
          <w:rStyle w:val="49"/>
          <w:rFonts w:ascii="宋体" w:hAnsi="宋体" w:eastAsia="宋体" w:cs="宋体"/>
          <w:color w:val="000000" w:themeColor="text1"/>
          <w:spacing w:val="8"/>
          <w:sz w:val="24"/>
          <w:szCs w:val="24"/>
          <w:highlight w:val="none"/>
          <w14:textFill>
            <w14:solidFill>
              <w14:schemeClr w14:val="tx1"/>
            </w14:solidFill>
          </w14:textFill>
        </w:rPr>
        <w:t>术交底。承包</w:t>
      </w:r>
      <w:r>
        <w:rPr>
          <w:rStyle w:val="49"/>
          <w:rFonts w:ascii="宋体" w:hAnsi="宋体" w:eastAsia="宋体" w:cs="宋体"/>
          <w:color w:val="000000" w:themeColor="text1"/>
          <w:spacing w:val="5"/>
          <w:sz w:val="24"/>
          <w:szCs w:val="24"/>
          <w:highlight w:val="none"/>
          <w14:textFill>
            <w14:solidFill>
              <w14:schemeClr w14:val="tx1"/>
            </w14:solidFill>
          </w14:textFill>
        </w:rPr>
        <w:t>人</w:t>
      </w:r>
      <w:r>
        <w:rPr>
          <w:rStyle w:val="49"/>
          <w:rFonts w:ascii="宋体" w:hAnsi="宋体" w:eastAsia="宋体" w:cs="宋体"/>
          <w:color w:val="000000" w:themeColor="text1"/>
          <w:spacing w:val="4"/>
          <w:sz w:val="24"/>
          <w:szCs w:val="24"/>
          <w:highlight w:val="none"/>
          <w14:textFill>
            <w14:solidFill>
              <w14:schemeClr w14:val="tx1"/>
            </w14:solidFill>
          </w14:textFill>
        </w:rPr>
        <w:t>需要更多份数时，应自费复制。由于发包人未按时提供图纸造成工期</w:t>
      </w:r>
      <w:r>
        <w:rPr>
          <w:rStyle w:val="49"/>
          <w:rFonts w:ascii="宋体" w:hAnsi="宋体" w:eastAsia="宋体" w:cs="宋体"/>
          <w:color w:val="000000" w:themeColor="text1"/>
          <w:spacing w:val="-10"/>
          <w:sz w:val="24"/>
          <w:szCs w:val="24"/>
          <w:highlight w:val="none"/>
          <w14:textFill>
            <w14:solidFill>
              <w14:schemeClr w14:val="tx1"/>
            </w14:solidFill>
          </w14:textFill>
        </w:rPr>
        <w:t>延</w:t>
      </w:r>
      <w:r>
        <w:rPr>
          <w:rStyle w:val="49"/>
          <w:rFonts w:ascii="宋体" w:hAnsi="宋体" w:eastAsia="宋体" w:cs="宋体"/>
          <w:color w:val="000000" w:themeColor="text1"/>
          <w:spacing w:val="-8"/>
          <w:sz w:val="24"/>
          <w:szCs w:val="24"/>
          <w:highlight w:val="none"/>
          <w14:textFill>
            <w14:solidFill>
              <w14:schemeClr w14:val="tx1"/>
            </w14:solidFill>
          </w14:textFill>
        </w:rPr>
        <w:t>误</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的，按第 </w:t>
      </w:r>
      <w:r>
        <w:rPr>
          <w:rStyle w:val="49"/>
          <w:rFonts w:ascii="Calibri" w:hAnsi="Calibri" w:eastAsia="Calibri" w:cs="Calibri"/>
          <w:color w:val="000000" w:themeColor="text1"/>
          <w:spacing w:val="-5"/>
          <w:sz w:val="24"/>
          <w:szCs w:val="24"/>
          <w:highlight w:val="none"/>
          <w14:textFill>
            <w14:solidFill>
              <w14:schemeClr w14:val="tx1"/>
            </w14:solidFill>
          </w14:textFill>
        </w:rPr>
        <w:t xml:space="preserve">11.3 </w:t>
      </w:r>
      <w:r>
        <w:rPr>
          <w:rStyle w:val="49"/>
          <w:rFonts w:ascii="宋体" w:hAnsi="宋体" w:eastAsia="宋体" w:cs="宋体"/>
          <w:color w:val="000000" w:themeColor="text1"/>
          <w:spacing w:val="-5"/>
          <w:sz w:val="24"/>
          <w:szCs w:val="24"/>
          <w:highlight w:val="none"/>
          <w14:textFill>
            <w14:solidFill>
              <w14:schemeClr w14:val="tx1"/>
            </w14:solidFill>
          </w14:textFill>
        </w:rPr>
        <w:t>款的约定办理。</w:t>
      </w:r>
    </w:p>
    <w:p w14:paraId="560E0C03">
      <w:pPr>
        <w:pStyle w:val="185"/>
        <w:spacing w:before="1" w:line="360" w:lineRule="auto"/>
        <w:ind w:left="49" w:firstLine="472" w:firstLineChars="20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1.6</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  </w:t>
      </w:r>
      <w:r>
        <w:rPr>
          <w:rStyle w:val="49"/>
          <w:rFonts w:ascii="宋体" w:hAnsi="宋体" w:eastAsia="宋体" w:cs="宋体"/>
          <w:b/>
          <w:bCs/>
          <w:color w:val="000000" w:themeColor="text1"/>
          <w:spacing w:val="-1"/>
          <w:sz w:val="24"/>
          <w:szCs w:val="24"/>
          <w:highlight w:val="none"/>
          <w14:textFill>
            <w14:solidFill>
              <w14:schemeClr w14:val="tx1"/>
            </w14:solidFill>
          </w14:textFill>
        </w:rPr>
        <w:t>承包人提供的文件</w:t>
      </w:r>
    </w:p>
    <w:p w14:paraId="27FE5D72">
      <w:pPr>
        <w:pStyle w:val="185"/>
        <w:spacing w:before="118" w:line="360" w:lineRule="auto"/>
        <w:ind w:left="39" w:right="29"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本项细化为：</w:t>
      </w:r>
    </w:p>
    <w:p w14:paraId="18AD56F2">
      <w:pPr>
        <w:pStyle w:val="185"/>
        <w:spacing w:before="118" w:line="360" w:lineRule="auto"/>
        <w:ind w:left="39" w:right="29"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有下列情形之一的，承包人应免费向监理人提交相关部分工程的施工图纸份，并附必要的计算书、技术资料，或施工工艺图、设备安装图及安装设备的使用和维护手册各2份供监理人批准。</w:t>
      </w:r>
    </w:p>
    <w:p w14:paraId="1FD1F0DA">
      <w:pPr>
        <w:pStyle w:val="185"/>
        <w:spacing w:before="118" w:line="360" w:lineRule="auto"/>
        <w:ind w:left="39" w:right="29"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(1)为使第1.6.1项所述的施工图纸适合于经施工测量后的纵、横断面；</w:t>
      </w:r>
    </w:p>
    <w:p w14:paraId="2D42BB84">
      <w:pPr>
        <w:pStyle w:val="185"/>
        <w:spacing w:before="118" w:line="360" w:lineRule="auto"/>
        <w:ind w:left="39" w:right="29"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(2)为使第1.6.1项所述的施工图纸适合于现场具体地形；</w:t>
      </w:r>
    </w:p>
    <w:p w14:paraId="2D468EC6">
      <w:pPr>
        <w:pStyle w:val="185"/>
        <w:spacing w:before="118" w:line="360" w:lineRule="auto"/>
        <w:ind w:left="517" w:leftChars="246" w:right="29" w:firstLine="0" w:firstLineChars="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(3)为使第1.6.1项所述的施工图纸适合于因尺寸与位置变化而引起局部变更；       (4)由于合同要求与施工需要。</w:t>
      </w:r>
    </w:p>
    <w:p w14:paraId="02C764F1">
      <w:pPr>
        <w:pStyle w:val="185"/>
        <w:spacing w:before="118" w:line="360" w:lineRule="auto"/>
        <w:ind w:left="39" w:right="29"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此类图纸应按监理人规定的格式和图幅绘制。监理人在收到由承包人绘制的上述工程、工艺图纸、计算书和有关技术资料后14天内应予批准或提出修改要求，承包人应按监理人提出的要求作出修改，重新向监理人提交，监理人应在7天内批准或 提出进一步的修改意见。</w:t>
      </w:r>
    </w:p>
    <w:p w14:paraId="717EB0FA">
      <w:pPr>
        <w:pStyle w:val="185"/>
        <w:spacing w:before="1" w:line="360" w:lineRule="auto"/>
        <w:ind w:left="49" w:firstLine="476" w:firstLineChars="20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1.6.4  </w:t>
      </w:r>
      <w:r>
        <w:rPr>
          <w:rStyle w:val="49"/>
          <w:rFonts w:ascii="宋体" w:hAnsi="宋体" w:eastAsia="宋体" w:cs="宋体"/>
          <w:b/>
          <w:bCs/>
          <w:color w:val="000000" w:themeColor="text1"/>
          <w:spacing w:val="-1"/>
          <w:sz w:val="24"/>
          <w:szCs w:val="24"/>
          <w:highlight w:val="none"/>
          <w14:textFill>
            <w14:solidFill>
              <w14:schemeClr w14:val="tx1"/>
            </w14:solidFill>
          </w14:textFill>
        </w:rPr>
        <w:t>图纸的错</w:t>
      </w:r>
      <w:r>
        <w:rPr>
          <w:rStyle w:val="49"/>
          <w:rFonts w:ascii="宋体" w:hAnsi="宋体" w:eastAsia="宋体" w:cs="宋体"/>
          <w:b/>
          <w:bCs/>
          <w:color w:val="000000" w:themeColor="text1"/>
          <w:sz w:val="24"/>
          <w:szCs w:val="24"/>
          <w:highlight w:val="none"/>
          <w14:textFill>
            <w14:solidFill>
              <w14:schemeClr w14:val="tx1"/>
            </w14:solidFill>
          </w14:textFill>
        </w:rPr>
        <w:t>误</w:t>
      </w:r>
    </w:p>
    <w:p w14:paraId="27EC211D">
      <w:pPr>
        <w:pStyle w:val="185"/>
        <w:spacing w:before="110" w:line="360" w:lineRule="auto"/>
        <w:ind w:left="40" w:right="28"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本项细化为：</w:t>
      </w:r>
    </w:p>
    <w:p w14:paraId="272C7074">
      <w:pPr>
        <w:pStyle w:val="185"/>
        <w:spacing w:before="110" w:line="360" w:lineRule="auto"/>
        <w:ind w:left="40" w:right="28"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当承包人在查阅合同文件或在本合同工程实施</w:t>
      </w:r>
      <w:r>
        <w:rPr>
          <w:rStyle w:val="49"/>
          <w:rFonts w:ascii="宋体" w:hAnsi="宋体" w:eastAsia="宋体" w:cs="宋体"/>
          <w:color w:val="000000" w:themeColor="text1"/>
          <w:spacing w:val="1"/>
          <w:sz w:val="24"/>
          <w:szCs w:val="24"/>
          <w:highlight w:val="none"/>
          <w14:textFill>
            <w14:solidFill>
              <w14:schemeClr w14:val="tx1"/>
            </w14:solidFill>
          </w14:textFill>
        </w:rPr>
        <w:t>过程中，发现有关的工程设</w:t>
      </w:r>
      <w:r>
        <w:rPr>
          <w:rStyle w:val="49"/>
          <w:rFonts w:ascii="宋体" w:hAnsi="宋体" w:eastAsia="宋体" w:cs="宋体"/>
          <w:color w:val="000000" w:themeColor="text1"/>
          <w:spacing w:val="2"/>
          <w:sz w:val="24"/>
          <w:szCs w:val="24"/>
          <w:highlight w:val="none"/>
          <w14:textFill>
            <w14:solidFill>
              <w14:schemeClr w14:val="tx1"/>
            </w14:solidFill>
          </w14:textFill>
        </w:rPr>
        <w:t>计、技术规范、图纸或其他资料中的任何差错、遗漏或缺陷后</w:t>
      </w:r>
      <w:r>
        <w:rPr>
          <w:rStyle w:val="49"/>
          <w:rFonts w:ascii="宋体" w:hAnsi="宋体" w:eastAsia="宋体" w:cs="宋体"/>
          <w:color w:val="000000" w:themeColor="text1"/>
          <w:spacing w:val="1"/>
          <w:sz w:val="24"/>
          <w:szCs w:val="24"/>
          <w:highlight w:val="none"/>
          <w14:textFill>
            <w14:solidFill>
              <w14:schemeClr w14:val="tx1"/>
            </w14:solidFill>
          </w14:textFill>
        </w:rPr>
        <w:t>，应及时通知监理人。监</w:t>
      </w:r>
      <w:r>
        <w:rPr>
          <w:rStyle w:val="49"/>
          <w:rFonts w:ascii="宋体" w:hAnsi="宋体" w:eastAsia="宋体" w:cs="宋体"/>
          <w:color w:val="000000" w:themeColor="text1"/>
          <w:spacing w:val="-4"/>
          <w:sz w:val="24"/>
          <w:szCs w:val="24"/>
          <w:highlight w:val="none"/>
          <w14:textFill>
            <w14:solidFill>
              <w14:schemeClr w14:val="tx1"/>
            </w14:solidFill>
          </w14:textFill>
        </w:rPr>
        <w:t>理人接到该</w:t>
      </w:r>
      <w:r>
        <w:rPr>
          <w:rStyle w:val="49"/>
          <w:rFonts w:ascii="宋体" w:hAnsi="宋体" w:eastAsia="宋体" w:cs="宋体"/>
          <w:color w:val="000000" w:themeColor="text1"/>
          <w:spacing w:val="-3"/>
          <w:sz w:val="24"/>
          <w:szCs w:val="24"/>
          <w:highlight w:val="none"/>
          <w14:textFill>
            <w14:solidFill>
              <w14:schemeClr w14:val="tx1"/>
            </w14:solidFill>
          </w14:textFill>
        </w:rPr>
        <w:t>通</w:t>
      </w:r>
      <w:r>
        <w:rPr>
          <w:rStyle w:val="49"/>
          <w:rFonts w:ascii="宋体" w:hAnsi="宋体" w:eastAsia="宋体" w:cs="宋体"/>
          <w:color w:val="000000" w:themeColor="text1"/>
          <w:spacing w:val="-2"/>
          <w:sz w:val="24"/>
          <w:szCs w:val="24"/>
          <w:highlight w:val="none"/>
          <w14:textFill>
            <w14:solidFill>
              <w14:schemeClr w14:val="tx1"/>
            </w14:solidFill>
          </w14:textFill>
        </w:rPr>
        <w:t>知后，应立即就此作出决定，并通知承包人和发包人。</w:t>
      </w:r>
    </w:p>
    <w:p w14:paraId="49B514D8">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1.9 </w:t>
      </w:r>
      <w:r>
        <w:rPr>
          <w:rStyle w:val="49"/>
          <w:rFonts w:ascii="宋体" w:hAnsi="宋体" w:eastAsia="宋体" w:cs="宋体"/>
          <w:b/>
          <w:bCs/>
          <w:color w:val="000000" w:themeColor="text1"/>
          <w:spacing w:val="-2"/>
          <w:sz w:val="24"/>
          <w:szCs w:val="24"/>
          <w:highlight w:val="none"/>
          <w14:textFill>
            <w14:solidFill>
              <w14:schemeClr w14:val="tx1"/>
            </w14:solidFill>
          </w14:textFill>
        </w:rPr>
        <w:t>严禁贿赂</w:t>
      </w:r>
    </w:p>
    <w:p w14:paraId="2F755A1B">
      <w:pPr>
        <w:pStyle w:val="185"/>
        <w:spacing w:before="113" w:line="360" w:lineRule="auto"/>
        <w:ind w:left="40" w:right="28"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本款补充：</w:t>
      </w:r>
    </w:p>
    <w:p w14:paraId="57B7BFEA">
      <w:pPr>
        <w:pStyle w:val="185"/>
        <w:spacing w:before="113" w:line="360" w:lineRule="auto"/>
        <w:ind w:left="40" w:right="28"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在合同执行过程中，发包人和承包人应严格履行</w:t>
      </w:r>
      <w:r>
        <w:rPr>
          <w:rStyle w:val="49"/>
          <w:rFonts w:ascii="宋体" w:hAnsi="宋体" w:eastAsia="宋体" w:cs="宋体"/>
          <w:color w:val="000000" w:themeColor="text1"/>
          <w:spacing w:val="1"/>
          <w:sz w:val="24"/>
          <w:szCs w:val="24"/>
          <w:highlight w:val="none"/>
          <w14:textFill>
            <w14:solidFill>
              <w14:schemeClr w14:val="tx1"/>
            </w14:solidFill>
          </w14:textFill>
        </w:rPr>
        <w:t>《廉政合同》约定的双方在</w:t>
      </w:r>
      <w:r>
        <w:rPr>
          <w:rStyle w:val="49"/>
          <w:rFonts w:ascii="宋体" w:hAnsi="宋体" w:eastAsia="宋体" w:cs="宋体"/>
          <w:color w:val="000000" w:themeColor="text1"/>
          <w:spacing w:val="2"/>
          <w:sz w:val="24"/>
          <w:szCs w:val="24"/>
          <w:highlight w:val="none"/>
          <w14:textFill>
            <w14:solidFill>
              <w14:schemeClr w14:val="tx1"/>
            </w14:solidFill>
          </w14:textFill>
        </w:rPr>
        <w:t>廉政建设方面的权利和义务以及应承担的违约责任。承包人如</w:t>
      </w:r>
      <w:r>
        <w:rPr>
          <w:rStyle w:val="49"/>
          <w:rFonts w:ascii="宋体" w:hAnsi="宋体" w:eastAsia="宋体" w:cs="宋体"/>
          <w:color w:val="000000" w:themeColor="text1"/>
          <w:spacing w:val="1"/>
          <w:sz w:val="24"/>
          <w:szCs w:val="24"/>
          <w:highlight w:val="none"/>
          <w14:textFill>
            <w14:solidFill>
              <w14:schemeClr w14:val="tx1"/>
            </w14:solidFill>
          </w14:textFill>
        </w:rPr>
        <w:t>果用行贿、送礼或其他不</w:t>
      </w:r>
      <w:r>
        <w:rPr>
          <w:rStyle w:val="49"/>
          <w:rFonts w:ascii="宋体" w:hAnsi="宋体" w:eastAsia="宋体" w:cs="宋体"/>
          <w:color w:val="000000" w:themeColor="text1"/>
          <w:spacing w:val="5"/>
          <w:sz w:val="24"/>
          <w:szCs w:val="24"/>
          <w:highlight w:val="none"/>
          <w14:textFill>
            <w14:solidFill>
              <w14:schemeClr w14:val="tx1"/>
            </w14:solidFill>
          </w14:textFill>
        </w:rPr>
        <w:t>正当手段企图影响或已经影响了发包人或监理人的行为和(或)欲获得或已获得超</w:t>
      </w:r>
      <w:r>
        <w:rPr>
          <w:rStyle w:val="49"/>
          <w:rFonts w:ascii="宋体" w:hAnsi="宋体" w:eastAsia="宋体" w:cs="宋体"/>
          <w:color w:val="000000" w:themeColor="text1"/>
          <w:spacing w:val="2"/>
          <w:sz w:val="24"/>
          <w:szCs w:val="24"/>
          <w:highlight w:val="none"/>
          <w14:textFill>
            <w14:solidFill>
              <w14:schemeClr w14:val="tx1"/>
            </w14:solidFill>
          </w14:textFill>
        </w:rPr>
        <w:t>出</w:t>
      </w:r>
      <w:r>
        <w:rPr>
          <w:rStyle w:val="49"/>
          <w:rFonts w:ascii="宋体" w:hAnsi="宋体" w:eastAsia="宋体" w:cs="宋体"/>
          <w:color w:val="000000" w:themeColor="text1"/>
          <w:sz w:val="24"/>
          <w:szCs w:val="24"/>
          <w:highlight w:val="none"/>
          <w14:textFill>
            <w14:solidFill>
              <w14:schemeClr w14:val="tx1"/>
            </w14:solidFill>
          </w14:textFill>
        </w:rPr>
        <w:t xml:space="preserve">合 </w:t>
      </w:r>
      <w:r>
        <w:rPr>
          <w:rStyle w:val="49"/>
          <w:rFonts w:ascii="宋体" w:hAnsi="宋体" w:eastAsia="宋体" w:cs="宋体"/>
          <w:color w:val="000000" w:themeColor="text1"/>
          <w:spacing w:val="-2"/>
          <w:sz w:val="24"/>
          <w:szCs w:val="24"/>
          <w:highlight w:val="none"/>
          <w14:textFill>
            <w14:solidFill>
              <w14:schemeClr w14:val="tx1"/>
            </w14:solidFill>
          </w14:textFill>
        </w:rPr>
        <w:t>同规定以外的额外费用，则发包</w:t>
      </w:r>
      <w:r>
        <w:rPr>
          <w:rStyle w:val="49"/>
          <w:rFonts w:ascii="宋体" w:hAnsi="宋体" w:eastAsia="宋体" w:cs="宋体"/>
          <w:color w:val="000000" w:themeColor="text1"/>
          <w:spacing w:val="-1"/>
          <w:sz w:val="24"/>
          <w:szCs w:val="24"/>
          <w:highlight w:val="none"/>
          <w14:textFill>
            <w14:solidFill>
              <w14:schemeClr w14:val="tx1"/>
            </w14:solidFill>
          </w14:textFill>
        </w:rPr>
        <w:t>人应按有关法纪严肃处理当事人，且承包人应对其上述</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行为造成的工程损害、发包人的</w:t>
      </w:r>
      <w:r>
        <w:rPr>
          <w:rStyle w:val="49"/>
          <w:rFonts w:ascii="宋体" w:hAnsi="宋体" w:eastAsia="宋体" w:cs="宋体"/>
          <w:color w:val="000000" w:themeColor="text1"/>
          <w:spacing w:val="-1"/>
          <w:sz w:val="24"/>
          <w:szCs w:val="24"/>
          <w:highlight w:val="none"/>
          <w14:textFill>
            <w14:solidFill>
              <w14:schemeClr w14:val="tx1"/>
            </w14:solidFill>
          </w14:textFill>
        </w:rPr>
        <w:t>经济损失等承担一切责任，并予赔偿。情节严重者，发</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包</w:t>
      </w:r>
      <w:r>
        <w:rPr>
          <w:rStyle w:val="49"/>
          <w:rFonts w:ascii="宋体" w:hAnsi="宋体" w:eastAsia="宋体" w:cs="宋体"/>
          <w:color w:val="000000" w:themeColor="text1"/>
          <w:spacing w:val="-3"/>
          <w:sz w:val="24"/>
          <w:szCs w:val="24"/>
          <w:highlight w:val="none"/>
          <w14:textFill>
            <w14:solidFill>
              <w14:schemeClr w14:val="tx1"/>
            </w14:solidFill>
          </w14:textFill>
        </w:rPr>
        <w:t>人</w:t>
      </w:r>
      <w:r>
        <w:rPr>
          <w:rStyle w:val="49"/>
          <w:rFonts w:ascii="宋体" w:hAnsi="宋体" w:eastAsia="宋体" w:cs="宋体"/>
          <w:color w:val="000000" w:themeColor="text1"/>
          <w:spacing w:val="-2"/>
          <w:sz w:val="24"/>
          <w:szCs w:val="24"/>
          <w:highlight w:val="none"/>
          <w14:textFill>
            <w14:solidFill>
              <w14:schemeClr w14:val="tx1"/>
            </w14:solidFill>
          </w14:textFill>
        </w:rPr>
        <w:t>有权终止承包人在本合同项下的承包。</w:t>
      </w:r>
    </w:p>
    <w:p w14:paraId="48D4552C">
      <w:pPr>
        <w:pStyle w:val="185"/>
        <w:spacing w:before="1"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2.</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发包人义务</w:t>
      </w:r>
    </w:p>
    <w:p w14:paraId="4FC701E6">
      <w:pPr>
        <w:pStyle w:val="185"/>
        <w:spacing w:before="115"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2.3 </w:t>
      </w:r>
      <w:r>
        <w:rPr>
          <w:rStyle w:val="49"/>
          <w:rFonts w:ascii="宋体" w:hAnsi="宋体" w:eastAsia="宋体" w:cs="宋体"/>
          <w:b/>
          <w:bCs/>
          <w:color w:val="000000" w:themeColor="text1"/>
          <w:spacing w:val="-1"/>
          <w:sz w:val="24"/>
          <w:szCs w:val="24"/>
          <w:highlight w:val="none"/>
          <w14:textFill>
            <w14:solidFill>
              <w14:schemeClr w14:val="tx1"/>
            </w14:solidFill>
          </w14:textFill>
        </w:rPr>
        <w:t>提供施工场地</w:t>
      </w:r>
    </w:p>
    <w:p w14:paraId="0E74E5EE">
      <w:pPr>
        <w:pStyle w:val="185"/>
        <w:spacing w:before="113" w:line="360" w:lineRule="auto"/>
        <w:ind w:left="40" w:right="28" w:firstLine="472"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本款补充：</w:t>
      </w:r>
    </w:p>
    <w:p w14:paraId="1BE4E8B3">
      <w:pPr>
        <w:pStyle w:val="185"/>
        <w:spacing w:before="113" w:line="360" w:lineRule="auto"/>
        <w:ind w:left="40" w:right="28" w:firstLine="472"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发包人负责办理永久占地的征用及与之有关的拆迁赔偿手续并承担相关费用。承包人在按第10 条规定提交施工进度计划的同时，应向监理人提交一份按施工先后次序所需的永久占地计划。监理人应在收到此计划后的14天内审核并转报发包人核备。发包人应在监理人发出本工程或分部工程开工通知之前，对承包人开工所需的永久占地办 妥征用手续和相关拆迁赔偿手续，通知承包人使用，以使承包人能够及时开工；此后按 承包人提交并经监理人同意的合同进度计划的安排，分期(也可以一次)将施工所需的 其余永久占地办妥征用以及拆迁赔偿手续，通知承包人使用，以使承包人能够连续不间 断地施工。由于承包人施工考虑不周或措施不当等原因而 造成的超计划占地或拆迁等所发生的征用和赔偿费用，应由承包人承担。</w:t>
      </w:r>
    </w:p>
    <w:p w14:paraId="17905991">
      <w:pPr>
        <w:pStyle w:val="185"/>
        <w:spacing w:before="113" w:line="360" w:lineRule="auto"/>
        <w:ind w:left="40" w:right="28"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由于发包人未能按照本项规定办妥永久占地征用手续，影响承包人及时使用永久 占地造成的费用增加和(或)工期延误应由发包人承担。由于承</w:t>
      </w:r>
      <w:r>
        <w:rPr>
          <w:rStyle w:val="49"/>
          <w:rFonts w:ascii="宋体" w:hAnsi="宋体" w:eastAsia="宋体" w:cs="宋体"/>
          <w:color w:val="000000" w:themeColor="text1"/>
          <w:spacing w:val="4"/>
          <w:sz w:val="24"/>
          <w:szCs w:val="24"/>
          <w:highlight w:val="none"/>
          <w14:textFill>
            <w14:solidFill>
              <w14:schemeClr w14:val="tx1"/>
            </w14:solidFill>
          </w14:textFill>
        </w:rPr>
        <w:t>包人未能按照本项规定提交占</w:t>
      </w:r>
      <w:r>
        <w:rPr>
          <w:rStyle w:val="49"/>
          <w:rFonts w:ascii="宋体" w:hAnsi="宋体" w:eastAsia="宋体" w:cs="宋体"/>
          <w:color w:val="000000" w:themeColor="text1"/>
          <w:spacing w:val="8"/>
          <w:sz w:val="24"/>
          <w:szCs w:val="24"/>
          <w:highlight w:val="none"/>
          <w14:textFill>
            <w14:solidFill>
              <w14:schemeClr w14:val="tx1"/>
            </w14:solidFill>
          </w14:textFill>
        </w:rPr>
        <w:t>地计划，影响发</w:t>
      </w:r>
      <w:r>
        <w:rPr>
          <w:rStyle w:val="49"/>
          <w:rFonts w:ascii="宋体" w:hAnsi="宋体" w:eastAsia="宋体" w:cs="宋体"/>
          <w:color w:val="000000" w:themeColor="text1"/>
          <w:spacing w:val="6"/>
          <w:sz w:val="24"/>
          <w:szCs w:val="24"/>
          <w:highlight w:val="none"/>
          <w14:textFill>
            <w14:solidFill>
              <w14:schemeClr w14:val="tx1"/>
            </w14:solidFill>
          </w14:textFill>
        </w:rPr>
        <w:t>包</w:t>
      </w:r>
      <w:r>
        <w:rPr>
          <w:rStyle w:val="49"/>
          <w:rFonts w:ascii="宋体" w:hAnsi="宋体" w:eastAsia="宋体" w:cs="宋体"/>
          <w:color w:val="000000" w:themeColor="text1"/>
          <w:spacing w:val="4"/>
          <w:sz w:val="24"/>
          <w:szCs w:val="24"/>
          <w:highlight w:val="none"/>
          <w14:textFill>
            <w14:solidFill>
              <w14:schemeClr w14:val="tx1"/>
            </w14:solidFill>
          </w14:textFill>
        </w:rPr>
        <w:t>人办理永久占地征用手续造成的费用增加和(或)工期延误由承包人</w:t>
      </w:r>
      <w:r>
        <w:rPr>
          <w:rStyle w:val="49"/>
          <w:rFonts w:ascii="宋体" w:hAnsi="宋体" w:eastAsia="宋体" w:cs="宋体"/>
          <w:color w:val="000000" w:themeColor="text1"/>
          <w:spacing w:val="-10"/>
          <w:sz w:val="24"/>
          <w:szCs w:val="24"/>
          <w:highlight w:val="none"/>
          <w14:textFill>
            <w14:solidFill>
              <w14:schemeClr w14:val="tx1"/>
            </w14:solidFill>
          </w14:textFill>
        </w:rPr>
        <w:t>承担。</w:t>
      </w:r>
    </w:p>
    <w:p w14:paraId="02672F03">
      <w:pPr>
        <w:pStyle w:val="185"/>
        <w:spacing w:line="360" w:lineRule="auto"/>
        <w:ind w:left="4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3.  </w:t>
      </w:r>
      <w:r>
        <w:rPr>
          <w:rStyle w:val="49"/>
          <w:rFonts w:ascii="宋体" w:hAnsi="宋体" w:eastAsia="宋体" w:cs="宋体"/>
          <w:b/>
          <w:bCs/>
          <w:color w:val="000000" w:themeColor="text1"/>
          <w:spacing w:val="-1"/>
          <w:sz w:val="24"/>
          <w:szCs w:val="24"/>
          <w:highlight w:val="none"/>
          <w14:textFill>
            <w14:solidFill>
              <w14:schemeClr w14:val="tx1"/>
            </w14:solidFill>
          </w14:textFill>
        </w:rPr>
        <w:t>监理人</w:t>
      </w:r>
    </w:p>
    <w:p w14:paraId="75DE21A3">
      <w:pPr>
        <w:pStyle w:val="185"/>
        <w:spacing w:before="111" w:line="360" w:lineRule="auto"/>
        <w:ind w:left="4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3.1 </w:t>
      </w:r>
      <w:r>
        <w:rPr>
          <w:rStyle w:val="49"/>
          <w:rFonts w:ascii="宋体" w:hAnsi="宋体" w:eastAsia="宋体" w:cs="宋体"/>
          <w:b/>
          <w:bCs/>
          <w:color w:val="000000" w:themeColor="text1"/>
          <w:spacing w:val="-1"/>
          <w:sz w:val="24"/>
          <w:szCs w:val="24"/>
          <w:highlight w:val="none"/>
          <w14:textFill>
            <w14:solidFill>
              <w14:schemeClr w14:val="tx1"/>
            </w14:solidFill>
          </w14:textFill>
        </w:rPr>
        <w:t>监理人的职责和</w:t>
      </w:r>
      <w:r>
        <w:rPr>
          <w:rStyle w:val="49"/>
          <w:rFonts w:ascii="宋体" w:hAnsi="宋体" w:eastAsia="宋体" w:cs="宋体"/>
          <w:b/>
          <w:bCs/>
          <w:color w:val="000000" w:themeColor="text1"/>
          <w:sz w:val="24"/>
          <w:szCs w:val="24"/>
          <w:highlight w:val="none"/>
          <w14:textFill>
            <w14:solidFill>
              <w14:schemeClr w14:val="tx1"/>
            </w14:solidFill>
          </w14:textFill>
        </w:rPr>
        <w:t>权力</w:t>
      </w:r>
    </w:p>
    <w:p w14:paraId="1E621DE3">
      <w:pPr>
        <w:pStyle w:val="185"/>
        <w:spacing w:before="116" w:line="360" w:lineRule="auto"/>
        <w:ind w:left="38" w:firstLine="44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10"/>
          <w:sz w:val="24"/>
          <w:szCs w:val="24"/>
          <w:highlight w:val="none"/>
          <w14:textFill>
            <w14:solidFill>
              <w14:schemeClr w14:val="tx1"/>
            </w14:solidFill>
          </w14:textFill>
        </w:rPr>
        <w:t>3.</w:t>
      </w:r>
      <w:r>
        <w:rPr>
          <w:rStyle w:val="49"/>
          <w:rFonts w:ascii="Calibri" w:hAnsi="Calibri" w:eastAsia="Calibri" w:cs="Calibri"/>
          <w:color w:val="000000" w:themeColor="text1"/>
          <w:spacing w:val="-5"/>
          <w:sz w:val="24"/>
          <w:szCs w:val="24"/>
          <w:highlight w:val="none"/>
          <w14:textFill>
            <w14:solidFill>
              <w14:schemeClr w14:val="tx1"/>
            </w14:solidFill>
          </w14:textFill>
        </w:rPr>
        <w:t xml:space="preserve">1.1 </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项补充： </w:t>
      </w:r>
    </w:p>
    <w:p w14:paraId="28FB3347">
      <w:pPr>
        <w:pStyle w:val="185"/>
        <w:spacing w:before="116" w:line="360" w:lineRule="auto"/>
        <w:ind w:left="38" w:firstLine="46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监理人在行使下列权力前需要经发包人事先批准：</w:t>
      </w:r>
    </w:p>
    <w:p w14:paraId="5156123B">
      <w:pPr>
        <w:pStyle w:val="185"/>
        <w:spacing w:before="116" w:line="360" w:lineRule="auto"/>
        <w:ind w:left="39" w:right="26" w:firstLine="49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w:t>
      </w:r>
      <w:r>
        <w:rPr>
          <w:rStyle w:val="49"/>
          <w:rFonts w:ascii="Calibri" w:hAnsi="Calibri" w:eastAsia="Calibri" w:cs="Calibri"/>
          <w:color w:val="000000" w:themeColor="text1"/>
          <w:spacing w:val="3"/>
          <w:sz w:val="24"/>
          <w:szCs w:val="24"/>
          <w:highlight w:val="none"/>
          <w14:textFill>
            <w14:solidFill>
              <w14:schemeClr w14:val="tx1"/>
            </w14:solidFill>
          </w14:textFill>
        </w:rPr>
        <w:t>1</w:t>
      </w:r>
      <w:r>
        <w:rPr>
          <w:rStyle w:val="49"/>
          <w:rFonts w:ascii="宋体" w:hAnsi="宋体" w:eastAsia="宋体" w:cs="宋体"/>
          <w:color w:val="000000" w:themeColor="text1"/>
          <w:spacing w:val="3"/>
          <w:sz w:val="24"/>
          <w:szCs w:val="24"/>
          <w:highlight w:val="none"/>
          <w14:textFill>
            <w14:solidFill>
              <w14:schemeClr w14:val="tx1"/>
            </w14:solidFill>
          </w14:textFill>
        </w:rPr>
        <w:t>)根据第</w:t>
      </w:r>
      <w:r>
        <w:rPr>
          <w:rStyle w:val="49"/>
          <w:rFonts w:ascii="Calibri" w:hAnsi="Calibri" w:eastAsia="Calibri" w:cs="Calibri"/>
          <w:color w:val="000000" w:themeColor="text1"/>
          <w:spacing w:val="3"/>
          <w:sz w:val="24"/>
          <w:szCs w:val="24"/>
          <w:highlight w:val="none"/>
          <w14:textFill>
            <w14:solidFill>
              <w14:schemeClr w14:val="tx1"/>
            </w14:solidFill>
          </w14:textFill>
        </w:rPr>
        <w:t>4.3</w:t>
      </w:r>
      <w:r>
        <w:rPr>
          <w:rStyle w:val="49"/>
          <w:rFonts w:ascii="宋体" w:hAnsi="宋体" w:eastAsia="宋体" w:cs="宋体"/>
          <w:color w:val="000000" w:themeColor="text1"/>
          <w:spacing w:val="3"/>
          <w:sz w:val="24"/>
          <w:szCs w:val="24"/>
          <w:highlight w:val="none"/>
          <w14:textFill>
            <w14:solidFill>
              <w14:schemeClr w14:val="tx1"/>
            </w14:solidFill>
          </w14:textFill>
        </w:rPr>
        <w:t>款，同意分包本工程的某些非关键性工作或者适合专业化队伍施</w:t>
      </w:r>
      <w:r>
        <w:rPr>
          <w:rStyle w:val="49"/>
          <w:rFonts w:ascii="宋体" w:hAnsi="宋体" w:eastAsia="宋体" w:cs="宋体"/>
          <w:color w:val="000000" w:themeColor="text1"/>
          <w:spacing w:val="2"/>
          <w:sz w:val="24"/>
          <w:szCs w:val="24"/>
          <w:highlight w:val="none"/>
          <w14:textFill>
            <w14:solidFill>
              <w14:schemeClr w14:val="tx1"/>
            </w14:solidFill>
          </w14:textFill>
        </w:rPr>
        <w:t>工</w:t>
      </w:r>
      <w:r>
        <w:rPr>
          <w:rStyle w:val="49"/>
          <w:rFonts w:ascii="宋体" w:hAnsi="宋体" w:eastAsia="宋体" w:cs="宋体"/>
          <w:color w:val="000000" w:themeColor="text1"/>
          <w:sz w:val="24"/>
          <w:szCs w:val="24"/>
          <w:highlight w:val="none"/>
          <w14:textFill>
            <w14:solidFill>
              <w14:schemeClr w14:val="tx1"/>
            </w14:solidFill>
          </w14:textFill>
        </w:rPr>
        <w:t>的</w:t>
      </w:r>
      <w:r>
        <w:rPr>
          <w:rStyle w:val="49"/>
          <w:rFonts w:ascii="宋体" w:hAnsi="宋体" w:eastAsia="宋体" w:cs="宋体"/>
          <w:color w:val="000000" w:themeColor="text1"/>
          <w:spacing w:val="-14"/>
          <w:sz w:val="24"/>
          <w:szCs w:val="24"/>
          <w:highlight w:val="none"/>
          <w14:textFill>
            <w14:solidFill>
              <w14:schemeClr w14:val="tx1"/>
            </w14:solidFill>
          </w14:textFill>
        </w:rPr>
        <w:t>专</w:t>
      </w:r>
      <w:r>
        <w:rPr>
          <w:rStyle w:val="49"/>
          <w:rFonts w:ascii="宋体" w:hAnsi="宋体" w:eastAsia="宋体" w:cs="宋体"/>
          <w:color w:val="000000" w:themeColor="text1"/>
          <w:spacing w:val="-10"/>
          <w:sz w:val="24"/>
          <w:szCs w:val="24"/>
          <w:highlight w:val="none"/>
          <w14:textFill>
            <w14:solidFill>
              <w14:schemeClr w14:val="tx1"/>
            </w14:solidFill>
          </w14:textFill>
        </w:rPr>
        <w:t>项工程；</w:t>
      </w:r>
    </w:p>
    <w:p w14:paraId="33FFA86E">
      <w:pPr>
        <w:pStyle w:val="185"/>
        <w:spacing w:before="115" w:line="360" w:lineRule="auto"/>
        <w:ind w:left="44"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2</w:t>
      </w:r>
      <w:r>
        <w:rPr>
          <w:rStyle w:val="49"/>
          <w:rFonts w:ascii="宋体" w:hAnsi="宋体" w:eastAsia="宋体" w:cs="宋体"/>
          <w:color w:val="000000" w:themeColor="text1"/>
          <w:spacing w:val="8"/>
          <w:sz w:val="24"/>
          <w:szCs w:val="24"/>
          <w:highlight w:val="none"/>
          <w14:textFill>
            <w14:solidFill>
              <w14:schemeClr w14:val="tx1"/>
            </w14:solidFill>
          </w14:textFill>
        </w:rPr>
        <w:t>)确</w:t>
      </w:r>
      <w:r>
        <w:rPr>
          <w:rStyle w:val="49"/>
          <w:rFonts w:ascii="宋体" w:hAnsi="宋体" w:eastAsia="宋体" w:cs="宋体"/>
          <w:color w:val="000000" w:themeColor="text1"/>
          <w:spacing w:val="4"/>
          <w:sz w:val="24"/>
          <w:szCs w:val="24"/>
          <w:highlight w:val="none"/>
          <w14:textFill>
            <w14:solidFill>
              <w14:schemeClr w14:val="tx1"/>
            </w14:solidFill>
          </w14:textFill>
        </w:rPr>
        <w:t>定第</w:t>
      </w:r>
      <w:r>
        <w:rPr>
          <w:rStyle w:val="49"/>
          <w:rFonts w:ascii="Calibri" w:hAnsi="Calibri" w:eastAsia="Calibri" w:cs="Calibri"/>
          <w:color w:val="000000" w:themeColor="text1"/>
          <w:spacing w:val="4"/>
          <w:sz w:val="24"/>
          <w:szCs w:val="24"/>
          <w:highlight w:val="none"/>
          <w14:textFill>
            <w14:solidFill>
              <w14:schemeClr w14:val="tx1"/>
            </w14:solidFill>
          </w14:textFill>
        </w:rPr>
        <w:t>4.11</w:t>
      </w:r>
      <w:r>
        <w:rPr>
          <w:rStyle w:val="49"/>
          <w:rFonts w:ascii="宋体" w:hAnsi="宋体" w:eastAsia="宋体" w:cs="宋体"/>
          <w:color w:val="000000" w:themeColor="text1"/>
          <w:spacing w:val="4"/>
          <w:sz w:val="24"/>
          <w:szCs w:val="24"/>
          <w:highlight w:val="none"/>
          <w14:textFill>
            <w14:solidFill>
              <w14:schemeClr w14:val="tx1"/>
            </w14:solidFill>
          </w14:textFill>
        </w:rPr>
        <w:t>款下产生的费用增加额；</w:t>
      </w:r>
    </w:p>
    <w:p w14:paraId="4B8A123B">
      <w:pPr>
        <w:pStyle w:val="185"/>
        <w:spacing w:before="117" w:line="360" w:lineRule="auto"/>
        <w:ind w:left="42" w:right="26" w:firstLine="50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Calibri" w:hAnsi="Calibri" w:eastAsia="Calibri" w:cs="Calibri"/>
          <w:color w:val="000000" w:themeColor="text1"/>
          <w:spacing w:val="5"/>
          <w:sz w:val="24"/>
          <w:szCs w:val="24"/>
          <w:highlight w:val="none"/>
          <w14:textFill>
            <w14:solidFill>
              <w14:schemeClr w14:val="tx1"/>
            </w14:solidFill>
          </w14:textFill>
        </w:rPr>
        <w:t>3</w:t>
      </w:r>
      <w:r>
        <w:rPr>
          <w:rStyle w:val="49"/>
          <w:rFonts w:ascii="宋体" w:hAnsi="宋体" w:eastAsia="宋体" w:cs="宋体"/>
          <w:color w:val="000000" w:themeColor="text1"/>
          <w:spacing w:val="5"/>
          <w:sz w:val="24"/>
          <w:szCs w:val="24"/>
          <w:highlight w:val="none"/>
          <w14:textFill>
            <w14:solidFill>
              <w14:schemeClr w14:val="tx1"/>
            </w14:solidFill>
          </w14:textFill>
        </w:rPr>
        <w:t>)根据第</w:t>
      </w:r>
      <w:r>
        <w:rPr>
          <w:rStyle w:val="49"/>
          <w:rFonts w:ascii="Calibri" w:hAnsi="Calibri" w:eastAsia="Calibri" w:cs="Calibri"/>
          <w:color w:val="000000" w:themeColor="text1"/>
          <w:spacing w:val="5"/>
          <w:sz w:val="24"/>
          <w:szCs w:val="24"/>
          <w:highlight w:val="none"/>
          <w14:textFill>
            <w14:solidFill>
              <w14:schemeClr w14:val="tx1"/>
            </w14:solidFill>
          </w14:textFill>
        </w:rPr>
        <w:t>11.1</w:t>
      </w:r>
      <w:r>
        <w:rPr>
          <w:rStyle w:val="49"/>
          <w:rFonts w:ascii="宋体" w:hAnsi="宋体" w:eastAsia="宋体" w:cs="宋体"/>
          <w:color w:val="000000" w:themeColor="text1"/>
          <w:spacing w:val="5"/>
          <w:sz w:val="24"/>
          <w:szCs w:val="24"/>
          <w:highlight w:val="none"/>
          <w14:textFill>
            <w14:solidFill>
              <w14:schemeClr w14:val="tx1"/>
            </w14:solidFill>
          </w14:textFill>
        </w:rPr>
        <w:t>款、第</w:t>
      </w:r>
      <w:r>
        <w:rPr>
          <w:rStyle w:val="49"/>
          <w:rFonts w:ascii="Calibri" w:hAnsi="Calibri" w:eastAsia="Calibri" w:cs="Calibri"/>
          <w:color w:val="000000" w:themeColor="text1"/>
          <w:spacing w:val="5"/>
          <w:sz w:val="24"/>
          <w:szCs w:val="24"/>
          <w:highlight w:val="none"/>
          <w14:textFill>
            <w14:solidFill>
              <w14:schemeClr w14:val="tx1"/>
            </w14:solidFill>
          </w14:textFill>
        </w:rPr>
        <w:t>12.3</w:t>
      </w:r>
      <w:r>
        <w:rPr>
          <w:rStyle w:val="49"/>
          <w:rFonts w:ascii="宋体" w:hAnsi="宋体" w:eastAsia="宋体" w:cs="宋体"/>
          <w:color w:val="000000" w:themeColor="text1"/>
          <w:spacing w:val="5"/>
          <w:sz w:val="24"/>
          <w:szCs w:val="24"/>
          <w:highlight w:val="none"/>
          <w14:textFill>
            <w14:solidFill>
              <w14:schemeClr w14:val="tx1"/>
            </w14:solidFill>
          </w14:textFill>
        </w:rPr>
        <w:t>款、第</w:t>
      </w:r>
      <w:r>
        <w:rPr>
          <w:rStyle w:val="49"/>
          <w:rFonts w:ascii="Calibri" w:hAnsi="Calibri" w:eastAsia="Calibri" w:cs="Calibri"/>
          <w:color w:val="000000" w:themeColor="text1"/>
          <w:spacing w:val="5"/>
          <w:sz w:val="24"/>
          <w:szCs w:val="24"/>
          <w:highlight w:val="none"/>
          <w14:textFill>
            <w14:solidFill>
              <w14:schemeClr w14:val="tx1"/>
            </w14:solidFill>
          </w14:textFill>
        </w:rPr>
        <w:t>12.4</w:t>
      </w:r>
      <w:r>
        <w:rPr>
          <w:rStyle w:val="49"/>
          <w:rFonts w:ascii="宋体" w:hAnsi="宋体" w:eastAsia="宋体" w:cs="宋体"/>
          <w:color w:val="000000" w:themeColor="text1"/>
          <w:spacing w:val="5"/>
          <w:sz w:val="24"/>
          <w:szCs w:val="24"/>
          <w:highlight w:val="none"/>
          <w14:textFill>
            <w14:solidFill>
              <w14:schemeClr w14:val="tx1"/>
            </w14:solidFill>
          </w14:textFill>
        </w:rPr>
        <w:t>款发布开工通知、暂停施工指示或复工</w:t>
      </w:r>
      <w:r>
        <w:rPr>
          <w:rStyle w:val="49"/>
          <w:rFonts w:ascii="宋体" w:hAnsi="宋体" w:eastAsia="宋体" w:cs="宋体"/>
          <w:color w:val="000000" w:themeColor="text1"/>
          <w:spacing w:val="3"/>
          <w:sz w:val="24"/>
          <w:szCs w:val="24"/>
          <w:highlight w:val="none"/>
          <w14:textFill>
            <w14:solidFill>
              <w14:schemeClr w14:val="tx1"/>
            </w14:solidFill>
          </w14:textFill>
        </w:rPr>
        <w:t>通</w:t>
      </w:r>
      <w:r>
        <w:rPr>
          <w:rStyle w:val="49"/>
          <w:rFonts w:ascii="宋体" w:hAnsi="宋体" w:eastAsia="宋体" w:cs="宋体"/>
          <w:color w:val="000000" w:themeColor="text1"/>
          <w:spacing w:val="-19"/>
          <w:sz w:val="24"/>
          <w:szCs w:val="24"/>
          <w:highlight w:val="none"/>
          <w14:textFill>
            <w14:solidFill>
              <w14:schemeClr w14:val="tx1"/>
            </w14:solidFill>
          </w14:textFill>
        </w:rPr>
        <w:t>知</w:t>
      </w:r>
      <w:r>
        <w:rPr>
          <w:rStyle w:val="49"/>
          <w:rFonts w:ascii="宋体" w:hAnsi="宋体" w:eastAsia="宋体" w:cs="宋体"/>
          <w:color w:val="000000" w:themeColor="text1"/>
          <w:spacing w:val="-17"/>
          <w:sz w:val="24"/>
          <w:szCs w:val="24"/>
          <w:highlight w:val="none"/>
          <w14:textFill>
            <w14:solidFill>
              <w14:schemeClr w14:val="tx1"/>
            </w14:solidFill>
          </w14:textFill>
        </w:rPr>
        <w:t>；</w:t>
      </w:r>
    </w:p>
    <w:p w14:paraId="012077BC">
      <w:pPr>
        <w:pStyle w:val="185"/>
        <w:spacing w:before="110" w:line="360" w:lineRule="auto"/>
        <w:ind w:left="44" w:firstLine="50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Calibri" w:cs="Calibri"/>
          <w:color w:val="000000" w:themeColor="text1"/>
          <w:spacing w:val="6"/>
          <w:sz w:val="24"/>
          <w:szCs w:val="24"/>
          <w:highlight w:val="none"/>
          <w14:textFill>
            <w14:solidFill>
              <w14:schemeClr w14:val="tx1"/>
            </w14:solidFill>
          </w14:textFill>
        </w:rPr>
        <w:t>4</w:t>
      </w: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决定第 </w:t>
      </w:r>
      <w:r>
        <w:rPr>
          <w:rStyle w:val="49"/>
          <w:rFonts w:ascii="Calibri" w:hAnsi="Calibri" w:eastAsia="Calibri" w:cs="Calibri"/>
          <w:color w:val="000000" w:themeColor="text1"/>
          <w:spacing w:val="3"/>
          <w:sz w:val="24"/>
          <w:szCs w:val="24"/>
          <w:highlight w:val="none"/>
          <w14:textFill>
            <w14:solidFill>
              <w14:schemeClr w14:val="tx1"/>
            </w14:solidFill>
          </w14:textFill>
        </w:rPr>
        <w:t>11.3</w:t>
      </w:r>
      <w:r>
        <w:rPr>
          <w:rStyle w:val="49"/>
          <w:rFonts w:ascii="宋体" w:hAnsi="宋体" w:eastAsia="宋体" w:cs="宋体"/>
          <w:color w:val="000000" w:themeColor="text1"/>
          <w:spacing w:val="3"/>
          <w:sz w:val="24"/>
          <w:szCs w:val="24"/>
          <w:highlight w:val="none"/>
          <w14:textFill>
            <w14:solidFill>
              <w14:schemeClr w14:val="tx1"/>
            </w14:solidFill>
          </w14:textFill>
        </w:rPr>
        <w:t>款、第</w:t>
      </w:r>
      <w:r>
        <w:rPr>
          <w:rStyle w:val="49"/>
          <w:rFonts w:ascii="Calibri" w:hAnsi="Calibri" w:eastAsia="Calibri" w:cs="Calibri"/>
          <w:color w:val="000000" w:themeColor="text1"/>
          <w:spacing w:val="3"/>
          <w:sz w:val="24"/>
          <w:szCs w:val="24"/>
          <w:highlight w:val="none"/>
          <w14:textFill>
            <w14:solidFill>
              <w14:schemeClr w14:val="tx1"/>
            </w14:solidFill>
          </w14:textFill>
        </w:rPr>
        <w:t>11.4</w:t>
      </w:r>
      <w:r>
        <w:rPr>
          <w:rStyle w:val="49"/>
          <w:rFonts w:ascii="宋体" w:hAnsi="宋体" w:eastAsia="宋体" w:cs="宋体"/>
          <w:color w:val="000000" w:themeColor="text1"/>
          <w:spacing w:val="3"/>
          <w:sz w:val="24"/>
          <w:szCs w:val="24"/>
          <w:highlight w:val="none"/>
          <w14:textFill>
            <w14:solidFill>
              <w14:schemeClr w14:val="tx1"/>
            </w14:solidFill>
          </w14:textFill>
        </w:rPr>
        <w:t>款下的工期延长；</w:t>
      </w:r>
    </w:p>
    <w:p w14:paraId="20B10848">
      <w:pPr>
        <w:pStyle w:val="185"/>
        <w:spacing w:before="115" w:line="360" w:lineRule="auto"/>
        <w:ind w:left="44" w:firstLine="54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5"/>
          <w:sz w:val="24"/>
          <w:szCs w:val="24"/>
          <w:highlight w:val="none"/>
          <w14:textFill>
            <w14:solidFill>
              <w14:schemeClr w14:val="tx1"/>
            </w14:solidFill>
          </w14:textFill>
        </w:rPr>
        <w:t>(</w:t>
      </w:r>
      <w:r>
        <w:rPr>
          <w:rStyle w:val="49"/>
          <w:rFonts w:ascii="Calibri" w:hAnsi="Calibri" w:eastAsia="Calibri" w:cs="Calibri"/>
          <w:color w:val="000000" w:themeColor="text1"/>
          <w:spacing w:val="9"/>
          <w:sz w:val="24"/>
          <w:szCs w:val="24"/>
          <w:highlight w:val="none"/>
          <w14:textFill>
            <w14:solidFill>
              <w14:schemeClr w14:val="tx1"/>
            </w14:solidFill>
          </w14:textFill>
        </w:rPr>
        <w:t>5</w:t>
      </w:r>
      <w:r>
        <w:rPr>
          <w:rStyle w:val="49"/>
          <w:rFonts w:ascii="宋体" w:hAnsi="宋体" w:eastAsia="宋体" w:cs="宋体"/>
          <w:color w:val="000000" w:themeColor="text1"/>
          <w:spacing w:val="9"/>
          <w:sz w:val="24"/>
          <w:szCs w:val="24"/>
          <w:highlight w:val="none"/>
          <w14:textFill>
            <w14:solidFill>
              <w14:schemeClr w14:val="tx1"/>
            </w14:solidFill>
          </w14:textFill>
        </w:rPr>
        <w:t>)审查批准技术方案或设计的变更；</w:t>
      </w:r>
    </w:p>
    <w:p w14:paraId="7E1A52F9">
      <w:pPr>
        <w:pStyle w:val="185"/>
        <w:spacing w:before="116" w:line="360" w:lineRule="auto"/>
        <w:ind w:left="83" w:right="26"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6</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根据第</w:t>
      </w:r>
      <w:r>
        <w:rPr>
          <w:rStyle w:val="49"/>
          <w:rFonts w:ascii="Calibri" w:hAnsi="Calibri" w:eastAsia="Calibri" w:cs="Calibri"/>
          <w:color w:val="000000" w:themeColor="text1"/>
          <w:spacing w:val="4"/>
          <w:sz w:val="24"/>
          <w:szCs w:val="24"/>
          <w:highlight w:val="none"/>
          <w14:textFill>
            <w14:solidFill>
              <w14:schemeClr w14:val="tx1"/>
            </w14:solidFill>
          </w14:textFill>
        </w:rPr>
        <w:t>15.3</w:t>
      </w:r>
      <w:r>
        <w:rPr>
          <w:rStyle w:val="49"/>
          <w:rFonts w:ascii="宋体" w:hAnsi="宋体" w:eastAsia="宋体" w:cs="宋体"/>
          <w:color w:val="000000" w:themeColor="text1"/>
          <w:spacing w:val="4"/>
          <w:sz w:val="24"/>
          <w:szCs w:val="24"/>
          <w:highlight w:val="none"/>
          <w14:textFill>
            <w14:solidFill>
              <w14:schemeClr w14:val="tx1"/>
            </w14:solidFill>
          </w14:textFill>
        </w:rPr>
        <w:t>款发出的变更指示，其单项工程变更或累计变更涉及的金额超过了项</w:t>
      </w:r>
      <w:r>
        <w:rPr>
          <w:rStyle w:val="49"/>
          <w:rFonts w:ascii="宋体" w:hAnsi="宋体" w:eastAsia="宋体" w:cs="宋体"/>
          <w:color w:val="000000" w:themeColor="text1"/>
          <w:spacing w:val="-9"/>
          <w:sz w:val="24"/>
          <w:szCs w:val="24"/>
          <w:highlight w:val="none"/>
          <w14:textFill>
            <w14:solidFill>
              <w14:schemeClr w14:val="tx1"/>
            </w14:solidFill>
          </w14:textFill>
        </w:rPr>
        <w:t>目</w:t>
      </w:r>
      <w:r>
        <w:rPr>
          <w:rStyle w:val="49"/>
          <w:rFonts w:ascii="宋体" w:hAnsi="宋体" w:eastAsia="宋体" w:cs="宋体"/>
          <w:color w:val="000000" w:themeColor="text1"/>
          <w:spacing w:val="-6"/>
          <w:sz w:val="24"/>
          <w:szCs w:val="24"/>
          <w:highlight w:val="none"/>
          <w14:textFill>
            <w14:solidFill>
              <w14:schemeClr w14:val="tx1"/>
            </w14:solidFill>
          </w14:textFill>
        </w:rPr>
        <w:t>专用合同条款数据表中规定的金额；</w:t>
      </w:r>
    </w:p>
    <w:p w14:paraId="2D7A1B1B">
      <w:pPr>
        <w:pStyle w:val="185"/>
        <w:spacing w:before="117" w:line="360" w:lineRule="auto"/>
        <w:ind w:left="44" w:firstLine="50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Calibri" w:hAnsi="Calibri" w:eastAsia="Calibri" w:cs="Calibri"/>
          <w:color w:val="000000" w:themeColor="text1"/>
          <w:spacing w:val="5"/>
          <w:sz w:val="24"/>
          <w:szCs w:val="24"/>
          <w:highlight w:val="none"/>
          <w14:textFill>
            <w14:solidFill>
              <w14:schemeClr w14:val="tx1"/>
            </w14:solidFill>
          </w14:textFill>
        </w:rPr>
        <w:t>7</w:t>
      </w:r>
      <w:r>
        <w:rPr>
          <w:rStyle w:val="49"/>
          <w:rFonts w:ascii="宋体" w:hAnsi="宋体" w:eastAsia="宋体" w:cs="宋体"/>
          <w:color w:val="000000" w:themeColor="text1"/>
          <w:spacing w:val="5"/>
          <w:sz w:val="24"/>
          <w:szCs w:val="24"/>
          <w:highlight w:val="none"/>
          <w14:textFill>
            <w14:solidFill>
              <w14:schemeClr w14:val="tx1"/>
            </w14:solidFill>
          </w14:textFill>
        </w:rPr>
        <w:t>)确定第</w:t>
      </w:r>
      <w:r>
        <w:rPr>
          <w:rStyle w:val="49"/>
          <w:rFonts w:ascii="Calibri" w:hAnsi="Calibri" w:eastAsia="Calibri" w:cs="Calibri"/>
          <w:color w:val="000000" w:themeColor="text1"/>
          <w:spacing w:val="5"/>
          <w:sz w:val="24"/>
          <w:szCs w:val="24"/>
          <w:highlight w:val="none"/>
          <w14:textFill>
            <w14:solidFill>
              <w14:schemeClr w14:val="tx1"/>
            </w14:solidFill>
          </w14:textFill>
        </w:rPr>
        <w:t>15.4</w:t>
      </w:r>
      <w:r>
        <w:rPr>
          <w:rStyle w:val="49"/>
          <w:rFonts w:ascii="宋体" w:hAnsi="宋体" w:eastAsia="宋体" w:cs="宋体"/>
          <w:color w:val="000000" w:themeColor="text1"/>
          <w:spacing w:val="5"/>
          <w:sz w:val="24"/>
          <w:szCs w:val="24"/>
          <w:highlight w:val="none"/>
          <w14:textFill>
            <w14:solidFill>
              <w14:schemeClr w14:val="tx1"/>
            </w14:solidFill>
          </w14:textFill>
        </w:rPr>
        <w:t>款下变更工作的单价</w:t>
      </w:r>
      <w:r>
        <w:rPr>
          <w:rStyle w:val="49"/>
          <w:rFonts w:ascii="宋体" w:hAnsi="宋体" w:eastAsia="宋体" w:cs="宋体"/>
          <w:color w:val="000000" w:themeColor="text1"/>
          <w:spacing w:val="4"/>
          <w:sz w:val="24"/>
          <w:szCs w:val="24"/>
          <w:highlight w:val="none"/>
          <w14:textFill>
            <w14:solidFill>
              <w14:schemeClr w14:val="tx1"/>
            </w14:solidFill>
          </w14:textFill>
        </w:rPr>
        <w:t>；</w:t>
      </w:r>
    </w:p>
    <w:p w14:paraId="25616446">
      <w:pPr>
        <w:pStyle w:val="185"/>
        <w:spacing w:before="118" w:line="360" w:lineRule="auto"/>
        <w:ind w:left="44"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7"/>
          <w:sz w:val="24"/>
          <w:szCs w:val="24"/>
          <w:highlight w:val="none"/>
          <w14:textFill>
            <w14:solidFill>
              <w14:schemeClr w14:val="tx1"/>
            </w14:solidFill>
          </w14:textFill>
        </w:rPr>
        <w:t>8</w:t>
      </w:r>
      <w:r>
        <w:rPr>
          <w:rStyle w:val="49"/>
          <w:rFonts w:ascii="宋体" w:hAnsi="宋体" w:eastAsia="宋体" w:cs="宋体"/>
          <w:color w:val="000000" w:themeColor="text1"/>
          <w:spacing w:val="4"/>
          <w:sz w:val="24"/>
          <w:szCs w:val="24"/>
          <w:highlight w:val="none"/>
          <w14:textFill>
            <w14:solidFill>
              <w14:schemeClr w14:val="tx1"/>
            </w14:solidFill>
          </w14:textFill>
        </w:rPr>
        <w:t>)按照第</w:t>
      </w:r>
      <w:r>
        <w:rPr>
          <w:rStyle w:val="49"/>
          <w:rFonts w:ascii="Calibri" w:hAnsi="Calibri" w:eastAsia="Calibri" w:cs="Calibri"/>
          <w:color w:val="000000" w:themeColor="text1"/>
          <w:spacing w:val="4"/>
          <w:sz w:val="24"/>
          <w:szCs w:val="24"/>
          <w:highlight w:val="none"/>
          <w14:textFill>
            <w14:solidFill>
              <w14:schemeClr w14:val="tx1"/>
            </w14:solidFill>
          </w14:textFill>
        </w:rPr>
        <w:t>15.6</w:t>
      </w:r>
      <w:r>
        <w:rPr>
          <w:rStyle w:val="49"/>
          <w:rFonts w:ascii="宋体" w:hAnsi="宋体" w:eastAsia="宋体" w:cs="宋体"/>
          <w:color w:val="000000" w:themeColor="text1"/>
          <w:spacing w:val="4"/>
          <w:sz w:val="24"/>
          <w:szCs w:val="24"/>
          <w:highlight w:val="none"/>
          <w14:textFill>
            <w14:solidFill>
              <w14:schemeClr w14:val="tx1"/>
            </w14:solidFill>
          </w14:textFill>
        </w:rPr>
        <w:t>款决定有关暂列金额的使用；</w:t>
      </w:r>
    </w:p>
    <w:p w14:paraId="2F9FC2B1">
      <w:pPr>
        <w:pStyle w:val="185"/>
        <w:spacing w:before="115" w:line="360" w:lineRule="auto"/>
        <w:ind w:left="44" w:firstLine="52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Calibri" w:cs="Calibri"/>
          <w:color w:val="000000" w:themeColor="text1"/>
          <w:spacing w:val="5"/>
          <w:sz w:val="24"/>
          <w:szCs w:val="24"/>
          <w:highlight w:val="none"/>
          <w14:textFill>
            <w14:solidFill>
              <w14:schemeClr w14:val="tx1"/>
            </w14:solidFill>
          </w14:textFill>
        </w:rPr>
        <w:t>9</w:t>
      </w:r>
      <w:r>
        <w:rPr>
          <w:rStyle w:val="49"/>
          <w:rFonts w:ascii="宋体" w:hAnsi="宋体" w:eastAsia="宋体" w:cs="宋体"/>
          <w:color w:val="000000" w:themeColor="text1"/>
          <w:spacing w:val="5"/>
          <w:sz w:val="24"/>
          <w:szCs w:val="24"/>
          <w:highlight w:val="none"/>
          <w14:textFill>
            <w14:solidFill>
              <w14:schemeClr w14:val="tx1"/>
            </w14:solidFill>
          </w14:textFill>
        </w:rPr>
        <w:t>)确定第</w:t>
      </w:r>
      <w:r>
        <w:rPr>
          <w:rStyle w:val="49"/>
          <w:rFonts w:ascii="Calibri" w:hAnsi="Calibri" w:eastAsia="Calibri" w:cs="Calibri"/>
          <w:color w:val="000000" w:themeColor="text1"/>
          <w:spacing w:val="5"/>
          <w:sz w:val="24"/>
          <w:szCs w:val="24"/>
          <w:highlight w:val="none"/>
          <w14:textFill>
            <w14:solidFill>
              <w14:schemeClr w14:val="tx1"/>
            </w14:solidFill>
          </w14:textFill>
        </w:rPr>
        <w:t>15.8</w:t>
      </w:r>
      <w:r>
        <w:rPr>
          <w:rStyle w:val="49"/>
          <w:rFonts w:ascii="宋体" w:hAnsi="宋体" w:eastAsia="宋体" w:cs="宋体"/>
          <w:color w:val="000000" w:themeColor="text1"/>
          <w:spacing w:val="5"/>
          <w:sz w:val="24"/>
          <w:szCs w:val="24"/>
          <w:highlight w:val="none"/>
          <w14:textFill>
            <w14:solidFill>
              <w14:schemeClr w14:val="tx1"/>
            </w14:solidFill>
          </w14:textFill>
        </w:rPr>
        <w:t>款下的暂估价金额；</w:t>
      </w:r>
    </w:p>
    <w:p w14:paraId="0FB41B77">
      <w:pPr>
        <w:pStyle w:val="185"/>
        <w:spacing w:before="116" w:line="360" w:lineRule="auto"/>
        <w:ind w:left="41" w:right="29" w:firstLine="512" w:firstLineChars="200"/>
        <w:rPr>
          <w:rStyle w:val="49"/>
          <w:rFonts w:ascii="宋体" w:hAnsi="宋体" w:eastAsia="宋体" w:cs="宋体"/>
          <w:color w:val="000000" w:themeColor="text1"/>
          <w:spacing w:val="8"/>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(10)确定第23.1款下的索赔额。如果发生紧急情况，监理人认为将造成人员伤亡， 或危及本工程或邻近的财产需立即采取行动，监理人有权在未征得发包人的批准的情况下发布处理紧急情况所必需的指令，承包人应予执行，由此造成的费用增加由监理人按第3.5款商定或确定。</w:t>
      </w:r>
    </w:p>
    <w:p w14:paraId="1F0849E1">
      <w:pPr>
        <w:pStyle w:val="185"/>
        <w:spacing w:before="1" w:line="360" w:lineRule="auto"/>
        <w:ind w:left="4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3.5 </w:t>
      </w:r>
      <w:r>
        <w:rPr>
          <w:rStyle w:val="49"/>
          <w:rFonts w:ascii="宋体" w:hAnsi="宋体" w:eastAsia="宋体" w:cs="宋体"/>
          <w:b/>
          <w:bCs/>
          <w:color w:val="000000" w:themeColor="text1"/>
          <w:spacing w:val="-1"/>
          <w:sz w:val="24"/>
          <w:szCs w:val="24"/>
          <w:highlight w:val="none"/>
          <w14:textFill>
            <w14:solidFill>
              <w14:schemeClr w14:val="tx1"/>
            </w14:solidFill>
          </w14:textFill>
        </w:rPr>
        <w:t>商定或确</w:t>
      </w:r>
      <w:r>
        <w:rPr>
          <w:rStyle w:val="49"/>
          <w:rFonts w:ascii="宋体" w:hAnsi="宋体" w:eastAsia="宋体" w:cs="宋体"/>
          <w:b/>
          <w:bCs/>
          <w:color w:val="000000" w:themeColor="text1"/>
          <w:sz w:val="24"/>
          <w:szCs w:val="24"/>
          <w:highlight w:val="none"/>
          <w14:textFill>
            <w14:solidFill>
              <w14:schemeClr w14:val="tx1"/>
            </w14:solidFill>
          </w14:textFill>
        </w:rPr>
        <w:t>定</w:t>
      </w:r>
    </w:p>
    <w:p w14:paraId="591EAE09">
      <w:pPr>
        <w:pStyle w:val="185"/>
        <w:spacing w:before="78" w:line="360" w:lineRule="auto"/>
        <w:ind w:left="40" w:firstLine="512" w:firstLineChars="200"/>
        <w:rPr>
          <w:rStyle w:val="49"/>
          <w:rFonts w:ascii="宋体" w:hAnsi="宋体" w:eastAsia="宋体" w:cs="宋体"/>
          <w:color w:val="000000" w:themeColor="text1"/>
          <w:spacing w:val="4"/>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8"/>
          <w:sz w:val="24"/>
          <w:szCs w:val="24"/>
          <w:highlight w:val="none"/>
          <w14:textFill>
            <w14:solidFill>
              <w14:schemeClr w14:val="tx1"/>
            </w14:solidFill>
          </w14:textFill>
        </w:rPr>
        <w:t>3</w:t>
      </w:r>
      <w:r>
        <w:rPr>
          <w:rStyle w:val="49"/>
          <w:rFonts w:ascii="Calibri" w:hAnsi="Calibri" w:eastAsia="Calibri" w:cs="Calibri"/>
          <w:color w:val="000000" w:themeColor="text1"/>
          <w:spacing w:val="5"/>
          <w:sz w:val="24"/>
          <w:szCs w:val="24"/>
          <w:highlight w:val="none"/>
          <w14:textFill>
            <w14:solidFill>
              <w14:schemeClr w14:val="tx1"/>
            </w14:solidFill>
          </w14:textFill>
        </w:rPr>
        <w:t>.</w:t>
      </w:r>
      <w:r>
        <w:rPr>
          <w:rStyle w:val="49"/>
          <w:rFonts w:ascii="Calibri" w:hAnsi="Calibri" w:eastAsia="Calibri" w:cs="Calibri"/>
          <w:color w:val="000000" w:themeColor="text1"/>
          <w:spacing w:val="4"/>
          <w:sz w:val="24"/>
          <w:szCs w:val="24"/>
          <w:highlight w:val="none"/>
          <w14:textFill>
            <w14:solidFill>
              <w14:schemeClr w14:val="tx1"/>
            </w14:solidFill>
          </w14:textFill>
        </w:rPr>
        <w:t>5.1</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项补充： </w:t>
      </w:r>
    </w:p>
    <w:p w14:paraId="31A969C8">
      <w:pPr>
        <w:pStyle w:val="185"/>
        <w:spacing w:before="116" w:line="360" w:lineRule="auto"/>
        <w:ind w:left="41" w:right="29" w:firstLine="512" w:firstLineChars="200"/>
        <w:rPr>
          <w:rStyle w:val="49"/>
          <w:rFonts w:ascii="宋体" w:hAnsi="宋体" w:eastAsia="宋体" w:cs="宋体"/>
          <w:color w:val="000000" w:themeColor="text1"/>
          <w:spacing w:val="8"/>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如果这项商定或确定导致费用增加和(或)工期延长，或者涉及确定变更工程的价格，则总监理工程师在发出通知前，应征得发包人的同意。</w:t>
      </w:r>
    </w:p>
    <w:p w14:paraId="1D9D138A">
      <w:pPr>
        <w:pStyle w:val="185"/>
        <w:spacing w:before="116" w:line="360" w:lineRule="auto"/>
        <w:ind w:left="34"/>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4</w:t>
      </w:r>
      <w:r>
        <w:rPr>
          <w:rStyle w:val="49"/>
          <w:rFonts w:ascii="Calibri" w:hAnsi="Calibri" w:eastAsia="Calibri" w:cs="Calibri"/>
          <w:b/>
          <w:bCs/>
          <w:color w:val="000000" w:themeColor="text1"/>
          <w:sz w:val="24"/>
          <w:szCs w:val="24"/>
          <w:highlight w:val="none"/>
          <w14:textFill>
            <w14:solidFill>
              <w14:schemeClr w14:val="tx1"/>
            </w14:solidFill>
          </w14:textFill>
        </w:rPr>
        <w:t xml:space="preserve">.  </w:t>
      </w:r>
      <w:r>
        <w:rPr>
          <w:rStyle w:val="49"/>
          <w:rFonts w:ascii="宋体" w:hAnsi="宋体" w:eastAsia="宋体" w:cs="宋体"/>
          <w:b/>
          <w:bCs/>
          <w:color w:val="000000" w:themeColor="text1"/>
          <w:sz w:val="24"/>
          <w:szCs w:val="24"/>
          <w:highlight w:val="none"/>
          <w14:textFill>
            <w14:solidFill>
              <w14:schemeClr w14:val="tx1"/>
            </w14:solidFill>
          </w14:textFill>
        </w:rPr>
        <w:t>承包人</w:t>
      </w:r>
    </w:p>
    <w:p w14:paraId="7D9D0C33">
      <w:pPr>
        <w:pStyle w:val="185"/>
        <w:spacing w:before="114" w:line="360" w:lineRule="auto"/>
        <w:ind w:left="510" w:leftChars="16" w:right="6095" w:hanging="476" w:hanging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4.1 </w:t>
      </w:r>
      <w:r>
        <w:rPr>
          <w:rStyle w:val="49"/>
          <w:rFonts w:ascii="宋体" w:hAnsi="宋体" w:eastAsia="宋体" w:cs="宋体"/>
          <w:b/>
          <w:bCs/>
          <w:color w:val="000000" w:themeColor="text1"/>
          <w:sz w:val="24"/>
          <w:szCs w:val="24"/>
          <w:highlight w:val="none"/>
          <w14:textFill>
            <w14:solidFill>
              <w14:schemeClr w14:val="tx1"/>
            </w14:solidFill>
          </w14:textFill>
        </w:rPr>
        <w:t>承包人的一般义务</w:t>
      </w:r>
      <w:r>
        <w:rPr>
          <w:rStyle w:val="49"/>
          <w:rFonts w:ascii="宋体" w:hAnsi="宋体" w:eastAsia="宋体" w:cs="宋体"/>
          <w:color w:val="000000" w:themeColor="text1"/>
          <w:sz w:val="24"/>
          <w:szCs w:val="24"/>
          <w:highlight w:val="none"/>
          <w14:textFill>
            <w14:solidFill>
              <w14:schemeClr w14:val="tx1"/>
            </w14:solidFill>
          </w14:textFill>
        </w:rPr>
        <w:t xml:space="preserve">  </w:t>
      </w:r>
    </w:p>
    <w:p w14:paraId="10FBECCD">
      <w:pPr>
        <w:pStyle w:val="185"/>
        <w:spacing w:before="114" w:line="360" w:lineRule="auto"/>
        <w:ind w:left="512" w:leftChars="244" w:right="6095"/>
        <w:rPr>
          <w:rStyle w:val="49"/>
          <w:rFonts w:hint="eastAsia"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4.1.9 </w:t>
      </w:r>
      <w:r>
        <w:rPr>
          <w:rStyle w:val="49"/>
          <w:rFonts w:ascii="Calibri" w:hAnsi="Calibri" w:eastAsia="Calibri" w:cs="Calibri"/>
          <w:b/>
          <w:bCs/>
          <w:color w:val="000000" w:themeColor="text1"/>
          <w:sz w:val="24"/>
          <w:szCs w:val="24"/>
          <w:highlight w:val="none"/>
          <w14:textFill>
            <w14:solidFill>
              <w14:schemeClr w14:val="tx1"/>
            </w14:solidFill>
          </w14:textFill>
        </w:rPr>
        <w:t xml:space="preserve"> </w:t>
      </w:r>
      <w:r>
        <w:rPr>
          <w:rStyle w:val="49"/>
          <w:rFonts w:ascii="宋体" w:hAnsi="宋体" w:eastAsia="宋体" w:cs="宋体"/>
          <w:b/>
          <w:bCs/>
          <w:color w:val="000000" w:themeColor="text1"/>
          <w:sz w:val="24"/>
          <w:szCs w:val="24"/>
          <w:highlight w:val="none"/>
          <w14:textFill>
            <w14:solidFill>
              <w14:schemeClr w14:val="tx1"/>
            </w14:solidFill>
          </w14:textFill>
        </w:rPr>
        <w:t>工程的维护和照管</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sz w:val="24"/>
          <w:szCs w:val="24"/>
          <w:highlight w:val="none"/>
          <w14:textFill>
            <w14:solidFill>
              <w14:schemeClr w14:val="tx1"/>
            </w14:solidFill>
          </w14:textFill>
        </w:rPr>
        <w:t xml:space="preserve">   </w:t>
      </w:r>
    </w:p>
    <w:p w14:paraId="3CE440CD">
      <w:pPr>
        <w:pStyle w:val="185"/>
        <w:spacing w:before="114" w:line="360" w:lineRule="auto"/>
        <w:ind w:left="34" w:right="6515" w:firstLine="654" w:firstLineChars="3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1"/>
          <w:sz w:val="24"/>
          <w:szCs w:val="24"/>
          <w:highlight w:val="none"/>
          <w14:textFill>
            <w14:solidFill>
              <w14:schemeClr w14:val="tx1"/>
            </w14:solidFill>
          </w14:textFill>
        </w:rPr>
        <w:t>本</w:t>
      </w:r>
      <w:r>
        <w:rPr>
          <w:rStyle w:val="49"/>
          <w:rFonts w:ascii="宋体" w:hAnsi="宋体" w:eastAsia="宋体" w:cs="宋体"/>
          <w:color w:val="000000" w:themeColor="text1"/>
          <w:spacing w:val="-8"/>
          <w:sz w:val="24"/>
          <w:szCs w:val="24"/>
          <w:highlight w:val="none"/>
          <w14:textFill>
            <w14:solidFill>
              <w14:schemeClr w14:val="tx1"/>
            </w14:solidFill>
          </w14:textFill>
        </w:rPr>
        <w:t>项细化为：</w:t>
      </w:r>
    </w:p>
    <w:p w14:paraId="62F9560C">
      <w:pPr>
        <w:pStyle w:val="185"/>
        <w:spacing w:before="116" w:line="360" w:lineRule="auto"/>
        <w:ind w:left="41" w:right="29"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交</w:t>
      </w:r>
      <w:r>
        <w:rPr>
          <w:rStyle w:val="49"/>
          <w:rFonts w:ascii="宋体" w:hAnsi="宋体" w:eastAsia="宋体" w:cs="宋体"/>
          <w:color w:val="000000" w:themeColor="text1"/>
          <w:spacing w:val="4"/>
          <w:sz w:val="24"/>
          <w:szCs w:val="24"/>
          <w:highlight w:val="none"/>
          <w14:textFill>
            <w14:solidFill>
              <w14:schemeClr w14:val="tx1"/>
            </w14:solidFill>
          </w14:textFill>
        </w:rPr>
        <w:t>工验收证书颁发前，承包人应负责照管和维护工程及将用于或安装在本工程中</w:t>
      </w:r>
      <w:r>
        <w:rPr>
          <w:rStyle w:val="49"/>
          <w:rFonts w:ascii="宋体" w:hAnsi="宋体" w:eastAsia="宋体" w:cs="宋体"/>
          <w:color w:val="000000" w:themeColor="text1"/>
          <w:spacing w:val="-2"/>
          <w:sz w:val="24"/>
          <w:szCs w:val="24"/>
          <w:highlight w:val="none"/>
          <w14:textFill>
            <w14:solidFill>
              <w14:schemeClr w14:val="tx1"/>
            </w14:solidFill>
          </w14:textFill>
        </w:rPr>
        <w:t>的材料、设备。交工验收证书颁发时尚有</w:t>
      </w:r>
      <w:r>
        <w:rPr>
          <w:rStyle w:val="49"/>
          <w:rFonts w:ascii="宋体" w:hAnsi="宋体" w:eastAsia="宋体" w:cs="宋体"/>
          <w:color w:val="000000" w:themeColor="text1"/>
          <w:spacing w:val="-1"/>
          <w:sz w:val="24"/>
          <w:szCs w:val="24"/>
          <w:highlight w:val="none"/>
          <w14:textFill>
            <w14:solidFill>
              <w14:schemeClr w14:val="tx1"/>
            </w14:solidFill>
          </w14:textFill>
        </w:rPr>
        <w:t>部分未交工工程的，承包人还应负责该未交工</w:t>
      </w:r>
      <w:r>
        <w:rPr>
          <w:rStyle w:val="49"/>
          <w:rFonts w:ascii="宋体" w:hAnsi="宋体" w:eastAsia="宋体" w:cs="宋体"/>
          <w:color w:val="000000" w:themeColor="text1"/>
          <w:spacing w:val="-2"/>
          <w:sz w:val="24"/>
          <w:szCs w:val="24"/>
          <w:highlight w:val="none"/>
          <w14:textFill>
            <w14:solidFill>
              <w14:schemeClr w14:val="tx1"/>
            </w14:solidFill>
          </w14:textFill>
        </w:rPr>
        <w:t>工程、材料、设备的照管和维护工</w:t>
      </w:r>
      <w:r>
        <w:rPr>
          <w:rStyle w:val="49"/>
          <w:rFonts w:ascii="宋体" w:hAnsi="宋体" w:eastAsia="宋体" w:cs="宋体"/>
          <w:color w:val="000000" w:themeColor="text1"/>
          <w:spacing w:val="-1"/>
          <w:sz w:val="24"/>
          <w:szCs w:val="24"/>
          <w:highlight w:val="none"/>
          <w14:textFill>
            <w14:solidFill>
              <w14:schemeClr w14:val="tx1"/>
            </w14:solidFill>
          </w14:textFill>
        </w:rPr>
        <w:t>作，直至交工后移交给发包人为止。</w:t>
      </w:r>
    </w:p>
    <w:p w14:paraId="6DA469B6">
      <w:pPr>
        <w:pStyle w:val="185"/>
        <w:spacing w:before="116" w:line="360" w:lineRule="auto"/>
        <w:ind w:left="39" w:right="26"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2</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在</w:t>
      </w:r>
      <w:r>
        <w:rPr>
          <w:rStyle w:val="49"/>
          <w:rFonts w:ascii="宋体" w:hAnsi="宋体" w:eastAsia="宋体" w:cs="宋体"/>
          <w:color w:val="000000" w:themeColor="text1"/>
          <w:spacing w:val="4"/>
          <w:sz w:val="24"/>
          <w:szCs w:val="24"/>
          <w:highlight w:val="none"/>
          <w14:textFill>
            <w14:solidFill>
              <w14:schemeClr w14:val="tx1"/>
            </w14:solidFill>
          </w14:textFill>
        </w:rPr>
        <w:t>承包人负责照管与维护期间，如果本工程或材料、设备等发生损失或损害，除</w:t>
      </w:r>
      <w:r>
        <w:rPr>
          <w:rStyle w:val="49"/>
          <w:rFonts w:ascii="宋体" w:hAnsi="宋体" w:eastAsia="宋体" w:cs="宋体"/>
          <w:color w:val="000000" w:themeColor="text1"/>
          <w:spacing w:val="-2"/>
          <w:sz w:val="24"/>
          <w:szCs w:val="24"/>
          <w:highlight w:val="none"/>
          <w14:textFill>
            <w14:solidFill>
              <w14:schemeClr w14:val="tx1"/>
            </w14:solidFill>
          </w14:textFill>
        </w:rPr>
        <w:t>不可</w:t>
      </w:r>
      <w:r>
        <w:rPr>
          <w:rStyle w:val="49"/>
          <w:rFonts w:ascii="宋体" w:hAnsi="宋体" w:eastAsia="宋体" w:cs="宋体"/>
          <w:color w:val="000000" w:themeColor="text1"/>
          <w:spacing w:val="-1"/>
          <w:sz w:val="24"/>
          <w:szCs w:val="24"/>
          <w:highlight w:val="none"/>
          <w14:textFill>
            <w14:solidFill>
              <w14:schemeClr w14:val="tx1"/>
            </w14:solidFill>
          </w14:textFill>
        </w:rPr>
        <w:t>抗力原因之外，承包人均应自费弥补，并达到合同要求。承包人还应对按第</w:t>
      </w:r>
      <w:r>
        <w:rPr>
          <w:rStyle w:val="49"/>
          <w:rFonts w:ascii="Calibri" w:hAnsi="Calibri" w:eastAsia="Calibri" w:cs="Calibri"/>
          <w:color w:val="000000" w:themeColor="text1"/>
          <w:spacing w:val="-1"/>
          <w:sz w:val="24"/>
          <w:szCs w:val="24"/>
          <w:highlight w:val="none"/>
          <w14:textFill>
            <w14:solidFill>
              <w14:schemeClr w14:val="tx1"/>
            </w14:solidFill>
          </w14:textFill>
        </w:rPr>
        <w:t>19</w:t>
      </w:r>
      <w:r>
        <w:rPr>
          <w:rStyle w:val="49"/>
          <w:rFonts w:ascii="宋体" w:hAnsi="宋体" w:eastAsia="宋体" w:cs="宋体"/>
          <w:color w:val="000000" w:themeColor="text1"/>
          <w:spacing w:val="-1"/>
          <w:sz w:val="24"/>
          <w:szCs w:val="24"/>
          <w:highlight w:val="none"/>
          <w14:textFill>
            <w14:solidFill>
              <w14:schemeClr w14:val="tx1"/>
            </w14:solidFill>
          </w14:textFill>
        </w:rPr>
        <w:t>条</w:t>
      </w:r>
      <w:r>
        <w:rPr>
          <w:rStyle w:val="49"/>
          <w:rFonts w:ascii="宋体" w:hAnsi="宋体" w:eastAsia="宋体" w:cs="宋体"/>
          <w:color w:val="000000" w:themeColor="text1"/>
          <w:spacing w:val="-2"/>
          <w:sz w:val="24"/>
          <w:szCs w:val="24"/>
          <w:highlight w:val="none"/>
          <w14:textFill>
            <w14:solidFill>
              <w14:schemeClr w14:val="tx1"/>
            </w14:solidFill>
          </w14:textFill>
        </w:rPr>
        <w:t>规定而实施作业过程中由承</w:t>
      </w:r>
      <w:r>
        <w:rPr>
          <w:rStyle w:val="49"/>
          <w:rFonts w:ascii="宋体" w:hAnsi="宋体" w:eastAsia="宋体" w:cs="宋体"/>
          <w:color w:val="000000" w:themeColor="text1"/>
          <w:spacing w:val="-1"/>
          <w:sz w:val="24"/>
          <w:szCs w:val="24"/>
          <w:highlight w:val="none"/>
          <w14:textFill>
            <w14:solidFill>
              <w14:schemeClr w14:val="tx1"/>
            </w14:solidFill>
          </w14:textFill>
        </w:rPr>
        <w:t>包人造成的对工程的任何损失或损害负责。</w:t>
      </w:r>
    </w:p>
    <w:p w14:paraId="1B4F13C5">
      <w:pPr>
        <w:pStyle w:val="185"/>
        <w:spacing w:before="120" w:line="360" w:lineRule="auto"/>
        <w:ind w:left="34"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position w:val="11"/>
          <w:sz w:val="24"/>
          <w:szCs w:val="24"/>
          <w:highlight w:val="none"/>
          <w14:textFill>
            <w14:solidFill>
              <w14:schemeClr w14:val="tx1"/>
            </w14:solidFill>
          </w14:textFill>
        </w:rPr>
        <w:t>4.</w:t>
      </w:r>
      <w:r>
        <w:rPr>
          <w:rStyle w:val="49"/>
          <w:rFonts w:ascii="Calibri" w:hAnsi="Calibri" w:eastAsia="Calibri" w:cs="Calibri"/>
          <w:b/>
          <w:bCs/>
          <w:color w:val="000000" w:themeColor="text1"/>
          <w:position w:val="11"/>
          <w:sz w:val="24"/>
          <w:szCs w:val="24"/>
          <w:highlight w:val="none"/>
          <w14:textFill>
            <w14:solidFill>
              <w14:schemeClr w14:val="tx1"/>
            </w14:solidFill>
          </w14:textFill>
        </w:rPr>
        <w:t xml:space="preserve">1.10  </w:t>
      </w:r>
      <w:r>
        <w:rPr>
          <w:rStyle w:val="49"/>
          <w:rFonts w:ascii="宋体" w:hAnsi="宋体" w:eastAsia="宋体" w:cs="宋体"/>
          <w:b/>
          <w:bCs/>
          <w:color w:val="000000" w:themeColor="text1"/>
          <w:position w:val="11"/>
          <w:sz w:val="24"/>
          <w:szCs w:val="24"/>
          <w:highlight w:val="none"/>
          <w14:textFill>
            <w14:solidFill>
              <w14:schemeClr w14:val="tx1"/>
            </w14:solidFill>
          </w14:textFill>
        </w:rPr>
        <w:t>其他义务</w:t>
      </w:r>
    </w:p>
    <w:p w14:paraId="3512965F">
      <w:pPr>
        <w:pStyle w:val="185"/>
        <w:spacing w:before="1" w:line="360" w:lineRule="auto"/>
        <w:ind w:left="39" w:firstLine="44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本</w:t>
      </w:r>
      <w:r>
        <w:rPr>
          <w:rStyle w:val="49"/>
          <w:rFonts w:ascii="宋体" w:hAnsi="宋体" w:eastAsia="宋体" w:cs="宋体"/>
          <w:color w:val="000000" w:themeColor="text1"/>
          <w:spacing w:val="-9"/>
          <w:sz w:val="24"/>
          <w:szCs w:val="24"/>
          <w:highlight w:val="none"/>
          <w14:textFill>
            <w14:solidFill>
              <w14:schemeClr w14:val="tx1"/>
            </w14:solidFill>
          </w14:textFill>
        </w:rPr>
        <w:t>项细化为：</w:t>
      </w:r>
    </w:p>
    <w:p w14:paraId="3762A355">
      <w:pPr>
        <w:pStyle w:val="185"/>
        <w:spacing w:before="117" w:line="360" w:lineRule="auto"/>
        <w:ind w:left="42" w:right="29"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1</w:t>
      </w:r>
      <w:r>
        <w:rPr>
          <w:rStyle w:val="49"/>
          <w:rFonts w:ascii="宋体" w:hAnsi="宋体" w:eastAsia="宋体" w:cs="宋体"/>
          <w:color w:val="000000" w:themeColor="text1"/>
          <w:spacing w:val="2"/>
          <w:sz w:val="24"/>
          <w:szCs w:val="24"/>
          <w:highlight w:val="none"/>
          <w14:textFill>
            <w14:solidFill>
              <w14:schemeClr w14:val="tx1"/>
            </w14:solidFill>
          </w14:textFill>
        </w:rPr>
        <w:t>)临时占地由承包人向当地政</w:t>
      </w:r>
      <w:r>
        <w:rPr>
          <w:rStyle w:val="49"/>
          <w:rFonts w:ascii="宋体" w:hAnsi="宋体" w:eastAsia="宋体" w:cs="宋体"/>
          <w:color w:val="000000" w:themeColor="text1"/>
          <w:spacing w:val="1"/>
          <w:sz w:val="24"/>
          <w:szCs w:val="24"/>
          <w:highlight w:val="none"/>
          <w14:textFill>
            <w14:solidFill>
              <w14:schemeClr w14:val="tx1"/>
            </w14:solidFill>
          </w14:textFill>
        </w:rPr>
        <w:t>府土地管理部门申请，并办理租用手续，承包人按有</w:t>
      </w:r>
      <w:r>
        <w:rPr>
          <w:rStyle w:val="49"/>
          <w:rFonts w:ascii="宋体" w:hAnsi="宋体" w:eastAsia="宋体" w:cs="宋体"/>
          <w:color w:val="000000" w:themeColor="text1"/>
          <w:spacing w:val="-4"/>
          <w:sz w:val="24"/>
          <w:szCs w:val="24"/>
          <w:highlight w:val="none"/>
          <w14:textFill>
            <w14:solidFill>
              <w14:schemeClr w14:val="tx1"/>
            </w14:solidFill>
          </w14:textFill>
        </w:rPr>
        <w:t>关</w:t>
      </w:r>
      <w:r>
        <w:rPr>
          <w:rStyle w:val="49"/>
          <w:rFonts w:ascii="宋体" w:hAnsi="宋体" w:eastAsia="宋体" w:cs="宋体"/>
          <w:color w:val="000000" w:themeColor="text1"/>
          <w:spacing w:val="-2"/>
          <w:sz w:val="24"/>
          <w:szCs w:val="24"/>
          <w:highlight w:val="none"/>
          <w14:textFill>
            <w14:solidFill>
              <w14:schemeClr w14:val="tx1"/>
            </w14:solidFill>
          </w14:textFill>
        </w:rPr>
        <w:t>规定直接支付其费用，发包人对此将予以协调。</w:t>
      </w:r>
    </w:p>
    <w:p w14:paraId="2D7AB012">
      <w:pPr>
        <w:pStyle w:val="185"/>
        <w:spacing w:before="7" w:line="360" w:lineRule="auto"/>
        <w:ind w:left="37" w:right="29" w:firstLine="44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临时占地范围</w:t>
      </w:r>
      <w:r>
        <w:rPr>
          <w:rStyle w:val="49"/>
          <w:rFonts w:ascii="宋体" w:hAnsi="宋体" w:eastAsia="宋体" w:cs="宋体"/>
          <w:color w:val="000000" w:themeColor="text1"/>
          <w:spacing w:val="-7"/>
          <w:sz w:val="24"/>
          <w:szCs w:val="24"/>
          <w:highlight w:val="none"/>
          <w14:textFill>
            <w14:solidFill>
              <w14:schemeClr w14:val="tx1"/>
            </w14:solidFill>
          </w14:textFill>
        </w:rPr>
        <w:t>包</w:t>
      </w:r>
      <w:r>
        <w:rPr>
          <w:rStyle w:val="49"/>
          <w:rFonts w:ascii="宋体" w:hAnsi="宋体" w:eastAsia="宋体" w:cs="宋体"/>
          <w:color w:val="000000" w:themeColor="text1"/>
          <w:spacing w:val="-4"/>
          <w:sz w:val="24"/>
          <w:szCs w:val="24"/>
          <w:highlight w:val="none"/>
          <w14:textFill>
            <w14:solidFill>
              <w14:schemeClr w14:val="tx1"/>
            </w14:solidFill>
          </w14:textFill>
        </w:rPr>
        <w:t>括承包人驻地的办公室、食堂、宿舍、道路和机械设备停放场、材料堆</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放场地、弃土场、预制场、拌和</w:t>
      </w:r>
      <w:r>
        <w:rPr>
          <w:rStyle w:val="49"/>
          <w:rFonts w:ascii="宋体" w:hAnsi="宋体" w:eastAsia="宋体" w:cs="宋体"/>
          <w:color w:val="000000" w:themeColor="text1"/>
          <w:spacing w:val="-1"/>
          <w:sz w:val="24"/>
          <w:szCs w:val="24"/>
          <w:highlight w:val="none"/>
          <w14:textFill>
            <w14:solidFill>
              <w14:schemeClr w14:val="tx1"/>
            </w14:solidFill>
          </w14:textFill>
        </w:rPr>
        <w:t>场、仓库、进场临时道路、临时便道、便桥等。承包人</w:t>
      </w:r>
      <w:r>
        <w:rPr>
          <w:rStyle w:val="49"/>
          <w:rFonts w:ascii="宋体" w:hAnsi="宋体" w:eastAsia="宋体" w:cs="宋体"/>
          <w:color w:val="000000" w:themeColor="text1"/>
          <w:spacing w:val="-4"/>
          <w:sz w:val="24"/>
          <w:szCs w:val="24"/>
          <w:highlight w:val="none"/>
          <w14:textFill>
            <w14:solidFill>
              <w14:schemeClr w14:val="tx1"/>
            </w14:solidFill>
          </w14:textFill>
        </w:rPr>
        <w:t>应在“临时占地计划表”范围内</w:t>
      </w:r>
      <w:r>
        <w:rPr>
          <w:rStyle w:val="49"/>
          <w:rFonts w:ascii="宋体" w:hAnsi="宋体" w:eastAsia="宋体" w:cs="宋体"/>
          <w:color w:val="000000" w:themeColor="text1"/>
          <w:spacing w:val="-2"/>
          <w:sz w:val="24"/>
          <w:szCs w:val="24"/>
          <w:highlight w:val="none"/>
          <w14:textFill>
            <w14:solidFill>
              <w14:schemeClr w14:val="tx1"/>
            </w14:solidFill>
          </w14:textFill>
        </w:rPr>
        <w:t>按实际需要与先后次序，提出具体计划报监理人同意，并报发包人。临时占地的面积和</w:t>
      </w:r>
      <w:r>
        <w:rPr>
          <w:rStyle w:val="49"/>
          <w:rFonts w:ascii="宋体" w:hAnsi="宋体" w:eastAsia="宋体" w:cs="宋体"/>
          <w:color w:val="000000" w:themeColor="text1"/>
          <w:spacing w:val="-1"/>
          <w:sz w:val="24"/>
          <w:szCs w:val="24"/>
          <w:highlight w:val="none"/>
          <w14:textFill>
            <w14:solidFill>
              <w14:schemeClr w14:val="tx1"/>
            </w14:solidFill>
          </w14:textFill>
        </w:rPr>
        <w:t>使用期应满足工程需要，费用包括临时占地数量、时间</w:t>
      </w:r>
      <w:r>
        <w:rPr>
          <w:rStyle w:val="49"/>
          <w:rFonts w:ascii="宋体" w:hAnsi="宋体" w:eastAsia="宋体" w:cs="宋体"/>
          <w:color w:val="000000" w:themeColor="text1"/>
          <w:spacing w:val="2"/>
          <w:sz w:val="24"/>
          <w:szCs w:val="24"/>
          <w:highlight w:val="none"/>
          <w14:textFill>
            <w14:solidFill>
              <w14:schemeClr w14:val="tx1"/>
            </w14:solidFill>
          </w14:textFill>
        </w:rPr>
        <w:t>及因此而发生的协调、租用、复耕、地面附着物(电力、电</w:t>
      </w:r>
      <w:r>
        <w:rPr>
          <w:rStyle w:val="49"/>
          <w:rFonts w:ascii="宋体" w:hAnsi="宋体" w:eastAsia="宋体" w:cs="宋体"/>
          <w:color w:val="000000" w:themeColor="text1"/>
          <w:spacing w:val="1"/>
          <w:sz w:val="24"/>
          <w:szCs w:val="24"/>
          <w:highlight w:val="none"/>
          <w14:textFill>
            <w14:solidFill>
              <w14:schemeClr w14:val="tx1"/>
            </w14:solidFill>
          </w14:textFill>
        </w:rPr>
        <w:t>信、房屋、坟墓除外)的拆</w:t>
      </w:r>
      <w:r>
        <w:rPr>
          <w:rStyle w:val="49"/>
          <w:rFonts w:ascii="宋体" w:hAnsi="宋体" w:eastAsia="宋体" w:cs="宋体"/>
          <w:color w:val="000000" w:themeColor="text1"/>
          <w:spacing w:val="-2"/>
          <w:sz w:val="24"/>
          <w:szCs w:val="24"/>
          <w:highlight w:val="none"/>
          <w14:textFill>
            <w14:solidFill>
              <w14:schemeClr w14:val="tx1"/>
            </w14:solidFill>
          </w14:textFill>
        </w:rPr>
        <w:t>迁补偿等相关费用。除项目专用合</w:t>
      </w:r>
      <w:r>
        <w:rPr>
          <w:rStyle w:val="49"/>
          <w:rFonts w:ascii="宋体" w:hAnsi="宋体" w:eastAsia="宋体" w:cs="宋体"/>
          <w:color w:val="000000" w:themeColor="text1"/>
          <w:spacing w:val="-1"/>
          <w:sz w:val="24"/>
          <w:szCs w:val="24"/>
          <w:highlight w:val="none"/>
          <w14:textFill>
            <w14:solidFill>
              <w14:schemeClr w14:val="tx1"/>
            </w14:solidFill>
          </w14:textFill>
        </w:rPr>
        <w:t>同条款另有约定外，临时占地的租地费用实行总额包</w:t>
      </w:r>
      <w:r>
        <w:rPr>
          <w:rStyle w:val="49"/>
          <w:rFonts w:ascii="宋体" w:hAnsi="宋体" w:eastAsia="宋体" w:cs="宋体"/>
          <w:color w:val="000000" w:themeColor="text1"/>
          <w:spacing w:val="-6"/>
          <w:sz w:val="24"/>
          <w:szCs w:val="24"/>
          <w:highlight w:val="none"/>
          <w14:textFill>
            <w14:solidFill>
              <w14:schemeClr w14:val="tx1"/>
            </w14:solidFill>
          </w14:textFill>
        </w:rPr>
        <w:t>干，列入工</w:t>
      </w:r>
      <w:r>
        <w:rPr>
          <w:rStyle w:val="49"/>
          <w:rFonts w:ascii="宋体" w:hAnsi="宋体" w:eastAsia="宋体" w:cs="宋体"/>
          <w:color w:val="000000" w:themeColor="text1"/>
          <w:spacing w:val="-5"/>
          <w:sz w:val="24"/>
          <w:szCs w:val="24"/>
          <w:highlight w:val="none"/>
          <w14:textFill>
            <w14:solidFill>
              <w14:schemeClr w14:val="tx1"/>
            </w14:solidFill>
          </w14:textFill>
        </w:rPr>
        <w:t>程</w:t>
      </w:r>
      <w:r>
        <w:rPr>
          <w:rStyle w:val="49"/>
          <w:rFonts w:ascii="宋体" w:hAnsi="宋体" w:eastAsia="宋体" w:cs="宋体"/>
          <w:color w:val="000000" w:themeColor="text1"/>
          <w:spacing w:val="-3"/>
          <w:sz w:val="24"/>
          <w:szCs w:val="24"/>
          <w:highlight w:val="none"/>
          <w14:textFill>
            <w14:solidFill>
              <w14:schemeClr w14:val="tx1"/>
            </w14:solidFill>
          </w14:textFill>
        </w:rPr>
        <w:t>量清单第</w:t>
      </w:r>
      <w:r>
        <w:rPr>
          <w:rStyle w:val="49"/>
          <w:rFonts w:ascii="Calibri" w:hAnsi="Calibri" w:eastAsia="Calibri" w:cs="Calibri"/>
          <w:color w:val="000000" w:themeColor="text1"/>
          <w:spacing w:val="-3"/>
          <w:sz w:val="24"/>
          <w:szCs w:val="24"/>
          <w:highlight w:val="none"/>
          <w14:textFill>
            <w14:solidFill>
              <w14:schemeClr w14:val="tx1"/>
            </w14:solidFill>
          </w14:textFill>
        </w:rPr>
        <w:t>100</w:t>
      </w:r>
      <w:r>
        <w:rPr>
          <w:rStyle w:val="49"/>
          <w:rFonts w:ascii="宋体" w:hAnsi="宋体" w:eastAsia="宋体" w:cs="宋体"/>
          <w:color w:val="000000" w:themeColor="text1"/>
          <w:spacing w:val="-3"/>
          <w:sz w:val="24"/>
          <w:szCs w:val="24"/>
          <w:highlight w:val="none"/>
          <w14:textFill>
            <w14:solidFill>
              <w14:schemeClr w14:val="tx1"/>
            </w14:solidFill>
          </w14:textFill>
        </w:rPr>
        <w:t>章中由承包人按总额报价。</w:t>
      </w:r>
    </w:p>
    <w:p w14:paraId="6BDA6304">
      <w:pPr>
        <w:pStyle w:val="185"/>
        <w:spacing w:before="3" w:line="360" w:lineRule="auto"/>
        <w:ind w:left="37" w:right="29"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临时占地退还前，承包人应自费恢复到临时占地使用前的状况。</w:t>
      </w:r>
      <w:r>
        <w:rPr>
          <w:rStyle w:val="49"/>
          <w:rFonts w:ascii="宋体" w:hAnsi="宋体" w:eastAsia="宋体" w:cs="宋体"/>
          <w:color w:val="000000" w:themeColor="text1"/>
          <w:spacing w:val="-1"/>
          <w:sz w:val="24"/>
          <w:szCs w:val="24"/>
          <w:highlight w:val="none"/>
          <w14:textFill>
            <w14:solidFill>
              <w14:schemeClr w14:val="tx1"/>
            </w14:solidFill>
          </w14:textFill>
        </w:rPr>
        <w:t>如因承包人撤离后未按</w:t>
      </w:r>
      <w:r>
        <w:rPr>
          <w:rStyle w:val="49"/>
          <w:rFonts w:ascii="宋体" w:hAnsi="宋体" w:eastAsia="宋体" w:cs="宋体"/>
          <w:color w:val="000000" w:themeColor="text1"/>
          <w:spacing w:val="-2"/>
          <w:sz w:val="24"/>
          <w:szCs w:val="24"/>
          <w:highlight w:val="none"/>
          <w14:textFill>
            <w14:solidFill>
              <w14:schemeClr w14:val="tx1"/>
            </w14:solidFill>
          </w14:textFill>
        </w:rPr>
        <w:t>要求对临时占地进行恢复或虽进</w:t>
      </w:r>
      <w:r>
        <w:rPr>
          <w:rStyle w:val="49"/>
          <w:rFonts w:ascii="宋体" w:hAnsi="宋体" w:eastAsia="宋体" w:cs="宋体"/>
          <w:color w:val="000000" w:themeColor="text1"/>
          <w:spacing w:val="-1"/>
          <w:sz w:val="24"/>
          <w:szCs w:val="24"/>
          <w:highlight w:val="none"/>
          <w14:textFill>
            <w14:solidFill>
              <w14:schemeClr w14:val="tx1"/>
            </w14:solidFill>
          </w14:textFill>
        </w:rPr>
        <w:t>行了恢复但未达到使用标准的，将由发包人委托第三方</w:t>
      </w:r>
      <w:r>
        <w:rPr>
          <w:rStyle w:val="49"/>
          <w:rFonts w:ascii="宋体" w:hAnsi="宋体" w:eastAsia="宋体" w:cs="宋体"/>
          <w:color w:val="000000" w:themeColor="text1"/>
          <w:spacing w:val="-2"/>
          <w:sz w:val="24"/>
          <w:szCs w:val="24"/>
          <w:highlight w:val="none"/>
          <w14:textFill>
            <w14:solidFill>
              <w14:schemeClr w14:val="tx1"/>
            </w14:solidFill>
          </w14:textFill>
        </w:rPr>
        <w:t>对其恢复，所发生的费用将从应</w:t>
      </w:r>
      <w:r>
        <w:rPr>
          <w:rStyle w:val="49"/>
          <w:rFonts w:ascii="宋体" w:hAnsi="宋体" w:eastAsia="宋体" w:cs="宋体"/>
          <w:color w:val="000000" w:themeColor="text1"/>
          <w:spacing w:val="-1"/>
          <w:sz w:val="24"/>
          <w:szCs w:val="24"/>
          <w:highlight w:val="none"/>
          <w14:textFill>
            <w14:solidFill>
              <w14:schemeClr w14:val="tx1"/>
            </w14:solidFill>
          </w14:textFill>
        </w:rPr>
        <w:t>付给承包人的任何款项内扣除。</w:t>
      </w:r>
    </w:p>
    <w:p w14:paraId="3425A6BF">
      <w:pPr>
        <w:pStyle w:val="185"/>
        <w:spacing w:before="4" w:line="360" w:lineRule="auto"/>
        <w:ind w:left="38" w:right="29"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2</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除</w:t>
      </w:r>
      <w:r>
        <w:rPr>
          <w:rStyle w:val="49"/>
          <w:rFonts w:ascii="宋体" w:hAnsi="宋体" w:eastAsia="宋体" w:cs="宋体"/>
          <w:color w:val="000000" w:themeColor="text1"/>
          <w:spacing w:val="4"/>
          <w:sz w:val="24"/>
          <w:szCs w:val="24"/>
          <w:highlight w:val="none"/>
          <w14:textFill>
            <w14:solidFill>
              <w14:schemeClr w14:val="tx1"/>
            </w14:solidFill>
          </w14:textFill>
        </w:rPr>
        <w:t>项目专用合同条款另有约定外，承包人应承担并支付为获得本合同工程所需的</w:t>
      </w:r>
      <w:r>
        <w:rPr>
          <w:rStyle w:val="49"/>
          <w:rFonts w:ascii="宋体" w:hAnsi="宋体" w:eastAsia="宋体" w:cs="宋体"/>
          <w:color w:val="000000" w:themeColor="text1"/>
          <w:spacing w:val="-2"/>
          <w:sz w:val="24"/>
          <w:szCs w:val="24"/>
          <w:highlight w:val="none"/>
          <w14:textFill>
            <w14:solidFill>
              <w14:schemeClr w14:val="tx1"/>
            </w14:solidFill>
          </w14:textFill>
        </w:rPr>
        <w:t>石料、砂、砾石、黏土或其他当地</w:t>
      </w:r>
      <w:r>
        <w:rPr>
          <w:rStyle w:val="49"/>
          <w:rFonts w:ascii="宋体" w:hAnsi="宋体" w:eastAsia="宋体" w:cs="宋体"/>
          <w:color w:val="000000" w:themeColor="text1"/>
          <w:spacing w:val="-1"/>
          <w:sz w:val="24"/>
          <w:szCs w:val="24"/>
          <w:highlight w:val="none"/>
          <w14:textFill>
            <w14:solidFill>
              <w14:schemeClr w14:val="tx1"/>
            </w14:solidFill>
          </w14:textFill>
        </w:rPr>
        <w:t>材料等所发生的料场使用费及其他开支或补偿费。发</w:t>
      </w:r>
      <w:r>
        <w:rPr>
          <w:rStyle w:val="49"/>
          <w:rFonts w:ascii="宋体" w:hAnsi="宋体" w:eastAsia="宋体" w:cs="宋体"/>
          <w:color w:val="000000" w:themeColor="text1"/>
          <w:spacing w:val="-2"/>
          <w:sz w:val="24"/>
          <w:szCs w:val="24"/>
          <w:highlight w:val="none"/>
          <w14:textFill>
            <w14:solidFill>
              <w14:schemeClr w14:val="tx1"/>
            </w14:solidFill>
          </w14:textFill>
        </w:rPr>
        <w:t>包人应尽可能协助承包</w:t>
      </w:r>
      <w:r>
        <w:rPr>
          <w:rStyle w:val="49"/>
          <w:rFonts w:ascii="宋体" w:hAnsi="宋体" w:eastAsia="宋体" w:cs="宋体"/>
          <w:color w:val="000000" w:themeColor="text1"/>
          <w:spacing w:val="-1"/>
          <w:sz w:val="24"/>
          <w:szCs w:val="24"/>
          <w:highlight w:val="none"/>
          <w14:textFill>
            <w14:solidFill>
              <w14:schemeClr w14:val="tx1"/>
            </w14:solidFill>
          </w14:textFill>
        </w:rPr>
        <w:t>人办理料场租用手续及解决使用过程中的有关问题。</w:t>
      </w:r>
    </w:p>
    <w:p w14:paraId="5C7154D0">
      <w:pPr>
        <w:pStyle w:val="185"/>
        <w:wordWrap w:val="0"/>
        <w:spacing w:before="4" w:line="360" w:lineRule="auto"/>
        <w:ind w:left="38" w:right="28" w:firstLine="504"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(3)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信用信息管理系统。承包人的项目经理部是民工工资支付行为的主体，承包人的项目经理是民工工资支付的责任人。项目经理部要建立全体民工花名册和工资支付表，确保将工资直接 发放给民工本人，或委托银行发放民 工工资，严禁发放给“包工头”或其他不具备用工主体资格的组织和个人。工资支付表 应如实记录支付单位、支付时间、支付对象、支付数额、支付对象的身份证号和签字等信息。民工花名册和工资支付表应报监理人备查。</w:t>
      </w:r>
    </w:p>
    <w:p w14:paraId="2068060D">
      <w:pPr>
        <w:pStyle w:val="185"/>
        <w:spacing w:before="6" w:line="360" w:lineRule="auto"/>
        <w:ind w:left="38" w:right="29" w:firstLine="53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w:t>
      </w:r>
      <w:r>
        <w:rPr>
          <w:rStyle w:val="49"/>
          <w:rFonts w:ascii="Calibri" w:hAnsi="Calibri" w:eastAsia="Calibri" w:cs="Calibri"/>
          <w:color w:val="000000" w:themeColor="text1"/>
          <w:spacing w:val="14"/>
          <w:sz w:val="24"/>
          <w:szCs w:val="24"/>
          <w:highlight w:val="none"/>
          <w14:textFill>
            <w14:solidFill>
              <w14:schemeClr w14:val="tx1"/>
            </w14:solidFill>
          </w14:textFill>
        </w:rPr>
        <w:t>4</w:t>
      </w:r>
      <w:r>
        <w:rPr>
          <w:rStyle w:val="49"/>
          <w:rFonts w:ascii="宋体" w:hAnsi="宋体" w:eastAsia="宋体" w:cs="宋体"/>
          <w:color w:val="000000" w:themeColor="text1"/>
          <w:spacing w:val="11"/>
          <w:sz w:val="24"/>
          <w:szCs w:val="24"/>
          <w:highlight w:val="none"/>
          <w14:textFill>
            <w14:solidFill>
              <w14:schemeClr w14:val="tx1"/>
            </w14:solidFill>
          </w14:textFill>
        </w:rPr>
        <w:t>)</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 承包人应分解工程价款中的人工费用，在工程项目所在地银行开设民工工资(劳</w:t>
      </w:r>
      <w:r>
        <w:rPr>
          <w:rStyle w:val="49"/>
          <w:rFonts w:ascii="宋体" w:hAnsi="宋体" w:eastAsia="宋体" w:cs="宋体"/>
          <w:color w:val="000000" w:themeColor="text1"/>
          <w:spacing w:val="2"/>
          <w:sz w:val="24"/>
          <w:szCs w:val="24"/>
          <w:highlight w:val="none"/>
          <w14:textFill>
            <w14:solidFill>
              <w14:schemeClr w14:val="tx1"/>
            </w14:solidFill>
          </w14:textFill>
        </w:rPr>
        <w:t>务费)专用账户，专项用于支付民工工资。发包人应按照本合</w:t>
      </w:r>
      <w:r>
        <w:rPr>
          <w:rStyle w:val="49"/>
          <w:rFonts w:ascii="宋体" w:hAnsi="宋体" w:eastAsia="宋体" w:cs="宋体"/>
          <w:color w:val="000000" w:themeColor="text1"/>
          <w:spacing w:val="1"/>
          <w:sz w:val="24"/>
          <w:szCs w:val="24"/>
          <w:highlight w:val="none"/>
          <w14:textFill>
            <w14:solidFill>
              <w14:schemeClr w14:val="tx1"/>
            </w14:solidFill>
          </w14:textFill>
        </w:rPr>
        <w:t>同约定的比例或承包人提</w:t>
      </w:r>
      <w:r>
        <w:rPr>
          <w:rStyle w:val="49"/>
          <w:rFonts w:ascii="宋体" w:hAnsi="宋体" w:eastAsia="宋体" w:cs="宋体"/>
          <w:color w:val="000000" w:themeColor="text1"/>
          <w:spacing w:val="2"/>
          <w:sz w:val="24"/>
          <w:szCs w:val="24"/>
          <w:highlight w:val="none"/>
          <w14:textFill>
            <w14:solidFill>
              <w14:schemeClr w14:val="tx1"/>
            </w14:solidFill>
          </w14:textFill>
        </w:rPr>
        <w:t>供的人工费用数额，将应付工程款中的人工费单独拨付到承包</w:t>
      </w:r>
      <w:r>
        <w:rPr>
          <w:rStyle w:val="49"/>
          <w:rFonts w:ascii="宋体" w:hAnsi="宋体" w:eastAsia="宋体" w:cs="宋体"/>
          <w:color w:val="000000" w:themeColor="text1"/>
          <w:spacing w:val="1"/>
          <w:sz w:val="24"/>
          <w:szCs w:val="24"/>
          <w:highlight w:val="none"/>
          <w14:textFill>
            <w14:solidFill>
              <w14:schemeClr w14:val="tx1"/>
            </w14:solidFill>
          </w14:textFill>
        </w:rPr>
        <w:t>人开设的民工工资(劳务</w:t>
      </w:r>
      <w:r>
        <w:rPr>
          <w:rStyle w:val="49"/>
          <w:rFonts w:ascii="宋体" w:hAnsi="宋体" w:eastAsia="宋体" w:cs="宋体"/>
          <w:color w:val="000000" w:themeColor="text1"/>
          <w:spacing w:val="8"/>
          <w:sz w:val="24"/>
          <w:szCs w:val="24"/>
          <w:highlight w:val="none"/>
          <w14:textFill>
            <w14:solidFill>
              <w14:schemeClr w14:val="tx1"/>
            </w14:solidFill>
          </w14:textFill>
        </w:rPr>
        <w:t>费)专用账户。民工工资(劳务费)专用账户应向人力资源社会保障部门和交通运输</w:t>
      </w:r>
      <w:r>
        <w:rPr>
          <w:rStyle w:val="49"/>
          <w:rFonts w:ascii="宋体" w:hAnsi="宋体" w:eastAsia="宋体" w:cs="宋体"/>
          <w:color w:val="000000" w:themeColor="text1"/>
          <w:spacing w:val="2"/>
          <w:sz w:val="24"/>
          <w:szCs w:val="24"/>
          <w:highlight w:val="none"/>
          <w14:textFill>
            <w14:solidFill>
              <w14:schemeClr w14:val="tx1"/>
            </w14:solidFill>
          </w14:textFill>
        </w:rPr>
        <w:t>主</w:t>
      </w:r>
      <w:r>
        <w:rPr>
          <w:rStyle w:val="49"/>
          <w:rFonts w:ascii="宋体" w:hAnsi="宋体" w:eastAsia="宋体" w:cs="宋体"/>
          <w:color w:val="000000" w:themeColor="text1"/>
          <w:spacing w:val="-8"/>
          <w:sz w:val="24"/>
          <w:szCs w:val="24"/>
          <w:highlight w:val="none"/>
          <w14:textFill>
            <w14:solidFill>
              <w14:schemeClr w14:val="tx1"/>
            </w14:solidFill>
          </w14:textFill>
        </w:rPr>
        <w:t>管部门</w:t>
      </w:r>
      <w:r>
        <w:rPr>
          <w:rStyle w:val="49"/>
          <w:rFonts w:ascii="宋体" w:hAnsi="宋体" w:eastAsia="宋体" w:cs="宋体"/>
          <w:color w:val="000000" w:themeColor="text1"/>
          <w:spacing w:val="-7"/>
          <w:sz w:val="24"/>
          <w:szCs w:val="24"/>
          <w:highlight w:val="none"/>
          <w14:textFill>
            <w14:solidFill>
              <w14:schemeClr w14:val="tx1"/>
            </w14:solidFill>
          </w14:textFill>
        </w:rPr>
        <w:t>备</w:t>
      </w:r>
      <w:r>
        <w:rPr>
          <w:rStyle w:val="49"/>
          <w:rFonts w:ascii="宋体" w:hAnsi="宋体" w:eastAsia="宋体" w:cs="宋体"/>
          <w:color w:val="000000" w:themeColor="text1"/>
          <w:spacing w:val="-4"/>
          <w:sz w:val="24"/>
          <w:szCs w:val="24"/>
          <w:highlight w:val="none"/>
          <w14:textFill>
            <w14:solidFill>
              <w14:schemeClr w14:val="tx1"/>
            </w14:solidFill>
          </w14:textFill>
        </w:rPr>
        <w:t>案，并委托开户银行负责日常监管，确保专款专用。开户银行发现账户资金不</w:t>
      </w:r>
      <w:r>
        <w:rPr>
          <w:rStyle w:val="49"/>
          <w:rFonts w:ascii="宋体" w:hAnsi="宋体" w:eastAsia="宋体" w:cs="宋体"/>
          <w:color w:val="000000" w:themeColor="text1"/>
          <w:spacing w:val="-3"/>
          <w:sz w:val="24"/>
          <w:szCs w:val="24"/>
          <w:highlight w:val="none"/>
          <w14:textFill>
            <w14:solidFill>
              <w14:schemeClr w14:val="tx1"/>
            </w14:solidFill>
          </w14:textFill>
        </w:rPr>
        <w:t>足、被挪用等情况，应及时向人力资源社会保障部门和交通运输主管部门报</w:t>
      </w:r>
      <w:r>
        <w:rPr>
          <w:rStyle w:val="49"/>
          <w:rFonts w:ascii="宋体" w:hAnsi="宋体" w:eastAsia="宋体" w:cs="宋体"/>
          <w:color w:val="000000" w:themeColor="text1"/>
          <w:spacing w:val="-2"/>
          <w:sz w:val="24"/>
          <w:szCs w:val="24"/>
          <w:highlight w:val="none"/>
          <w14:textFill>
            <w14:solidFill>
              <w14:schemeClr w14:val="tx1"/>
            </w14:solidFill>
          </w14:textFill>
        </w:rPr>
        <w:t>告</w:t>
      </w:r>
      <w:r>
        <w:rPr>
          <w:rStyle w:val="49"/>
          <w:rFonts w:ascii="宋体" w:hAnsi="宋体" w:eastAsia="宋体" w:cs="宋体"/>
          <w:color w:val="000000" w:themeColor="text1"/>
          <w:sz w:val="24"/>
          <w:szCs w:val="24"/>
          <w:highlight w:val="none"/>
          <w14:textFill>
            <w14:solidFill>
              <w14:schemeClr w14:val="tx1"/>
            </w14:solidFill>
          </w14:textFill>
        </w:rPr>
        <w:t>。</w:t>
      </w:r>
    </w:p>
    <w:p w14:paraId="08795396">
      <w:pPr>
        <w:pStyle w:val="185"/>
        <w:tabs>
          <w:tab w:val="left" w:pos="163"/>
        </w:tabs>
        <w:spacing w:before="3" w:line="360" w:lineRule="auto"/>
        <w:ind w:left="37" w:right="29" w:firstLine="512" w:firstLineChars="200"/>
        <w:rPr>
          <w:rStyle w:val="49"/>
          <w:rFonts w:hint="eastAsia"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5</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承</w:t>
      </w:r>
      <w:r>
        <w:rPr>
          <w:rStyle w:val="49"/>
          <w:rFonts w:ascii="宋体" w:hAnsi="宋体" w:eastAsia="宋体" w:cs="宋体"/>
          <w:color w:val="000000" w:themeColor="text1"/>
          <w:spacing w:val="4"/>
          <w:sz w:val="24"/>
          <w:szCs w:val="24"/>
          <w:highlight w:val="none"/>
          <w14:textFill>
            <w14:solidFill>
              <w14:schemeClr w14:val="tx1"/>
            </w14:solidFill>
          </w14:textFill>
        </w:rPr>
        <w:t>包人应严格执行招标文件技术规范对施工标准化提出的具体要求，结合本单位</w:t>
      </w:r>
      <w:r>
        <w:rPr>
          <w:rStyle w:val="49"/>
          <w:rFonts w:ascii="宋体" w:hAnsi="宋体" w:eastAsia="宋体" w:cs="宋体"/>
          <w:color w:val="000000" w:themeColor="text1"/>
          <w:spacing w:val="-8"/>
          <w:sz w:val="24"/>
          <w:szCs w:val="24"/>
          <w:highlight w:val="none"/>
          <w14:textFill>
            <w14:solidFill>
              <w14:schemeClr w14:val="tx1"/>
            </w14:solidFill>
          </w14:textFill>
        </w:rPr>
        <w:t>施工能</w:t>
      </w:r>
      <w:r>
        <w:rPr>
          <w:rStyle w:val="49"/>
          <w:rFonts w:ascii="宋体" w:hAnsi="宋体" w:eastAsia="宋体" w:cs="宋体"/>
          <w:color w:val="000000" w:themeColor="text1"/>
          <w:spacing w:val="-5"/>
          <w:sz w:val="24"/>
          <w:szCs w:val="24"/>
          <w:highlight w:val="none"/>
          <w14:textFill>
            <w14:solidFill>
              <w14:schemeClr w14:val="tx1"/>
            </w14:solidFill>
          </w14:textFill>
        </w:rPr>
        <w:t>力</w:t>
      </w:r>
      <w:r>
        <w:rPr>
          <w:rStyle w:val="49"/>
          <w:rFonts w:ascii="宋体" w:hAnsi="宋体" w:eastAsia="宋体" w:cs="宋体"/>
          <w:color w:val="000000" w:themeColor="text1"/>
          <w:spacing w:val="-4"/>
          <w:sz w:val="24"/>
          <w:szCs w:val="24"/>
          <w:highlight w:val="none"/>
          <w14:textFill>
            <w14:solidFill>
              <w14:schemeClr w14:val="tx1"/>
            </w14:solidFill>
          </w14:textFill>
        </w:rPr>
        <w:t>和技术优势，积极采取有利于标准化施工的组织方式和工艺流程，加强工地建</w:t>
      </w:r>
      <w:r>
        <w:rPr>
          <w:rStyle w:val="49"/>
          <w:rFonts w:ascii="宋体" w:hAnsi="宋体" w:eastAsia="宋体" w:cs="宋体"/>
          <w:color w:val="000000" w:themeColor="text1"/>
          <w:spacing w:val="-2"/>
          <w:sz w:val="24"/>
          <w:szCs w:val="24"/>
          <w:highlight w:val="none"/>
          <w14:textFill>
            <w14:solidFill>
              <w14:schemeClr w14:val="tx1"/>
            </w14:solidFill>
          </w14:textFill>
        </w:rPr>
        <w:t>设、工艺控制、人员管理和内业</w:t>
      </w:r>
      <w:r>
        <w:rPr>
          <w:rStyle w:val="49"/>
          <w:rFonts w:ascii="宋体" w:hAnsi="宋体" w:eastAsia="宋体" w:cs="宋体"/>
          <w:color w:val="000000" w:themeColor="text1"/>
          <w:spacing w:val="-1"/>
          <w:sz w:val="24"/>
          <w:szCs w:val="24"/>
          <w:highlight w:val="none"/>
          <w14:textFill>
            <w14:solidFill>
              <w14:schemeClr w14:val="tx1"/>
            </w14:solidFill>
          </w14:textFill>
        </w:rPr>
        <w:t>资料管理，强化对施工一线操作人员的培训，改善职工</w:t>
      </w:r>
      <w:r>
        <w:rPr>
          <w:rStyle w:val="49"/>
          <w:rFonts w:ascii="宋体" w:hAnsi="宋体" w:eastAsia="宋体" w:cs="宋体"/>
          <w:color w:val="000000" w:themeColor="text1"/>
          <w:spacing w:val="-5"/>
          <w:sz w:val="24"/>
          <w:szCs w:val="24"/>
          <w:highlight w:val="none"/>
          <w14:textFill>
            <w14:solidFill>
              <w14:schemeClr w14:val="tx1"/>
            </w14:solidFill>
          </w14:textFill>
        </w:rPr>
        <w:t>生产生活条件，与此相关的费用承包人应列入工程量清单第</w:t>
      </w:r>
      <w:r>
        <w:rPr>
          <w:rStyle w:val="49"/>
          <w:rFonts w:ascii="Calibri" w:hAnsi="Calibri" w:eastAsia="Calibri" w:cs="Calibri"/>
          <w:color w:val="000000" w:themeColor="text1"/>
          <w:spacing w:val="-5"/>
          <w:sz w:val="24"/>
          <w:szCs w:val="24"/>
          <w:highlight w:val="none"/>
          <w14:textFill>
            <w14:solidFill>
              <w14:schemeClr w14:val="tx1"/>
            </w14:solidFill>
          </w14:textFill>
        </w:rPr>
        <w:t>100</w:t>
      </w:r>
      <w:r>
        <w:rPr>
          <w:rStyle w:val="49"/>
          <w:rFonts w:ascii="宋体" w:hAnsi="宋体" w:eastAsia="宋体" w:cs="宋体"/>
          <w:color w:val="000000" w:themeColor="text1"/>
          <w:spacing w:val="-5"/>
          <w:sz w:val="24"/>
          <w:szCs w:val="24"/>
          <w:highlight w:val="none"/>
          <w14:textFill>
            <w14:solidFill>
              <w14:schemeClr w14:val="tx1"/>
            </w14:solidFill>
          </w14:textFill>
        </w:rPr>
        <w:t>章中</w:t>
      </w:r>
      <w:r>
        <w:rPr>
          <w:rStyle w:val="49"/>
          <w:rFonts w:ascii="宋体" w:hAnsi="宋体" w:eastAsia="宋体" w:cs="宋体"/>
          <w:color w:val="000000" w:themeColor="text1"/>
          <w:spacing w:val="-3"/>
          <w:sz w:val="24"/>
          <w:szCs w:val="24"/>
          <w:highlight w:val="none"/>
          <w14:textFill>
            <w14:solidFill>
              <w14:schemeClr w14:val="tx1"/>
            </w14:solidFill>
          </w14:textFill>
        </w:rPr>
        <w:t>。</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sz w:val="24"/>
          <w:szCs w:val="24"/>
          <w:highlight w:val="none"/>
          <w14:textFill>
            <w14:solidFill>
              <w14:schemeClr w14:val="tx1"/>
            </w14:solidFill>
          </w14:textFill>
        </w:rPr>
        <w:t xml:space="preserve">  </w:t>
      </w:r>
    </w:p>
    <w:p w14:paraId="1B4D12B1">
      <w:pPr>
        <w:pStyle w:val="185"/>
        <w:tabs>
          <w:tab w:val="left" w:pos="163"/>
        </w:tabs>
        <w:spacing w:before="3" w:line="360" w:lineRule="auto"/>
        <w:ind w:left="37" w:right="29" w:firstLine="49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w:t>
      </w:r>
      <w:r>
        <w:rPr>
          <w:rStyle w:val="49"/>
          <w:rFonts w:ascii="Calibri" w:hAnsi="Calibri" w:eastAsia="Calibri" w:cs="Calibri"/>
          <w:color w:val="000000" w:themeColor="text1"/>
          <w:spacing w:val="3"/>
          <w:sz w:val="24"/>
          <w:szCs w:val="24"/>
          <w:highlight w:val="none"/>
          <w14:textFill>
            <w14:solidFill>
              <w14:schemeClr w14:val="tx1"/>
            </w14:solidFill>
          </w14:textFill>
        </w:rPr>
        <w:t>6</w:t>
      </w:r>
      <w:r>
        <w:rPr>
          <w:rStyle w:val="49"/>
          <w:rFonts w:ascii="宋体" w:hAnsi="宋体" w:eastAsia="宋体" w:cs="宋体"/>
          <w:color w:val="000000" w:themeColor="text1"/>
          <w:spacing w:val="3"/>
          <w:sz w:val="24"/>
          <w:szCs w:val="24"/>
          <w:highlight w:val="none"/>
          <w14:textFill>
            <w14:solidFill>
              <w14:schemeClr w14:val="tx1"/>
            </w14:solidFill>
          </w14:textFill>
        </w:rPr>
        <w:t>)承包人应履行项目专用合同条款约定的其他义</w:t>
      </w:r>
      <w:r>
        <w:rPr>
          <w:rStyle w:val="49"/>
          <w:rFonts w:ascii="宋体" w:hAnsi="宋体" w:eastAsia="宋体" w:cs="宋体"/>
          <w:color w:val="000000" w:themeColor="text1"/>
          <w:spacing w:val="1"/>
          <w:sz w:val="24"/>
          <w:szCs w:val="24"/>
          <w:highlight w:val="none"/>
          <w14:textFill>
            <w14:solidFill>
              <w14:schemeClr w14:val="tx1"/>
            </w14:solidFill>
          </w14:textFill>
        </w:rPr>
        <w:t>务</w:t>
      </w:r>
      <w:r>
        <w:rPr>
          <w:rStyle w:val="49"/>
          <w:rFonts w:ascii="宋体" w:hAnsi="宋体" w:eastAsia="宋体" w:cs="宋体"/>
          <w:color w:val="000000" w:themeColor="text1"/>
          <w:sz w:val="24"/>
          <w:szCs w:val="24"/>
          <w:highlight w:val="none"/>
          <w14:textFill>
            <w14:solidFill>
              <w14:schemeClr w14:val="tx1"/>
            </w14:solidFill>
          </w14:textFill>
        </w:rPr>
        <w:t>。</w:t>
      </w:r>
    </w:p>
    <w:p w14:paraId="22E5C0A7">
      <w:pPr>
        <w:pStyle w:val="185"/>
        <w:spacing w:line="360" w:lineRule="auto"/>
        <w:ind w:left="3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4.</w:t>
      </w:r>
      <w:r>
        <w:rPr>
          <w:rStyle w:val="49"/>
          <w:rFonts w:ascii="Calibri" w:hAnsi="Calibri" w:eastAsia="Calibri" w:cs="Calibri"/>
          <w:b/>
          <w:bCs/>
          <w:color w:val="000000" w:themeColor="text1"/>
          <w:sz w:val="24"/>
          <w:szCs w:val="24"/>
          <w:highlight w:val="none"/>
          <w14:textFill>
            <w14:solidFill>
              <w14:schemeClr w14:val="tx1"/>
            </w14:solidFill>
          </w14:textFill>
        </w:rPr>
        <w:t xml:space="preserve">2 </w:t>
      </w:r>
      <w:r>
        <w:rPr>
          <w:rStyle w:val="49"/>
          <w:rFonts w:ascii="宋体" w:hAnsi="宋体" w:eastAsia="宋体" w:cs="宋体"/>
          <w:b/>
          <w:bCs/>
          <w:color w:val="000000" w:themeColor="text1"/>
          <w:sz w:val="24"/>
          <w:szCs w:val="24"/>
          <w:highlight w:val="none"/>
          <w14:textFill>
            <w14:solidFill>
              <w14:schemeClr w14:val="tx1"/>
            </w14:solidFill>
          </w14:textFill>
        </w:rPr>
        <w:t>履约保证金</w:t>
      </w:r>
    </w:p>
    <w:p w14:paraId="004F20EB">
      <w:pPr>
        <w:pStyle w:val="185"/>
        <w:spacing w:before="112" w:line="360" w:lineRule="auto"/>
        <w:ind w:left="34" w:right="28"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本款细化为：</w:t>
      </w:r>
    </w:p>
    <w:p w14:paraId="519AF7F5">
      <w:pPr>
        <w:pStyle w:val="185"/>
        <w:spacing w:before="112" w:line="360" w:lineRule="auto"/>
        <w:ind w:left="34" w:right="28"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承包人应保证其履约保证金在发包人签发交工</w:t>
      </w:r>
      <w:r>
        <w:rPr>
          <w:rStyle w:val="49"/>
          <w:rFonts w:ascii="宋体" w:hAnsi="宋体" w:eastAsia="宋体" w:cs="宋体"/>
          <w:color w:val="000000" w:themeColor="text1"/>
          <w:spacing w:val="1"/>
          <w:sz w:val="24"/>
          <w:szCs w:val="24"/>
          <w:highlight w:val="none"/>
          <w14:textFill>
            <w14:solidFill>
              <w14:schemeClr w14:val="tx1"/>
            </w14:solidFill>
          </w14:textFill>
        </w:rPr>
        <w:t>验收证书且承包人按照合同</w:t>
      </w:r>
      <w:r>
        <w:rPr>
          <w:rStyle w:val="49"/>
          <w:rFonts w:ascii="宋体" w:hAnsi="宋体" w:eastAsia="宋体" w:cs="宋体"/>
          <w:color w:val="000000" w:themeColor="text1"/>
          <w:spacing w:val="2"/>
          <w:sz w:val="24"/>
          <w:szCs w:val="24"/>
          <w:highlight w:val="none"/>
          <w14:textFill>
            <w14:solidFill>
              <w14:schemeClr w14:val="tx1"/>
            </w14:solidFill>
          </w14:textFill>
        </w:rPr>
        <w:t>约定缴纳质量保证金前一直有效。发包人应在收到承包人缴纳的质量保证金后</w:t>
      </w:r>
      <w:r>
        <w:rPr>
          <w:rStyle w:val="49"/>
          <w:rFonts w:ascii="Calibri" w:hAnsi="Calibri" w:eastAsia="Calibri" w:cs="Calibri"/>
          <w:color w:val="000000" w:themeColor="text1"/>
          <w:spacing w:val="2"/>
          <w:sz w:val="24"/>
          <w:szCs w:val="24"/>
          <w:highlight w:val="none"/>
          <w14:textFill>
            <w14:solidFill>
              <w14:schemeClr w14:val="tx1"/>
            </w14:solidFill>
          </w14:textFill>
        </w:rPr>
        <w:t>28</w:t>
      </w:r>
      <w:r>
        <w:rPr>
          <w:rStyle w:val="49"/>
          <w:rFonts w:ascii="宋体" w:hAnsi="宋体" w:eastAsia="宋体" w:cs="宋体"/>
          <w:color w:val="000000" w:themeColor="text1"/>
          <w:spacing w:val="1"/>
          <w:sz w:val="24"/>
          <w:szCs w:val="24"/>
          <w:highlight w:val="none"/>
          <w14:textFill>
            <w14:solidFill>
              <w14:schemeClr w14:val="tx1"/>
            </w14:solidFill>
          </w14:textFill>
        </w:rPr>
        <w:t>天</w:t>
      </w:r>
      <w:r>
        <w:rPr>
          <w:rStyle w:val="49"/>
          <w:rFonts w:ascii="宋体" w:hAnsi="宋体" w:eastAsia="宋体" w:cs="宋体"/>
          <w:color w:val="000000" w:themeColor="text1"/>
          <w:sz w:val="24"/>
          <w:szCs w:val="24"/>
          <w:highlight w:val="none"/>
          <w14:textFill>
            <w14:solidFill>
              <w14:schemeClr w14:val="tx1"/>
            </w14:solidFill>
          </w14:textFill>
        </w:rPr>
        <w:t>内</w:t>
      </w:r>
      <w:r>
        <w:rPr>
          <w:rStyle w:val="49"/>
          <w:rFonts w:ascii="宋体" w:hAnsi="宋体" w:eastAsia="宋体" w:cs="宋体"/>
          <w:color w:val="000000" w:themeColor="text1"/>
          <w:spacing w:val="-2"/>
          <w:sz w:val="24"/>
          <w:szCs w:val="24"/>
          <w:highlight w:val="none"/>
          <w14:textFill>
            <w14:solidFill>
              <w14:schemeClr w14:val="tx1"/>
            </w14:solidFill>
          </w14:textFill>
        </w:rPr>
        <w:t>将履约保证金退还给承包人。承</w:t>
      </w:r>
      <w:r>
        <w:rPr>
          <w:rStyle w:val="49"/>
          <w:rFonts w:ascii="宋体" w:hAnsi="宋体" w:eastAsia="宋体" w:cs="宋体"/>
          <w:color w:val="000000" w:themeColor="text1"/>
          <w:spacing w:val="-1"/>
          <w:sz w:val="24"/>
          <w:szCs w:val="24"/>
          <w:highlight w:val="none"/>
          <w14:textFill>
            <w14:solidFill>
              <w14:schemeClr w14:val="tx1"/>
            </w14:solidFill>
          </w14:textFill>
        </w:rPr>
        <w:t>包人拒绝按照本合同约定缴纳质量保证金的，发包人有</w:t>
      </w:r>
      <w:r>
        <w:rPr>
          <w:rStyle w:val="49"/>
          <w:rFonts w:ascii="宋体" w:hAnsi="宋体" w:eastAsia="宋体" w:cs="宋体"/>
          <w:color w:val="000000" w:themeColor="text1"/>
          <w:spacing w:val="-2"/>
          <w:sz w:val="24"/>
          <w:szCs w:val="24"/>
          <w:highlight w:val="none"/>
          <w14:textFill>
            <w14:solidFill>
              <w14:schemeClr w14:val="tx1"/>
            </w14:solidFill>
          </w14:textFill>
        </w:rPr>
        <w:t>权从交工付款证书中扣留相应</w:t>
      </w:r>
      <w:r>
        <w:rPr>
          <w:rStyle w:val="49"/>
          <w:rFonts w:ascii="宋体" w:hAnsi="宋体" w:eastAsia="宋体" w:cs="宋体"/>
          <w:color w:val="000000" w:themeColor="text1"/>
          <w:spacing w:val="-1"/>
          <w:sz w:val="24"/>
          <w:szCs w:val="24"/>
          <w:highlight w:val="none"/>
          <w14:textFill>
            <w14:solidFill>
              <w14:schemeClr w14:val="tx1"/>
            </w14:solidFill>
          </w14:textFill>
        </w:rPr>
        <w:t>金额作为质量保证金，或者直接将履约保证金金额用于保</w:t>
      </w:r>
      <w:r>
        <w:rPr>
          <w:rStyle w:val="49"/>
          <w:rFonts w:ascii="宋体" w:hAnsi="宋体" w:eastAsia="宋体" w:cs="宋体"/>
          <w:color w:val="000000" w:themeColor="text1"/>
          <w:spacing w:val="-5"/>
          <w:sz w:val="24"/>
          <w:szCs w:val="24"/>
          <w:highlight w:val="none"/>
          <w14:textFill>
            <w14:solidFill>
              <w14:schemeClr w14:val="tx1"/>
            </w14:solidFill>
          </w14:textFill>
        </w:rPr>
        <w:t>证承包人在缺陷责任期内履行缺陷修复义务</w:t>
      </w:r>
      <w:r>
        <w:rPr>
          <w:rStyle w:val="49"/>
          <w:rFonts w:ascii="宋体" w:hAnsi="宋体" w:eastAsia="宋体" w:cs="宋体"/>
          <w:color w:val="000000" w:themeColor="text1"/>
          <w:spacing w:val="-4"/>
          <w:sz w:val="24"/>
          <w:szCs w:val="24"/>
          <w:highlight w:val="none"/>
          <w14:textFill>
            <w14:solidFill>
              <w14:schemeClr w14:val="tx1"/>
            </w14:solidFill>
          </w14:textFill>
        </w:rPr>
        <w:t>。</w:t>
      </w:r>
    </w:p>
    <w:p w14:paraId="430AC386">
      <w:pPr>
        <w:pStyle w:val="185"/>
        <w:spacing w:line="360" w:lineRule="auto"/>
        <w:ind w:left="34"/>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4.</w:t>
      </w:r>
      <w:r>
        <w:rPr>
          <w:rStyle w:val="49"/>
          <w:rFonts w:ascii="Calibri" w:hAnsi="Calibri" w:eastAsia="Calibri" w:cs="Calibri"/>
          <w:b/>
          <w:bCs/>
          <w:color w:val="000000" w:themeColor="text1"/>
          <w:sz w:val="24"/>
          <w:szCs w:val="24"/>
          <w:highlight w:val="none"/>
          <w14:textFill>
            <w14:solidFill>
              <w14:schemeClr w14:val="tx1"/>
            </w14:solidFill>
          </w14:textFill>
        </w:rPr>
        <w:t xml:space="preserve">3 </w:t>
      </w:r>
      <w:r>
        <w:rPr>
          <w:rStyle w:val="49"/>
          <w:rFonts w:ascii="宋体" w:hAnsi="宋体" w:eastAsia="宋体" w:cs="宋体"/>
          <w:b/>
          <w:bCs/>
          <w:color w:val="000000" w:themeColor="text1"/>
          <w:sz w:val="24"/>
          <w:szCs w:val="24"/>
          <w:highlight w:val="none"/>
          <w14:textFill>
            <w14:solidFill>
              <w14:schemeClr w14:val="tx1"/>
            </w14:solidFill>
          </w14:textFill>
        </w:rPr>
        <w:t>分包</w:t>
      </w:r>
    </w:p>
    <w:p w14:paraId="5A75B744">
      <w:pPr>
        <w:pStyle w:val="185"/>
        <w:spacing w:before="114" w:line="360" w:lineRule="auto"/>
        <w:ind w:left="38" w:firstLine="46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第</w:t>
      </w:r>
      <w:r>
        <w:rPr>
          <w:rStyle w:val="49"/>
          <w:rFonts w:ascii="Calibri" w:hAnsi="Calibri" w:eastAsia="Calibri" w:cs="Calibri"/>
          <w:color w:val="000000" w:themeColor="text1"/>
          <w:spacing w:val="-4"/>
          <w:sz w:val="24"/>
          <w:szCs w:val="24"/>
          <w:highlight w:val="none"/>
          <w14:textFill>
            <w14:solidFill>
              <w14:schemeClr w14:val="tx1"/>
            </w14:solidFill>
          </w14:textFill>
        </w:rPr>
        <w:t>4.3.2</w:t>
      </w: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项</w:t>
      </w:r>
      <w:r>
        <w:rPr>
          <w:rStyle w:val="49"/>
          <w:rFonts w:hint="eastAsia" w:ascii="宋体" w:hAnsi="宋体" w:eastAsia="宋体" w:cs="宋体"/>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4.3.4 </w:t>
      </w:r>
      <w:r>
        <w:rPr>
          <w:rStyle w:val="49"/>
          <w:rFonts w:ascii="宋体" w:hAnsi="宋体" w:eastAsia="宋体" w:cs="宋体"/>
          <w:color w:val="000000" w:themeColor="text1"/>
          <w:spacing w:val="-2"/>
          <w:sz w:val="24"/>
          <w:szCs w:val="24"/>
          <w:highlight w:val="none"/>
          <w14:textFill>
            <w14:solidFill>
              <w14:schemeClr w14:val="tx1"/>
            </w14:solidFill>
          </w14:textFill>
        </w:rPr>
        <w:t>项细化为：</w:t>
      </w:r>
    </w:p>
    <w:p w14:paraId="2BE6163D">
      <w:pPr>
        <w:pStyle w:val="185"/>
        <w:spacing w:before="116" w:line="360" w:lineRule="auto"/>
        <w:ind w:left="38" w:right="2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4.3.2  </w:t>
      </w:r>
      <w:r>
        <w:rPr>
          <w:rStyle w:val="49"/>
          <w:rFonts w:ascii="宋体" w:hAnsi="宋体" w:eastAsia="宋体" w:cs="宋体"/>
          <w:color w:val="000000" w:themeColor="text1"/>
          <w:spacing w:val="2"/>
          <w:sz w:val="24"/>
          <w:szCs w:val="24"/>
          <w:highlight w:val="none"/>
          <w14:textFill>
            <w14:solidFill>
              <w14:schemeClr w14:val="tx1"/>
            </w14:solidFill>
          </w14:textFill>
        </w:rPr>
        <w:t>承包人不得将工程关键性工作分包给第三人。经发包人同意，承包人可将</w:t>
      </w:r>
      <w:r>
        <w:rPr>
          <w:rStyle w:val="49"/>
          <w:rFonts w:ascii="宋体" w:hAnsi="宋体" w:eastAsia="宋体" w:cs="宋体"/>
          <w:color w:val="000000" w:themeColor="text1"/>
          <w:sz w:val="24"/>
          <w:szCs w:val="24"/>
          <w:highlight w:val="none"/>
          <w14:textFill>
            <w14:solidFill>
              <w14:schemeClr w14:val="tx1"/>
            </w14:solidFill>
          </w14:textFill>
        </w:rPr>
        <w:t>工程的</w:t>
      </w:r>
      <w:r>
        <w:rPr>
          <w:rStyle w:val="49"/>
          <w:rFonts w:ascii="宋体" w:hAnsi="宋体" w:eastAsia="宋体" w:cs="宋体"/>
          <w:color w:val="000000" w:themeColor="text1"/>
          <w:spacing w:val="-2"/>
          <w:sz w:val="24"/>
          <w:szCs w:val="24"/>
          <w:highlight w:val="none"/>
          <w14:textFill>
            <w14:solidFill>
              <w14:schemeClr w14:val="tx1"/>
            </w14:solidFill>
          </w14:textFill>
        </w:rPr>
        <w:t>其他部分或工作分包给第三人。分包</w:t>
      </w:r>
      <w:r>
        <w:rPr>
          <w:rStyle w:val="49"/>
          <w:rFonts w:ascii="宋体" w:hAnsi="宋体" w:eastAsia="宋体" w:cs="宋体"/>
          <w:color w:val="000000" w:themeColor="text1"/>
          <w:spacing w:val="-1"/>
          <w:sz w:val="24"/>
          <w:szCs w:val="24"/>
          <w:highlight w:val="none"/>
          <w14:textFill>
            <w14:solidFill>
              <w14:schemeClr w14:val="tx1"/>
            </w14:solidFill>
          </w14:textFill>
        </w:rPr>
        <w:t>包括专业分包和劳务分包。</w:t>
      </w:r>
    </w:p>
    <w:p w14:paraId="5831BBD1">
      <w:pPr>
        <w:pStyle w:val="185"/>
        <w:spacing w:line="360" w:lineRule="auto"/>
        <w:ind w:firstLine="456"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Calibri" w:hAnsi="Calibri" w:eastAsia="Calibri" w:cs="Calibri"/>
          <w:b/>
          <w:bCs/>
          <w:color w:val="000000" w:themeColor="text1"/>
          <w:spacing w:val="-6"/>
          <w:sz w:val="24"/>
          <w:szCs w:val="24"/>
          <w:highlight w:val="none"/>
          <w14:textFill>
            <w14:solidFill>
              <w14:schemeClr w14:val="tx1"/>
            </w14:solidFill>
          </w14:textFill>
        </w:rPr>
        <w:t>4.3</w:t>
      </w:r>
      <w:r>
        <w:rPr>
          <w:rStyle w:val="49"/>
          <w:rFonts w:ascii="Calibri" w:hAnsi="Calibri" w:eastAsia="Calibri" w:cs="Calibri"/>
          <w:b/>
          <w:bCs/>
          <w:color w:val="000000" w:themeColor="text1"/>
          <w:spacing w:val="-4"/>
          <w:sz w:val="24"/>
          <w:szCs w:val="24"/>
          <w:highlight w:val="none"/>
          <w14:textFill>
            <w14:solidFill>
              <w14:schemeClr w14:val="tx1"/>
            </w14:solidFill>
          </w14:textFill>
        </w:rPr>
        <w:t>.</w:t>
      </w:r>
      <w:r>
        <w:rPr>
          <w:rStyle w:val="49"/>
          <w:rFonts w:ascii="Calibri" w:hAnsi="Calibri" w:eastAsia="Calibri" w:cs="Calibri"/>
          <w:b/>
          <w:bCs/>
          <w:color w:val="000000" w:themeColor="text1"/>
          <w:spacing w:val="-3"/>
          <w:sz w:val="24"/>
          <w:szCs w:val="24"/>
          <w:highlight w:val="none"/>
          <w14:textFill>
            <w14:solidFill>
              <w14:schemeClr w14:val="tx1"/>
            </w14:solidFill>
          </w14:textFill>
        </w:rPr>
        <w:t xml:space="preserve">3 </w:t>
      </w:r>
      <w:r>
        <w:rPr>
          <w:rStyle w:val="49"/>
          <w:rFonts w:ascii="宋体" w:hAnsi="宋体" w:eastAsia="宋体" w:cs="宋体"/>
          <w:b/>
          <w:bCs/>
          <w:color w:val="000000" w:themeColor="text1"/>
          <w:spacing w:val="-3"/>
          <w:sz w:val="24"/>
          <w:szCs w:val="24"/>
          <w:highlight w:val="none"/>
          <w14:textFill>
            <w14:solidFill>
              <w14:schemeClr w14:val="tx1"/>
            </w14:solidFill>
          </w14:textFill>
        </w:rPr>
        <w:t>专业分包</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 </w:t>
      </w:r>
    </w:p>
    <w:p w14:paraId="00F321E2">
      <w:pPr>
        <w:pStyle w:val="185"/>
        <w:spacing w:line="360" w:lineRule="auto"/>
        <w:ind w:left="34" w:firstLine="46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在工程施工过程中，承包人进行专业分包必须遵守以下规定：</w:t>
      </w:r>
    </w:p>
    <w:p w14:paraId="6AB38AED">
      <w:pPr>
        <w:pStyle w:val="185"/>
        <w:spacing w:before="115" w:line="360" w:lineRule="auto"/>
        <w:ind w:left="37" w:right="29"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允</w:t>
      </w:r>
      <w:r>
        <w:rPr>
          <w:rStyle w:val="49"/>
          <w:rFonts w:ascii="宋体" w:hAnsi="宋体" w:eastAsia="宋体" w:cs="宋体"/>
          <w:color w:val="000000" w:themeColor="text1"/>
          <w:spacing w:val="4"/>
          <w:sz w:val="24"/>
          <w:szCs w:val="24"/>
          <w:highlight w:val="none"/>
          <w14:textFill>
            <w14:solidFill>
              <w14:schemeClr w14:val="tx1"/>
            </w14:solidFill>
          </w14:textFill>
        </w:rPr>
        <w:t>许专业分包的工程范围仅限于非关键性工程或者适合专业化队伍施工的专项工</w:t>
      </w:r>
      <w:r>
        <w:rPr>
          <w:rStyle w:val="49"/>
          <w:rFonts w:ascii="宋体" w:hAnsi="宋体" w:eastAsia="宋体" w:cs="宋体"/>
          <w:color w:val="000000" w:themeColor="text1"/>
          <w:spacing w:val="-2"/>
          <w:sz w:val="24"/>
          <w:szCs w:val="24"/>
          <w:highlight w:val="none"/>
          <w14:textFill>
            <w14:solidFill>
              <w14:schemeClr w14:val="tx1"/>
            </w14:solidFill>
          </w14:textFill>
        </w:rPr>
        <w:t>程。未列入投标文件的专项工程</w:t>
      </w:r>
      <w:r>
        <w:rPr>
          <w:rStyle w:val="49"/>
          <w:rFonts w:ascii="宋体" w:hAnsi="宋体" w:eastAsia="宋体" w:cs="宋体"/>
          <w:color w:val="000000" w:themeColor="text1"/>
          <w:spacing w:val="-1"/>
          <w:sz w:val="24"/>
          <w:szCs w:val="24"/>
          <w:highlight w:val="none"/>
          <w14:textFill>
            <w14:solidFill>
              <w14:schemeClr w14:val="tx1"/>
            </w14:solidFill>
          </w14:textFill>
        </w:rPr>
        <w:t>，承包人不得分包。但因工程变更增加了有特殊性技术</w:t>
      </w:r>
      <w:r>
        <w:rPr>
          <w:rStyle w:val="49"/>
          <w:rFonts w:ascii="宋体" w:hAnsi="宋体" w:eastAsia="宋体" w:cs="宋体"/>
          <w:color w:val="000000" w:themeColor="text1"/>
          <w:spacing w:val="-2"/>
          <w:sz w:val="24"/>
          <w:szCs w:val="24"/>
          <w:highlight w:val="none"/>
          <w14:textFill>
            <w14:solidFill>
              <w14:schemeClr w14:val="tx1"/>
            </w14:solidFill>
          </w14:textFill>
        </w:rPr>
        <w:t>要求、特殊工艺或者涉及专利保</w:t>
      </w:r>
      <w:r>
        <w:rPr>
          <w:rStyle w:val="49"/>
          <w:rFonts w:ascii="宋体" w:hAnsi="宋体" w:eastAsia="宋体" w:cs="宋体"/>
          <w:color w:val="000000" w:themeColor="text1"/>
          <w:spacing w:val="-1"/>
          <w:sz w:val="24"/>
          <w:szCs w:val="24"/>
          <w:highlight w:val="none"/>
          <w14:textFill>
            <w14:solidFill>
              <w14:schemeClr w14:val="tx1"/>
            </w14:solidFill>
          </w14:textFill>
        </w:rPr>
        <w:t>护等的专项工程，且按规定无须再进行招标的，由承包</w:t>
      </w:r>
      <w:r>
        <w:rPr>
          <w:rStyle w:val="49"/>
          <w:rFonts w:ascii="宋体" w:hAnsi="宋体" w:eastAsia="宋体" w:cs="宋体"/>
          <w:color w:val="000000" w:themeColor="text1"/>
          <w:spacing w:val="-2"/>
          <w:sz w:val="24"/>
          <w:szCs w:val="24"/>
          <w:highlight w:val="none"/>
          <w14:textFill>
            <w14:solidFill>
              <w14:schemeClr w14:val="tx1"/>
            </w14:solidFill>
          </w14:textFill>
        </w:rPr>
        <w:t>人提出书面申请，经发包人书面同意，可以分包</w:t>
      </w:r>
      <w:r>
        <w:rPr>
          <w:rStyle w:val="49"/>
          <w:rFonts w:ascii="宋体" w:hAnsi="宋体" w:eastAsia="宋体" w:cs="宋体"/>
          <w:color w:val="000000" w:themeColor="text1"/>
          <w:sz w:val="24"/>
          <w:szCs w:val="24"/>
          <w:highlight w:val="none"/>
          <w14:textFill>
            <w14:solidFill>
              <w14:schemeClr w14:val="tx1"/>
            </w14:solidFill>
          </w14:textFill>
        </w:rPr>
        <w:t>。</w:t>
      </w:r>
    </w:p>
    <w:p w14:paraId="1BD3648B">
      <w:pPr>
        <w:pStyle w:val="185"/>
        <w:spacing w:before="2" w:line="360" w:lineRule="auto"/>
        <w:ind w:left="38" w:right="34" w:firstLine="58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6"/>
          <w:sz w:val="24"/>
          <w:szCs w:val="24"/>
          <w:highlight w:val="none"/>
          <w14:textFill>
            <w14:solidFill>
              <w14:schemeClr w14:val="tx1"/>
            </w14:solidFill>
          </w14:textFill>
        </w:rPr>
        <w:t>(</w:t>
      </w:r>
      <w:r>
        <w:rPr>
          <w:rStyle w:val="49"/>
          <w:rFonts w:ascii="Calibri" w:hAnsi="Calibri" w:eastAsia="Calibri" w:cs="Calibri"/>
          <w:color w:val="000000" w:themeColor="text1"/>
          <w:spacing w:val="13"/>
          <w:sz w:val="24"/>
          <w:szCs w:val="24"/>
          <w:highlight w:val="none"/>
          <w14:textFill>
            <w14:solidFill>
              <w14:schemeClr w14:val="tx1"/>
            </w14:solidFill>
          </w14:textFill>
        </w:rPr>
        <w:t>2</w:t>
      </w:r>
      <w:r>
        <w:rPr>
          <w:rStyle w:val="49"/>
          <w:rFonts w:ascii="宋体" w:hAnsi="宋体" w:eastAsia="宋体" w:cs="宋体"/>
          <w:color w:val="000000" w:themeColor="text1"/>
          <w:spacing w:val="13"/>
          <w:sz w:val="24"/>
          <w:szCs w:val="24"/>
          <w:highlight w:val="none"/>
          <w14:textFill>
            <w14:solidFill>
              <w14:schemeClr w14:val="tx1"/>
            </w14:solidFill>
          </w14:textFill>
        </w:rPr>
        <w:t>)专业分包人的资格能力(含安全生产能力) 应与其分包工程的标准和规模 相适</w:t>
      </w:r>
      <w:r>
        <w:rPr>
          <w:rStyle w:val="49"/>
          <w:rFonts w:ascii="宋体" w:hAnsi="宋体" w:eastAsia="宋体" w:cs="宋体"/>
          <w:color w:val="000000" w:themeColor="text1"/>
          <w:spacing w:val="-5"/>
          <w:sz w:val="24"/>
          <w:szCs w:val="24"/>
          <w:highlight w:val="none"/>
          <w14:textFill>
            <w14:solidFill>
              <w14:schemeClr w14:val="tx1"/>
            </w14:solidFill>
          </w14:textFill>
        </w:rPr>
        <w:t>应，且应当具备如下条件：</w:t>
      </w:r>
    </w:p>
    <w:p w14:paraId="044004F6">
      <w:pPr>
        <w:pStyle w:val="185"/>
        <w:spacing w:before="119" w:line="360" w:lineRule="auto"/>
        <w:ind w:left="39"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a</w:t>
      </w:r>
      <w:r>
        <w:rPr>
          <w:rStyle w:val="49"/>
          <w:rFonts w:ascii="Calibri" w:hAnsi="Calibri" w:eastAsia="Calibri" w:cs="Calibri"/>
          <w:color w:val="000000" w:themeColor="text1"/>
          <w:spacing w:val="-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具有经工商登记的法人资格；</w:t>
      </w:r>
    </w:p>
    <w:p w14:paraId="6FE4C36A">
      <w:pPr>
        <w:pStyle w:val="185"/>
        <w:spacing w:before="90" w:line="360" w:lineRule="auto"/>
        <w:ind w:left="46" w:firstLine="46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3"/>
          <w:sz w:val="24"/>
          <w:szCs w:val="24"/>
          <w:highlight w:val="none"/>
          <w14:textFill>
            <w14:solidFill>
              <w14:schemeClr w14:val="tx1"/>
            </w14:solidFill>
          </w14:textFill>
        </w:rPr>
        <w:t>b</w:t>
      </w:r>
      <w:r>
        <w:rPr>
          <w:rStyle w:val="49"/>
          <w:rFonts w:ascii="Calibri" w:hAnsi="Calibri" w:eastAsia="Calibri" w:cs="Calibri"/>
          <w:color w:val="000000" w:themeColor="text1"/>
          <w:spacing w:val="-6"/>
          <w:sz w:val="24"/>
          <w:szCs w:val="24"/>
          <w:highlight w:val="none"/>
          <w14:textFill>
            <w14:solidFill>
              <w14:schemeClr w14:val="tx1"/>
            </w14:solidFill>
          </w14:textFill>
        </w:rPr>
        <w:t>.</w:t>
      </w:r>
      <w:r>
        <w:rPr>
          <w:rStyle w:val="49"/>
          <w:rFonts w:ascii="Calibri" w:hAnsi="Calibri" w:eastAsia="Calibri" w:cs="Calibri"/>
          <w:color w:val="000000" w:themeColor="text1"/>
          <w:spacing w:val="-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14:textFill>
            <w14:solidFill>
              <w14:schemeClr w14:val="tx1"/>
            </w14:solidFill>
          </w14:textFill>
        </w:rPr>
        <w:t>具有从事类似工程经验的管理与技术人员；</w:t>
      </w:r>
    </w:p>
    <w:p w14:paraId="2F155F4A">
      <w:pPr>
        <w:pStyle w:val="185"/>
        <w:spacing w:before="78" w:line="360" w:lineRule="auto"/>
        <w:ind w:left="48" w:right="29" w:firstLine="48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z w:val="24"/>
          <w:szCs w:val="24"/>
          <w:highlight w:val="none"/>
          <w14:textFill>
            <w14:solidFill>
              <w14:schemeClr w14:val="tx1"/>
            </w14:solidFill>
          </w14:textFill>
        </w:rPr>
        <w:t>c</w:t>
      </w:r>
      <w:r>
        <w:rPr>
          <w:rStyle w:val="49"/>
          <w:rFonts w:ascii="Calibri" w:hAnsi="Calibri" w:eastAsia="Calibri" w:cs="Calibri"/>
          <w:color w:val="000000" w:themeColor="text1"/>
          <w:spacing w:val="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具</w:t>
      </w:r>
      <w:r>
        <w:rPr>
          <w:rStyle w:val="49"/>
          <w:rFonts w:ascii="宋体" w:hAnsi="宋体" w:eastAsia="宋体" w:cs="宋体"/>
          <w:color w:val="000000" w:themeColor="text1"/>
          <w:spacing w:val="2"/>
          <w:sz w:val="24"/>
          <w:szCs w:val="24"/>
          <w:highlight w:val="none"/>
          <w14:textFill>
            <w14:solidFill>
              <w14:schemeClr w14:val="tx1"/>
            </w14:solidFill>
          </w14:textFill>
        </w:rPr>
        <w:t>有(自有或租赁)分包工程所需的施工设备。承包人应向监理人提交专业分包人的</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资</w:t>
      </w:r>
      <w:r>
        <w:rPr>
          <w:rStyle w:val="49"/>
          <w:rFonts w:ascii="宋体" w:hAnsi="宋体" w:eastAsia="宋体" w:cs="宋体"/>
          <w:color w:val="000000" w:themeColor="text1"/>
          <w:spacing w:val="-1"/>
          <w:sz w:val="24"/>
          <w:szCs w:val="24"/>
          <w:highlight w:val="none"/>
          <w14:textFill>
            <w14:solidFill>
              <w14:schemeClr w14:val="tx1"/>
            </w14:solidFill>
          </w14:textFill>
        </w:rPr>
        <w:t>格能力证明材料，经监理人审查并报发</w:t>
      </w:r>
      <w:r>
        <w:rPr>
          <w:rStyle w:val="49"/>
          <w:rFonts w:ascii="宋体" w:hAnsi="宋体" w:eastAsia="宋体" w:cs="宋体"/>
          <w:color w:val="000000" w:themeColor="text1"/>
          <w:spacing w:val="-2"/>
          <w:sz w:val="24"/>
          <w:szCs w:val="24"/>
          <w:highlight w:val="none"/>
          <w14:textFill>
            <w14:solidFill>
              <w14:schemeClr w14:val="tx1"/>
            </w14:solidFill>
          </w14:textFill>
        </w:rPr>
        <w:t>包人批准后，可以将相应专业工程分包给</w:t>
      </w:r>
      <w:r>
        <w:rPr>
          <w:rStyle w:val="49"/>
          <w:rFonts w:ascii="宋体" w:hAnsi="宋体" w:eastAsia="宋体" w:cs="宋体"/>
          <w:color w:val="000000" w:themeColor="text1"/>
          <w:spacing w:val="-1"/>
          <w:sz w:val="24"/>
          <w:szCs w:val="24"/>
          <w:highlight w:val="none"/>
          <w14:textFill>
            <w14:solidFill>
              <w14:schemeClr w14:val="tx1"/>
            </w14:solidFill>
          </w14:textFill>
        </w:rPr>
        <w:t>该专业分包人。</w:t>
      </w:r>
    </w:p>
    <w:p w14:paraId="1BFF8D45">
      <w:pPr>
        <w:pStyle w:val="185"/>
        <w:spacing w:before="114" w:line="360" w:lineRule="auto"/>
        <w:ind w:left="44" w:firstLine="52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Calibri" w:cs="Calibri"/>
          <w:color w:val="000000" w:themeColor="text1"/>
          <w:spacing w:val="12"/>
          <w:sz w:val="24"/>
          <w:szCs w:val="24"/>
          <w:highlight w:val="none"/>
          <w14:textFill>
            <w14:solidFill>
              <w14:schemeClr w14:val="tx1"/>
            </w14:solidFill>
          </w14:textFill>
        </w:rPr>
        <w:t>3</w:t>
      </w:r>
      <w:r>
        <w:rPr>
          <w:rStyle w:val="49"/>
          <w:rFonts w:ascii="宋体" w:hAnsi="宋体" w:eastAsia="宋体" w:cs="宋体"/>
          <w:color w:val="000000" w:themeColor="text1"/>
          <w:spacing w:val="12"/>
          <w:sz w:val="24"/>
          <w:szCs w:val="24"/>
          <w:highlight w:val="none"/>
          <w14:textFill>
            <w14:solidFill>
              <w14:schemeClr w14:val="tx1"/>
            </w14:solidFill>
          </w14:textFill>
        </w:rPr>
        <w:t>)专业分包工程不得再次分包</w:t>
      </w:r>
      <w:r>
        <w:rPr>
          <w:rStyle w:val="49"/>
          <w:rFonts w:ascii="宋体" w:hAnsi="宋体" w:eastAsia="宋体" w:cs="宋体"/>
          <w:color w:val="000000" w:themeColor="text1"/>
          <w:spacing w:val="10"/>
          <w:sz w:val="24"/>
          <w:szCs w:val="24"/>
          <w:highlight w:val="none"/>
          <w14:textFill>
            <w14:solidFill>
              <w14:schemeClr w14:val="tx1"/>
            </w14:solidFill>
          </w14:textFill>
        </w:rPr>
        <w:t>。</w:t>
      </w:r>
    </w:p>
    <w:p w14:paraId="68E3F1EC">
      <w:pPr>
        <w:pStyle w:val="185"/>
        <w:spacing w:before="120" w:line="360" w:lineRule="auto"/>
        <w:ind w:left="38" w:right="29"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4</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承</w:t>
      </w:r>
      <w:r>
        <w:rPr>
          <w:rStyle w:val="49"/>
          <w:rFonts w:ascii="宋体" w:hAnsi="宋体" w:eastAsia="宋体" w:cs="宋体"/>
          <w:color w:val="000000" w:themeColor="text1"/>
          <w:spacing w:val="4"/>
          <w:sz w:val="24"/>
          <w:szCs w:val="24"/>
          <w:highlight w:val="none"/>
          <w14:textFill>
            <w14:solidFill>
              <w14:schemeClr w14:val="tx1"/>
            </w14:solidFill>
          </w14:textFill>
        </w:rPr>
        <w:t>包人和专业分包人应当按照交通运输主管部门制定的统一格式依法签订专业分</w:t>
      </w:r>
      <w:r>
        <w:rPr>
          <w:rStyle w:val="49"/>
          <w:rFonts w:ascii="宋体" w:hAnsi="宋体" w:eastAsia="宋体" w:cs="宋体"/>
          <w:color w:val="000000" w:themeColor="text1"/>
          <w:spacing w:val="-2"/>
          <w:sz w:val="24"/>
          <w:szCs w:val="24"/>
          <w:highlight w:val="none"/>
          <w14:textFill>
            <w14:solidFill>
              <w14:schemeClr w14:val="tx1"/>
            </w14:solidFill>
          </w14:textFill>
        </w:rPr>
        <w:t>包合同，并履行合同约定的义务。</w:t>
      </w:r>
      <w:r>
        <w:rPr>
          <w:rStyle w:val="49"/>
          <w:rFonts w:ascii="宋体" w:hAnsi="宋体" w:eastAsia="宋体" w:cs="宋体"/>
          <w:color w:val="000000" w:themeColor="text1"/>
          <w:spacing w:val="-1"/>
          <w:sz w:val="24"/>
          <w:szCs w:val="24"/>
          <w:highlight w:val="none"/>
          <w14:textFill>
            <w14:solidFill>
              <w14:schemeClr w14:val="tx1"/>
            </w14:solidFill>
          </w14:textFill>
        </w:rPr>
        <w:t>专业分包合同必须遵循承包合同的各项原则，满足承</w:t>
      </w:r>
      <w:r>
        <w:rPr>
          <w:rStyle w:val="49"/>
          <w:rFonts w:ascii="宋体" w:hAnsi="宋体" w:eastAsia="宋体" w:cs="宋体"/>
          <w:color w:val="000000" w:themeColor="text1"/>
          <w:spacing w:val="-2"/>
          <w:sz w:val="24"/>
          <w:szCs w:val="24"/>
          <w:highlight w:val="none"/>
          <w14:textFill>
            <w14:solidFill>
              <w14:schemeClr w14:val="tx1"/>
            </w14:solidFill>
          </w14:textFill>
        </w:rPr>
        <w:t>包合同中的质量、安全、进度、环</w:t>
      </w:r>
      <w:r>
        <w:rPr>
          <w:rStyle w:val="49"/>
          <w:rFonts w:ascii="宋体" w:hAnsi="宋体" w:eastAsia="宋体" w:cs="宋体"/>
          <w:color w:val="000000" w:themeColor="text1"/>
          <w:spacing w:val="-1"/>
          <w:sz w:val="24"/>
          <w:szCs w:val="24"/>
          <w:highlight w:val="none"/>
          <w14:textFill>
            <w14:solidFill>
              <w14:schemeClr w14:val="tx1"/>
            </w14:solidFill>
          </w14:textFill>
        </w:rPr>
        <w:t>保以及其他技术、经济等要求。专业分包合同必须明</w:t>
      </w:r>
      <w:r>
        <w:rPr>
          <w:rStyle w:val="49"/>
          <w:rFonts w:ascii="宋体" w:hAnsi="宋体" w:eastAsia="宋体" w:cs="宋体"/>
          <w:color w:val="000000" w:themeColor="text1"/>
          <w:spacing w:val="-10"/>
          <w:sz w:val="24"/>
          <w:szCs w:val="24"/>
          <w:highlight w:val="none"/>
          <w14:textFill>
            <w14:solidFill>
              <w14:schemeClr w14:val="tx1"/>
            </w14:solidFill>
          </w14:textFill>
        </w:rPr>
        <w:t>确</w:t>
      </w:r>
      <w:r>
        <w:rPr>
          <w:rStyle w:val="49"/>
          <w:rFonts w:ascii="宋体" w:hAnsi="宋体" w:eastAsia="宋体" w:cs="宋体"/>
          <w:color w:val="000000" w:themeColor="text1"/>
          <w:spacing w:val="-9"/>
          <w:sz w:val="24"/>
          <w:szCs w:val="24"/>
          <w:highlight w:val="none"/>
          <w14:textFill>
            <w14:solidFill>
              <w14:schemeClr w14:val="tx1"/>
            </w14:solidFill>
          </w14:textFill>
        </w:rPr>
        <w:t>约</w:t>
      </w:r>
      <w:r>
        <w:rPr>
          <w:rStyle w:val="49"/>
          <w:rFonts w:ascii="宋体" w:hAnsi="宋体" w:eastAsia="宋体" w:cs="宋体"/>
          <w:color w:val="000000" w:themeColor="text1"/>
          <w:spacing w:val="-5"/>
          <w:sz w:val="24"/>
          <w:szCs w:val="24"/>
          <w:highlight w:val="none"/>
          <w14:textFill>
            <w14:solidFill>
              <w14:schemeClr w14:val="tx1"/>
            </w14:solidFill>
          </w14:textFill>
        </w:rPr>
        <w:t>定工程款支付条款、结算方式以及保证按期支付的相应措施，确保工程款的支付。</w:t>
      </w:r>
      <w:r>
        <w:rPr>
          <w:rStyle w:val="49"/>
          <w:rFonts w:ascii="宋体" w:hAnsi="宋体" w:eastAsia="宋体" w:cs="宋体"/>
          <w:color w:val="000000" w:themeColor="text1"/>
          <w:spacing w:val="-3"/>
          <w:sz w:val="24"/>
          <w:szCs w:val="24"/>
          <w:highlight w:val="none"/>
          <w14:textFill>
            <w14:solidFill>
              <w14:schemeClr w14:val="tx1"/>
            </w14:solidFill>
          </w14:textFill>
        </w:rPr>
        <w:t>承包人应在工程实施前，将经监理人审查同意后的分包合同报发包人备案</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5E8CBF29">
      <w:pPr>
        <w:pStyle w:val="185"/>
        <w:spacing w:before="118" w:line="360" w:lineRule="auto"/>
        <w:ind w:left="40" w:right="29"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5</w:t>
      </w:r>
      <w:r>
        <w:rPr>
          <w:rStyle w:val="49"/>
          <w:rFonts w:ascii="宋体" w:hAnsi="宋体" w:eastAsia="宋体" w:cs="宋体"/>
          <w:color w:val="000000" w:themeColor="text1"/>
          <w:spacing w:val="2"/>
          <w:sz w:val="24"/>
          <w:szCs w:val="24"/>
          <w:highlight w:val="none"/>
          <w14:textFill>
            <w14:solidFill>
              <w14:schemeClr w14:val="tx1"/>
            </w14:solidFill>
          </w14:textFill>
        </w:rPr>
        <w:t>)专业分包人应当设立项目管理</w:t>
      </w:r>
      <w:r>
        <w:rPr>
          <w:rStyle w:val="49"/>
          <w:rFonts w:ascii="宋体" w:hAnsi="宋体" w:eastAsia="宋体" w:cs="宋体"/>
          <w:color w:val="000000" w:themeColor="text1"/>
          <w:spacing w:val="1"/>
          <w:sz w:val="24"/>
          <w:szCs w:val="24"/>
          <w:highlight w:val="none"/>
          <w14:textFill>
            <w14:solidFill>
              <w14:schemeClr w14:val="tx1"/>
            </w14:solidFill>
          </w14:textFill>
        </w:rPr>
        <w:t>机构，对所分包工程的施工活动实施管理。项目管</w:t>
      </w:r>
      <w:r>
        <w:rPr>
          <w:rStyle w:val="49"/>
          <w:rFonts w:ascii="宋体" w:hAnsi="宋体" w:eastAsia="宋体" w:cs="宋体"/>
          <w:color w:val="000000" w:themeColor="text1"/>
          <w:spacing w:val="-2"/>
          <w:sz w:val="24"/>
          <w:szCs w:val="24"/>
          <w:highlight w:val="none"/>
          <w14:textFill>
            <w14:solidFill>
              <w14:schemeClr w14:val="tx1"/>
            </w14:solidFill>
          </w14:textFill>
        </w:rPr>
        <w:t>理机构应当具有与分包工程的规模、技</w:t>
      </w:r>
      <w:r>
        <w:rPr>
          <w:rStyle w:val="49"/>
          <w:rFonts w:ascii="宋体" w:hAnsi="宋体" w:eastAsia="宋体" w:cs="宋体"/>
          <w:color w:val="000000" w:themeColor="text1"/>
          <w:spacing w:val="-1"/>
          <w:sz w:val="24"/>
          <w:szCs w:val="24"/>
          <w:highlight w:val="none"/>
          <w14:textFill>
            <w14:solidFill>
              <w14:schemeClr w14:val="tx1"/>
            </w14:solidFill>
          </w14:textFill>
        </w:rPr>
        <w:t>术复杂程度相适应的技术、经济管理人员，其中</w:t>
      </w:r>
      <w:r>
        <w:rPr>
          <w:rStyle w:val="49"/>
          <w:rFonts w:ascii="宋体" w:hAnsi="宋体" w:eastAsia="宋体" w:cs="宋体"/>
          <w:color w:val="000000" w:themeColor="text1"/>
          <w:spacing w:val="-2"/>
          <w:sz w:val="24"/>
          <w:szCs w:val="24"/>
          <w:highlight w:val="none"/>
          <w14:textFill>
            <w14:solidFill>
              <w14:schemeClr w14:val="tx1"/>
            </w14:solidFill>
          </w14:textFill>
        </w:rPr>
        <w:t>项目负责人和技术、财务、计量、质量</w:t>
      </w:r>
      <w:r>
        <w:rPr>
          <w:rStyle w:val="49"/>
          <w:rFonts w:ascii="宋体" w:hAnsi="宋体" w:eastAsia="宋体" w:cs="宋体"/>
          <w:color w:val="000000" w:themeColor="text1"/>
          <w:spacing w:val="-1"/>
          <w:sz w:val="24"/>
          <w:szCs w:val="24"/>
          <w:highlight w:val="none"/>
          <w14:textFill>
            <w14:solidFill>
              <w14:schemeClr w14:val="tx1"/>
            </w14:solidFill>
          </w14:textFill>
        </w:rPr>
        <w:t>、安全等主要管理人员必须是专业分包人本单位</w:t>
      </w:r>
      <w:r>
        <w:rPr>
          <w:rStyle w:val="49"/>
          <w:rFonts w:ascii="宋体" w:hAnsi="宋体" w:eastAsia="宋体" w:cs="宋体"/>
          <w:color w:val="000000" w:themeColor="text1"/>
          <w:spacing w:val="-11"/>
          <w:sz w:val="24"/>
          <w:szCs w:val="24"/>
          <w:highlight w:val="none"/>
          <w14:textFill>
            <w14:solidFill>
              <w14:schemeClr w14:val="tx1"/>
            </w14:solidFill>
          </w14:textFill>
        </w:rPr>
        <w:t>人</w:t>
      </w:r>
      <w:r>
        <w:rPr>
          <w:rStyle w:val="49"/>
          <w:rFonts w:ascii="宋体" w:hAnsi="宋体" w:eastAsia="宋体" w:cs="宋体"/>
          <w:color w:val="000000" w:themeColor="text1"/>
          <w:spacing w:val="-10"/>
          <w:sz w:val="24"/>
          <w:szCs w:val="24"/>
          <w:highlight w:val="none"/>
          <w14:textFill>
            <w14:solidFill>
              <w14:schemeClr w14:val="tx1"/>
            </w14:solidFill>
          </w14:textFill>
        </w:rPr>
        <w:t>员。</w:t>
      </w:r>
    </w:p>
    <w:p w14:paraId="3621209C">
      <w:pPr>
        <w:pStyle w:val="185"/>
        <w:spacing w:before="111" w:line="360" w:lineRule="auto"/>
        <w:ind w:left="36" w:right="29" w:firstLine="48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w:t>
      </w:r>
      <w:r>
        <w:rPr>
          <w:rStyle w:val="49"/>
          <w:rFonts w:ascii="Calibri" w:hAnsi="Calibri" w:eastAsia="Calibri" w:cs="Calibri"/>
          <w:color w:val="000000" w:themeColor="text1"/>
          <w:spacing w:val="1"/>
          <w:sz w:val="24"/>
          <w:szCs w:val="24"/>
          <w:highlight w:val="none"/>
          <w14:textFill>
            <w14:solidFill>
              <w14:schemeClr w14:val="tx1"/>
            </w14:solidFill>
          </w14:textFill>
        </w:rPr>
        <w:t>6</w:t>
      </w:r>
      <w:r>
        <w:rPr>
          <w:rStyle w:val="49"/>
          <w:rFonts w:ascii="宋体" w:hAnsi="宋体" w:eastAsia="宋体" w:cs="宋体"/>
          <w:color w:val="000000" w:themeColor="text1"/>
          <w:spacing w:val="1"/>
          <w:sz w:val="24"/>
          <w:szCs w:val="24"/>
          <w:highlight w:val="none"/>
          <w14:textFill>
            <w14:solidFill>
              <w14:schemeClr w14:val="tx1"/>
            </w14:solidFill>
          </w14:textFill>
        </w:rPr>
        <w:t>)承包人应当建立健全相关分包管理制度和台</w:t>
      </w:r>
      <w:r>
        <w:rPr>
          <w:rStyle w:val="49"/>
          <w:rFonts w:ascii="宋体" w:hAnsi="宋体" w:eastAsia="宋体" w:cs="宋体"/>
          <w:color w:val="000000" w:themeColor="text1"/>
          <w:sz w:val="24"/>
          <w:szCs w:val="24"/>
          <w:highlight w:val="none"/>
          <w14:textFill>
            <w14:solidFill>
              <w14:schemeClr w14:val="tx1"/>
            </w14:solidFill>
          </w14:textFill>
        </w:rPr>
        <w:t>账，对专业分包工程的质量、安全、</w:t>
      </w:r>
      <w:r>
        <w:rPr>
          <w:rStyle w:val="49"/>
          <w:rFonts w:ascii="宋体" w:hAnsi="宋体" w:eastAsia="宋体" w:cs="宋体"/>
          <w:color w:val="000000" w:themeColor="text1"/>
          <w:spacing w:val="-2"/>
          <w:sz w:val="24"/>
          <w:szCs w:val="24"/>
          <w:highlight w:val="none"/>
          <w14:textFill>
            <w14:solidFill>
              <w14:schemeClr w14:val="tx1"/>
            </w14:solidFill>
          </w14:textFill>
        </w:rPr>
        <w:t>进度和专业分包人的行为等实</w:t>
      </w:r>
      <w:r>
        <w:rPr>
          <w:rStyle w:val="49"/>
          <w:rFonts w:ascii="宋体" w:hAnsi="宋体" w:eastAsia="宋体" w:cs="宋体"/>
          <w:color w:val="000000" w:themeColor="text1"/>
          <w:spacing w:val="-1"/>
          <w:sz w:val="24"/>
          <w:szCs w:val="24"/>
          <w:highlight w:val="none"/>
          <w14:textFill>
            <w14:solidFill>
              <w14:schemeClr w14:val="tx1"/>
            </w14:solidFill>
          </w14:textFill>
        </w:rPr>
        <w:t>施全过程管理，按照合同约定对专业分包工程的实施向发</w:t>
      </w:r>
      <w:r>
        <w:rPr>
          <w:rStyle w:val="49"/>
          <w:rFonts w:ascii="宋体" w:hAnsi="宋体" w:eastAsia="宋体" w:cs="宋体"/>
          <w:color w:val="000000" w:themeColor="text1"/>
          <w:spacing w:val="-2"/>
          <w:sz w:val="24"/>
          <w:szCs w:val="24"/>
          <w:highlight w:val="none"/>
          <w14:textFill>
            <w14:solidFill>
              <w14:schemeClr w14:val="tx1"/>
            </w14:solidFill>
          </w14:textFill>
        </w:rPr>
        <w:t>包人负责，并承担赔偿责任。</w:t>
      </w:r>
      <w:r>
        <w:rPr>
          <w:rStyle w:val="49"/>
          <w:rFonts w:ascii="宋体" w:hAnsi="宋体" w:eastAsia="宋体" w:cs="宋体"/>
          <w:color w:val="000000" w:themeColor="text1"/>
          <w:spacing w:val="-1"/>
          <w:sz w:val="24"/>
          <w:szCs w:val="24"/>
          <w:highlight w:val="none"/>
          <w14:textFill>
            <w14:solidFill>
              <w14:schemeClr w14:val="tx1"/>
            </w14:solidFill>
          </w14:textFill>
        </w:rPr>
        <w:t>专业分包合同不免除承包合同中规定的承包人的责任或者</w:t>
      </w:r>
      <w:r>
        <w:rPr>
          <w:rStyle w:val="49"/>
          <w:rFonts w:ascii="宋体" w:hAnsi="宋体" w:eastAsia="宋体" w:cs="宋体"/>
          <w:color w:val="000000" w:themeColor="text1"/>
          <w:spacing w:val="-11"/>
          <w:sz w:val="24"/>
          <w:szCs w:val="24"/>
          <w:highlight w:val="none"/>
          <w14:textFill>
            <w14:solidFill>
              <w14:schemeClr w14:val="tx1"/>
            </w14:solidFill>
          </w14:textFill>
        </w:rPr>
        <w:t>义</w:t>
      </w:r>
      <w:r>
        <w:rPr>
          <w:rStyle w:val="49"/>
          <w:rFonts w:ascii="宋体" w:hAnsi="宋体" w:eastAsia="宋体" w:cs="宋体"/>
          <w:color w:val="000000" w:themeColor="text1"/>
          <w:spacing w:val="-9"/>
          <w:sz w:val="24"/>
          <w:szCs w:val="24"/>
          <w:highlight w:val="none"/>
          <w14:textFill>
            <w14:solidFill>
              <w14:schemeClr w14:val="tx1"/>
            </w14:solidFill>
          </w14:textFill>
        </w:rPr>
        <w:t>务。</w:t>
      </w:r>
    </w:p>
    <w:p w14:paraId="78A4BF45">
      <w:pPr>
        <w:pStyle w:val="185"/>
        <w:spacing w:before="117" w:line="360" w:lineRule="auto"/>
        <w:ind w:left="38" w:right="29"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7</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专</w:t>
      </w:r>
      <w:r>
        <w:rPr>
          <w:rStyle w:val="49"/>
          <w:rFonts w:ascii="宋体" w:hAnsi="宋体" w:eastAsia="宋体" w:cs="宋体"/>
          <w:color w:val="000000" w:themeColor="text1"/>
          <w:spacing w:val="4"/>
          <w:sz w:val="24"/>
          <w:szCs w:val="24"/>
          <w:highlight w:val="none"/>
          <w14:textFill>
            <w14:solidFill>
              <w14:schemeClr w14:val="tx1"/>
            </w14:solidFill>
          </w14:textFill>
        </w:rPr>
        <w:t>业分包人应当依据专业分包合同的约定，组织分包工程的施工，并对分包工程</w:t>
      </w:r>
      <w:r>
        <w:rPr>
          <w:rStyle w:val="49"/>
          <w:rFonts w:ascii="宋体" w:hAnsi="宋体" w:eastAsia="宋体" w:cs="宋体"/>
          <w:color w:val="000000" w:themeColor="text1"/>
          <w:spacing w:val="-2"/>
          <w:sz w:val="24"/>
          <w:szCs w:val="24"/>
          <w:highlight w:val="none"/>
          <w14:textFill>
            <w14:solidFill>
              <w14:schemeClr w14:val="tx1"/>
            </w14:solidFill>
          </w14:textFill>
        </w:rPr>
        <w:t>的质量、安全和进度等实施有效控</w:t>
      </w:r>
      <w:r>
        <w:rPr>
          <w:rStyle w:val="49"/>
          <w:rFonts w:ascii="宋体" w:hAnsi="宋体" w:eastAsia="宋体" w:cs="宋体"/>
          <w:color w:val="000000" w:themeColor="text1"/>
          <w:spacing w:val="-1"/>
          <w:sz w:val="24"/>
          <w:szCs w:val="24"/>
          <w:highlight w:val="none"/>
          <w14:textFill>
            <w14:solidFill>
              <w14:schemeClr w14:val="tx1"/>
            </w14:solidFill>
          </w14:textFill>
        </w:rPr>
        <w:t>制。专业分包人对其分包的工程向承包人负责，并就</w:t>
      </w:r>
      <w:r>
        <w:rPr>
          <w:rStyle w:val="49"/>
          <w:rFonts w:ascii="宋体" w:hAnsi="宋体" w:eastAsia="宋体" w:cs="宋体"/>
          <w:color w:val="000000" w:themeColor="text1"/>
          <w:spacing w:val="-4"/>
          <w:sz w:val="24"/>
          <w:szCs w:val="24"/>
          <w:highlight w:val="none"/>
          <w14:textFill>
            <w14:solidFill>
              <w14:schemeClr w14:val="tx1"/>
            </w14:solidFill>
          </w14:textFill>
        </w:rPr>
        <w:t>所分包的</w:t>
      </w:r>
      <w:r>
        <w:rPr>
          <w:rStyle w:val="49"/>
          <w:rFonts w:ascii="宋体" w:hAnsi="宋体" w:eastAsia="宋体" w:cs="宋体"/>
          <w:color w:val="000000" w:themeColor="text1"/>
          <w:spacing w:val="-2"/>
          <w:sz w:val="24"/>
          <w:szCs w:val="24"/>
          <w:highlight w:val="none"/>
          <w14:textFill>
            <w14:solidFill>
              <w14:schemeClr w14:val="tx1"/>
            </w14:solidFill>
          </w14:textFill>
        </w:rPr>
        <w:t>工程向发包人承担连带责任。</w:t>
      </w:r>
    </w:p>
    <w:p w14:paraId="5E17414A">
      <w:pPr>
        <w:pStyle w:val="185"/>
        <w:spacing w:before="117" w:line="360" w:lineRule="auto"/>
        <w:ind w:left="38" w:right="29" w:firstLine="512" w:firstLineChars="200"/>
        <w:rPr>
          <w:rStyle w:val="49"/>
          <w:rFonts w:ascii="宋体" w:hAnsi="宋体" w:eastAsia="宋体" w:cs="宋体"/>
          <w:color w:val="000000" w:themeColor="text1"/>
          <w:spacing w:val="4"/>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8</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承包人对施工现场安全负总责，并对专业分包人的安全生产进行培训和管理。专业分包人应将其专业分包工程的施工组织设计和施工安全方案报承包人备案。专业分包人对分包施工现场安全负责，发现事故隐患，应及时处理。</w:t>
      </w:r>
    </w:p>
    <w:p w14:paraId="39EF0884">
      <w:pPr>
        <w:pStyle w:val="185"/>
        <w:spacing w:line="360" w:lineRule="auto"/>
        <w:ind w:left="38" w:firstLine="46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违反上述规定</w:t>
      </w:r>
      <w:r>
        <w:rPr>
          <w:rStyle w:val="49"/>
          <w:rFonts w:ascii="宋体" w:hAnsi="宋体" w:eastAsia="宋体" w:cs="宋体"/>
          <w:color w:val="000000" w:themeColor="text1"/>
          <w:spacing w:val="-2"/>
          <w:sz w:val="24"/>
          <w:szCs w:val="24"/>
          <w:highlight w:val="none"/>
          <w14:textFill>
            <w14:solidFill>
              <w14:schemeClr w14:val="tx1"/>
            </w14:solidFill>
          </w14:textFill>
        </w:rPr>
        <w:t>之一者属违规分包。</w:t>
      </w:r>
    </w:p>
    <w:p w14:paraId="18444975">
      <w:pPr>
        <w:pStyle w:val="185"/>
        <w:spacing w:before="112" w:line="360" w:lineRule="auto"/>
        <w:ind w:left="34" w:firstLine="456"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Calibri" w:hAnsi="Calibri" w:eastAsia="Calibri" w:cs="Calibri"/>
          <w:b/>
          <w:bCs/>
          <w:color w:val="000000" w:themeColor="text1"/>
          <w:spacing w:val="-6"/>
          <w:sz w:val="24"/>
          <w:szCs w:val="24"/>
          <w:highlight w:val="none"/>
          <w14:textFill>
            <w14:solidFill>
              <w14:schemeClr w14:val="tx1"/>
            </w14:solidFill>
          </w14:textFill>
        </w:rPr>
        <w:t>4.3</w:t>
      </w:r>
      <w:r>
        <w:rPr>
          <w:rStyle w:val="49"/>
          <w:rFonts w:ascii="Calibri" w:hAnsi="Calibri" w:eastAsia="Calibri" w:cs="Calibri"/>
          <w:b/>
          <w:bCs/>
          <w:color w:val="000000" w:themeColor="text1"/>
          <w:spacing w:val="-4"/>
          <w:sz w:val="24"/>
          <w:szCs w:val="24"/>
          <w:highlight w:val="none"/>
          <w14:textFill>
            <w14:solidFill>
              <w14:schemeClr w14:val="tx1"/>
            </w14:solidFill>
          </w14:textFill>
        </w:rPr>
        <w:t>.</w:t>
      </w:r>
      <w:r>
        <w:rPr>
          <w:rStyle w:val="49"/>
          <w:rFonts w:ascii="Calibri" w:hAnsi="Calibri" w:eastAsia="Calibri" w:cs="Calibri"/>
          <w:b/>
          <w:bCs/>
          <w:color w:val="000000" w:themeColor="text1"/>
          <w:spacing w:val="-3"/>
          <w:sz w:val="24"/>
          <w:szCs w:val="24"/>
          <w:highlight w:val="none"/>
          <w14:textFill>
            <w14:solidFill>
              <w14:schemeClr w14:val="tx1"/>
            </w14:solidFill>
          </w14:textFill>
        </w:rPr>
        <w:t xml:space="preserve">4 </w:t>
      </w:r>
      <w:r>
        <w:rPr>
          <w:rStyle w:val="49"/>
          <w:rFonts w:ascii="宋体" w:hAnsi="宋体" w:eastAsia="宋体" w:cs="宋体"/>
          <w:b/>
          <w:bCs/>
          <w:color w:val="000000" w:themeColor="text1"/>
          <w:spacing w:val="-3"/>
          <w:sz w:val="24"/>
          <w:szCs w:val="24"/>
          <w:highlight w:val="none"/>
          <w14:textFill>
            <w14:solidFill>
              <w14:schemeClr w14:val="tx1"/>
            </w14:solidFill>
          </w14:textFill>
        </w:rPr>
        <w:t>劳务分包</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 </w:t>
      </w:r>
    </w:p>
    <w:p w14:paraId="107CE721">
      <w:pPr>
        <w:pStyle w:val="185"/>
        <w:spacing w:before="112" w:line="360" w:lineRule="auto"/>
        <w:ind w:left="34" w:firstLine="46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在工程施工过程中，承包人进行劳务分包必须遵守以下规定：</w:t>
      </w:r>
    </w:p>
    <w:p w14:paraId="244C3417">
      <w:pPr>
        <w:pStyle w:val="185"/>
        <w:spacing w:before="117" w:line="360" w:lineRule="auto"/>
        <w:ind w:left="44" w:firstLine="56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0"/>
          <w:sz w:val="24"/>
          <w:szCs w:val="24"/>
          <w:highlight w:val="none"/>
          <w14:textFill>
            <w14:solidFill>
              <w14:schemeClr w14:val="tx1"/>
            </w14:solidFill>
          </w14:textFill>
        </w:rPr>
        <w:t>(</w:t>
      </w:r>
      <w:r>
        <w:rPr>
          <w:rStyle w:val="49"/>
          <w:rFonts w:ascii="Calibri" w:hAnsi="Calibri" w:eastAsia="Calibri" w:cs="Calibri"/>
          <w:color w:val="000000" w:themeColor="text1"/>
          <w:spacing w:val="10"/>
          <w:sz w:val="24"/>
          <w:szCs w:val="24"/>
          <w:highlight w:val="none"/>
          <w14:textFill>
            <w14:solidFill>
              <w14:schemeClr w14:val="tx1"/>
            </w14:solidFill>
          </w14:textFill>
        </w:rPr>
        <w:t>1</w:t>
      </w:r>
      <w:r>
        <w:rPr>
          <w:rStyle w:val="49"/>
          <w:rFonts w:ascii="宋体" w:hAnsi="宋体" w:eastAsia="宋体" w:cs="宋体"/>
          <w:color w:val="000000" w:themeColor="text1"/>
          <w:spacing w:val="10"/>
          <w:sz w:val="24"/>
          <w:szCs w:val="24"/>
          <w:highlight w:val="none"/>
          <w14:textFill>
            <w14:solidFill>
              <w14:schemeClr w14:val="tx1"/>
            </w14:solidFill>
          </w14:textFill>
        </w:rPr>
        <w:t>)劳务分包人应具有施工劳务资质。</w:t>
      </w:r>
    </w:p>
    <w:p w14:paraId="4AF418F4">
      <w:pPr>
        <w:pStyle w:val="185"/>
        <w:spacing w:before="116" w:line="360" w:lineRule="auto"/>
        <w:ind w:left="38" w:right="29"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2</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劳</w:t>
      </w:r>
      <w:r>
        <w:rPr>
          <w:rStyle w:val="49"/>
          <w:rFonts w:ascii="宋体" w:hAnsi="宋体" w:eastAsia="宋体" w:cs="宋体"/>
          <w:color w:val="000000" w:themeColor="text1"/>
          <w:spacing w:val="4"/>
          <w:sz w:val="24"/>
          <w:szCs w:val="24"/>
          <w:highlight w:val="none"/>
          <w14:textFill>
            <w14:solidFill>
              <w14:schemeClr w14:val="tx1"/>
            </w14:solidFill>
          </w14:textFill>
        </w:rPr>
        <w:t>务分包应当依法签订劳务分包合同，劳务分包合同必须由承包人的法定代表人</w:t>
      </w:r>
      <w:r>
        <w:rPr>
          <w:rStyle w:val="49"/>
          <w:rFonts w:ascii="宋体" w:hAnsi="宋体" w:eastAsia="宋体" w:cs="宋体"/>
          <w:color w:val="000000" w:themeColor="text1"/>
          <w:spacing w:val="2"/>
          <w:sz w:val="24"/>
          <w:szCs w:val="24"/>
          <w:highlight w:val="none"/>
          <w14:textFill>
            <w14:solidFill>
              <w14:schemeClr w14:val="tx1"/>
            </w14:solidFill>
          </w14:textFill>
        </w:rPr>
        <w:t>或其委托代理人与劳务分包人直接签订，不得由他人代签。承</w:t>
      </w:r>
      <w:r>
        <w:rPr>
          <w:rStyle w:val="49"/>
          <w:rFonts w:ascii="宋体" w:hAnsi="宋体" w:eastAsia="宋体" w:cs="宋体"/>
          <w:color w:val="000000" w:themeColor="text1"/>
          <w:spacing w:val="1"/>
          <w:sz w:val="24"/>
          <w:szCs w:val="24"/>
          <w:highlight w:val="none"/>
          <w14:textFill>
            <w14:solidFill>
              <w14:schemeClr w14:val="tx1"/>
            </w14:solidFill>
          </w14:textFill>
        </w:rPr>
        <w:t>包人的项目经理部、项目</w:t>
      </w:r>
      <w:r>
        <w:rPr>
          <w:rStyle w:val="49"/>
          <w:rFonts w:ascii="宋体" w:hAnsi="宋体" w:eastAsia="宋体" w:cs="宋体"/>
          <w:color w:val="000000" w:themeColor="text1"/>
          <w:spacing w:val="-8"/>
          <w:sz w:val="24"/>
          <w:szCs w:val="24"/>
          <w:highlight w:val="none"/>
          <w14:textFill>
            <w14:solidFill>
              <w14:schemeClr w14:val="tx1"/>
            </w14:solidFill>
          </w14:textFill>
        </w:rPr>
        <w:t>经理、</w:t>
      </w:r>
      <w:r>
        <w:rPr>
          <w:rStyle w:val="49"/>
          <w:rFonts w:ascii="宋体" w:hAnsi="宋体" w:eastAsia="宋体" w:cs="宋体"/>
          <w:color w:val="000000" w:themeColor="text1"/>
          <w:spacing w:val="-4"/>
          <w:sz w:val="24"/>
          <w:szCs w:val="24"/>
          <w:highlight w:val="none"/>
          <w14:textFill>
            <w14:solidFill>
              <w14:schemeClr w14:val="tx1"/>
            </w14:solidFill>
          </w14:textFill>
        </w:rPr>
        <w:t>施工班组等不具备用工主体资格，不能与劳务分包人签订劳务分包合同。承包人应向发包人和监理人提交劳务</w:t>
      </w:r>
      <w:r>
        <w:rPr>
          <w:rStyle w:val="49"/>
          <w:rFonts w:ascii="宋体" w:hAnsi="宋体" w:eastAsia="宋体" w:cs="宋体"/>
          <w:color w:val="000000" w:themeColor="text1"/>
          <w:spacing w:val="-3"/>
          <w:sz w:val="24"/>
          <w:szCs w:val="24"/>
          <w:highlight w:val="none"/>
          <w14:textFill>
            <w14:solidFill>
              <w14:schemeClr w14:val="tx1"/>
            </w14:solidFill>
          </w14:textFill>
        </w:rPr>
        <w:t>分</w:t>
      </w:r>
      <w:r>
        <w:rPr>
          <w:rStyle w:val="49"/>
          <w:rFonts w:ascii="宋体" w:hAnsi="宋体" w:eastAsia="宋体" w:cs="宋体"/>
          <w:color w:val="000000" w:themeColor="text1"/>
          <w:spacing w:val="-2"/>
          <w:sz w:val="24"/>
          <w:szCs w:val="24"/>
          <w:highlight w:val="none"/>
          <w14:textFill>
            <w14:solidFill>
              <w14:schemeClr w14:val="tx1"/>
            </w14:solidFill>
          </w14:textFill>
        </w:rPr>
        <w:t>包合同副本并报项目所在地劳动保 障部门备案。</w:t>
      </w:r>
    </w:p>
    <w:p w14:paraId="51FE7003">
      <w:pPr>
        <w:pStyle w:val="185"/>
        <w:spacing w:before="115" w:line="360" w:lineRule="auto"/>
        <w:ind w:left="41" w:right="29"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3</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承</w:t>
      </w:r>
      <w:r>
        <w:rPr>
          <w:rStyle w:val="49"/>
          <w:rFonts w:ascii="宋体" w:hAnsi="宋体" w:eastAsia="宋体" w:cs="宋体"/>
          <w:color w:val="000000" w:themeColor="text1"/>
          <w:spacing w:val="4"/>
          <w:sz w:val="24"/>
          <w:szCs w:val="24"/>
          <w:highlight w:val="none"/>
          <w14:textFill>
            <w14:solidFill>
              <w14:schemeClr w14:val="tx1"/>
            </w14:solidFill>
          </w14:textFill>
        </w:rPr>
        <w:t>包人雇用的劳务作业应加入到承包人的施工班组统一管理。有关施工质量、施</w:t>
      </w:r>
      <w:r>
        <w:rPr>
          <w:rStyle w:val="49"/>
          <w:rFonts w:ascii="宋体" w:hAnsi="宋体" w:eastAsia="宋体" w:cs="宋体"/>
          <w:color w:val="000000" w:themeColor="text1"/>
          <w:spacing w:val="-2"/>
          <w:sz w:val="24"/>
          <w:szCs w:val="24"/>
          <w:highlight w:val="none"/>
          <w14:textFill>
            <w14:solidFill>
              <w14:schemeClr w14:val="tx1"/>
            </w14:solidFill>
          </w14:textFill>
        </w:rPr>
        <w:t>工安全、施工进度、环境保护、技术方案</w:t>
      </w:r>
      <w:r>
        <w:rPr>
          <w:rStyle w:val="49"/>
          <w:rFonts w:ascii="宋体" w:hAnsi="宋体" w:eastAsia="宋体" w:cs="宋体"/>
          <w:color w:val="000000" w:themeColor="text1"/>
          <w:spacing w:val="-1"/>
          <w:sz w:val="24"/>
          <w:szCs w:val="24"/>
          <w:highlight w:val="none"/>
          <w14:textFill>
            <w14:solidFill>
              <w14:schemeClr w14:val="tx1"/>
            </w14:solidFill>
          </w14:textFill>
        </w:rPr>
        <w:t>、试验检测、材料保管与供应、机械设备等都</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必须由</w:t>
      </w:r>
      <w:r>
        <w:rPr>
          <w:rStyle w:val="49"/>
          <w:rFonts w:ascii="宋体" w:hAnsi="宋体" w:eastAsia="宋体" w:cs="宋体"/>
          <w:color w:val="000000" w:themeColor="text1"/>
          <w:spacing w:val="-3"/>
          <w:sz w:val="24"/>
          <w:szCs w:val="24"/>
          <w:highlight w:val="none"/>
          <w14:textFill>
            <w14:solidFill>
              <w14:schemeClr w14:val="tx1"/>
            </w14:solidFill>
          </w14:textFill>
        </w:rPr>
        <w:t>承</w:t>
      </w:r>
      <w:r>
        <w:rPr>
          <w:rStyle w:val="49"/>
          <w:rFonts w:ascii="宋体" w:hAnsi="宋体" w:eastAsia="宋体" w:cs="宋体"/>
          <w:color w:val="000000" w:themeColor="text1"/>
          <w:spacing w:val="-2"/>
          <w:sz w:val="24"/>
          <w:szCs w:val="24"/>
          <w:highlight w:val="none"/>
          <w14:textFill>
            <w14:solidFill>
              <w14:schemeClr w14:val="tx1"/>
            </w14:solidFill>
          </w14:textFill>
        </w:rPr>
        <w:t>包人管理与调配，不得以包代管。</w:t>
      </w:r>
    </w:p>
    <w:p w14:paraId="247A5EB2">
      <w:pPr>
        <w:pStyle w:val="185"/>
        <w:spacing w:before="78" w:line="360" w:lineRule="auto"/>
        <w:ind w:left="40"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4</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7"/>
          <w:sz w:val="24"/>
          <w:szCs w:val="24"/>
          <w:highlight w:val="none"/>
          <w14:textFill>
            <w14:solidFill>
              <w14:schemeClr w14:val="tx1"/>
            </w14:solidFill>
          </w14:textFill>
        </w:rPr>
        <w:t>承</w:t>
      </w:r>
      <w:r>
        <w:rPr>
          <w:rStyle w:val="49"/>
          <w:rFonts w:ascii="宋体" w:hAnsi="宋体" w:eastAsia="宋体" w:cs="宋体"/>
          <w:color w:val="000000" w:themeColor="text1"/>
          <w:spacing w:val="4"/>
          <w:sz w:val="24"/>
          <w:szCs w:val="24"/>
          <w:highlight w:val="none"/>
          <w14:textFill>
            <w14:solidFill>
              <w14:schemeClr w14:val="tx1"/>
            </w14:solidFill>
          </w14:textFill>
        </w:rPr>
        <w:t>包人应当对劳务分包人员进行安全培训和管理，劳务分包人不得将其分包的劳</w:t>
      </w:r>
      <w:r>
        <w:rPr>
          <w:rStyle w:val="49"/>
          <w:rFonts w:ascii="宋体" w:hAnsi="宋体" w:eastAsia="宋体" w:cs="宋体"/>
          <w:color w:val="000000" w:themeColor="text1"/>
          <w:spacing w:val="-6"/>
          <w:sz w:val="24"/>
          <w:szCs w:val="24"/>
          <w:highlight w:val="none"/>
          <w14:textFill>
            <w14:solidFill>
              <w14:schemeClr w14:val="tx1"/>
            </w14:solidFill>
          </w14:textFill>
        </w:rPr>
        <w:t>务</w:t>
      </w:r>
      <w:r>
        <w:rPr>
          <w:rStyle w:val="49"/>
          <w:rFonts w:ascii="宋体" w:hAnsi="宋体" w:eastAsia="宋体" w:cs="宋体"/>
          <w:color w:val="000000" w:themeColor="text1"/>
          <w:spacing w:val="-5"/>
          <w:sz w:val="24"/>
          <w:szCs w:val="24"/>
          <w:highlight w:val="none"/>
          <w14:textFill>
            <w14:solidFill>
              <w14:schemeClr w14:val="tx1"/>
            </w14:solidFill>
          </w14:textFill>
        </w:rPr>
        <w:t>作业再次分包。</w:t>
      </w:r>
    </w:p>
    <w:p w14:paraId="5A86B745">
      <w:pPr>
        <w:pStyle w:val="185"/>
        <w:spacing w:before="115" w:line="360" w:lineRule="auto"/>
        <w:ind w:left="38" w:firstLine="44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违反上述</w:t>
      </w:r>
      <w:r>
        <w:rPr>
          <w:rStyle w:val="49"/>
          <w:rFonts w:ascii="宋体" w:hAnsi="宋体" w:eastAsia="宋体" w:cs="宋体"/>
          <w:color w:val="000000" w:themeColor="text1"/>
          <w:spacing w:val="-8"/>
          <w:sz w:val="24"/>
          <w:szCs w:val="24"/>
          <w:highlight w:val="none"/>
          <w14:textFill>
            <w14:solidFill>
              <w14:schemeClr w14:val="tx1"/>
            </w14:solidFill>
          </w14:textFill>
        </w:rPr>
        <w:t>规</w:t>
      </w:r>
      <w:r>
        <w:rPr>
          <w:rStyle w:val="49"/>
          <w:rFonts w:ascii="宋体" w:hAnsi="宋体" w:eastAsia="宋体" w:cs="宋体"/>
          <w:color w:val="000000" w:themeColor="text1"/>
          <w:spacing w:val="-5"/>
          <w:sz w:val="24"/>
          <w:szCs w:val="24"/>
          <w:highlight w:val="none"/>
          <w14:textFill>
            <w14:solidFill>
              <w14:schemeClr w14:val="tx1"/>
            </w14:solidFill>
          </w14:textFill>
        </w:rPr>
        <w:t>定之一者属违规分包。本款补充第</w:t>
      </w:r>
      <w:r>
        <w:rPr>
          <w:rStyle w:val="49"/>
          <w:rFonts w:ascii="Calibri" w:hAnsi="Calibri" w:eastAsia="Calibri" w:cs="Calibri"/>
          <w:color w:val="000000" w:themeColor="text1"/>
          <w:spacing w:val="-5"/>
          <w:sz w:val="24"/>
          <w:szCs w:val="24"/>
          <w:highlight w:val="none"/>
          <w14:textFill>
            <w14:solidFill>
              <w14:schemeClr w14:val="tx1"/>
            </w14:solidFill>
          </w14:textFill>
        </w:rPr>
        <w:t>4.3.6</w:t>
      </w:r>
      <w:r>
        <w:rPr>
          <w:rStyle w:val="49"/>
          <w:rFonts w:ascii="宋体" w:hAnsi="宋体" w:eastAsia="宋体" w:cs="宋体"/>
          <w:color w:val="000000" w:themeColor="text1"/>
          <w:spacing w:val="-5"/>
          <w:sz w:val="24"/>
          <w:szCs w:val="24"/>
          <w:highlight w:val="none"/>
          <w14:textFill>
            <w14:solidFill>
              <w14:schemeClr w14:val="tx1"/>
            </w14:solidFill>
          </w14:textFill>
        </w:rPr>
        <w:t>项、第</w:t>
      </w:r>
      <w:r>
        <w:rPr>
          <w:rStyle w:val="49"/>
          <w:rFonts w:ascii="Calibri" w:hAnsi="Calibri" w:eastAsia="Calibri" w:cs="Calibri"/>
          <w:color w:val="000000" w:themeColor="text1"/>
          <w:spacing w:val="-5"/>
          <w:sz w:val="24"/>
          <w:szCs w:val="24"/>
          <w:highlight w:val="none"/>
          <w14:textFill>
            <w14:solidFill>
              <w14:schemeClr w14:val="tx1"/>
            </w14:solidFill>
          </w14:textFill>
        </w:rPr>
        <w:t>4.3.7</w:t>
      </w:r>
      <w:r>
        <w:rPr>
          <w:rStyle w:val="49"/>
          <w:rFonts w:ascii="宋体" w:hAnsi="宋体" w:eastAsia="宋体" w:cs="宋体"/>
          <w:color w:val="000000" w:themeColor="text1"/>
          <w:spacing w:val="-5"/>
          <w:sz w:val="24"/>
          <w:szCs w:val="24"/>
          <w:highlight w:val="none"/>
          <w14:textFill>
            <w14:solidFill>
              <w14:schemeClr w14:val="tx1"/>
            </w14:solidFill>
          </w14:textFill>
        </w:rPr>
        <w:t>项：</w:t>
      </w:r>
    </w:p>
    <w:p w14:paraId="6FDD83BB">
      <w:pPr>
        <w:pStyle w:val="185"/>
        <w:spacing w:before="115" w:line="360" w:lineRule="auto"/>
        <w:ind w:left="34"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4.3.6 </w:t>
      </w:r>
      <w:r>
        <w:rPr>
          <w:rStyle w:val="49"/>
          <w:rFonts w:ascii="宋体" w:hAnsi="宋体" w:eastAsia="宋体" w:cs="宋体"/>
          <w:color w:val="000000" w:themeColor="text1"/>
          <w:spacing w:val="-1"/>
          <w:sz w:val="24"/>
          <w:szCs w:val="24"/>
          <w:highlight w:val="none"/>
          <w14:textFill>
            <w14:solidFill>
              <w14:schemeClr w14:val="tx1"/>
            </w14:solidFill>
          </w14:textFill>
        </w:rPr>
        <w:t>发包人对承包人与分包人之间的法律与经济纠纷不承担任何责任和义务。</w:t>
      </w:r>
    </w:p>
    <w:p w14:paraId="38A82C11">
      <w:pPr>
        <w:pStyle w:val="185"/>
        <w:spacing w:before="116" w:line="360" w:lineRule="auto"/>
        <w:ind w:left="34"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4.3.7 </w:t>
      </w:r>
      <w:r>
        <w:rPr>
          <w:rStyle w:val="49"/>
          <w:rFonts w:ascii="宋体" w:hAnsi="宋体" w:eastAsia="宋体" w:cs="宋体"/>
          <w:color w:val="000000" w:themeColor="text1"/>
          <w:spacing w:val="-2"/>
          <w:sz w:val="24"/>
          <w:szCs w:val="24"/>
          <w:highlight w:val="none"/>
          <w14:textFill>
            <w14:solidFill>
              <w14:schemeClr w14:val="tx1"/>
            </w14:solidFill>
          </w14:textFill>
        </w:rPr>
        <w:t>本项目的各项分包工作均应遵守《公路工程施工分包管理办法》的有关规</w:t>
      </w:r>
      <w:r>
        <w:rPr>
          <w:rStyle w:val="49"/>
          <w:rFonts w:ascii="宋体" w:hAnsi="宋体" w:eastAsia="宋体" w:cs="宋体"/>
          <w:color w:val="000000" w:themeColor="text1"/>
          <w:spacing w:val="-1"/>
          <w:sz w:val="24"/>
          <w:szCs w:val="24"/>
          <w:highlight w:val="none"/>
          <w14:textFill>
            <w14:solidFill>
              <w14:schemeClr w14:val="tx1"/>
            </w14:solidFill>
          </w14:textFill>
        </w:rPr>
        <w:t>定</w:t>
      </w:r>
      <w:r>
        <w:rPr>
          <w:rStyle w:val="49"/>
          <w:rFonts w:ascii="宋体" w:hAnsi="宋体" w:eastAsia="宋体" w:cs="宋体"/>
          <w:color w:val="000000" w:themeColor="text1"/>
          <w:sz w:val="24"/>
          <w:szCs w:val="24"/>
          <w:highlight w:val="none"/>
          <w14:textFill>
            <w14:solidFill>
              <w14:schemeClr w14:val="tx1"/>
            </w14:solidFill>
          </w14:textFill>
        </w:rPr>
        <w:t>。</w:t>
      </w:r>
    </w:p>
    <w:p w14:paraId="1DA7EEC6">
      <w:pPr>
        <w:pStyle w:val="185"/>
        <w:spacing w:before="116" w:line="360" w:lineRule="auto"/>
        <w:ind w:left="3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4</w:t>
      </w:r>
      <w:r>
        <w:rPr>
          <w:rStyle w:val="49"/>
          <w:rFonts w:ascii="Calibri" w:hAnsi="Calibri" w:eastAsia="Calibri" w:cs="Calibri"/>
          <w:b/>
          <w:bCs/>
          <w:color w:val="000000" w:themeColor="text1"/>
          <w:sz w:val="24"/>
          <w:szCs w:val="24"/>
          <w:highlight w:val="none"/>
          <w14:textFill>
            <w14:solidFill>
              <w14:schemeClr w14:val="tx1"/>
            </w14:solidFill>
          </w14:textFill>
        </w:rPr>
        <w:t xml:space="preserve">.4 </w:t>
      </w:r>
      <w:r>
        <w:rPr>
          <w:rStyle w:val="49"/>
          <w:rFonts w:ascii="宋体" w:hAnsi="宋体" w:eastAsia="宋体" w:cs="宋体"/>
          <w:b/>
          <w:bCs/>
          <w:color w:val="000000" w:themeColor="text1"/>
          <w:sz w:val="24"/>
          <w:szCs w:val="24"/>
          <w:highlight w:val="none"/>
          <w14:textFill>
            <w14:solidFill>
              <w14:schemeClr w14:val="tx1"/>
            </w14:solidFill>
          </w14:textFill>
        </w:rPr>
        <w:t>联合体</w:t>
      </w:r>
    </w:p>
    <w:p w14:paraId="697E4818">
      <w:pPr>
        <w:pStyle w:val="185"/>
        <w:spacing w:before="114" w:line="360" w:lineRule="auto"/>
        <w:ind w:left="39" w:firstLine="43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本</w:t>
      </w:r>
      <w:r>
        <w:rPr>
          <w:rStyle w:val="49"/>
          <w:rFonts w:ascii="宋体" w:hAnsi="宋体" w:eastAsia="宋体" w:cs="宋体"/>
          <w:color w:val="000000" w:themeColor="text1"/>
          <w:spacing w:val="-11"/>
          <w:sz w:val="24"/>
          <w:szCs w:val="24"/>
          <w:highlight w:val="none"/>
          <w14:textFill>
            <w14:solidFill>
              <w14:schemeClr w14:val="tx1"/>
            </w14:solidFill>
          </w14:textFill>
        </w:rPr>
        <w:t>款</w:t>
      </w:r>
      <w:r>
        <w:rPr>
          <w:rStyle w:val="49"/>
          <w:rFonts w:ascii="宋体" w:hAnsi="宋体" w:eastAsia="宋体" w:cs="宋体"/>
          <w:color w:val="000000" w:themeColor="text1"/>
          <w:spacing w:val="-6"/>
          <w:sz w:val="24"/>
          <w:szCs w:val="24"/>
          <w:highlight w:val="none"/>
          <w14:textFill>
            <w14:solidFill>
              <w14:schemeClr w14:val="tx1"/>
            </w14:solidFill>
          </w14:textFill>
        </w:rPr>
        <w:t>补充第</w:t>
      </w:r>
      <w:r>
        <w:rPr>
          <w:rStyle w:val="49"/>
          <w:rFonts w:ascii="Calibri" w:hAnsi="Calibri" w:eastAsia="Calibri" w:cs="Calibri"/>
          <w:color w:val="000000" w:themeColor="text1"/>
          <w:spacing w:val="-6"/>
          <w:sz w:val="24"/>
          <w:szCs w:val="24"/>
          <w:highlight w:val="none"/>
          <w14:textFill>
            <w14:solidFill>
              <w14:schemeClr w14:val="tx1"/>
            </w14:solidFill>
          </w14:textFill>
        </w:rPr>
        <w:t>4.4.4</w:t>
      </w:r>
      <w:r>
        <w:rPr>
          <w:rStyle w:val="49"/>
          <w:rFonts w:ascii="宋体" w:hAnsi="宋体" w:eastAsia="宋体" w:cs="宋体"/>
          <w:color w:val="000000" w:themeColor="text1"/>
          <w:spacing w:val="-6"/>
          <w:sz w:val="24"/>
          <w:szCs w:val="24"/>
          <w:highlight w:val="none"/>
          <w14:textFill>
            <w14:solidFill>
              <w14:schemeClr w14:val="tx1"/>
            </w14:solidFill>
          </w14:textFill>
        </w:rPr>
        <w:t>项：</w:t>
      </w:r>
    </w:p>
    <w:p w14:paraId="2724E375">
      <w:pPr>
        <w:pStyle w:val="185"/>
        <w:spacing w:before="113" w:line="360" w:lineRule="auto"/>
        <w:ind w:left="34"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4.4.4 </w:t>
      </w:r>
      <w:r>
        <w:rPr>
          <w:rStyle w:val="49"/>
          <w:rFonts w:ascii="宋体" w:hAnsi="宋体" w:eastAsia="宋体" w:cs="宋体"/>
          <w:color w:val="000000" w:themeColor="text1"/>
          <w:spacing w:val="-2"/>
          <w:sz w:val="24"/>
          <w:szCs w:val="24"/>
          <w:highlight w:val="none"/>
          <w14:textFill>
            <w14:solidFill>
              <w14:schemeClr w14:val="tx1"/>
            </w14:solidFill>
          </w14:textFill>
        </w:rPr>
        <w:t>未经发</w:t>
      </w:r>
      <w:r>
        <w:rPr>
          <w:rStyle w:val="49"/>
          <w:rFonts w:ascii="宋体" w:hAnsi="宋体" w:eastAsia="宋体" w:cs="宋体"/>
          <w:color w:val="000000" w:themeColor="text1"/>
          <w:spacing w:val="-1"/>
          <w:sz w:val="24"/>
          <w:szCs w:val="24"/>
          <w:highlight w:val="none"/>
          <w14:textFill>
            <w14:solidFill>
              <w14:schemeClr w14:val="tx1"/>
            </w14:solidFill>
          </w14:textFill>
        </w:rPr>
        <w:t>包人事先同意，联合体的组成与结构不得变动。</w:t>
      </w:r>
    </w:p>
    <w:p w14:paraId="08D83923">
      <w:pPr>
        <w:pStyle w:val="185"/>
        <w:spacing w:before="115" w:line="360" w:lineRule="auto"/>
        <w:ind w:left="34"/>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4.6</w:t>
      </w:r>
      <w:r>
        <w:rPr>
          <w:rStyle w:val="49"/>
          <w:rFonts w:ascii="Calibri" w:hAnsi="Calibri" w:eastAsia="Calibri" w:cs="Calibri"/>
          <w:b/>
          <w:bCs/>
          <w:color w:val="000000" w:themeColor="text1"/>
          <w:sz w:val="24"/>
          <w:szCs w:val="24"/>
          <w:highlight w:val="none"/>
          <w14:textFill>
            <w14:solidFill>
              <w14:schemeClr w14:val="tx1"/>
            </w14:solidFill>
          </w14:textFill>
        </w:rPr>
        <w:t xml:space="preserve"> </w:t>
      </w:r>
      <w:r>
        <w:rPr>
          <w:rStyle w:val="49"/>
          <w:rFonts w:ascii="宋体" w:hAnsi="宋体" w:eastAsia="宋体" w:cs="宋体"/>
          <w:b/>
          <w:bCs/>
          <w:color w:val="000000" w:themeColor="text1"/>
          <w:sz w:val="24"/>
          <w:szCs w:val="24"/>
          <w:highlight w:val="none"/>
          <w14:textFill>
            <w14:solidFill>
              <w14:schemeClr w14:val="tx1"/>
            </w14:solidFill>
          </w14:textFill>
        </w:rPr>
        <w:t>承包人人员的管理</w:t>
      </w:r>
    </w:p>
    <w:p w14:paraId="7942EADB">
      <w:pPr>
        <w:pStyle w:val="185"/>
        <w:spacing w:before="118" w:line="360" w:lineRule="auto"/>
        <w:ind w:left="38" w:right="29" w:firstLine="456"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6"/>
          <w:sz w:val="24"/>
          <w:szCs w:val="24"/>
          <w:highlight w:val="none"/>
          <w14:textFill>
            <w14:solidFill>
              <w14:schemeClr w14:val="tx1"/>
            </w14:solidFill>
          </w14:textFill>
        </w:rPr>
        <w:t xml:space="preserve">4.6.3 </w:t>
      </w:r>
      <w:r>
        <w:rPr>
          <w:rStyle w:val="49"/>
          <w:rFonts w:ascii="宋体" w:hAnsi="宋体" w:eastAsia="宋体" w:cs="宋体"/>
          <w:color w:val="000000" w:themeColor="text1"/>
          <w:spacing w:val="-6"/>
          <w:sz w:val="24"/>
          <w:szCs w:val="24"/>
          <w:highlight w:val="none"/>
          <w14:textFill>
            <w14:solidFill>
              <w14:schemeClr w14:val="tx1"/>
            </w14:solidFill>
          </w14:textFill>
        </w:rPr>
        <w:t>项细</w:t>
      </w:r>
      <w:r>
        <w:rPr>
          <w:rStyle w:val="49"/>
          <w:rFonts w:ascii="宋体" w:hAnsi="宋体" w:eastAsia="宋体" w:cs="宋体"/>
          <w:color w:val="000000" w:themeColor="text1"/>
          <w:spacing w:val="-5"/>
          <w:sz w:val="24"/>
          <w:szCs w:val="24"/>
          <w:highlight w:val="none"/>
          <w14:textFill>
            <w14:solidFill>
              <w14:schemeClr w14:val="tx1"/>
            </w14:solidFill>
          </w14:textFill>
        </w:rPr>
        <w:t>化</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为：  </w:t>
      </w:r>
    </w:p>
    <w:p w14:paraId="75385F84">
      <w:pPr>
        <w:pStyle w:val="185"/>
        <w:spacing w:before="118" w:line="360" w:lineRule="auto"/>
        <w:ind w:left="38" w:right="29" w:firstLine="46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承包人安排在施工场地的主要管理人员和技术骨干应与承包人承诺</w:t>
      </w:r>
      <w:r>
        <w:rPr>
          <w:rStyle w:val="49"/>
          <w:rFonts w:ascii="宋体" w:hAnsi="宋体" w:eastAsia="宋体" w:cs="宋体"/>
          <w:color w:val="000000" w:themeColor="text1"/>
          <w:spacing w:val="1"/>
          <w:sz w:val="24"/>
          <w:szCs w:val="24"/>
          <w:highlight w:val="none"/>
          <w14:textFill>
            <w14:solidFill>
              <w14:schemeClr w14:val="tx1"/>
            </w14:solidFill>
          </w14:textFill>
        </w:rPr>
        <w:t>的名单一致，并</w:t>
      </w:r>
      <w:r>
        <w:rPr>
          <w:rStyle w:val="49"/>
          <w:rFonts w:ascii="宋体" w:hAnsi="宋体" w:eastAsia="宋体" w:cs="宋体"/>
          <w:color w:val="000000" w:themeColor="text1"/>
          <w:sz w:val="24"/>
          <w:szCs w:val="24"/>
          <w:highlight w:val="none"/>
          <w14:textFill>
            <w14:solidFill>
              <w14:schemeClr w14:val="tx1"/>
            </w14:solidFill>
          </w14:textFill>
        </w:rPr>
        <w:t>保持相对稳定。未经监理人批准，上述人员不应无故不到位或被替换；</w:t>
      </w:r>
      <w:r>
        <w:rPr>
          <w:rStyle w:val="49"/>
          <w:rFonts w:ascii="宋体" w:hAnsi="宋体" w:eastAsia="宋体" w:cs="宋体"/>
          <w:color w:val="000000" w:themeColor="text1"/>
          <w:spacing w:val="-2"/>
          <w:sz w:val="24"/>
          <w:szCs w:val="24"/>
          <w:highlight w:val="none"/>
          <w14:textFill>
            <w14:solidFill>
              <w14:schemeClr w14:val="tx1"/>
            </w14:solidFill>
          </w14:textFill>
        </w:rPr>
        <w:t>若确实无法到位或需替换，需经监</w:t>
      </w:r>
      <w:r>
        <w:rPr>
          <w:rStyle w:val="49"/>
          <w:rFonts w:ascii="宋体" w:hAnsi="宋体" w:eastAsia="宋体" w:cs="宋体"/>
          <w:color w:val="000000" w:themeColor="text1"/>
          <w:spacing w:val="-1"/>
          <w:sz w:val="24"/>
          <w:szCs w:val="24"/>
          <w:highlight w:val="none"/>
          <w14:textFill>
            <w14:solidFill>
              <w14:schemeClr w14:val="tx1"/>
            </w14:solidFill>
          </w14:textFill>
        </w:rPr>
        <w:t>理人审核并报发包人批准后，用同等资质和经历的人</w:t>
      </w:r>
      <w:r>
        <w:rPr>
          <w:rStyle w:val="49"/>
          <w:rFonts w:ascii="宋体" w:hAnsi="宋体" w:eastAsia="宋体" w:cs="宋体"/>
          <w:color w:val="000000" w:themeColor="text1"/>
          <w:spacing w:val="-10"/>
          <w:sz w:val="24"/>
          <w:szCs w:val="24"/>
          <w:highlight w:val="none"/>
          <w14:textFill>
            <w14:solidFill>
              <w14:schemeClr w14:val="tx1"/>
            </w14:solidFill>
          </w14:textFill>
        </w:rPr>
        <w:t>员</w:t>
      </w:r>
      <w:r>
        <w:rPr>
          <w:rStyle w:val="49"/>
          <w:rFonts w:ascii="宋体" w:hAnsi="宋体" w:eastAsia="宋体" w:cs="宋体"/>
          <w:color w:val="000000" w:themeColor="text1"/>
          <w:spacing w:val="-8"/>
          <w:sz w:val="24"/>
          <w:szCs w:val="24"/>
          <w:highlight w:val="none"/>
          <w14:textFill>
            <w14:solidFill>
              <w14:schemeClr w14:val="tx1"/>
            </w14:solidFill>
          </w14:textFill>
        </w:rPr>
        <w:t>替换。</w:t>
      </w:r>
    </w:p>
    <w:p w14:paraId="406F674D">
      <w:pPr>
        <w:pStyle w:val="185"/>
        <w:spacing w:before="1" w:line="360" w:lineRule="auto"/>
        <w:ind w:left="39" w:firstLine="43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本</w:t>
      </w:r>
      <w:r>
        <w:rPr>
          <w:rStyle w:val="49"/>
          <w:rFonts w:ascii="宋体" w:hAnsi="宋体" w:eastAsia="宋体" w:cs="宋体"/>
          <w:color w:val="000000" w:themeColor="text1"/>
          <w:spacing w:val="-11"/>
          <w:sz w:val="24"/>
          <w:szCs w:val="24"/>
          <w:highlight w:val="none"/>
          <w14:textFill>
            <w14:solidFill>
              <w14:schemeClr w14:val="tx1"/>
            </w14:solidFill>
          </w14:textFill>
        </w:rPr>
        <w:t>款</w:t>
      </w:r>
      <w:r>
        <w:rPr>
          <w:rStyle w:val="49"/>
          <w:rFonts w:ascii="宋体" w:hAnsi="宋体" w:eastAsia="宋体" w:cs="宋体"/>
          <w:color w:val="000000" w:themeColor="text1"/>
          <w:spacing w:val="-6"/>
          <w:sz w:val="24"/>
          <w:szCs w:val="24"/>
          <w:highlight w:val="none"/>
          <w14:textFill>
            <w14:solidFill>
              <w14:schemeClr w14:val="tx1"/>
            </w14:solidFill>
          </w14:textFill>
        </w:rPr>
        <w:t>补充第</w:t>
      </w:r>
      <w:r>
        <w:rPr>
          <w:rStyle w:val="49"/>
          <w:rFonts w:ascii="Calibri" w:hAnsi="Calibri" w:eastAsia="Calibri" w:cs="Calibri"/>
          <w:color w:val="000000" w:themeColor="text1"/>
          <w:spacing w:val="-6"/>
          <w:sz w:val="24"/>
          <w:szCs w:val="24"/>
          <w:highlight w:val="none"/>
          <w14:textFill>
            <w14:solidFill>
              <w14:schemeClr w14:val="tx1"/>
            </w14:solidFill>
          </w14:textFill>
        </w:rPr>
        <w:t>4.6.5</w:t>
      </w:r>
      <w:r>
        <w:rPr>
          <w:rStyle w:val="49"/>
          <w:rFonts w:ascii="宋体" w:hAnsi="宋体" w:eastAsia="宋体" w:cs="宋体"/>
          <w:color w:val="000000" w:themeColor="text1"/>
          <w:spacing w:val="-6"/>
          <w:sz w:val="24"/>
          <w:szCs w:val="24"/>
          <w:highlight w:val="none"/>
          <w14:textFill>
            <w14:solidFill>
              <w14:schemeClr w14:val="tx1"/>
            </w14:solidFill>
          </w14:textFill>
        </w:rPr>
        <w:t>项：</w:t>
      </w:r>
    </w:p>
    <w:p w14:paraId="6E4A8058">
      <w:pPr>
        <w:pStyle w:val="185"/>
        <w:spacing w:before="115" w:line="360" w:lineRule="auto"/>
        <w:ind w:left="36" w:right="2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4.6.5 </w:t>
      </w:r>
      <w:r>
        <w:rPr>
          <w:rStyle w:val="49"/>
          <w:rFonts w:ascii="宋体" w:hAnsi="宋体" w:eastAsia="宋体" w:cs="宋体"/>
          <w:color w:val="000000" w:themeColor="text1"/>
          <w:spacing w:val="2"/>
          <w:sz w:val="24"/>
          <w:szCs w:val="24"/>
          <w:highlight w:val="none"/>
          <w14:textFill>
            <w14:solidFill>
              <w14:schemeClr w14:val="tx1"/>
            </w14:solidFill>
          </w14:textFill>
        </w:rPr>
        <w:t>尽管承包人已按承诺派遣了上述各类人员，但若这些人员仍不能满足合同</w:t>
      </w:r>
      <w:r>
        <w:rPr>
          <w:rStyle w:val="49"/>
          <w:rFonts w:ascii="宋体" w:hAnsi="宋体" w:eastAsia="宋体" w:cs="宋体"/>
          <w:color w:val="000000" w:themeColor="text1"/>
          <w:sz w:val="24"/>
          <w:szCs w:val="24"/>
          <w:highlight w:val="none"/>
          <w14:textFill>
            <w14:solidFill>
              <w14:schemeClr w14:val="tx1"/>
            </w14:solidFill>
          </w14:textFill>
        </w:rPr>
        <w:t>进度计</w:t>
      </w:r>
      <w:r>
        <w:rPr>
          <w:rStyle w:val="49"/>
          <w:rFonts w:ascii="宋体" w:hAnsi="宋体" w:eastAsia="宋体" w:cs="宋体"/>
          <w:color w:val="000000" w:themeColor="text1"/>
          <w:spacing w:val="2"/>
          <w:sz w:val="24"/>
          <w:szCs w:val="24"/>
          <w:highlight w:val="none"/>
          <w14:textFill>
            <w14:solidFill>
              <w14:schemeClr w14:val="tx1"/>
            </w14:solidFill>
          </w14:textFill>
        </w:rPr>
        <w:t>划和(或)质量要求时，监理人有权要求承包人继续增派或雇</w:t>
      </w:r>
      <w:r>
        <w:rPr>
          <w:rStyle w:val="49"/>
          <w:rFonts w:ascii="宋体" w:hAnsi="宋体" w:eastAsia="宋体" w:cs="宋体"/>
          <w:color w:val="000000" w:themeColor="text1"/>
          <w:spacing w:val="1"/>
          <w:sz w:val="24"/>
          <w:szCs w:val="24"/>
          <w:highlight w:val="none"/>
          <w14:textFill>
            <w14:solidFill>
              <w14:schemeClr w14:val="tx1"/>
            </w14:solidFill>
          </w14:textFill>
        </w:rPr>
        <w:t>用这类人员，并书面通知</w:t>
      </w:r>
      <w:r>
        <w:rPr>
          <w:rStyle w:val="49"/>
          <w:rFonts w:ascii="宋体" w:hAnsi="宋体" w:eastAsia="宋体" w:cs="宋体"/>
          <w:color w:val="000000" w:themeColor="text1"/>
          <w:spacing w:val="-2"/>
          <w:sz w:val="24"/>
          <w:szCs w:val="24"/>
          <w:highlight w:val="none"/>
          <w14:textFill>
            <w14:solidFill>
              <w14:schemeClr w14:val="tx1"/>
            </w14:solidFill>
          </w14:textFill>
        </w:rPr>
        <w:t>承包人和抄送发包人。承包人在</w:t>
      </w:r>
      <w:r>
        <w:rPr>
          <w:rStyle w:val="49"/>
          <w:rFonts w:ascii="宋体" w:hAnsi="宋体" w:eastAsia="宋体" w:cs="宋体"/>
          <w:color w:val="000000" w:themeColor="text1"/>
          <w:spacing w:val="-1"/>
          <w:sz w:val="24"/>
          <w:szCs w:val="24"/>
          <w:highlight w:val="none"/>
          <w14:textFill>
            <w14:solidFill>
              <w14:schemeClr w14:val="tx1"/>
            </w14:solidFill>
          </w14:textFill>
        </w:rPr>
        <w:t>接到上述通知后应立即执行监理人的上述指示，不得无</w:t>
      </w:r>
      <w:r>
        <w:rPr>
          <w:rStyle w:val="49"/>
          <w:rFonts w:ascii="宋体" w:hAnsi="宋体" w:eastAsia="宋体" w:cs="宋体"/>
          <w:color w:val="000000" w:themeColor="text1"/>
          <w:spacing w:val="14"/>
          <w:sz w:val="24"/>
          <w:szCs w:val="24"/>
          <w:highlight w:val="none"/>
          <w14:textFill>
            <w14:solidFill>
              <w14:schemeClr w14:val="tx1"/>
            </w14:solidFill>
          </w14:textFill>
        </w:rPr>
        <w:t>故拖</w:t>
      </w:r>
      <w:r>
        <w:rPr>
          <w:rStyle w:val="49"/>
          <w:rFonts w:ascii="宋体" w:hAnsi="宋体" w:eastAsia="宋体" w:cs="宋体"/>
          <w:color w:val="000000" w:themeColor="text1"/>
          <w:spacing w:val="7"/>
          <w:sz w:val="24"/>
          <w:szCs w:val="24"/>
          <w:highlight w:val="none"/>
          <w14:textFill>
            <w14:solidFill>
              <w14:schemeClr w14:val="tx1"/>
            </w14:solidFill>
          </w14:textFill>
        </w:rPr>
        <w:t>延，由此增加的费用和(或)工期延误由承包人承担。</w:t>
      </w:r>
    </w:p>
    <w:p w14:paraId="6608E681">
      <w:pPr>
        <w:pStyle w:val="185"/>
        <w:spacing w:before="1" w:line="360" w:lineRule="auto"/>
        <w:ind w:left="34"/>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4.7 </w:t>
      </w:r>
      <w:r>
        <w:rPr>
          <w:rStyle w:val="49"/>
          <w:rFonts w:ascii="宋体" w:hAnsi="宋体" w:eastAsia="宋体" w:cs="宋体"/>
          <w:b/>
          <w:bCs/>
          <w:color w:val="000000" w:themeColor="text1"/>
          <w:spacing w:val="-1"/>
          <w:sz w:val="24"/>
          <w:szCs w:val="24"/>
          <w:highlight w:val="none"/>
          <w14:textFill>
            <w14:solidFill>
              <w14:schemeClr w14:val="tx1"/>
            </w14:solidFill>
          </w14:textFill>
        </w:rPr>
        <w:t>撤换</w:t>
      </w:r>
      <w:r>
        <w:rPr>
          <w:rStyle w:val="49"/>
          <w:rFonts w:ascii="宋体" w:hAnsi="宋体" w:eastAsia="宋体" w:cs="宋体"/>
          <w:b/>
          <w:bCs/>
          <w:color w:val="000000" w:themeColor="text1"/>
          <w:sz w:val="24"/>
          <w:szCs w:val="24"/>
          <w:highlight w:val="none"/>
          <w14:textFill>
            <w14:solidFill>
              <w14:schemeClr w14:val="tx1"/>
            </w14:solidFill>
          </w14:textFill>
        </w:rPr>
        <w:t>承包人项目经理和其他人员</w:t>
      </w:r>
    </w:p>
    <w:p w14:paraId="62F3EE6F">
      <w:pPr>
        <w:pStyle w:val="185"/>
        <w:spacing w:before="115" w:line="360" w:lineRule="auto"/>
        <w:ind w:left="36" w:right="24" w:firstLine="488" w:firstLineChars="200"/>
        <w:rPr>
          <w:rStyle w:val="49"/>
          <w:rFonts w:ascii="Calibri" w:hAnsi="Calibri" w:eastAsia="Calibri" w:cs="Calibri"/>
          <w:color w:val="000000" w:themeColor="text1"/>
          <w:spacing w:val="2"/>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本款细化为：  </w:t>
      </w:r>
    </w:p>
    <w:p w14:paraId="5A969ECB">
      <w:pPr>
        <w:pStyle w:val="185"/>
        <w:spacing w:before="115" w:line="360" w:lineRule="auto"/>
        <w:ind w:left="36" w:right="24" w:firstLine="488" w:firstLineChars="200"/>
        <w:rPr>
          <w:rStyle w:val="49"/>
          <w:rFonts w:ascii="Calibri" w:hAnsi="Calibri" w:eastAsia="Calibri" w:cs="Calibri"/>
          <w:color w:val="000000" w:themeColor="text1"/>
          <w:spacing w:val="2"/>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承包人应对其项目经理和其他人员进行有效管理。监理人要求撤换不能胜任本职工作、行为不端或玩忽职守的承包人项目经理和其他人员的，承包人应予以撤换，同时委派经发包人与监理人同意的新的项目经理和其他人员。</w:t>
      </w:r>
    </w:p>
    <w:p w14:paraId="6F5F250E">
      <w:pPr>
        <w:pStyle w:val="185"/>
        <w:spacing w:line="360" w:lineRule="auto"/>
        <w:ind w:left="34"/>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4.9 </w:t>
      </w:r>
      <w:r>
        <w:rPr>
          <w:rStyle w:val="49"/>
          <w:rFonts w:ascii="宋体" w:hAnsi="宋体" w:eastAsia="宋体" w:cs="宋体"/>
          <w:b/>
          <w:bCs/>
          <w:color w:val="000000" w:themeColor="text1"/>
          <w:sz w:val="24"/>
          <w:szCs w:val="24"/>
          <w:highlight w:val="none"/>
          <w14:textFill>
            <w14:solidFill>
              <w14:schemeClr w14:val="tx1"/>
            </w14:solidFill>
          </w14:textFill>
        </w:rPr>
        <w:t>工程价款应专款专用</w:t>
      </w:r>
    </w:p>
    <w:p w14:paraId="1C47A326">
      <w:pPr>
        <w:pStyle w:val="185"/>
        <w:spacing w:before="115" w:line="360" w:lineRule="auto"/>
        <w:ind w:left="36" w:right="24" w:firstLine="488" w:firstLineChars="200"/>
        <w:rPr>
          <w:rStyle w:val="49"/>
          <w:rFonts w:ascii="Calibri" w:hAnsi="Calibri" w:eastAsia="Calibri" w:cs="Calibri"/>
          <w:color w:val="000000" w:themeColor="text1"/>
          <w:spacing w:val="2"/>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本款细化为：  </w:t>
      </w:r>
    </w:p>
    <w:p w14:paraId="6F16448D">
      <w:pPr>
        <w:pStyle w:val="185"/>
        <w:spacing w:before="115" w:line="360" w:lineRule="auto"/>
        <w:ind w:left="36" w:right="24" w:firstLine="488" w:firstLineChars="200"/>
        <w:rPr>
          <w:rStyle w:val="49"/>
          <w:rFonts w:ascii="Calibri" w:hAnsi="Calibri" w:eastAsia="Calibri" w:cs="Calibri"/>
          <w:color w:val="000000" w:themeColor="text1"/>
          <w:spacing w:val="2"/>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发包人按合同约定支付给承包人的各项价款应专用于合同工程。承包人必须在发包人指定的银行开户，并与发包人、银行共同签订《工程资金监管协议》，接受发包人和银行对资金的监管。承包人应向发包人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月支付，直至承包人改正为止。</w:t>
      </w:r>
    </w:p>
    <w:p w14:paraId="4F2BCE73">
      <w:pPr>
        <w:pStyle w:val="185"/>
        <w:spacing w:before="115" w:line="360" w:lineRule="auto"/>
        <w:ind w:left="36" w:right="24" w:firstLine="488" w:firstLineChars="200"/>
        <w:rPr>
          <w:rStyle w:val="49"/>
          <w:rFonts w:ascii="Calibri" w:hAnsi="Calibri" w:eastAsia="Calibri" w:cs="Calibri"/>
          <w:color w:val="000000" w:themeColor="text1"/>
          <w:spacing w:val="2"/>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lang w:val="en-US" w:eastAsia="zh-CN"/>
          <w14:textFill>
            <w14:solidFill>
              <w14:schemeClr w14:val="tx1"/>
            </w14:solidFill>
          </w14:textFill>
        </w:rPr>
        <w:t>如发包人延期支付工程款（包括中途支付及不能足额支付）的，承包人必须继续按本项目的进</w:t>
      </w:r>
      <w:r>
        <w:rPr>
          <w:rStyle w:val="49"/>
          <w:rFonts w:hint="eastAsia" w:ascii="Calibri" w:hAnsi="Calibri" w:eastAsia="Calibri" w:cs="Calibri"/>
          <w:color w:val="000000" w:themeColor="text1"/>
          <w:spacing w:val="2"/>
          <w:sz w:val="24"/>
          <w:szCs w:val="24"/>
          <w:highlight w:val="none"/>
          <w:lang w:val="en-US" w:eastAsia="zh-CN"/>
          <w14:textFill>
            <w14:solidFill>
              <w14:schemeClr w14:val="tx1"/>
            </w14:solidFill>
          </w14:textFill>
        </w:rPr>
        <w:t xml:space="preserve">度计划投资和施工，并保证按时竣工及移交全部工程。如实际施工进度落后于计划进度60天的则算承包人违约，发包人有权终止合同，另行选择承包人，承包人15天内无条件退出现场，并没收承包人的履约担保金，且每拖延一天按合同价款的万分之四向发包人支付违约赔偿金，违约赔偿金上限为合同价款的2%。如发包人延期支付工程款（包括中途支付及不能足额支付）的时间在90天内的，承包人不得收取发包人的利息。如发包人延期支付工程款（包括中途支付及不能足额支付）的时间超过90天的，则从第91天起发包人按同期人民银行贷款利息支付延期支付款项的利息。 </w:t>
      </w:r>
    </w:p>
    <w:p w14:paraId="4E1FE37D">
      <w:pPr>
        <w:pStyle w:val="185"/>
        <w:spacing w:before="1" w:line="360" w:lineRule="auto"/>
        <w:ind w:left="34"/>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4.</w:t>
      </w:r>
      <w:r>
        <w:rPr>
          <w:rStyle w:val="49"/>
          <w:rFonts w:ascii="Calibri" w:hAnsi="Calibri" w:eastAsia="Calibri" w:cs="Calibri"/>
          <w:b/>
          <w:bCs/>
          <w:color w:val="000000" w:themeColor="text1"/>
          <w:sz w:val="24"/>
          <w:szCs w:val="24"/>
          <w:highlight w:val="none"/>
          <w14:textFill>
            <w14:solidFill>
              <w14:schemeClr w14:val="tx1"/>
            </w14:solidFill>
          </w14:textFill>
        </w:rPr>
        <w:t xml:space="preserve">10 </w:t>
      </w:r>
      <w:r>
        <w:rPr>
          <w:rStyle w:val="49"/>
          <w:rFonts w:ascii="宋体" w:hAnsi="宋体" w:eastAsia="宋体" w:cs="宋体"/>
          <w:b/>
          <w:bCs/>
          <w:color w:val="000000" w:themeColor="text1"/>
          <w:sz w:val="24"/>
          <w:szCs w:val="24"/>
          <w:highlight w:val="none"/>
          <w14:textFill>
            <w14:solidFill>
              <w14:schemeClr w14:val="tx1"/>
            </w14:solidFill>
          </w14:textFill>
        </w:rPr>
        <w:t>承包人现场查勘</w:t>
      </w:r>
    </w:p>
    <w:p w14:paraId="73B57D89">
      <w:pPr>
        <w:pStyle w:val="185"/>
        <w:keepNext w:val="0"/>
        <w:keepLines w:val="0"/>
        <w:pageBreakBefore w:val="0"/>
        <w:widowControl w:val="0"/>
        <w:kinsoku/>
        <w:wordWrap/>
        <w:overflowPunct/>
        <w:topLinePunct w:val="0"/>
        <w:autoSpaceDE/>
        <w:autoSpaceDN/>
        <w:bidi w:val="0"/>
        <w:adjustRightInd/>
        <w:snapToGrid/>
        <w:spacing w:before="115" w:line="360" w:lineRule="auto"/>
        <w:ind w:left="36" w:right="24" w:firstLine="488" w:firstLineChars="200"/>
        <w:textAlignment w:val="auto"/>
        <w:rPr>
          <w:rStyle w:val="49"/>
          <w:rFonts w:ascii="Calibri" w:hAnsi="Calibri" w:eastAsia="Calibri" w:cs="Calibri"/>
          <w:color w:val="000000" w:themeColor="text1"/>
          <w:spacing w:val="2"/>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第 4.10.1 项细化为：</w:t>
      </w:r>
    </w:p>
    <w:p w14:paraId="5A9284D6">
      <w:pPr>
        <w:pStyle w:val="185"/>
        <w:keepNext w:val="0"/>
        <w:keepLines w:val="0"/>
        <w:pageBreakBefore w:val="0"/>
        <w:widowControl w:val="0"/>
        <w:kinsoku/>
        <w:wordWrap/>
        <w:overflowPunct/>
        <w:topLinePunct w:val="0"/>
        <w:autoSpaceDE/>
        <w:autoSpaceDN/>
        <w:bidi w:val="0"/>
        <w:adjustRightInd/>
        <w:snapToGrid/>
        <w:spacing w:before="78" w:line="360" w:lineRule="auto"/>
        <w:ind w:firstLine="488" w:firstLineChars="200"/>
        <w:textAlignment w:val="auto"/>
        <w:rPr>
          <w:rStyle w:val="49"/>
          <w:rFonts w:ascii="Calibri" w:hAnsi="Calibri" w:eastAsia="Calibri" w:cs="Calibri"/>
          <w:color w:val="000000" w:themeColor="text1"/>
          <w:spacing w:val="2"/>
          <w:sz w:val="24"/>
          <w:szCs w:val="24"/>
          <w:highlight w:val="none"/>
          <w:lang w:val="en-US" w:eastAsia="zh-CN"/>
          <w14:textFill>
            <w14:solidFill>
              <w14:schemeClr w14:val="tx1"/>
            </w14:solidFill>
          </w14:textFill>
        </w:rPr>
      </w:pPr>
      <w:r>
        <w:rPr>
          <w:rStyle w:val="49"/>
          <w:rFonts w:ascii="Calibri" w:hAnsi="Calibri" w:eastAsia="Calibri" w:cs="Calibri"/>
          <w:color w:val="000000" w:themeColor="text1"/>
          <w:spacing w:val="2"/>
          <w:sz w:val="24"/>
          <w:szCs w:val="24"/>
          <w:highlight w:val="none"/>
          <w:lang w:val="en-US" w:eastAsia="zh-CN"/>
          <w14:textFill>
            <w14:solidFill>
              <w14:schemeClr w14:val="tx1"/>
            </w14:solidFill>
          </w14:textFill>
        </w:rPr>
        <w:t>① 发包人提供的本合同工程的水文、地质、气象和料场分布、取土 场、弃土场位置等资料均属于参考资料，并不构成合同文件的组成部分，承包人应对自己就上述资料的解释、推论和应用负责，发包人不对承包人据此作出的判断和决策承担 任何责任。</w:t>
      </w:r>
    </w:p>
    <w:p w14:paraId="578B60A0">
      <w:pPr>
        <w:pStyle w:val="185"/>
        <w:keepNext w:val="0"/>
        <w:keepLines w:val="0"/>
        <w:pageBreakBefore w:val="0"/>
        <w:widowControl w:val="0"/>
        <w:kinsoku/>
        <w:wordWrap/>
        <w:overflowPunct/>
        <w:topLinePunct w:val="0"/>
        <w:autoSpaceDE/>
        <w:autoSpaceDN/>
        <w:bidi w:val="0"/>
        <w:adjustRightInd/>
        <w:snapToGrid/>
        <w:spacing w:before="78" w:line="360" w:lineRule="auto"/>
        <w:ind w:firstLine="482" w:firstLineChars="200"/>
        <w:textAlignment w:val="auto"/>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宋体" w:hAnsi="宋体" w:eastAsia="宋体" w:cs="宋体"/>
          <w:b/>
          <w:bCs/>
          <w:color w:val="000000" w:themeColor="text1"/>
          <w:sz w:val="24"/>
          <w:szCs w:val="24"/>
          <w:highlight w:val="none"/>
          <w14:textFill>
            <w14:solidFill>
              <w14:schemeClr w14:val="tx1"/>
            </w14:solidFill>
          </w14:textFill>
        </w:rPr>
        <w:t>4.11 不利物质条件</w:t>
      </w:r>
    </w:p>
    <w:p w14:paraId="0F7E9087">
      <w:pPr>
        <w:pStyle w:val="185"/>
        <w:spacing w:before="114" w:line="360" w:lineRule="auto"/>
        <w:ind w:left="38" w:firstLine="43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第</w:t>
      </w:r>
      <w:r>
        <w:rPr>
          <w:rStyle w:val="49"/>
          <w:rFonts w:ascii="宋体" w:hAnsi="宋体" w:eastAsia="宋体" w:cs="宋体"/>
          <w:color w:val="000000" w:themeColor="text1"/>
          <w:spacing w:val="-8"/>
          <w:sz w:val="24"/>
          <w:szCs w:val="24"/>
          <w:highlight w:val="none"/>
          <w14:textFill>
            <w14:solidFill>
              <w14:schemeClr w14:val="tx1"/>
            </w14:solidFill>
          </w14:textFill>
        </w:rPr>
        <w:t xml:space="preserve"> </w:t>
      </w:r>
      <w:r>
        <w:rPr>
          <w:rStyle w:val="49"/>
          <w:rFonts w:ascii="Calibri" w:hAnsi="Calibri" w:eastAsia="Calibri" w:cs="Calibri"/>
          <w:color w:val="000000" w:themeColor="text1"/>
          <w:spacing w:val="-8"/>
          <w:sz w:val="24"/>
          <w:szCs w:val="24"/>
          <w:highlight w:val="none"/>
          <w14:textFill>
            <w14:solidFill>
              <w14:schemeClr w14:val="tx1"/>
            </w14:solidFill>
          </w14:textFill>
        </w:rPr>
        <w:t xml:space="preserve">4.11.2 </w:t>
      </w:r>
      <w:r>
        <w:rPr>
          <w:rStyle w:val="49"/>
          <w:rFonts w:ascii="宋体" w:hAnsi="宋体" w:eastAsia="宋体" w:cs="宋体"/>
          <w:color w:val="000000" w:themeColor="text1"/>
          <w:spacing w:val="-8"/>
          <w:sz w:val="24"/>
          <w:szCs w:val="24"/>
          <w:highlight w:val="none"/>
          <w14:textFill>
            <w14:solidFill>
              <w14:schemeClr w14:val="tx1"/>
            </w14:solidFill>
          </w14:textFill>
        </w:rPr>
        <w:t>项细化为：</w:t>
      </w:r>
    </w:p>
    <w:p w14:paraId="4483C5B9">
      <w:pPr>
        <w:pStyle w:val="185"/>
        <w:spacing w:before="117" w:line="360" w:lineRule="auto"/>
        <w:ind w:left="38" w:right="26" w:firstLine="46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4"/>
          <w:sz w:val="24"/>
          <w:szCs w:val="24"/>
          <w:highlight w:val="none"/>
          <w14:textFill>
            <w14:solidFill>
              <w14:schemeClr w14:val="tx1"/>
            </w14:solidFill>
          </w14:textFill>
        </w:rPr>
        <w:t xml:space="preserve">4.11.2 </w:t>
      </w:r>
      <w:r>
        <w:rPr>
          <w:rStyle w:val="49"/>
          <w:rFonts w:ascii="宋体" w:hAnsi="宋体" w:eastAsia="宋体" w:cs="宋体"/>
          <w:color w:val="000000" w:themeColor="text1"/>
          <w:spacing w:val="-4"/>
          <w:sz w:val="24"/>
          <w:szCs w:val="24"/>
          <w:highlight w:val="none"/>
          <w14:textFill>
            <w14:solidFill>
              <w14:schemeClr w14:val="tx1"/>
            </w14:solidFill>
          </w14:textFill>
        </w:rPr>
        <w:t>承包人遇到</w:t>
      </w:r>
      <w:r>
        <w:rPr>
          <w:rStyle w:val="49"/>
          <w:rFonts w:ascii="宋体" w:hAnsi="宋体" w:eastAsia="宋体" w:cs="宋体"/>
          <w:color w:val="000000" w:themeColor="text1"/>
          <w:spacing w:val="-2"/>
          <w:sz w:val="24"/>
          <w:szCs w:val="24"/>
          <w:highlight w:val="none"/>
          <w14:textFill>
            <w14:solidFill>
              <w14:schemeClr w14:val="tx1"/>
            </w14:solidFill>
          </w14:textFill>
        </w:rPr>
        <w:t>不可预见的不利物质条件时，应采取适应不利物质条件的合理措施继</w:t>
      </w:r>
      <w:r>
        <w:rPr>
          <w:rStyle w:val="49"/>
          <w:rFonts w:ascii="宋体" w:hAnsi="宋体" w:eastAsia="宋体" w:cs="宋体"/>
          <w:color w:val="000000" w:themeColor="text1"/>
          <w:spacing w:val="-4"/>
          <w:sz w:val="24"/>
          <w:szCs w:val="24"/>
          <w:highlight w:val="none"/>
          <w14:textFill>
            <w14:solidFill>
              <w14:schemeClr w14:val="tx1"/>
            </w14:solidFill>
          </w14:textFill>
        </w:rPr>
        <w:t>续施工，并及时通知监理人。监理人应当及时发出指示，指示构成变更的，按第</w:t>
      </w:r>
      <w:r>
        <w:rPr>
          <w:rStyle w:val="49"/>
          <w:rFonts w:ascii="Calibri" w:hAnsi="Calibri" w:eastAsia="Calibri" w:cs="Calibri"/>
          <w:color w:val="000000" w:themeColor="text1"/>
          <w:spacing w:val="-4"/>
          <w:sz w:val="24"/>
          <w:szCs w:val="24"/>
          <w:highlight w:val="none"/>
          <w14:textFill>
            <w14:solidFill>
              <w14:schemeClr w14:val="tx1"/>
            </w14:solidFill>
          </w14:textFill>
        </w:rPr>
        <w:t>15</w:t>
      </w:r>
      <w:r>
        <w:rPr>
          <w:rStyle w:val="49"/>
          <w:rFonts w:ascii="宋体" w:hAnsi="宋体" w:eastAsia="宋体" w:cs="宋体"/>
          <w:color w:val="000000" w:themeColor="text1"/>
          <w:sz w:val="24"/>
          <w:szCs w:val="24"/>
          <w:highlight w:val="none"/>
          <w14:textFill>
            <w14:solidFill>
              <w14:schemeClr w14:val="tx1"/>
            </w14:solidFill>
          </w14:textFill>
        </w:rPr>
        <w:t>条</w:t>
      </w:r>
      <w:r>
        <w:rPr>
          <w:rStyle w:val="49"/>
          <w:rFonts w:ascii="宋体" w:hAnsi="宋体" w:eastAsia="宋体" w:cs="宋体"/>
          <w:color w:val="000000" w:themeColor="text1"/>
          <w:spacing w:val="8"/>
          <w:sz w:val="24"/>
          <w:szCs w:val="24"/>
          <w:highlight w:val="none"/>
          <w14:textFill>
            <w14:solidFill>
              <w14:schemeClr w14:val="tx1"/>
            </w14:solidFill>
          </w14:textFill>
        </w:rPr>
        <w:t>约定办理。监理</w:t>
      </w:r>
      <w:r>
        <w:rPr>
          <w:rStyle w:val="49"/>
          <w:rFonts w:ascii="宋体" w:hAnsi="宋体" w:eastAsia="宋体" w:cs="宋体"/>
          <w:color w:val="000000" w:themeColor="text1"/>
          <w:spacing w:val="5"/>
          <w:sz w:val="24"/>
          <w:szCs w:val="24"/>
          <w:highlight w:val="none"/>
          <w14:textFill>
            <w14:solidFill>
              <w14:schemeClr w14:val="tx1"/>
            </w14:solidFill>
          </w14:textFill>
        </w:rPr>
        <w:t>人</w:t>
      </w:r>
      <w:r>
        <w:rPr>
          <w:rStyle w:val="49"/>
          <w:rFonts w:ascii="宋体" w:hAnsi="宋体" w:eastAsia="宋体" w:cs="宋体"/>
          <w:color w:val="000000" w:themeColor="text1"/>
          <w:spacing w:val="4"/>
          <w:sz w:val="24"/>
          <w:szCs w:val="24"/>
          <w:highlight w:val="none"/>
          <w14:textFill>
            <w14:solidFill>
              <w14:schemeClr w14:val="tx1"/>
            </w14:solidFill>
          </w14:textFill>
        </w:rPr>
        <w:t>没有发出指示的，承包人因采取合理措施而增加的费用和(或)工期</w:t>
      </w:r>
      <w:r>
        <w:rPr>
          <w:rStyle w:val="49"/>
          <w:rFonts w:ascii="宋体" w:hAnsi="宋体" w:eastAsia="宋体" w:cs="宋体"/>
          <w:color w:val="000000" w:themeColor="text1"/>
          <w:spacing w:val="-5"/>
          <w:sz w:val="24"/>
          <w:szCs w:val="24"/>
          <w:highlight w:val="none"/>
          <w14:textFill>
            <w14:solidFill>
              <w14:schemeClr w14:val="tx1"/>
            </w14:solidFill>
          </w14:textFill>
        </w:rPr>
        <w:t>延</w:t>
      </w:r>
      <w:r>
        <w:rPr>
          <w:rStyle w:val="49"/>
          <w:rFonts w:ascii="宋体" w:hAnsi="宋体" w:eastAsia="宋体" w:cs="宋体"/>
          <w:color w:val="000000" w:themeColor="text1"/>
          <w:spacing w:val="-4"/>
          <w:sz w:val="24"/>
          <w:szCs w:val="24"/>
          <w:highlight w:val="none"/>
          <w14:textFill>
            <w14:solidFill>
              <w14:schemeClr w14:val="tx1"/>
            </w14:solidFill>
          </w14:textFill>
        </w:rPr>
        <w:t>误，由发包人承担。</w:t>
      </w:r>
    </w:p>
    <w:p w14:paraId="318E1EBE">
      <w:pPr>
        <w:pStyle w:val="185"/>
        <w:spacing w:before="1" w:line="360" w:lineRule="auto"/>
        <w:ind w:left="39" w:firstLine="43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本</w:t>
      </w:r>
      <w:r>
        <w:rPr>
          <w:rStyle w:val="49"/>
          <w:rFonts w:ascii="宋体" w:hAnsi="宋体" w:eastAsia="宋体" w:cs="宋体"/>
          <w:color w:val="000000" w:themeColor="text1"/>
          <w:spacing w:val="-6"/>
          <w:sz w:val="24"/>
          <w:szCs w:val="24"/>
          <w:highlight w:val="none"/>
          <w14:textFill>
            <w14:solidFill>
              <w14:schemeClr w14:val="tx1"/>
            </w14:solidFill>
          </w14:textFill>
        </w:rPr>
        <w:t xml:space="preserve">款补充第 </w:t>
      </w:r>
      <w:r>
        <w:rPr>
          <w:rStyle w:val="49"/>
          <w:rFonts w:ascii="Calibri" w:hAnsi="Calibri" w:eastAsia="Calibri" w:cs="Calibri"/>
          <w:color w:val="000000" w:themeColor="text1"/>
          <w:spacing w:val="-6"/>
          <w:sz w:val="24"/>
          <w:szCs w:val="24"/>
          <w:highlight w:val="none"/>
          <w14:textFill>
            <w14:solidFill>
              <w14:schemeClr w14:val="tx1"/>
            </w14:solidFill>
          </w14:textFill>
        </w:rPr>
        <w:t xml:space="preserve">4.11.3 </w:t>
      </w:r>
      <w:r>
        <w:rPr>
          <w:rStyle w:val="49"/>
          <w:rFonts w:ascii="宋体" w:hAnsi="宋体" w:eastAsia="宋体" w:cs="宋体"/>
          <w:color w:val="000000" w:themeColor="text1"/>
          <w:spacing w:val="-6"/>
          <w:sz w:val="24"/>
          <w:szCs w:val="24"/>
          <w:highlight w:val="none"/>
          <w14:textFill>
            <w14:solidFill>
              <w14:schemeClr w14:val="tx1"/>
            </w14:solidFill>
          </w14:textFill>
        </w:rPr>
        <w:t>项：</w:t>
      </w:r>
    </w:p>
    <w:p w14:paraId="57D1FEB4">
      <w:pPr>
        <w:pStyle w:val="185"/>
        <w:spacing w:before="115" w:line="360" w:lineRule="auto"/>
        <w:ind w:left="34"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4.11.</w:t>
      </w:r>
      <w:r>
        <w:rPr>
          <w:rStyle w:val="49"/>
          <w:rFonts w:ascii="Calibri" w:hAnsi="Calibri" w:eastAsia="Calibri" w:cs="Calibri"/>
          <w:color w:val="000000" w:themeColor="text1"/>
          <w:sz w:val="24"/>
          <w:szCs w:val="24"/>
          <w:highlight w:val="none"/>
          <w14:textFill>
            <w14:solidFill>
              <w14:schemeClr w14:val="tx1"/>
            </w14:solidFill>
          </w14:textFill>
        </w:rPr>
        <w:t xml:space="preserve">3 </w:t>
      </w:r>
      <w:r>
        <w:rPr>
          <w:rStyle w:val="49"/>
          <w:rFonts w:ascii="宋体" w:hAnsi="宋体" w:eastAsia="宋体" w:cs="宋体"/>
          <w:color w:val="000000" w:themeColor="text1"/>
          <w:sz w:val="24"/>
          <w:szCs w:val="24"/>
          <w:highlight w:val="none"/>
          <w14:textFill>
            <w14:solidFill>
              <w14:schemeClr w14:val="tx1"/>
            </w14:solidFill>
          </w14:textFill>
        </w:rPr>
        <w:t>可预见的不利物质条件</w:t>
      </w:r>
    </w:p>
    <w:p w14:paraId="42E47FA8">
      <w:pPr>
        <w:pStyle w:val="185"/>
        <w:spacing w:before="115" w:line="360" w:lineRule="auto"/>
        <w:ind w:left="39" w:right="29"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对</w:t>
      </w:r>
      <w:r>
        <w:rPr>
          <w:rStyle w:val="49"/>
          <w:rFonts w:ascii="宋体" w:hAnsi="宋体" w:eastAsia="宋体" w:cs="宋体"/>
          <w:color w:val="000000" w:themeColor="text1"/>
          <w:spacing w:val="4"/>
          <w:sz w:val="24"/>
          <w:szCs w:val="24"/>
          <w:highlight w:val="none"/>
          <w14:textFill>
            <w14:solidFill>
              <w14:schemeClr w14:val="tx1"/>
            </w14:solidFill>
          </w14:textFill>
        </w:rPr>
        <w:t>于项目专用合同条款中已经明确指出的不利物质条件无论承包人是否有其经历</w:t>
      </w:r>
      <w:r>
        <w:rPr>
          <w:rStyle w:val="49"/>
          <w:rFonts w:ascii="宋体" w:hAnsi="宋体" w:eastAsia="宋体" w:cs="宋体"/>
          <w:color w:val="000000" w:themeColor="text1"/>
          <w:spacing w:val="-2"/>
          <w:sz w:val="24"/>
          <w:szCs w:val="24"/>
          <w:highlight w:val="none"/>
          <w14:textFill>
            <w14:solidFill>
              <w14:schemeClr w14:val="tx1"/>
            </w14:solidFill>
          </w14:textFill>
        </w:rPr>
        <w:t>和经验均视为承包人在接受合同时已</w:t>
      </w:r>
      <w:r>
        <w:rPr>
          <w:rStyle w:val="49"/>
          <w:rFonts w:ascii="宋体" w:hAnsi="宋体" w:eastAsia="宋体" w:cs="宋体"/>
          <w:color w:val="000000" w:themeColor="text1"/>
          <w:spacing w:val="-1"/>
          <w:sz w:val="24"/>
          <w:szCs w:val="24"/>
          <w:highlight w:val="none"/>
          <w14:textFill>
            <w14:solidFill>
              <w14:schemeClr w14:val="tx1"/>
            </w14:solidFill>
          </w14:textFill>
        </w:rPr>
        <w:t>预见其影响，并已在签约合同价中计入因其影响而</w:t>
      </w:r>
      <w:r>
        <w:rPr>
          <w:rStyle w:val="49"/>
          <w:rFonts w:ascii="宋体" w:hAnsi="宋体" w:eastAsia="宋体" w:cs="宋体"/>
          <w:color w:val="000000" w:themeColor="text1"/>
          <w:spacing w:val="-5"/>
          <w:sz w:val="24"/>
          <w:szCs w:val="24"/>
          <w:highlight w:val="none"/>
          <w14:textFill>
            <w14:solidFill>
              <w14:schemeClr w14:val="tx1"/>
            </w14:solidFill>
          </w14:textFill>
        </w:rPr>
        <w:t>可</w:t>
      </w:r>
      <w:r>
        <w:rPr>
          <w:rStyle w:val="49"/>
          <w:rFonts w:ascii="宋体" w:hAnsi="宋体" w:eastAsia="宋体" w:cs="宋体"/>
          <w:color w:val="000000" w:themeColor="text1"/>
          <w:spacing w:val="-4"/>
          <w:sz w:val="24"/>
          <w:szCs w:val="24"/>
          <w:highlight w:val="none"/>
          <w14:textFill>
            <w14:solidFill>
              <w14:schemeClr w14:val="tx1"/>
            </w14:solidFill>
          </w14:textFill>
        </w:rPr>
        <w:t>能发生的一切费用。</w:t>
      </w:r>
    </w:p>
    <w:p w14:paraId="7957D1E0">
      <w:pPr>
        <w:pStyle w:val="185"/>
        <w:numPr>
          <w:ilvl w:val="0"/>
          <w:numId w:val="8"/>
        </w:numPr>
        <w:spacing w:before="3" w:line="360" w:lineRule="auto"/>
        <w:ind w:left="38" w:right="29" w:firstLine="504" w:firstLineChars="200"/>
        <w:rPr>
          <w:rStyle w:val="49"/>
          <w:rFonts w:ascii="宋体" w:hAnsi="宋体" w:eastAsia="宋体" w:cs="宋体"/>
          <w:color w:val="000000" w:themeColor="text1"/>
          <w:spacing w:val="-7"/>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对</w:t>
      </w:r>
      <w:r>
        <w:rPr>
          <w:rStyle w:val="49"/>
          <w:rFonts w:ascii="宋体" w:hAnsi="宋体" w:eastAsia="宋体" w:cs="宋体"/>
          <w:color w:val="000000" w:themeColor="text1"/>
          <w:spacing w:val="4"/>
          <w:sz w:val="24"/>
          <w:szCs w:val="24"/>
          <w:highlight w:val="none"/>
          <w14:textFill>
            <w14:solidFill>
              <w14:schemeClr w14:val="tx1"/>
            </w14:solidFill>
          </w14:textFill>
        </w:rPr>
        <w:t>于项目专用合同条款未明确指出，但是在不利物质条件发生之前，监理人已经</w:t>
      </w:r>
      <w:r>
        <w:rPr>
          <w:rStyle w:val="49"/>
          <w:rFonts w:ascii="宋体" w:hAnsi="宋体" w:eastAsia="宋体" w:cs="宋体"/>
          <w:color w:val="000000" w:themeColor="text1"/>
          <w:spacing w:val="-2"/>
          <w:sz w:val="24"/>
          <w:szCs w:val="24"/>
          <w:highlight w:val="none"/>
          <w14:textFill>
            <w14:solidFill>
              <w14:schemeClr w14:val="tx1"/>
            </w14:solidFill>
          </w14:textFill>
        </w:rPr>
        <w:t>指示承包人有可能发生，但承包人</w:t>
      </w:r>
      <w:r>
        <w:rPr>
          <w:rStyle w:val="49"/>
          <w:rFonts w:ascii="宋体" w:hAnsi="宋体" w:eastAsia="宋体" w:cs="宋体"/>
          <w:color w:val="000000" w:themeColor="text1"/>
          <w:spacing w:val="-1"/>
          <w:sz w:val="24"/>
          <w:szCs w:val="24"/>
          <w:highlight w:val="none"/>
          <w14:textFill>
            <w14:solidFill>
              <w14:schemeClr w14:val="tx1"/>
            </w14:solidFill>
          </w14:textFill>
        </w:rPr>
        <w:t>未能及时采取有效措施，而导致的损失和后果均由承</w:t>
      </w:r>
      <w:r>
        <w:rPr>
          <w:rStyle w:val="49"/>
          <w:rFonts w:ascii="宋体" w:hAnsi="宋体" w:eastAsia="宋体" w:cs="宋体"/>
          <w:color w:val="000000" w:themeColor="text1"/>
          <w:spacing w:val="-8"/>
          <w:sz w:val="24"/>
          <w:szCs w:val="24"/>
          <w:highlight w:val="none"/>
          <w14:textFill>
            <w14:solidFill>
              <w14:schemeClr w14:val="tx1"/>
            </w14:solidFill>
          </w14:textFill>
        </w:rPr>
        <w:t>包</w:t>
      </w:r>
      <w:r>
        <w:rPr>
          <w:rStyle w:val="49"/>
          <w:rFonts w:ascii="宋体" w:hAnsi="宋体" w:eastAsia="宋体" w:cs="宋体"/>
          <w:color w:val="000000" w:themeColor="text1"/>
          <w:spacing w:val="-7"/>
          <w:sz w:val="24"/>
          <w:szCs w:val="24"/>
          <w:highlight w:val="none"/>
          <w14:textFill>
            <w14:solidFill>
              <w14:schemeClr w14:val="tx1"/>
            </w14:solidFill>
          </w14:textFill>
        </w:rPr>
        <w:t>人承担。</w:t>
      </w:r>
    </w:p>
    <w:p w14:paraId="63DEFE31">
      <w:pPr>
        <w:pStyle w:val="185"/>
        <w:spacing w:before="115" w:line="360" w:lineRule="auto"/>
        <w:ind w:left="39" w:right="29" w:firstLine="512" w:firstLineChars="200"/>
        <w:rPr>
          <w:rStyle w:val="49"/>
          <w:rFonts w:ascii="宋体" w:hAnsi="宋体" w:eastAsia="宋体" w:cs="宋体"/>
          <w:color w:val="000000" w:themeColor="text1"/>
          <w:spacing w:val="8"/>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如果在招标阶段，招标人在图纸中直接指定了取土场和弃土场位置，且作为</w:t>
      </w:r>
      <w:r>
        <w:rPr>
          <w:rStyle w:val="49"/>
          <w:rFonts w:hint="eastAsia" w:ascii="宋体" w:hAnsi="宋体" w:eastAsia="宋体" w:cs="宋体"/>
          <w:color w:val="000000" w:themeColor="text1"/>
          <w:spacing w:val="8"/>
          <w:sz w:val="24"/>
          <w:szCs w:val="24"/>
          <w:highlight w:val="none"/>
          <w14:textFill>
            <w14:solidFill>
              <w14:schemeClr w14:val="tx1"/>
            </w14:solidFill>
          </w14:textFill>
        </w:rPr>
        <w:t>投标人</w:t>
      </w:r>
      <w:r>
        <w:rPr>
          <w:rStyle w:val="49"/>
          <w:rFonts w:ascii="宋体" w:hAnsi="宋体" w:eastAsia="宋体" w:cs="宋体"/>
          <w:color w:val="000000" w:themeColor="text1"/>
          <w:spacing w:val="8"/>
          <w:sz w:val="24"/>
          <w:szCs w:val="24"/>
          <w:highlight w:val="none"/>
          <w14:textFill>
            <w14:solidFill>
              <w14:schemeClr w14:val="tx1"/>
            </w14:solidFill>
          </w14:textFill>
        </w:rPr>
        <w:t>投标报价的依据，则招标人应在项目专用合同条款中对本项规定进行调整。</w:t>
      </w:r>
    </w:p>
    <w:p w14:paraId="176C4B48">
      <w:pPr>
        <w:pStyle w:val="185"/>
        <w:spacing w:before="1" w:line="360" w:lineRule="auto"/>
        <w:ind w:left="38" w:firstLine="43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1"/>
          <w:sz w:val="24"/>
          <w:szCs w:val="24"/>
          <w:highlight w:val="none"/>
          <w14:textFill>
            <w14:solidFill>
              <w14:schemeClr w14:val="tx1"/>
            </w14:solidFill>
          </w14:textFill>
        </w:rPr>
        <w:t>补</w:t>
      </w:r>
      <w:r>
        <w:rPr>
          <w:rStyle w:val="49"/>
          <w:rFonts w:ascii="宋体" w:hAnsi="宋体" w:eastAsia="宋体" w:cs="宋体"/>
          <w:color w:val="000000" w:themeColor="text1"/>
          <w:spacing w:val="-8"/>
          <w:sz w:val="24"/>
          <w:szCs w:val="24"/>
          <w:highlight w:val="none"/>
          <w14:textFill>
            <w14:solidFill>
              <w14:schemeClr w14:val="tx1"/>
            </w14:solidFill>
          </w14:textFill>
        </w:rPr>
        <w:t>充第</w:t>
      </w:r>
      <w:r>
        <w:rPr>
          <w:rStyle w:val="49"/>
          <w:rFonts w:ascii="Calibri" w:hAnsi="Calibri" w:eastAsia="Calibri" w:cs="Calibri"/>
          <w:color w:val="000000" w:themeColor="text1"/>
          <w:spacing w:val="-8"/>
          <w:sz w:val="24"/>
          <w:szCs w:val="24"/>
          <w:highlight w:val="none"/>
          <w14:textFill>
            <w14:solidFill>
              <w14:schemeClr w14:val="tx1"/>
            </w14:solidFill>
          </w14:textFill>
        </w:rPr>
        <w:t>4.12</w:t>
      </w:r>
      <w:r>
        <w:rPr>
          <w:rStyle w:val="49"/>
          <w:rFonts w:ascii="宋体" w:hAnsi="宋体" w:eastAsia="宋体" w:cs="宋体"/>
          <w:color w:val="000000" w:themeColor="text1"/>
          <w:spacing w:val="-8"/>
          <w:sz w:val="24"/>
          <w:szCs w:val="24"/>
          <w:highlight w:val="none"/>
          <w14:textFill>
            <w14:solidFill>
              <w14:schemeClr w14:val="tx1"/>
            </w14:solidFill>
          </w14:textFill>
        </w:rPr>
        <w:t>款、第</w:t>
      </w:r>
      <w:r>
        <w:rPr>
          <w:rStyle w:val="49"/>
          <w:rFonts w:ascii="Calibri" w:hAnsi="Calibri" w:eastAsia="Calibri" w:cs="Calibri"/>
          <w:color w:val="000000" w:themeColor="text1"/>
          <w:spacing w:val="-8"/>
          <w:sz w:val="24"/>
          <w:szCs w:val="24"/>
          <w:highlight w:val="none"/>
          <w14:textFill>
            <w14:solidFill>
              <w14:schemeClr w14:val="tx1"/>
            </w14:solidFill>
          </w14:textFill>
        </w:rPr>
        <w:t>4.13</w:t>
      </w:r>
      <w:r>
        <w:rPr>
          <w:rStyle w:val="49"/>
          <w:rFonts w:ascii="宋体" w:hAnsi="宋体" w:eastAsia="宋体" w:cs="宋体"/>
          <w:color w:val="000000" w:themeColor="text1"/>
          <w:spacing w:val="-8"/>
          <w:sz w:val="24"/>
          <w:szCs w:val="24"/>
          <w:highlight w:val="none"/>
          <w14:textFill>
            <w14:solidFill>
              <w14:schemeClr w14:val="tx1"/>
            </w14:solidFill>
          </w14:textFill>
        </w:rPr>
        <w:t>款：</w:t>
      </w:r>
    </w:p>
    <w:p w14:paraId="63543F52">
      <w:pPr>
        <w:pStyle w:val="185"/>
        <w:spacing w:before="114" w:line="360" w:lineRule="auto"/>
        <w:ind w:left="34"/>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4.</w:t>
      </w:r>
      <w:r>
        <w:rPr>
          <w:rStyle w:val="49"/>
          <w:rFonts w:ascii="Calibri" w:hAnsi="Calibri" w:eastAsia="Calibri" w:cs="Calibri"/>
          <w:b/>
          <w:bCs/>
          <w:color w:val="000000" w:themeColor="text1"/>
          <w:sz w:val="24"/>
          <w:szCs w:val="24"/>
          <w:highlight w:val="none"/>
          <w14:textFill>
            <w14:solidFill>
              <w14:schemeClr w14:val="tx1"/>
            </w14:solidFill>
          </w14:textFill>
        </w:rPr>
        <w:t xml:space="preserve">12 </w:t>
      </w:r>
      <w:r>
        <w:rPr>
          <w:rStyle w:val="49"/>
          <w:rFonts w:ascii="宋体" w:hAnsi="宋体" w:eastAsia="宋体" w:cs="宋体"/>
          <w:b/>
          <w:bCs/>
          <w:color w:val="000000" w:themeColor="text1"/>
          <w:sz w:val="24"/>
          <w:szCs w:val="24"/>
          <w:highlight w:val="none"/>
          <w14:textFill>
            <w14:solidFill>
              <w14:schemeClr w14:val="tx1"/>
            </w14:solidFill>
          </w14:textFill>
        </w:rPr>
        <w:t>投标文件的完备性</w:t>
      </w:r>
    </w:p>
    <w:p w14:paraId="104D8189">
      <w:pPr>
        <w:pStyle w:val="185"/>
        <w:spacing w:before="115" w:line="360" w:lineRule="auto"/>
        <w:ind w:left="39" w:right="29" w:firstLine="504"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合同双方一致认为，承包人在递交投标文件前，对本合同工程的投标文件和已标价工程量清单中开列的单价和总额价已查明是正确的和完备的。投标的单价和总额价应已包括了合同中规定的承包人的全部义务(包括提供货物、材料、设备、服务的义务，并包括了暂列金额和暂估价范围内的额外工作的义务)以及为实施和完成本合同工程及其缺陷修复所必需的一切工作和条件。</w:t>
      </w:r>
    </w:p>
    <w:p w14:paraId="32E62827">
      <w:pPr>
        <w:pStyle w:val="185"/>
        <w:spacing w:before="1" w:line="360" w:lineRule="auto"/>
        <w:ind w:left="34"/>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4.</w:t>
      </w:r>
      <w:r>
        <w:rPr>
          <w:rStyle w:val="49"/>
          <w:rFonts w:ascii="Calibri" w:hAnsi="Calibri" w:eastAsia="Calibri" w:cs="Calibri"/>
          <w:b/>
          <w:bCs/>
          <w:color w:val="000000" w:themeColor="text1"/>
          <w:sz w:val="24"/>
          <w:szCs w:val="24"/>
          <w:highlight w:val="none"/>
          <w14:textFill>
            <w14:solidFill>
              <w14:schemeClr w14:val="tx1"/>
            </w14:solidFill>
          </w14:textFill>
        </w:rPr>
        <w:t xml:space="preserve">13 </w:t>
      </w:r>
      <w:r>
        <w:rPr>
          <w:rStyle w:val="49"/>
          <w:rFonts w:ascii="宋体" w:hAnsi="宋体" w:eastAsia="宋体" w:cs="宋体"/>
          <w:b/>
          <w:bCs/>
          <w:color w:val="000000" w:themeColor="text1"/>
          <w:sz w:val="24"/>
          <w:szCs w:val="24"/>
          <w:highlight w:val="none"/>
          <w14:textFill>
            <w14:solidFill>
              <w14:schemeClr w14:val="tx1"/>
            </w14:solidFill>
          </w14:textFill>
        </w:rPr>
        <w:t>开展党建工作要求</w:t>
      </w:r>
    </w:p>
    <w:p w14:paraId="75EDD331">
      <w:pPr>
        <w:pStyle w:val="185"/>
        <w:spacing w:before="115" w:line="360" w:lineRule="auto"/>
        <w:ind w:left="39" w:right="29" w:firstLine="504"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对于政府投资的国家高速公路项目，或承包人为国有控股或参股企业的，承包人应按规定在项目现场设立基层党组织。不满足上述情形的，承包人应创造条件使党员能够参加党组织生活并接受相应管理。</w:t>
      </w:r>
    </w:p>
    <w:p w14:paraId="34E146FF">
      <w:pPr>
        <w:pStyle w:val="185"/>
        <w:spacing w:before="115" w:line="360" w:lineRule="auto"/>
        <w:ind w:left="39" w:right="29" w:firstLine="504"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承包人在项目现场设立基层党组织的，应明确党组织机构设置、党组织负责人及党务工作人员配备情况，编制党务工作开展预案，并按照预案要求在项目实施过程中同步开展党务工作，充分发挥基层党组织在项目实施中的作用。</w:t>
      </w:r>
    </w:p>
    <w:p w14:paraId="3413D5EC">
      <w:pPr>
        <w:pStyle w:val="185"/>
        <w:spacing w:before="1" w:line="360" w:lineRule="auto"/>
        <w:ind w:left="4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5.  </w:t>
      </w:r>
      <w:r>
        <w:rPr>
          <w:rStyle w:val="49"/>
          <w:rFonts w:ascii="宋体" w:hAnsi="宋体" w:eastAsia="宋体" w:cs="宋体"/>
          <w:b/>
          <w:bCs/>
          <w:color w:val="000000" w:themeColor="text1"/>
          <w:spacing w:val="-1"/>
          <w:sz w:val="24"/>
          <w:szCs w:val="24"/>
          <w:highlight w:val="none"/>
          <w14:textFill>
            <w14:solidFill>
              <w14:schemeClr w14:val="tx1"/>
            </w14:solidFill>
          </w14:textFill>
        </w:rPr>
        <w:t>材料和工程</w:t>
      </w:r>
      <w:r>
        <w:rPr>
          <w:rStyle w:val="49"/>
          <w:rFonts w:ascii="宋体" w:hAnsi="宋体" w:eastAsia="宋体" w:cs="宋体"/>
          <w:b/>
          <w:bCs/>
          <w:color w:val="000000" w:themeColor="text1"/>
          <w:sz w:val="24"/>
          <w:szCs w:val="24"/>
          <w:highlight w:val="none"/>
          <w14:textFill>
            <w14:solidFill>
              <w14:schemeClr w14:val="tx1"/>
            </w14:solidFill>
          </w14:textFill>
        </w:rPr>
        <w:t>设备</w:t>
      </w:r>
    </w:p>
    <w:p w14:paraId="515214F5">
      <w:pPr>
        <w:pStyle w:val="185"/>
        <w:spacing w:before="116" w:line="360" w:lineRule="auto"/>
        <w:ind w:left="4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5.2 </w:t>
      </w:r>
      <w:r>
        <w:rPr>
          <w:rStyle w:val="49"/>
          <w:rFonts w:ascii="宋体" w:hAnsi="宋体" w:eastAsia="宋体" w:cs="宋体"/>
          <w:b/>
          <w:bCs/>
          <w:color w:val="000000" w:themeColor="text1"/>
          <w:spacing w:val="-1"/>
          <w:sz w:val="24"/>
          <w:szCs w:val="24"/>
          <w:highlight w:val="none"/>
          <w14:textFill>
            <w14:solidFill>
              <w14:schemeClr w14:val="tx1"/>
            </w14:solidFill>
          </w14:textFill>
        </w:rPr>
        <w:t>发包人提供的材料</w:t>
      </w:r>
      <w:r>
        <w:rPr>
          <w:rStyle w:val="49"/>
          <w:rFonts w:ascii="宋体" w:hAnsi="宋体" w:eastAsia="宋体" w:cs="宋体"/>
          <w:b/>
          <w:bCs/>
          <w:color w:val="000000" w:themeColor="text1"/>
          <w:sz w:val="24"/>
          <w:szCs w:val="24"/>
          <w:highlight w:val="none"/>
          <w14:textFill>
            <w14:solidFill>
              <w14:schemeClr w14:val="tx1"/>
            </w14:solidFill>
          </w14:textFill>
        </w:rPr>
        <w:t>和工程设备</w:t>
      </w:r>
    </w:p>
    <w:p w14:paraId="54B8C66E">
      <w:pPr>
        <w:pStyle w:val="185"/>
        <w:spacing w:before="116" w:line="360" w:lineRule="auto"/>
        <w:ind w:left="38" w:right="30" w:firstLine="456"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6"/>
          <w:sz w:val="24"/>
          <w:szCs w:val="24"/>
          <w:highlight w:val="none"/>
          <w14:textFill>
            <w14:solidFill>
              <w14:schemeClr w14:val="tx1"/>
            </w14:solidFill>
          </w14:textFill>
        </w:rPr>
        <w:t xml:space="preserve">5.2.3  </w:t>
      </w:r>
      <w:r>
        <w:rPr>
          <w:rStyle w:val="49"/>
          <w:rFonts w:ascii="宋体" w:hAnsi="宋体" w:eastAsia="宋体" w:cs="宋体"/>
          <w:color w:val="000000" w:themeColor="text1"/>
          <w:spacing w:val="-6"/>
          <w:sz w:val="24"/>
          <w:szCs w:val="24"/>
          <w:highlight w:val="none"/>
          <w14:textFill>
            <w14:solidFill>
              <w14:schemeClr w14:val="tx1"/>
            </w14:solidFill>
          </w14:textFill>
        </w:rPr>
        <w:t>项补</w:t>
      </w:r>
      <w:r>
        <w:rPr>
          <w:rStyle w:val="49"/>
          <w:rFonts w:ascii="宋体" w:hAnsi="宋体" w:eastAsia="宋体" w:cs="宋体"/>
          <w:color w:val="000000" w:themeColor="text1"/>
          <w:spacing w:val="-5"/>
          <w:sz w:val="24"/>
          <w:szCs w:val="24"/>
          <w:highlight w:val="none"/>
          <w14:textFill>
            <w14:solidFill>
              <w14:schemeClr w14:val="tx1"/>
            </w14:solidFill>
          </w14:textFill>
        </w:rPr>
        <w:t>充</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  </w:t>
      </w:r>
    </w:p>
    <w:p w14:paraId="5B813EEB">
      <w:pPr>
        <w:pStyle w:val="185"/>
        <w:spacing w:before="116" w:line="360" w:lineRule="auto"/>
        <w:ind w:left="38" w:right="30" w:firstLine="46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承包人负责接收并按规定对材料进行抽样检验和对工程设备进行检验</w:t>
      </w:r>
      <w:r>
        <w:rPr>
          <w:rStyle w:val="49"/>
          <w:rFonts w:ascii="宋体" w:hAnsi="宋体" w:eastAsia="宋体" w:cs="宋体"/>
          <w:color w:val="000000" w:themeColor="text1"/>
          <w:spacing w:val="2"/>
          <w:sz w:val="24"/>
          <w:szCs w:val="24"/>
          <w:highlight w:val="none"/>
          <w14:textFill>
            <w14:solidFill>
              <w14:schemeClr w14:val="tx1"/>
            </w14:solidFill>
          </w14:textFill>
        </w:rPr>
        <w:t>测试，若发现材料和工程设备存在缺陷，承包人应及时通知</w:t>
      </w:r>
      <w:r>
        <w:rPr>
          <w:rStyle w:val="49"/>
          <w:rFonts w:ascii="宋体" w:hAnsi="宋体" w:eastAsia="宋体" w:cs="宋体"/>
          <w:color w:val="000000" w:themeColor="text1"/>
          <w:spacing w:val="1"/>
          <w:sz w:val="24"/>
          <w:szCs w:val="24"/>
          <w:highlight w:val="none"/>
          <w14:textFill>
            <w14:solidFill>
              <w14:schemeClr w14:val="tx1"/>
            </w14:solidFill>
          </w14:textFill>
        </w:rPr>
        <w:t>监理人，发包人应及时改正</w:t>
      </w:r>
      <w:r>
        <w:rPr>
          <w:rStyle w:val="49"/>
          <w:rFonts w:ascii="宋体" w:hAnsi="宋体" w:eastAsia="宋体" w:cs="宋体"/>
          <w:color w:val="000000" w:themeColor="text1"/>
          <w:spacing w:val="-2"/>
          <w:sz w:val="24"/>
          <w:szCs w:val="24"/>
          <w:highlight w:val="none"/>
          <w14:textFill>
            <w14:solidFill>
              <w14:schemeClr w14:val="tx1"/>
            </w14:solidFill>
          </w14:textFill>
        </w:rPr>
        <w:t>通知中指出的缺陷。承包人负责接</w:t>
      </w:r>
      <w:r>
        <w:rPr>
          <w:rStyle w:val="49"/>
          <w:rFonts w:ascii="宋体" w:hAnsi="宋体" w:eastAsia="宋体" w:cs="宋体"/>
          <w:color w:val="000000" w:themeColor="text1"/>
          <w:spacing w:val="-1"/>
          <w:sz w:val="24"/>
          <w:szCs w:val="24"/>
          <w:highlight w:val="none"/>
          <w14:textFill>
            <w14:solidFill>
              <w14:schemeClr w14:val="tx1"/>
            </w14:solidFill>
          </w14:textFill>
        </w:rPr>
        <w:t>收后的运输和保管，因承包人的原因发生丢失、损坏</w:t>
      </w:r>
      <w:r>
        <w:rPr>
          <w:rStyle w:val="49"/>
          <w:rFonts w:ascii="宋体" w:hAnsi="宋体" w:eastAsia="宋体" w:cs="宋体"/>
          <w:color w:val="000000" w:themeColor="text1"/>
          <w:spacing w:val="-4"/>
          <w:sz w:val="24"/>
          <w:szCs w:val="24"/>
          <w:highlight w:val="none"/>
          <w14:textFill>
            <w14:solidFill>
              <w14:schemeClr w14:val="tx1"/>
            </w14:solidFill>
          </w14:textFill>
        </w:rPr>
        <w:t>或进度拖延</w:t>
      </w:r>
      <w:r>
        <w:rPr>
          <w:rStyle w:val="49"/>
          <w:rFonts w:ascii="宋体" w:hAnsi="宋体" w:eastAsia="宋体" w:cs="宋体"/>
          <w:color w:val="000000" w:themeColor="text1"/>
          <w:spacing w:val="-3"/>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由承包人承担相应责任。</w:t>
      </w:r>
    </w:p>
    <w:p w14:paraId="0417C596">
      <w:pPr>
        <w:pStyle w:val="185"/>
        <w:spacing w:line="360" w:lineRule="auto"/>
        <w:ind w:left="41"/>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6. </w:t>
      </w:r>
      <w:r>
        <w:rPr>
          <w:rStyle w:val="49"/>
          <w:rFonts w:ascii="宋体" w:hAnsi="宋体" w:eastAsia="宋体" w:cs="宋体"/>
          <w:b/>
          <w:bCs/>
          <w:color w:val="000000" w:themeColor="text1"/>
          <w:spacing w:val="-1"/>
          <w:sz w:val="24"/>
          <w:szCs w:val="24"/>
          <w:highlight w:val="none"/>
          <w14:textFill>
            <w14:solidFill>
              <w14:schemeClr w14:val="tx1"/>
            </w14:solidFill>
          </w14:textFill>
        </w:rPr>
        <w:t>施工设备和临时设</w:t>
      </w:r>
      <w:r>
        <w:rPr>
          <w:rStyle w:val="49"/>
          <w:rFonts w:ascii="宋体" w:hAnsi="宋体" w:eastAsia="宋体" w:cs="宋体"/>
          <w:b/>
          <w:bCs/>
          <w:color w:val="000000" w:themeColor="text1"/>
          <w:sz w:val="24"/>
          <w:szCs w:val="24"/>
          <w:highlight w:val="none"/>
          <w14:textFill>
            <w14:solidFill>
              <w14:schemeClr w14:val="tx1"/>
            </w14:solidFill>
          </w14:textFill>
        </w:rPr>
        <w:t>施</w:t>
      </w:r>
    </w:p>
    <w:p w14:paraId="026159E6">
      <w:pPr>
        <w:pStyle w:val="185"/>
        <w:spacing w:before="112" w:line="360" w:lineRule="auto"/>
        <w:ind w:left="41"/>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6.1 </w:t>
      </w:r>
      <w:r>
        <w:rPr>
          <w:rStyle w:val="49"/>
          <w:rFonts w:ascii="宋体" w:hAnsi="宋体" w:eastAsia="宋体" w:cs="宋体"/>
          <w:b/>
          <w:bCs/>
          <w:color w:val="000000" w:themeColor="text1"/>
          <w:spacing w:val="-1"/>
          <w:sz w:val="24"/>
          <w:szCs w:val="24"/>
          <w:highlight w:val="none"/>
          <w14:textFill>
            <w14:solidFill>
              <w14:schemeClr w14:val="tx1"/>
            </w14:solidFill>
          </w14:textFill>
        </w:rPr>
        <w:t>承包人提供的施工设</w:t>
      </w:r>
      <w:r>
        <w:rPr>
          <w:rStyle w:val="49"/>
          <w:rFonts w:ascii="宋体" w:hAnsi="宋体" w:eastAsia="宋体" w:cs="宋体"/>
          <w:b/>
          <w:bCs/>
          <w:color w:val="000000" w:themeColor="text1"/>
          <w:sz w:val="24"/>
          <w:szCs w:val="24"/>
          <w:highlight w:val="none"/>
          <w14:textFill>
            <w14:solidFill>
              <w14:schemeClr w14:val="tx1"/>
            </w14:solidFill>
          </w14:textFill>
        </w:rPr>
        <w:t>备和临时设施</w:t>
      </w:r>
    </w:p>
    <w:p w14:paraId="64D45AB3">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 xml:space="preserve">第6.1.2项约定为：  </w:t>
      </w:r>
    </w:p>
    <w:p w14:paraId="580ACFD7">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承包人应自行承担修建临时设施的费用，需要临时占地的，应由承包人按第4.1.10项(1)目的规定办理。</w:t>
      </w:r>
    </w:p>
    <w:p w14:paraId="6B694F8E">
      <w:pPr>
        <w:pStyle w:val="185"/>
        <w:spacing w:line="360" w:lineRule="auto"/>
        <w:ind w:left="41"/>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6.3 </w:t>
      </w:r>
      <w:r>
        <w:rPr>
          <w:rStyle w:val="49"/>
          <w:rFonts w:ascii="宋体" w:hAnsi="宋体" w:eastAsia="宋体" w:cs="宋体"/>
          <w:b/>
          <w:bCs/>
          <w:color w:val="000000" w:themeColor="text1"/>
          <w:spacing w:val="-1"/>
          <w:sz w:val="24"/>
          <w:szCs w:val="24"/>
          <w:highlight w:val="none"/>
          <w14:textFill>
            <w14:solidFill>
              <w14:schemeClr w14:val="tx1"/>
            </w14:solidFill>
          </w14:textFill>
        </w:rPr>
        <w:t>要求承包人增加或更</w:t>
      </w:r>
      <w:r>
        <w:rPr>
          <w:rStyle w:val="49"/>
          <w:rFonts w:ascii="宋体" w:hAnsi="宋体" w:eastAsia="宋体" w:cs="宋体"/>
          <w:b/>
          <w:bCs/>
          <w:color w:val="000000" w:themeColor="text1"/>
          <w:sz w:val="24"/>
          <w:szCs w:val="24"/>
          <w:highlight w:val="none"/>
          <w14:textFill>
            <w14:solidFill>
              <w14:schemeClr w14:val="tx1"/>
            </w14:solidFill>
          </w14:textFill>
        </w:rPr>
        <w:t>换施工设备</w:t>
      </w:r>
    </w:p>
    <w:p w14:paraId="268C9780">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 xml:space="preserve">本款细化为：  </w:t>
      </w:r>
    </w:p>
    <w:p w14:paraId="36F86DEC">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承包人承诺的施工设备必须按时到达现场，不得拖延、缺短或任意更换。尽管承包人已按承诺提供了上述设备，但若承包人使用的施工设备不能满足合同进度计划和(或)质量要求时，监理人有权要求承包人增加或更换施工设备，承包人应及时增加或更换，由此增加的费用和(或)工期延误由承包人承担。</w:t>
      </w:r>
    </w:p>
    <w:p w14:paraId="24947B5A">
      <w:pPr>
        <w:pStyle w:val="185"/>
        <w:spacing w:line="360" w:lineRule="auto"/>
        <w:ind w:left="4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7.  </w:t>
      </w:r>
      <w:r>
        <w:rPr>
          <w:rStyle w:val="49"/>
          <w:rFonts w:ascii="宋体" w:hAnsi="宋体" w:eastAsia="宋体" w:cs="宋体"/>
          <w:b/>
          <w:bCs/>
          <w:color w:val="000000" w:themeColor="text1"/>
          <w:spacing w:val="-1"/>
          <w:sz w:val="24"/>
          <w:szCs w:val="24"/>
          <w:highlight w:val="none"/>
          <w14:textFill>
            <w14:solidFill>
              <w14:schemeClr w14:val="tx1"/>
            </w14:solidFill>
          </w14:textFill>
        </w:rPr>
        <w:t>交通</w:t>
      </w:r>
      <w:r>
        <w:rPr>
          <w:rStyle w:val="49"/>
          <w:rFonts w:ascii="宋体" w:hAnsi="宋体" w:eastAsia="宋体" w:cs="宋体"/>
          <w:b/>
          <w:bCs/>
          <w:color w:val="000000" w:themeColor="text1"/>
          <w:sz w:val="24"/>
          <w:szCs w:val="24"/>
          <w:highlight w:val="none"/>
          <w14:textFill>
            <w14:solidFill>
              <w14:schemeClr w14:val="tx1"/>
            </w14:solidFill>
          </w14:textFill>
        </w:rPr>
        <w:t>运输</w:t>
      </w:r>
    </w:p>
    <w:p w14:paraId="45EA4EDA">
      <w:pPr>
        <w:pStyle w:val="185"/>
        <w:spacing w:before="113" w:line="360" w:lineRule="auto"/>
        <w:ind w:left="4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7.1 </w:t>
      </w:r>
      <w:r>
        <w:rPr>
          <w:rStyle w:val="49"/>
          <w:rFonts w:ascii="宋体" w:hAnsi="宋体" w:eastAsia="宋体" w:cs="宋体"/>
          <w:b/>
          <w:bCs/>
          <w:color w:val="000000" w:themeColor="text1"/>
          <w:spacing w:val="-1"/>
          <w:sz w:val="24"/>
          <w:szCs w:val="24"/>
          <w:highlight w:val="none"/>
          <w14:textFill>
            <w14:solidFill>
              <w14:schemeClr w14:val="tx1"/>
            </w14:solidFill>
          </w14:textFill>
        </w:rPr>
        <w:t>道路通行权和场</w:t>
      </w:r>
      <w:r>
        <w:rPr>
          <w:rStyle w:val="49"/>
          <w:rFonts w:ascii="宋体" w:hAnsi="宋体" w:eastAsia="宋体" w:cs="宋体"/>
          <w:b/>
          <w:bCs/>
          <w:color w:val="000000" w:themeColor="text1"/>
          <w:sz w:val="24"/>
          <w:szCs w:val="24"/>
          <w:highlight w:val="none"/>
          <w14:textFill>
            <w14:solidFill>
              <w14:schemeClr w14:val="tx1"/>
            </w14:solidFill>
          </w14:textFill>
        </w:rPr>
        <w:t>外设施</w:t>
      </w:r>
    </w:p>
    <w:p w14:paraId="5CE74A4E">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本款约定为：</w:t>
      </w:r>
    </w:p>
    <w:p w14:paraId="53B86EAF">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承包人应根据合同工程的施工需要，负责办理取得出入施工场地的专用和临时道路的通行权，以及取得为工程建设所需修建场外设施的权利，并承担有关费用。需要发包人协调时，发包人应协助承包人办理相关手续。</w:t>
      </w:r>
    </w:p>
    <w:p w14:paraId="2B798B35">
      <w:pPr>
        <w:pStyle w:val="185"/>
        <w:spacing w:before="1" w:line="360" w:lineRule="auto"/>
        <w:ind w:left="38"/>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8.  </w:t>
      </w:r>
      <w:r>
        <w:rPr>
          <w:rStyle w:val="49"/>
          <w:rFonts w:ascii="宋体" w:hAnsi="宋体" w:eastAsia="宋体" w:cs="宋体"/>
          <w:b/>
          <w:bCs/>
          <w:color w:val="000000" w:themeColor="text1"/>
          <w:spacing w:val="-1"/>
          <w:sz w:val="24"/>
          <w:szCs w:val="24"/>
          <w:highlight w:val="none"/>
          <w14:textFill>
            <w14:solidFill>
              <w14:schemeClr w14:val="tx1"/>
            </w14:solidFill>
          </w14:textFill>
        </w:rPr>
        <w:t>测</w:t>
      </w:r>
      <w:r>
        <w:rPr>
          <w:rStyle w:val="49"/>
          <w:rFonts w:ascii="宋体" w:hAnsi="宋体" w:eastAsia="宋体" w:cs="宋体"/>
          <w:b/>
          <w:bCs/>
          <w:color w:val="000000" w:themeColor="text1"/>
          <w:sz w:val="24"/>
          <w:szCs w:val="24"/>
          <w:highlight w:val="none"/>
          <w14:textFill>
            <w14:solidFill>
              <w14:schemeClr w14:val="tx1"/>
            </w14:solidFill>
          </w14:textFill>
        </w:rPr>
        <w:t>量放线</w:t>
      </w:r>
    </w:p>
    <w:p w14:paraId="07F5BC48">
      <w:pPr>
        <w:pStyle w:val="185"/>
        <w:spacing w:before="112" w:line="360" w:lineRule="auto"/>
        <w:ind w:left="38"/>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8.4 </w:t>
      </w:r>
      <w:r>
        <w:rPr>
          <w:rStyle w:val="49"/>
          <w:rFonts w:ascii="宋体" w:hAnsi="宋体" w:eastAsia="宋体" w:cs="宋体"/>
          <w:b/>
          <w:bCs/>
          <w:color w:val="000000" w:themeColor="text1"/>
          <w:spacing w:val="-1"/>
          <w:sz w:val="24"/>
          <w:szCs w:val="24"/>
          <w:highlight w:val="none"/>
          <w14:textFill>
            <w14:solidFill>
              <w14:schemeClr w14:val="tx1"/>
            </w14:solidFill>
          </w14:textFill>
        </w:rPr>
        <w:t>监理人使用</w:t>
      </w:r>
      <w:r>
        <w:rPr>
          <w:rStyle w:val="49"/>
          <w:rFonts w:ascii="宋体" w:hAnsi="宋体" w:eastAsia="宋体" w:cs="宋体"/>
          <w:b/>
          <w:bCs/>
          <w:color w:val="000000" w:themeColor="text1"/>
          <w:sz w:val="24"/>
          <w:szCs w:val="24"/>
          <w:highlight w:val="none"/>
          <w14:textFill>
            <w14:solidFill>
              <w14:schemeClr w14:val="tx1"/>
            </w14:solidFill>
          </w14:textFill>
        </w:rPr>
        <w:t>施工控制网</w:t>
      </w:r>
    </w:p>
    <w:p w14:paraId="50E14CA3">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本款补充：</w:t>
      </w:r>
    </w:p>
    <w:p w14:paraId="3FBC509E">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经监理人批准，其他相关承包人也可免费使用施工控制网。</w:t>
      </w:r>
    </w:p>
    <w:p w14:paraId="0E282EAA">
      <w:pPr>
        <w:pStyle w:val="185"/>
        <w:spacing w:before="118" w:line="360" w:lineRule="auto"/>
        <w:ind w:left="38"/>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9.  </w:t>
      </w:r>
      <w:r>
        <w:rPr>
          <w:rStyle w:val="49"/>
          <w:rFonts w:ascii="宋体" w:hAnsi="宋体" w:eastAsia="宋体" w:cs="宋体"/>
          <w:b/>
          <w:bCs/>
          <w:color w:val="000000" w:themeColor="text1"/>
          <w:spacing w:val="-1"/>
          <w:sz w:val="24"/>
          <w:szCs w:val="24"/>
          <w:highlight w:val="none"/>
          <w14:textFill>
            <w14:solidFill>
              <w14:schemeClr w14:val="tx1"/>
            </w14:solidFill>
          </w14:textFill>
        </w:rPr>
        <w:t>施工安全、治</w:t>
      </w:r>
      <w:r>
        <w:rPr>
          <w:rStyle w:val="49"/>
          <w:rFonts w:ascii="宋体" w:hAnsi="宋体" w:eastAsia="宋体" w:cs="宋体"/>
          <w:b/>
          <w:bCs/>
          <w:color w:val="000000" w:themeColor="text1"/>
          <w:sz w:val="24"/>
          <w:szCs w:val="24"/>
          <w:highlight w:val="none"/>
          <w14:textFill>
            <w14:solidFill>
              <w14:schemeClr w14:val="tx1"/>
            </w14:solidFill>
          </w14:textFill>
        </w:rPr>
        <w:t>安保卫和环境保护</w:t>
      </w:r>
    </w:p>
    <w:p w14:paraId="58859637">
      <w:pPr>
        <w:pStyle w:val="185"/>
        <w:spacing w:before="112" w:line="360" w:lineRule="auto"/>
        <w:ind w:left="38"/>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9.2 </w:t>
      </w:r>
      <w:r>
        <w:rPr>
          <w:rStyle w:val="49"/>
          <w:rFonts w:ascii="宋体" w:hAnsi="宋体" w:eastAsia="宋体" w:cs="宋体"/>
          <w:b/>
          <w:bCs/>
          <w:color w:val="000000" w:themeColor="text1"/>
          <w:spacing w:val="-1"/>
          <w:sz w:val="24"/>
          <w:szCs w:val="24"/>
          <w:highlight w:val="none"/>
          <w14:textFill>
            <w14:solidFill>
              <w14:schemeClr w14:val="tx1"/>
            </w14:solidFill>
          </w14:textFill>
        </w:rPr>
        <w:t>承包人的施</w:t>
      </w:r>
      <w:r>
        <w:rPr>
          <w:rStyle w:val="49"/>
          <w:rFonts w:ascii="宋体" w:hAnsi="宋体" w:eastAsia="宋体" w:cs="宋体"/>
          <w:b/>
          <w:bCs/>
          <w:color w:val="000000" w:themeColor="text1"/>
          <w:sz w:val="24"/>
          <w:szCs w:val="24"/>
          <w:highlight w:val="none"/>
          <w14:textFill>
            <w14:solidFill>
              <w14:schemeClr w14:val="tx1"/>
            </w14:solidFill>
          </w14:textFill>
        </w:rPr>
        <w:t>工安全责任</w:t>
      </w:r>
    </w:p>
    <w:p w14:paraId="5987EC38">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 xml:space="preserve">第 9.2.1  项细化为：  </w:t>
      </w:r>
    </w:p>
    <w:p w14:paraId="7F0B4FDD">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承包人应按合同约定履行安全职责，严格执行国家、地方政府有关施工安全管理方面的法律、法规及规章制度，同时严格执行发包人制订的本项目安全生产管理方面的规章制度、安全检查程序及施工安全管理要求，以及监理人有关安全工作的指示。承包人应根据本工程的实际安全施工要求，编制施工安全技术措施，并在签订合同协议书后28天内，报监理人和发包人批准。该施工安全技术措施包括(但不限于)施工安全保障体系，安全生产责任制，安全生产管理规章制度，安全防护施工方案，施工现场临时用电方案，施工安全评估，安全预控及保证措施方案，紧急应变措施，安全标识、警示和围护方案等。对影响安全的重要工序和下列危险性较大的工程应编制专项施工方案，并附安全验算结果，经承包人项目总工</w:t>
      </w:r>
      <w:r>
        <w:rPr>
          <w:rStyle w:val="49"/>
          <w:rFonts w:hint="eastAsia" w:ascii="宋体" w:hAnsi="宋体" w:eastAsia="宋体" w:cs="宋体"/>
          <w:color w:val="000000" w:themeColor="text1"/>
          <w:spacing w:val="-3"/>
          <w:sz w:val="24"/>
          <w:szCs w:val="24"/>
          <w:highlight w:val="none"/>
          <w:lang w:eastAsia="zh-CN"/>
          <w14:textFill>
            <w14:solidFill>
              <w14:schemeClr w14:val="tx1"/>
            </w14:solidFill>
          </w14:textFill>
        </w:rPr>
        <w:t>（</w:t>
      </w:r>
      <w:r>
        <w:rPr>
          <w:rStyle w:val="49"/>
          <w:rFonts w:hint="eastAsia" w:ascii="宋体" w:hAnsi="宋体" w:eastAsia="宋体" w:cs="宋体"/>
          <w:color w:val="000000" w:themeColor="text1"/>
          <w:spacing w:val="-3"/>
          <w:sz w:val="24"/>
          <w:szCs w:val="24"/>
          <w:highlight w:val="none"/>
          <w:lang w:val="en-US" w:eastAsia="zh-CN"/>
          <w14:textFill>
            <w14:solidFill>
              <w14:schemeClr w14:val="tx1"/>
            </w14:solidFill>
          </w14:textFill>
        </w:rPr>
        <w:t>或技术负责人</w:t>
      </w:r>
      <w:r>
        <w:rPr>
          <w:rStyle w:val="49"/>
          <w:rFonts w:hint="eastAsia" w:ascii="宋体" w:hAnsi="宋体" w:eastAsia="宋体" w:cs="宋体"/>
          <w:color w:val="000000" w:themeColor="text1"/>
          <w:spacing w:val="-3"/>
          <w:sz w:val="24"/>
          <w:szCs w:val="24"/>
          <w:highlight w:val="none"/>
          <w:lang w:eastAsia="zh-CN"/>
          <w14:textFill>
            <w14:solidFill>
              <w14:schemeClr w14:val="tx1"/>
            </w14:solidFill>
          </w14:textFill>
        </w:rPr>
        <w:t>）</w:t>
      </w:r>
      <w:r>
        <w:rPr>
          <w:rStyle w:val="49"/>
          <w:rFonts w:ascii="宋体" w:hAnsi="宋体" w:eastAsia="宋体" w:cs="宋体"/>
          <w:color w:val="000000" w:themeColor="text1"/>
          <w:spacing w:val="-3"/>
          <w:sz w:val="24"/>
          <w:szCs w:val="24"/>
          <w:highlight w:val="none"/>
          <w14:textFill>
            <w14:solidFill>
              <w14:schemeClr w14:val="tx1"/>
            </w14:solidFill>
          </w14:textFill>
        </w:rPr>
        <w:t>签字并报监理人和发包人批 准后实施，由专职安全生产管理人员进行现场监督。</w:t>
      </w:r>
    </w:p>
    <w:p w14:paraId="6BBB6AA5">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本项目需要编制专项施工方案的工程包括但不限于以下内容：</w:t>
      </w:r>
    </w:p>
    <w:p w14:paraId="58DFA202">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(1)不良地质条件下有潜在危险性的土方、石方开挖；</w:t>
      </w:r>
    </w:p>
    <w:p w14:paraId="61E23102">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(2)滑坡和高边坡处理；</w:t>
      </w:r>
    </w:p>
    <w:p w14:paraId="4A08828B">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(3)桩基础、挡墙基础、深水基础及围堰工程；</w:t>
      </w:r>
    </w:p>
    <w:p w14:paraId="4A15090D">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(4)桥梁工程中的梁、拱、柱等构件施工等；</w:t>
      </w:r>
    </w:p>
    <w:p w14:paraId="7FF5712D">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(5)隧道工程中的不良地质隧道、高瓦斯隧道等；</w:t>
      </w:r>
    </w:p>
    <w:p w14:paraId="711136B0">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(6)水上工程中的打桩船作业、施工船作业、外海孤岛作业、边通航边施工作业等；</w:t>
      </w:r>
    </w:p>
    <w:p w14:paraId="21787B19">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(7)水下工程中的水下焊接、混凝土浇筑、爆破工程等；</w:t>
      </w:r>
    </w:p>
    <w:p w14:paraId="279E73C8">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(8)爆破工程；</w:t>
      </w:r>
    </w:p>
    <w:p w14:paraId="588E5619">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(9)大型临时工程中的大型支架、模板、便桥的架设与拆除；桥梁、码头的加固与拆除；</w:t>
      </w:r>
    </w:p>
    <w:p w14:paraId="41C2EB1C">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 xml:space="preserve">(10)其他危险性较大的工程。 </w:t>
      </w:r>
    </w:p>
    <w:p w14:paraId="7C757E89">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监理人和发包人在检查中发现有安全问题或有违反安全管理规章制度的情况时，可视为承包人违约，应按第22.1款的规定办理。</w:t>
      </w:r>
    </w:p>
    <w:p w14:paraId="4A79CB28">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 xml:space="preserve">第 9.2.5  项细化为：  </w:t>
      </w:r>
    </w:p>
    <w:p w14:paraId="2CCE4C89">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除项目专用合同条款另有约定外，安全生产费用应为投标价(不含安全生产费及建筑工程一切险及第三者责任险的保险费)的1.5% (若发包人公布了最高投标限价时，按最高投标限价的1.5%计)。安全生产费用应用于施工安全防护用具及设施的采购和更新、安全施工措施的落实、安全生产条件的改善，不得挪作他用。如承 包人在此基础上增加安全生产费用以满足项目施工需要，则承包人应在本项目工程量清单其他相关子目的单价或总额价中予以考虑，发包人不再另行支付。因采取合同未约定的特殊防护措施增加的费用，由监理人按第3.5款商定或确定。</w:t>
      </w:r>
    </w:p>
    <w:p w14:paraId="57AE66EC">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本款补充第 9.2.8 项</w:t>
      </w:r>
      <w:r>
        <w:rPr>
          <w:rStyle w:val="49"/>
          <w:rFonts w:hint="eastAsia" w:ascii="宋体" w:hAnsi="宋体" w:eastAsia="宋体" w:cs="宋体"/>
          <w:color w:val="000000" w:themeColor="text1"/>
          <w:spacing w:val="-3"/>
          <w:sz w:val="24"/>
          <w:szCs w:val="24"/>
          <w:highlight w:val="none"/>
          <w14:textFill>
            <w14:solidFill>
              <w14:schemeClr w14:val="tx1"/>
            </w14:solidFill>
          </w14:textFill>
        </w:rPr>
        <w:t>～</w:t>
      </w:r>
      <w:r>
        <w:rPr>
          <w:rStyle w:val="49"/>
          <w:rFonts w:ascii="宋体" w:hAnsi="宋体" w:eastAsia="宋体" w:cs="宋体"/>
          <w:color w:val="000000" w:themeColor="text1"/>
          <w:spacing w:val="-3"/>
          <w:sz w:val="24"/>
          <w:szCs w:val="24"/>
          <w:highlight w:val="none"/>
          <w14:textFill>
            <w14:solidFill>
              <w14:schemeClr w14:val="tx1"/>
            </w14:solidFill>
          </w14:textFill>
        </w:rPr>
        <w:t>第 9.2.11项：</w:t>
      </w:r>
    </w:p>
    <w:p w14:paraId="166B003B">
      <w:pPr>
        <w:pStyle w:val="185"/>
        <w:spacing w:before="116" w:line="360" w:lineRule="auto"/>
        <w:ind w:left="38" w:right="30" w:firstLine="468"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9.2.8  承包人应充分关注和保障所有在现场工作的人员的安全，采取以下有效措施，使现场和本合同工程的实施保持有条不紊，以免使上述人员的安全受到威胁。</w:t>
      </w:r>
    </w:p>
    <w:p w14:paraId="3C8E6B8C">
      <w:pPr>
        <w:pStyle w:val="185"/>
        <w:spacing w:before="1" w:line="360" w:lineRule="auto"/>
        <w:ind w:left="42" w:right="29"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按</w:t>
      </w:r>
      <w:r>
        <w:rPr>
          <w:rStyle w:val="49"/>
          <w:rFonts w:ascii="宋体" w:hAnsi="宋体" w:eastAsia="宋体" w:cs="宋体"/>
          <w:color w:val="000000" w:themeColor="text1"/>
          <w:spacing w:val="4"/>
          <w:sz w:val="24"/>
          <w:szCs w:val="24"/>
          <w:highlight w:val="none"/>
          <w14:textFill>
            <w14:solidFill>
              <w14:schemeClr w14:val="tx1"/>
            </w14:solidFill>
          </w14:textFill>
        </w:rPr>
        <w:t>《公路水运工程安全生产监督管理办法》规定的最低数量和资质条件配备专职</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7"/>
          <w:sz w:val="24"/>
          <w:szCs w:val="24"/>
          <w:highlight w:val="none"/>
          <w14:textFill>
            <w14:solidFill>
              <w14:schemeClr w14:val="tx1"/>
            </w14:solidFill>
          </w14:textFill>
        </w:rPr>
        <w:t>安全生产管理人员；</w:t>
      </w:r>
    </w:p>
    <w:p w14:paraId="3249FA15">
      <w:pPr>
        <w:pStyle w:val="185"/>
        <w:tabs>
          <w:tab w:val="left" w:pos="163"/>
        </w:tabs>
        <w:spacing w:before="2" w:line="360" w:lineRule="auto"/>
        <w:ind w:left="41" w:right="29" w:firstLine="512"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2</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承</w:t>
      </w:r>
      <w:r>
        <w:rPr>
          <w:rStyle w:val="49"/>
          <w:rFonts w:ascii="宋体" w:hAnsi="宋体" w:eastAsia="宋体" w:cs="宋体"/>
          <w:color w:val="000000" w:themeColor="text1"/>
          <w:spacing w:val="4"/>
          <w:sz w:val="24"/>
          <w:szCs w:val="24"/>
          <w:highlight w:val="none"/>
          <w14:textFill>
            <w14:solidFill>
              <w14:schemeClr w14:val="tx1"/>
            </w14:solidFill>
          </w14:textFill>
        </w:rPr>
        <w:t>包人的垂直运输机械作业人员、施工船舶作业人员、爆破作业人员、安装拆卸</w:t>
      </w:r>
      <w:r>
        <w:rPr>
          <w:rStyle w:val="49"/>
          <w:rFonts w:ascii="宋体" w:hAnsi="宋体" w:eastAsia="宋体" w:cs="宋体"/>
          <w:color w:val="000000" w:themeColor="text1"/>
          <w:spacing w:val="-2"/>
          <w:sz w:val="24"/>
          <w:szCs w:val="24"/>
          <w:highlight w:val="none"/>
          <w14:textFill>
            <w14:solidFill>
              <w14:schemeClr w14:val="tx1"/>
            </w14:solidFill>
          </w14:textFill>
        </w:rPr>
        <w:t>工、起重信号工、电工、焊工等国家规定</w:t>
      </w:r>
      <w:r>
        <w:rPr>
          <w:rStyle w:val="49"/>
          <w:rFonts w:ascii="宋体" w:hAnsi="宋体" w:eastAsia="宋体" w:cs="宋体"/>
          <w:color w:val="000000" w:themeColor="text1"/>
          <w:spacing w:val="-1"/>
          <w:sz w:val="24"/>
          <w:szCs w:val="24"/>
          <w:highlight w:val="none"/>
          <w14:textFill>
            <w14:solidFill>
              <w14:schemeClr w14:val="tx1"/>
            </w14:solidFill>
          </w14:textFill>
        </w:rPr>
        <w:t>的特种作业人员，必须按照国家规 定经过专门</w:t>
      </w:r>
      <w:r>
        <w:rPr>
          <w:rStyle w:val="49"/>
          <w:rFonts w:ascii="宋体" w:hAnsi="宋体" w:eastAsia="宋体" w:cs="宋体"/>
          <w:color w:val="000000" w:themeColor="text1"/>
          <w:spacing w:val="-4"/>
          <w:sz w:val="24"/>
          <w:szCs w:val="24"/>
          <w:highlight w:val="none"/>
          <w14:textFill>
            <w14:solidFill>
              <w14:schemeClr w14:val="tx1"/>
            </w14:solidFill>
          </w14:textFill>
        </w:rPr>
        <w:t>的安全作</w:t>
      </w:r>
      <w:r>
        <w:rPr>
          <w:rStyle w:val="49"/>
          <w:rFonts w:ascii="宋体" w:hAnsi="宋体" w:eastAsia="宋体" w:cs="宋体"/>
          <w:color w:val="000000" w:themeColor="text1"/>
          <w:spacing w:val="-3"/>
          <w:sz w:val="24"/>
          <w:szCs w:val="24"/>
          <w:highlight w:val="none"/>
          <w14:textFill>
            <w14:solidFill>
              <w14:schemeClr w14:val="tx1"/>
            </w14:solidFill>
          </w14:textFill>
        </w:rPr>
        <w:t>业</w:t>
      </w:r>
      <w:r>
        <w:rPr>
          <w:rStyle w:val="49"/>
          <w:rFonts w:ascii="宋体" w:hAnsi="宋体" w:eastAsia="宋体" w:cs="宋体"/>
          <w:color w:val="000000" w:themeColor="text1"/>
          <w:spacing w:val="-2"/>
          <w:sz w:val="24"/>
          <w:szCs w:val="24"/>
          <w:highlight w:val="none"/>
          <w14:textFill>
            <w14:solidFill>
              <w14:schemeClr w14:val="tx1"/>
            </w14:solidFill>
          </w14:textFill>
        </w:rPr>
        <w:t>培训，并取得特种作业操作资格证书后，方可上岗作业；</w:t>
      </w:r>
    </w:p>
    <w:p w14:paraId="4E4ACB31">
      <w:pPr>
        <w:pStyle w:val="185"/>
        <w:tabs>
          <w:tab w:val="left" w:pos="163"/>
        </w:tabs>
        <w:spacing w:before="2" w:line="360" w:lineRule="auto"/>
        <w:ind w:left="41" w:right="29" w:firstLine="488" w:firstLineChars="200"/>
        <w:rPr>
          <w:rStyle w:val="49"/>
          <w:rFonts w:ascii="宋体" w:hAnsi="宋体" w:eastAsia="宋体" w:cs="宋体"/>
          <w:color w:val="000000" w:themeColor="text1"/>
          <w:spacing w:val="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3</w:t>
      </w:r>
      <w:r>
        <w:rPr>
          <w:rStyle w:val="49"/>
          <w:rFonts w:ascii="宋体" w:hAnsi="宋体" w:eastAsia="宋体" w:cs="宋体"/>
          <w:color w:val="000000" w:themeColor="text1"/>
          <w:spacing w:val="2"/>
          <w:sz w:val="24"/>
          <w:szCs w:val="24"/>
          <w:highlight w:val="none"/>
          <w14:textFill>
            <w14:solidFill>
              <w14:schemeClr w14:val="tx1"/>
            </w14:solidFill>
          </w14:textFill>
        </w:rPr>
        <w:t>)所有施工机具设备和高</w:t>
      </w:r>
      <w:r>
        <w:rPr>
          <w:rStyle w:val="49"/>
          <w:rFonts w:ascii="宋体" w:hAnsi="宋体" w:eastAsia="宋体" w:cs="宋体"/>
          <w:color w:val="000000" w:themeColor="text1"/>
          <w:spacing w:val="1"/>
          <w:sz w:val="24"/>
          <w:szCs w:val="24"/>
          <w:highlight w:val="none"/>
          <w14:textFill>
            <w14:solidFill>
              <w14:schemeClr w14:val="tx1"/>
            </w14:solidFill>
          </w14:textFill>
        </w:rPr>
        <w:t>空作业设备均应定期检查，并有安全员的签字记录；</w:t>
      </w:r>
    </w:p>
    <w:p w14:paraId="0A6AADBF">
      <w:pPr>
        <w:pStyle w:val="185"/>
        <w:tabs>
          <w:tab w:val="left" w:pos="163"/>
        </w:tabs>
        <w:spacing w:before="2" w:line="360" w:lineRule="auto"/>
        <w:ind w:left="41" w:right="29" w:firstLine="512" w:firstLineChars="200"/>
        <w:rPr>
          <w:rStyle w:val="49"/>
          <w:rFonts w:ascii="宋体" w:hAnsi="宋体" w:eastAsia="宋体" w:cs="宋体"/>
          <w:color w:val="000000" w:themeColor="text1"/>
          <w:spacing w:val="8"/>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(4)根据本合同各单位工程的施工特点，严格执行《公路水运工程安全生产监督管理 办法》《公路工程施工安全技术规范》等有关规定。</w:t>
      </w:r>
    </w:p>
    <w:p w14:paraId="04EDD3B0">
      <w:pPr>
        <w:pStyle w:val="185"/>
        <w:spacing w:before="3" w:line="360" w:lineRule="auto"/>
        <w:ind w:left="38" w:right="2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9.2.9 </w:t>
      </w:r>
      <w:r>
        <w:rPr>
          <w:rStyle w:val="49"/>
          <w:rFonts w:ascii="宋体" w:hAnsi="宋体" w:eastAsia="宋体" w:cs="宋体"/>
          <w:color w:val="000000" w:themeColor="text1"/>
          <w:spacing w:val="2"/>
          <w:sz w:val="24"/>
          <w:szCs w:val="24"/>
          <w:highlight w:val="none"/>
          <w14:textFill>
            <w14:solidFill>
              <w14:schemeClr w14:val="tx1"/>
            </w14:solidFill>
          </w14:textFill>
        </w:rPr>
        <w:t>为了保护本合同工程免遭损坏，或为了现场附近和过往群众</w:t>
      </w:r>
      <w:r>
        <w:rPr>
          <w:rStyle w:val="49"/>
          <w:rFonts w:ascii="宋体" w:hAnsi="宋体" w:eastAsia="宋体" w:cs="宋体"/>
          <w:color w:val="000000" w:themeColor="text1"/>
          <w:spacing w:val="1"/>
          <w:sz w:val="24"/>
          <w:szCs w:val="24"/>
          <w:highlight w:val="none"/>
          <w14:textFill>
            <w14:solidFill>
              <w14:schemeClr w14:val="tx1"/>
            </w14:solidFill>
          </w14:textFill>
        </w:rPr>
        <w:t>的安全与方便，在确</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有必要的时候和地方，或当监理人或</w:t>
      </w:r>
      <w:r>
        <w:rPr>
          <w:rStyle w:val="49"/>
          <w:rFonts w:ascii="宋体" w:hAnsi="宋体" w:eastAsia="宋体" w:cs="宋体"/>
          <w:color w:val="000000" w:themeColor="text1"/>
          <w:spacing w:val="-1"/>
          <w:sz w:val="24"/>
          <w:szCs w:val="24"/>
          <w:highlight w:val="none"/>
          <w14:textFill>
            <w14:solidFill>
              <w14:schemeClr w14:val="tx1"/>
            </w14:solidFill>
          </w14:textFill>
        </w:rPr>
        <w:t>有关主管部门要求时，承包人应自费 提供照明、警</w:t>
      </w:r>
      <w:r>
        <w:rPr>
          <w:rStyle w:val="49"/>
          <w:rFonts w:ascii="宋体" w:hAnsi="宋体" w:eastAsia="宋体" w:cs="宋体"/>
          <w:color w:val="000000" w:themeColor="text1"/>
          <w:spacing w:val="-4"/>
          <w:sz w:val="24"/>
          <w:szCs w:val="24"/>
          <w:highlight w:val="none"/>
          <w14:textFill>
            <w14:solidFill>
              <w14:schemeClr w14:val="tx1"/>
            </w14:solidFill>
          </w14:textFill>
        </w:rPr>
        <w:t>卫、护栅</w:t>
      </w:r>
      <w:r>
        <w:rPr>
          <w:rStyle w:val="49"/>
          <w:rFonts w:ascii="宋体" w:hAnsi="宋体" w:eastAsia="宋体" w:cs="宋体"/>
          <w:color w:val="000000" w:themeColor="text1"/>
          <w:spacing w:val="-3"/>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警告标志等安全防护设施。</w:t>
      </w:r>
    </w:p>
    <w:p w14:paraId="3E6B7D09">
      <w:pPr>
        <w:pStyle w:val="185"/>
        <w:spacing w:before="3" w:line="360" w:lineRule="auto"/>
        <w:ind w:left="38" w:right="24" w:firstLine="488" w:firstLineChars="200"/>
        <w:rPr>
          <w:rStyle w:val="49"/>
          <w:rFonts w:ascii="Calibri" w:hAnsi="Calibri" w:eastAsia="Calibri" w:cs="Calibri"/>
          <w:color w:val="000000" w:themeColor="text1"/>
          <w:spacing w:val="2"/>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9.2.10 在通航水域施工时，承包人应与当地主管部门取得联系，设置必要的导航标志，及时发布航行通告，确保施工水域安全。</w:t>
      </w:r>
    </w:p>
    <w:p w14:paraId="5FD949D0">
      <w:pPr>
        <w:pStyle w:val="185"/>
        <w:spacing w:before="3" w:line="360" w:lineRule="auto"/>
        <w:ind w:left="38" w:right="24" w:firstLine="488" w:firstLineChars="200"/>
        <w:rPr>
          <w:rStyle w:val="49"/>
          <w:rFonts w:ascii="Calibri" w:hAnsi="Calibri" w:eastAsia="Calibri" w:cs="Calibri"/>
          <w:color w:val="000000" w:themeColor="text1"/>
          <w:spacing w:val="2"/>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9.2.11 在整个施工过程中对承包人采取的施工安全措施，发包人和监理人有权监督，并向承包人提出整改要求。如果由于承包人未能对其负责的上述事项采取各种必要的措施 而导致或发生与此有关的人身伤亡、罚款、索赔、损失补偿、诉讼费用及其他一切责任应由承包人负责。</w:t>
      </w:r>
    </w:p>
    <w:p w14:paraId="09FD7F91">
      <w:pPr>
        <w:pStyle w:val="185"/>
        <w:spacing w:line="360" w:lineRule="auto"/>
        <w:ind w:left="38"/>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9.4 </w:t>
      </w:r>
      <w:r>
        <w:rPr>
          <w:rStyle w:val="49"/>
          <w:rFonts w:ascii="宋体" w:hAnsi="宋体" w:eastAsia="宋体" w:cs="宋体"/>
          <w:b/>
          <w:bCs/>
          <w:color w:val="000000" w:themeColor="text1"/>
          <w:spacing w:val="-1"/>
          <w:sz w:val="24"/>
          <w:szCs w:val="24"/>
          <w:highlight w:val="none"/>
          <w14:textFill>
            <w14:solidFill>
              <w14:schemeClr w14:val="tx1"/>
            </w14:solidFill>
          </w14:textFill>
        </w:rPr>
        <w:t>环境</w:t>
      </w:r>
      <w:r>
        <w:rPr>
          <w:rStyle w:val="49"/>
          <w:rFonts w:ascii="宋体" w:hAnsi="宋体" w:eastAsia="宋体" w:cs="宋体"/>
          <w:b/>
          <w:bCs/>
          <w:color w:val="000000" w:themeColor="text1"/>
          <w:sz w:val="24"/>
          <w:szCs w:val="24"/>
          <w:highlight w:val="none"/>
          <w14:textFill>
            <w14:solidFill>
              <w14:schemeClr w14:val="tx1"/>
            </w14:solidFill>
          </w14:textFill>
        </w:rPr>
        <w:t>保护</w:t>
      </w:r>
    </w:p>
    <w:p w14:paraId="4E34314A">
      <w:pPr>
        <w:pStyle w:val="185"/>
        <w:spacing w:before="114" w:line="360" w:lineRule="auto"/>
        <w:ind w:left="39" w:firstLine="43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本</w:t>
      </w:r>
      <w:r>
        <w:rPr>
          <w:rStyle w:val="49"/>
          <w:rFonts w:ascii="宋体" w:hAnsi="宋体" w:eastAsia="宋体" w:cs="宋体"/>
          <w:color w:val="000000" w:themeColor="text1"/>
          <w:spacing w:val="-10"/>
          <w:sz w:val="24"/>
          <w:szCs w:val="24"/>
          <w:highlight w:val="none"/>
          <w14:textFill>
            <w14:solidFill>
              <w14:schemeClr w14:val="tx1"/>
            </w14:solidFill>
          </w14:textFill>
        </w:rPr>
        <w:t>款</w:t>
      </w:r>
      <w:r>
        <w:rPr>
          <w:rStyle w:val="49"/>
          <w:rFonts w:ascii="宋体" w:hAnsi="宋体" w:eastAsia="宋体" w:cs="宋体"/>
          <w:color w:val="000000" w:themeColor="text1"/>
          <w:spacing w:val="-6"/>
          <w:sz w:val="24"/>
          <w:szCs w:val="24"/>
          <w:highlight w:val="none"/>
          <w14:textFill>
            <w14:solidFill>
              <w14:schemeClr w14:val="tx1"/>
            </w14:solidFill>
          </w14:textFill>
        </w:rPr>
        <w:t xml:space="preserve">补充第 </w:t>
      </w:r>
      <w:r>
        <w:rPr>
          <w:rStyle w:val="49"/>
          <w:rFonts w:ascii="Calibri" w:hAnsi="Calibri" w:eastAsia="Calibri" w:cs="Calibri"/>
          <w:color w:val="000000" w:themeColor="text1"/>
          <w:spacing w:val="-6"/>
          <w:sz w:val="24"/>
          <w:szCs w:val="24"/>
          <w:highlight w:val="none"/>
          <w14:textFill>
            <w14:solidFill>
              <w14:schemeClr w14:val="tx1"/>
            </w14:solidFill>
          </w14:textFill>
        </w:rPr>
        <w:t xml:space="preserve">9.4.7 </w:t>
      </w:r>
      <w:r>
        <w:rPr>
          <w:rStyle w:val="49"/>
          <w:rFonts w:ascii="宋体" w:hAnsi="宋体" w:eastAsia="宋体" w:cs="宋体"/>
          <w:color w:val="000000" w:themeColor="text1"/>
          <w:spacing w:val="-6"/>
          <w:sz w:val="24"/>
          <w:szCs w:val="24"/>
          <w:highlight w:val="none"/>
          <w14:textFill>
            <w14:solidFill>
              <w14:schemeClr w14:val="tx1"/>
            </w14:solidFill>
          </w14:textFill>
        </w:rPr>
        <w:t>项</w:t>
      </w:r>
      <w:r>
        <w:rPr>
          <w:rStyle w:val="49"/>
          <w:rFonts w:ascii="Calibri" w:hAnsi="Calibri" w:eastAsia="Calibri" w:cs="Calibri"/>
          <w:color w:val="000000" w:themeColor="text1"/>
          <w:spacing w:val="-6"/>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6"/>
          <w:sz w:val="24"/>
          <w:szCs w:val="24"/>
          <w:highlight w:val="none"/>
          <w14:textFill>
            <w14:solidFill>
              <w14:schemeClr w14:val="tx1"/>
            </w14:solidFill>
          </w14:textFill>
        </w:rPr>
        <w:t xml:space="preserve">9.4.11 </w:t>
      </w:r>
      <w:r>
        <w:rPr>
          <w:rStyle w:val="49"/>
          <w:rFonts w:ascii="宋体" w:hAnsi="宋体" w:eastAsia="宋体" w:cs="宋体"/>
          <w:color w:val="000000" w:themeColor="text1"/>
          <w:spacing w:val="-6"/>
          <w:sz w:val="24"/>
          <w:szCs w:val="24"/>
          <w:highlight w:val="none"/>
          <w14:textFill>
            <w14:solidFill>
              <w14:schemeClr w14:val="tx1"/>
            </w14:solidFill>
          </w14:textFill>
        </w:rPr>
        <w:t>项：</w:t>
      </w:r>
    </w:p>
    <w:p w14:paraId="21D3C308">
      <w:pPr>
        <w:pStyle w:val="185"/>
        <w:spacing w:before="113" w:line="360" w:lineRule="auto"/>
        <w:ind w:left="38"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9.4.7 </w:t>
      </w:r>
      <w:r>
        <w:rPr>
          <w:rStyle w:val="49"/>
          <w:rFonts w:ascii="宋体" w:hAnsi="宋体" w:eastAsia="宋体" w:cs="宋体"/>
          <w:color w:val="000000" w:themeColor="text1"/>
          <w:spacing w:val="-1"/>
          <w:sz w:val="24"/>
          <w:szCs w:val="24"/>
          <w:highlight w:val="none"/>
          <w14:textFill>
            <w14:solidFill>
              <w14:schemeClr w14:val="tx1"/>
            </w14:solidFill>
          </w14:textFill>
        </w:rPr>
        <w:t>承包人应切实执行技术规范中有关环境保护方面的条款和规定。</w:t>
      </w:r>
    </w:p>
    <w:p w14:paraId="2C855C9F">
      <w:pPr>
        <w:pStyle w:val="185"/>
        <w:spacing w:before="122" w:line="360" w:lineRule="auto"/>
        <w:ind w:left="37" w:right="29"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对</w:t>
      </w:r>
      <w:r>
        <w:rPr>
          <w:rStyle w:val="49"/>
          <w:rFonts w:ascii="宋体" w:hAnsi="宋体" w:eastAsia="宋体" w:cs="宋体"/>
          <w:color w:val="000000" w:themeColor="text1"/>
          <w:spacing w:val="4"/>
          <w:sz w:val="24"/>
          <w:szCs w:val="24"/>
          <w:highlight w:val="none"/>
          <w14:textFill>
            <w14:solidFill>
              <w14:schemeClr w14:val="tx1"/>
            </w14:solidFill>
          </w14:textFill>
        </w:rPr>
        <w:t>于来自施工机械和运输车辆的施工噪声，为保护施工人员的健康，应遵守《中</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华人民共和国环境噪声污染防治</w:t>
      </w:r>
      <w:r>
        <w:rPr>
          <w:rStyle w:val="49"/>
          <w:rFonts w:ascii="宋体" w:hAnsi="宋体" w:eastAsia="宋体" w:cs="宋体"/>
          <w:color w:val="000000" w:themeColor="text1"/>
          <w:spacing w:val="-1"/>
          <w:sz w:val="24"/>
          <w:szCs w:val="24"/>
          <w:highlight w:val="none"/>
          <w14:textFill>
            <w14:solidFill>
              <w14:schemeClr w14:val="tx1"/>
            </w14:solidFill>
          </w14:textFill>
        </w:rPr>
        <w:t>法》并依据《工业企业噪声卫生标准》合理安排工作人</w:t>
      </w:r>
      <w:r>
        <w:rPr>
          <w:rStyle w:val="49"/>
          <w:rFonts w:ascii="宋体" w:hAnsi="宋体" w:eastAsia="宋体" w:cs="宋体"/>
          <w:color w:val="000000" w:themeColor="text1"/>
          <w:spacing w:val="-2"/>
          <w:sz w:val="24"/>
          <w:szCs w:val="24"/>
          <w:highlight w:val="none"/>
          <w14:textFill>
            <w14:solidFill>
              <w14:schemeClr w14:val="tx1"/>
            </w14:solidFill>
          </w14:textFill>
        </w:rPr>
        <w:t>员轮流操作筑路机械，减少接触</w:t>
      </w:r>
      <w:r>
        <w:rPr>
          <w:rStyle w:val="49"/>
          <w:rFonts w:ascii="宋体" w:hAnsi="宋体" w:eastAsia="宋体" w:cs="宋体"/>
          <w:color w:val="000000" w:themeColor="text1"/>
          <w:spacing w:val="-1"/>
          <w:sz w:val="24"/>
          <w:szCs w:val="24"/>
          <w:highlight w:val="none"/>
          <w14:textFill>
            <w14:solidFill>
              <w14:schemeClr w14:val="tx1"/>
            </w14:solidFill>
          </w14:textFill>
        </w:rPr>
        <w:t>高噪声的时间，或间歇安排高噪声的工作。对距噪声源</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较近的施工</w:t>
      </w:r>
      <w:r>
        <w:rPr>
          <w:rStyle w:val="49"/>
          <w:rFonts w:ascii="宋体" w:hAnsi="宋体" w:eastAsia="宋体" w:cs="宋体"/>
          <w:color w:val="000000" w:themeColor="text1"/>
          <w:spacing w:val="-2"/>
          <w:sz w:val="24"/>
          <w:szCs w:val="24"/>
          <w:highlight w:val="none"/>
          <w14:textFill>
            <w14:solidFill>
              <w14:schemeClr w14:val="tx1"/>
            </w14:solidFill>
          </w14:textFill>
        </w:rPr>
        <w:t>人员，除采取使用防护耳塞或头盔等有效措施外，还应当缩短其劳动时间。同时，要注意对机械的经常性保养</w:t>
      </w:r>
      <w:r>
        <w:rPr>
          <w:rStyle w:val="49"/>
          <w:rFonts w:ascii="宋体" w:hAnsi="宋体" w:eastAsia="宋体" w:cs="宋体"/>
          <w:color w:val="000000" w:themeColor="text1"/>
          <w:spacing w:val="-1"/>
          <w:sz w:val="24"/>
          <w:szCs w:val="24"/>
          <w:highlight w:val="none"/>
          <w14:textFill>
            <w14:solidFill>
              <w14:schemeClr w14:val="tx1"/>
            </w14:solidFill>
          </w14:textFill>
        </w:rPr>
        <w:t>，尽量使其噪声降低到最低水平。为保护施工现场附</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近居民的</w:t>
      </w:r>
      <w:r>
        <w:rPr>
          <w:rStyle w:val="49"/>
          <w:rFonts w:ascii="宋体" w:hAnsi="宋体" w:eastAsia="宋体" w:cs="宋体"/>
          <w:color w:val="000000" w:themeColor="text1"/>
          <w:spacing w:val="-4"/>
          <w:sz w:val="24"/>
          <w:szCs w:val="24"/>
          <w:highlight w:val="none"/>
          <w14:textFill>
            <w14:solidFill>
              <w14:schemeClr w14:val="tx1"/>
            </w14:solidFill>
          </w14:textFill>
        </w:rPr>
        <w:t>夜间休息，对居民区</w:t>
      </w:r>
      <w:r>
        <w:rPr>
          <w:rStyle w:val="49"/>
          <w:rFonts w:ascii="Calibri" w:hAnsi="Calibri" w:eastAsia="Calibri" w:cs="Calibri"/>
          <w:color w:val="000000" w:themeColor="text1"/>
          <w:spacing w:val="-4"/>
          <w:sz w:val="24"/>
          <w:szCs w:val="24"/>
          <w:highlight w:val="none"/>
          <w14:textFill>
            <w14:solidFill>
              <w14:schemeClr w14:val="tx1"/>
            </w14:solidFill>
          </w14:textFill>
        </w:rPr>
        <w:t xml:space="preserve">150m </w:t>
      </w:r>
      <w:r>
        <w:rPr>
          <w:rStyle w:val="49"/>
          <w:rFonts w:ascii="宋体" w:hAnsi="宋体" w:eastAsia="宋体" w:cs="宋体"/>
          <w:color w:val="000000" w:themeColor="text1"/>
          <w:spacing w:val="-4"/>
          <w:sz w:val="24"/>
          <w:szCs w:val="24"/>
          <w:highlight w:val="none"/>
          <w14:textFill>
            <w14:solidFill>
              <w14:schemeClr w14:val="tx1"/>
            </w14:solidFill>
          </w14:textFill>
        </w:rPr>
        <w:t>以内的施工现场，施工时间应加以控制。</w:t>
      </w:r>
    </w:p>
    <w:p w14:paraId="7FB6567F">
      <w:pPr>
        <w:pStyle w:val="185"/>
        <w:spacing w:before="91" w:line="360" w:lineRule="auto"/>
        <w:ind w:left="37" w:right="29" w:firstLine="488" w:firstLineChars="200"/>
        <w:rPr>
          <w:rStyle w:val="49"/>
          <w:rFonts w:hint="eastAsia" w:ascii="宋体" w:hAnsi="宋体" w:eastAsia="宋体" w:cs="宋体"/>
          <w:color w:val="000000" w:themeColor="text1"/>
          <w:spacing w:val="-16"/>
          <w:sz w:val="24"/>
          <w:szCs w:val="24"/>
          <w:highlight w:val="none"/>
          <w:lang w:eastAsia="zh-CN"/>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2</w:t>
      </w:r>
      <w:r>
        <w:rPr>
          <w:rStyle w:val="49"/>
          <w:rFonts w:ascii="宋体" w:hAnsi="宋体" w:eastAsia="宋体" w:cs="宋体"/>
          <w:color w:val="000000" w:themeColor="text1"/>
          <w:spacing w:val="2"/>
          <w:sz w:val="24"/>
          <w:szCs w:val="24"/>
          <w:highlight w:val="none"/>
          <w14:textFill>
            <w14:solidFill>
              <w14:schemeClr w14:val="tx1"/>
            </w14:solidFill>
          </w14:textFill>
        </w:rPr>
        <w:t>)对于公路施工中粉尘污染的主</w:t>
      </w:r>
      <w:r>
        <w:rPr>
          <w:rStyle w:val="49"/>
          <w:rFonts w:ascii="宋体" w:hAnsi="宋体" w:eastAsia="宋体" w:cs="宋体"/>
          <w:color w:val="000000" w:themeColor="text1"/>
          <w:spacing w:val="1"/>
          <w:sz w:val="24"/>
          <w:szCs w:val="24"/>
          <w:highlight w:val="none"/>
          <w14:textFill>
            <w14:solidFill>
              <w14:schemeClr w14:val="tx1"/>
            </w14:solidFill>
          </w14:textFill>
        </w:rPr>
        <w:t>要污染源――灰土拌和、施工车辆和筑路机械运行及运输产生的扬尘，应采</w:t>
      </w:r>
      <w:r>
        <w:rPr>
          <w:rStyle w:val="49"/>
          <w:rFonts w:ascii="宋体" w:hAnsi="宋体" w:eastAsia="宋体" w:cs="宋体"/>
          <w:color w:val="000000" w:themeColor="text1"/>
          <w:sz w:val="24"/>
          <w:szCs w:val="24"/>
          <w:highlight w:val="none"/>
          <w14:textFill>
            <w14:solidFill>
              <w14:schemeClr w14:val="tx1"/>
            </w14:solidFill>
          </w14:textFill>
        </w:rPr>
        <w:t>取有效措施减轻其对施工现场的大气污染，保护人民健康，</w:t>
      </w:r>
      <w:r>
        <w:rPr>
          <w:rStyle w:val="49"/>
          <w:rFonts w:ascii="宋体" w:hAnsi="宋体" w:eastAsia="宋体" w:cs="宋体"/>
          <w:color w:val="000000" w:themeColor="text1"/>
          <w:spacing w:val="-16"/>
          <w:sz w:val="24"/>
          <w:szCs w:val="24"/>
          <w:highlight w:val="none"/>
          <w14:textFill>
            <w14:solidFill>
              <w14:schemeClr w14:val="tx1"/>
            </w14:solidFill>
          </w14:textFill>
        </w:rPr>
        <w:t>如</w:t>
      </w:r>
      <w:r>
        <w:rPr>
          <w:rStyle w:val="49"/>
          <w:rFonts w:hint="eastAsia" w:ascii="宋体" w:hAnsi="宋体" w:eastAsia="宋体" w:cs="宋体"/>
          <w:color w:val="000000" w:themeColor="text1"/>
          <w:spacing w:val="-16"/>
          <w:sz w:val="24"/>
          <w:szCs w:val="24"/>
          <w:highlight w:val="none"/>
          <w:lang w:eastAsia="zh-CN"/>
          <w14:textFill>
            <w14:solidFill>
              <w14:schemeClr w14:val="tx1"/>
            </w14:solidFill>
          </w14:textFill>
        </w:rPr>
        <w:t>：</w:t>
      </w:r>
    </w:p>
    <w:p w14:paraId="31E7CB56">
      <w:pPr>
        <w:pStyle w:val="185"/>
        <w:spacing w:before="91" w:line="360" w:lineRule="auto"/>
        <w:ind w:left="37" w:right="29"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a</w:t>
      </w: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拌和设备应有较好的密封，或有防尘设备。</w:t>
      </w:r>
    </w:p>
    <w:p w14:paraId="3E78518A">
      <w:pPr>
        <w:pStyle w:val="185"/>
        <w:spacing w:before="89" w:line="360" w:lineRule="auto"/>
        <w:ind w:left="46"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b</w:t>
      </w: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施工通道、沥青混凝土拌和站及灰土拌和</w:t>
      </w:r>
      <w:r>
        <w:rPr>
          <w:rStyle w:val="49"/>
          <w:rFonts w:ascii="宋体" w:hAnsi="宋体" w:eastAsia="宋体" w:cs="宋体"/>
          <w:color w:val="000000" w:themeColor="text1"/>
          <w:spacing w:val="-1"/>
          <w:sz w:val="24"/>
          <w:szCs w:val="24"/>
          <w:highlight w:val="none"/>
          <w14:textFill>
            <w14:solidFill>
              <w14:schemeClr w14:val="tx1"/>
            </w14:solidFill>
          </w14:textFill>
        </w:rPr>
        <w:t>站应经常进行洒水降尘。</w:t>
      </w:r>
    </w:p>
    <w:p w14:paraId="39D064F9">
      <w:pPr>
        <w:pStyle w:val="185"/>
        <w:spacing w:before="88" w:line="360" w:lineRule="auto"/>
        <w:ind w:left="39"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c</w:t>
      </w:r>
      <w:r>
        <w:rPr>
          <w:rStyle w:val="49"/>
          <w:rFonts w:ascii="Calibri" w:hAnsi="Calibri" w:eastAsia="Calibri" w:cs="Calibri"/>
          <w:color w:val="000000" w:themeColor="text1"/>
          <w:spacing w:val="-4"/>
          <w:sz w:val="24"/>
          <w:szCs w:val="24"/>
          <w:highlight w:val="none"/>
          <w14:textFill>
            <w14:solidFill>
              <w14:schemeClr w14:val="tx1"/>
            </w14:solidFill>
          </w14:textFill>
        </w:rPr>
        <w:t>.</w:t>
      </w:r>
      <w:r>
        <w:rPr>
          <w:rStyle w:val="49"/>
          <w:rFonts w:ascii="Calibri" w:hAnsi="Calibri" w:eastAsia="Calibri" w:cs="Calibri"/>
          <w:color w:val="000000" w:themeColor="text1"/>
          <w:spacing w:val="-3"/>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路面施工应注意保持水分，以免扬尘。</w:t>
      </w:r>
    </w:p>
    <w:p w14:paraId="54C1FADF">
      <w:pPr>
        <w:pStyle w:val="185"/>
        <w:spacing w:before="88" w:line="360" w:lineRule="auto"/>
        <w:ind w:left="38" w:right="29"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d</w:t>
      </w: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隧道出渣和桥梁钻孔灌注桩施工</w:t>
      </w:r>
      <w:r>
        <w:rPr>
          <w:rStyle w:val="49"/>
          <w:rFonts w:ascii="宋体" w:hAnsi="宋体" w:eastAsia="宋体" w:cs="宋体"/>
          <w:color w:val="000000" w:themeColor="text1"/>
          <w:spacing w:val="-1"/>
          <w:sz w:val="24"/>
          <w:szCs w:val="24"/>
          <w:highlight w:val="none"/>
          <w14:textFill>
            <w14:solidFill>
              <w14:schemeClr w14:val="tx1"/>
            </w14:solidFill>
          </w14:textFill>
        </w:rPr>
        <w:t>时排出的泥浆要进行妥善处理，严禁向河流或农田排</w:t>
      </w:r>
      <w:r>
        <w:rPr>
          <w:rStyle w:val="49"/>
          <w:rFonts w:ascii="宋体" w:hAnsi="宋体" w:eastAsia="宋体" w:cs="宋体"/>
          <w:color w:val="000000" w:themeColor="text1"/>
          <w:spacing w:val="-12"/>
          <w:sz w:val="24"/>
          <w:szCs w:val="24"/>
          <w:highlight w:val="none"/>
          <w14:textFill>
            <w14:solidFill>
              <w14:schemeClr w14:val="tx1"/>
            </w14:solidFill>
          </w14:textFill>
        </w:rPr>
        <w:t>放</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39423E78">
      <w:pPr>
        <w:pStyle w:val="185"/>
        <w:spacing w:before="111" w:line="360" w:lineRule="auto"/>
        <w:ind w:left="40" w:right="64" w:firstLine="48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w:t>
      </w:r>
      <w:r>
        <w:rPr>
          <w:rStyle w:val="49"/>
          <w:rFonts w:ascii="Calibri" w:hAnsi="Calibri" w:eastAsia="Calibri" w:cs="Calibri"/>
          <w:color w:val="000000" w:themeColor="text1"/>
          <w:spacing w:val="1"/>
          <w:sz w:val="24"/>
          <w:szCs w:val="24"/>
          <w:highlight w:val="none"/>
          <w14:textFill>
            <w14:solidFill>
              <w14:schemeClr w14:val="tx1"/>
            </w14:solidFill>
          </w14:textFill>
        </w:rPr>
        <w:t>3</w:t>
      </w:r>
      <w:r>
        <w:rPr>
          <w:rStyle w:val="49"/>
          <w:rFonts w:ascii="宋体" w:hAnsi="宋体" w:eastAsia="宋体" w:cs="宋体"/>
          <w:color w:val="000000" w:themeColor="text1"/>
          <w:spacing w:val="1"/>
          <w:sz w:val="24"/>
          <w:szCs w:val="24"/>
          <w:highlight w:val="none"/>
          <w14:textFill>
            <w14:solidFill>
              <w14:schemeClr w14:val="tx1"/>
            </w14:solidFill>
          </w14:textFill>
        </w:rPr>
        <w:t>) 采取可靠措施保证原有交通的正常通行，</w:t>
      </w:r>
      <w:r>
        <w:rPr>
          <w:rStyle w:val="49"/>
          <w:rFonts w:ascii="宋体" w:hAnsi="宋体" w:eastAsia="宋体" w:cs="宋体"/>
          <w:color w:val="000000" w:themeColor="text1"/>
          <w:sz w:val="24"/>
          <w:szCs w:val="24"/>
          <w:highlight w:val="none"/>
          <w14:textFill>
            <w14:solidFill>
              <w14:schemeClr w14:val="tx1"/>
            </w14:solidFill>
          </w14:textFill>
        </w:rPr>
        <w:t>维持沿线村镇的居民饮水、农田灌溉、</w:t>
      </w:r>
      <w:r>
        <w:rPr>
          <w:rStyle w:val="49"/>
          <w:rFonts w:ascii="宋体" w:hAnsi="宋体" w:eastAsia="宋体" w:cs="宋体"/>
          <w:color w:val="000000" w:themeColor="text1"/>
          <w:spacing w:val="-4"/>
          <w:sz w:val="24"/>
          <w:szCs w:val="24"/>
          <w:highlight w:val="none"/>
          <w14:textFill>
            <w14:solidFill>
              <w14:schemeClr w14:val="tx1"/>
            </w14:solidFill>
          </w14:textFill>
        </w:rPr>
        <w:t>生产生活</w:t>
      </w:r>
      <w:r>
        <w:rPr>
          <w:rStyle w:val="49"/>
          <w:rFonts w:ascii="宋体" w:hAnsi="宋体" w:eastAsia="宋体" w:cs="宋体"/>
          <w:color w:val="000000" w:themeColor="text1"/>
          <w:spacing w:val="-2"/>
          <w:sz w:val="24"/>
          <w:szCs w:val="24"/>
          <w:highlight w:val="none"/>
          <w14:textFill>
            <w14:solidFill>
              <w14:schemeClr w14:val="tx1"/>
            </w14:solidFill>
          </w14:textFill>
        </w:rPr>
        <w:t>用电及通信等管线的正常使用。</w:t>
      </w:r>
    </w:p>
    <w:p w14:paraId="067543CB">
      <w:pPr>
        <w:pStyle w:val="185"/>
        <w:spacing w:before="117" w:line="360" w:lineRule="auto"/>
        <w:ind w:left="38" w:right="24"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9.4.8  </w:t>
      </w:r>
      <w:r>
        <w:rPr>
          <w:rStyle w:val="49"/>
          <w:rFonts w:ascii="宋体" w:hAnsi="宋体" w:eastAsia="宋体" w:cs="宋体"/>
          <w:color w:val="000000" w:themeColor="text1"/>
          <w:spacing w:val="-1"/>
          <w:sz w:val="24"/>
          <w:szCs w:val="24"/>
          <w:highlight w:val="none"/>
          <w14:textFill>
            <w14:solidFill>
              <w14:schemeClr w14:val="tx1"/>
            </w14:solidFill>
          </w14:textFill>
        </w:rPr>
        <w:t>在整个施工过程中对承包人采取的环境保护措施，发包人和监理人有权监督，并</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向承包人提出整改要求。如果由于</w:t>
      </w:r>
      <w:r>
        <w:rPr>
          <w:rStyle w:val="49"/>
          <w:rFonts w:ascii="宋体" w:hAnsi="宋体" w:eastAsia="宋体" w:cs="宋体"/>
          <w:color w:val="000000" w:themeColor="text1"/>
          <w:spacing w:val="-1"/>
          <w:sz w:val="24"/>
          <w:szCs w:val="24"/>
          <w:highlight w:val="none"/>
          <w14:textFill>
            <w14:solidFill>
              <w14:schemeClr w14:val="tx1"/>
            </w14:solidFill>
          </w14:textFill>
        </w:rPr>
        <w:t>承包人未能对其负责的上述事项采取各种 必要的措施</w:t>
      </w:r>
      <w:r>
        <w:rPr>
          <w:rStyle w:val="49"/>
          <w:rFonts w:ascii="宋体" w:hAnsi="宋体" w:eastAsia="宋体" w:cs="宋体"/>
          <w:color w:val="000000" w:themeColor="text1"/>
          <w:spacing w:val="-2"/>
          <w:sz w:val="24"/>
          <w:szCs w:val="24"/>
          <w:highlight w:val="none"/>
          <w14:textFill>
            <w14:solidFill>
              <w14:schemeClr w14:val="tx1"/>
            </w14:solidFill>
          </w14:textFill>
        </w:rPr>
        <w:t>而导致或发生与此有关的人身伤亡</w:t>
      </w:r>
      <w:r>
        <w:rPr>
          <w:rStyle w:val="49"/>
          <w:rFonts w:ascii="宋体" w:hAnsi="宋体" w:eastAsia="宋体" w:cs="宋体"/>
          <w:color w:val="000000" w:themeColor="text1"/>
          <w:spacing w:val="-1"/>
          <w:sz w:val="24"/>
          <w:szCs w:val="24"/>
          <w:highlight w:val="none"/>
          <w14:textFill>
            <w14:solidFill>
              <w14:schemeClr w14:val="tx1"/>
            </w14:solidFill>
          </w14:textFill>
        </w:rPr>
        <w:t>、罚款、索赔、损失补偿、诉讼费用 及其他一切责任</w:t>
      </w:r>
      <w:r>
        <w:rPr>
          <w:rStyle w:val="49"/>
          <w:rFonts w:ascii="宋体" w:hAnsi="宋体" w:eastAsia="宋体" w:cs="宋体"/>
          <w:color w:val="000000" w:themeColor="text1"/>
          <w:spacing w:val="-5"/>
          <w:sz w:val="24"/>
          <w:szCs w:val="24"/>
          <w:highlight w:val="none"/>
          <w14:textFill>
            <w14:solidFill>
              <w14:schemeClr w14:val="tx1"/>
            </w14:solidFill>
          </w14:textFill>
        </w:rPr>
        <w:t>应由承包人负责</w:t>
      </w:r>
      <w:r>
        <w:rPr>
          <w:rStyle w:val="49"/>
          <w:rFonts w:ascii="宋体" w:hAnsi="宋体" w:eastAsia="宋体" w:cs="宋体"/>
          <w:color w:val="000000" w:themeColor="text1"/>
          <w:spacing w:val="-4"/>
          <w:sz w:val="24"/>
          <w:szCs w:val="24"/>
          <w:highlight w:val="none"/>
          <w14:textFill>
            <w14:solidFill>
              <w14:schemeClr w14:val="tx1"/>
            </w14:solidFill>
          </w14:textFill>
        </w:rPr>
        <w:t>。</w:t>
      </w:r>
    </w:p>
    <w:p w14:paraId="42529B1D">
      <w:pPr>
        <w:pStyle w:val="185"/>
        <w:spacing w:before="8" w:line="360" w:lineRule="auto"/>
        <w:ind w:left="37" w:right="24"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9.4.9  </w:t>
      </w:r>
      <w:r>
        <w:rPr>
          <w:rStyle w:val="49"/>
          <w:rFonts w:ascii="宋体" w:hAnsi="宋体" w:eastAsia="宋体" w:cs="宋体"/>
          <w:color w:val="000000" w:themeColor="text1"/>
          <w:spacing w:val="-1"/>
          <w:sz w:val="24"/>
          <w:szCs w:val="24"/>
          <w:highlight w:val="none"/>
          <w14:textFill>
            <w14:solidFill>
              <w14:schemeClr w14:val="tx1"/>
            </w14:solidFill>
          </w14:textFill>
        </w:rPr>
        <w:t>在施工期间，承包人应随时保持现场整洁，施工设备和材料、工程设备应整齐妥</w:t>
      </w:r>
      <w:r>
        <w:rPr>
          <w:rStyle w:val="49"/>
          <w:rFonts w:ascii="宋体" w:hAnsi="宋体" w:eastAsia="宋体" w:cs="宋体"/>
          <w:color w:val="000000" w:themeColor="text1"/>
          <w:spacing w:val="-3"/>
          <w:sz w:val="24"/>
          <w:szCs w:val="24"/>
          <w:highlight w:val="none"/>
          <w14:textFill>
            <w14:solidFill>
              <w14:schemeClr w14:val="tx1"/>
            </w14:solidFill>
          </w14:textFill>
        </w:rPr>
        <w:t>善存放和储存，废料与垃圾及不再需要的临时设施应及时从现场清除、拆除并</w:t>
      </w:r>
      <w:r>
        <w:rPr>
          <w:rStyle w:val="49"/>
          <w:rFonts w:ascii="宋体" w:hAnsi="宋体" w:eastAsia="宋体" w:cs="宋体"/>
          <w:color w:val="000000" w:themeColor="text1"/>
          <w:spacing w:val="-2"/>
          <w:sz w:val="24"/>
          <w:szCs w:val="24"/>
          <w:highlight w:val="none"/>
          <w14:textFill>
            <w14:solidFill>
              <w14:schemeClr w14:val="tx1"/>
            </w14:solidFill>
          </w14:textFill>
        </w:rPr>
        <w:t>运</w:t>
      </w:r>
      <w:r>
        <w:rPr>
          <w:rStyle w:val="49"/>
          <w:rFonts w:ascii="宋体" w:hAnsi="宋体" w:eastAsia="宋体" w:cs="宋体"/>
          <w:color w:val="000000" w:themeColor="text1"/>
          <w:sz w:val="24"/>
          <w:szCs w:val="24"/>
          <w:highlight w:val="none"/>
          <w14:textFill>
            <w14:solidFill>
              <w14:schemeClr w14:val="tx1"/>
            </w14:solidFill>
          </w14:textFill>
        </w:rPr>
        <w:t xml:space="preserve">走。  </w:t>
      </w:r>
    </w:p>
    <w:p w14:paraId="6DCE0E32">
      <w:pPr>
        <w:pStyle w:val="185"/>
        <w:spacing w:before="8" w:line="360" w:lineRule="auto"/>
        <w:ind w:left="37" w:right="24"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9.4.10 在施工期间，承包人应严格遵守《关于在公路建设中实行最严格的耕地 保护制度 的若干意见》的相关规定，规范用地、科学用地、合理用地和节约用地。承包人应合理利用所占耕地地表的耕作层，用于重新造地；合理设置取土坑和弃土场，取土坑和弃土场的施工防护要符合要求，防止水土流失。承包人应严格控制临时占地数量，施工便道、各种料场、预制场要根据工程进度统筹考虑，尽可能设置在公路用地范围内或利用荒坡、废弃地解决，不得占用农田。施工过程中要采取有 效措施防止污染农田，项目完工后承包人应将临时占地自费恢复到临时占地使用前的状况。</w:t>
      </w:r>
    </w:p>
    <w:p w14:paraId="5A4CF08E">
      <w:pPr>
        <w:pStyle w:val="185"/>
        <w:spacing w:before="8" w:line="360" w:lineRule="auto"/>
        <w:ind w:left="37" w:right="24"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9.4.11 承包人应严格按照国家有关法规要求，做好施工过程中的生态保护和水土保持工作。施工中要尽可能减少对原地面的扰动，减少对地面草木的破坏，需要爆破作业的，应按规定进行控爆设计。雨季填筑路基应随挖、随运、随填、随压，要完善施工中的临时排水系统，加强施工便道的管理。取(弃)土场必须先挡后弃，严禁在指定的取 (弃)土场以外的地方乱挖乱弃。</w:t>
      </w:r>
    </w:p>
    <w:p w14:paraId="0DF75BBE">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10.  </w:t>
      </w:r>
      <w:r>
        <w:rPr>
          <w:rStyle w:val="49"/>
          <w:rFonts w:ascii="宋体" w:hAnsi="宋体" w:eastAsia="宋体" w:cs="宋体"/>
          <w:b/>
          <w:bCs/>
          <w:color w:val="000000" w:themeColor="text1"/>
          <w:spacing w:val="-2"/>
          <w:sz w:val="24"/>
          <w:szCs w:val="24"/>
          <w:highlight w:val="none"/>
          <w14:textFill>
            <w14:solidFill>
              <w14:schemeClr w14:val="tx1"/>
            </w14:solidFill>
          </w14:textFill>
        </w:rPr>
        <w:t>进度</w:t>
      </w:r>
      <w:r>
        <w:rPr>
          <w:rStyle w:val="49"/>
          <w:rFonts w:ascii="宋体" w:hAnsi="宋体" w:eastAsia="宋体" w:cs="宋体"/>
          <w:b/>
          <w:bCs/>
          <w:color w:val="000000" w:themeColor="text1"/>
          <w:spacing w:val="-1"/>
          <w:sz w:val="24"/>
          <w:szCs w:val="24"/>
          <w:highlight w:val="none"/>
          <w14:textFill>
            <w14:solidFill>
              <w14:schemeClr w14:val="tx1"/>
            </w14:solidFill>
          </w14:textFill>
        </w:rPr>
        <w:t>计划</w:t>
      </w:r>
    </w:p>
    <w:p w14:paraId="0B9BE9A8">
      <w:pPr>
        <w:pStyle w:val="185"/>
        <w:spacing w:before="114"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10.1 </w:t>
      </w:r>
      <w:r>
        <w:rPr>
          <w:rStyle w:val="49"/>
          <w:rFonts w:ascii="宋体" w:hAnsi="宋体" w:eastAsia="宋体" w:cs="宋体"/>
          <w:b/>
          <w:bCs/>
          <w:color w:val="000000" w:themeColor="text1"/>
          <w:spacing w:val="-2"/>
          <w:sz w:val="24"/>
          <w:szCs w:val="24"/>
          <w:highlight w:val="none"/>
          <w14:textFill>
            <w14:solidFill>
              <w14:schemeClr w14:val="tx1"/>
            </w14:solidFill>
          </w14:textFill>
        </w:rPr>
        <w:t>合</w:t>
      </w:r>
      <w:r>
        <w:rPr>
          <w:rStyle w:val="49"/>
          <w:rFonts w:ascii="宋体" w:hAnsi="宋体" w:eastAsia="宋体" w:cs="宋体"/>
          <w:b/>
          <w:bCs/>
          <w:color w:val="000000" w:themeColor="text1"/>
          <w:spacing w:val="-1"/>
          <w:sz w:val="24"/>
          <w:szCs w:val="24"/>
          <w:highlight w:val="none"/>
          <w14:textFill>
            <w14:solidFill>
              <w14:schemeClr w14:val="tx1"/>
            </w14:solidFill>
          </w14:textFill>
        </w:rPr>
        <w:t>同进度计划</w:t>
      </w:r>
    </w:p>
    <w:p w14:paraId="7EA66534">
      <w:pPr>
        <w:pStyle w:val="185"/>
        <w:spacing w:before="112" w:line="360" w:lineRule="auto"/>
        <w:ind w:left="39" w:firstLine="456" w:firstLineChars="20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本款</w:t>
      </w:r>
      <w:r>
        <w:rPr>
          <w:rStyle w:val="49"/>
          <w:rFonts w:ascii="宋体" w:hAnsi="宋体" w:eastAsia="宋体" w:cs="宋体"/>
          <w:color w:val="000000" w:themeColor="text1"/>
          <w:spacing w:val="-5"/>
          <w:sz w:val="24"/>
          <w:szCs w:val="24"/>
          <w:highlight w:val="none"/>
          <w14:textFill>
            <w14:solidFill>
              <w14:schemeClr w14:val="tx1"/>
            </w14:solidFill>
          </w14:textFill>
        </w:rPr>
        <w:t>补</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充： </w:t>
      </w:r>
    </w:p>
    <w:p w14:paraId="5AAB6932">
      <w:pPr>
        <w:pStyle w:val="185"/>
        <w:spacing w:before="112" w:line="360" w:lineRule="auto"/>
        <w:ind w:left="39" w:firstLine="46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承包人编制施工方案说明的内容见项目专用合同条款。</w:t>
      </w:r>
    </w:p>
    <w:p w14:paraId="5BF3DFF0">
      <w:pPr>
        <w:pStyle w:val="185"/>
        <w:spacing w:before="117" w:line="360" w:lineRule="auto"/>
        <w:ind w:left="38" w:right="2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承包人向监理人报送施工进度计划和施工方案说明的期限：签订合同协议书后</w:t>
      </w:r>
      <w:r>
        <w:rPr>
          <w:rStyle w:val="49"/>
          <w:rFonts w:ascii="Calibri" w:hAnsi="Calibri" w:eastAsia="Calibri" w:cs="Calibri"/>
          <w:color w:val="000000" w:themeColor="text1"/>
          <w:spacing w:val="2"/>
          <w:sz w:val="24"/>
          <w:szCs w:val="24"/>
          <w:highlight w:val="none"/>
          <w14:textFill>
            <w14:solidFill>
              <w14:schemeClr w14:val="tx1"/>
            </w14:solidFill>
          </w14:textFill>
        </w:rPr>
        <w:t>28</w:t>
      </w:r>
      <w:r>
        <w:rPr>
          <w:rStyle w:val="49"/>
          <w:rFonts w:ascii="宋体" w:hAnsi="宋体" w:eastAsia="宋体" w:cs="宋体"/>
          <w:color w:val="000000" w:themeColor="text1"/>
          <w:spacing w:val="1"/>
          <w:sz w:val="24"/>
          <w:szCs w:val="24"/>
          <w:highlight w:val="none"/>
          <w14:textFill>
            <w14:solidFill>
              <w14:schemeClr w14:val="tx1"/>
            </w14:solidFill>
          </w14:textFill>
        </w:rPr>
        <w:t>天</w:t>
      </w:r>
      <w:r>
        <w:rPr>
          <w:rStyle w:val="49"/>
          <w:rFonts w:ascii="宋体" w:hAnsi="宋体" w:eastAsia="宋体" w:cs="宋体"/>
          <w:color w:val="000000" w:themeColor="text1"/>
          <w:sz w:val="24"/>
          <w:szCs w:val="24"/>
          <w:highlight w:val="none"/>
          <w14:textFill>
            <w14:solidFill>
              <w14:schemeClr w14:val="tx1"/>
            </w14:solidFill>
          </w14:textFill>
        </w:rPr>
        <w:t>之</w:t>
      </w:r>
      <w:r>
        <w:rPr>
          <w:rStyle w:val="49"/>
          <w:rFonts w:ascii="宋体" w:hAnsi="宋体" w:eastAsia="宋体" w:cs="宋体"/>
          <w:color w:val="000000" w:themeColor="text1"/>
          <w:spacing w:val="2"/>
          <w:sz w:val="24"/>
          <w:szCs w:val="24"/>
          <w:highlight w:val="none"/>
          <w14:textFill>
            <w14:solidFill>
              <w14:schemeClr w14:val="tx1"/>
            </w14:solidFill>
          </w14:textFill>
        </w:rPr>
        <w:t>内。监理人应在</w:t>
      </w:r>
      <w:r>
        <w:rPr>
          <w:rStyle w:val="49"/>
          <w:rFonts w:ascii="Calibri" w:hAnsi="Calibri" w:eastAsia="Calibri" w:cs="Calibri"/>
          <w:color w:val="000000" w:themeColor="text1"/>
          <w:spacing w:val="2"/>
          <w:sz w:val="24"/>
          <w:szCs w:val="24"/>
          <w:highlight w:val="none"/>
          <w14:textFill>
            <w14:solidFill>
              <w14:schemeClr w14:val="tx1"/>
            </w14:solidFill>
          </w14:textFill>
        </w:rPr>
        <w:t>14</w:t>
      </w:r>
      <w:r>
        <w:rPr>
          <w:rStyle w:val="49"/>
          <w:rFonts w:ascii="宋体" w:hAnsi="宋体" w:eastAsia="宋体" w:cs="宋体"/>
          <w:color w:val="000000" w:themeColor="text1"/>
          <w:spacing w:val="2"/>
          <w:sz w:val="24"/>
          <w:szCs w:val="24"/>
          <w:highlight w:val="none"/>
          <w14:textFill>
            <w14:solidFill>
              <w14:schemeClr w14:val="tx1"/>
            </w14:solidFill>
          </w14:textFill>
        </w:rPr>
        <w:t>天内对承包人施工进度计划和施工方案说</w:t>
      </w:r>
      <w:r>
        <w:rPr>
          <w:rStyle w:val="49"/>
          <w:rFonts w:ascii="宋体" w:hAnsi="宋体" w:eastAsia="宋体" w:cs="宋体"/>
          <w:color w:val="000000" w:themeColor="text1"/>
          <w:spacing w:val="1"/>
          <w:sz w:val="24"/>
          <w:szCs w:val="24"/>
          <w:highlight w:val="none"/>
          <w14:textFill>
            <w14:solidFill>
              <w14:schemeClr w14:val="tx1"/>
            </w14:solidFill>
          </w14:textFill>
        </w:rPr>
        <w:t>明予以批复或提出修改意</w:t>
      </w:r>
      <w:r>
        <w:rPr>
          <w:rStyle w:val="49"/>
          <w:rFonts w:ascii="宋体" w:hAnsi="宋体" w:eastAsia="宋体" w:cs="宋体"/>
          <w:color w:val="000000" w:themeColor="text1"/>
          <w:spacing w:val="-2"/>
          <w:sz w:val="24"/>
          <w:szCs w:val="24"/>
          <w:highlight w:val="none"/>
          <w14:textFill>
            <w14:solidFill>
              <w14:schemeClr w14:val="tx1"/>
            </w14:solidFill>
          </w14:textFill>
        </w:rPr>
        <w:t>见。合同进度计划应按照关键线路</w:t>
      </w:r>
      <w:r>
        <w:rPr>
          <w:rStyle w:val="49"/>
          <w:rFonts w:ascii="宋体" w:hAnsi="宋体" w:eastAsia="宋体" w:cs="宋体"/>
          <w:color w:val="000000" w:themeColor="text1"/>
          <w:spacing w:val="-1"/>
          <w:sz w:val="24"/>
          <w:szCs w:val="24"/>
          <w:highlight w:val="none"/>
          <w14:textFill>
            <w14:solidFill>
              <w14:schemeClr w14:val="tx1"/>
            </w14:solidFill>
          </w14:textFill>
        </w:rPr>
        <w:t>网络图和主要工作横道图两种形式分别编绘，并应包</w:t>
      </w:r>
      <w:r>
        <w:rPr>
          <w:rStyle w:val="49"/>
          <w:rFonts w:ascii="宋体" w:hAnsi="宋体" w:eastAsia="宋体" w:cs="宋体"/>
          <w:color w:val="000000" w:themeColor="text1"/>
          <w:spacing w:val="-4"/>
          <w:sz w:val="24"/>
          <w:szCs w:val="24"/>
          <w:highlight w:val="none"/>
          <w14:textFill>
            <w14:solidFill>
              <w14:schemeClr w14:val="tx1"/>
            </w14:solidFill>
          </w14:textFill>
        </w:rPr>
        <w:t>括每月预</w:t>
      </w:r>
      <w:r>
        <w:rPr>
          <w:rStyle w:val="49"/>
          <w:rFonts w:ascii="宋体" w:hAnsi="宋体" w:eastAsia="宋体" w:cs="宋体"/>
          <w:color w:val="000000" w:themeColor="text1"/>
          <w:spacing w:val="-2"/>
          <w:sz w:val="24"/>
          <w:szCs w:val="24"/>
          <w:highlight w:val="none"/>
          <w14:textFill>
            <w14:solidFill>
              <w14:schemeClr w14:val="tx1"/>
            </w14:solidFill>
          </w14:textFill>
        </w:rPr>
        <w:t>计完成的工作量和形象进度。</w:t>
      </w:r>
    </w:p>
    <w:p w14:paraId="15C9F392">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10.2</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合同进度计划的修订</w:t>
      </w:r>
    </w:p>
    <w:p w14:paraId="55C3902E">
      <w:pPr>
        <w:pStyle w:val="185"/>
        <w:spacing w:before="113" w:line="360" w:lineRule="auto"/>
        <w:ind w:left="43" w:right="86" w:firstLine="440" w:firstLineChars="200"/>
        <w:rPr>
          <w:rStyle w:val="49"/>
          <w:rFonts w:ascii="宋体" w:hAnsi="宋体" w:eastAsia="宋体" w:cs="宋体"/>
          <w:color w:val="000000" w:themeColor="text1"/>
          <w:spacing w:val="-7"/>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 xml:space="preserve">本款补充： </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 </w:t>
      </w:r>
    </w:p>
    <w:p w14:paraId="620A8181">
      <w:pPr>
        <w:pStyle w:val="185"/>
        <w:spacing w:before="113" w:line="360" w:lineRule="auto"/>
        <w:ind w:left="43" w:right="86" w:firstLine="46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承包人提交合同进度计划修订申请报告，并附有关措施和相关资料的期限：</w:t>
      </w:r>
      <w:r>
        <w:rPr>
          <w:rStyle w:val="49"/>
          <w:rFonts w:ascii="宋体" w:hAnsi="宋体" w:eastAsia="宋体" w:cs="宋体"/>
          <w:color w:val="000000" w:themeColor="text1"/>
          <w:spacing w:val="-8"/>
          <w:sz w:val="24"/>
          <w:szCs w:val="24"/>
          <w:highlight w:val="none"/>
          <w14:textFill>
            <w14:solidFill>
              <w14:schemeClr w14:val="tx1"/>
            </w14:solidFill>
          </w14:textFill>
        </w:rPr>
        <w:t>实际进</w:t>
      </w:r>
      <w:r>
        <w:rPr>
          <w:rStyle w:val="49"/>
          <w:rFonts w:ascii="宋体" w:hAnsi="宋体" w:eastAsia="宋体" w:cs="宋体"/>
          <w:color w:val="000000" w:themeColor="text1"/>
          <w:spacing w:val="-6"/>
          <w:sz w:val="24"/>
          <w:szCs w:val="24"/>
          <w:highlight w:val="none"/>
          <w14:textFill>
            <w14:solidFill>
              <w14:schemeClr w14:val="tx1"/>
            </w14:solidFill>
          </w14:textFill>
        </w:rPr>
        <w:t>度</w:t>
      </w:r>
      <w:r>
        <w:rPr>
          <w:rStyle w:val="49"/>
          <w:rFonts w:ascii="宋体" w:hAnsi="宋体" w:eastAsia="宋体" w:cs="宋体"/>
          <w:color w:val="000000" w:themeColor="text1"/>
          <w:spacing w:val="-4"/>
          <w:sz w:val="24"/>
          <w:szCs w:val="24"/>
          <w:highlight w:val="none"/>
          <w14:textFill>
            <w14:solidFill>
              <w14:schemeClr w14:val="tx1"/>
            </w14:solidFill>
          </w14:textFill>
        </w:rPr>
        <w:t>发生滞后的当月</w:t>
      </w:r>
      <w:r>
        <w:rPr>
          <w:rStyle w:val="49"/>
          <w:rFonts w:ascii="Calibri" w:hAnsi="Calibri" w:eastAsia="Calibri" w:cs="Calibri"/>
          <w:color w:val="000000" w:themeColor="text1"/>
          <w:spacing w:val="-4"/>
          <w:sz w:val="24"/>
          <w:szCs w:val="24"/>
          <w:highlight w:val="none"/>
          <w14:textFill>
            <w14:solidFill>
              <w14:schemeClr w14:val="tx1"/>
            </w14:solidFill>
          </w14:textFill>
        </w:rPr>
        <w:t xml:space="preserve">25 </w:t>
      </w:r>
      <w:r>
        <w:rPr>
          <w:rStyle w:val="49"/>
          <w:rFonts w:ascii="宋体" w:hAnsi="宋体" w:eastAsia="宋体" w:cs="宋体"/>
          <w:color w:val="000000" w:themeColor="text1"/>
          <w:spacing w:val="-4"/>
          <w:sz w:val="24"/>
          <w:szCs w:val="24"/>
          <w:highlight w:val="none"/>
          <w14:textFill>
            <w14:solidFill>
              <w14:schemeClr w14:val="tx1"/>
            </w14:solidFill>
          </w14:textFill>
        </w:rPr>
        <w:t>日前。</w:t>
      </w:r>
    </w:p>
    <w:p w14:paraId="040641F9">
      <w:pPr>
        <w:pStyle w:val="185"/>
        <w:spacing w:before="1" w:line="360" w:lineRule="auto"/>
        <w:ind w:left="39" w:firstLine="46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监理人批复修订合同进度</w:t>
      </w:r>
      <w:r>
        <w:rPr>
          <w:rStyle w:val="49"/>
          <w:rFonts w:ascii="宋体" w:hAnsi="宋体" w:eastAsia="宋体" w:cs="宋体"/>
          <w:color w:val="000000" w:themeColor="text1"/>
          <w:spacing w:val="-3"/>
          <w:sz w:val="24"/>
          <w:szCs w:val="24"/>
          <w:highlight w:val="none"/>
          <w14:textFill>
            <w14:solidFill>
              <w14:schemeClr w14:val="tx1"/>
            </w14:solidFill>
          </w14:textFill>
        </w:rPr>
        <w:t>计</w:t>
      </w:r>
      <w:r>
        <w:rPr>
          <w:rStyle w:val="49"/>
          <w:rFonts w:ascii="宋体" w:hAnsi="宋体" w:eastAsia="宋体" w:cs="宋体"/>
          <w:color w:val="000000" w:themeColor="text1"/>
          <w:spacing w:val="-2"/>
          <w:sz w:val="24"/>
          <w:szCs w:val="24"/>
          <w:highlight w:val="none"/>
          <w14:textFill>
            <w14:solidFill>
              <w14:schemeClr w14:val="tx1"/>
            </w14:solidFill>
          </w14:textFill>
        </w:rPr>
        <w:t>划的期限：收到修订合同进度计划后</w:t>
      </w:r>
      <w:r>
        <w:rPr>
          <w:rStyle w:val="49"/>
          <w:rFonts w:ascii="Calibri" w:hAnsi="Calibri" w:eastAsia="Calibri" w:cs="Calibri"/>
          <w:color w:val="000000" w:themeColor="text1"/>
          <w:spacing w:val="-2"/>
          <w:sz w:val="24"/>
          <w:szCs w:val="24"/>
          <w:highlight w:val="none"/>
          <w14:textFill>
            <w14:solidFill>
              <w14:schemeClr w14:val="tx1"/>
            </w14:solidFill>
          </w14:textFill>
        </w:rPr>
        <w:t>14</w:t>
      </w:r>
      <w:r>
        <w:rPr>
          <w:rStyle w:val="49"/>
          <w:rFonts w:ascii="宋体" w:hAnsi="宋体" w:eastAsia="宋体" w:cs="宋体"/>
          <w:color w:val="000000" w:themeColor="text1"/>
          <w:spacing w:val="-2"/>
          <w:sz w:val="24"/>
          <w:szCs w:val="24"/>
          <w:highlight w:val="none"/>
          <w14:textFill>
            <w14:solidFill>
              <w14:schemeClr w14:val="tx1"/>
            </w14:solidFill>
          </w14:textFill>
        </w:rPr>
        <w:t>天内。</w:t>
      </w:r>
    </w:p>
    <w:p w14:paraId="43096CAE">
      <w:pPr>
        <w:pStyle w:val="185"/>
        <w:spacing w:before="113" w:line="360" w:lineRule="auto"/>
        <w:ind w:left="39" w:firstLine="43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本</w:t>
      </w:r>
      <w:r>
        <w:rPr>
          <w:rStyle w:val="49"/>
          <w:rFonts w:ascii="宋体" w:hAnsi="宋体" w:eastAsia="宋体" w:cs="宋体"/>
          <w:color w:val="000000" w:themeColor="text1"/>
          <w:spacing w:val="-7"/>
          <w:sz w:val="24"/>
          <w:szCs w:val="24"/>
          <w:highlight w:val="none"/>
          <w14:textFill>
            <w14:solidFill>
              <w14:schemeClr w14:val="tx1"/>
            </w14:solidFill>
          </w14:textFill>
        </w:rPr>
        <w:t>条补充第</w:t>
      </w:r>
      <w:r>
        <w:rPr>
          <w:rStyle w:val="49"/>
          <w:rFonts w:ascii="Calibri" w:hAnsi="Calibri" w:eastAsia="Calibri" w:cs="Calibri"/>
          <w:color w:val="000000" w:themeColor="text1"/>
          <w:spacing w:val="-7"/>
          <w:sz w:val="24"/>
          <w:szCs w:val="24"/>
          <w:highlight w:val="none"/>
          <w14:textFill>
            <w14:solidFill>
              <w14:schemeClr w14:val="tx1"/>
            </w14:solidFill>
          </w14:textFill>
        </w:rPr>
        <w:t xml:space="preserve">10.3 </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款、第 </w:t>
      </w:r>
      <w:r>
        <w:rPr>
          <w:rStyle w:val="49"/>
          <w:rFonts w:ascii="Calibri" w:hAnsi="Calibri" w:eastAsia="Calibri" w:cs="Calibri"/>
          <w:color w:val="000000" w:themeColor="text1"/>
          <w:spacing w:val="-7"/>
          <w:sz w:val="24"/>
          <w:szCs w:val="24"/>
          <w:highlight w:val="none"/>
          <w14:textFill>
            <w14:solidFill>
              <w14:schemeClr w14:val="tx1"/>
            </w14:solidFill>
          </w14:textFill>
        </w:rPr>
        <w:t xml:space="preserve">10.4 </w:t>
      </w:r>
      <w:r>
        <w:rPr>
          <w:rStyle w:val="49"/>
          <w:rFonts w:ascii="宋体" w:hAnsi="宋体" w:eastAsia="宋体" w:cs="宋体"/>
          <w:color w:val="000000" w:themeColor="text1"/>
          <w:spacing w:val="-7"/>
          <w:sz w:val="24"/>
          <w:szCs w:val="24"/>
          <w:highlight w:val="none"/>
          <w14:textFill>
            <w14:solidFill>
              <w14:schemeClr w14:val="tx1"/>
            </w14:solidFill>
          </w14:textFill>
        </w:rPr>
        <w:t>款：</w:t>
      </w:r>
    </w:p>
    <w:p w14:paraId="5951F68E">
      <w:pPr>
        <w:pStyle w:val="185"/>
        <w:spacing w:before="116"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10.3 </w:t>
      </w:r>
      <w:r>
        <w:rPr>
          <w:rStyle w:val="49"/>
          <w:rFonts w:ascii="宋体" w:hAnsi="宋体" w:eastAsia="宋体" w:cs="宋体"/>
          <w:b/>
          <w:bCs/>
          <w:color w:val="000000" w:themeColor="text1"/>
          <w:spacing w:val="-2"/>
          <w:sz w:val="24"/>
          <w:szCs w:val="24"/>
          <w:highlight w:val="none"/>
          <w14:textFill>
            <w14:solidFill>
              <w14:schemeClr w14:val="tx1"/>
            </w14:solidFill>
          </w14:textFill>
        </w:rPr>
        <w:t>年</w:t>
      </w:r>
      <w:r>
        <w:rPr>
          <w:rStyle w:val="49"/>
          <w:rFonts w:ascii="宋体" w:hAnsi="宋体" w:eastAsia="宋体" w:cs="宋体"/>
          <w:b/>
          <w:bCs/>
          <w:color w:val="000000" w:themeColor="text1"/>
          <w:spacing w:val="-1"/>
          <w:sz w:val="24"/>
          <w:szCs w:val="24"/>
          <w:highlight w:val="none"/>
          <w14:textFill>
            <w14:solidFill>
              <w14:schemeClr w14:val="tx1"/>
            </w14:solidFill>
          </w14:textFill>
        </w:rPr>
        <w:t>度施工计划</w:t>
      </w:r>
    </w:p>
    <w:p w14:paraId="586BAA30">
      <w:pPr>
        <w:pStyle w:val="185"/>
        <w:spacing w:before="113" w:line="360" w:lineRule="auto"/>
        <w:ind w:left="43" w:right="8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承包人应在每年11月底前，根据已同意的合同进度计划或其修订的计划，向监理人提交 2 份格式和内容符合监理人合理规定的下一年度的施工计划，以供审查。该计划应包括本年度估计完成的和下一年度预计完成的分项工程数量和工作量，以及为实施此计划将采取的措施。</w:t>
      </w:r>
    </w:p>
    <w:p w14:paraId="2ECD0CD7">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10.4 </w:t>
      </w:r>
      <w:r>
        <w:rPr>
          <w:rStyle w:val="49"/>
          <w:rFonts w:ascii="宋体" w:hAnsi="宋体" w:eastAsia="宋体" w:cs="宋体"/>
          <w:b/>
          <w:bCs/>
          <w:color w:val="000000" w:themeColor="text1"/>
          <w:spacing w:val="-2"/>
          <w:sz w:val="24"/>
          <w:szCs w:val="24"/>
          <w:highlight w:val="none"/>
          <w14:textFill>
            <w14:solidFill>
              <w14:schemeClr w14:val="tx1"/>
            </w14:solidFill>
          </w14:textFill>
        </w:rPr>
        <w:t>合</w:t>
      </w:r>
      <w:r>
        <w:rPr>
          <w:rStyle w:val="49"/>
          <w:rFonts w:ascii="宋体" w:hAnsi="宋体" w:eastAsia="宋体" w:cs="宋体"/>
          <w:b/>
          <w:bCs/>
          <w:color w:val="000000" w:themeColor="text1"/>
          <w:spacing w:val="-1"/>
          <w:sz w:val="24"/>
          <w:szCs w:val="24"/>
          <w:highlight w:val="none"/>
          <w14:textFill>
            <w14:solidFill>
              <w14:schemeClr w14:val="tx1"/>
            </w14:solidFill>
          </w14:textFill>
        </w:rPr>
        <w:t>同用款计划</w:t>
      </w:r>
    </w:p>
    <w:p w14:paraId="2A197E9C">
      <w:pPr>
        <w:pStyle w:val="185"/>
        <w:spacing w:before="113" w:line="360" w:lineRule="auto"/>
        <w:ind w:left="38" w:right="27" w:firstLine="44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承包人</w:t>
      </w:r>
      <w:r>
        <w:rPr>
          <w:rStyle w:val="49"/>
          <w:rFonts w:ascii="宋体" w:hAnsi="宋体" w:eastAsia="宋体" w:cs="宋体"/>
          <w:color w:val="000000" w:themeColor="text1"/>
          <w:spacing w:val="-6"/>
          <w:sz w:val="24"/>
          <w:szCs w:val="24"/>
          <w:highlight w:val="none"/>
          <w14:textFill>
            <w14:solidFill>
              <w14:schemeClr w14:val="tx1"/>
            </w14:solidFill>
          </w14:textFill>
        </w:rPr>
        <w:t>应</w:t>
      </w:r>
      <w:r>
        <w:rPr>
          <w:rStyle w:val="49"/>
          <w:rFonts w:ascii="宋体" w:hAnsi="宋体" w:eastAsia="宋体" w:cs="宋体"/>
          <w:color w:val="000000" w:themeColor="text1"/>
          <w:spacing w:val="-5"/>
          <w:sz w:val="24"/>
          <w:szCs w:val="24"/>
          <w:highlight w:val="none"/>
          <w14:textFill>
            <w14:solidFill>
              <w14:schemeClr w14:val="tx1"/>
            </w14:solidFill>
          </w14:textFill>
        </w:rPr>
        <w:t>在签订本合同协议书后</w:t>
      </w:r>
      <w:r>
        <w:rPr>
          <w:rStyle w:val="49"/>
          <w:rFonts w:ascii="Calibri" w:hAnsi="Calibri" w:eastAsia="Calibri" w:cs="Calibri"/>
          <w:color w:val="000000" w:themeColor="text1"/>
          <w:spacing w:val="-5"/>
          <w:sz w:val="24"/>
          <w:szCs w:val="24"/>
          <w:highlight w:val="none"/>
          <w14:textFill>
            <w14:solidFill>
              <w14:schemeClr w14:val="tx1"/>
            </w14:solidFill>
          </w14:textFill>
        </w:rPr>
        <w:t>28</w:t>
      </w:r>
      <w:r>
        <w:rPr>
          <w:rStyle w:val="49"/>
          <w:rFonts w:ascii="宋体" w:hAnsi="宋体" w:eastAsia="宋体" w:cs="宋体"/>
          <w:color w:val="000000" w:themeColor="text1"/>
          <w:spacing w:val="-5"/>
          <w:sz w:val="24"/>
          <w:szCs w:val="24"/>
          <w:highlight w:val="none"/>
          <w14:textFill>
            <w14:solidFill>
              <w14:schemeClr w14:val="tx1"/>
            </w14:solidFill>
          </w14:textFill>
        </w:rPr>
        <w:t>天之内，按招标文件中规定的格式，向监理人提交</w:t>
      </w:r>
      <w:r>
        <w:rPr>
          <w:rStyle w:val="49"/>
          <w:rFonts w:ascii="Calibri" w:hAnsi="Calibri" w:eastAsia="Calibri" w:cs="Calibri"/>
          <w:color w:val="000000" w:themeColor="text1"/>
          <w:spacing w:val="-5"/>
          <w:sz w:val="24"/>
          <w:szCs w:val="24"/>
          <w:highlight w:val="none"/>
          <w14:textFill>
            <w14:solidFill>
              <w14:schemeClr w14:val="tx1"/>
            </w14:solidFill>
          </w14:textFill>
        </w:rPr>
        <w:t>2</w:t>
      </w:r>
      <w:r>
        <w:rPr>
          <w:rStyle w:val="49"/>
          <w:rFonts w:ascii="宋体" w:hAnsi="宋体" w:eastAsia="宋体" w:cs="宋体"/>
          <w:color w:val="000000" w:themeColor="text1"/>
          <w:spacing w:val="2"/>
          <w:sz w:val="24"/>
          <w:szCs w:val="24"/>
          <w:highlight w:val="none"/>
          <w14:textFill>
            <w14:solidFill>
              <w14:schemeClr w14:val="tx1"/>
            </w14:solidFill>
          </w14:textFill>
        </w:rPr>
        <w:t>份按合同规定承包人有权得到支付的详细的季度合同用款计划</w:t>
      </w:r>
      <w:r>
        <w:rPr>
          <w:rStyle w:val="49"/>
          <w:rFonts w:ascii="宋体" w:hAnsi="宋体" w:eastAsia="宋体" w:cs="宋体"/>
          <w:color w:val="000000" w:themeColor="text1"/>
          <w:spacing w:val="1"/>
          <w:sz w:val="24"/>
          <w:szCs w:val="24"/>
          <w:highlight w:val="none"/>
          <w14:textFill>
            <w14:solidFill>
              <w14:schemeClr w14:val="tx1"/>
            </w14:solidFill>
          </w14:textFill>
        </w:rPr>
        <w:t>以备监理人查阅。如果</w:t>
      </w:r>
      <w:r>
        <w:rPr>
          <w:rStyle w:val="49"/>
          <w:rFonts w:ascii="宋体" w:hAnsi="宋体" w:eastAsia="宋体" w:cs="宋体"/>
          <w:color w:val="000000" w:themeColor="text1"/>
          <w:spacing w:val="-2"/>
          <w:sz w:val="24"/>
          <w:szCs w:val="24"/>
          <w:highlight w:val="none"/>
          <w14:textFill>
            <w14:solidFill>
              <w14:schemeClr w14:val="tx1"/>
            </w14:solidFill>
          </w14:textFill>
        </w:rPr>
        <w:t>监理人提出要求，承包人还应按季</w:t>
      </w:r>
      <w:r>
        <w:rPr>
          <w:rStyle w:val="49"/>
          <w:rFonts w:ascii="宋体" w:hAnsi="宋体" w:eastAsia="宋体" w:cs="宋体"/>
          <w:color w:val="000000" w:themeColor="text1"/>
          <w:spacing w:val="-1"/>
          <w:sz w:val="24"/>
          <w:szCs w:val="24"/>
          <w:highlight w:val="none"/>
          <w14:textFill>
            <w14:solidFill>
              <w14:schemeClr w14:val="tx1"/>
            </w14:solidFill>
          </w14:textFill>
        </w:rPr>
        <w:t>度提交修订的合同用款计划。</w:t>
      </w:r>
    </w:p>
    <w:p w14:paraId="508B841C">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11.  </w:t>
      </w:r>
      <w:r>
        <w:rPr>
          <w:rStyle w:val="49"/>
          <w:rFonts w:ascii="宋体" w:hAnsi="宋体" w:eastAsia="宋体" w:cs="宋体"/>
          <w:b/>
          <w:bCs/>
          <w:color w:val="000000" w:themeColor="text1"/>
          <w:spacing w:val="-2"/>
          <w:sz w:val="24"/>
          <w:szCs w:val="24"/>
          <w:highlight w:val="none"/>
          <w14:textFill>
            <w14:solidFill>
              <w14:schemeClr w14:val="tx1"/>
            </w14:solidFill>
          </w14:textFill>
        </w:rPr>
        <w:t>开</w:t>
      </w:r>
      <w:r>
        <w:rPr>
          <w:rStyle w:val="49"/>
          <w:rFonts w:ascii="宋体" w:hAnsi="宋体" w:eastAsia="宋体" w:cs="宋体"/>
          <w:b/>
          <w:bCs/>
          <w:color w:val="000000" w:themeColor="text1"/>
          <w:spacing w:val="-1"/>
          <w:sz w:val="24"/>
          <w:szCs w:val="24"/>
          <w:highlight w:val="none"/>
          <w14:textFill>
            <w14:solidFill>
              <w14:schemeClr w14:val="tx1"/>
            </w14:solidFill>
          </w14:textFill>
        </w:rPr>
        <w:t>工和交工</w:t>
      </w:r>
    </w:p>
    <w:p w14:paraId="003E5516">
      <w:pPr>
        <w:pStyle w:val="185"/>
        <w:spacing w:before="114"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11.1 </w:t>
      </w:r>
      <w:r>
        <w:rPr>
          <w:rStyle w:val="49"/>
          <w:rFonts w:ascii="宋体" w:hAnsi="宋体" w:eastAsia="宋体" w:cs="宋体"/>
          <w:b/>
          <w:bCs/>
          <w:color w:val="000000" w:themeColor="text1"/>
          <w:spacing w:val="-2"/>
          <w:sz w:val="24"/>
          <w:szCs w:val="24"/>
          <w:highlight w:val="none"/>
          <w14:textFill>
            <w14:solidFill>
              <w14:schemeClr w14:val="tx1"/>
            </w14:solidFill>
          </w14:textFill>
        </w:rPr>
        <w:t>开</w:t>
      </w:r>
      <w:r>
        <w:rPr>
          <w:rStyle w:val="49"/>
          <w:rFonts w:ascii="宋体" w:hAnsi="宋体" w:eastAsia="宋体" w:cs="宋体"/>
          <w:b/>
          <w:bCs/>
          <w:color w:val="000000" w:themeColor="text1"/>
          <w:spacing w:val="-1"/>
          <w:sz w:val="24"/>
          <w:szCs w:val="24"/>
          <w:highlight w:val="none"/>
          <w14:textFill>
            <w14:solidFill>
              <w14:schemeClr w14:val="tx1"/>
            </w14:solidFill>
          </w14:textFill>
        </w:rPr>
        <w:t>工</w:t>
      </w:r>
    </w:p>
    <w:p w14:paraId="4D443A36">
      <w:pPr>
        <w:pStyle w:val="185"/>
        <w:spacing w:before="113" w:line="360" w:lineRule="auto"/>
        <w:ind w:left="38" w:right="27" w:firstLine="456"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第 11.1.2 项补充：</w:t>
      </w:r>
    </w:p>
    <w:p w14:paraId="3712A0B0">
      <w:pPr>
        <w:pStyle w:val="185"/>
        <w:spacing w:before="113" w:line="360" w:lineRule="auto"/>
        <w:ind w:left="38" w:right="27" w:firstLine="456"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承包人应在分部工程开工前14天向监理人提交分部工程开工报审表，若承包人的开工准备、工作计划和质量控制方法是可接受的且已获得批准，则经监理人书面同意，分部工程才能开工。</w:t>
      </w:r>
    </w:p>
    <w:p w14:paraId="64C84C18">
      <w:pPr>
        <w:pStyle w:val="185"/>
        <w:spacing w:before="78"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11.3</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发包人的工期延误</w:t>
      </w:r>
    </w:p>
    <w:p w14:paraId="778C1B7E">
      <w:pPr>
        <w:pStyle w:val="185"/>
        <w:spacing w:before="113" w:line="360" w:lineRule="auto"/>
        <w:ind w:left="38" w:right="27" w:firstLine="456"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 xml:space="preserve">本款补充：  </w:t>
      </w:r>
    </w:p>
    <w:p w14:paraId="4A43774B">
      <w:pPr>
        <w:pStyle w:val="185"/>
        <w:spacing w:before="113" w:line="360" w:lineRule="auto"/>
        <w:ind w:left="38" w:right="27" w:firstLine="45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即使由于上述原因造成工期延误，如果受影响的工程并非处在工程施工进度网络计划的关键线路上，则承包人无权要求延长总工期。</w:t>
      </w:r>
    </w:p>
    <w:p w14:paraId="7BF1F902">
      <w:pPr>
        <w:pStyle w:val="185"/>
        <w:spacing w:before="115"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11.4</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异常恶劣的气候条件</w:t>
      </w:r>
    </w:p>
    <w:p w14:paraId="0EA2DC68">
      <w:pPr>
        <w:pStyle w:val="185"/>
        <w:spacing w:before="113" w:line="360" w:lineRule="auto"/>
        <w:ind w:left="38" w:right="27" w:firstLine="456"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本款补充：</w:t>
      </w:r>
    </w:p>
    <w:p w14:paraId="2C0D47F7">
      <w:pPr>
        <w:pStyle w:val="185"/>
        <w:spacing w:before="113" w:line="360" w:lineRule="auto"/>
        <w:ind w:left="38" w:right="27" w:firstLine="456"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异常气候是指项目所在地 30年以上一遇的罕见气候现象(包括温度、降水、降雪、风等)。异常恶劣的气候条件在项目专用合同条款中作具体约定。</w:t>
      </w:r>
    </w:p>
    <w:p w14:paraId="6EEE3D19">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11.5</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承包人的工期延误</w:t>
      </w:r>
    </w:p>
    <w:p w14:paraId="3BCA89C8">
      <w:pPr>
        <w:pStyle w:val="185"/>
        <w:spacing w:before="113" w:line="360" w:lineRule="auto"/>
        <w:ind w:left="38" w:right="27" w:firstLine="456"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本款细化为：</w:t>
      </w:r>
    </w:p>
    <w:p w14:paraId="55078961">
      <w:pPr>
        <w:pStyle w:val="185"/>
        <w:spacing w:before="113" w:line="360" w:lineRule="auto"/>
        <w:ind w:left="38" w:right="27" w:firstLine="456"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(1) 承包人应严格执行监理人批准的合同进度计划，对工作量计划和形象进度计划分别控制。除第11.3款规定外，承包人的实际工程进度曲线应在合同进度管理曲线规定的安全区域之内。若承包人的实际工程进度曲线处在合同进度管理曲线规定的安全区域 的下限之外时，则监理人有权认为本合同工程的进度过慢，并通知承包人应采取必要措施</w:t>
      </w:r>
      <w:r>
        <w:rPr>
          <w:rStyle w:val="49"/>
          <w:rFonts w:hint="eastAsia" w:ascii="宋体" w:hAnsi="宋体" w:eastAsia="宋体" w:cs="宋体"/>
          <w:color w:val="000000" w:themeColor="text1"/>
          <w:spacing w:val="-6"/>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以便加快工程进度，确保工程能在预定的工期内交工。承包人应采取措施加快进度，并承担加快进度所增加的费用。</w:t>
      </w:r>
    </w:p>
    <w:p w14:paraId="6C365BCC">
      <w:pPr>
        <w:pStyle w:val="185"/>
        <w:spacing w:before="113" w:line="360" w:lineRule="auto"/>
        <w:ind w:left="38" w:right="27" w:firstLine="456" w:firstLineChars="200"/>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(2)如果承包人在接到监理人通知后的14天内，未能采取加快工程进度的措施，致使实际工程进度进一步滞后，或承包人虽采取了一些措施，仍无法按预计工期交工时，监理人应立即通知发包人。发包人在向承包人发出书面警告通知14天后，发包人可按第22.1款终止对承包人的雇用，也可将本合同工程中的一部分工作交由其他承包人或其他分包人完成。在不解除本合同规定的承包人责任和义务的同时，承包人应承担因此所增 加的一切费用。</w:t>
      </w:r>
    </w:p>
    <w:p w14:paraId="45373794">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 xml:space="preserve">(3)由于承包人原因造成工期延误，承包人应支付逾期交工违约金。逾期交工违约金的计算方法在项目专用合同条款数据表中约定，时间自预定的交工日期起到交工验收证书中写明的实际交工日期止(扣除已批准的延长工期)，按天计算。逾期 交工违约金累计金额最高不超过项目专用合同条款数据表中写明的限额。发包人可以从应付或到期应 付给承包人的任何款项中或采用其他方法扣除此违约金。                           </w:t>
      </w:r>
    </w:p>
    <w:p w14:paraId="411D9665">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(4)承包人支付逾期交工违约金，不免除承包人完成工程及修补缺陷的义务。</w:t>
      </w:r>
    </w:p>
    <w:p w14:paraId="749E2C1B">
      <w:pPr>
        <w:pStyle w:val="185"/>
        <w:spacing w:before="113" w:line="360" w:lineRule="auto"/>
        <w:ind w:left="38" w:right="27" w:firstLine="45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(5)如果在合同工程完工之前，已对合同工程内按时完工的单位工程签发了交工验收证书，则合同工程的逾期交工违约金，应按已签发交工验收证书的单位工程的价值占合同工程价值的比例予以减少，但本规定不应影响逾期交工违约金的规定限额。</w:t>
      </w:r>
    </w:p>
    <w:p w14:paraId="3E588A18">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11.6 </w:t>
      </w:r>
      <w:r>
        <w:rPr>
          <w:rStyle w:val="49"/>
          <w:rFonts w:ascii="宋体" w:hAnsi="宋体" w:eastAsia="宋体" w:cs="宋体"/>
          <w:b/>
          <w:bCs/>
          <w:color w:val="000000" w:themeColor="text1"/>
          <w:spacing w:val="-2"/>
          <w:sz w:val="24"/>
          <w:szCs w:val="24"/>
          <w:highlight w:val="none"/>
          <w14:textFill>
            <w14:solidFill>
              <w14:schemeClr w14:val="tx1"/>
            </w14:solidFill>
          </w14:textFill>
        </w:rPr>
        <w:t>工</w:t>
      </w:r>
      <w:r>
        <w:rPr>
          <w:rStyle w:val="49"/>
          <w:rFonts w:ascii="宋体" w:hAnsi="宋体" w:eastAsia="宋体" w:cs="宋体"/>
          <w:b/>
          <w:bCs/>
          <w:color w:val="000000" w:themeColor="text1"/>
          <w:spacing w:val="-1"/>
          <w:sz w:val="24"/>
          <w:szCs w:val="24"/>
          <w:highlight w:val="none"/>
          <w14:textFill>
            <w14:solidFill>
              <w14:schemeClr w14:val="tx1"/>
            </w14:solidFill>
          </w14:textFill>
        </w:rPr>
        <w:t>期提前</w:t>
      </w:r>
    </w:p>
    <w:p w14:paraId="0051E385">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本款补充：</w:t>
      </w:r>
    </w:p>
    <w:p w14:paraId="403D74FD">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发包人不得随意要求承包人提前交工，承包人也不得随意提出提前交工的建议。如遇特殊情况，确需将工期提前的，发包人和承包人必须采取有效措施，确保工程质量。如果承包人提前交工，发包人支付奖金的计算方法在项目专用合同条款数据表中约定，时间自交工验收证书中写明的实际交工日期起至预定的交工日期止，按天计算。但奖金最高限额不超过项目专用合同条款数据表中写明的限额。</w:t>
      </w:r>
    </w:p>
    <w:p w14:paraId="0C5E6179">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本条补充第 11.7 款：</w:t>
      </w:r>
    </w:p>
    <w:p w14:paraId="23036CB3">
      <w:pPr>
        <w:pStyle w:val="185"/>
        <w:spacing w:before="114"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11.7 </w:t>
      </w:r>
      <w:r>
        <w:rPr>
          <w:rStyle w:val="49"/>
          <w:rFonts w:ascii="宋体" w:hAnsi="宋体" w:eastAsia="宋体" w:cs="宋体"/>
          <w:b/>
          <w:bCs/>
          <w:color w:val="000000" w:themeColor="text1"/>
          <w:spacing w:val="-1"/>
          <w:sz w:val="24"/>
          <w:szCs w:val="24"/>
          <w:highlight w:val="none"/>
          <w14:textFill>
            <w14:solidFill>
              <w14:schemeClr w14:val="tx1"/>
            </w14:solidFill>
          </w14:textFill>
        </w:rPr>
        <w:t>工作时间的限制</w:t>
      </w:r>
    </w:p>
    <w:p w14:paraId="6AA3F63E">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承包人在夜间或国家规定的节假日进行永久工程的施工，应向监理人报告，以便监理人履行监理职责和义务。但是，为了抢救生命或保护财产，或为了工程的安全、质量而不可避免地短暂作业，则不必事先向监理人报告。但承包人应在事后立即向监理人报告。 本款规定不适用于习惯上或施工本身要求实行连续生产的作业。</w:t>
      </w:r>
    </w:p>
    <w:p w14:paraId="3CBDA5B8">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12.  </w:t>
      </w:r>
      <w:r>
        <w:rPr>
          <w:rStyle w:val="49"/>
          <w:rFonts w:ascii="宋体" w:hAnsi="宋体" w:eastAsia="宋体" w:cs="宋体"/>
          <w:b/>
          <w:bCs/>
          <w:color w:val="000000" w:themeColor="text1"/>
          <w:spacing w:val="-1"/>
          <w:sz w:val="24"/>
          <w:szCs w:val="24"/>
          <w:highlight w:val="none"/>
          <w14:textFill>
            <w14:solidFill>
              <w14:schemeClr w14:val="tx1"/>
            </w14:solidFill>
          </w14:textFill>
        </w:rPr>
        <w:t>暂停施工</w:t>
      </w:r>
    </w:p>
    <w:p w14:paraId="07316085">
      <w:pPr>
        <w:pStyle w:val="185"/>
        <w:spacing w:before="112" w:line="360" w:lineRule="auto"/>
        <w:ind w:left="4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12.1</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承包人暂停施工的责任</w:t>
      </w:r>
    </w:p>
    <w:p w14:paraId="5A260A30">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本款第(5)项细化为：</w:t>
      </w:r>
    </w:p>
    <w:p w14:paraId="19275F08">
      <w:pPr>
        <w:pStyle w:val="185"/>
        <w:spacing w:before="113" w:line="360" w:lineRule="auto"/>
        <w:ind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hint="eastAsia" w:ascii="宋体" w:hAnsi="宋体" w:eastAsia="宋体" w:cs="宋体"/>
          <w:color w:val="000000" w:themeColor="text1"/>
          <w:spacing w:val="-6"/>
          <w:sz w:val="24"/>
          <w:szCs w:val="24"/>
          <w:highlight w:val="none"/>
          <w:lang w:val="en-US" w:eastAsia="zh-CN"/>
          <w14:textFill>
            <w14:solidFill>
              <w14:schemeClr w14:val="tx1"/>
            </w14:solidFill>
          </w14:textFill>
        </w:rPr>
        <w:t>5</w:t>
      </w:r>
      <w:r>
        <w:rPr>
          <w:rStyle w:val="49"/>
          <w:rFonts w:ascii="宋体" w:hAnsi="宋体" w:eastAsia="宋体" w:cs="宋体"/>
          <w:color w:val="000000" w:themeColor="text1"/>
          <w:spacing w:val="-6"/>
          <w:sz w:val="24"/>
          <w:szCs w:val="24"/>
          <w:highlight w:val="none"/>
          <w14:textFill>
            <w14:solidFill>
              <w14:schemeClr w14:val="tx1"/>
            </w14:solidFill>
          </w14:textFill>
        </w:rPr>
        <w:t>)现场气候条件导致的必要停工(第11.4款约定的异常恶劣的气候条件除外)；</w:t>
      </w:r>
    </w:p>
    <w:p w14:paraId="608BC014">
      <w:pPr>
        <w:pStyle w:val="185"/>
        <w:spacing w:before="113" w:line="360" w:lineRule="auto"/>
        <w:ind w:left="420" w:leftChars="200" w:right="27"/>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(6)项目专用合同条款可能约定的由承包人承担的其他暂停施工。</w:t>
      </w:r>
    </w:p>
    <w:p w14:paraId="5307F6B9">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13.  </w:t>
      </w:r>
      <w:r>
        <w:rPr>
          <w:rStyle w:val="49"/>
          <w:rFonts w:ascii="宋体" w:hAnsi="宋体" w:eastAsia="宋体" w:cs="宋体"/>
          <w:b/>
          <w:bCs/>
          <w:color w:val="000000" w:themeColor="text1"/>
          <w:spacing w:val="-2"/>
          <w:sz w:val="24"/>
          <w:szCs w:val="24"/>
          <w:highlight w:val="none"/>
          <w14:textFill>
            <w14:solidFill>
              <w14:schemeClr w14:val="tx1"/>
            </w14:solidFill>
          </w14:textFill>
        </w:rPr>
        <w:t>工</w:t>
      </w:r>
      <w:r>
        <w:rPr>
          <w:rStyle w:val="49"/>
          <w:rFonts w:ascii="宋体" w:hAnsi="宋体" w:eastAsia="宋体" w:cs="宋体"/>
          <w:b/>
          <w:bCs/>
          <w:color w:val="000000" w:themeColor="text1"/>
          <w:spacing w:val="-1"/>
          <w:sz w:val="24"/>
          <w:szCs w:val="24"/>
          <w:highlight w:val="none"/>
          <w14:textFill>
            <w14:solidFill>
              <w14:schemeClr w14:val="tx1"/>
            </w14:solidFill>
          </w14:textFill>
        </w:rPr>
        <w:t>程质量</w:t>
      </w:r>
    </w:p>
    <w:p w14:paraId="02CE4B6C">
      <w:pPr>
        <w:pStyle w:val="185"/>
        <w:spacing w:before="115"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13.1 </w:t>
      </w:r>
      <w:r>
        <w:rPr>
          <w:rStyle w:val="49"/>
          <w:rFonts w:ascii="宋体" w:hAnsi="宋体" w:eastAsia="宋体" w:cs="宋体"/>
          <w:b/>
          <w:bCs/>
          <w:color w:val="000000" w:themeColor="text1"/>
          <w:spacing w:val="-1"/>
          <w:sz w:val="24"/>
          <w:szCs w:val="24"/>
          <w:highlight w:val="none"/>
          <w14:textFill>
            <w14:solidFill>
              <w14:schemeClr w14:val="tx1"/>
            </w14:solidFill>
          </w14:textFill>
        </w:rPr>
        <w:t>工程质量要求</w:t>
      </w:r>
    </w:p>
    <w:p w14:paraId="643C3CB1">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第 13.1.1 项约定为：</w:t>
      </w:r>
    </w:p>
    <w:p w14:paraId="0783FABD">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 xml:space="preserve">工程质量验收按技术规范及《公路工程质量检验评定标准》执行。 </w:t>
      </w:r>
    </w:p>
    <w:p w14:paraId="4F7D779B">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本款补充第13.1.4项、第13.1.5项：</w:t>
      </w:r>
    </w:p>
    <w:p w14:paraId="46C3349B">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13.1.4 发包人和承包人应严格遵守《关于严格落实公路工程质量责任制的若干意见》的相关规定，认真执行工程质量责任登记制度并按要求填写工程质量责任登 记表。</w:t>
      </w:r>
    </w:p>
    <w:p w14:paraId="1F56AF66">
      <w:pPr>
        <w:pStyle w:val="185"/>
        <w:spacing w:before="113" w:line="360" w:lineRule="auto"/>
        <w:ind w:left="38" w:right="27" w:firstLine="456"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13.1.5 本项目严格执行质量责任追究制度。质量事故处理实行“四不放过”原则：事故原因调查不清不放过；事故责任者没有受到教育不放过；没有防范措施不放过；相关责任人没受到处理不放过。</w:t>
      </w:r>
    </w:p>
    <w:p w14:paraId="4119899C">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13.2</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承包人的质量管理</w:t>
      </w:r>
    </w:p>
    <w:p w14:paraId="243D34C9">
      <w:pPr>
        <w:pStyle w:val="185"/>
        <w:spacing w:before="115" w:line="360" w:lineRule="auto"/>
        <w:ind w:left="38" w:firstLine="41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第</w:t>
      </w:r>
      <w:r>
        <w:rPr>
          <w:rStyle w:val="49"/>
          <w:rFonts w:ascii="宋体" w:hAnsi="宋体" w:eastAsia="宋体" w:cs="宋体"/>
          <w:color w:val="000000" w:themeColor="text1"/>
          <w:spacing w:val="-8"/>
          <w:sz w:val="24"/>
          <w:szCs w:val="24"/>
          <w:highlight w:val="none"/>
          <w14:textFill>
            <w14:solidFill>
              <w14:schemeClr w14:val="tx1"/>
            </w14:solidFill>
          </w14:textFill>
        </w:rPr>
        <w:t xml:space="preserve"> </w:t>
      </w:r>
      <w:r>
        <w:rPr>
          <w:rStyle w:val="49"/>
          <w:rFonts w:ascii="Calibri" w:hAnsi="Calibri" w:eastAsia="Calibri" w:cs="Calibri"/>
          <w:color w:val="000000" w:themeColor="text1"/>
          <w:spacing w:val="-8"/>
          <w:sz w:val="24"/>
          <w:szCs w:val="24"/>
          <w:highlight w:val="none"/>
          <w14:textFill>
            <w14:solidFill>
              <w14:schemeClr w14:val="tx1"/>
            </w14:solidFill>
          </w14:textFill>
        </w:rPr>
        <w:t xml:space="preserve">13.2.1 </w:t>
      </w:r>
      <w:r>
        <w:rPr>
          <w:rStyle w:val="49"/>
          <w:rFonts w:ascii="宋体" w:hAnsi="宋体" w:eastAsia="宋体" w:cs="宋体"/>
          <w:color w:val="000000" w:themeColor="text1"/>
          <w:spacing w:val="-8"/>
          <w:sz w:val="24"/>
          <w:szCs w:val="24"/>
          <w:highlight w:val="none"/>
          <w14:textFill>
            <w14:solidFill>
              <w14:schemeClr w14:val="tx1"/>
            </w14:solidFill>
          </w14:textFill>
        </w:rPr>
        <w:t>项补充：</w:t>
      </w:r>
    </w:p>
    <w:p w14:paraId="1F963948">
      <w:pPr>
        <w:pStyle w:val="185"/>
        <w:spacing w:before="113" w:line="360" w:lineRule="auto"/>
        <w:ind w:left="38" w:firstLine="46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承包人提交工程质量保证措施</w:t>
      </w:r>
      <w:r>
        <w:rPr>
          <w:rStyle w:val="49"/>
          <w:rFonts w:ascii="宋体" w:hAnsi="宋体" w:eastAsia="宋体" w:cs="宋体"/>
          <w:color w:val="000000" w:themeColor="text1"/>
          <w:spacing w:val="-2"/>
          <w:sz w:val="24"/>
          <w:szCs w:val="24"/>
          <w:highlight w:val="none"/>
          <w14:textFill>
            <w14:solidFill>
              <w14:schemeClr w14:val="tx1"/>
            </w14:solidFill>
          </w14:textFill>
        </w:rPr>
        <w:t>文件的期限：签订合同协议书后</w:t>
      </w:r>
      <w:r>
        <w:rPr>
          <w:rStyle w:val="49"/>
          <w:rFonts w:ascii="Calibri" w:hAnsi="Calibri" w:eastAsia="Calibri" w:cs="Calibri"/>
          <w:color w:val="000000" w:themeColor="text1"/>
          <w:spacing w:val="-2"/>
          <w:sz w:val="24"/>
          <w:szCs w:val="24"/>
          <w:highlight w:val="none"/>
          <w14:textFill>
            <w14:solidFill>
              <w14:schemeClr w14:val="tx1"/>
            </w14:solidFill>
          </w14:textFill>
        </w:rPr>
        <w:t>28</w:t>
      </w:r>
      <w:r>
        <w:rPr>
          <w:rStyle w:val="49"/>
          <w:rFonts w:ascii="宋体" w:hAnsi="宋体" w:eastAsia="宋体" w:cs="宋体"/>
          <w:color w:val="000000" w:themeColor="text1"/>
          <w:spacing w:val="-2"/>
          <w:sz w:val="24"/>
          <w:szCs w:val="24"/>
          <w:highlight w:val="none"/>
          <w14:textFill>
            <w14:solidFill>
              <w14:schemeClr w14:val="tx1"/>
            </w14:solidFill>
          </w14:textFill>
        </w:rPr>
        <w:t>天之内。</w:t>
      </w:r>
    </w:p>
    <w:p w14:paraId="02C8974B">
      <w:pPr>
        <w:pStyle w:val="185"/>
        <w:spacing w:before="116" w:line="360" w:lineRule="auto"/>
        <w:ind w:left="39" w:firstLine="45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本款补充第</w:t>
      </w:r>
      <w:r>
        <w:rPr>
          <w:rStyle w:val="49"/>
          <w:rFonts w:ascii="Calibri" w:hAnsi="Calibri" w:eastAsia="Calibri" w:cs="Calibri"/>
          <w:color w:val="000000" w:themeColor="text1"/>
          <w:spacing w:val="-6"/>
          <w:sz w:val="24"/>
          <w:szCs w:val="24"/>
          <w:highlight w:val="none"/>
          <w14:textFill>
            <w14:solidFill>
              <w14:schemeClr w14:val="tx1"/>
            </w14:solidFill>
          </w14:textFill>
        </w:rPr>
        <w:t>13.2.3</w:t>
      </w:r>
      <w:r>
        <w:rPr>
          <w:rStyle w:val="49"/>
          <w:rFonts w:ascii="宋体" w:hAnsi="宋体" w:eastAsia="宋体" w:cs="宋体"/>
          <w:color w:val="000000" w:themeColor="text1"/>
          <w:spacing w:val="-6"/>
          <w:sz w:val="24"/>
          <w:szCs w:val="24"/>
          <w:highlight w:val="none"/>
          <w14:textFill>
            <w14:solidFill>
              <w14:schemeClr w14:val="tx1"/>
            </w14:solidFill>
          </w14:textFill>
        </w:rPr>
        <w:t>项</w:t>
      </w:r>
      <w:r>
        <w:rPr>
          <w:rStyle w:val="49"/>
          <w:rFonts w:hint="eastAsia" w:ascii="Calibri" w:hAnsi="Calibri" w:eastAsia="Calibri" w:cs="Calibri"/>
          <w:color w:val="000000" w:themeColor="text1"/>
          <w:spacing w:val="-6"/>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6"/>
          <w:sz w:val="24"/>
          <w:szCs w:val="24"/>
          <w:highlight w:val="none"/>
          <w14:textFill>
            <w14:solidFill>
              <w14:schemeClr w14:val="tx1"/>
            </w14:solidFill>
          </w14:textFill>
        </w:rPr>
        <w:t>13.2.10</w:t>
      </w:r>
      <w:r>
        <w:rPr>
          <w:rStyle w:val="49"/>
          <w:rFonts w:ascii="宋体" w:hAnsi="宋体" w:eastAsia="宋体" w:cs="宋体"/>
          <w:color w:val="000000" w:themeColor="text1"/>
          <w:spacing w:val="-6"/>
          <w:sz w:val="24"/>
          <w:szCs w:val="24"/>
          <w:highlight w:val="none"/>
          <w14:textFill>
            <w14:solidFill>
              <w14:schemeClr w14:val="tx1"/>
            </w14:solidFill>
          </w14:textFill>
        </w:rPr>
        <w:t>项</w:t>
      </w:r>
      <w:r>
        <w:rPr>
          <w:rStyle w:val="49"/>
          <w:rFonts w:ascii="宋体" w:hAnsi="宋体" w:eastAsia="宋体" w:cs="宋体"/>
          <w:color w:val="000000" w:themeColor="text1"/>
          <w:spacing w:val="-5"/>
          <w:sz w:val="24"/>
          <w:szCs w:val="24"/>
          <w:highlight w:val="none"/>
          <w14:textFill>
            <w14:solidFill>
              <w14:schemeClr w14:val="tx1"/>
            </w14:solidFill>
          </w14:textFill>
        </w:rPr>
        <w:t>：</w:t>
      </w:r>
    </w:p>
    <w:p w14:paraId="0188A4F4">
      <w:pPr>
        <w:pStyle w:val="185"/>
        <w:spacing w:before="116" w:line="360" w:lineRule="auto"/>
        <w:ind w:left="46" w:right="29"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13.2.3 </w:t>
      </w:r>
      <w:r>
        <w:rPr>
          <w:rStyle w:val="49"/>
          <w:rFonts w:ascii="宋体" w:hAnsi="宋体" w:eastAsia="宋体" w:cs="宋体"/>
          <w:color w:val="000000" w:themeColor="text1"/>
          <w:spacing w:val="-2"/>
          <w:sz w:val="24"/>
          <w:szCs w:val="24"/>
          <w:highlight w:val="none"/>
          <w14:textFill>
            <w14:solidFill>
              <w14:schemeClr w14:val="tx1"/>
            </w14:solidFill>
          </w14:textFill>
        </w:rPr>
        <w:t>公路工程施行质量责</w:t>
      </w:r>
      <w:r>
        <w:rPr>
          <w:rStyle w:val="49"/>
          <w:rFonts w:ascii="宋体" w:hAnsi="宋体" w:eastAsia="宋体" w:cs="宋体"/>
          <w:color w:val="000000" w:themeColor="text1"/>
          <w:spacing w:val="-1"/>
          <w:sz w:val="24"/>
          <w:szCs w:val="24"/>
          <w:highlight w:val="none"/>
          <w14:textFill>
            <w14:solidFill>
              <w14:schemeClr w14:val="tx1"/>
            </w14:solidFill>
          </w14:textFill>
        </w:rPr>
        <w:t>任终身制。承包人应当书面明确相应的项目负责人和质量负</w:t>
      </w:r>
      <w:r>
        <w:rPr>
          <w:rStyle w:val="49"/>
          <w:rFonts w:ascii="宋体" w:hAnsi="宋体" w:eastAsia="宋体" w:cs="宋体"/>
          <w:color w:val="000000" w:themeColor="text1"/>
          <w:spacing w:val="-2"/>
          <w:sz w:val="24"/>
          <w:szCs w:val="24"/>
          <w:highlight w:val="none"/>
          <w14:textFill>
            <w14:solidFill>
              <w14:schemeClr w14:val="tx1"/>
            </w14:solidFill>
          </w14:textFill>
        </w:rPr>
        <w:t>责人。承包人的相关人员按照国家法律法规和有关规</w:t>
      </w:r>
      <w:r>
        <w:rPr>
          <w:rStyle w:val="49"/>
          <w:rFonts w:ascii="宋体" w:hAnsi="宋体" w:eastAsia="宋体" w:cs="宋体"/>
          <w:color w:val="000000" w:themeColor="text1"/>
          <w:spacing w:val="-1"/>
          <w:sz w:val="24"/>
          <w:szCs w:val="24"/>
          <w:highlight w:val="none"/>
          <w14:textFill>
            <w14:solidFill>
              <w14:schemeClr w14:val="tx1"/>
            </w14:solidFill>
          </w14:textFill>
        </w:rPr>
        <w:t>定在工程合理使用年限内承担相应</w:t>
      </w:r>
      <w:r>
        <w:rPr>
          <w:rStyle w:val="49"/>
          <w:rFonts w:ascii="宋体" w:hAnsi="宋体" w:eastAsia="宋体" w:cs="宋体"/>
          <w:color w:val="000000" w:themeColor="text1"/>
          <w:spacing w:val="-9"/>
          <w:sz w:val="24"/>
          <w:szCs w:val="24"/>
          <w:highlight w:val="none"/>
          <w14:textFill>
            <w14:solidFill>
              <w14:schemeClr w14:val="tx1"/>
            </w14:solidFill>
          </w14:textFill>
        </w:rPr>
        <w:t>的</w:t>
      </w:r>
      <w:r>
        <w:rPr>
          <w:rStyle w:val="49"/>
          <w:rFonts w:ascii="宋体" w:hAnsi="宋体" w:eastAsia="宋体" w:cs="宋体"/>
          <w:color w:val="000000" w:themeColor="text1"/>
          <w:spacing w:val="-7"/>
          <w:sz w:val="24"/>
          <w:szCs w:val="24"/>
          <w:highlight w:val="none"/>
          <w14:textFill>
            <w14:solidFill>
              <w14:schemeClr w14:val="tx1"/>
            </w14:solidFill>
          </w14:textFill>
        </w:rPr>
        <w:t>质量责任。</w:t>
      </w:r>
    </w:p>
    <w:p w14:paraId="3DFCF2B0">
      <w:pPr>
        <w:pStyle w:val="185"/>
        <w:spacing w:before="3" w:line="360" w:lineRule="auto"/>
        <w:ind w:left="38" w:right="29"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13.2.4 </w:t>
      </w:r>
      <w:r>
        <w:rPr>
          <w:rStyle w:val="49"/>
          <w:rFonts w:ascii="宋体" w:hAnsi="宋体" w:eastAsia="宋体" w:cs="宋体"/>
          <w:color w:val="000000" w:themeColor="text1"/>
          <w:sz w:val="24"/>
          <w:szCs w:val="24"/>
          <w:highlight w:val="none"/>
          <w14:textFill>
            <w14:solidFill>
              <w14:schemeClr w14:val="tx1"/>
            </w14:solidFill>
          </w14:textFill>
        </w:rPr>
        <w:t>承包人应当建立健全工程质量保证体系，制定质量管理制度，强化工程质量管理</w:t>
      </w:r>
      <w:r>
        <w:rPr>
          <w:rStyle w:val="49"/>
          <w:rFonts w:ascii="宋体" w:hAnsi="宋体" w:eastAsia="宋体" w:cs="宋体"/>
          <w:color w:val="000000" w:themeColor="text1"/>
          <w:spacing w:val="2"/>
          <w:sz w:val="24"/>
          <w:szCs w:val="24"/>
          <w:highlight w:val="none"/>
          <w14:textFill>
            <w14:solidFill>
              <w14:schemeClr w14:val="tx1"/>
            </w14:solidFill>
          </w14:textFill>
        </w:rPr>
        <w:t>措施，完善工程质量目标保障机制；严格遵守国家有关法律、</w:t>
      </w:r>
      <w:r>
        <w:rPr>
          <w:rStyle w:val="49"/>
          <w:rFonts w:ascii="宋体" w:hAnsi="宋体" w:eastAsia="宋体" w:cs="宋体"/>
          <w:color w:val="000000" w:themeColor="text1"/>
          <w:spacing w:val="1"/>
          <w:sz w:val="24"/>
          <w:szCs w:val="24"/>
          <w:highlight w:val="none"/>
          <w14:textFill>
            <w14:solidFill>
              <w14:schemeClr w14:val="tx1"/>
            </w14:solidFill>
          </w14:textFill>
        </w:rPr>
        <w:t>法规和规章，严格执行公</w:t>
      </w:r>
      <w:r>
        <w:rPr>
          <w:rStyle w:val="49"/>
          <w:rFonts w:ascii="宋体" w:hAnsi="宋体" w:eastAsia="宋体" w:cs="宋体"/>
          <w:color w:val="000000" w:themeColor="text1"/>
          <w:spacing w:val="-2"/>
          <w:sz w:val="24"/>
          <w:szCs w:val="24"/>
          <w:highlight w:val="none"/>
          <w14:textFill>
            <w14:solidFill>
              <w14:schemeClr w14:val="tx1"/>
            </w14:solidFill>
          </w14:textFill>
        </w:rPr>
        <w:t>路工程强制性技术标准、</w:t>
      </w:r>
      <w:r>
        <w:rPr>
          <w:rStyle w:val="49"/>
          <w:rFonts w:ascii="宋体" w:hAnsi="宋体" w:eastAsia="宋体" w:cs="宋体"/>
          <w:color w:val="000000" w:themeColor="text1"/>
          <w:spacing w:val="-1"/>
          <w:sz w:val="24"/>
          <w:szCs w:val="24"/>
          <w:highlight w:val="none"/>
          <w14:textFill>
            <w14:solidFill>
              <w14:schemeClr w14:val="tx1"/>
            </w14:solidFill>
          </w14:textFill>
        </w:rPr>
        <w:t>各类技术规范及规程，全面履行工程合同义务。</w:t>
      </w:r>
    </w:p>
    <w:p w14:paraId="3EE3A310">
      <w:pPr>
        <w:pStyle w:val="185"/>
        <w:spacing w:before="78" w:line="360" w:lineRule="auto"/>
        <w:ind w:left="37" w:right="31"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13.2.5 </w:t>
      </w:r>
      <w:r>
        <w:rPr>
          <w:rStyle w:val="49"/>
          <w:rFonts w:ascii="宋体" w:hAnsi="宋体" w:eastAsia="宋体" w:cs="宋体"/>
          <w:color w:val="000000" w:themeColor="text1"/>
          <w:spacing w:val="-2"/>
          <w:sz w:val="24"/>
          <w:szCs w:val="24"/>
          <w:highlight w:val="none"/>
          <w14:textFill>
            <w14:solidFill>
              <w14:schemeClr w14:val="tx1"/>
            </w14:solidFill>
          </w14:textFill>
        </w:rPr>
        <w:t>承包人对工程施工质量负责，应当按</w:t>
      </w:r>
      <w:r>
        <w:rPr>
          <w:rStyle w:val="49"/>
          <w:rFonts w:ascii="宋体" w:hAnsi="宋体" w:eastAsia="宋体" w:cs="宋体"/>
          <w:color w:val="000000" w:themeColor="text1"/>
          <w:spacing w:val="-1"/>
          <w:sz w:val="24"/>
          <w:szCs w:val="24"/>
          <w:highlight w:val="none"/>
          <w14:textFill>
            <w14:solidFill>
              <w14:schemeClr w14:val="tx1"/>
            </w14:solidFill>
          </w14:textFill>
        </w:rPr>
        <w:t>合同约定设立现场质量管理机构、配备工程</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技术人员和质量管理人员，落实工程施工质量责任</w:t>
      </w:r>
      <w:r>
        <w:rPr>
          <w:rStyle w:val="49"/>
          <w:rFonts w:ascii="宋体" w:hAnsi="宋体" w:eastAsia="宋体" w:cs="宋体"/>
          <w:color w:val="000000" w:themeColor="text1"/>
          <w:sz w:val="24"/>
          <w:szCs w:val="24"/>
          <w:highlight w:val="none"/>
          <w14:textFill>
            <w14:solidFill>
              <w14:schemeClr w14:val="tx1"/>
            </w14:solidFill>
          </w14:textFill>
        </w:rPr>
        <w:t>制。</w:t>
      </w:r>
    </w:p>
    <w:p w14:paraId="680D1AD0">
      <w:pPr>
        <w:pStyle w:val="185"/>
        <w:spacing w:before="78" w:line="360" w:lineRule="auto"/>
        <w:ind w:left="37" w:right="31" w:firstLine="48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13.2.6 </w:t>
      </w:r>
      <w:r>
        <w:rPr>
          <w:rStyle w:val="49"/>
          <w:rFonts w:ascii="宋体" w:hAnsi="宋体" w:eastAsia="宋体" w:cs="宋体"/>
          <w:color w:val="000000" w:themeColor="text1"/>
          <w:spacing w:val="1"/>
          <w:sz w:val="24"/>
          <w:szCs w:val="24"/>
          <w:highlight w:val="none"/>
          <w14:textFill>
            <w14:solidFill>
              <w14:schemeClr w14:val="tx1"/>
            </w14:solidFill>
          </w14:textFill>
        </w:rPr>
        <w:t>承包人应当严格按照</w:t>
      </w:r>
      <w:r>
        <w:rPr>
          <w:rStyle w:val="49"/>
          <w:rFonts w:ascii="宋体" w:hAnsi="宋体" w:eastAsia="宋体" w:cs="宋体"/>
          <w:color w:val="000000" w:themeColor="text1"/>
          <w:sz w:val="24"/>
          <w:szCs w:val="24"/>
          <w:highlight w:val="none"/>
          <w14:textFill>
            <w14:solidFill>
              <w14:schemeClr w14:val="tx1"/>
            </w14:solidFill>
          </w14:textFill>
        </w:rPr>
        <w:t>工程设计图纸、施工技术标准和合同约定施工，对原材料、</w:t>
      </w:r>
      <w:r>
        <w:rPr>
          <w:rStyle w:val="49"/>
          <w:rFonts w:ascii="宋体" w:hAnsi="宋体" w:eastAsia="宋体" w:cs="宋体"/>
          <w:color w:val="000000" w:themeColor="text1"/>
          <w:spacing w:val="2"/>
          <w:sz w:val="24"/>
          <w:szCs w:val="24"/>
          <w:highlight w:val="none"/>
          <w14:textFill>
            <w14:solidFill>
              <w14:schemeClr w14:val="tx1"/>
            </w14:solidFill>
          </w14:textFill>
        </w:rPr>
        <w:t>混合料、构配件、工程实体、机电设备等进行检验；按规定</w:t>
      </w:r>
      <w:r>
        <w:rPr>
          <w:rStyle w:val="49"/>
          <w:rFonts w:ascii="宋体" w:hAnsi="宋体" w:eastAsia="宋体" w:cs="宋体"/>
          <w:color w:val="000000" w:themeColor="text1"/>
          <w:spacing w:val="1"/>
          <w:sz w:val="24"/>
          <w:szCs w:val="24"/>
          <w:highlight w:val="none"/>
          <w14:textFill>
            <w14:solidFill>
              <w14:schemeClr w14:val="tx1"/>
            </w14:solidFill>
          </w14:textFill>
        </w:rPr>
        <w:t>施行班组自检、工序交接</w:t>
      </w:r>
      <w:r>
        <w:rPr>
          <w:rStyle w:val="49"/>
          <w:rFonts w:ascii="宋体" w:hAnsi="宋体" w:eastAsia="宋体" w:cs="宋体"/>
          <w:color w:val="000000" w:themeColor="text1"/>
          <w:spacing w:val="5"/>
          <w:sz w:val="24"/>
          <w:szCs w:val="24"/>
          <w:highlight w:val="none"/>
          <w14:textFill>
            <w14:solidFill>
              <w14:schemeClr w14:val="tx1"/>
            </w14:solidFill>
          </w14:textFill>
        </w:rPr>
        <w:t>检、专职质检员检验的质量控制程序；对分项工程、分部工程和单位工程进行质量</w:t>
      </w:r>
      <w:r>
        <w:rPr>
          <w:rStyle w:val="49"/>
          <w:rFonts w:ascii="宋体" w:hAnsi="宋体" w:eastAsia="宋体" w:cs="宋体"/>
          <w:color w:val="000000" w:themeColor="text1"/>
          <w:sz w:val="24"/>
          <w:szCs w:val="24"/>
          <w:highlight w:val="none"/>
          <w14:textFill>
            <w14:solidFill>
              <w14:schemeClr w14:val="tx1"/>
            </w14:solidFill>
          </w14:textFill>
        </w:rPr>
        <w:t>自</w:t>
      </w:r>
      <w:r>
        <w:rPr>
          <w:rStyle w:val="49"/>
          <w:rFonts w:ascii="宋体" w:hAnsi="宋体" w:eastAsia="宋体" w:cs="宋体"/>
          <w:color w:val="000000" w:themeColor="text1"/>
          <w:spacing w:val="-2"/>
          <w:sz w:val="24"/>
          <w:szCs w:val="24"/>
          <w:highlight w:val="none"/>
          <w14:textFill>
            <w14:solidFill>
              <w14:schemeClr w14:val="tx1"/>
            </w14:solidFill>
          </w14:textFill>
        </w:rPr>
        <w:t>评。检验或者自评不合格的，不</w:t>
      </w:r>
      <w:r>
        <w:rPr>
          <w:rStyle w:val="49"/>
          <w:rFonts w:ascii="宋体" w:hAnsi="宋体" w:eastAsia="宋体" w:cs="宋体"/>
          <w:color w:val="000000" w:themeColor="text1"/>
          <w:spacing w:val="-1"/>
          <w:sz w:val="24"/>
          <w:szCs w:val="24"/>
          <w:highlight w:val="none"/>
          <w14:textFill>
            <w14:solidFill>
              <w14:schemeClr w14:val="tx1"/>
            </w14:solidFill>
          </w14:textFill>
        </w:rPr>
        <w:t>得进入下道工序或者投入使用。</w:t>
      </w:r>
    </w:p>
    <w:p w14:paraId="5FAF872D">
      <w:pPr>
        <w:pStyle w:val="185"/>
        <w:spacing w:before="4" w:line="360" w:lineRule="auto"/>
        <w:ind w:left="38" w:right="29"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13.2.7 </w:t>
      </w:r>
      <w:r>
        <w:rPr>
          <w:rStyle w:val="49"/>
          <w:rFonts w:ascii="宋体" w:hAnsi="宋体" w:eastAsia="宋体" w:cs="宋体"/>
          <w:color w:val="000000" w:themeColor="text1"/>
          <w:spacing w:val="-2"/>
          <w:sz w:val="24"/>
          <w:szCs w:val="24"/>
          <w:highlight w:val="none"/>
          <w14:textFill>
            <w14:solidFill>
              <w14:schemeClr w14:val="tx1"/>
            </w14:solidFill>
          </w14:textFill>
        </w:rPr>
        <w:t>承包人应当加强施工过</w:t>
      </w:r>
      <w:r>
        <w:rPr>
          <w:rStyle w:val="49"/>
          <w:rFonts w:ascii="宋体" w:hAnsi="宋体" w:eastAsia="宋体" w:cs="宋体"/>
          <w:color w:val="000000" w:themeColor="text1"/>
          <w:spacing w:val="-1"/>
          <w:sz w:val="24"/>
          <w:szCs w:val="24"/>
          <w:highlight w:val="none"/>
          <w14:textFill>
            <w14:solidFill>
              <w14:schemeClr w14:val="tx1"/>
            </w14:solidFill>
          </w14:textFill>
        </w:rPr>
        <w:t>程质量控制，并形成完整、可追溯的施工质量管理资料，</w:t>
      </w:r>
      <w:r>
        <w:rPr>
          <w:rStyle w:val="49"/>
          <w:rFonts w:ascii="宋体" w:hAnsi="宋体" w:eastAsia="宋体" w:cs="宋体"/>
          <w:color w:val="000000" w:themeColor="text1"/>
          <w:spacing w:val="-2"/>
          <w:sz w:val="24"/>
          <w:szCs w:val="24"/>
          <w:highlight w:val="none"/>
          <w14:textFill>
            <w14:solidFill>
              <w14:schemeClr w14:val="tx1"/>
            </w14:solidFill>
          </w14:textFill>
        </w:rPr>
        <w:t>主体工程的隐蔽部位施工还应当保</w:t>
      </w:r>
      <w:r>
        <w:rPr>
          <w:rStyle w:val="49"/>
          <w:rFonts w:ascii="宋体" w:hAnsi="宋体" w:eastAsia="宋体" w:cs="宋体"/>
          <w:color w:val="000000" w:themeColor="text1"/>
          <w:spacing w:val="-1"/>
          <w:sz w:val="24"/>
          <w:szCs w:val="24"/>
          <w:highlight w:val="none"/>
          <w14:textFill>
            <w14:solidFill>
              <w14:schemeClr w14:val="tx1"/>
            </w14:solidFill>
          </w14:textFill>
        </w:rPr>
        <w:t>留影像资料。对施工中出现的质量问题或者验收不合</w:t>
      </w:r>
      <w:r>
        <w:rPr>
          <w:rStyle w:val="49"/>
          <w:rFonts w:ascii="宋体" w:hAnsi="宋体" w:eastAsia="宋体" w:cs="宋体"/>
          <w:color w:val="000000" w:themeColor="text1"/>
          <w:spacing w:val="-2"/>
          <w:sz w:val="24"/>
          <w:szCs w:val="24"/>
          <w:highlight w:val="none"/>
          <w14:textFill>
            <w14:solidFill>
              <w14:schemeClr w14:val="tx1"/>
            </w14:solidFill>
          </w14:textFill>
        </w:rPr>
        <w:t>格的工程，应当负责返工处理；对</w:t>
      </w:r>
      <w:r>
        <w:rPr>
          <w:rStyle w:val="49"/>
          <w:rFonts w:ascii="宋体" w:hAnsi="宋体" w:eastAsia="宋体" w:cs="宋体"/>
          <w:color w:val="000000" w:themeColor="text1"/>
          <w:spacing w:val="-1"/>
          <w:sz w:val="24"/>
          <w:szCs w:val="24"/>
          <w:highlight w:val="none"/>
          <w14:textFill>
            <w14:solidFill>
              <w14:schemeClr w14:val="tx1"/>
            </w14:solidFill>
          </w14:textFill>
        </w:rPr>
        <w:t>在保修范围和保修期限内发生质量问题的工程，应当</w:t>
      </w:r>
      <w:r>
        <w:rPr>
          <w:rStyle w:val="49"/>
          <w:rFonts w:ascii="宋体" w:hAnsi="宋体" w:eastAsia="宋体" w:cs="宋体"/>
          <w:color w:val="000000" w:themeColor="text1"/>
          <w:spacing w:val="-8"/>
          <w:sz w:val="24"/>
          <w:szCs w:val="24"/>
          <w:highlight w:val="none"/>
          <w14:textFill>
            <w14:solidFill>
              <w14:schemeClr w14:val="tx1"/>
            </w14:solidFill>
          </w14:textFill>
        </w:rPr>
        <w:t>履</w:t>
      </w:r>
      <w:r>
        <w:rPr>
          <w:rStyle w:val="49"/>
          <w:rFonts w:ascii="宋体" w:hAnsi="宋体" w:eastAsia="宋体" w:cs="宋体"/>
          <w:color w:val="000000" w:themeColor="text1"/>
          <w:spacing w:val="-5"/>
          <w:sz w:val="24"/>
          <w:szCs w:val="24"/>
          <w:highlight w:val="none"/>
          <w14:textFill>
            <w14:solidFill>
              <w14:schemeClr w14:val="tx1"/>
            </w14:solidFill>
          </w14:textFill>
        </w:rPr>
        <w:t>行保修义务。</w:t>
      </w:r>
    </w:p>
    <w:p w14:paraId="081E72EB">
      <w:pPr>
        <w:pStyle w:val="185"/>
        <w:spacing w:before="2" w:line="360" w:lineRule="auto"/>
        <w:ind w:left="41" w:right="29" w:firstLine="46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3"/>
          <w:sz w:val="24"/>
          <w:szCs w:val="24"/>
          <w:highlight w:val="none"/>
          <w14:textFill>
            <w14:solidFill>
              <w14:schemeClr w14:val="tx1"/>
            </w14:solidFill>
          </w14:textFill>
        </w:rPr>
        <w:t xml:space="preserve">13.2.8 </w:t>
      </w:r>
      <w:r>
        <w:rPr>
          <w:rStyle w:val="49"/>
          <w:rFonts w:ascii="宋体" w:hAnsi="宋体" w:eastAsia="宋体" w:cs="宋体"/>
          <w:color w:val="000000" w:themeColor="text1"/>
          <w:spacing w:val="-3"/>
          <w:sz w:val="24"/>
          <w:szCs w:val="24"/>
          <w:highlight w:val="none"/>
          <w14:textFill>
            <w14:solidFill>
              <w14:schemeClr w14:val="tx1"/>
            </w14:solidFill>
          </w14:textFill>
        </w:rPr>
        <w:t>承包人应当按照合同约定设立工地临时试验室，配齐检测和试验仪器、仪表</w:t>
      </w:r>
      <w:r>
        <w:rPr>
          <w:rStyle w:val="49"/>
          <w:rFonts w:ascii="宋体" w:hAnsi="宋体" w:eastAsia="宋体" w:cs="宋体"/>
          <w:color w:val="000000" w:themeColor="text1"/>
          <w:spacing w:val="-1"/>
          <w:sz w:val="24"/>
          <w:szCs w:val="24"/>
          <w:highlight w:val="none"/>
          <w14:textFill>
            <w14:solidFill>
              <w14:schemeClr w14:val="tx1"/>
            </w14:solidFill>
          </w14:textFill>
        </w:rPr>
        <w:t>，</w:t>
      </w:r>
      <w:r>
        <w:rPr>
          <w:rStyle w:val="49"/>
          <w:rFonts w:ascii="宋体" w:hAnsi="宋体" w:eastAsia="宋体" w:cs="宋体"/>
          <w:color w:val="000000" w:themeColor="text1"/>
          <w:sz w:val="24"/>
          <w:szCs w:val="24"/>
          <w:highlight w:val="none"/>
          <w14:textFill>
            <w14:solidFill>
              <w14:schemeClr w14:val="tx1"/>
            </w14:solidFill>
          </w14:textFill>
        </w:rPr>
        <w:t>及</w:t>
      </w:r>
      <w:r>
        <w:rPr>
          <w:rStyle w:val="49"/>
          <w:rFonts w:ascii="宋体" w:hAnsi="宋体" w:eastAsia="宋体" w:cs="宋体"/>
          <w:color w:val="000000" w:themeColor="text1"/>
          <w:spacing w:val="-2"/>
          <w:sz w:val="24"/>
          <w:szCs w:val="24"/>
          <w:highlight w:val="none"/>
          <w14:textFill>
            <w14:solidFill>
              <w14:schemeClr w14:val="tx1"/>
            </w14:solidFill>
          </w14:textFill>
        </w:rPr>
        <w:t>时校正确保其精度；严格按照工程技术标</w:t>
      </w:r>
      <w:r>
        <w:rPr>
          <w:rStyle w:val="49"/>
          <w:rFonts w:ascii="宋体" w:hAnsi="宋体" w:eastAsia="宋体" w:cs="宋体"/>
          <w:color w:val="000000" w:themeColor="text1"/>
          <w:spacing w:val="-1"/>
          <w:sz w:val="24"/>
          <w:szCs w:val="24"/>
          <w:highlight w:val="none"/>
          <w14:textFill>
            <w14:solidFill>
              <w14:schemeClr w14:val="tx1"/>
            </w14:solidFill>
          </w14:textFill>
        </w:rPr>
        <w:t>准、检测规范和规程，在核定的试验检测参数</w:t>
      </w:r>
      <w:r>
        <w:rPr>
          <w:rStyle w:val="49"/>
          <w:rFonts w:ascii="宋体" w:hAnsi="宋体" w:eastAsia="宋体" w:cs="宋体"/>
          <w:color w:val="000000" w:themeColor="text1"/>
          <w:spacing w:val="-2"/>
          <w:sz w:val="24"/>
          <w:szCs w:val="24"/>
          <w:highlight w:val="none"/>
          <w14:textFill>
            <w14:solidFill>
              <w14:schemeClr w14:val="tx1"/>
            </w14:solidFill>
          </w14:textFill>
        </w:rPr>
        <w:t>范围内开展试验检测活动，并确保规范规</w:t>
      </w:r>
      <w:r>
        <w:rPr>
          <w:rStyle w:val="49"/>
          <w:rFonts w:ascii="宋体" w:hAnsi="宋体" w:eastAsia="宋体" w:cs="宋体"/>
          <w:color w:val="000000" w:themeColor="text1"/>
          <w:spacing w:val="-1"/>
          <w:sz w:val="24"/>
          <w:szCs w:val="24"/>
          <w:highlight w:val="none"/>
          <w14:textFill>
            <w14:solidFill>
              <w14:schemeClr w14:val="tx1"/>
            </w14:solidFill>
          </w14:textFill>
        </w:rPr>
        <w:t>定的检验、抽检频率。承包人应当对其设立的</w:t>
      </w:r>
      <w:r>
        <w:rPr>
          <w:rStyle w:val="49"/>
          <w:rFonts w:ascii="宋体" w:hAnsi="宋体" w:eastAsia="宋体" w:cs="宋体"/>
          <w:color w:val="000000" w:themeColor="text1"/>
          <w:spacing w:val="-3"/>
          <w:sz w:val="24"/>
          <w:szCs w:val="24"/>
          <w:highlight w:val="none"/>
          <w14:textFill>
            <w14:solidFill>
              <w14:schemeClr w14:val="tx1"/>
            </w14:solidFill>
          </w14:textFill>
        </w:rPr>
        <w:t>工地临时试验室所出具的试验检测数据和报告的真实性、客观性、准确性负</w:t>
      </w:r>
      <w:r>
        <w:rPr>
          <w:rStyle w:val="49"/>
          <w:rFonts w:ascii="宋体" w:hAnsi="宋体" w:eastAsia="宋体" w:cs="宋体"/>
          <w:color w:val="000000" w:themeColor="text1"/>
          <w:spacing w:val="-1"/>
          <w:sz w:val="24"/>
          <w:szCs w:val="24"/>
          <w:highlight w:val="none"/>
          <w14:textFill>
            <w14:solidFill>
              <w14:schemeClr w14:val="tx1"/>
            </w14:solidFill>
          </w14:textFill>
        </w:rPr>
        <w:t>责</w:t>
      </w:r>
      <w:r>
        <w:rPr>
          <w:rStyle w:val="49"/>
          <w:rFonts w:ascii="宋体" w:hAnsi="宋体" w:eastAsia="宋体" w:cs="宋体"/>
          <w:color w:val="000000" w:themeColor="text1"/>
          <w:sz w:val="24"/>
          <w:szCs w:val="24"/>
          <w:highlight w:val="none"/>
          <w14:textFill>
            <w14:solidFill>
              <w14:schemeClr w14:val="tx1"/>
            </w14:solidFill>
          </w14:textFill>
        </w:rPr>
        <w:t>。</w:t>
      </w:r>
    </w:p>
    <w:p w14:paraId="6932B9E0">
      <w:pPr>
        <w:pStyle w:val="185"/>
        <w:spacing w:line="360" w:lineRule="auto"/>
        <w:ind w:left="61" w:right="36"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13.2.9 </w:t>
      </w:r>
      <w:r>
        <w:rPr>
          <w:rStyle w:val="49"/>
          <w:rFonts w:ascii="宋体" w:hAnsi="宋体" w:eastAsia="宋体" w:cs="宋体"/>
          <w:color w:val="000000" w:themeColor="text1"/>
          <w:spacing w:val="1"/>
          <w:sz w:val="24"/>
          <w:szCs w:val="24"/>
          <w:highlight w:val="none"/>
          <w14:textFill>
            <w14:solidFill>
              <w14:schemeClr w14:val="tx1"/>
            </w14:solidFill>
          </w14:textFill>
        </w:rPr>
        <w:t>承包人应当依法规范分包行为，并对承担的工程质量负总责，分包单位对分包合</w:t>
      </w:r>
      <w:r>
        <w:rPr>
          <w:rStyle w:val="49"/>
          <w:rFonts w:ascii="宋体" w:hAnsi="宋体" w:eastAsia="宋体" w:cs="宋体"/>
          <w:color w:val="000000" w:themeColor="text1"/>
          <w:spacing w:val="-8"/>
          <w:sz w:val="24"/>
          <w:szCs w:val="24"/>
          <w:highlight w:val="none"/>
          <w14:textFill>
            <w14:solidFill>
              <w14:schemeClr w14:val="tx1"/>
            </w14:solidFill>
          </w14:textFill>
        </w:rPr>
        <w:t>同</w:t>
      </w:r>
      <w:r>
        <w:rPr>
          <w:rStyle w:val="49"/>
          <w:rFonts w:ascii="宋体" w:hAnsi="宋体" w:eastAsia="宋体" w:cs="宋体"/>
          <w:color w:val="000000" w:themeColor="text1"/>
          <w:spacing w:val="-5"/>
          <w:sz w:val="24"/>
          <w:szCs w:val="24"/>
          <w:highlight w:val="none"/>
          <w14:textFill>
            <w14:solidFill>
              <w14:schemeClr w14:val="tx1"/>
            </w14:solidFill>
          </w14:textFill>
        </w:rPr>
        <w:t>范围内的工程质量负责。</w:t>
      </w:r>
    </w:p>
    <w:p w14:paraId="050EC69A">
      <w:pPr>
        <w:pStyle w:val="185"/>
        <w:spacing w:before="1" w:line="360" w:lineRule="auto"/>
        <w:ind w:left="43" w:right="2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13.2.10 </w:t>
      </w:r>
      <w:r>
        <w:rPr>
          <w:rStyle w:val="49"/>
          <w:rFonts w:ascii="宋体" w:hAnsi="宋体" w:eastAsia="宋体" w:cs="宋体"/>
          <w:color w:val="000000" w:themeColor="text1"/>
          <w:spacing w:val="2"/>
          <w:sz w:val="24"/>
          <w:szCs w:val="24"/>
          <w:highlight w:val="none"/>
          <w14:textFill>
            <w14:solidFill>
              <w14:schemeClr w14:val="tx1"/>
            </w14:solidFill>
          </w14:textFill>
        </w:rPr>
        <w:t>承包人驻工程现场机</w:t>
      </w:r>
      <w:r>
        <w:rPr>
          <w:rStyle w:val="49"/>
          <w:rFonts w:ascii="宋体" w:hAnsi="宋体" w:eastAsia="宋体" w:cs="宋体"/>
          <w:color w:val="000000" w:themeColor="text1"/>
          <w:spacing w:val="1"/>
          <w:sz w:val="24"/>
          <w:szCs w:val="24"/>
          <w:highlight w:val="none"/>
          <w14:textFill>
            <w14:solidFill>
              <w14:schemeClr w14:val="tx1"/>
            </w14:solidFill>
          </w14:textFill>
        </w:rPr>
        <w:t>构应在现场驻地和重要的分部、分项工程施工现场设置明</w:t>
      </w:r>
      <w:r>
        <w:rPr>
          <w:rStyle w:val="49"/>
          <w:rFonts w:ascii="宋体" w:hAnsi="宋体" w:eastAsia="宋体" w:cs="宋体"/>
          <w:color w:val="000000" w:themeColor="text1"/>
          <w:spacing w:val="-5"/>
          <w:sz w:val="24"/>
          <w:szCs w:val="24"/>
          <w:highlight w:val="none"/>
          <w14:textFill>
            <w14:solidFill>
              <w14:schemeClr w14:val="tx1"/>
            </w14:solidFill>
          </w14:textFill>
        </w:rPr>
        <w:t>显</w:t>
      </w:r>
      <w:r>
        <w:rPr>
          <w:rStyle w:val="49"/>
          <w:rFonts w:ascii="宋体" w:hAnsi="宋体" w:eastAsia="宋体" w:cs="宋体"/>
          <w:color w:val="000000" w:themeColor="text1"/>
          <w:spacing w:val="-3"/>
          <w:sz w:val="24"/>
          <w:szCs w:val="24"/>
          <w:highlight w:val="none"/>
          <w14:textFill>
            <w14:solidFill>
              <w14:schemeClr w14:val="tx1"/>
            </w14:solidFill>
          </w14:textFill>
        </w:rPr>
        <w:t>的工程质量责任登记表公示牌。</w:t>
      </w:r>
    </w:p>
    <w:p w14:paraId="3DF57017">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13.4</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监理人的质量检查</w:t>
      </w:r>
    </w:p>
    <w:p w14:paraId="511A5F65">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本款补充：</w:t>
      </w:r>
    </w:p>
    <w:p w14:paraId="507FF6FF">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监理人及其委派的检验人员，应能进入工程现场，以及材料或工程设备的制造、加工或制配的车间和场所，包括不属于承包人的车间或场所进行检查，承包人应为此提供便利和协助。监理人可以将材料或工程设备的检查和检验委托给一家独立的有质量检验认证 资格的检验单位。该独立检验单位的检验结果应视为监理人完成的。监理人应将这种委托的通知书不少于7天前交给承包人。</w:t>
      </w:r>
    </w:p>
    <w:p w14:paraId="16181A7F">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13.</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5 </w:t>
      </w:r>
      <w:r>
        <w:rPr>
          <w:rStyle w:val="49"/>
          <w:rFonts w:ascii="宋体" w:hAnsi="宋体" w:eastAsia="宋体" w:cs="宋体"/>
          <w:b/>
          <w:bCs/>
          <w:color w:val="000000" w:themeColor="text1"/>
          <w:spacing w:val="-1"/>
          <w:sz w:val="24"/>
          <w:szCs w:val="24"/>
          <w:highlight w:val="none"/>
          <w14:textFill>
            <w14:solidFill>
              <w14:schemeClr w14:val="tx1"/>
            </w14:solidFill>
          </w14:textFill>
        </w:rPr>
        <w:t>工程隐蔽部位覆盖前的检查</w:t>
      </w:r>
    </w:p>
    <w:p w14:paraId="0F92735F">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第 13.5.1 项补充：</w:t>
      </w:r>
    </w:p>
    <w:p w14:paraId="67CE095A">
      <w:pPr>
        <w:pStyle w:val="185"/>
        <w:spacing w:line="360" w:lineRule="auto"/>
        <w:ind w:left="61" w:right="36" w:firstLine="46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当监理人有指令时，承包人应对重要隐蔽工程进行拍摄或照相并应保证监理人有充分的机会对将要覆盖或掩蔽的工程进行检查和量测，特别是在基础以上的任一部分工程修筑之前，对该基础进行检查。</w:t>
      </w:r>
    </w:p>
    <w:p w14:paraId="7F3DB58E">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13.6 </w:t>
      </w:r>
      <w:r>
        <w:rPr>
          <w:rStyle w:val="49"/>
          <w:rFonts w:ascii="宋体" w:hAnsi="宋体" w:eastAsia="宋体" w:cs="宋体"/>
          <w:b/>
          <w:bCs/>
          <w:color w:val="000000" w:themeColor="text1"/>
          <w:spacing w:val="-2"/>
          <w:sz w:val="24"/>
          <w:szCs w:val="24"/>
          <w:highlight w:val="none"/>
          <w14:textFill>
            <w14:solidFill>
              <w14:schemeClr w14:val="tx1"/>
            </w14:solidFill>
          </w14:textFill>
        </w:rPr>
        <w:t>清</w:t>
      </w:r>
      <w:r>
        <w:rPr>
          <w:rStyle w:val="49"/>
          <w:rFonts w:ascii="宋体" w:hAnsi="宋体" w:eastAsia="宋体" w:cs="宋体"/>
          <w:b/>
          <w:bCs/>
          <w:color w:val="000000" w:themeColor="text1"/>
          <w:spacing w:val="-1"/>
          <w:sz w:val="24"/>
          <w:szCs w:val="24"/>
          <w:highlight w:val="none"/>
          <w14:textFill>
            <w14:solidFill>
              <w14:schemeClr w14:val="tx1"/>
            </w14:solidFill>
          </w14:textFill>
        </w:rPr>
        <w:t>除不合格工程</w:t>
      </w:r>
    </w:p>
    <w:p w14:paraId="34506D99">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第 13.6.1项细化为：</w:t>
      </w:r>
    </w:p>
    <w:p w14:paraId="38B4BE4A">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(1) 承包人使用不合格材料、工程设备，或采用不适当的施工工艺，或施工不当，造成工程不合格的，监理人可以随时发出指示，要求承包人立即采取措施进行替换、补救或拆除重建，直至达到合同要求的质量标准，由此增加的费用和(或)工期延误由承包人承担。</w:t>
      </w:r>
    </w:p>
    <w:p w14:paraId="07223745">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(2) 如果承包人未在规定时间内执行监理人的指示，发包人有权雇用他人执行，由此增加的费用和(或)工期延误由承包人承担。</w:t>
      </w:r>
    </w:p>
    <w:p w14:paraId="0D1DD864">
      <w:pPr>
        <w:pStyle w:val="185"/>
        <w:spacing w:before="78" w:line="360" w:lineRule="auto"/>
        <w:ind w:left="4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 xml:space="preserve">14.  </w:t>
      </w:r>
      <w:r>
        <w:rPr>
          <w:rStyle w:val="49"/>
          <w:rFonts w:ascii="宋体" w:hAnsi="宋体" w:eastAsia="宋体" w:cs="宋体"/>
          <w:color w:val="000000" w:themeColor="text1"/>
          <w:spacing w:val="-2"/>
          <w:sz w:val="24"/>
          <w:szCs w:val="24"/>
          <w:highlight w:val="none"/>
          <w14:textFill>
            <w14:solidFill>
              <w14:schemeClr w14:val="tx1"/>
            </w14:solidFill>
          </w14:textFill>
        </w:rPr>
        <w:t>试</w:t>
      </w:r>
      <w:r>
        <w:rPr>
          <w:rStyle w:val="49"/>
          <w:rFonts w:ascii="宋体" w:hAnsi="宋体" w:eastAsia="宋体" w:cs="宋体"/>
          <w:color w:val="000000" w:themeColor="text1"/>
          <w:spacing w:val="-1"/>
          <w:sz w:val="24"/>
          <w:szCs w:val="24"/>
          <w:highlight w:val="none"/>
          <w14:textFill>
            <w14:solidFill>
              <w14:schemeClr w14:val="tx1"/>
            </w14:solidFill>
          </w14:textFill>
        </w:rPr>
        <w:t>验和检验</w:t>
      </w:r>
    </w:p>
    <w:p w14:paraId="0BD3552F">
      <w:pPr>
        <w:pStyle w:val="185"/>
        <w:spacing w:line="360" w:lineRule="auto"/>
        <w:ind w:left="61" w:right="36" w:firstLine="460" w:firstLineChars="200"/>
        <w:jc w:val="left"/>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本条补充第 14.4 款：</w:t>
      </w:r>
    </w:p>
    <w:p w14:paraId="3F92E0B6">
      <w:pPr>
        <w:pStyle w:val="185"/>
        <w:spacing w:line="360" w:lineRule="auto"/>
        <w:ind w:left="540" w:leftChars="257" w:right="36"/>
        <w:jc w:val="left"/>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14.4 试验和检验费用</w:t>
      </w:r>
    </w:p>
    <w:p w14:paraId="7ECA8AC6">
      <w:pPr>
        <w:pStyle w:val="185"/>
        <w:spacing w:line="360" w:lineRule="auto"/>
        <w:ind w:right="36" w:firstLine="460" w:firstLineChars="200"/>
        <w:jc w:val="left"/>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(1)承包人应负责提供合同和技术规范规定的试验和检验所需的全部样品，并承担其费用。</w:t>
      </w:r>
    </w:p>
    <w:p w14:paraId="57DAB55B">
      <w:pPr>
        <w:pStyle w:val="185"/>
        <w:spacing w:line="360" w:lineRule="auto"/>
        <w:ind w:right="36" w:firstLine="460" w:firstLineChars="200"/>
        <w:jc w:val="left"/>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(2)在合同中明确规定的试验和检验，包括无须在工程量清单中单独列项和已在工程量清单中单独列项的试验和检验，其试验和检验的费用由承包人承担。</w:t>
      </w:r>
    </w:p>
    <w:p w14:paraId="719D1010">
      <w:pPr>
        <w:pStyle w:val="185"/>
        <w:spacing w:line="360" w:lineRule="auto"/>
        <w:ind w:left="61" w:right="36" w:firstLine="460" w:firstLineChars="200"/>
        <w:jc w:val="left"/>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(3)如果监理人所要求做的试验和检验为合同未规定的或是在该材料或工程设备的制造、加工、制配场地以外的场所进行的，则检验结束后，如表明操作工艺或材料、工程设备未能符合合同规定，其费用应由承包人承担，否则，其费用应由包人承担。</w:t>
      </w:r>
    </w:p>
    <w:p w14:paraId="5AC1AFFD">
      <w:pPr>
        <w:pStyle w:val="185"/>
        <w:spacing w:before="2"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4"/>
          <w:sz w:val="24"/>
          <w:szCs w:val="24"/>
          <w:highlight w:val="none"/>
          <w14:textFill>
            <w14:solidFill>
              <w14:schemeClr w14:val="tx1"/>
            </w14:solidFill>
          </w14:textFill>
        </w:rPr>
        <w:t>1</w:t>
      </w: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5. </w:t>
      </w:r>
      <w:r>
        <w:rPr>
          <w:rStyle w:val="49"/>
          <w:rFonts w:ascii="宋体" w:hAnsi="宋体" w:eastAsia="宋体" w:cs="宋体"/>
          <w:b/>
          <w:bCs/>
          <w:color w:val="000000" w:themeColor="text1"/>
          <w:spacing w:val="-2"/>
          <w:sz w:val="24"/>
          <w:szCs w:val="24"/>
          <w:highlight w:val="none"/>
          <w14:textFill>
            <w14:solidFill>
              <w14:schemeClr w14:val="tx1"/>
            </w14:solidFill>
          </w14:textFill>
        </w:rPr>
        <w:t>变更</w:t>
      </w:r>
    </w:p>
    <w:p w14:paraId="221F5C42">
      <w:pPr>
        <w:pStyle w:val="185"/>
        <w:spacing w:before="112"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15.1</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变更的范围和内容</w:t>
      </w:r>
    </w:p>
    <w:p w14:paraId="1B9E6134">
      <w:pPr>
        <w:pStyle w:val="185"/>
        <w:spacing w:before="113" w:line="360" w:lineRule="auto"/>
        <w:ind w:left="39" w:firstLine="54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本款第(</w:t>
      </w:r>
      <w:r>
        <w:rPr>
          <w:rStyle w:val="49"/>
          <w:rFonts w:ascii="Calibri" w:hAnsi="Calibri" w:eastAsia="Calibri" w:cs="Calibri"/>
          <w:color w:val="000000" w:themeColor="text1"/>
          <w:spacing w:val="16"/>
          <w:sz w:val="24"/>
          <w:szCs w:val="24"/>
          <w:highlight w:val="none"/>
          <w14:textFill>
            <w14:solidFill>
              <w14:schemeClr w14:val="tx1"/>
            </w14:solidFill>
          </w14:textFill>
        </w:rPr>
        <w:t>1</w:t>
      </w:r>
      <w:r>
        <w:rPr>
          <w:rStyle w:val="49"/>
          <w:rFonts w:ascii="宋体" w:hAnsi="宋体" w:eastAsia="宋体" w:cs="宋体"/>
          <w:color w:val="000000" w:themeColor="text1"/>
          <w:spacing w:val="16"/>
          <w:sz w:val="24"/>
          <w:szCs w:val="24"/>
          <w:highlight w:val="none"/>
          <w14:textFill>
            <w14:solidFill>
              <w14:schemeClr w14:val="tx1"/>
            </w14:solidFill>
          </w14:textFill>
        </w:rPr>
        <w:t>)项细化为</w:t>
      </w:r>
      <w:r>
        <w:rPr>
          <w:rStyle w:val="49"/>
          <w:rFonts w:ascii="宋体" w:hAnsi="宋体" w:eastAsia="宋体" w:cs="宋体"/>
          <w:color w:val="000000" w:themeColor="text1"/>
          <w:spacing w:val="15"/>
          <w:sz w:val="24"/>
          <w:szCs w:val="24"/>
          <w:highlight w:val="none"/>
          <w14:textFill>
            <w14:solidFill>
              <w14:schemeClr w14:val="tx1"/>
            </w14:solidFill>
          </w14:textFill>
        </w:rPr>
        <w:t>：</w:t>
      </w:r>
    </w:p>
    <w:p w14:paraId="4898ABDD">
      <w:pPr>
        <w:pStyle w:val="185"/>
        <w:spacing w:before="118" w:line="360" w:lineRule="auto"/>
        <w:ind w:left="38" w:right="29"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1</w:t>
      </w:r>
      <w:r>
        <w:rPr>
          <w:rStyle w:val="49"/>
          <w:rFonts w:ascii="宋体" w:hAnsi="宋体" w:eastAsia="宋体" w:cs="宋体"/>
          <w:color w:val="000000" w:themeColor="text1"/>
          <w:spacing w:val="2"/>
          <w:sz w:val="24"/>
          <w:szCs w:val="24"/>
          <w:highlight w:val="none"/>
          <w14:textFill>
            <w14:solidFill>
              <w14:schemeClr w14:val="tx1"/>
            </w14:solidFill>
          </w14:textFill>
        </w:rPr>
        <w:t>)取消合同中任何一项工作，但</w:t>
      </w:r>
      <w:r>
        <w:rPr>
          <w:rStyle w:val="49"/>
          <w:rFonts w:ascii="宋体" w:hAnsi="宋体" w:eastAsia="宋体" w:cs="宋体"/>
          <w:color w:val="000000" w:themeColor="text1"/>
          <w:spacing w:val="1"/>
          <w:sz w:val="24"/>
          <w:szCs w:val="24"/>
          <w:highlight w:val="none"/>
          <w14:textFill>
            <w14:solidFill>
              <w14:schemeClr w14:val="tx1"/>
            </w14:solidFill>
          </w14:textFill>
        </w:rPr>
        <w:t>被取消的工作不能转由发包人或其他人实施，由于</w:t>
      </w:r>
      <w:r>
        <w:rPr>
          <w:rStyle w:val="49"/>
          <w:rFonts w:ascii="宋体" w:hAnsi="宋体" w:eastAsia="宋体" w:cs="宋体"/>
          <w:color w:val="000000" w:themeColor="text1"/>
          <w:spacing w:val="-8"/>
          <w:sz w:val="24"/>
          <w:szCs w:val="24"/>
          <w:highlight w:val="none"/>
          <w14:textFill>
            <w14:solidFill>
              <w14:schemeClr w14:val="tx1"/>
            </w14:solidFill>
          </w14:textFill>
        </w:rPr>
        <w:t>承包</w:t>
      </w:r>
      <w:r>
        <w:rPr>
          <w:rStyle w:val="49"/>
          <w:rFonts w:ascii="宋体" w:hAnsi="宋体" w:eastAsia="宋体" w:cs="宋体"/>
          <w:color w:val="000000" w:themeColor="text1"/>
          <w:spacing w:val="-5"/>
          <w:sz w:val="24"/>
          <w:szCs w:val="24"/>
          <w:highlight w:val="none"/>
          <w14:textFill>
            <w14:solidFill>
              <w14:schemeClr w14:val="tx1"/>
            </w14:solidFill>
          </w14:textFill>
        </w:rPr>
        <w:t>人</w:t>
      </w:r>
      <w:r>
        <w:rPr>
          <w:rStyle w:val="49"/>
          <w:rFonts w:ascii="宋体" w:hAnsi="宋体" w:eastAsia="宋体" w:cs="宋体"/>
          <w:color w:val="000000" w:themeColor="text1"/>
          <w:spacing w:val="-4"/>
          <w:sz w:val="24"/>
          <w:szCs w:val="24"/>
          <w:highlight w:val="none"/>
          <w14:textFill>
            <w14:solidFill>
              <w14:schemeClr w14:val="tx1"/>
            </w14:solidFill>
          </w14:textFill>
        </w:rPr>
        <w:t>违约造成的情况除外；</w:t>
      </w:r>
    </w:p>
    <w:p w14:paraId="033E9423">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15.3 </w:t>
      </w:r>
      <w:r>
        <w:rPr>
          <w:rStyle w:val="49"/>
          <w:rFonts w:ascii="宋体" w:hAnsi="宋体" w:eastAsia="宋体" w:cs="宋体"/>
          <w:b/>
          <w:bCs/>
          <w:color w:val="000000" w:themeColor="text1"/>
          <w:spacing w:val="-2"/>
          <w:sz w:val="24"/>
          <w:szCs w:val="24"/>
          <w:highlight w:val="none"/>
          <w14:textFill>
            <w14:solidFill>
              <w14:schemeClr w14:val="tx1"/>
            </w14:solidFill>
          </w14:textFill>
        </w:rPr>
        <w:t>变更</w:t>
      </w:r>
      <w:r>
        <w:rPr>
          <w:rStyle w:val="49"/>
          <w:rFonts w:ascii="宋体" w:hAnsi="宋体" w:eastAsia="宋体" w:cs="宋体"/>
          <w:b/>
          <w:bCs/>
          <w:color w:val="000000" w:themeColor="text1"/>
          <w:spacing w:val="-1"/>
          <w:sz w:val="24"/>
          <w:szCs w:val="24"/>
          <w:highlight w:val="none"/>
          <w14:textFill>
            <w14:solidFill>
              <w14:schemeClr w14:val="tx1"/>
            </w14:solidFill>
          </w14:textFill>
        </w:rPr>
        <w:t>程序</w:t>
      </w:r>
    </w:p>
    <w:p w14:paraId="48F85A9F">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本款补充第 15.3.4项：</w:t>
      </w:r>
    </w:p>
    <w:p w14:paraId="4212DB07">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15.3.4 设计变更程序应执行《公路工程设计变更管理办法》及各级政府、主管部门对工程变更的相关规定。</w:t>
      </w:r>
    </w:p>
    <w:p w14:paraId="484DD8E3">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15.4 </w:t>
      </w:r>
      <w:r>
        <w:rPr>
          <w:rStyle w:val="49"/>
          <w:rFonts w:ascii="宋体" w:hAnsi="宋体" w:eastAsia="宋体" w:cs="宋体"/>
          <w:b/>
          <w:bCs/>
          <w:color w:val="000000" w:themeColor="text1"/>
          <w:spacing w:val="-1"/>
          <w:sz w:val="24"/>
          <w:szCs w:val="24"/>
          <w:highlight w:val="none"/>
          <w14:textFill>
            <w14:solidFill>
              <w14:schemeClr w14:val="tx1"/>
            </w14:solidFill>
          </w14:textFill>
        </w:rPr>
        <w:t>变更的估价原则</w:t>
      </w:r>
    </w:p>
    <w:p w14:paraId="6693EA20">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本款细化为：</w:t>
      </w:r>
    </w:p>
    <w:p w14:paraId="27A4BD64">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除项目专用合同条款另有约定外，因变更引起的价格调整按照本款约定处理。</w:t>
      </w:r>
    </w:p>
    <w:p w14:paraId="0C8F6562">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15.4.1 如果取消某项工作，则该项工作的总额价不予支付。</w:t>
      </w:r>
    </w:p>
    <w:p w14:paraId="0B51EAC3">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15.4.2 已标价工程量清单中有适用于变更工作的子目的，采用该子目的单价。</w:t>
      </w:r>
    </w:p>
    <w:p w14:paraId="746AD033">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 xml:space="preserve">15.4.3 已标价工程量清单中无适用于变更工作的子目，但有类似子目的，可在合理范围内参照类似子目的单价，由监理人按第 3.5 款商定或确定变更工作的单价。 </w:t>
      </w:r>
    </w:p>
    <w:p w14:paraId="74400E3E">
      <w:pPr>
        <w:pStyle w:val="185"/>
        <w:spacing w:line="360" w:lineRule="auto"/>
        <w:ind w:left="61" w:right="36" w:firstLine="460" w:firstLineChars="200"/>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15.4.4 已标价工程量清单中无适用或类似子目的单价，可在综合考虑承包人在投标时所提供的单价分析表的基础上，由监理人按第 3.5 款商定或确定变更工作的单价。</w:t>
      </w:r>
    </w:p>
    <w:p w14:paraId="684C643E">
      <w:pPr>
        <w:pStyle w:val="185"/>
        <w:spacing w:line="360" w:lineRule="auto"/>
        <w:ind w:left="61" w:right="36" w:firstLine="460" w:firstLineChars="200"/>
        <w:rPr>
          <w:rStyle w:val="49"/>
          <w:rFonts w:ascii="宋体" w:hAnsi="宋体" w:eastAsia="宋体" w:cs="宋体"/>
          <w:color w:val="000000" w:themeColor="text1"/>
          <w:spacing w:val="16"/>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15.4.5 如果本工程的变更指示是因承包人过错、承包人违反合同或承包人责任造成的，则这种违约引起的任何额外费用应由承包人承担</w:t>
      </w:r>
      <w:r>
        <w:rPr>
          <w:rStyle w:val="49"/>
          <w:rFonts w:ascii="宋体" w:hAnsi="宋体" w:eastAsia="宋体" w:cs="宋体"/>
          <w:color w:val="000000" w:themeColor="text1"/>
          <w:spacing w:val="16"/>
          <w:sz w:val="24"/>
          <w:szCs w:val="24"/>
          <w:highlight w:val="none"/>
          <w14:textFill>
            <w14:solidFill>
              <w14:schemeClr w14:val="tx1"/>
            </w14:solidFill>
          </w14:textFill>
        </w:rPr>
        <w:t>。</w:t>
      </w:r>
    </w:p>
    <w:p w14:paraId="26939B51">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15.5</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b/>
          <w:bCs/>
          <w:color w:val="000000" w:themeColor="text1"/>
          <w:spacing w:val="-1"/>
          <w:sz w:val="24"/>
          <w:szCs w:val="24"/>
          <w:highlight w:val="none"/>
          <w14:textFill>
            <w14:solidFill>
              <w14:schemeClr w14:val="tx1"/>
            </w14:solidFill>
          </w14:textFill>
        </w:rPr>
        <w:t>承包人的合理化建议</w:t>
      </w:r>
    </w:p>
    <w:p w14:paraId="3734298E">
      <w:pPr>
        <w:pStyle w:val="185"/>
        <w:spacing w:before="117" w:line="360" w:lineRule="auto"/>
        <w:ind w:left="39" w:firstLine="480" w:firstLineChars="200"/>
        <w:rPr>
          <w:rStyle w:val="49"/>
          <w:rFonts w:ascii="宋体" w:hAnsi="宋体" w:eastAsia="宋体" w:cs="宋体"/>
          <w:color w:val="000000" w:themeColor="text1"/>
          <w:sz w:val="24"/>
          <w:szCs w:val="24"/>
          <w:highlight w:val="none"/>
          <w:lang w:val="en-US"/>
          <w14:textFill>
            <w14:solidFill>
              <w14:schemeClr w14:val="tx1"/>
            </w14:solidFill>
          </w14:textFill>
        </w:rPr>
      </w:pPr>
      <w:r>
        <w:rPr>
          <w:rStyle w:val="49"/>
          <w:rFonts w:ascii="宋体" w:hAnsi="宋体" w:eastAsia="宋体" w:cs="宋体"/>
          <w:color w:val="000000" w:themeColor="text1"/>
          <w:sz w:val="24"/>
          <w:szCs w:val="24"/>
          <w:highlight w:val="none"/>
          <w:lang w:val="en-US"/>
          <w14:textFill>
            <w14:solidFill>
              <w14:schemeClr w14:val="tx1"/>
            </w14:solidFill>
          </w14:textFill>
        </w:rPr>
        <w:t>第15.5.2项约定为：</w:t>
      </w:r>
    </w:p>
    <w:p w14:paraId="54969D88">
      <w:pPr>
        <w:pStyle w:val="185"/>
        <w:spacing w:before="117" w:line="360" w:lineRule="auto"/>
        <w:ind w:left="39" w:firstLine="480" w:firstLineChars="200"/>
        <w:rPr>
          <w:rStyle w:val="49"/>
          <w:rFonts w:ascii="宋体" w:hAnsi="宋体" w:eastAsia="宋体" w:cs="宋体"/>
          <w:color w:val="000000" w:themeColor="text1"/>
          <w:sz w:val="24"/>
          <w:szCs w:val="24"/>
          <w:highlight w:val="none"/>
          <w:lang w:val="en-US"/>
          <w14:textFill>
            <w14:solidFill>
              <w14:schemeClr w14:val="tx1"/>
            </w14:solidFill>
          </w14:textFill>
        </w:rPr>
      </w:pPr>
      <w:r>
        <w:rPr>
          <w:rStyle w:val="49"/>
          <w:rFonts w:ascii="宋体" w:hAnsi="宋体" w:eastAsia="宋体" w:cs="宋体"/>
          <w:color w:val="000000" w:themeColor="text1"/>
          <w:sz w:val="24"/>
          <w:szCs w:val="24"/>
          <w:highlight w:val="none"/>
          <w:lang w:val="en-US"/>
          <w14:textFill>
            <w14:solidFill>
              <w14:schemeClr w14:val="tx1"/>
            </w14:solidFill>
          </w14:textFill>
        </w:rPr>
        <w:t>承包人提出的合理化建议缩短了工期，发包人按第11.6款的规定给予奖励。承包人提出的合理化建议降低了合同价格或者提高了工程经济效益的，发包人按项目专用合同条款数据表中规定的金额给予奖励。</w:t>
      </w:r>
    </w:p>
    <w:p w14:paraId="60FBC5EA">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15.6 </w:t>
      </w:r>
      <w:r>
        <w:rPr>
          <w:rStyle w:val="49"/>
          <w:rFonts w:ascii="宋体" w:hAnsi="宋体" w:eastAsia="宋体" w:cs="宋体"/>
          <w:b/>
          <w:bCs/>
          <w:color w:val="000000" w:themeColor="text1"/>
          <w:spacing w:val="-1"/>
          <w:sz w:val="24"/>
          <w:szCs w:val="24"/>
          <w:highlight w:val="none"/>
          <w14:textFill>
            <w14:solidFill>
              <w14:schemeClr w14:val="tx1"/>
            </w14:solidFill>
          </w14:textFill>
        </w:rPr>
        <w:t>暂列金额</w:t>
      </w:r>
    </w:p>
    <w:p w14:paraId="31E4D401">
      <w:pPr>
        <w:pStyle w:val="185"/>
        <w:spacing w:before="117" w:line="360" w:lineRule="auto"/>
        <w:ind w:left="39" w:firstLine="480" w:firstLineChars="200"/>
        <w:rPr>
          <w:rStyle w:val="49"/>
          <w:rFonts w:ascii="宋体" w:hAnsi="宋体" w:eastAsia="宋体" w:cs="宋体"/>
          <w:color w:val="000000" w:themeColor="text1"/>
          <w:sz w:val="24"/>
          <w:szCs w:val="24"/>
          <w:highlight w:val="none"/>
          <w:lang w:val="en-US"/>
          <w14:textFill>
            <w14:solidFill>
              <w14:schemeClr w14:val="tx1"/>
            </w14:solidFill>
          </w14:textFill>
        </w:rPr>
      </w:pPr>
      <w:r>
        <w:rPr>
          <w:rStyle w:val="49"/>
          <w:rFonts w:ascii="宋体" w:hAnsi="宋体" w:eastAsia="宋体" w:cs="宋体"/>
          <w:color w:val="000000" w:themeColor="text1"/>
          <w:sz w:val="24"/>
          <w:szCs w:val="24"/>
          <w:highlight w:val="none"/>
          <w:lang w:val="en-US"/>
          <w14:textFill>
            <w14:solidFill>
              <w14:schemeClr w14:val="tx1"/>
            </w14:solidFill>
          </w14:textFill>
        </w:rPr>
        <w:t>15.6.1暂列金额应由监理人报发包人批准后指令全部或部分地使用，或者根本不予动用。</w:t>
      </w:r>
    </w:p>
    <w:p w14:paraId="0789AFA6">
      <w:pPr>
        <w:pStyle w:val="185"/>
        <w:spacing w:before="117" w:line="360" w:lineRule="auto"/>
        <w:ind w:left="39" w:firstLine="480" w:firstLineChars="200"/>
        <w:rPr>
          <w:rStyle w:val="49"/>
          <w:rFonts w:ascii="宋体" w:hAnsi="宋体" w:eastAsia="宋体" w:cs="宋体"/>
          <w:color w:val="000000" w:themeColor="text1"/>
          <w:sz w:val="24"/>
          <w:szCs w:val="24"/>
          <w:highlight w:val="none"/>
          <w:lang w:val="en-US"/>
          <w14:textFill>
            <w14:solidFill>
              <w14:schemeClr w14:val="tx1"/>
            </w14:solidFill>
          </w14:textFill>
        </w:rPr>
      </w:pPr>
      <w:r>
        <w:rPr>
          <w:rStyle w:val="49"/>
          <w:rFonts w:ascii="宋体" w:hAnsi="宋体" w:eastAsia="宋体" w:cs="宋体"/>
          <w:color w:val="000000" w:themeColor="text1"/>
          <w:sz w:val="24"/>
          <w:szCs w:val="24"/>
          <w:highlight w:val="none"/>
          <w:lang w:val="en-US"/>
          <w14:textFill>
            <w14:solidFill>
              <w14:schemeClr w14:val="tx1"/>
            </w14:solidFill>
          </w14:textFill>
        </w:rPr>
        <w:t>15.6.2对于经发包人批准的每一笔暂列金额，监理人有权向承包人发出实施工程或提供材料、工程设备或服务的指令。这些指令应由承包人完成，监理人应根据第15.4款约定的变更估价原则和第15.7款的规定，对合同价格进行相应调整。</w:t>
      </w:r>
    </w:p>
    <w:p w14:paraId="3107A63C">
      <w:pPr>
        <w:pStyle w:val="185"/>
        <w:spacing w:before="117" w:line="360" w:lineRule="auto"/>
        <w:ind w:left="39" w:firstLine="480" w:firstLineChars="200"/>
        <w:rPr>
          <w:rStyle w:val="49"/>
          <w:rFonts w:ascii="宋体" w:hAnsi="宋体" w:eastAsia="宋体" w:cs="宋体"/>
          <w:color w:val="000000" w:themeColor="text1"/>
          <w:sz w:val="24"/>
          <w:szCs w:val="24"/>
          <w:highlight w:val="none"/>
          <w:lang w:val="en-US"/>
          <w14:textFill>
            <w14:solidFill>
              <w14:schemeClr w14:val="tx1"/>
            </w14:solidFill>
          </w14:textFill>
        </w:rPr>
      </w:pPr>
      <w:r>
        <w:rPr>
          <w:rStyle w:val="49"/>
          <w:rFonts w:ascii="宋体" w:hAnsi="宋体" w:eastAsia="宋体" w:cs="宋体"/>
          <w:color w:val="000000" w:themeColor="text1"/>
          <w:sz w:val="24"/>
          <w:szCs w:val="24"/>
          <w:highlight w:val="none"/>
          <w:lang w:val="en-US"/>
          <w14:textFill>
            <w14:solidFill>
              <w14:schemeClr w14:val="tx1"/>
            </w14:solidFill>
          </w14:textFill>
        </w:rPr>
        <w:t>15.6.3当监理人提出要求时，承包人应提供有关暂列金额支出的所有报价单、发票、凭证和账单或收据，除非该工作是根据己标价工程量清单列明的单价或总额价进行的估价。</w:t>
      </w:r>
    </w:p>
    <w:p w14:paraId="4180B444">
      <w:pPr>
        <w:pStyle w:val="185"/>
        <w:keepNext w:val="0"/>
        <w:keepLines w:val="0"/>
        <w:pageBreakBefore w:val="0"/>
        <w:widowControl w:val="0"/>
        <w:kinsoku/>
        <w:wordWrap/>
        <w:overflowPunct/>
        <w:topLinePunct w:val="0"/>
        <w:autoSpaceDE/>
        <w:autoSpaceDN/>
        <w:bidi w:val="0"/>
        <w:adjustRightInd/>
        <w:snapToGrid/>
        <w:spacing w:line="360" w:lineRule="auto"/>
        <w:ind w:left="51"/>
        <w:textAlignment w:val="auto"/>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16.  </w:t>
      </w:r>
      <w:r>
        <w:rPr>
          <w:rStyle w:val="49"/>
          <w:rFonts w:ascii="宋体" w:hAnsi="宋体" w:eastAsia="宋体" w:cs="宋体"/>
          <w:b/>
          <w:bCs/>
          <w:color w:val="000000" w:themeColor="text1"/>
          <w:spacing w:val="-2"/>
          <w:sz w:val="24"/>
          <w:szCs w:val="24"/>
          <w:highlight w:val="none"/>
          <w14:textFill>
            <w14:solidFill>
              <w14:schemeClr w14:val="tx1"/>
            </w14:solidFill>
          </w14:textFill>
        </w:rPr>
        <w:t>价格</w:t>
      </w:r>
      <w:r>
        <w:rPr>
          <w:rStyle w:val="49"/>
          <w:rFonts w:ascii="宋体" w:hAnsi="宋体" w:eastAsia="宋体" w:cs="宋体"/>
          <w:b/>
          <w:bCs/>
          <w:color w:val="000000" w:themeColor="text1"/>
          <w:spacing w:val="-1"/>
          <w:sz w:val="24"/>
          <w:szCs w:val="24"/>
          <w:highlight w:val="none"/>
          <w14:textFill>
            <w14:solidFill>
              <w14:schemeClr w14:val="tx1"/>
            </w14:solidFill>
          </w14:textFill>
        </w:rPr>
        <w:t>调整</w:t>
      </w:r>
    </w:p>
    <w:p w14:paraId="6EDC3383">
      <w:pPr>
        <w:pStyle w:val="185"/>
        <w:spacing w:before="117" w:line="360" w:lineRule="auto"/>
        <w:ind w:left="49"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16.1</w:t>
      </w: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物价波动引起的价格调整</w:t>
      </w:r>
    </w:p>
    <w:p w14:paraId="16ADD4DB">
      <w:pPr>
        <w:pStyle w:val="185"/>
        <w:spacing w:before="117" w:line="360" w:lineRule="auto"/>
        <w:ind w:left="39" w:firstLine="46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本款约定</w:t>
      </w:r>
      <w:r>
        <w:rPr>
          <w:rStyle w:val="49"/>
          <w:rFonts w:ascii="宋体" w:hAnsi="宋体" w:eastAsia="宋体" w:cs="宋体"/>
          <w:color w:val="000000" w:themeColor="text1"/>
          <w:spacing w:val="-3"/>
          <w:sz w:val="24"/>
          <w:szCs w:val="24"/>
          <w:highlight w:val="none"/>
          <w14:textFill>
            <w14:solidFill>
              <w14:schemeClr w14:val="tx1"/>
            </w14:solidFill>
          </w14:textFill>
        </w:rPr>
        <w:t>为</w:t>
      </w:r>
      <w:r>
        <w:rPr>
          <w:rStyle w:val="49"/>
          <w:rFonts w:ascii="宋体" w:hAnsi="宋体" w:eastAsia="宋体" w:cs="宋体"/>
          <w:color w:val="000000" w:themeColor="text1"/>
          <w:spacing w:val="-2"/>
          <w:sz w:val="24"/>
          <w:szCs w:val="24"/>
          <w:highlight w:val="none"/>
          <w14:textFill>
            <w14:solidFill>
              <w14:schemeClr w14:val="tx1"/>
            </w14:solidFill>
          </w14:textFill>
        </w:rPr>
        <w:t>：本项目合同期内不调价。</w:t>
      </w:r>
    </w:p>
    <w:p w14:paraId="338F5012">
      <w:pPr>
        <w:pStyle w:val="185"/>
        <w:spacing w:before="114"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position w:val="11"/>
          <w:sz w:val="24"/>
          <w:szCs w:val="24"/>
          <w:highlight w:val="none"/>
          <w14:textFill>
            <w14:solidFill>
              <w14:schemeClr w14:val="tx1"/>
            </w14:solidFill>
          </w14:textFill>
        </w:rPr>
        <w:t xml:space="preserve">17.  </w:t>
      </w:r>
      <w:r>
        <w:rPr>
          <w:rStyle w:val="49"/>
          <w:rFonts w:ascii="宋体" w:hAnsi="宋体" w:eastAsia="宋体" w:cs="宋体"/>
          <w:b/>
          <w:bCs/>
          <w:color w:val="000000" w:themeColor="text1"/>
          <w:spacing w:val="-2"/>
          <w:position w:val="11"/>
          <w:sz w:val="24"/>
          <w:szCs w:val="24"/>
          <w:highlight w:val="none"/>
          <w14:textFill>
            <w14:solidFill>
              <w14:schemeClr w14:val="tx1"/>
            </w14:solidFill>
          </w14:textFill>
        </w:rPr>
        <w:t>计量与支</w:t>
      </w:r>
      <w:r>
        <w:rPr>
          <w:rStyle w:val="49"/>
          <w:rFonts w:ascii="宋体" w:hAnsi="宋体" w:eastAsia="宋体" w:cs="宋体"/>
          <w:b/>
          <w:bCs/>
          <w:color w:val="000000" w:themeColor="text1"/>
          <w:spacing w:val="-1"/>
          <w:position w:val="11"/>
          <w:sz w:val="24"/>
          <w:szCs w:val="24"/>
          <w:highlight w:val="none"/>
          <w14:textFill>
            <w14:solidFill>
              <w14:schemeClr w14:val="tx1"/>
            </w14:solidFill>
          </w14:textFill>
        </w:rPr>
        <w:t>付</w:t>
      </w:r>
    </w:p>
    <w:p w14:paraId="0E6935D5">
      <w:pPr>
        <w:pStyle w:val="185"/>
        <w:spacing w:before="2"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4"/>
          <w:sz w:val="24"/>
          <w:szCs w:val="24"/>
          <w:highlight w:val="none"/>
          <w14:textFill>
            <w14:solidFill>
              <w14:schemeClr w14:val="tx1"/>
            </w14:solidFill>
          </w14:textFill>
        </w:rPr>
        <w:t>1</w:t>
      </w: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7.1 </w:t>
      </w:r>
      <w:r>
        <w:rPr>
          <w:rStyle w:val="49"/>
          <w:rFonts w:ascii="宋体" w:hAnsi="宋体" w:eastAsia="宋体" w:cs="宋体"/>
          <w:b/>
          <w:bCs/>
          <w:color w:val="000000" w:themeColor="text1"/>
          <w:spacing w:val="-2"/>
          <w:sz w:val="24"/>
          <w:szCs w:val="24"/>
          <w:highlight w:val="none"/>
          <w14:textFill>
            <w14:solidFill>
              <w14:schemeClr w14:val="tx1"/>
            </w14:solidFill>
          </w14:textFill>
        </w:rPr>
        <w:t>计量</w:t>
      </w:r>
    </w:p>
    <w:p w14:paraId="560BC96C">
      <w:pPr>
        <w:pStyle w:val="185"/>
        <w:spacing w:before="113"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17.1.</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  </w:t>
      </w:r>
      <w:r>
        <w:rPr>
          <w:rStyle w:val="49"/>
          <w:rFonts w:ascii="宋体" w:hAnsi="宋体" w:eastAsia="宋体" w:cs="宋体"/>
          <w:b/>
          <w:bCs/>
          <w:color w:val="000000" w:themeColor="text1"/>
          <w:spacing w:val="-1"/>
          <w:sz w:val="24"/>
          <w:szCs w:val="24"/>
          <w:highlight w:val="none"/>
          <w14:textFill>
            <w14:solidFill>
              <w14:schemeClr w14:val="tx1"/>
            </w14:solidFill>
          </w14:textFill>
        </w:rPr>
        <w:t>计量方法</w:t>
      </w:r>
    </w:p>
    <w:p w14:paraId="4CF3693A">
      <w:pPr>
        <w:pStyle w:val="185"/>
        <w:spacing w:before="113" w:line="360" w:lineRule="auto"/>
        <w:ind w:left="40" w:right="28"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本项约定为：</w:t>
      </w:r>
    </w:p>
    <w:p w14:paraId="6DC95B88">
      <w:pPr>
        <w:pStyle w:val="185"/>
        <w:spacing w:before="113" w:line="360" w:lineRule="auto"/>
        <w:ind w:left="40" w:right="28"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工程的计量应以净值为准，除非项目专用合同</w:t>
      </w:r>
      <w:r>
        <w:rPr>
          <w:rStyle w:val="49"/>
          <w:rFonts w:ascii="宋体" w:hAnsi="宋体" w:eastAsia="宋体" w:cs="宋体"/>
          <w:color w:val="000000" w:themeColor="text1"/>
          <w:spacing w:val="1"/>
          <w:sz w:val="24"/>
          <w:szCs w:val="24"/>
          <w:highlight w:val="none"/>
          <w14:textFill>
            <w14:solidFill>
              <w14:schemeClr w14:val="tx1"/>
            </w14:solidFill>
          </w14:textFill>
        </w:rPr>
        <w:t>条款另有约定。工程量清单</w:t>
      </w:r>
      <w:r>
        <w:rPr>
          <w:rStyle w:val="49"/>
          <w:rFonts w:ascii="宋体" w:hAnsi="宋体" w:eastAsia="宋体" w:cs="宋体"/>
          <w:color w:val="000000" w:themeColor="text1"/>
          <w:spacing w:val="-2"/>
          <w:sz w:val="24"/>
          <w:szCs w:val="24"/>
          <w:highlight w:val="none"/>
          <w14:textFill>
            <w14:solidFill>
              <w14:schemeClr w14:val="tx1"/>
            </w14:solidFill>
          </w14:textFill>
        </w:rPr>
        <w:t>中各个子目的具体计量方法按本合同文件工程量清单计量规则中的规定</w:t>
      </w:r>
      <w:r>
        <w:rPr>
          <w:rStyle w:val="49"/>
          <w:rFonts w:ascii="宋体" w:hAnsi="宋体" w:eastAsia="宋体" w:cs="宋体"/>
          <w:color w:val="000000" w:themeColor="text1"/>
          <w:spacing w:val="-1"/>
          <w:sz w:val="24"/>
          <w:szCs w:val="24"/>
          <w:highlight w:val="none"/>
          <w14:textFill>
            <w14:solidFill>
              <w14:schemeClr w14:val="tx1"/>
            </w14:solidFill>
          </w14:textFill>
        </w:rPr>
        <w:t>执</w:t>
      </w:r>
      <w:r>
        <w:rPr>
          <w:rStyle w:val="49"/>
          <w:rFonts w:ascii="宋体" w:hAnsi="宋体" w:eastAsia="宋体" w:cs="宋体"/>
          <w:color w:val="000000" w:themeColor="text1"/>
          <w:sz w:val="24"/>
          <w:szCs w:val="24"/>
          <w:highlight w:val="none"/>
          <w14:textFill>
            <w14:solidFill>
              <w14:schemeClr w14:val="tx1"/>
            </w14:solidFill>
          </w14:textFill>
        </w:rPr>
        <w:t>行。</w:t>
      </w:r>
    </w:p>
    <w:p w14:paraId="531AFD45">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position w:val="11"/>
          <w:sz w:val="24"/>
          <w:szCs w:val="24"/>
          <w:highlight w:val="none"/>
          <w14:textFill>
            <w14:solidFill>
              <w14:schemeClr w14:val="tx1"/>
            </w14:solidFill>
          </w14:textFill>
        </w:rPr>
        <w:t>17.</w:t>
      </w:r>
      <w:r>
        <w:rPr>
          <w:rStyle w:val="49"/>
          <w:rFonts w:ascii="Calibri" w:hAnsi="Calibri" w:eastAsia="Calibri" w:cs="Calibri"/>
          <w:b/>
          <w:bCs/>
          <w:color w:val="000000" w:themeColor="text1"/>
          <w:spacing w:val="-1"/>
          <w:position w:val="11"/>
          <w:sz w:val="24"/>
          <w:szCs w:val="24"/>
          <w:highlight w:val="none"/>
          <w14:textFill>
            <w14:solidFill>
              <w14:schemeClr w14:val="tx1"/>
            </w14:solidFill>
          </w14:textFill>
        </w:rPr>
        <w:t xml:space="preserve">1.4  </w:t>
      </w:r>
      <w:r>
        <w:rPr>
          <w:rStyle w:val="49"/>
          <w:rFonts w:ascii="宋体" w:hAnsi="宋体" w:eastAsia="宋体" w:cs="宋体"/>
          <w:b/>
          <w:bCs/>
          <w:color w:val="000000" w:themeColor="text1"/>
          <w:spacing w:val="-1"/>
          <w:position w:val="11"/>
          <w:sz w:val="24"/>
          <w:szCs w:val="24"/>
          <w:highlight w:val="none"/>
          <w14:textFill>
            <w14:solidFill>
              <w14:schemeClr w14:val="tx1"/>
            </w14:solidFill>
          </w14:textFill>
        </w:rPr>
        <w:t>单价子目的计量</w:t>
      </w:r>
    </w:p>
    <w:p w14:paraId="063269D7">
      <w:pPr>
        <w:pStyle w:val="185"/>
        <w:spacing w:before="1" w:line="360" w:lineRule="auto"/>
        <w:ind w:left="39" w:firstLine="42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3"/>
          <w:sz w:val="24"/>
          <w:szCs w:val="24"/>
          <w:highlight w:val="none"/>
          <w14:textFill>
            <w14:solidFill>
              <w14:schemeClr w14:val="tx1"/>
            </w14:solidFill>
          </w14:textFill>
        </w:rPr>
        <w:t>本</w:t>
      </w:r>
      <w:r>
        <w:rPr>
          <w:rStyle w:val="49"/>
          <w:rFonts w:ascii="宋体" w:hAnsi="宋体" w:eastAsia="宋体" w:cs="宋体"/>
          <w:color w:val="000000" w:themeColor="text1"/>
          <w:spacing w:val="-10"/>
          <w:sz w:val="24"/>
          <w:szCs w:val="24"/>
          <w:highlight w:val="none"/>
          <w14:textFill>
            <w14:solidFill>
              <w14:schemeClr w14:val="tx1"/>
            </w14:solidFill>
          </w14:textFill>
        </w:rPr>
        <w:t>项补充：</w:t>
      </w:r>
    </w:p>
    <w:p w14:paraId="20B5A1F2">
      <w:pPr>
        <w:pStyle w:val="185"/>
        <w:spacing w:before="117" w:line="360" w:lineRule="auto"/>
        <w:ind w:left="38" w:right="29"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7</w:t>
      </w:r>
      <w:r>
        <w:rPr>
          <w:rStyle w:val="49"/>
          <w:rFonts w:ascii="宋体" w:hAnsi="宋体" w:eastAsia="宋体" w:cs="宋体"/>
          <w:color w:val="000000" w:themeColor="text1"/>
          <w:spacing w:val="2"/>
          <w:sz w:val="24"/>
          <w:szCs w:val="24"/>
          <w:highlight w:val="none"/>
          <w14:textFill>
            <w14:solidFill>
              <w14:schemeClr w14:val="tx1"/>
            </w14:solidFill>
          </w14:textFill>
        </w:rPr>
        <w:t>) 承包人未在已标价工程量清单</w:t>
      </w:r>
      <w:r>
        <w:rPr>
          <w:rStyle w:val="49"/>
          <w:rFonts w:ascii="宋体" w:hAnsi="宋体" w:eastAsia="宋体" w:cs="宋体"/>
          <w:color w:val="000000" w:themeColor="text1"/>
          <w:spacing w:val="1"/>
          <w:sz w:val="24"/>
          <w:szCs w:val="24"/>
          <w:highlight w:val="none"/>
          <w14:textFill>
            <w14:solidFill>
              <w14:schemeClr w14:val="tx1"/>
            </w14:solidFill>
          </w14:textFill>
        </w:rPr>
        <w:t>中填入单价或总额价的工程子目，将被认为其已包</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含在本合同的其他子目的单价和</w:t>
      </w:r>
      <w:r>
        <w:rPr>
          <w:rStyle w:val="49"/>
          <w:rFonts w:ascii="宋体" w:hAnsi="宋体" w:eastAsia="宋体" w:cs="宋体"/>
          <w:color w:val="000000" w:themeColor="text1"/>
          <w:spacing w:val="-1"/>
          <w:sz w:val="24"/>
          <w:szCs w:val="24"/>
          <w:highlight w:val="none"/>
          <w14:textFill>
            <w14:solidFill>
              <w14:schemeClr w14:val="tx1"/>
            </w14:solidFill>
          </w14:textFill>
        </w:rPr>
        <w:t>总额价中，发包人将不另行支付。</w:t>
      </w:r>
    </w:p>
    <w:p w14:paraId="071D3A11">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17</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.1.5  </w:t>
      </w:r>
      <w:r>
        <w:rPr>
          <w:rStyle w:val="49"/>
          <w:rFonts w:ascii="宋体" w:hAnsi="宋体" w:eastAsia="宋体" w:cs="宋体"/>
          <w:b/>
          <w:bCs/>
          <w:color w:val="000000" w:themeColor="text1"/>
          <w:spacing w:val="-1"/>
          <w:sz w:val="24"/>
          <w:szCs w:val="24"/>
          <w:highlight w:val="none"/>
          <w14:textFill>
            <w14:solidFill>
              <w14:schemeClr w14:val="tx1"/>
            </w14:solidFill>
          </w14:textFill>
        </w:rPr>
        <w:t>总价子目的计量</w:t>
      </w:r>
    </w:p>
    <w:p w14:paraId="69F606FC">
      <w:pPr>
        <w:pStyle w:val="185"/>
        <w:spacing w:before="117" w:line="360" w:lineRule="auto"/>
        <w:ind w:left="40" w:right="28"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本项补充：</w:t>
      </w:r>
    </w:p>
    <w:p w14:paraId="202089FF">
      <w:pPr>
        <w:pStyle w:val="185"/>
        <w:spacing w:before="117" w:line="360" w:lineRule="auto"/>
        <w:ind w:left="40" w:right="28"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本项目工程量清单中要求承包人以“总额”方式</w:t>
      </w:r>
      <w:r>
        <w:rPr>
          <w:rStyle w:val="49"/>
          <w:rFonts w:ascii="宋体" w:hAnsi="宋体" w:eastAsia="宋体" w:cs="宋体"/>
          <w:color w:val="000000" w:themeColor="text1"/>
          <w:spacing w:val="1"/>
          <w:sz w:val="24"/>
          <w:szCs w:val="24"/>
          <w:highlight w:val="none"/>
          <w14:textFill>
            <w14:solidFill>
              <w14:schemeClr w14:val="tx1"/>
            </w14:solidFill>
          </w14:textFill>
        </w:rPr>
        <w:t>报价的子目，各子目的支付</w:t>
      </w:r>
      <w:r>
        <w:rPr>
          <w:rStyle w:val="49"/>
          <w:rFonts w:ascii="宋体" w:hAnsi="宋体" w:eastAsia="宋体" w:cs="宋体"/>
          <w:color w:val="000000" w:themeColor="text1"/>
          <w:spacing w:val="-4"/>
          <w:sz w:val="24"/>
          <w:szCs w:val="24"/>
          <w:highlight w:val="none"/>
          <w14:textFill>
            <w14:solidFill>
              <w14:schemeClr w14:val="tx1"/>
            </w14:solidFill>
          </w14:textFill>
        </w:rPr>
        <w:t>原则</w:t>
      </w:r>
      <w:r>
        <w:rPr>
          <w:rStyle w:val="49"/>
          <w:rFonts w:ascii="宋体" w:hAnsi="宋体" w:eastAsia="宋体" w:cs="宋体"/>
          <w:color w:val="000000" w:themeColor="text1"/>
          <w:spacing w:val="-2"/>
          <w:sz w:val="24"/>
          <w:szCs w:val="24"/>
          <w:highlight w:val="none"/>
          <w14:textFill>
            <w14:solidFill>
              <w14:schemeClr w14:val="tx1"/>
            </w14:solidFill>
          </w14:textFill>
        </w:rPr>
        <w:t>和支付进度按项目专用合同条款的规定执行。</w:t>
      </w:r>
    </w:p>
    <w:p w14:paraId="3EEA3F79">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3"/>
          <w:position w:val="11"/>
          <w:sz w:val="24"/>
          <w:szCs w:val="24"/>
          <w:highlight w:val="none"/>
          <w14:textFill>
            <w14:solidFill>
              <w14:schemeClr w14:val="tx1"/>
            </w14:solidFill>
          </w14:textFill>
        </w:rPr>
        <w:t>1</w:t>
      </w:r>
      <w:r>
        <w:rPr>
          <w:rStyle w:val="49"/>
          <w:rFonts w:ascii="Calibri" w:hAnsi="Calibri" w:eastAsia="Calibri" w:cs="Calibri"/>
          <w:b/>
          <w:bCs/>
          <w:color w:val="000000" w:themeColor="text1"/>
          <w:spacing w:val="-2"/>
          <w:position w:val="11"/>
          <w:sz w:val="24"/>
          <w:szCs w:val="24"/>
          <w:highlight w:val="none"/>
          <w14:textFill>
            <w14:solidFill>
              <w14:schemeClr w14:val="tx1"/>
            </w14:solidFill>
          </w14:textFill>
        </w:rPr>
        <w:t xml:space="preserve">7.2 </w:t>
      </w:r>
      <w:r>
        <w:rPr>
          <w:rStyle w:val="49"/>
          <w:rFonts w:ascii="宋体" w:hAnsi="宋体" w:eastAsia="宋体" w:cs="宋体"/>
          <w:b/>
          <w:bCs/>
          <w:color w:val="000000" w:themeColor="text1"/>
          <w:spacing w:val="-2"/>
          <w:position w:val="11"/>
          <w:sz w:val="24"/>
          <w:szCs w:val="24"/>
          <w:highlight w:val="none"/>
          <w14:textFill>
            <w14:solidFill>
              <w14:schemeClr w14:val="tx1"/>
            </w14:solidFill>
          </w14:textFill>
        </w:rPr>
        <w:t>预付款</w:t>
      </w:r>
    </w:p>
    <w:p w14:paraId="76519904">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17.2.1 </w:t>
      </w:r>
      <w:r>
        <w:rPr>
          <w:rStyle w:val="49"/>
          <w:rFonts w:ascii="宋体" w:hAnsi="宋体" w:eastAsia="宋体" w:cs="宋体"/>
          <w:b/>
          <w:bCs/>
          <w:color w:val="000000" w:themeColor="text1"/>
          <w:spacing w:val="-1"/>
          <w:sz w:val="24"/>
          <w:szCs w:val="24"/>
          <w:highlight w:val="none"/>
          <w14:textFill>
            <w14:solidFill>
              <w14:schemeClr w14:val="tx1"/>
            </w14:solidFill>
          </w14:textFill>
        </w:rPr>
        <w:t>预付款</w:t>
      </w:r>
    </w:p>
    <w:p w14:paraId="74B4A3E3">
      <w:pPr>
        <w:pStyle w:val="185"/>
        <w:spacing w:before="115" w:line="360" w:lineRule="auto"/>
        <w:ind w:left="39"/>
        <w:rPr>
          <w:rStyle w:val="49"/>
          <w:rFonts w:hint="default" w:ascii="宋体" w:hAnsi="宋体" w:eastAsia="宋体" w:cs="宋体"/>
          <w:color w:val="000000" w:themeColor="text1"/>
          <w:sz w:val="24"/>
          <w:szCs w:val="24"/>
          <w:highlight w:val="none"/>
          <w:lang w:val="en-US" w:eastAsia="zh-CN"/>
          <w14:textFill>
            <w14:solidFill>
              <w14:schemeClr w14:val="tx1"/>
            </w14:solidFill>
          </w14:textFill>
        </w:rPr>
      </w:pPr>
      <w:r>
        <w:rPr>
          <w:rStyle w:val="49"/>
          <w:rFonts w:ascii="宋体" w:hAnsi="宋体" w:eastAsia="宋体" w:cs="宋体"/>
          <w:color w:val="000000" w:themeColor="text1"/>
          <w:spacing w:val="-1"/>
          <w:position w:val="11"/>
          <w:sz w:val="24"/>
          <w:szCs w:val="24"/>
          <w:highlight w:val="none"/>
          <w14:textFill>
            <w14:solidFill>
              <w14:schemeClr w14:val="tx1"/>
            </w14:solidFill>
          </w14:textFill>
        </w:rPr>
        <w:t>本项约定为：</w:t>
      </w:r>
      <w:r>
        <w:rPr>
          <w:rStyle w:val="49"/>
          <w:rFonts w:hint="eastAsia" w:ascii="宋体" w:hAnsi="宋体" w:eastAsia="宋体" w:cs="宋体"/>
          <w:color w:val="000000" w:themeColor="text1"/>
          <w:spacing w:val="-1"/>
          <w:position w:val="11"/>
          <w:sz w:val="24"/>
          <w:szCs w:val="24"/>
          <w:highlight w:val="none"/>
          <w:lang w:eastAsia="zh-CN"/>
          <w14:textFill>
            <w14:solidFill>
              <w14:schemeClr w14:val="tx1"/>
            </w14:solidFill>
          </w14:textFill>
        </w:rPr>
        <w:t>合同价的30%(含安全文明施工费)</w:t>
      </w:r>
      <w:r>
        <w:rPr>
          <w:rStyle w:val="49"/>
          <w:rFonts w:hint="eastAsia" w:ascii="宋体" w:hAnsi="宋体" w:eastAsia="宋体" w:cs="宋体"/>
          <w:color w:val="000000" w:themeColor="text1"/>
          <w:position w:val="11"/>
          <w:sz w:val="24"/>
          <w:szCs w:val="24"/>
          <w:highlight w:val="none"/>
          <w:lang w:val="en-US" w:eastAsia="zh-CN"/>
          <w14:textFill>
            <w14:solidFill>
              <w14:schemeClr w14:val="tx1"/>
            </w14:solidFill>
          </w14:textFill>
        </w:rPr>
        <w:t>。</w:t>
      </w:r>
    </w:p>
    <w:p w14:paraId="6A34F57E">
      <w:pPr>
        <w:pStyle w:val="185"/>
        <w:spacing w:line="360" w:lineRule="auto"/>
        <w:ind w:left="49"/>
        <w:rPr>
          <w:rStyle w:val="49"/>
          <w:rFonts w:ascii="Calibri" w:hAnsi="Calibri" w:eastAsia="Calibri" w:cs="Calibri"/>
          <w:b/>
          <w:bCs/>
          <w:color w:val="000000" w:themeColor="text1"/>
          <w:spacing w:val="-3"/>
          <w:position w:val="11"/>
          <w:sz w:val="24"/>
          <w:szCs w:val="24"/>
          <w:highlight w:val="none"/>
          <w14:textFill>
            <w14:solidFill>
              <w14:schemeClr w14:val="tx1"/>
            </w14:solidFill>
          </w14:textFill>
        </w:rPr>
      </w:pPr>
      <w:r>
        <w:rPr>
          <w:rStyle w:val="49"/>
          <w:rFonts w:ascii="Calibri" w:hAnsi="Calibri" w:eastAsia="Calibri" w:cs="Calibri"/>
          <w:b/>
          <w:bCs/>
          <w:color w:val="000000" w:themeColor="text1"/>
          <w:spacing w:val="-3"/>
          <w:position w:val="11"/>
          <w:sz w:val="24"/>
          <w:szCs w:val="24"/>
          <w:highlight w:val="none"/>
          <w14:textFill>
            <w14:solidFill>
              <w14:schemeClr w14:val="tx1"/>
            </w14:solidFill>
          </w14:textFill>
        </w:rPr>
        <w:t>17.3 工程进度付款</w:t>
      </w:r>
    </w:p>
    <w:p w14:paraId="7D79B871">
      <w:pPr>
        <w:pStyle w:val="185"/>
        <w:spacing w:before="115" w:line="360" w:lineRule="auto"/>
        <w:ind w:left="4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17</w:t>
      </w: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.3.3  </w:t>
      </w:r>
      <w:r>
        <w:rPr>
          <w:rStyle w:val="49"/>
          <w:rFonts w:ascii="宋体" w:hAnsi="宋体" w:eastAsia="宋体" w:cs="宋体"/>
          <w:color w:val="000000" w:themeColor="text1"/>
          <w:spacing w:val="-1"/>
          <w:sz w:val="24"/>
          <w:szCs w:val="24"/>
          <w:highlight w:val="none"/>
          <w14:textFill>
            <w14:solidFill>
              <w14:schemeClr w14:val="tx1"/>
            </w14:solidFill>
          </w14:textFill>
        </w:rPr>
        <w:t>进度付款证书和支付时间</w:t>
      </w:r>
    </w:p>
    <w:p w14:paraId="69DBEE06">
      <w:pPr>
        <w:pStyle w:val="185"/>
        <w:spacing w:before="117" w:line="360" w:lineRule="auto"/>
        <w:ind w:right="28" w:firstLine="472"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具体支付如下：</w:t>
      </w:r>
      <w:r>
        <w:rPr>
          <w:rStyle w:val="49"/>
          <w:rFonts w:hint="eastAsia" w:ascii="宋体" w:hAnsi="宋体" w:eastAsia="宋体" w:cs="宋体"/>
          <w:color w:val="000000" w:themeColor="text1"/>
          <w:sz w:val="24"/>
          <w:szCs w:val="24"/>
          <w:highlight w:val="none"/>
          <w14:textFill>
            <w14:solidFill>
              <w14:schemeClr w14:val="tx1"/>
            </w14:solidFill>
          </w14:textFill>
        </w:rPr>
        <w:t>合同签定后，按照合同价预付不超过30%的工程款，剩余款项按工程进度拨付工程进度款，工程完工且经过建设单位验收合格后，工程进度款可支付至合同价90%;待审计部门审定工程结算价后可支付至97%，余下3%作为质保金</w:t>
      </w:r>
      <w:r>
        <w:rPr>
          <w:rStyle w:val="49"/>
          <w:rFonts w:hint="eastAsia" w:ascii="宋体" w:hAnsi="宋体" w:eastAsia="宋体" w:cs="宋体"/>
          <w:color w:val="000000" w:themeColor="text1"/>
          <w:sz w:val="24"/>
          <w:szCs w:val="24"/>
          <w:highlight w:val="none"/>
          <w:lang w:eastAsia="zh-CN"/>
          <w14:textFill>
            <w14:solidFill>
              <w14:schemeClr w14:val="tx1"/>
            </w14:solidFill>
          </w14:textFill>
        </w:rPr>
        <w:t>（</w:t>
      </w:r>
      <w:r>
        <w:rPr>
          <w:rStyle w:val="49"/>
          <w:rFonts w:hint="eastAsia" w:ascii="宋体" w:hAnsi="宋体" w:eastAsia="宋体" w:cs="宋体"/>
          <w:color w:val="000000" w:themeColor="text1"/>
          <w:sz w:val="24"/>
          <w:szCs w:val="24"/>
          <w:highlight w:val="none"/>
          <w:lang w:val="en-US" w:eastAsia="zh-CN"/>
          <w14:textFill>
            <w14:solidFill>
              <w14:schemeClr w14:val="tx1"/>
            </w14:solidFill>
          </w14:textFill>
        </w:rPr>
        <w:t>如已经缴纳履约保证金的，不再预留质保金</w:t>
      </w:r>
      <w:r>
        <w:rPr>
          <w:rStyle w:val="49"/>
          <w:rFonts w:hint="eastAsia" w:ascii="宋体" w:hAnsi="宋体" w:eastAsia="宋体" w:cs="宋体"/>
          <w:color w:val="000000" w:themeColor="text1"/>
          <w:sz w:val="24"/>
          <w:szCs w:val="24"/>
          <w:highlight w:val="none"/>
          <w:lang w:eastAsia="zh-CN"/>
          <w14:textFill>
            <w14:solidFill>
              <w14:schemeClr w14:val="tx1"/>
            </w14:solidFill>
          </w14:textFill>
        </w:rPr>
        <w:t>）</w:t>
      </w:r>
      <w:r>
        <w:rPr>
          <w:rStyle w:val="49"/>
          <w:rFonts w:hint="eastAsia" w:ascii="宋体" w:hAnsi="宋体" w:eastAsia="宋体" w:cs="宋体"/>
          <w:color w:val="000000" w:themeColor="text1"/>
          <w:sz w:val="24"/>
          <w:szCs w:val="24"/>
          <w:highlight w:val="none"/>
          <w14:textFill>
            <w14:solidFill>
              <w14:schemeClr w14:val="tx1"/>
            </w14:solidFill>
          </w14:textFill>
        </w:rPr>
        <w:t>，待质保期限满后验收合格后支付(无息)</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0AD70378">
      <w:pPr>
        <w:pStyle w:val="185"/>
        <w:keepNext w:val="0"/>
        <w:keepLines w:val="0"/>
        <w:pageBreakBefore w:val="0"/>
        <w:widowControl w:val="0"/>
        <w:kinsoku/>
        <w:wordWrap/>
        <w:overflowPunct/>
        <w:topLinePunct w:val="0"/>
        <w:autoSpaceDE/>
        <w:autoSpaceDN/>
        <w:bidi w:val="0"/>
        <w:adjustRightInd/>
        <w:snapToGrid/>
        <w:spacing w:line="360" w:lineRule="auto"/>
        <w:ind w:left="49"/>
        <w:textAlignment w:val="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17.3</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.5  </w:t>
      </w:r>
      <w:r>
        <w:rPr>
          <w:rStyle w:val="49"/>
          <w:rFonts w:ascii="宋体" w:hAnsi="宋体" w:eastAsia="宋体" w:cs="宋体"/>
          <w:b/>
          <w:bCs/>
          <w:color w:val="000000" w:themeColor="text1"/>
          <w:spacing w:val="-1"/>
          <w:sz w:val="24"/>
          <w:szCs w:val="24"/>
          <w:highlight w:val="none"/>
          <w14:textFill>
            <w14:solidFill>
              <w14:schemeClr w14:val="tx1"/>
            </w14:solidFill>
          </w14:textFill>
        </w:rPr>
        <w:t>农民工工资保证金</w:t>
      </w:r>
    </w:p>
    <w:p w14:paraId="35EF0D19">
      <w:pPr>
        <w:pStyle w:val="185"/>
        <w:keepNext w:val="0"/>
        <w:keepLines w:val="0"/>
        <w:pageBreakBefore w:val="0"/>
        <w:widowControl w:val="0"/>
        <w:kinsoku/>
        <w:wordWrap/>
        <w:overflowPunct/>
        <w:topLinePunct w:val="0"/>
        <w:autoSpaceDE/>
        <w:autoSpaceDN/>
        <w:bidi w:val="0"/>
        <w:adjustRightInd/>
        <w:snapToGrid/>
        <w:spacing w:before="115" w:line="360" w:lineRule="auto"/>
        <w:ind w:left="44" w:firstLine="488" w:firstLineChars="200"/>
        <w:textAlignment w:val="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1</w:t>
      </w:r>
      <w:r>
        <w:rPr>
          <w:rStyle w:val="49"/>
          <w:rFonts w:ascii="宋体" w:hAnsi="宋体" w:eastAsia="宋体" w:cs="宋体"/>
          <w:color w:val="000000" w:themeColor="text1"/>
          <w:spacing w:val="2"/>
          <w:sz w:val="24"/>
          <w:szCs w:val="24"/>
          <w:highlight w:val="none"/>
          <w14:textFill>
            <w14:solidFill>
              <w14:schemeClr w14:val="tx1"/>
            </w14:solidFill>
          </w14:textFill>
        </w:rPr>
        <w:t>)为确保施工过程中农民工工资实时</w:t>
      </w:r>
      <w:r>
        <w:rPr>
          <w:rStyle w:val="49"/>
          <w:rFonts w:ascii="宋体" w:hAnsi="宋体" w:eastAsia="宋体" w:cs="宋体"/>
          <w:color w:val="000000" w:themeColor="text1"/>
          <w:spacing w:val="1"/>
          <w:sz w:val="24"/>
          <w:szCs w:val="24"/>
          <w:highlight w:val="none"/>
          <w14:textFill>
            <w14:solidFill>
              <w14:schemeClr w14:val="tx1"/>
            </w14:solidFill>
          </w14:textFill>
        </w:rPr>
        <w:t>、足额发放到位，承包人应按照项目专用合同</w:t>
      </w:r>
      <w:r>
        <w:rPr>
          <w:rStyle w:val="49"/>
          <w:rFonts w:ascii="宋体" w:hAnsi="宋体" w:eastAsia="宋体" w:cs="宋体"/>
          <w:color w:val="000000" w:themeColor="text1"/>
          <w:spacing w:val="-4"/>
          <w:sz w:val="24"/>
          <w:szCs w:val="24"/>
          <w:highlight w:val="none"/>
          <w14:textFill>
            <w14:solidFill>
              <w14:schemeClr w14:val="tx1"/>
            </w14:solidFill>
          </w14:textFill>
        </w:rPr>
        <w:t>条</w:t>
      </w:r>
      <w:r>
        <w:rPr>
          <w:rStyle w:val="49"/>
          <w:rFonts w:ascii="宋体" w:hAnsi="宋体" w:eastAsia="宋体" w:cs="宋体"/>
          <w:color w:val="000000" w:themeColor="text1"/>
          <w:spacing w:val="-2"/>
          <w:sz w:val="24"/>
          <w:szCs w:val="24"/>
          <w:highlight w:val="none"/>
          <w14:textFill>
            <w14:solidFill>
              <w14:schemeClr w14:val="tx1"/>
            </w14:solidFill>
          </w14:textFill>
        </w:rPr>
        <w:t>款约定的时间和金额缴存农民工工资保证金。</w:t>
      </w:r>
    </w:p>
    <w:p w14:paraId="002525CF">
      <w:pPr>
        <w:pStyle w:val="185"/>
        <w:spacing w:before="116" w:line="360" w:lineRule="auto"/>
        <w:ind w:left="39" w:right="29"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2</w:t>
      </w:r>
      <w:r>
        <w:rPr>
          <w:rStyle w:val="49"/>
          <w:rFonts w:ascii="宋体" w:hAnsi="宋体" w:eastAsia="宋体" w:cs="宋体"/>
          <w:color w:val="000000" w:themeColor="text1"/>
          <w:spacing w:val="2"/>
          <w:sz w:val="24"/>
          <w:szCs w:val="24"/>
          <w:highlight w:val="none"/>
          <w14:textFill>
            <w14:solidFill>
              <w14:schemeClr w14:val="tx1"/>
            </w14:solidFill>
          </w14:textFill>
        </w:rPr>
        <w:t>)农民工工资保证金可采用银行</w:t>
      </w:r>
      <w:r>
        <w:rPr>
          <w:rStyle w:val="49"/>
          <w:rFonts w:ascii="宋体" w:hAnsi="宋体" w:eastAsia="宋体" w:cs="宋体"/>
          <w:color w:val="000000" w:themeColor="text1"/>
          <w:spacing w:val="1"/>
          <w:sz w:val="24"/>
          <w:szCs w:val="24"/>
          <w:highlight w:val="none"/>
          <w14:textFill>
            <w14:solidFill>
              <w14:schemeClr w14:val="tx1"/>
            </w14:solidFill>
          </w14:textFill>
        </w:rPr>
        <w:t>保函或支票形式。采用银行保函时，出具保</w:t>
      </w:r>
      <w:r>
        <w:rPr>
          <w:rStyle w:val="49"/>
          <w:rFonts w:ascii="宋体" w:hAnsi="宋体" w:eastAsia="宋体" w:cs="宋体"/>
          <w:color w:val="000000" w:themeColor="text1"/>
          <w:spacing w:val="5"/>
          <w:sz w:val="24"/>
          <w:szCs w:val="24"/>
          <w:highlight w:val="none"/>
          <w14:textFill>
            <w14:solidFill>
              <w14:schemeClr w14:val="tx1"/>
            </w14:solidFill>
          </w14:textFill>
        </w:rPr>
        <w:t>函的银行须具有相应担保能力，且按照发包人批准的格式出具，所需费用由承包</w:t>
      </w:r>
      <w:r>
        <w:rPr>
          <w:rStyle w:val="49"/>
          <w:rFonts w:ascii="宋体" w:hAnsi="宋体" w:eastAsia="宋体" w:cs="宋体"/>
          <w:color w:val="000000" w:themeColor="text1"/>
          <w:spacing w:val="3"/>
          <w:sz w:val="24"/>
          <w:szCs w:val="24"/>
          <w:highlight w:val="none"/>
          <w14:textFill>
            <w14:solidFill>
              <w14:schemeClr w14:val="tx1"/>
            </w14:solidFill>
          </w14:textFill>
        </w:rPr>
        <w:t>人</w:t>
      </w:r>
      <w:r>
        <w:rPr>
          <w:rStyle w:val="49"/>
          <w:rFonts w:ascii="宋体" w:hAnsi="宋体" w:eastAsia="宋体" w:cs="宋体"/>
          <w:color w:val="000000" w:themeColor="text1"/>
          <w:sz w:val="24"/>
          <w:szCs w:val="24"/>
          <w:highlight w:val="none"/>
          <w14:textFill>
            <w14:solidFill>
              <w14:schemeClr w14:val="tx1"/>
            </w14:solidFill>
          </w14:textFill>
        </w:rPr>
        <w:t>承</w:t>
      </w:r>
      <w:r>
        <w:rPr>
          <w:rStyle w:val="49"/>
          <w:rFonts w:ascii="宋体" w:hAnsi="宋体" w:eastAsia="宋体" w:cs="宋体"/>
          <w:color w:val="000000" w:themeColor="text1"/>
          <w:spacing w:val="-12"/>
          <w:sz w:val="24"/>
          <w:szCs w:val="24"/>
          <w:highlight w:val="none"/>
          <w14:textFill>
            <w14:solidFill>
              <w14:schemeClr w14:val="tx1"/>
            </w14:solidFill>
          </w14:textFill>
        </w:rPr>
        <w:t>担</w:t>
      </w:r>
      <w:r>
        <w:rPr>
          <w:rStyle w:val="49"/>
          <w:rFonts w:ascii="宋体" w:hAnsi="宋体" w:eastAsia="宋体" w:cs="宋体"/>
          <w:color w:val="000000" w:themeColor="text1"/>
          <w:spacing w:val="-11"/>
          <w:sz w:val="24"/>
          <w:szCs w:val="24"/>
          <w:highlight w:val="none"/>
          <w14:textFill>
            <w14:solidFill>
              <w14:schemeClr w14:val="tx1"/>
            </w14:solidFill>
          </w14:textFill>
        </w:rPr>
        <w:t>。</w:t>
      </w:r>
    </w:p>
    <w:p w14:paraId="41A0E17E">
      <w:pPr>
        <w:pStyle w:val="185"/>
        <w:keepNext w:val="0"/>
        <w:keepLines w:val="0"/>
        <w:pageBreakBefore w:val="0"/>
        <w:widowControl w:val="0"/>
        <w:kinsoku/>
        <w:wordWrap/>
        <w:overflowPunct/>
        <w:topLinePunct w:val="0"/>
        <w:autoSpaceDE/>
        <w:autoSpaceDN/>
        <w:bidi w:val="0"/>
        <w:adjustRightInd/>
        <w:snapToGrid/>
        <w:spacing w:before="115" w:line="360" w:lineRule="auto"/>
        <w:ind w:left="44" w:firstLine="488" w:firstLineChars="200"/>
        <w:textAlignment w:val="auto"/>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(3)农民工工资保证金的扣留条件、返还时间按照项目专用合同条款的约定执行。</w:t>
      </w:r>
    </w:p>
    <w:p w14:paraId="001AAA9D">
      <w:pPr>
        <w:pStyle w:val="185"/>
        <w:spacing w:before="1" w:line="360" w:lineRule="auto"/>
        <w:ind w:right="440"/>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17.4 </w:t>
      </w:r>
      <w:r>
        <w:rPr>
          <w:rStyle w:val="49"/>
          <w:rFonts w:ascii="宋体" w:hAnsi="宋体" w:eastAsia="宋体" w:cs="宋体"/>
          <w:b/>
          <w:bCs/>
          <w:color w:val="000000" w:themeColor="text1"/>
          <w:spacing w:val="-2"/>
          <w:sz w:val="24"/>
          <w:szCs w:val="24"/>
          <w:highlight w:val="none"/>
          <w14:textFill>
            <w14:solidFill>
              <w14:schemeClr w14:val="tx1"/>
            </w14:solidFill>
          </w14:textFill>
        </w:rPr>
        <w:t>质量保证</w:t>
      </w:r>
      <w:r>
        <w:rPr>
          <w:rStyle w:val="49"/>
          <w:rFonts w:ascii="宋体" w:hAnsi="宋体" w:eastAsia="宋体" w:cs="宋体"/>
          <w:b/>
          <w:bCs/>
          <w:color w:val="000000" w:themeColor="text1"/>
          <w:spacing w:val="-1"/>
          <w:sz w:val="24"/>
          <w:szCs w:val="24"/>
          <w:highlight w:val="none"/>
          <w14:textFill>
            <w14:solidFill>
              <w14:schemeClr w14:val="tx1"/>
            </w14:solidFill>
          </w14:textFill>
        </w:rPr>
        <w:t>金</w:t>
      </w:r>
    </w:p>
    <w:p w14:paraId="0F8DFE45">
      <w:pPr>
        <w:pStyle w:val="185"/>
        <w:spacing w:line="360" w:lineRule="auto"/>
        <w:ind w:left="38" w:firstLine="42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第</w:t>
      </w:r>
      <w:r>
        <w:rPr>
          <w:rStyle w:val="49"/>
          <w:rFonts w:ascii="宋体" w:hAnsi="宋体" w:eastAsia="宋体" w:cs="宋体"/>
          <w:color w:val="000000" w:themeColor="text1"/>
          <w:spacing w:val="-12"/>
          <w:sz w:val="24"/>
          <w:szCs w:val="24"/>
          <w:highlight w:val="none"/>
          <w14:textFill>
            <w14:solidFill>
              <w14:schemeClr w14:val="tx1"/>
            </w14:solidFill>
          </w14:textFill>
        </w:rPr>
        <w:t xml:space="preserve"> </w:t>
      </w:r>
      <w:r>
        <w:rPr>
          <w:rStyle w:val="49"/>
          <w:rFonts w:ascii="Calibri" w:hAnsi="Calibri" w:eastAsia="Calibri" w:cs="Calibri"/>
          <w:color w:val="000000" w:themeColor="text1"/>
          <w:spacing w:val="-7"/>
          <w:sz w:val="24"/>
          <w:szCs w:val="24"/>
          <w:highlight w:val="none"/>
          <w14:textFill>
            <w14:solidFill>
              <w14:schemeClr w14:val="tx1"/>
            </w14:solidFill>
          </w14:textFill>
        </w:rPr>
        <w:t xml:space="preserve">17.4.1 </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项、第 </w:t>
      </w:r>
      <w:r>
        <w:rPr>
          <w:rStyle w:val="49"/>
          <w:rFonts w:ascii="Calibri" w:hAnsi="Calibri" w:eastAsia="Calibri" w:cs="Calibri"/>
          <w:color w:val="000000" w:themeColor="text1"/>
          <w:spacing w:val="-7"/>
          <w:sz w:val="24"/>
          <w:szCs w:val="24"/>
          <w:highlight w:val="none"/>
          <w14:textFill>
            <w14:solidFill>
              <w14:schemeClr w14:val="tx1"/>
            </w14:solidFill>
          </w14:textFill>
        </w:rPr>
        <w:t xml:space="preserve">17.4.2 </w:t>
      </w:r>
      <w:r>
        <w:rPr>
          <w:rStyle w:val="49"/>
          <w:rFonts w:ascii="宋体" w:hAnsi="宋体" w:eastAsia="宋体" w:cs="宋体"/>
          <w:color w:val="000000" w:themeColor="text1"/>
          <w:spacing w:val="-7"/>
          <w:sz w:val="24"/>
          <w:szCs w:val="24"/>
          <w:highlight w:val="none"/>
          <w14:textFill>
            <w14:solidFill>
              <w14:schemeClr w14:val="tx1"/>
            </w14:solidFill>
          </w14:textFill>
        </w:rPr>
        <w:t>项细化为：</w:t>
      </w:r>
    </w:p>
    <w:p w14:paraId="72F20385">
      <w:pPr>
        <w:pStyle w:val="185"/>
        <w:spacing w:before="115" w:line="360" w:lineRule="auto"/>
        <w:ind w:left="39" w:right="26"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17.4</w:t>
      </w: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.1 </w:t>
      </w:r>
      <w:r>
        <w:rPr>
          <w:rStyle w:val="49"/>
          <w:rFonts w:ascii="宋体" w:hAnsi="宋体" w:eastAsia="宋体" w:cs="宋体"/>
          <w:color w:val="000000" w:themeColor="text1"/>
          <w:spacing w:val="-1"/>
          <w:sz w:val="24"/>
          <w:szCs w:val="24"/>
          <w:highlight w:val="none"/>
          <w14:textFill>
            <w14:solidFill>
              <w14:schemeClr w14:val="tx1"/>
            </w14:solidFill>
          </w14:textFill>
        </w:rPr>
        <w:t>交工验收证书签发后</w:t>
      </w:r>
      <w:r>
        <w:rPr>
          <w:rStyle w:val="49"/>
          <w:rFonts w:ascii="Calibri" w:hAnsi="Calibri" w:eastAsia="Calibri" w:cs="Calibri"/>
          <w:color w:val="000000" w:themeColor="text1"/>
          <w:spacing w:val="-1"/>
          <w:sz w:val="24"/>
          <w:szCs w:val="24"/>
          <w:highlight w:val="none"/>
          <w14:textFill>
            <w14:solidFill>
              <w14:schemeClr w14:val="tx1"/>
            </w14:solidFill>
          </w14:textFill>
        </w:rPr>
        <w:t>14</w:t>
      </w:r>
      <w:r>
        <w:rPr>
          <w:rStyle w:val="49"/>
          <w:rFonts w:ascii="宋体" w:hAnsi="宋体" w:eastAsia="宋体" w:cs="宋体"/>
          <w:color w:val="000000" w:themeColor="text1"/>
          <w:spacing w:val="-1"/>
          <w:sz w:val="24"/>
          <w:szCs w:val="24"/>
          <w:highlight w:val="none"/>
          <w14:textFill>
            <w14:solidFill>
              <w14:schemeClr w14:val="tx1"/>
            </w14:solidFill>
          </w14:textFill>
        </w:rPr>
        <w:t>天内，承包人应向发包人缴纳质量保证金。质量保证金</w:t>
      </w:r>
      <w:r>
        <w:rPr>
          <w:rStyle w:val="49"/>
          <w:rFonts w:ascii="宋体" w:hAnsi="宋体" w:eastAsia="宋体" w:cs="宋体"/>
          <w:color w:val="000000" w:themeColor="text1"/>
          <w:spacing w:val="-2"/>
          <w:sz w:val="24"/>
          <w:szCs w:val="24"/>
          <w:highlight w:val="none"/>
          <w14:textFill>
            <w14:solidFill>
              <w14:schemeClr w14:val="tx1"/>
            </w14:solidFill>
          </w14:textFill>
        </w:rPr>
        <w:t>可采用银行保函或支票形式，</w:t>
      </w:r>
      <w:r>
        <w:rPr>
          <w:rStyle w:val="49"/>
          <w:rFonts w:ascii="宋体" w:hAnsi="宋体" w:eastAsia="宋体" w:cs="宋体"/>
          <w:color w:val="000000" w:themeColor="text1"/>
          <w:spacing w:val="-1"/>
          <w:sz w:val="24"/>
          <w:szCs w:val="24"/>
          <w:highlight w:val="none"/>
          <w14:textFill>
            <w14:solidFill>
              <w14:schemeClr w14:val="tx1"/>
            </w14:solidFill>
          </w14:textFill>
        </w:rPr>
        <w:t>金额应符合项目专用合同条款数据表的规定。采用</w:t>
      </w:r>
      <w:r>
        <w:rPr>
          <w:rStyle w:val="49"/>
          <w:rFonts w:ascii="宋体" w:hAnsi="宋体" w:eastAsia="宋体" w:cs="宋体"/>
          <w:color w:val="000000" w:themeColor="text1"/>
          <w:spacing w:val="-2"/>
          <w:sz w:val="24"/>
          <w:szCs w:val="24"/>
          <w:highlight w:val="none"/>
          <w14:textFill>
            <w14:solidFill>
              <w14:schemeClr w14:val="tx1"/>
            </w14:solidFill>
          </w14:textFill>
        </w:rPr>
        <w:t>银行保函时，出具保函的银行须具有</w:t>
      </w:r>
      <w:r>
        <w:rPr>
          <w:rStyle w:val="49"/>
          <w:rFonts w:ascii="宋体" w:hAnsi="宋体" w:eastAsia="宋体" w:cs="宋体"/>
          <w:color w:val="000000" w:themeColor="text1"/>
          <w:spacing w:val="-1"/>
          <w:sz w:val="24"/>
          <w:szCs w:val="24"/>
          <w:highlight w:val="none"/>
          <w14:textFill>
            <w14:solidFill>
              <w14:schemeClr w14:val="tx1"/>
            </w14:solidFill>
          </w14:textFill>
        </w:rPr>
        <w:t>相应担保能力，且按照发包人批准的格式出具，所</w:t>
      </w:r>
      <w:r>
        <w:rPr>
          <w:rStyle w:val="49"/>
          <w:rFonts w:ascii="宋体" w:hAnsi="宋体" w:eastAsia="宋体" w:cs="宋体"/>
          <w:color w:val="000000" w:themeColor="text1"/>
          <w:spacing w:val="-5"/>
          <w:sz w:val="24"/>
          <w:szCs w:val="24"/>
          <w:highlight w:val="none"/>
          <w14:textFill>
            <w14:solidFill>
              <w14:schemeClr w14:val="tx1"/>
            </w14:solidFill>
          </w14:textFill>
        </w:rPr>
        <w:t>需</w:t>
      </w:r>
      <w:r>
        <w:rPr>
          <w:rStyle w:val="49"/>
          <w:rFonts w:ascii="宋体" w:hAnsi="宋体" w:eastAsia="宋体" w:cs="宋体"/>
          <w:color w:val="000000" w:themeColor="text1"/>
          <w:spacing w:val="-4"/>
          <w:sz w:val="24"/>
          <w:szCs w:val="24"/>
          <w:highlight w:val="none"/>
          <w14:textFill>
            <w14:solidFill>
              <w14:schemeClr w14:val="tx1"/>
            </w14:solidFill>
          </w14:textFill>
        </w:rPr>
        <w:t>费用由承包人承担。</w:t>
      </w:r>
    </w:p>
    <w:p w14:paraId="518D1129">
      <w:pPr>
        <w:pStyle w:val="185"/>
        <w:spacing w:line="360" w:lineRule="auto"/>
        <w:ind w:left="45" w:right="29"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质量保证金采用支票形式提交</w:t>
      </w:r>
      <w:r>
        <w:rPr>
          <w:rStyle w:val="49"/>
          <w:rFonts w:ascii="宋体" w:hAnsi="宋体" w:eastAsia="宋体" w:cs="宋体"/>
          <w:color w:val="000000" w:themeColor="text1"/>
          <w:spacing w:val="-1"/>
          <w:sz w:val="24"/>
          <w:szCs w:val="24"/>
          <w:highlight w:val="none"/>
          <w14:textFill>
            <w14:solidFill>
              <w14:schemeClr w14:val="tx1"/>
            </w14:solidFill>
          </w14:textFill>
        </w:rPr>
        <w:t>的，发包人应在项目专用合同条款数据表中明确是</w:t>
      </w:r>
      <w:r>
        <w:rPr>
          <w:rStyle w:val="49"/>
          <w:rFonts w:ascii="宋体" w:hAnsi="宋体" w:eastAsia="宋体" w:cs="宋体"/>
          <w:color w:val="000000" w:themeColor="text1"/>
          <w:spacing w:val="-6"/>
          <w:sz w:val="24"/>
          <w:szCs w:val="24"/>
          <w:highlight w:val="none"/>
          <w14:textFill>
            <w14:solidFill>
              <w14:schemeClr w14:val="tx1"/>
            </w14:solidFill>
          </w14:textFill>
        </w:rPr>
        <w:t>否</w:t>
      </w:r>
      <w:r>
        <w:rPr>
          <w:rStyle w:val="49"/>
          <w:rFonts w:ascii="宋体" w:hAnsi="宋体" w:eastAsia="宋体" w:cs="宋体"/>
          <w:color w:val="000000" w:themeColor="text1"/>
          <w:spacing w:val="-4"/>
          <w:sz w:val="24"/>
          <w:szCs w:val="24"/>
          <w:highlight w:val="none"/>
          <w14:textFill>
            <w14:solidFill>
              <w14:schemeClr w14:val="tx1"/>
            </w14:solidFill>
          </w14:textFill>
        </w:rPr>
        <w:t>计</w:t>
      </w:r>
      <w:r>
        <w:rPr>
          <w:rStyle w:val="49"/>
          <w:rFonts w:ascii="宋体" w:hAnsi="宋体" w:eastAsia="宋体" w:cs="宋体"/>
          <w:color w:val="000000" w:themeColor="text1"/>
          <w:spacing w:val="-3"/>
          <w:sz w:val="24"/>
          <w:szCs w:val="24"/>
          <w:highlight w:val="none"/>
          <w14:textFill>
            <w14:solidFill>
              <w14:schemeClr w14:val="tx1"/>
            </w14:solidFill>
          </w14:textFill>
        </w:rPr>
        <w:t>付利息以及利息的计算方式。</w:t>
      </w:r>
    </w:p>
    <w:p w14:paraId="118FC0F6">
      <w:pPr>
        <w:pStyle w:val="185"/>
        <w:spacing w:before="5" w:line="360" w:lineRule="auto"/>
        <w:ind w:left="38" w:right="25" w:firstLine="45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6"/>
          <w:sz w:val="24"/>
          <w:szCs w:val="24"/>
          <w:highlight w:val="none"/>
          <w14:textFill>
            <w14:solidFill>
              <w14:schemeClr w14:val="tx1"/>
            </w14:solidFill>
          </w14:textFill>
        </w:rPr>
        <w:t xml:space="preserve">17.4.2 </w:t>
      </w:r>
      <w:r>
        <w:rPr>
          <w:rStyle w:val="49"/>
          <w:rFonts w:ascii="宋体" w:hAnsi="宋体" w:eastAsia="宋体" w:cs="宋体"/>
          <w:color w:val="000000" w:themeColor="text1"/>
          <w:spacing w:val="-6"/>
          <w:sz w:val="24"/>
          <w:szCs w:val="24"/>
          <w:highlight w:val="none"/>
          <w14:textFill>
            <w14:solidFill>
              <w14:schemeClr w14:val="tx1"/>
            </w14:solidFill>
          </w14:textFill>
        </w:rPr>
        <w:t xml:space="preserve">在第 </w:t>
      </w:r>
      <w:r>
        <w:rPr>
          <w:rStyle w:val="49"/>
          <w:rFonts w:ascii="Calibri" w:hAnsi="Calibri" w:eastAsia="Calibri" w:cs="Calibri"/>
          <w:color w:val="000000" w:themeColor="text1"/>
          <w:spacing w:val="-6"/>
          <w:sz w:val="24"/>
          <w:szCs w:val="24"/>
          <w:highlight w:val="none"/>
          <w14:textFill>
            <w14:solidFill>
              <w14:schemeClr w14:val="tx1"/>
            </w14:solidFill>
          </w14:textFill>
        </w:rPr>
        <w:t>1</w:t>
      </w:r>
      <w:r>
        <w:rPr>
          <w:rStyle w:val="49"/>
          <w:rFonts w:ascii="Calibri" w:hAnsi="Calibri" w:eastAsia="Calibri" w:cs="Calibri"/>
          <w:color w:val="000000" w:themeColor="text1"/>
          <w:spacing w:val="-4"/>
          <w:sz w:val="24"/>
          <w:szCs w:val="24"/>
          <w:highlight w:val="none"/>
          <w14:textFill>
            <w14:solidFill>
              <w14:schemeClr w14:val="tx1"/>
            </w14:solidFill>
          </w14:textFill>
        </w:rPr>
        <w:t>.</w:t>
      </w:r>
      <w:r>
        <w:rPr>
          <w:rStyle w:val="49"/>
          <w:rFonts w:ascii="Calibri" w:hAnsi="Calibri" w:eastAsia="Calibri" w:cs="Calibri"/>
          <w:color w:val="000000" w:themeColor="text1"/>
          <w:spacing w:val="-3"/>
          <w:sz w:val="24"/>
          <w:szCs w:val="24"/>
          <w:highlight w:val="none"/>
          <w14:textFill>
            <w14:solidFill>
              <w14:schemeClr w14:val="tx1"/>
            </w14:solidFill>
          </w14:textFill>
        </w:rPr>
        <w:t>1.4.5</w:t>
      </w:r>
      <w:r>
        <w:rPr>
          <w:rStyle w:val="49"/>
          <w:rFonts w:ascii="宋体" w:hAnsi="宋体" w:eastAsia="宋体" w:cs="宋体"/>
          <w:color w:val="000000" w:themeColor="text1"/>
          <w:spacing w:val="-3"/>
          <w:sz w:val="24"/>
          <w:szCs w:val="24"/>
          <w:highlight w:val="none"/>
          <w14:textFill>
            <w14:solidFill>
              <w14:schemeClr w14:val="tx1"/>
            </w14:solidFill>
          </w14:textFill>
        </w:rPr>
        <w:t>目约定的缺陷责任期满，且质量监督机构已按规定对工程质量检测鉴</w:t>
      </w:r>
      <w:r>
        <w:rPr>
          <w:rStyle w:val="49"/>
          <w:rFonts w:ascii="宋体" w:hAnsi="宋体" w:eastAsia="宋体" w:cs="宋体"/>
          <w:color w:val="000000" w:themeColor="text1"/>
          <w:spacing w:val="2"/>
          <w:sz w:val="24"/>
          <w:szCs w:val="24"/>
          <w:highlight w:val="none"/>
          <w14:textFill>
            <w14:solidFill>
              <w14:schemeClr w14:val="tx1"/>
            </w14:solidFill>
          </w14:textFill>
        </w:rPr>
        <w:t>定合格，承包人向发包人申请到期应返还承包人剩余的质</w:t>
      </w:r>
      <w:r>
        <w:rPr>
          <w:rStyle w:val="49"/>
          <w:rFonts w:ascii="宋体" w:hAnsi="宋体" w:eastAsia="宋体" w:cs="宋体"/>
          <w:color w:val="000000" w:themeColor="text1"/>
          <w:spacing w:val="1"/>
          <w:sz w:val="24"/>
          <w:szCs w:val="24"/>
          <w:highlight w:val="none"/>
          <w14:textFill>
            <w14:solidFill>
              <w14:schemeClr w14:val="tx1"/>
            </w14:solidFill>
          </w14:textFill>
        </w:rPr>
        <w:t>量保证金金额，发包人应在</w:t>
      </w:r>
      <w:r>
        <w:rPr>
          <w:rStyle w:val="49"/>
          <w:rFonts w:ascii="Calibri" w:hAnsi="Calibri" w:eastAsia="Calibri" w:cs="Calibri"/>
          <w:color w:val="000000" w:themeColor="text1"/>
          <w:spacing w:val="-1"/>
          <w:sz w:val="24"/>
          <w:szCs w:val="24"/>
          <w:highlight w:val="none"/>
          <w14:textFill>
            <w14:solidFill>
              <w14:schemeClr w14:val="tx1"/>
            </w14:solidFill>
          </w14:textFill>
        </w:rPr>
        <w:t>14</w:t>
      </w:r>
      <w:r>
        <w:rPr>
          <w:rStyle w:val="49"/>
          <w:rFonts w:ascii="宋体" w:hAnsi="宋体" w:eastAsia="宋体" w:cs="宋体"/>
          <w:color w:val="000000" w:themeColor="text1"/>
          <w:spacing w:val="-1"/>
          <w:sz w:val="24"/>
          <w:szCs w:val="24"/>
          <w:highlight w:val="none"/>
          <w14:textFill>
            <w14:solidFill>
              <w14:schemeClr w14:val="tx1"/>
            </w14:solidFill>
          </w14:textFill>
        </w:rPr>
        <w:t>天内会同承包人按照合同约定的内容核实承包人是否完成缺陷责任。如无异议，发</w:t>
      </w:r>
      <w:r>
        <w:rPr>
          <w:rStyle w:val="49"/>
          <w:rFonts w:ascii="宋体" w:hAnsi="宋体" w:eastAsia="宋体" w:cs="宋体"/>
          <w:color w:val="000000" w:themeColor="text1"/>
          <w:spacing w:val="-4"/>
          <w:sz w:val="24"/>
          <w:szCs w:val="24"/>
          <w:highlight w:val="none"/>
          <w14:textFill>
            <w14:solidFill>
              <w14:schemeClr w14:val="tx1"/>
            </w14:solidFill>
          </w14:textFill>
        </w:rPr>
        <w:t>包</w:t>
      </w:r>
      <w:r>
        <w:rPr>
          <w:rStyle w:val="49"/>
          <w:rFonts w:ascii="宋体" w:hAnsi="宋体" w:eastAsia="宋体" w:cs="宋体"/>
          <w:color w:val="000000" w:themeColor="text1"/>
          <w:spacing w:val="-2"/>
          <w:sz w:val="24"/>
          <w:szCs w:val="24"/>
          <w:highlight w:val="none"/>
          <w14:textFill>
            <w14:solidFill>
              <w14:schemeClr w14:val="tx1"/>
            </w14:solidFill>
          </w14:textFill>
        </w:rPr>
        <w:t>人应当在核实后将剩余保证金返还承包人。</w:t>
      </w:r>
    </w:p>
    <w:p w14:paraId="28A7F553">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17.5 </w:t>
      </w:r>
      <w:r>
        <w:rPr>
          <w:rStyle w:val="49"/>
          <w:rFonts w:ascii="宋体" w:hAnsi="宋体" w:eastAsia="宋体" w:cs="宋体"/>
          <w:b/>
          <w:bCs/>
          <w:color w:val="000000" w:themeColor="text1"/>
          <w:spacing w:val="-2"/>
          <w:sz w:val="24"/>
          <w:szCs w:val="24"/>
          <w:highlight w:val="none"/>
          <w14:textFill>
            <w14:solidFill>
              <w14:schemeClr w14:val="tx1"/>
            </w14:solidFill>
          </w14:textFill>
        </w:rPr>
        <w:t>交工结</w:t>
      </w:r>
      <w:r>
        <w:rPr>
          <w:rStyle w:val="49"/>
          <w:rFonts w:ascii="宋体" w:hAnsi="宋体" w:eastAsia="宋体" w:cs="宋体"/>
          <w:b/>
          <w:bCs/>
          <w:color w:val="000000" w:themeColor="text1"/>
          <w:spacing w:val="-1"/>
          <w:sz w:val="24"/>
          <w:szCs w:val="24"/>
          <w:highlight w:val="none"/>
          <w14:textFill>
            <w14:solidFill>
              <w14:schemeClr w14:val="tx1"/>
            </w14:solidFill>
          </w14:textFill>
        </w:rPr>
        <w:t>算</w:t>
      </w:r>
    </w:p>
    <w:p w14:paraId="5EC19DEA">
      <w:pPr>
        <w:pStyle w:val="185"/>
        <w:spacing w:before="113" w:line="360" w:lineRule="auto"/>
        <w:ind w:left="4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17.</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5.1  </w:t>
      </w:r>
      <w:r>
        <w:rPr>
          <w:rStyle w:val="49"/>
          <w:rFonts w:ascii="宋体" w:hAnsi="宋体" w:eastAsia="宋体" w:cs="宋体"/>
          <w:b/>
          <w:bCs/>
          <w:color w:val="000000" w:themeColor="text1"/>
          <w:spacing w:val="-1"/>
          <w:sz w:val="24"/>
          <w:szCs w:val="24"/>
          <w:highlight w:val="none"/>
          <w14:textFill>
            <w14:solidFill>
              <w14:schemeClr w14:val="tx1"/>
            </w14:solidFill>
          </w14:textFill>
        </w:rPr>
        <w:t>交工付款申请单</w:t>
      </w:r>
    </w:p>
    <w:p w14:paraId="356E8D0C">
      <w:pPr>
        <w:pStyle w:val="185"/>
        <w:spacing w:before="116" w:line="360" w:lineRule="auto"/>
        <w:ind w:left="39" w:right="41" w:firstLine="56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0"/>
          <w:sz w:val="24"/>
          <w:szCs w:val="24"/>
          <w:highlight w:val="none"/>
          <w14:textFill>
            <w14:solidFill>
              <w14:schemeClr w14:val="tx1"/>
            </w14:solidFill>
          </w14:textFill>
        </w:rPr>
        <w:t>本</w:t>
      </w:r>
      <w:r>
        <w:rPr>
          <w:rStyle w:val="49"/>
          <w:rFonts w:ascii="宋体" w:hAnsi="宋体" w:eastAsia="宋体" w:cs="宋体"/>
          <w:color w:val="000000" w:themeColor="text1"/>
          <w:spacing w:val="12"/>
          <w:sz w:val="24"/>
          <w:szCs w:val="24"/>
          <w:highlight w:val="none"/>
          <w14:textFill>
            <w14:solidFill>
              <w14:schemeClr w14:val="tx1"/>
            </w14:solidFill>
          </w14:textFill>
        </w:rPr>
        <w:t>项</w:t>
      </w: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Calibri" w:cs="Calibri"/>
          <w:color w:val="000000" w:themeColor="text1"/>
          <w:spacing w:val="10"/>
          <w:sz w:val="24"/>
          <w:szCs w:val="24"/>
          <w:highlight w:val="none"/>
          <w14:textFill>
            <w14:solidFill>
              <w14:schemeClr w14:val="tx1"/>
            </w14:solidFill>
          </w14:textFill>
        </w:rPr>
        <w:t>1</w:t>
      </w:r>
      <w:r>
        <w:rPr>
          <w:rStyle w:val="49"/>
          <w:rFonts w:ascii="宋体" w:hAnsi="宋体" w:eastAsia="宋体" w:cs="宋体"/>
          <w:color w:val="000000" w:themeColor="text1"/>
          <w:spacing w:val="10"/>
          <w:sz w:val="24"/>
          <w:szCs w:val="24"/>
          <w:highlight w:val="none"/>
          <w14:textFill>
            <w14:solidFill>
              <w14:schemeClr w14:val="tx1"/>
            </w14:solidFill>
          </w14:textFill>
        </w:rPr>
        <w:t>)目约定为：承包人向监理人提交交工付款申请单(包括相关证明材料) 的份</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数在项目专用合同条款</w:t>
      </w:r>
      <w:r>
        <w:rPr>
          <w:rStyle w:val="49"/>
          <w:rFonts w:ascii="宋体" w:hAnsi="宋体" w:eastAsia="宋体" w:cs="宋体"/>
          <w:color w:val="000000" w:themeColor="text1"/>
          <w:spacing w:val="-3"/>
          <w:sz w:val="24"/>
          <w:szCs w:val="24"/>
          <w:highlight w:val="none"/>
          <w14:textFill>
            <w14:solidFill>
              <w14:schemeClr w14:val="tx1"/>
            </w14:solidFill>
          </w14:textFill>
        </w:rPr>
        <w:t>数</w:t>
      </w:r>
      <w:r>
        <w:rPr>
          <w:rStyle w:val="49"/>
          <w:rFonts w:ascii="宋体" w:hAnsi="宋体" w:eastAsia="宋体" w:cs="宋体"/>
          <w:color w:val="000000" w:themeColor="text1"/>
          <w:spacing w:val="-2"/>
          <w:sz w:val="24"/>
          <w:szCs w:val="24"/>
          <w:highlight w:val="none"/>
          <w14:textFill>
            <w14:solidFill>
              <w14:schemeClr w14:val="tx1"/>
            </w14:solidFill>
          </w14:textFill>
        </w:rPr>
        <w:t>据表中约定；期限：交工验收证书签发后</w:t>
      </w:r>
      <w:r>
        <w:rPr>
          <w:rStyle w:val="49"/>
          <w:rFonts w:ascii="Calibri" w:hAnsi="Calibri" w:eastAsia="Calibri" w:cs="Calibri"/>
          <w:color w:val="000000" w:themeColor="text1"/>
          <w:spacing w:val="-2"/>
          <w:sz w:val="24"/>
          <w:szCs w:val="24"/>
          <w:highlight w:val="none"/>
          <w14:textFill>
            <w14:solidFill>
              <w14:schemeClr w14:val="tx1"/>
            </w14:solidFill>
          </w14:textFill>
        </w:rPr>
        <w:t>42</w:t>
      </w:r>
      <w:r>
        <w:rPr>
          <w:rStyle w:val="49"/>
          <w:rFonts w:ascii="宋体" w:hAnsi="宋体" w:eastAsia="宋体" w:cs="宋体"/>
          <w:color w:val="000000" w:themeColor="text1"/>
          <w:spacing w:val="-2"/>
          <w:sz w:val="24"/>
          <w:szCs w:val="24"/>
          <w:highlight w:val="none"/>
          <w14:textFill>
            <w14:solidFill>
              <w14:schemeClr w14:val="tx1"/>
            </w14:solidFill>
          </w14:textFill>
        </w:rPr>
        <w:t>天内。</w:t>
      </w:r>
    </w:p>
    <w:p w14:paraId="0D44AA97">
      <w:pPr>
        <w:pStyle w:val="185"/>
        <w:spacing w:before="2" w:line="360" w:lineRule="auto"/>
        <w:ind w:left="49"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Calibri" w:cs="Calibri"/>
          <w:color w:val="000000" w:themeColor="text1"/>
          <w:spacing w:val="-2"/>
          <w:sz w:val="24"/>
          <w:szCs w:val="24"/>
          <w:highlight w:val="none"/>
          <w14:textFill>
            <w14:solidFill>
              <w14:schemeClr w14:val="tx1"/>
            </w14:solidFill>
          </w14:textFill>
        </w:rPr>
        <w:t>17</w:t>
      </w: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.5.2  </w:t>
      </w:r>
      <w:r>
        <w:rPr>
          <w:rStyle w:val="49"/>
          <w:rFonts w:ascii="宋体" w:hAnsi="宋体" w:eastAsia="宋体" w:cs="宋体"/>
          <w:color w:val="000000" w:themeColor="text1"/>
          <w:spacing w:val="-1"/>
          <w:sz w:val="24"/>
          <w:szCs w:val="24"/>
          <w:highlight w:val="none"/>
          <w14:textFill>
            <w14:solidFill>
              <w14:schemeClr w14:val="tx1"/>
            </w14:solidFill>
          </w14:textFill>
        </w:rPr>
        <w:t>交工付款证书及支付时间</w:t>
      </w:r>
    </w:p>
    <w:p w14:paraId="0F6479BE">
      <w:pPr>
        <w:pStyle w:val="185"/>
        <w:tabs>
          <w:tab w:val="left" w:pos="163"/>
        </w:tabs>
        <w:spacing w:before="115" w:line="360" w:lineRule="auto"/>
        <w:ind w:left="37" w:right="27" w:firstLine="53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本项</w:t>
      </w: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Calibri" w:cs="Calibri"/>
          <w:color w:val="000000" w:themeColor="text1"/>
          <w:spacing w:val="7"/>
          <w:sz w:val="24"/>
          <w:szCs w:val="24"/>
          <w:highlight w:val="none"/>
          <w14:textFill>
            <w14:solidFill>
              <w14:schemeClr w14:val="tx1"/>
            </w14:solidFill>
          </w14:textFill>
        </w:rPr>
        <w:t>2</w:t>
      </w:r>
      <w:r>
        <w:rPr>
          <w:rStyle w:val="49"/>
          <w:rFonts w:ascii="宋体" w:hAnsi="宋体" w:eastAsia="宋体" w:cs="宋体"/>
          <w:color w:val="000000" w:themeColor="text1"/>
          <w:spacing w:val="7"/>
          <w:sz w:val="24"/>
          <w:szCs w:val="24"/>
          <w:highlight w:val="none"/>
          <w14:textFill>
            <w14:solidFill>
              <w14:schemeClr w14:val="tx1"/>
            </w14:solidFill>
          </w14:textFill>
        </w:rPr>
        <w:t>)目细化为：发包人应在监理人出具交工付款证书且承包人提交了合格的增值</w:t>
      </w:r>
      <w:r>
        <w:rPr>
          <w:rStyle w:val="49"/>
          <w:rFonts w:ascii="宋体" w:hAnsi="宋体" w:eastAsia="宋体" w:cs="宋体"/>
          <w:color w:val="000000" w:themeColor="text1"/>
          <w:spacing w:val="-4"/>
          <w:sz w:val="24"/>
          <w:szCs w:val="24"/>
          <w:highlight w:val="none"/>
          <w14:textFill>
            <w14:solidFill>
              <w14:schemeClr w14:val="tx1"/>
            </w14:solidFill>
          </w14:textFill>
        </w:rPr>
        <w:t>税专用发票后的</w:t>
      </w:r>
      <w:r>
        <w:rPr>
          <w:rStyle w:val="49"/>
          <w:rFonts w:ascii="Calibri" w:hAnsi="Calibri" w:eastAsia="Calibri" w:cs="Calibri"/>
          <w:color w:val="000000" w:themeColor="text1"/>
          <w:spacing w:val="-4"/>
          <w:sz w:val="24"/>
          <w:szCs w:val="24"/>
          <w:highlight w:val="none"/>
          <w14:textFill>
            <w14:solidFill>
              <w14:schemeClr w14:val="tx1"/>
            </w14:solidFill>
          </w14:textFill>
        </w:rPr>
        <w:t>14</w:t>
      </w:r>
      <w:r>
        <w:rPr>
          <w:rStyle w:val="49"/>
          <w:rFonts w:ascii="宋体" w:hAnsi="宋体" w:eastAsia="宋体" w:cs="宋体"/>
          <w:color w:val="000000" w:themeColor="text1"/>
          <w:spacing w:val="-4"/>
          <w:sz w:val="24"/>
          <w:szCs w:val="24"/>
          <w:highlight w:val="none"/>
          <w14:textFill>
            <w14:solidFill>
              <w14:schemeClr w14:val="tx1"/>
            </w14:solidFill>
          </w14:textFill>
        </w:rPr>
        <w:t>天内</w:t>
      </w:r>
      <w:r>
        <w:rPr>
          <w:rStyle w:val="49"/>
          <w:rFonts w:ascii="宋体" w:hAnsi="宋体" w:eastAsia="宋体" w:cs="宋体"/>
          <w:color w:val="000000" w:themeColor="text1"/>
          <w:spacing w:val="-2"/>
          <w:sz w:val="24"/>
          <w:szCs w:val="24"/>
          <w:highlight w:val="none"/>
          <w14:textFill>
            <w14:solidFill>
              <w14:schemeClr w14:val="tx1"/>
            </w14:solidFill>
          </w14:textFill>
        </w:rPr>
        <w:t>，将应支付款支付给承包人。发包人不按期支付的，按第</w:t>
      </w:r>
      <w:r>
        <w:rPr>
          <w:rStyle w:val="49"/>
          <w:rFonts w:ascii="Calibri" w:hAnsi="Calibri" w:eastAsia="Calibri" w:cs="Calibri"/>
          <w:color w:val="000000" w:themeColor="text1"/>
          <w:spacing w:val="-2"/>
          <w:sz w:val="24"/>
          <w:szCs w:val="24"/>
          <w:highlight w:val="none"/>
          <w14:textFill>
            <w14:solidFill>
              <w14:schemeClr w14:val="tx1"/>
            </w14:solidFill>
          </w14:textFill>
        </w:rPr>
        <w:t>17.3.3</w:t>
      </w:r>
      <w:r>
        <w:rPr>
          <w:rStyle w:val="49"/>
          <w:rFonts w:ascii="Calibri" w:hAnsi="Calibri" w:eastAsia="Calibri" w:cs="Calibri"/>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w:t>
      </w:r>
      <w:r>
        <w:rPr>
          <w:rStyle w:val="49"/>
          <w:rFonts w:ascii="Calibri" w:hAnsi="Calibri" w:eastAsia="Calibri" w:cs="Calibri"/>
          <w:color w:val="000000" w:themeColor="text1"/>
          <w:spacing w:val="1"/>
          <w:sz w:val="24"/>
          <w:szCs w:val="24"/>
          <w:highlight w:val="none"/>
          <w14:textFill>
            <w14:solidFill>
              <w14:schemeClr w14:val="tx1"/>
            </w14:solidFill>
          </w14:textFill>
        </w:rPr>
        <w:t>2</w:t>
      </w:r>
      <w:r>
        <w:rPr>
          <w:rStyle w:val="49"/>
          <w:rFonts w:ascii="宋体" w:hAnsi="宋体" w:eastAsia="宋体" w:cs="宋体"/>
          <w:color w:val="000000" w:themeColor="text1"/>
          <w:spacing w:val="1"/>
          <w:sz w:val="24"/>
          <w:szCs w:val="24"/>
          <w:highlight w:val="none"/>
          <w14:textFill>
            <w14:solidFill>
              <w14:schemeClr w14:val="tx1"/>
            </w14:solidFill>
          </w14:textFill>
        </w:rPr>
        <w:t>)目的</w:t>
      </w:r>
      <w:r>
        <w:rPr>
          <w:rStyle w:val="49"/>
          <w:rFonts w:ascii="宋体" w:hAnsi="宋体" w:eastAsia="宋体" w:cs="宋体"/>
          <w:color w:val="000000" w:themeColor="text1"/>
          <w:sz w:val="24"/>
          <w:szCs w:val="24"/>
          <w:highlight w:val="none"/>
          <w14:textFill>
            <w14:solidFill>
              <w14:schemeClr w14:val="tx1"/>
            </w14:solidFill>
          </w14:textFill>
        </w:rPr>
        <w:t>约定，将逾期付款违约金支付给承包人。</w:t>
      </w:r>
    </w:p>
    <w:p w14:paraId="6AED16B5">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17.6 </w:t>
      </w:r>
      <w:r>
        <w:rPr>
          <w:rStyle w:val="49"/>
          <w:rFonts w:ascii="宋体" w:hAnsi="宋体" w:eastAsia="宋体" w:cs="宋体"/>
          <w:b/>
          <w:bCs/>
          <w:color w:val="000000" w:themeColor="text1"/>
          <w:spacing w:val="-2"/>
          <w:sz w:val="24"/>
          <w:szCs w:val="24"/>
          <w:highlight w:val="none"/>
          <w14:textFill>
            <w14:solidFill>
              <w14:schemeClr w14:val="tx1"/>
            </w14:solidFill>
          </w14:textFill>
        </w:rPr>
        <w:t>最终结清</w:t>
      </w:r>
    </w:p>
    <w:p w14:paraId="47A7ABDF">
      <w:pPr>
        <w:pStyle w:val="185"/>
        <w:spacing w:before="115"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17.</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6.1  </w:t>
      </w:r>
      <w:r>
        <w:rPr>
          <w:rStyle w:val="49"/>
          <w:rFonts w:ascii="宋体" w:hAnsi="宋体" w:eastAsia="宋体" w:cs="宋体"/>
          <w:b/>
          <w:bCs/>
          <w:color w:val="000000" w:themeColor="text1"/>
          <w:spacing w:val="-1"/>
          <w:sz w:val="24"/>
          <w:szCs w:val="24"/>
          <w:highlight w:val="none"/>
          <w14:textFill>
            <w14:solidFill>
              <w14:schemeClr w14:val="tx1"/>
            </w14:solidFill>
          </w14:textFill>
        </w:rPr>
        <w:t>最终结清申请单</w:t>
      </w:r>
    </w:p>
    <w:p w14:paraId="79C9DC2F">
      <w:pPr>
        <w:pStyle w:val="185"/>
        <w:tabs>
          <w:tab w:val="left" w:pos="163"/>
        </w:tabs>
        <w:spacing w:before="115" w:line="360" w:lineRule="auto"/>
        <w:ind w:left="37" w:right="27" w:firstLine="536" w:firstLineChars="200"/>
        <w:rPr>
          <w:rStyle w:val="49"/>
          <w:rFonts w:ascii="宋体" w:hAnsi="宋体" w:eastAsia="宋体" w:cs="宋体"/>
          <w:color w:val="000000" w:themeColor="text1"/>
          <w:spacing w:val="14"/>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本项(1)目约定为：承包人向监理人提交最终结清申请单(包括相关证明材料)的份数在项目专用合同条款数据表中约定；期限：缺陷责任期终止证书签发后28天内。最终结清申请单中的总金额应认为是代表了根据合同规定应付给承包人的全部款项的最后结算。</w:t>
      </w:r>
    </w:p>
    <w:p w14:paraId="5997C7E1">
      <w:pPr>
        <w:pStyle w:val="185"/>
        <w:spacing w:before="115"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17</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.6.2  </w:t>
      </w:r>
      <w:r>
        <w:rPr>
          <w:rStyle w:val="49"/>
          <w:rFonts w:ascii="宋体" w:hAnsi="宋体" w:eastAsia="宋体" w:cs="宋体"/>
          <w:b/>
          <w:bCs/>
          <w:color w:val="000000" w:themeColor="text1"/>
          <w:spacing w:val="-1"/>
          <w:sz w:val="24"/>
          <w:szCs w:val="24"/>
          <w:highlight w:val="none"/>
          <w14:textFill>
            <w14:solidFill>
              <w14:schemeClr w14:val="tx1"/>
            </w14:solidFill>
          </w14:textFill>
        </w:rPr>
        <w:t>最终结清证书和支付时间</w:t>
      </w:r>
    </w:p>
    <w:p w14:paraId="4DBAC08A">
      <w:pPr>
        <w:pStyle w:val="185"/>
        <w:spacing w:before="116" w:line="360" w:lineRule="auto"/>
        <w:ind w:left="39" w:right="41" w:firstLine="560" w:firstLineChars="200"/>
        <w:rPr>
          <w:rStyle w:val="49"/>
          <w:rFonts w:ascii="宋体" w:hAnsi="宋体" w:eastAsia="宋体" w:cs="宋体"/>
          <w:color w:val="000000" w:themeColor="text1"/>
          <w:spacing w:val="20"/>
          <w:sz w:val="24"/>
          <w:szCs w:val="24"/>
          <w:highlight w:val="none"/>
          <w14:textFill>
            <w14:solidFill>
              <w14:schemeClr w14:val="tx1"/>
            </w14:solidFill>
          </w14:textFill>
        </w:rPr>
      </w:pPr>
      <w:r>
        <w:rPr>
          <w:rStyle w:val="49"/>
          <w:rFonts w:ascii="宋体" w:hAnsi="宋体" w:eastAsia="宋体" w:cs="宋体"/>
          <w:color w:val="000000" w:themeColor="text1"/>
          <w:spacing w:val="20"/>
          <w:sz w:val="24"/>
          <w:szCs w:val="24"/>
          <w:highlight w:val="none"/>
          <w14:textFill>
            <w14:solidFill>
              <w14:schemeClr w14:val="tx1"/>
            </w14:solidFill>
          </w14:textFill>
        </w:rPr>
        <w:t>本项(2)目细化为：</w:t>
      </w:r>
    </w:p>
    <w:p w14:paraId="4398BF4A">
      <w:pPr>
        <w:pStyle w:val="185"/>
        <w:spacing w:before="116" w:line="360" w:lineRule="auto"/>
        <w:ind w:left="39" w:right="41" w:firstLine="560" w:firstLineChars="200"/>
        <w:jc w:val="left"/>
        <w:rPr>
          <w:rStyle w:val="49"/>
          <w:rFonts w:ascii="宋体" w:hAnsi="宋体" w:eastAsia="宋体" w:cs="宋体"/>
          <w:color w:val="000000" w:themeColor="text1"/>
          <w:spacing w:val="20"/>
          <w:sz w:val="24"/>
          <w:szCs w:val="24"/>
          <w:highlight w:val="none"/>
          <w14:textFill>
            <w14:solidFill>
              <w14:schemeClr w14:val="tx1"/>
            </w14:solidFill>
          </w14:textFill>
        </w:rPr>
      </w:pPr>
      <w:r>
        <w:rPr>
          <w:rStyle w:val="49"/>
          <w:rFonts w:ascii="宋体" w:hAnsi="宋体" w:eastAsia="宋体" w:cs="宋体"/>
          <w:color w:val="000000" w:themeColor="text1"/>
          <w:spacing w:val="20"/>
          <w:sz w:val="24"/>
          <w:szCs w:val="24"/>
          <w:highlight w:val="none"/>
          <w14:textFill>
            <w14:solidFill>
              <w14:schemeClr w14:val="tx1"/>
            </w14:solidFill>
          </w14:textFill>
        </w:rPr>
        <w:t>(2)发包人应在监理人出具最终结清证书且承包人提交了合格的增值税专用发票后的14天内，将应支付款支付给承包人。发包人不按期支付的，按第17.3.3(2)目的约定，将逾期付款违约金支付给承包人。</w:t>
      </w:r>
    </w:p>
    <w:p w14:paraId="4EE309CF">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18.  </w:t>
      </w:r>
      <w:r>
        <w:rPr>
          <w:rStyle w:val="49"/>
          <w:rFonts w:ascii="宋体" w:hAnsi="宋体" w:eastAsia="宋体" w:cs="宋体"/>
          <w:b/>
          <w:bCs/>
          <w:color w:val="000000" w:themeColor="text1"/>
          <w:spacing w:val="-2"/>
          <w:sz w:val="24"/>
          <w:szCs w:val="24"/>
          <w:highlight w:val="none"/>
          <w14:textFill>
            <w14:solidFill>
              <w14:schemeClr w14:val="tx1"/>
            </w14:solidFill>
          </w14:textFill>
        </w:rPr>
        <w:t>交</w:t>
      </w:r>
      <w:r>
        <w:rPr>
          <w:rStyle w:val="49"/>
          <w:rFonts w:ascii="宋体" w:hAnsi="宋体" w:eastAsia="宋体" w:cs="宋体"/>
          <w:b/>
          <w:bCs/>
          <w:color w:val="000000" w:themeColor="text1"/>
          <w:spacing w:val="-1"/>
          <w:sz w:val="24"/>
          <w:szCs w:val="24"/>
          <w:highlight w:val="none"/>
          <w14:textFill>
            <w14:solidFill>
              <w14:schemeClr w14:val="tx1"/>
            </w14:solidFill>
          </w14:textFill>
        </w:rPr>
        <w:t>工验收</w:t>
      </w:r>
    </w:p>
    <w:p w14:paraId="7E638F66">
      <w:pPr>
        <w:pStyle w:val="185"/>
        <w:spacing w:before="113"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18.</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 </w:t>
      </w:r>
      <w:r>
        <w:rPr>
          <w:rStyle w:val="49"/>
          <w:rFonts w:ascii="宋体" w:hAnsi="宋体" w:eastAsia="宋体" w:cs="宋体"/>
          <w:b/>
          <w:bCs/>
          <w:color w:val="000000" w:themeColor="text1"/>
          <w:spacing w:val="-1"/>
          <w:sz w:val="24"/>
          <w:szCs w:val="24"/>
          <w:highlight w:val="none"/>
          <w14:textFill>
            <w14:solidFill>
              <w14:schemeClr w14:val="tx1"/>
            </w14:solidFill>
          </w14:textFill>
        </w:rPr>
        <w:t>交工验收申请报告</w:t>
      </w:r>
    </w:p>
    <w:p w14:paraId="33469247">
      <w:pPr>
        <w:pStyle w:val="185"/>
        <w:spacing w:before="116" w:line="360" w:lineRule="auto"/>
        <w:ind w:left="40" w:right="34" w:firstLine="560" w:firstLineChars="200"/>
        <w:rPr>
          <w:rStyle w:val="49"/>
          <w:rFonts w:ascii="宋体" w:hAnsi="宋体" w:eastAsia="宋体" w:cs="宋体"/>
          <w:color w:val="000000" w:themeColor="text1"/>
          <w:spacing w:val="20"/>
          <w:sz w:val="24"/>
          <w:szCs w:val="24"/>
          <w:highlight w:val="none"/>
          <w14:textFill>
            <w14:solidFill>
              <w14:schemeClr w14:val="tx1"/>
            </w14:solidFill>
          </w14:textFill>
        </w:rPr>
      </w:pPr>
      <w:r>
        <w:rPr>
          <w:rStyle w:val="49"/>
          <w:rFonts w:ascii="宋体" w:hAnsi="宋体" w:eastAsia="宋体" w:cs="宋体"/>
          <w:color w:val="000000" w:themeColor="text1"/>
          <w:spacing w:val="20"/>
          <w:sz w:val="24"/>
          <w:szCs w:val="24"/>
          <w:highlight w:val="none"/>
          <w14:textFill>
            <w14:solidFill>
              <w14:schemeClr w14:val="tx1"/>
            </w14:solidFill>
          </w14:textFill>
        </w:rPr>
        <w:t xml:space="preserve">本款第(2)项约定为：  </w:t>
      </w:r>
    </w:p>
    <w:p w14:paraId="51D6D28F">
      <w:pPr>
        <w:pStyle w:val="185"/>
        <w:spacing w:before="116" w:line="360" w:lineRule="auto"/>
        <w:ind w:left="40" w:right="34" w:firstLine="56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0"/>
          <w:sz w:val="24"/>
          <w:szCs w:val="24"/>
          <w:highlight w:val="none"/>
          <w14:textFill>
            <w14:solidFill>
              <w14:schemeClr w14:val="tx1"/>
            </w14:solidFill>
          </w14:textFill>
        </w:rPr>
        <w:t>竣工资料的内容：承包人应按照《公路工程竣(交)工验收办法》和相关规定编制竣工资料。竣工资料的份数在项目专用合同条款数据表中约定。</w:t>
      </w:r>
      <w:r>
        <w:rPr>
          <w:rStyle w:val="49"/>
          <w:rFonts w:ascii="宋体" w:hAnsi="宋体" w:eastAsia="宋体" w:cs="宋体"/>
          <w:color w:val="000000" w:themeColor="text1"/>
          <w:sz w:val="24"/>
          <w:szCs w:val="24"/>
          <w:highlight w:val="none"/>
          <w14:textFill>
            <w14:solidFill>
              <w14:schemeClr w14:val="tx1"/>
            </w14:solidFill>
          </w14:textFill>
        </w:rPr>
        <w:t xml:space="preserve">  </w:t>
      </w:r>
    </w:p>
    <w:p w14:paraId="7E4BE36B">
      <w:pPr>
        <w:pStyle w:val="185"/>
        <w:spacing w:before="113" w:line="360" w:lineRule="auto"/>
        <w:ind w:left="49"/>
        <w:rPr>
          <w:rStyle w:val="49"/>
          <w:rFonts w:ascii="宋体" w:hAnsi="宋体" w:eastAsia="宋体" w:cs="宋体"/>
          <w:b/>
          <w:bCs/>
          <w:color w:val="000000" w:themeColor="text1"/>
          <w:spacing w:val="-1"/>
          <w:sz w:val="24"/>
          <w:szCs w:val="24"/>
          <w:highlight w:val="none"/>
          <w14:textFill>
            <w14:solidFill>
              <w14:schemeClr w14:val="tx1"/>
            </w14:solidFill>
          </w14:textFill>
        </w:rPr>
      </w:pPr>
      <w:r>
        <w:rPr>
          <w:rStyle w:val="49"/>
          <w:rFonts w:ascii="宋体" w:hAnsi="宋体" w:eastAsia="宋体" w:cs="宋体"/>
          <w:b/>
          <w:bCs/>
          <w:color w:val="000000" w:themeColor="text1"/>
          <w:spacing w:val="-1"/>
          <w:sz w:val="24"/>
          <w:szCs w:val="24"/>
          <w:highlight w:val="none"/>
          <w14:textFill>
            <w14:solidFill>
              <w14:schemeClr w14:val="tx1"/>
            </w14:solidFill>
          </w14:textFill>
        </w:rPr>
        <w:t>18.3 验收</w:t>
      </w:r>
    </w:p>
    <w:p w14:paraId="712AD48C">
      <w:pPr>
        <w:pStyle w:val="185"/>
        <w:spacing w:before="115" w:line="360" w:lineRule="auto"/>
        <w:ind w:left="39" w:right="26"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第 18.3.2 项补充：</w:t>
      </w:r>
    </w:p>
    <w:p w14:paraId="06F871CD">
      <w:pPr>
        <w:pStyle w:val="185"/>
        <w:spacing w:before="115" w:line="360" w:lineRule="auto"/>
        <w:ind w:left="39" w:right="26"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交工验收由发包人主持，由发包人、监理人、质监、设计、施工、运 营、管理养护等有关部门代表组成交工验收小组，对本项目的工程质量进行评定，并写 出交 工验收报告报交通运输主管部门备案。承包人应按发包人的要求提交竣工资料，完成交工验收准备工作。</w:t>
      </w:r>
    </w:p>
    <w:p w14:paraId="5041FD63">
      <w:pPr>
        <w:pStyle w:val="185"/>
        <w:spacing w:before="115" w:line="360" w:lineRule="auto"/>
        <w:ind w:left="39" w:right="26"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第 18.3.5 项约定为： </w:t>
      </w:r>
    </w:p>
    <w:p w14:paraId="49FD186C">
      <w:pPr>
        <w:pStyle w:val="185"/>
        <w:spacing w:before="115" w:line="360" w:lineRule="auto"/>
        <w:ind w:left="39" w:right="26"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经验收合格工程的实际交工日期，以最终提交交工验收申请报告的日期为准，并在交工验收证书中写明。</w:t>
      </w:r>
    </w:p>
    <w:p w14:paraId="54DCD0CE">
      <w:pPr>
        <w:pStyle w:val="185"/>
        <w:spacing w:before="115" w:line="360" w:lineRule="auto"/>
        <w:ind w:left="39" w:right="26"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本款补充第 18.3.7 项：</w:t>
      </w:r>
    </w:p>
    <w:p w14:paraId="5AC1681C">
      <w:pPr>
        <w:pStyle w:val="185"/>
        <w:spacing w:before="115" w:line="360" w:lineRule="auto"/>
        <w:ind w:left="39" w:right="26"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组织办理交工验收和签发交工验收证书的费用由发包人承担。但按照第18.3.4项规定达 不到合格标准的交工验收费用由承包人承担。</w:t>
      </w:r>
    </w:p>
    <w:p w14:paraId="45426ECD">
      <w:pPr>
        <w:pStyle w:val="185"/>
        <w:spacing w:before="115" w:line="360" w:lineRule="auto"/>
        <w:ind w:left="39" w:right="26"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本款补充第 18.3.8 项：</w:t>
      </w:r>
    </w:p>
    <w:p w14:paraId="7ECF75BD">
      <w:pPr>
        <w:pStyle w:val="185"/>
        <w:spacing w:before="115" w:line="360" w:lineRule="auto"/>
        <w:ind w:left="39" w:right="26"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在工程验收合格后承包人3个月内提供项目审计所需的所有相关资料，如在规定时间内未提供的，一切后果由承包人自行承担。</w:t>
      </w:r>
    </w:p>
    <w:p w14:paraId="7526FD1D">
      <w:pPr>
        <w:pStyle w:val="185"/>
        <w:spacing w:before="115" w:line="360" w:lineRule="auto"/>
        <w:ind w:left="39" w:right="26" w:firstLine="476" w:firstLineChars="200"/>
        <w:rPr>
          <w:rStyle w:val="49"/>
          <w:rFonts w:ascii="Calibri" w:hAnsi="Calibri" w:eastAsia="Calibri" w:cs="Calibri"/>
          <w:color w:val="000000" w:themeColor="text1"/>
          <w:spacing w:val="-1"/>
          <w:sz w:val="24"/>
          <w:szCs w:val="24"/>
          <w:highlight w:val="none"/>
          <w14:textFill>
            <w14:solidFill>
              <w14:schemeClr w14:val="tx1"/>
            </w14:solidFill>
          </w14:textFill>
        </w:rPr>
      </w:pPr>
      <w:r>
        <w:rPr>
          <w:rStyle w:val="49"/>
          <w:rFonts w:ascii="Calibri" w:hAnsi="Calibri" w:eastAsia="Calibri" w:cs="Calibri"/>
          <w:color w:val="000000" w:themeColor="text1"/>
          <w:spacing w:val="-1"/>
          <w:sz w:val="24"/>
          <w:szCs w:val="24"/>
          <w:highlight w:val="none"/>
          <w14:textFill>
            <w14:solidFill>
              <w14:schemeClr w14:val="tx1"/>
            </w14:solidFill>
          </w14:textFill>
        </w:rPr>
        <w:t>本条补充第 18.9 款：</w:t>
      </w:r>
    </w:p>
    <w:p w14:paraId="3833B309">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18.9 </w:t>
      </w:r>
      <w:r>
        <w:rPr>
          <w:rStyle w:val="49"/>
          <w:rFonts w:ascii="宋体" w:hAnsi="宋体" w:eastAsia="宋体" w:cs="宋体"/>
          <w:b/>
          <w:bCs/>
          <w:color w:val="000000" w:themeColor="text1"/>
          <w:spacing w:val="-2"/>
          <w:sz w:val="24"/>
          <w:szCs w:val="24"/>
          <w:highlight w:val="none"/>
          <w14:textFill>
            <w14:solidFill>
              <w14:schemeClr w14:val="tx1"/>
            </w14:solidFill>
          </w14:textFill>
        </w:rPr>
        <w:t>竣工</w:t>
      </w:r>
      <w:r>
        <w:rPr>
          <w:rStyle w:val="49"/>
          <w:rFonts w:ascii="宋体" w:hAnsi="宋体" w:eastAsia="宋体" w:cs="宋体"/>
          <w:b/>
          <w:bCs/>
          <w:color w:val="000000" w:themeColor="text1"/>
          <w:spacing w:val="-1"/>
          <w:sz w:val="24"/>
          <w:szCs w:val="24"/>
          <w:highlight w:val="none"/>
          <w14:textFill>
            <w14:solidFill>
              <w14:schemeClr w14:val="tx1"/>
            </w14:solidFill>
          </w14:textFill>
        </w:rPr>
        <w:t>文件</w:t>
      </w:r>
    </w:p>
    <w:p w14:paraId="73337648">
      <w:pPr>
        <w:pStyle w:val="185"/>
        <w:spacing w:before="114" w:line="360" w:lineRule="auto"/>
        <w:ind w:left="39" w:right="28"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承包</w:t>
      </w:r>
      <w:r>
        <w:rPr>
          <w:rStyle w:val="49"/>
          <w:rFonts w:ascii="宋体" w:hAnsi="宋体" w:eastAsia="宋体" w:cs="宋体"/>
          <w:color w:val="000000" w:themeColor="text1"/>
          <w:spacing w:val="11"/>
          <w:sz w:val="24"/>
          <w:szCs w:val="24"/>
          <w:highlight w:val="none"/>
          <w14:textFill>
            <w14:solidFill>
              <w14:schemeClr w14:val="tx1"/>
            </w14:solidFill>
          </w14:textFill>
        </w:rPr>
        <w:t>人</w:t>
      </w:r>
      <w:r>
        <w:rPr>
          <w:rStyle w:val="49"/>
          <w:rFonts w:ascii="宋体" w:hAnsi="宋体" w:eastAsia="宋体" w:cs="宋体"/>
          <w:color w:val="000000" w:themeColor="text1"/>
          <w:spacing w:val="8"/>
          <w:sz w:val="24"/>
          <w:szCs w:val="24"/>
          <w:highlight w:val="none"/>
          <w14:textFill>
            <w14:solidFill>
              <w14:schemeClr w14:val="tx1"/>
            </w14:solidFill>
          </w14:textFill>
        </w:rPr>
        <w:t>应按照《公路工程竣(交)工验收办法》中的相关规定，在缺陷责任期内为</w:t>
      </w:r>
      <w:r>
        <w:rPr>
          <w:rStyle w:val="49"/>
          <w:rFonts w:ascii="宋体" w:hAnsi="宋体" w:eastAsia="宋体" w:cs="宋体"/>
          <w:color w:val="000000" w:themeColor="text1"/>
          <w:spacing w:val="-2"/>
          <w:sz w:val="24"/>
          <w:szCs w:val="24"/>
          <w:highlight w:val="none"/>
          <w14:textFill>
            <w14:solidFill>
              <w14:schemeClr w14:val="tx1"/>
            </w14:solidFill>
          </w14:textFill>
        </w:rPr>
        <w:t>竣工验收补充竣工资料，并在签发</w:t>
      </w:r>
      <w:r>
        <w:rPr>
          <w:rStyle w:val="49"/>
          <w:rFonts w:ascii="宋体" w:hAnsi="宋体" w:eastAsia="宋体" w:cs="宋体"/>
          <w:color w:val="000000" w:themeColor="text1"/>
          <w:spacing w:val="-1"/>
          <w:sz w:val="24"/>
          <w:szCs w:val="24"/>
          <w:highlight w:val="none"/>
          <w14:textFill>
            <w14:solidFill>
              <w14:schemeClr w14:val="tx1"/>
            </w14:solidFill>
          </w14:textFill>
        </w:rPr>
        <w:t>缺陷责任期终止证书之前提交。</w:t>
      </w:r>
    </w:p>
    <w:p w14:paraId="10EC452B">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position w:val="11"/>
          <w:sz w:val="24"/>
          <w:szCs w:val="24"/>
          <w:highlight w:val="none"/>
          <w14:textFill>
            <w14:solidFill>
              <w14:schemeClr w14:val="tx1"/>
            </w14:solidFill>
          </w14:textFill>
        </w:rPr>
        <w:t xml:space="preserve">19. </w:t>
      </w:r>
      <w:r>
        <w:rPr>
          <w:rStyle w:val="49"/>
          <w:rFonts w:ascii="宋体" w:hAnsi="宋体" w:eastAsia="宋体" w:cs="宋体"/>
          <w:b/>
          <w:bCs/>
          <w:color w:val="000000" w:themeColor="text1"/>
          <w:spacing w:val="-2"/>
          <w:position w:val="11"/>
          <w:sz w:val="24"/>
          <w:szCs w:val="24"/>
          <w:highlight w:val="none"/>
          <w14:textFill>
            <w14:solidFill>
              <w14:schemeClr w14:val="tx1"/>
            </w14:solidFill>
          </w14:textFill>
        </w:rPr>
        <w:t>缺陷</w:t>
      </w:r>
      <w:r>
        <w:rPr>
          <w:rStyle w:val="49"/>
          <w:rFonts w:ascii="宋体" w:hAnsi="宋体" w:eastAsia="宋体" w:cs="宋体"/>
          <w:b/>
          <w:bCs/>
          <w:color w:val="000000" w:themeColor="text1"/>
          <w:spacing w:val="-1"/>
          <w:position w:val="11"/>
          <w:sz w:val="24"/>
          <w:szCs w:val="24"/>
          <w:highlight w:val="none"/>
          <w14:textFill>
            <w14:solidFill>
              <w14:schemeClr w14:val="tx1"/>
            </w14:solidFill>
          </w14:textFill>
        </w:rPr>
        <w:t>责任与保修责任</w:t>
      </w:r>
    </w:p>
    <w:p w14:paraId="2D57895A">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19.2 </w:t>
      </w:r>
      <w:r>
        <w:rPr>
          <w:rStyle w:val="49"/>
          <w:rFonts w:ascii="宋体" w:hAnsi="宋体" w:eastAsia="宋体" w:cs="宋体"/>
          <w:b/>
          <w:bCs/>
          <w:color w:val="000000" w:themeColor="text1"/>
          <w:spacing w:val="-2"/>
          <w:sz w:val="24"/>
          <w:szCs w:val="24"/>
          <w:highlight w:val="none"/>
          <w14:textFill>
            <w14:solidFill>
              <w14:schemeClr w14:val="tx1"/>
            </w14:solidFill>
          </w14:textFill>
        </w:rPr>
        <w:t>缺陷</w:t>
      </w:r>
      <w:r>
        <w:rPr>
          <w:rStyle w:val="49"/>
          <w:rFonts w:ascii="宋体" w:hAnsi="宋体" w:eastAsia="宋体" w:cs="宋体"/>
          <w:b/>
          <w:bCs/>
          <w:color w:val="000000" w:themeColor="text1"/>
          <w:spacing w:val="-1"/>
          <w:sz w:val="24"/>
          <w:szCs w:val="24"/>
          <w:highlight w:val="none"/>
          <w14:textFill>
            <w14:solidFill>
              <w14:schemeClr w14:val="tx1"/>
            </w14:solidFill>
          </w14:textFill>
        </w:rPr>
        <w:t>责任</w:t>
      </w:r>
    </w:p>
    <w:p w14:paraId="546EE0F1">
      <w:pPr>
        <w:pStyle w:val="185"/>
        <w:spacing w:before="114" w:line="360" w:lineRule="auto"/>
        <w:ind w:left="39" w:right="28" w:firstLine="479"/>
        <w:rPr>
          <w:rStyle w:val="49"/>
          <w:rFonts w:ascii="宋体" w:hAnsi="宋体" w:eastAsia="宋体" w:cs="宋体"/>
          <w:color w:val="000000" w:themeColor="text1"/>
          <w:spacing w:val="8"/>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第 19.2.2 项补充：</w:t>
      </w:r>
    </w:p>
    <w:p w14:paraId="70BBA7D0">
      <w:pPr>
        <w:pStyle w:val="185"/>
        <w:spacing w:before="114" w:line="360" w:lineRule="auto"/>
        <w:ind w:left="39" w:right="28" w:firstLine="47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在缺陷责任期内，承包人应尽快完成在交工验收</w:t>
      </w:r>
      <w:r>
        <w:rPr>
          <w:rStyle w:val="49"/>
          <w:rFonts w:ascii="宋体" w:hAnsi="宋体" w:eastAsia="宋体" w:cs="宋体"/>
          <w:color w:val="000000" w:themeColor="text1"/>
          <w:sz w:val="24"/>
          <w:szCs w:val="24"/>
          <w:highlight w:val="none"/>
          <w14:textFill>
            <w14:solidFill>
              <w14:schemeClr w14:val="tx1"/>
            </w14:solidFill>
          </w14:textFill>
        </w:rPr>
        <w:t>证书中写明的未完成</w:t>
      </w:r>
      <w:r>
        <w:rPr>
          <w:rStyle w:val="49"/>
          <w:rFonts w:ascii="宋体" w:hAnsi="宋体" w:eastAsia="宋体" w:cs="宋体"/>
          <w:color w:val="000000" w:themeColor="text1"/>
          <w:spacing w:val="-2"/>
          <w:sz w:val="24"/>
          <w:szCs w:val="24"/>
          <w:highlight w:val="none"/>
          <w14:textFill>
            <w14:solidFill>
              <w14:schemeClr w14:val="tx1"/>
            </w14:solidFill>
          </w14:textFill>
        </w:rPr>
        <w:t>工作，并完成对本工程缺陷的修复或监理人</w:t>
      </w:r>
      <w:r>
        <w:rPr>
          <w:rStyle w:val="49"/>
          <w:rFonts w:ascii="宋体" w:hAnsi="宋体" w:eastAsia="宋体" w:cs="宋体"/>
          <w:color w:val="000000" w:themeColor="text1"/>
          <w:spacing w:val="-1"/>
          <w:sz w:val="24"/>
          <w:szCs w:val="24"/>
          <w:highlight w:val="none"/>
          <w14:textFill>
            <w14:solidFill>
              <w14:schemeClr w14:val="tx1"/>
            </w14:solidFill>
          </w14:textFill>
        </w:rPr>
        <w:t>指令的修补工作。</w:t>
      </w:r>
    </w:p>
    <w:p w14:paraId="3B0E57ED">
      <w:pPr>
        <w:pStyle w:val="185"/>
        <w:spacing w:before="1"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 xml:space="preserve">19.5 </w:t>
      </w:r>
      <w:r>
        <w:rPr>
          <w:rStyle w:val="49"/>
          <w:rFonts w:ascii="宋体" w:hAnsi="宋体" w:eastAsia="宋体" w:cs="宋体"/>
          <w:b/>
          <w:bCs/>
          <w:color w:val="000000" w:themeColor="text1"/>
          <w:spacing w:val="-1"/>
          <w:sz w:val="24"/>
          <w:szCs w:val="24"/>
          <w:highlight w:val="none"/>
          <w14:textFill>
            <w14:solidFill>
              <w14:schemeClr w14:val="tx1"/>
            </w14:solidFill>
          </w14:textFill>
        </w:rPr>
        <w:t>承包人的进入权</w:t>
      </w:r>
    </w:p>
    <w:p w14:paraId="038CDE81">
      <w:pPr>
        <w:pStyle w:val="185"/>
        <w:spacing w:before="117" w:line="360" w:lineRule="auto"/>
        <w:ind w:left="38" w:right="30"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本款补充：承包人在缺陷修复施工过程</w:t>
      </w:r>
      <w:r>
        <w:rPr>
          <w:rStyle w:val="49"/>
          <w:rFonts w:ascii="宋体" w:hAnsi="宋体" w:eastAsia="宋体" w:cs="宋体"/>
          <w:color w:val="000000" w:themeColor="text1"/>
          <w:spacing w:val="-1"/>
          <w:sz w:val="24"/>
          <w:szCs w:val="24"/>
          <w:highlight w:val="none"/>
          <w14:textFill>
            <w14:solidFill>
              <w14:schemeClr w14:val="tx1"/>
            </w14:solidFill>
          </w14:textFill>
        </w:rPr>
        <w:t>中，应服从管养单位的有关安全管理规定，由于</w:t>
      </w:r>
      <w:r>
        <w:rPr>
          <w:rStyle w:val="49"/>
          <w:rFonts w:ascii="宋体" w:hAnsi="宋体" w:eastAsia="宋体" w:cs="宋体"/>
          <w:color w:val="000000" w:themeColor="text1"/>
          <w:spacing w:val="-2"/>
          <w:sz w:val="24"/>
          <w:szCs w:val="24"/>
          <w:highlight w:val="none"/>
          <w14:textFill>
            <w14:solidFill>
              <w14:schemeClr w14:val="tx1"/>
            </w14:solidFill>
          </w14:textFill>
        </w:rPr>
        <w:t>承包人自身原因造</w:t>
      </w:r>
      <w:r>
        <w:rPr>
          <w:rStyle w:val="49"/>
          <w:rFonts w:ascii="宋体" w:hAnsi="宋体" w:eastAsia="宋体" w:cs="宋体"/>
          <w:color w:val="000000" w:themeColor="text1"/>
          <w:spacing w:val="-1"/>
          <w:sz w:val="24"/>
          <w:szCs w:val="24"/>
          <w:highlight w:val="none"/>
          <w14:textFill>
            <w14:solidFill>
              <w14:schemeClr w14:val="tx1"/>
            </w14:solidFill>
          </w14:textFill>
        </w:rPr>
        <w:t>成的人员伤亡、设备和材料的损毁及罚款等责任由承包人自负。</w:t>
      </w:r>
    </w:p>
    <w:p w14:paraId="4552EB84">
      <w:pPr>
        <w:pStyle w:val="185"/>
        <w:spacing w:line="360" w:lineRule="auto"/>
        <w:ind w:left="49"/>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position w:val="12"/>
          <w:sz w:val="24"/>
          <w:szCs w:val="24"/>
          <w:highlight w:val="none"/>
          <w14:textFill>
            <w14:solidFill>
              <w14:schemeClr w14:val="tx1"/>
            </w14:solidFill>
          </w14:textFill>
        </w:rPr>
        <w:t xml:space="preserve">19.7 </w:t>
      </w:r>
      <w:r>
        <w:rPr>
          <w:rStyle w:val="49"/>
          <w:rFonts w:ascii="宋体" w:hAnsi="宋体" w:eastAsia="宋体" w:cs="宋体"/>
          <w:b/>
          <w:bCs/>
          <w:color w:val="000000" w:themeColor="text1"/>
          <w:spacing w:val="-2"/>
          <w:position w:val="12"/>
          <w:sz w:val="24"/>
          <w:szCs w:val="24"/>
          <w:highlight w:val="none"/>
          <w14:textFill>
            <w14:solidFill>
              <w14:schemeClr w14:val="tx1"/>
            </w14:solidFill>
          </w14:textFill>
        </w:rPr>
        <w:t>保修</w:t>
      </w:r>
      <w:r>
        <w:rPr>
          <w:rStyle w:val="49"/>
          <w:rFonts w:ascii="宋体" w:hAnsi="宋体" w:eastAsia="宋体" w:cs="宋体"/>
          <w:b/>
          <w:bCs/>
          <w:color w:val="000000" w:themeColor="text1"/>
          <w:spacing w:val="-1"/>
          <w:position w:val="12"/>
          <w:sz w:val="24"/>
          <w:szCs w:val="24"/>
          <w:highlight w:val="none"/>
          <w14:textFill>
            <w14:solidFill>
              <w14:schemeClr w14:val="tx1"/>
            </w14:solidFill>
          </w14:textFill>
        </w:rPr>
        <w:t>责任</w:t>
      </w:r>
    </w:p>
    <w:p w14:paraId="6BD058D1">
      <w:pPr>
        <w:pStyle w:val="185"/>
        <w:spacing w:before="1" w:line="360" w:lineRule="auto"/>
        <w:ind w:left="39" w:firstLine="44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本</w:t>
      </w:r>
      <w:r>
        <w:rPr>
          <w:rStyle w:val="49"/>
          <w:rFonts w:ascii="宋体" w:hAnsi="宋体" w:eastAsia="宋体" w:cs="宋体"/>
          <w:color w:val="000000" w:themeColor="text1"/>
          <w:spacing w:val="-9"/>
          <w:sz w:val="24"/>
          <w:szCs w:val="24"/>
          <w:highlight w:val="none"/>
          <w14:textFill>
            <w14:solidFill>
              <w14:schemeClr w14:val="tx1"/>
            </w14:solidFill>
          </w14:textFill>
        </w:rPr>
        <w:t>款细化为：</w:t>
      </w:r>
    </w:p>
    <w:p w14:paraId="5D8C020F">
      <w:pPr>
        <w:pStyle w:val="185"/>
        <w:spacing w:before="117" w:line="360" w:lineRule="auto"/>
        <w:ind w:left="38" w:right="30" w:firstLine="472"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保修期自实际交工日期起计算，具体期限在项目专用合同条款数据表中约定。保修期与缺陷责任期重叠的期间内，承包人的保修责任同缺陷责任。在缺陷责任期满后的保修期内，承包人可不在工地留有办事人员和机械设备，但必须随时与发包人保持联系，在保修期内承包人应对由于施工质量原因造成的损坏自费进行修复。</w:t>
      </w:r>
    </w:p>
    <w:p w14:paraId="577567AF">
      <w:pPr>
        <w:pStyle w:val="185"/>
        <w:spacing w:before="117" w:line="360" w:lineRule="auto"/>
        <w:ind w:left="38" w:right="30" w:firstLine="472"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(2)在全部工程交工验收前，已经发包人提前验收的单位工程，其保修期的起算日期相应提前。</w:t>
      </w:r>
    </w:p>
    <w:p w14:paraId="3F2B2CC7">
      <w:pPr>
        <w:pStyle w:val="185"/>
        <w:spacing w:before="117" w:line="360" w:lineRule="auto"/>
        <w:ind w:left="38" w:right="30" w:firstLine="472"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(3)工程保修期终止后28天内，监理人签发保修期终止证书。</w:t>
      </w:r>
    </w:p>
    <w:p w14:paraId="6EB4CA43">
      <w:pPr>
        <w:pStyle w:val="185"/>
        <w:spacing w:before="117" w:line="360" w:lineRule="auto"/>
        <w:ind w:left="38" w:right="30" w:firstLine="472"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(4)若承包人不履行保修义务和责任，则承包人应承担由于违约造成的法律后果，并由发包人将其违约行为上报省级交通运输主管部门，作为不良记录纳入公路建设市场信用信息管理系统。</w:t>
      </w:r>
    </w:p>
    <w:p w14:paraId="0D457B07">
      <w:pPr>
        <w:pStyle w:val="185"/>
        <w:spacing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2</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0. </w:t>
      </w:r>
      <w:r>
        <w:rPr>
          <w:rStyle w:val="49"/>
          <w:rFonts w:ascii="宋体" w:hAnsi="宋体" w:eastAsia="宋体" w:cs="宋体"/>
          <w:b/>
          <w:bCs/>
          <w:color w:val="000000" w:themeColor="text1"/>
          <w:spacing w:val="-1"/>
          <w:sz w:val="24"/>
          <w:szCs w:val="24"/>
          <w:highlight w:val="none"/>
          <w14:textFill>
            <w14:solidFill>
              <w14:schemeClr w14:val="tx1"/>
            </w14:solidFill>
          </w14:textFill>
        </w:rPr>
        <w:t>保险</w:t>
      </w:r>
    </w:p>
    <w:p w14:paraId="2EAFE7B5">
      <w:pPr>
        <w:pStyle w:val="185"/>
        <w:spacing w:before="112"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20</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.1 </w:t>
      </w:r>
      <w:r>
        <w:rPr>
          <w:rStyle w:val="49"/>
          <w:rFonts w:ascii="宋体" w:hAnsi="宋体" w:eastAsia="宋体" w:cs="宋体"/>
          <w:b/>
          <w:bCs/>
          <w:color w:val="000000" w:themeColor="text1"/>
          <w:spacing w:val="-1"/>
          <w:sz w:val="24"/>
          <w:szCs w:val="24"/>
          <w:highlight w:val="none"/>
          <w14:textFill>
            <w14:solidFill>
              <w14:schemeClr w14:val="tx1"/>
            </w14:solidFill>
          </w14:textFill>
        </w:rPr>
        <w:t>工程保险</w:t>
      </w:r>
    </w:p>
    <w:p w14:paraId="5A9DC1A3">
      <w:pPr>
        <w:pStyle w:val="185"/>
        <w:spacing w:before="116" w:line="360" w:lineRule="auto"/>
        <w:ind w:left="37" w:right="30" w:firstLine="448" w:firstLineChars="200"/>
        <w:rPr>
          <w:rStyle w:val="49"/>
          <w:rFonts w:ascii="宋体" w:hAnsi="宋体" w:eastAsia="宋体" w:cs="宋体"/>
          <w:color w:val="000000" w:themeColor="text1"/>
          <w:spacing w:val="-4"/>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本款约定</w:t>
      </w:r>
      <w:r>
        <w:rPr>
          <w:rStyle w:val="49"/>
          <w:rFonts w:ascii="宋体" w:hAnsi="宋体" w:eastAsia="宋体" w:cs="宋体"/>
          <w:color w:val="000000" w:themeColor="text1"/>
          <w:spacing w:val="-5"/>
          <w:sz w:val="24"/>
          <w:szCs w:val="24"/>
          <w:highlight w:val="none"/>
          <w14:textFill>
            <w14:solidFill>
              <w14:schemeClr w14:val="tx1"/>
            </w14:solidFill>
          </w14:textFill>
        </w:rPr>
        <w:t>为</w:t>
      </w:r>
      <w:r>
        <w:rPr>
          <w:rStyle w:val="49"/>
          <w:rFonts w:ascii="宋体" w:hAnsi="宋体" w:eastAsia="宋体" w:cs="宋体"/>
          <w:color w:val="000000" w:themeColor="text1"/>
          <w:spacing w:val="-4"/>
          <w:sz w:val="24"/>
          <w:szCs w:val="24"/>
          <w:highlight w:val="none"/>
          <w14:textFill>
            <w14:solidFill>
              <w14:schemeClr w14:val="tx1"/>
            </w14:solidFill>
          </w14:textFill>
        </w:rPr>
        <w:t>：</w:t>
      </w:r>
    </w:p>
    <w:p w14:paraId="5E7A1FF6">
      <w:pPr>
        <w:pStyle w:val="185"/>
        <w:spacing w:before="116" w:line="360" w:lineRule="auto"/>
        <w:ind w:left="37" w:right="30" w:firstLine="46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建筑工程一切险的投保内容：为本合同工程的永久工程、临时工程和设备</w:t>
      </w:r>
      <w:r>
        <w:rPr>
          <w:rStyle w:val="49"/>
          <w:rFonts w:ascii="宋体" w:hAnsi="宋体" w:eastAsia="宋体" w:cs="宋体"/>
          <w:color w:val="000000" w:themeColor="text1"/>
          <w:spacing w:val="-2"/>
          <w:sz w:val="24"/>
          <w:szCs w:val="24"/>
          <w:highlight w:val="none"/>
          <w14:textFill>
            <w14:solidFill>
              <w14:schemeClr w14:val="tx1"/>
            </w14:solidFill>
          </w14:textFill>
        </w:rPr>
        <w:t>及已运至施工工地用于永久工程的材</w:t>
      </w:r>
      <w:r>
        <w:rPr>
          <w:rStyle w:val="49"/>
          <w:rFonts w:ascii="宋体" w:hAnsi="宋体" w:eastAsia="宋体" w:cs="宋体"/>
          <w:color w:val="000000" w:themeColor="text1"/>
          <w:spacing w:val="-1"/>
          <w:sz w:val="24"/>
          <w:szCs w:val="24"/>
          <w:highlight w:val="none"/>
          <w14:textFill>
            <w14:solidFill>
              <w14:schemeClr w14:val="tx1"/>
            </w14:solidFill>
          </w14:textFill>
        </w:rPr>
        <w:t>料和设备所投的保险。</w:t>
      </w:r>
    </w:p>
    <w:p w14:paraId="6FCCD05B">
      <w:pPr>
        <w:pStyle w:val="185"/>
        <w:spacing w:before="1" w:line="360" w:lineRule="auto"/>
        <w:ind w:left="40" w:right="30" w:firstLine="51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保险金额</w:t>
      </w:r>
      <w:r>
        <w:rPr>
          <w:rStyle w:val="49"/>
          <w:rFonts w:ascii="宋体" w:hAnsi="宋体" w:eastAsia="宋体" w:cs="宋体"/>
          <w:color w:val="000000" w:themeColor="text1"/>
          <w:spacing w:val="7"/>
          <w:sz w:val="24"/>
          <w:szCs w:val="24"/>
          <w:highlight w:val="none"/>
          <w14:textFill>
            <w14:solidFill>
              <w14:schemeClr w14:val="tx1"/>
            </w14:solidFill>
          </w14:textFill>
        </w:rPr>
        <w:t>工</w:t>
      </w:r>
      <w:r>
        <w:rPr>
          <w:rStyle w:val="49"/>
          <w:rFonts w:ascii="宋体" w:hAnsi="宋体" w:eastAsia="宋体" w:cs="宋体"/>
          <w:color w:val="000000" w:themeColor="text1"/>
          <w:spacing w:val="4"/>
          <w:sz w:val="24"/>
          <w:szCs w:val="24"/>
          <w:highlight w:val="none"/>
          <w14:textFill>
            <w14:solidFill>
              <w14:schemeClr w14:val="tx1"/>
            </w14:solidFill>
          </w14:textFill>
        </w:rPr>
        <w:t>程量清单第</w:t>
      </w:r>
      <w:r>
        <w:rPr>
          <w:rStyle w:val="49"/>
          <w:rFonts w:ascii="Calibri" w:hAnsi="Calibri" w:eastAsia="Calibri" w:cs="Calibri"/>
          <w:color w:val="000000" w:themeColor="text1"/>
          <w:spacing w:val="4"/>
          <w:sz w:val="24"/>
          <w:szCs w:val="24"/>
          <w:highlight w:val="none"/>
          <w14:textFill>
            <w14:solidFill>
              <w14:schemeClr w14:val="tx1"/>
            </w14:solidFill>
          </w14:textFill>
        </w:rPr>
        <w:t>100</w:t>
      </w:r>
      <w:r>
        <w:rPr>
          <w:rStyle w:val="49"/>
          <w:rFonts w:ascii="宋体" w:hAnsi="宋体" w:eastAsia="宋体" w:cs="宋体"/>
          <w:color w:val="000000" w:themeColor="text1"/>
          <w:spacing w:val="4"/>
          <w:sz w:val="24"/>
          <w:szCs w:val="24"/>
          <w:highlight w:val="none"/>
          <w14:textFill>
            <w14:solidFill>
              <w14:schemeClr w14:val="tx1"/>
            </w14:solidFill>
          </w14:textFill>
        </w:rPr>
        <w:t>章(不含建筑工程一切险及第三者责任险的保险费)至第</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Calibri" w:hAnsi="Calibri" w:eastAsia="Calibri" w:cs="Calibri"/>
          <w:color w:val="000000" w:themeColor="text1"/>
          <w:spacing w:val="-6"/>
          <w:sz w:val="24"/>
          <w:szCs w:val="24"/>
          <w:highlight w:val="none"/>
          <w14:textFill>
            <w14:solidFill>
              <w14:schemeClr w14:val="tx1"/>
            </w14:solidFill>
          </w14:textFill>
        </w:rPr>
        <w:t>70</w:t>
      </w:r>
      <w:r>
        <w:rPr>
          <w:rStyle w:val="49"/>
          <w:rFonts w:ascii="Calibri" w:hAnsi="Calibri" w:eastAsia="Calibri" w:cs="Calibri"/>
          <w:color w:val="000000" w:themeColor="text1"/>
          <w:spacing w:val="-5"/>
          <w:sz w:val="24"/>
          <w:szCs w:val="24"/>
          <w:highlight w:val="none"/>
          <w14:textFill>
            <w14:solidFill>
              <w14:schemeClr w14:val="tx1"/>
            </w14:solidFill>
          </w14:textFill>
        </w:rPr>
        <w:t>0</w:t>
      </w:r>
      <w:r>
        <w:rPr>
          <w:rStyle w:val="49"/>
          <w:rFonts w:ascii="宋体" w:hAnsi="宋体" w:eastAsia="宋体" w:cs="宋体"/>
          <w:color w:val="000000" w:themeColor="text1"/>
          <w:spacing w:val="-3"/>
          <w:sz w:val="24"/>
          <w:szCs w:val="24"/>
          <w:highlight w:val="none"/>
          <w14:textFill>
            <w14:solidFill>
              <w14:schemeClr w14:val="tx1"/>
            </w14:solidFill>
          </w14:textFill>
        </w:rPr>
        <w:t>章的合计金额。</w:t>
      </w:r>
    </w:p>
    <w:p w14:paraId="4D88D9DC">
      <w:pPr>
        <w:pStyle w:val="185"/>
        <w:spacing w:line="360" w:lineRule="auto"/>
        <w:ind w:left="39"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保险费率：在项目专用合同条款数据表中约定。</w:t>
      </w:r>
    </w:p>
    <w:p w14:paraId="5489E443">
      <w:pPr>
        <w:pStyle w:val="185"/>
        <w:spacing w:before="114" w:line="360" w:lineRule="auto"/>
        <w:ind w:left="37" w:right="26" w:firstLine="50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保险期限：开工日起直至本合同工程签发缺陷责任期终止证书止(即合同工期＋缺</w:t>
      </w:r>
      <w:r>
        <w:rPr>
          <w:rStyle w:val="49"/>
          <w:rFonts w:ascii="宋体" w:hAnsi="宋体" w:eastAsia="宋体" w:cs="宋体"/>
          <w:color w:val="000000" w:themeColor="text1"/>
          <w:spacing w:val="4"/>
          <w:sz w:val="24"/>
          <w:szCs w:val="24"/>
          <w:highlight w:val="none"/>
          <w14:textFill>
            <w14:solidFill>
              <w14:schemeClr w14:val="tx1"/>
            </w14:solidFill>
          </w14:textFill>
        </w:rPr>
        <w:t>陷</w:t>
      </w:r>
      <w:r>
        <w:rPr>
          <w:rStyle w:val="49"/>
          <w:rFonts w:ascii="宋体" w:hAnsi="宋体" w:eastAsia="宋体" w:cs="宋体"/>
          <w:color w:val="000000" w:themeColor="text1"/>
          <w:sz w:val="24"/>
          <w:szCs w:val="24"/>
          <w:highlight w:val="none"/>
          <w14:textFill>
            <w14:solidFill>
              <w14:schemeClr w14:val="tx1"/>
            </w14:solidFill>
          </w14:textFill>
        </w:rPr>
        <w:t>责</w:t>
      </w:r>
      <w:r>
        <w:rPr>
          <w:rStyle w:val="49"/>
          <w:rFonts w:ascii="宋体" w:hAnsi="宋体" w:eastAsia="宋体" w:cs="宋体"/>
          <w:color w:val="000000" w:themeColor="text1"/>
          <w:spacing w:val="-2"/>
          <w:sz w:val="24"/>
          <w:szCs w:val="24"/>
          <w:highlight w:val="none"/>
          <w14:textFill>
            <w14:solidFill>
              <w14:schemeClr w14:val="tx1"/>
            </w14:solidFill>
          </w14:textFill>
        </w:rPr>
        <w:t>任期)。承包人应以发包人和承</w:t>
      </w:r>
      <w:r>
        <w:rPr>
          <w:rStyle w:val="49"/>
          <w:rFonts w:ascii="宋体" w:hAnsi="宋体" w:eastAsia="宋体" w:cs="宋体"/>
          <w:color w:val="000000" w:themeColor="text1"/>
          <w:spacing w:val="-1"/>
          <w:sz w:val="24"/>
          <w:szCs w:val="24"/>
          <w:highlight w:val="none"/>
          <w14:textFill>
            <w14:solidFill>
              <w14:schemeClr w14:val="tx1"/>
            </w14:solidFill>
          </w14:textFill>
        </w:rPr>
        <w:t>包人的共同名义投保建筑工程一切险。建筑工程一切险</w:t>
      </w:r>
      <w:r>
        <w:rPr>
          <w:rStyle w:val="49"/>
          <w:rFonts w:ascii="宋体" w:hAnsi="宋体" w:eastAsia="宋体" w:cs="宋体"/>
          <w:color w:val="000000" w:themeColor="text1"/>
          <w:spacing w:val="-4"/>
          <w:sz w:val="24"/>
          <w:szCs w:val="24"/>
          <w:highlight w:val="none"/>
          <w14:textFill>
            <w14:solidFill>
              <w14:schemeClr w14:val="tx1"/>
            </w14:solidFill>
          </w14:textFill>
        </w:rPr>
        <w:t>的保险费由承包人报价时列入</w:t>
      </w:r>
      <w:r>
        <w:rPr>
          <w:rStyle w:val="49"/>
          <w:rFonts w:ascii="宋体" w:hAnsi="宋体" w:eastAsia="宋体" w:cs="宋体"/>
          <w:color w:val="000000" w:themeColor="text1"/>
          <w:spacing w:val="-2"/>
          <w:sz w:val="24"/>
          <w:szCs w:val="24"/>
          <w:highlight w:val="none"/>
          <w14:textFill>
            <w14:solidFill>
              <w14:schemeClr w14:val="tx1"/>
            </w14:solidFill>
          </w14:textFill>
        </w:rPr>
        <w:t>工程量清单第</w:t>
      </w:r>
      <w:r>
        <w:rPr>
          <w:rStyle w:val="49"/>
          <w:rFonts w:ascii="Calibri" w:hAnsi="Calibri" w:eastAsia="Calibri" w:cs="Calibri"/>
          <w:color w:val="000000" w:themeColor="text1"/>
          <w:spacing w:val="-2"/>
          <w:sz w:val="24"/>
          <w:szCs w:val="24"/>
          <w:highlight w:val="none"/>
          <w14:textFill>
            <w14:solidFill>
              <w14:schemeClr w14:val="tx1"/>
            </w14:solidFill>
          </w14:textFill>
        </w:rPr>
        <w:t>100</w:t>
      </w:r>
      <w:r>
        <w:rPr>
          <w:rStyle w:val="49"/>
          <w:rFonts w:ascii="宋体" w:hAnsi="宋体" w:eastAsia="宋体" w:cs="宋体"/>
          <w:color w:val="000000" w:themeColor="text1"/>
          <w:spacing w:val="-2"/>
          <w:sz w:val="24"/>
          <w:szCs w:val="24"/>
          <w:highlight w:val="none"/>
          <w14:textFill>
            <w14:solidFill>
              <w14:schemeClr w14:val="tx1"/>
            </w14:solidFill>
          </w14:textFill>
        </w:rPr>
        <w:t>章内。发包人在接到保险单后，将按照</w:t>
      </w:r>
      <w:r>
        <w:rPr>
          <w:rStyle w:val="49"/>
          <w:rFonts w:ascii="宋体" w:hAnsi="宋体" w:eastAsia="宋体" w:cs="宋体"/>
          <w:color w:val="000000" w:themeColor="text1"/>
          <w:spacing w:val="-4"/>
          <w:sz w:val="24"/>
          <w:szCs w:val="24"/>
          <w:highlight w:val="none"/>
          <w14:textFill>
            <w14:solidFill>
              <w14:schemeClr w14:val="tx1"/>
            </w14:solidFill>
          </w14:textFill>
        </w:rPr>
        <w:t>保险单的费</w:t>
      </w:r>
      <w:r>
        <w:rPr>
          <w:rStyle w:val="49"/>
          <w:rFonts w:ascii="宋体" w:hAnsi="宋体" w:eastAsia="宋体" w:cs="宋体"/>
          <w:color w:val="000000" w:themeColor="text1"/>
          <w:spacing w:val="-3"/>
          <w:sz w:val="24"/>
          <w:szCs w:val="24"/>
          <w:highlight w:val="none"/>
          <w14:textFill>
            <w14:solidFill>
              <w14:schemeClr w14:val="tx1"/>
            </w14:solidFill>
          </w14:textFill>
        </w:rPr>
        <w:t>用</w:t>
      </w:r>
      <w:r>
        <w:rPr>
          <w:rStyle w:val="49"/>
          <w:rFonts w:ascii="宋体" w:hAnsi="宋体" w:eastAsia="宋体" w:cs="宋体"/>
          <w:color w:val="000000" w:themeColor="text1"/>
          <w:spacing w:val="-2"/>
          <w:sz w:val="24"/>
          <w:szCs w:val="24"/>
          <w:highlight w:val="none"/>
          <w14:textFill>
            <w14:solidFill>
              <w14:schemeClr w14:val="tx1"/>
            </w14:solidFill>
          </w14:textFill>
        </w:rPr>
        <w:t>直接向承包人支付。</w:t>
      </w:r>
    </w:p>
    <w:p w14:paraId="2060DCC6">
      <w:pPr>
        <w:pStyle w:val="185"/>
        <w:spacing w:before="1"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2</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0.4 </w:t>
      </w:r>
      <w:r>
        <w:rPr>
          <w:rStyle w:val="49"/>
          <w:rFonts w:ascii="宋体" w:hAnsi="宋体" w:eastAsia="宋体" w:cs="宋体"/>
          <w:b/>
          <w:bCs/>
          <w:color w:val="000000" w:themeColor="text1"/>
          <w:spacing w:val="-1"/>
          <w:sz w:val="24"/>
          <w:szCs w:val="24"/>
          <w:highlight w:val="none"/>
          <w14:textFill>
            <w14:solidFill>
              <w14:schemeClr w14:val="tx1"/>
            </w14:solidFill>
          </w14:textFill>
        </w:rPr>
        <w:t>第三者责任险</w:t>
      </w:r>
    </w:p>
    <w:p w14:paraId="4F84E6D1">
      <w:pPr>
        <w:pStyle w:val="185"/>
        <w:spacing w:before="119" w:line="360" w:lineRule="auto"/>
        <w:ind w:left="38" w:firstLine="41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第</w:t>
      </w:r>
      <w:r>
        <w:rPr>
          <w:rStyle w:val="49"/>
          <w:rFonts w:ascii="宋体" w:hAnsi="宋体" w:eastAsia="宋体" w:cs="宋体"/>
          <w:color w:val="000000" w:themeColor="text1"/>
          <w:spacing w:val="-8"/>
          <w:sz w:val="24"/>
          <w:szCs w:val="24"/>
          <w:highlight w:val="none"/>
          <w14:textFill>
            <w14:solidFill>
              <w14:schemeClr w14:val="tx1"/>
            </w14:solidFill>
          </w14:textFill>
        </w:rPr>
        <w:t xml:space="preserve"> </w:t>
      </w:r>
      <w:r>
        <w:rPr>
          <w:rStyle w:val="49"/>
          <w:rFonts w:ascii="Calibri" w:hAnsi="Calibri" w:eastAsia="Calibri" w:cs="Calibri"/>
          <w:color w:val="000000" w:themeColor="text1"/>
          <w:spacing w:val="-8"/>
          <w:sz w:val="24"/>
          <w:szCs w:val="24"/>
          <w:highlight w:val="none"/>
          <w14:textFill>
            <w14:solidFill>
              <w14:schemeClr w14:val="tx1"/>
            </w14:solidFill>
          </w14:textFill>
        </w:rPr>
        <w:t xml:space="preserve">20.4.2 </w:t>
      </w:r>
      <w:r>
        <w:rPr>
          <w:rStyle w:val="49"/>
          <w:rFonts w:ascii="宋体" w:hAnsi="宋体" w:eastAsia="宋体" w:cs="宋体"/>
          <w:color w:val="000000" w:themeColor="text1"/>
          <w:spacing w:val="-8"/>
          <w:sz w:val="24"/>
          <w:szCs w:val="24"/>
          <w:highlight w:val="none"/>
          <w14:textFill>
            <w14:solidFill>
              <w14:schemeClr w14:val="tx1"/>
            </w14:solidFill>
          </w14:textFill>
        </w:rPr>
        <w:t>项补充：</w:t>
      </w:r>
    </w:p>
    <w:p w14:paraId="119690B3">
      <w:pPr>
        <w:pStyle w:val="185"/>
        <w:spacing w:before="113" w:line="360" w:lineRule="auto"/>
        <w:ind w:right="29" w:firstLine="46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第三者责任险的保险费由承包人</w:t>
      </w:r>
      <w:r>
        <w:rPr>
          <w:rStyle w:val="49"/>
          <w:rFonts w:ascii="宋体" w:hAnsi="宋体" w:eastAsia="宋体" w:cs="宋体"/>
          <w:color w:val="000000" w:themeColor="text1"/>
          <w:spacing w:val="-3"/>
          <w:sz w:val="24"/>
          <w:szCs w:val="24"/>
          <w:highlight w:val="none"/>
          <w14:textFill>
            <w14:solidFill>
              <w14:schemeClr w14:val="tx1"/>
            </w14:solidFill>
          </w14:textFill>
        </w:rPr>
        <w:t>报</w:t>
      </w:r>
      <w:r>
        <w:rPr>
          <w:rStyle w:val="49"/>
          <w:rFonts w:ascii="宋体" w:hAnsi="宋体" w:eastAsia="宋体" w:cs="宋体"/>
          <w:color w:val="000000" w:themeColor="text1"/>
          <w:spacing w:val="-2"/>
          <w:sz w:val="24"/>
          <w:szCs w:val="24"/>
          <w:highlight w:val="none"/>
          <w14:textFill>
            <w14:solidFill>
              <w14:schemeClr w14:val="tx1"/>
            </w14:solidFill>
          </w14:textFill>
        </w:rPr>
        <w:t>价时列入工程量清单第</w:t>
      </w:r>
      <w:r>
        <w:rPr>
          <w:rStyle w:val="49"/>
          <w:rFonts w:ascii="Calibri" w:hAnsi="Calibri" w:eastAsia="Calibri" w:cs="Calibri"/>
          <w:color w:val="000000" w:themeColor="text1"/>
          <w:spacing w:val="-2"/>
          <w:sz w:val="24"/>
          <w:szCs w:val="24"/>
          <w:highlight w:val="none"/>
          <w14:textFill>
            <w14:solidFill>
              <w14:schemeClr w14:val="tx1"/>
            </w14:solidFill>
          </w14:textFill>
        </w:rPr>
        <w:t>100</w:t>
      </w:r>
      <w:r>
        <w:rPr>
          <w:rStyle w:val="49"/>
          <w:rFonts w:ascii="宋体" w:hAnsi="宋体" w:eastAsia="宋体" w:cs="宋体"/>
          <w:color w:val="000000" w:themeColor="text1"/>
          <w:spacing w:val="-2"/>
          <w:sz w:val="24"/>
          <w:szCs w:val="24"/>
          <w:highlight w:val="none"/>
          <w14:textFill>
            <w14:solidFill>
              <w14:schemeClr w14:val="tx1"/>
            </w14:solidFill>
          </w14:textFill>
        </w:rPr>
        <w:t>章内。发包人在接到保险</w:t>
      </w:r>
      <w:r>
        <w:rPr>
          <w:rStyle w:val="49"/>
          <w:rFonts w:ascii="宋体" w:hAnsi="宋体" w:eastAsia="宋体" w:cs="宋体"/>
          <w:color w:val="000000" w:themeColor="text1"/>
          <w:spacing w:val="-4"/>
          <w:sz w:val="24"/>
          <w:szCs w:val="24"/>
          <w:highlight w:val="none"/>
          <w14:textFill>
            <w14:solidFill>
              <w14:schemeClr w14:val="tx1"/>
            </w14:solidFill>
          </w14:textFill>
        </w:rPr>
        <w:t>单</w:t>
      </w:r>
      <w:r>
        <w:rPr>
          <w:rStyle w:val="49"/>
          <w:rFonts w:ascii="宋体" w:hAnsi="宋体" w:eastAsia="宋体" w:cs="宋体"/>
          <w:color w:val="000000" w:themeColor="text1"/>
          <w:spacing w:val="-2"/>
          <w:sz w:val="24"/>
          <w:szCs w:val="24"/>
          <w:highlight w:val="none"/>
          <w14:textFill>
            <w14:solidFill>
              <w14:schemeClr w14:val="tx1"/>
            </w14:solidFill>
          </w14:textFill>
        </w:rPr>
        <w:t>后，将按照保险单的费用直接向承包人支付。</w:t>
      </w:r>
    </w:p>
    <w:p w14:paraId="3EFB0FD2">
      <w:pPr>
        <w:pStyle w:val="185"/>
        <w:spacing w:before="1"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20</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.5 </w:t>
      </w:r>
      <w:r>
        <w:rPr>
          <w:rStyle w:val="49"/>
          <w:rFonts w:ascii="宋体" w:hAnsi="宋体" w:eastAsia="宋体" w:cs="宋体"/>
          <w:b/>
          <w:bCs/>
          <w:color w:val="000000" w:themeColor="text1"/>
          <w:spacing w:val="-1"/>
          <w:sz w:val="24"/>
          <w:szCs w:val="24"/>
          <w:highlight w:val="none"/>
          <w14:textFill>
            <w14:solidFill>
              <w14:schemeClr w14:val="tx1"/>
            </w14:solidFill>
          </w14:textFill>
        </w:rPr>
        <w:t>其他保险</w:t>
      </w:r>
    </w:p>
    <w:p w14:paraId="52EE8CCD">
      <w:pPr>
        <w:pStyle w:val="185"/>
        <w:spacing w:before="115" w:line="360" w:lineRule="auto"/>
        <w:ind w:left="39" w:right="30"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本款约定为：</w:t>
      </w:r>
    </w:p>
    <w:p w14:paraId="59E95A06">
      <w:pPr>
        <w:pStyle w:val="185"/>
        <w:spacing w:before="115" w:line="360" w:lineRule="auto"/>
        <w:ind w:left="39" w:right="30"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承包人应为其施工设备等办理保险，其投保金</w:t>
      </w:r>
      <w:r>
        <w:rPr>
          <w:rStyle w:val="49"/>
          <w:rFonts w:ascii="宋体" w:hAnsi="宋体" w:eastAsia="宋体" w:cs="宋体"/>
          <w:color w:val="000000" w:themeColor="text1"/>
          <w:spacing w:val="1"/>
          <w:sz w:val="24"/>
          <w:szCs w:val="24"/>
          <w:highlight w:val="none"/>
          <w14:textFill>
            <w14:solidFill>
              <w14:schemeClr w14:val="tx1"/>
            </w14:solidFill>
          </w14:textFill>
        </w:rPr>
        <w:t>额应足以现场重置。办理本</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款保险的一切费用均由承包人承担，并包括在工程量清单的</w:t>
      </w:r>
      <w:r>
        <w:rPr>
          <w:rStyle w:val="49"/>
          <w:rFonts w:ascii="宋体" w:hAnsi="宋体" w:eastAsia="宋体" w:cs="宋体"/>
          <w:color w:val="000000" w:themeColor="text1"/>
          <w:spacing w:val="1"/>
          <w:sz w:val="24"/>
          <w:szCs w:val="24"/>
          <w:highlight w:val="none"/>
          <w14:textFill>
            <w14:solidFill>
              <w14:schemeClr w14:val="tx1"/>
            </w14:solidFill>
          </w14:textFill>
        </w:rPr>
        <w:t>单价及总额价中，发包人不</w:t>
      </w:r>
      <w:r>
        <w:rPr>
          <w:rStyle w:val="49"/>
          <w:rFonts w:ascii="宋体" w:hAnsi="宋体" w:eastAsia="宋体" w:cs="宋体"/>
          <w:color w:val="000000" w:themeColor="text1"/>
          <w:spacing w:val="-9"/>
          <w:sz w:val="24"/>
          <w:szCs w:val="24"/>
          <w:highlight w:val="none"/>
          <w14:textFill>
            <w14:solidFill>
              <w14:schemeClr w14:val="tx1"/>
            </w14:solidFill>
          </w14:textFill>
        </w:rPr>
        <w:t>单</w:t>
      </w:r>
      <w:r>
        <w:rPr>
          <w:rStyle w:val="49"/>
          <w:rFonts w:ascii="宋体" w:hAnsi="宋体" w:eastAsia="宋体" w:cs="宋体"/>
          <w:color w:val="000000" w:themeColor="text1"/>
          <w:spacing w:val="-7"/>
          <w:sz w:val="24"/>
          <w:szCs w:val="24"/>
          <w:highlight w:val="none"/>
          <w14:textFill>
            <w14:solidFill>
              <w14:schemeClr w14:val="tx1"/>
            </w14:solidFill>
          </w14:textFill>
        </w:rPr>
        <w:t>独支付。</w:t>
      </w:r>
    </w:p>
    <w:p w14:paraId="7557929C">
      <w:pPr>
        <w:pStyle w:val="185"/>
        <w:spacing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20.6 </w:t>
      </w:r>
      <w:r>
        <w:rPr>
          <w:rStyle w:val="49"/>
          <w:rFonts w:ascii="宋体" w:hAnsi="宋体" w:eastAsia="宋体" w:cs="宋体"/>
          <w:b/>
          <w:bCs/>
          <w:color w:val="000000" w:themeColor="text1"/>
          <w:spacing w:val="-1"/>
          <w:sz w:val="24"/>
          <w:szCs w:val="24"/>
          <w:highlight w:val="none"/>
          <w14:textFill>
            <w14:solidFill>
              <w14:schemeClr w14:val="tx1"/>
            </w14:solidFill>
          </w14:textFill>
        </w:rPr>
        <w:t>对各项保险的一般</w:t>
      </w:r>
      <w:r>
        <w:rPr>
          <w:rStyle w:val="49"/>
          <w:rFonts w:ascii="宋体" w:hAnsi="宋体" w:eastAsia="宋体" w:cs="宋体"/>
          <w:b/>
          <w:bCs/>
          <w:color w:val="000000" w:themeColor="text1"/>
          <w:sz w:val="24"/>
          <w:szCs w:val="24"/>
          <w:highlight w:val="none"/>
          <w14:textFill>
            <w14:solidFill>
              <w14:schemeClr w14:val="tx1"/>
            </w14:solidFill>
          </w14:textFill>
        </w:rPr>
        <w:t>要求</w:t>
      </w:r>
    </w:p>
    <w:p w14:paraId="23E2F9E1">
      <w:pPr>
        <w:pStyle w:val="185"/>
        <w:spacing w:before="116"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20.6.1 </w:t>
      </w:r>
      <w:r>
        <w:rPr>
          <w:rStyle w:val="49"/>
          <w:rFonts w:ascii="宋体" w:hAnsi="宋体" w:eastAsia="宋体" w:cs="宋体"/>
          <w:b/>
          <w:bCs/>
          <w:color w:val="000000" w:themeColor="text1"/>
          <w:spacing w:val="-1"/>
          <w:sz w:val="24"/>
          <w:szCs w:val="24"/>
          <w:highlight w:val="none"/>
          <w14:textFill>
            <w14:solidFill>
              <w14:schemeClr w14:val="tx1"/>
            </w14:solidFill>
          </w14:textFill>
        </w:rPr>
        <w:t>保险凭证</w:t>
      </w:r>
    </w:p>
    <w:p w14:paraId="41454D92">
      <w:pPr>
        <w:pStyle w:val="185"/>
        <w:spacing w:before="116" w:line="360" w:lineRule="auto"/>
        <w:ind w:right="34"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 xml:space="preserve">本项约定为：  </w:t>
      </w:r>
    </w:p>
    <w:p w14:paraId="3B652521">
      <w:pPr>
        <w:pStyle w:val="185"/>
        <w:spacing w:before="116" w:line="360" w:lineRule="auto"/>
        <w:ind w:right="3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承包人向发包人提交各项保险</w:t>
      </w:r>
      <w:r>
        <w:rPr>
          <w:rStyle w:val="49"/>
          <w:rFonts w:ascii="宋体" w:hAnsi="宋体" w:eastAsia="宋体" w:cs="宋体"/>
          <w:color w:val="000000" w:themeColor="text1"/>
          <w:spacing w:val="1"/>
          <w:sz w:val="24"/>
          <w:szCs w:val="24"/>
          <w:highlight w:val="none"/>
          <w14:textFill>
            <w14:solidFill>
              <w14:schemeClr w14:val="tx1"/>
            </w14:solidFill>
          </w14:textFill>
        </w:rPr>
        <w:t>生效的证据和保险单副本的期限：开工后</w:t>
      </w:r>
      <w:r>
        <w:rPr>
          <w:rStyle w:val="49"/>
          <w:rFonts w:ascii="Calibri" w:hAnsi="Calibri" w:eastAsia="Calibri" w:cs="Calibri"/>
          <w:color w:val="000000" w:themeColor="text1"/>
          <w:spacing w:val="-8"/>
          <w:sz w:val="24"/>
          <w:szCs w:val="24"/>
          <w:highlight w:val="none"/>
          <w14:textFill>
            <w14:solidFill>
              <w14:schemeClr w14:val="tx1"/>
            </w14:solidFill>
          </w14:textFill>
        </w:rPr>
        <w:t>5</w:t>
      </w:r>
      <w:r>
        <w:rPr>
          <w:rStyle w:val="49"/>
          <w:rFonts w:ascii="Calibri" w:hAnsi="Calibri" w:eastAsia="Calibri" w:cs="Calibri"/>
          <w:color w:val="000000" w:themeColor="text1"/>
          <w:spacing w:val="-4"/>
          <w:sz w:val="24"/>
          <w:szCs w:val="24"/>
          <w:highlight w:val="none"/>
          <w14:textFill>
            <w14:solidFill>
              <w14:schemeClr w14:val="tx1"/>
            </w14:solidFill>
          </w14:textFill>
        </w:rPr>
        <w:t>6</w:t>
      </w:r>
      <w:r>
        <w:rPr>
          <w:rStyle w:val="49"/>
          <w:rFonts w:ascii="宋体" w:hAnsi="宋体" w:eastAsia="宋体" w:cs="宋体"/>
          <w:color w:val="000000" w:themeColor="text1"/>
          <w:spacing w:val="-4"/>
          <w:sz w:val="24"/>
          <w:szCs w:val="24"/>
          <w:highlight w:val="none"/>
          <w14:textFill>
            <w14:solidFill>
              <w14:schemeClr w14:val="tx1"/>
            </w14:solidFill>
          </w14:textFill>
        </w:rPr>
        <w:t>天内。</w:t>
      </w:r>
    </w:p>
    <w:p w14:paraId="37BB01A9">
      <w:pPr>
        <w:pStyle w:val="185"/>
        <w:spacing w:before="1" w:line="360" w:lineRule="auto"/>
        <w:ind w:left="42" w:firstLine="47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b/>
          <w:bCs/>
          <w:color w:val="000000" w:themeColor="text1"/>
          <w:spacing w:val="-1"/>
          <w:sz w:val="24"/>
          <w:szCs w:val="24"/>
          <w:highlight w:val="none"/>
          <w14:textFill>
            <w14:solidFill>
              <w14:schemeClr w14:val="tx1"/>
            </w14:solidFill>
          </w14:textFill>
        </w:rPr>
        <w:t>持续</w:t>
      </w:r>
      <w:r>
        <w:rPr>
          <w:rStyle w:val="49"/>
          <w:rFonts w:ascii="宋体" w:hAnsi="宋体" w:eastAsia="宋体" w:cs="宋体"/>
          <w:b/>
          <w:bCs/>
          <w:color w:val="000000" w:themeColor="text1"/>
          <w:sz w:val="24"/>
          <w:szCs w:val="24"/>
          <w:highlight w:val="none"/>
          <w14:textFill>
            <w14:solidFill>
              <w14:schemeClr w14:val="tx1"/>
            </w14:solidFill>
          </w14:textFill>
        </w:rPr>
        <w:t>保险</w:t>
      </w:r>
      <w:r>
        <w:rPr>
          <w:rStyle w:val="49"/>
          <w:rFonts w:ascii="宋体" w:hAnsi="宋体" w:eastAsia="宋体" w:cs="宋体"/>
          <w:color w:val="000000" w:themeColor="text1"/>
          <w:spacing w:val="-2"/>
          <w:sz w:val="24"/>
          <w:szCs w:val="24"/>
          <w:highlight w:val="none"/>
          <w14:textFill>
            <w14:solidFill>
              <w14:schemeClr w14:val="tx1"/>
            </w14:solidFill>
          </w14:textFill>
        </w:rPr>
        <w:t>本项补充：</w:t>
      </w:r>
    </w:p>
    <w:p w14:paraId="66E776CD">
      <w:pPr>
        <w:pStyle w:val="185"/>
        <w:spacing w:before="117" w:line="360" w:lineRule="auto"/>
        <w:ind w:left="39"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在整个合同期</w:t>
      </w:r>
      <w:r>
        <w:rPr>
          <w:rStyle w:val="49"/>
          <w:rFonts w:ascii="宋体" w:hAnsi="宋体" w:eastAsia="宋体" w:cs="宋体"/>
          <w:color w:val="000000" w:themeColor="text1"/>
          <w:spacing w:val="-1"/>
          <w:sz w:val="24"/>
          <w:szCs w:val="24"/>
          <w:highlight w:val="none"/>
          <w14:textFill>
            <w14:solidFill>
              <w14:schemeClr w14:val="tx1"/>
            </w14:solidFill>
          </w14:textFill>
        </w:rPr>
        <w:t>内，承包人应按合同条款规定保证足够的保险额。</w:t>
      </w:r>
    </w:p>
    <w:p w14:paraId="6F17064E">
      <w:pPr>
        <w:pStyle w:val="185"/>
        <w:spacing w:before="115" w:line="360" w:lineRule="auto"/>
        <w:ind w:left="42"/>
        <w:rPr>
          <w:rStyle w:val="49"/>
          <w:rFonts w:ascii="Arial" w:hAnsi="Calibri" w:eastAsia="宋体" w:cs="Times New Roman"/>
          <w:color w:val="000000" w:themeColor="text1"/>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20.6.4  </w:t>
      </w:r>
      <w:r>
        <w:rPr>
          <w:rStyle w:val="49"/>
          <w:rFonts w:ascii="宋体" w:hAnsi="宋体" w:eastAsia="宋体" w:cs="宋体"/>
          <w:b/>
          <w:bCs/>
          <w:color w:val="000000" w:themeColor="text1"/>
          <w:spacing w:val="-1"/>
          <w:sz w:val="24"/>
          <w:szCs w:val="24"/>
          <w:highlight w:val="none"/>
          <w14:textFill>
            <w14:solidFill>
              <w14:schemeClr w14:val="tx1"/>
            </w14:solidFill>
          </w14:textFill>
        </w:rPr>
        <w:t>保险金不足</w:t>
      </w:r>
      <w:r>
        <w:rPr>
          <w:rStyle w:val="49"/>
          <w:rFonts w:ascii="宋体" w:hAnsi="宋体" w:eastAsia="宋体" w:cs="宋体"/>
          <w:b/>
          <w:bCs/>
          <w:color w:val="000000" w:themeColor="text1"/>
          <w:sz w:val="24"/>
          <w:szCs w:val="24"/>
          <w:highlight w:val="none"/>
          <w14:textFill>
            <w14:solidFill>
              <w14:schemeClr w14:val="tx1"/>
            </w14:solidFill>
          </w14:textFill>
        </w:rPr>
        <w:t>的补偿</w:t>
      </w:r>
    </w:p>
    <w:p w14:paraId="00246102">
      <w:pPr>
        <w:pStyle w:val="185"/>
        <w:tabs>
          <w:tab w:val="left" w:pos="163"/>
        </w:tabs>
        <w:spacing w:before="78" w:line="360" w:lineRule="auto"/>
        <w:ind w:left="37" w:right="29" w:firstLine="536" w:firstLineChars="200"/>
        <w:jc w:val="left"/>
        <w:rPr>
          <w:rStyle w:val="49"/>
          <w:rFonts w:hint="eastAsia"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本项细</w:t>
      </w:r>
      <w:r>
        <w:rPr>
          <w:rStyle w:val="49"/>
          <w:rFonts w:ascii="宋体" w:hAnsi="宋体" w:eastAsia="宋体" w:cs="宋体"/>
          <w:color w:val="000000" w:themeColor="text1"/>
          <w:spacing w:val="13"/>
          <w:sz w:val="24"/>
          <w:szCs w:val="24"/>
          <w:highlight w:val="none"/>
          <w14:textFill>
            <w14:solidFill>
              <w14:schemeClr w14:val="tx1"/>
            </w14:solidFill>
          </w14:textFill>
        </w:rPr>
        <w:t>化</w:t>
      </w:r>
      <w:r>
        <w:rPr>
          <w:rStyle w:val="49"/>
          <w:rFonts w:ascii="宋体" w:hAnsi="宋体" w:eastAsia="宋体" w:cs="宋体"/>
          <w:color w:val="000000" w:themeColor="text1"/>
          <w:spacing w:val="7"/>
          <w:sz w:val="24"/>
          <w:szCs w:val="24"/>
          <w:highlight w:val="none"/>
          <w14:textFill>
            <w14:solidFill>
              <w14:schemeClr w14:val="tx1"/>
            </w14:solidFill>
          </w14:textFill>
        </w:rPr>
        <w:t>为：保险金不足以补偿损失的(包括免赔额和超过赔偿限额的部分)，应由承</w:t>
      </w:r>
      <w:r>
        <w:rPr>
          <w:rStyle w:val="49"/>
          <w:rFonts w:ascii="宋体" w:hAnsi="宋体" w:eastAsia="宋体" w:cs="宋体"/>
          <w:color w:val="000000" w:themeColor="text1"/>
          <w:spacing w:val="16"/>
          <w:sz w:val="24"/>
          <w:szCs w:val="24"/>
          <w:highlight w:val="none"/>
          <w14:textFill>
            <w14:solidFill>
              <w14:schemeClr w14:val="tx1"/>
            </w14:solidFill>
          </w14:textFill>
        </w:rPr>
        <w:t>包</w:t>
      </w:r>
      <w:r>
        <w:rPr>
          <w:rStyle w:val="49"/>
          <w:rFonts w:ascii="宋体" w:hAnsi="宋体" w:eastAsia="宋体" w:cs="宋体"/>
          <w:color w:val="000000" w:themeColor="text1"/>
          <w:spacing w:val="10"/>
          <w:sz w:val="24"/>
          <w:szCs w:val="24"/>
          <w:highlight w:val="none"/>
          <w14:textFill>
            <w14:solidFill>
              <w14:schemeClr w14:val="tx1"/>
            </w14:solidFill>
          </w14:textFill>
        </w:rPr>
        <w:t>人和(或)发包人按合同约定负责补偿。</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20.6.5 </w:t>
      </w:r>
      <w:r>
        <w:rPr>
          <w:rStyle w:val="49"/>
          <w:rFonts w:ascii="宋体" w:hAnsi="宋体" w:eastAsia="宋体" w:cs="宋体"/>
          <w:b/>
          <w:bCs/>
          <w:color w:val="000000" w:themeColor="text1"/>
          <w:spacing w:val="-1"/>
          <w:sz w:val="24"/>
          <w:szCs w:val="24"/>
          <w:highlight w:val="none"/>
          <w14:textFill>
            <w14:solidFill>
              <w14:schemeClr w14:val="tx1"/>
            </w14:solidFill>
          </w14:textFill>
        </w:rPr>
        <w:t>未按约定</w:t>
      </w:r>
      <w:r>
        <w:rPr>
          <w:rStyle w:val="49"/>
          <w:rFonts w:ascii="宋体" w:hAnsi="宋体" w:eastAsia="宋体" w:cs="宋体"/>
          <w:b/>
          <w:bCs/>
          <w:color w:val="000000" w:themeColor="text1"/>
          <w:sz w:val="24"/>
          <w:szCs w:val="24"/>
          <w:highlight w:val="none"/>
          <w14:textFill>
            <w14:solidFill>
              <w14:schemeClr w14:val="tx1"/>
            </w14:solidFill>
          </w14:textFill>
        </w:rPr>
        <w:t>投保的补救</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sz w:val="24"/>
          <w:szCs w:val="24"/>
          <w:highlight w:val="none"/>
          <w14:textFill>
            <w14:solidFill>
              <w14:schemeClr w14:val="tx1"/>
            </w14:solidFill>
          </w14:textFill>
        </w:rPr>
        <w:t xml:space="preserve">  </w:t>
      </w:r>
    </w:p>
    <w:p w14:paraId="21408084">
      <w:pPr>
        <w:pStyle w:val="185"/>
        <w:tabs>
          <w:tab w:val="left" w:pos="163"/>
        </w:tabs>
        <w:spacing w:before="78" w:line="360" w:lineRule="auto"/>
        <w:ind w:right="29" w:firstLine="576" w:firstLineChars="200"/>
        <w:jc w:val="left"/>
        <w:rPr>
          <w:rStyle w:val="49"/>
          <w:rFonts w:ascii="宋体" w:hAnsi="宋体" w:eastAsia="宋体" w:cs="宋体"/>
          <w:color w:val="000000" w:themeColor="text1"/>
          <w:spacing w:val="-1"/>
          <w:sz w:val="24"/>
          <w:szCs w:val="24"/>
          <w:highlight w:val="none"/>
          <w14:textFill>
            <w14:solidFill>
              <w14:schemeClr w14:val="tx1"/>
            </w14:solidFill>
          </w14:textFill>
        </w:rPr>
      </w:pPr>
      <w:r>
        <w:rPr>
          <w:rStyle w:val="49"/>
          <w:rFonts w:ascii="宋体" w:hAnsi="宋体" w:eastAsia="宋体" w:cs="宋体"/>
          <w:color w:val="000000" w:themeColor="text1"/>
          <w:spacing w:val="24"/>
          <w:sz w:val="24"/>
          <w:szCs w:val="24"/>
          <w:highlight w:val="none"/>
          <w14:textFill>
            <w14:solidFill>
              <w14:schemeClr w14:val="tx1"/>
            </w14:solidFill>
          </w14:textFill>
        </w:rPr>
        <w:t>本</w:t>
      </w:r>
      <w:r>
        <w:rPr>
          <w:rStyle w:val="49"/>
          <w:rFonts w:ascii="宋体" w:hAnsi="宋体" w:eastAsia="宋体" w:cs="宋体"/>
          <w:color w:val="000000" w:themeColor="text1"/>
          <w:spacing w:val="17"/>
          <w:sz w:val="24"/>
          <w:szCs w:val="24"/>
          <w:highlight w:val="none"/>
          <w14:textFill>
            <w14:solidFill>
              <w14:schemeClr w14:val="tx1"/>
            </w14:solidFill>
          </w14:textFill>
        </w:rPr>
        <w:t>项(</w:t>
      </w:r>
      <w:r>
        <w:rPr>
          <w:rStyle w:val="49"/>
          <w:rFonts w:ascii="Calibri" w:hAnsi="Calibri" w:eastAsia="Calibri" w:cs="Calibri"/>
          <w:color w:val="000000" w:themeColor="text1"/>
          <w:spacing w:val="17"/>
          <w:sz w:val="24"/>
          <w:szCs w:val="24"/>
          <w:highlight w:val="none"/>
          <w14:textFill>
            <w14:solidFill>
              <w14:schemeClr w14:val="tx1"/>
            </w14:solidFill>
          </w14:textFill>
        </w:rPr>
        <w:t>2</w:t>
      </w:r>
      <w:r>
        <w:rPr>
          <w:rStyle w:val="49"/>
          <w:rFonts w:ascii="宋体" w:hAnsi="宋体" w:eastAsia="宋体" w:cs="宋体"/>
          <w:color w:val="000000" w:themeColor="text1"/>
          <w:spacing w:val="17"/>
          <w:sz w:val="24"/>
          <w:szCs w:val="24"/>
          <w:highlight w:val="none"/>
          <w14:textFill>
            <w14:solidFill>
              <w14:schemeClr w14:val="tx1"/>
            </w14:solidFill>
          </w14:textFill>
        </w:rPr>
        <w:t>)目细化为：</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z w:val="24"/>
          <w:szCs w:val="24"/>
          <w:highlight w:val="none"/>
          <w14:textFill>
            <w14:solidFill>
              <w14:schemeClr w14:val="tx1"/>
            </w14:solidFill>
          </w14:textFill>
        </w:rPr>
        <w:tab/>
      </w:r>
      <w:r>
        <w:rPr>
          <w:rStyle w:val="49"/>
          <w:rFonts w:hint="eastAsia"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2</w:t>
      </w:r>
      <w:r>
        <w:rPr>
          <w:rStyle w:val="49"/>
          <w:rFonts w:ascii="宋体" w:hAnsi="宋体" w:eastAsia="宋体" w:cs="宋体"/>
          <w:color w:val="000000" w:themeColor="text1"/>
          <w:spacing w:val="2"/>
          <w:sz w:val="24"/>
          <w:szCs w:val="24"/>
          <w:highlight w:val="none"/>
          <w14:textFill>
            <w14:solidFill>
              <w14:schemeClr w14:val="tx1"/>
            </w14:solidFill>
          </w14:textFill>
        </w:rPr>
        <w:t>) 由于负有投保义务的一方当事人未</w:t>
      </w:r>
      <w:r>
        <w:rPr>
          <w:rStyle w:val="49"/>
          <w:rFonts w:ascii="宋体" w:hAnsi="宋体" w:eastAsia="宋体" w:cs="宋体"/>
          <w:color w:val="000000" w:themeColor="text1"/>
          <w:spacing w:val="1"/>
          <w:sz w:val="24"/>
          <w:szCs w:val="24"/>
          <w:highlight w:val="none"/>
          <w14:textFill>
            <w14:solidFill>
              <w14:schemeClr w14:val="tx1"/>
            </w14:solidFill>
          </w14:textFill>
        </w:rPr>
        <w:t>按合同约定办理某项保险，或未按保险单规定</w:t>
      </w:r>
      <w:r>
        <w:rPr>
          <w:rStyle w:val="49"/>
          <w:rFonts w:ascii="宋体" w:hAnsi="宋体" w:eastAsia="宋体" w:cs="宋体"/>
          <w:color w:val="000000" w:themeColor="text1"/>
          <w:spacing w:val="-8"/>
          <w:sz w:val="24"/>
          <w:szCs w:val="24"/>
          <w:highlight w:val="none"/>
          <w14:textFill>
            <w14:solidFill>
              <w14:schemeClr w14:val="tx1"/>
            </w14:solidFill>
          </w14:textFill>
        </w:rPr>
        <w:t>的条件</w:t>
      </w:r>
      <w:r>
        <w:rPr>
          <w:rStyle w:val="49"/>
          <w:rFonts w:ascii="宋体" w:hAnsi="宋体" w:eastAsia="宋体" w:cs="宋体"/>
          <w:color w:val="000000" w:themeColor="text1"/>
          <w:spacing w:val="-5"/>
          <w:sz w:val="24"/>
          <w:szCs w:val="24"/>
          <w:highlight w:val="none"/>
          <w14:textFill>
            <w14:solidFill>
              <w14:schemeClr w14:val="tx1"/>
            </w14:solidFill>
          </w14:textFill>
        </w:rPr>
        <w:t>和</w:t>
      </w:r>
      <w:r>
        <w:rPr>
          <w:rStyle w:val="49"/>
          <w:rFonts w:ascii="宋体" w:hAnsi="宋体" w:eastAsia="宋体" w:cs="宋体"/>
          <w:color w:val="000000" w:themeColor="text1"/>
          <w:spacing w:val="-4"/>
          <w:sz w:val="24"/>
          <w:szCs w:val="24"/>
          <w:highlight w:val="none"/>
          <w14:textFill>
            <w14:solidFill>
              <w14:schemeClr w14:val="tx1"/>
            </w14:solidFill>
          </w14:textFill>
        </w:rPr>
        <w:t>期限及时向保险人报告事故情况，或未按要求的保险期限进行投保，或未按要</w:t>
      </w:r>
      <w:r>
        <w:rPr>
          <w:rStyle w:val="49"/>
          <w:rFonts w:ascii="宋体" w:hAnsi="宋体" w:eastAsia="宋体" w:cs="宋体"/>
          <w:color w:val="000000" w:themeColor="text1"/>
          <w:spacing w:val="-8"/>
          <w:sz w:val="24"/>
          <w:szCs w:val="24"/>
          <w:highlight w:val="none"/>
          <w14:textFill>
            <w14:solidFill>
              <w14:schemeClr w14:val="tx1"/>
            </w14:solidFill>
          </w14:textFill>
        </w:rPr>
        <w:t>求投保</w:t>
      </w:r>
      <w:r>
        <w:rPr>
          <w:rStyle w:val="49"/>
          <w:rFonts w:ascii="宋体" w:hAnsi="宋体" w:eastAsia="宋体" w:cs="宋体"/>
          <w:color w:val="000000" w:themeColor="text1"/>
          <w:spacing w:val="-5"/>
          <w:sz w:val="24"/>
          <w:szCs w:val="24"/>
          <w:highlight w:val="none"/>
          <w14:textFill>
            <w14:solidFill>
              <w14:schemeClr w14:val="tx1"/>
            </w14:solidFill>
          </w14:textFill>
        </w:rPr>
        <w:t>足</w:t>
      </w:r>
      <w:r>
        <w:rPr>
          <w:rStyle w:val="49"/>
          <w:rFonts w:ascii="宋体" w:hAnsi="宋体" w:eastAsia="宋体" w:cs="宋体"/>
          <w:color w:val="000000" w:themeColor="text1"/>
          <w:spacing w:val="-4"/>
          <w:sz w:val="24"/>
          <w:szCs w:val="24"/>
          <w:highlight w:val="none"/>
          <w14:textFill>
            <w14:solidFill>
              <w14:schemeClr w14:val="tx1"/>
            </w14:solidFill>
          </w14:textFill>
        </w:rPr>
        <w:t>够的保险金额，导致受益人未能或未能全部得到保险人的赔偿，原应从该项保</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险得到的保险金应由负有投保义务的一方当事</w:t>
      </w:r>
      <w:r>
        <w:rPr>
          <w:rStyle w:val="49"/>
          <w:rFonts w:ascii="宋体" w:hAnsi="宋体" w:eastAsia="宋体" w:cs="宋体"/>
          <w:color w:val="000000" w:themeColor="text1"/>
          <w:spacing w:val="-1"/>
          <w:sz w:val="24"/>
          <w:szCs w:val="24"/>
          <w:highlight w:val="none"/>
          <w14:textFill>
            <w14:solidFill>
              <w14:schemeClr w14:val="tx1"/>
            </w14:solidFill>
          </w14:textFill>
        </w:rPr>
        <w:t>人支付。</w:t>
      </w:r>
    </w:p>
    <w:p w14:paraId="6AEF81CD">
      <w:pPr>
        <w:pStyle w:val="185"/>
        <w:tabs>
          <w:tab w:val="left" w:pos="163"/>
        </w:tabs>
        <w:spacing w:before="78" w:line="360" w:lineRule="auto"/>
        <w:ind w:left="479" w:leftChars="228" w:right="29" w:firstLine="0" w:firstLineChars="0"/>
        <w:jc w:val="left"/>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21.  </w:t>
      </w:r>
      <w:r>
        <w:rPr>
          <w:rStyle w:val="49"/>
          <w:rFonts w:ascii="宋体" w:hAnsi="宋体" w:eastAsia="宋体" w:cs="宋体"/>
          <w:b/>
          <w:bCs/>
          <w:color w:val="000000" w:themeColor="text1"/>
          <w:spacing w:val="-1"/>
          <w:sz w:val="24"/>
          <w:szCs w:val="24"/>
          <w:highlight w:val="none"/>
          <w14:textFill>
            <w14:solidFill>
              <w14:schemeClr w14:val="tx1"/>
            </w14:solidFill>
          </w14:textFill>
        </w:rPr>
        <w:t>不</w:t>
      </w:r>
      <w:r>
        <w:rPr>
          <w:rStyle w:val="49"/>
          <w:rFonts w:ascii="宋体" w:hAnsi="宋体" w:eastAsia="宋体" w:cs="宋体"/>
          <w:b/>
          <w:bCs/>
          <w:color w:val="000000" w:themeColor="text1"/>
          <w:sz w:val="24"/>
          <w:szCs w:val="24"/>
          <w:highlight w:val="none"/>
          <w14:textFill>
            <w14:solidFill>
              <w14:schemeClr w14:val="tx1"/>
            </w14:solidFill>
          </w14:textFill>
        </w:rPr>
        <w:t xml:space="preserve">可抗力                                                                 </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21.1 </w:t>
      </w:r>
      <w:r>
        <w:rPr>
          <w:rStyle w:val="49"/>
          <w:rFonts w:ascii="宋体" w:hAnsi="宋体" w:eastAsia="宋体" w:cs="宋体"/>
          <w:b/>
          <w:bCs/>
          <w:color w:val="000000" w:themeColor="text1"/>
          <w:spacing w:val="-1"/>
          <w:sz w:val="24"/>
          <w:szCs w:val="24"/>
          <w:highlight w:val="none"/>
          <w14:textFill>
            <w14:solidFill>
              <w14:schemeClr w14:val="tx1"/>
            </w14:solidFill>
          </w14:textFill>
        </w:rPr>
        <w:t>不</w:t>
      </w:r>
      <w:r>
        <w:rPr>
          <w:rStyle w:val="49"/>
          <w:rFonts w:ascii="宋体" w:hAnsi="宋体" w:eastAsia="宋体" w:cs="宋体"/>
          <w:b/>
          <w:bCs/>
          <w:color w:val="000000" w:themeColor="text1"/>
          <w:sz w:val="24"/>
          <w:szCs w:val="24"/>
          <w:highlight w:val="none"/>
          <w14:textFill>
            <w14:solidFill>
              <w14:schemeClr w14:val="tx1"/>
            </w14:solidFill>
          </w14:textFill>
        </w:rPr>
        <w:t>可抗力的确认</w:t>
      </w:r>
    </w:p>
    <w:p w14:paraId="20AAA5CE">
      <w:pPr>
        <w:pStyle w:val="185"/>
        <w:tabs>
          <w:tab w:val="left" w:pos="163"/>
        </w:tabs>
        <w:spacing w:before="78" w:line="360" w:lineRule="auto"/>
        <w:ind w:right="29" w:firstLine="440" w:firstLineChars="200"/>
        <w:jc w:val="left"/>
        <w:rPr>
          <w:rStyle w:val="49"/>
          <w:rFonts w:ascii="宋体" w:hAnsi="宋体" w:eastAsia="宋体" w:cs="宋体"/>
          <w:color w:val="000000" w:themeColor="text1"/>
          <w:spacing w:val="-5"/>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6"/>
          <w:sz w:val="24"/>
          <w:szCs w:val="24"/>
          <w:highlight w:val="none"/>
          <w14:textFill>
            <w14:solidFill>
              <w14:schemeClr w14:val="tx1"/>
            </w14:solidFill>
          </w14:textFill>
        </w:rPr>
        <w:t>2</w:t>
      </w:r>
      <w:r>
        <w:rPr>
          <w:rStyle w:val="49"/>
          <w:rFonts w:ascii="Calibri" w:hAnsi="Calibri" w:eastAsia="Calibri" w:cs="Calibri"/>
          <w:color w:val="000000" w:themeColor="text1"/>
          <w:spacing w:val="-5"/>
          <w:sz w:val="24"/>
          <w:szCs w:val="24"/>
          <w:highlight w:val="none"/>
          <w14:textFill>
            <w14:solidFill>
              <w14:schemeClr w14:val="tx1"/>
            </w14:solidFill>
          </w14:textFill>
        </w:rPr>
        <w:t xml:space="preserve">1.1.1 </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项细化为：  </w:t>
      </w:r>
    </w:p>
    <w:p w14:paraId="3F94B1E5">
      <w:pPr>
        <w:pStyle w:val="185"/>
        <w:tabs>
          <w:tab w:val="left" w:pos="163"/>
        </w:tabs>
        <w:spacing w:before="78" w:line="360" w:lineRule="auto"/>
        <w:ind w:right="29" w:firstLine="460" w:firstLineChars="200"/>
        <w:jc w:val="left"/>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5"/>
          <w:sz w:val="24"/>
          <w:szCs w:val="24"/>
          <w:highlight w:val="none"/>
          <w14:textFill>
            <w14:solidFill>
              <w14:schemeClr w14:val="tx1"/>
            </w14:solidFill>
          </w14:textFill>
        </w:rPr>
        <w:t>不可抗力是指承包人和发包人在订立合同时不可预见，在工程施工</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过程中不可避免发生并不能克服的自然灾害和社会性突发事件。包括但不</w:t>
      </w:r>
      <w:r>
        <w:rPr>
          <w:rStyle w:val="49"/>
          <w:rFonts w:ascii="宋体" w:hAnsi="宋体" w:eastAsia="宋体" w:cs="宋体"/>
          <w:color w:val="000000" w:themeColor="text1"/>
          <w:sz w:val="24"/>
          <w:szCs w:val="24"/>
          <w:highlight w:val="none"/>
          <w14:textFill>
            <w14:solidFill>
              <w14:schemeClr w14:val="tx1"/>
            </w14:solidFill>
          </w14:textFill>
        </w:rPr>
        <w:t>限于：</w:t>
      </w:r>
    </w:p>
    <w:p w14:paraId="4DBCBBF1">
      <w:pPr>
        <w:pStyle w:val="185"/>
        <w:tabs>
          <w:tab w:val="left" w:pos="163"/>
        </w:tabs>
        <w:spacing w:before="78" w:line="360" w:lineRule="auto"/>
        <w:ind w:right="28" w:firstLine="488" w:firstLineChars="200"/>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hint="eastAsia" w:eastAsia="宋体" w:cs="Calibri"/>
          <w:color w:val="000000" w:themeColor="text1"/>
          <w:spacing w:val="2"/>
          <w:sz w:val="24"/>
          <w:szCs w:val="24"/>
          <w:highlight w:val="none"/>
          <w:lang w:val="en-US" w:eastAsia="zh-CN"/>
          <w14:textFill>
            <w14:solidFill>
              <w14:schemeClr w14:val="tx1"/>
            </w14:solidFill>
          </w14:textFill>
        </w:rPr>
        <w:t>1</w:t>
      </w:r>
      <w:r>
        <w:rPr>
          <w:rStyle w:val="49"/>
          <w:rFonts w:ascii="宋体" w:hAnsi="宋体" w:eastAsia="宋体" w:cs="宋体"/>
          <w:color w:val="000000" w:themeColor="text1"/>
          <w:spacing w:val="2"/>
          <w:sz w:val="24"/>
          <w:szCs w:val="24"/>
          <w:highlight w:val="none"/>
          <w14:textFill>
            <w14:solidFill>
              <w14:schemeClr w14:val="tx1"/>
            </w14:solidFill>
          </w14:textFill>
        </w:rPr>
        <w:t>)地震、海啸、火山爆发、泥石流、暴雨(雪)、台风、龙卷风、水灾等自然灾害；</w:t>
      </w:r>
    </w:p>
    <w:p w14:paraId="4124C2E2">
      <w:pPr>
        <w:pStyle w:val="185"/>
        <w:tabs>
          <w:tab w:val="left" w:pos="163"/>
        </w:tabs>
        <w:spacing w:before="78" w:line="360" w:lineRule="auto"/>
        <w:ind w:right="28" w:firstLine="488" w:firstLineChars="200"/>
        <w:jc w:val="left"/>
        <w:rPr>
          <w:rStyle w:val="49"/>
          <w:rFonts w:ascii="宋体" w:hAnsi="宋体" w:eastAsia="宋体" w:cs="宋体"/>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2</w:t>
      </w:r>
      <w:r>
        <w:rPr>
          <w:rStyle w:val="49"/>
          <w:rFonts w:ascii="宋体" w:hAnsi="宋体" w:eastAsia="宋体" w:cs="宋体"/>
          <w:color w:val="000000" w:themeColor="text1"/>
          <w:spacing w:val="2"/>
          <w:sz w:val="24"/>
          <w:szCs w:val="24"/>
          <w:highlight w:val="none"/>
          <w14:textFill>
            <w14:solidFill>
              <w14:schemeClr w14:val="tx1"/>
            </w14:solidFill>
          </w14:textFill>
        </w:rPr>
        <w:t>)战争、骚乱、暴动，但纯属承包人</w:t>
      </w:r>
      <w:r>
        <w:rPr>
          <w:rStyle w:val="49"/>
          <w:rFonts w:ascii="宋体" w:hAnsi="宋体" w:eastAsia="宋体" w:cs="宋体"/>
          <w:color w:val="000000" w:themeColor="text1"/>
          <w:spacing w:val="1"/>
          <w:sz w:val="24"/>
          <w:szCs w:val="24"/>
          <w:highlight w:val="none"/>
          <w14:textFill>
            <w14:solidFill>
              <w14:schemeClr w14:val="tx1"/>
            </w14:solidFill>
          </w14:textFill>
        </w:rPr>
        <w:t>或其分包人派遣与雇用的人员由于本合同工程</w:t>
      </w:r>
      <w:r>
        <w:rPr>
          <w:rStyle w:val="49"/>
          <w:rFonts w:ascii="宋体" w:hAnsi="宋体" w:eastAsia="宋体" w:cs="宋体"/>
          <w:color w:val="000000" w:themeColor="text1"/>
          <w:spacing w:val="-11"/>
          <w:sz w:val="24"/>
          <w:szCs w:val="24"/>
          <w:highlight w:val="none"/>
          <w14:textFill>
            <w14:solidFill>
              <w14:schemeClr w14:val="tx1"/>
            </w14:solidFill>
          </w14:textFill>
        </w:rPr>
        <w:t>施</w:t>
      </w:r>
      <w:r>
        <w:rPr>
          <w:rStyle w:val="49"/>
          <w:rFonts w:ascii="宋体" w:hAnsi="宋体" w:eastAsia="宋体" w:cs="宋体"/>
          <w:color w:val="000000" w:themeColor="text1"/>
          <w:spacing w:val="-6"/>
          <w:sz w:val="24"/>
          <w:szCs w:val="24"/>
          <w:highlight w:val="none"/>
          <w14:textFill>
            <w14:solidFill>
              <w14:schemeClr w14:val="tx1"/>
            </w14:solidFill>
          </w14:textFill>
        </w:rPr>
        <w:t>工原因引起者除外；</w:t>
      </w:r>
    </w:p>
    <w:p w14:paraId="5FC5CF14">
      <w:pPr>
        <w:pStyle w:val="185"/>
        <w:tabs>
          <w:tab w:val="left" w:pos="163"/>
        </w:tabs>
        <w:spacing w:before="78" w:line="360" w:lineRule="auto"/>
        <w:ind w:right="28" w:firstLine="496" w:firstLineChars="200"/>
        <w:jc w:val="left"/>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Calibri" w:hAnsi="Calibri" w:eastAsia="Calibri" w:cs="Calibri"/>
          <w:color w:val="000000" w:themeColor="text1"/>
          <w:spacing w:val="3"/>
          <w:sz w:val="24"/>
          <w:szCs w:val="24"/>
          <w:highlight w:val="none"/>
          <w14:textFill>
            <w14:solidFill>
              <w14:schemeClr w14:val="tx1"/>
            </w14:solidFill>
          </w14:textFill>
        </w:rPr>
        <w:t>3</w:t>
      </w:r>
      <w:r>
        <w:rPr>
          <w:rStyle w:val="49"/>
          <w:rFonts w:ascii="宋体" w:hAnsi="宋体" w:eastAsia="宋体" w:cs="宋体"/>
          <w:color w:val="000000" w:themeColor="text1"/>
          <w:spacing w:val="3"/>
          <w:sz w:val="24"/>
          <w:szCs w:val="24"/>
          <w:highlight w:val="none"/>
          <w14:textFill>
            <w14:solidFill>
              <w14:schemeClr w14:val="tx1"/>
            </w14:solidFill>
          </w14:textFill>
        </w:rPr>
        <w:t>)核反应、辐射或放射性污染；</w:t>
      </w:r>
    </w:p>
    <w:p w14:paraId="35748917">
      <w:pPr>
        <w:pStyle w:val="185"/>
        <w:tabs>
          <w:tab w:val="left" w:pos="163"/>
        </w:tabs>
        <w:spacing w:before="78" w:line="360" w:lineRule="auto"/>
        <w:ind w:right="28" w:firstLine="488" w:firstLineChars="200"/>
        <w:jc w:val="left"/>
        <w:rPr>
          <w:rStyle w:val="49"/>
          <w:rFonts w:ascii="宋体" w:hAnsi="宋体" w:eastAsia="宋体" w:cs="宋体"/>
          <w:color w:val="000000" w:themeColor="text1"/>
          <w:spacing w:val="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4</w:t>
      </w:r>
      <w:r>
        <w:rPr>
          <w:rStyle w:val="49"/>
          <w:rFonts w:ascii="宋体" w:hAnsi="宋体" w:eastAsia="宋体" w:cs="宋体"/>
          <w:color w:val="000000" w:themeColor="text1"/>
          <w:spacing w:val="2"/>
          <w:sz w:val="24"/>
          <w:szCs w:val="24"/>
          <w:highlight w:val="none"/>
          <w14:textFill>
            <w14:solidFill>
              <w14:schemeClr w14:val="tx1"/>
            </w14:solidFill>
          </w14:textFill>
        </w:rPr>
        <w:t>)空中飞行物体坠落或非发包人或承</w:t>
      </w:r>
      <w:r>
        <w:rPr>
          <w:rStyle w:val="49"/>
          <w:rFonts w:ascii="宋体" w:hAnsi="宋体" w:eastAsia="宋体" w:cs="宋体"/>
          <w:color w:val="000000" w:themeColor="text1"/>
          <w:spacing w:val="1"/>
          <w:sz w:val="24"/>
          <w:szCs w:val="24"/>
          <w:highlight w:val="none"/>
          <w14:textFill>
            <w14:solidFill>
              <w14:schemeClr w14:val="tx1"/>
            </w14:solidFill>
          </w14:textFill>
        </w:rPr>
        <w:t>包人责任造成的爆炸、火灾；</w:t>
      </w:r>
    </w:p>
    <w:p w14:paraId="5DEE63E6">
      <w:pPr>
        <w:pStyle w:val="185"/>
        <w:tabs>
          <w:tab w:val="left" w:pos="163"/>
        </w:tabs>
        <w:spacing w:before="78" w:line="360" w:lineRule="auto"/>
        <w:ind w:right="28" w:firstLine="516" w:firstLineChars="200"/>
        <w:jc w:val="left"/>
        <w:rPr>
          <w:rStyle w:val="49"/>
          <w:rFonts w:ascii="宋体" w:hAnsi="宋体" w:eastAsia="宋体" w:cs="宋体"/>
          <w:color w:val="000000" w:themeColor="text1"/>
          <w:spacing w:val="8"/>
          <w:sz w:val="24"/>
          <w:szCs w:val="24"/>
          <w:highlight w:val="none"/>
          <w14:textFill>
            <w14:solidFill>
              <w14:schemeClr w14:val="tx1"/>
            </w14:solidFill>
          </w14:textFill>
        </w:rPr>
      </w:pPr>
      <w:r>
        <w:rPr>
          <w:rStyle w:val="49"/>
          <w:rFonts w:ascii="宋体" w:hAnsi="宋体" w:eastAsia="宋体" w:cs="宋体"/>
          <w:color w:val="000000" w:themeColor="text1"/>
          <w:spacing w:val="9"/>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5</w:t>
      </w:r>
      <w:r>
        <w:rPr>
          <w:rStyle w:val="49"/>
          <w:rFonts w:ascii="宋体" w:hAnsi="宋体" w:eastAsia="宋体" w:cs="宋体"/>
          <w:color w:val="000000" w:themeColor="text1"/>
          <w:spacing w:val="8"/>
          <w:sz w:val="24"/>
          <w:szCs w:val="24"/>
          <w:highlight w:val="none"/>
          <w14:textFill>
            <w14:solidFill>
              <w14:schemeClr w14:val="tx1"/>
            </w14:solidFill>
          </w14:textFill>
        </w:rPr>
        <w:t>)瘟疫；</w:t>
      </w:r>
    </w:p>
    <w:p w14:paraId="4317C770">
      <w:pPr>
        <w:pStyle w:val="185"/>
        <w:tabs>
          <w:tab w:val="left" w:pos="163"/>
        </w:tabs>
        <w:spacing w:before="78" w:line="360" w:lineRule="auto"/>
        <w:ind w:right="28" w:firstLine="504" w:firstLineChars="200"/>
        <w:jc w:val="left"/>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Calibri" w:cs="Calibri"/>
          <w:color w:val="000000" w:themeColor="text1"/>
          <w:spacing w:val="6"/>
          <w:sz w:val="24"/>
          <w:szCs w:val="24"/>
          <w:highlight w:val="none"/>
          <w14:textFill>
            <w14:solidFill>
              <w14:schemeClr w14:val="tx1"/>
            </w14:solidFill>
          </w14:textFill>
        </w:rPr>
        <w:t>6</w:t>
      </w:r>
      <w:r>
        <w:rPr>
          <w:rStyle w:val="49"/>
          <w:rFonts w:ascii="宋体" w:hAnsi="宋体" w:eastAsia="宋体" w:cs="宋体"/>
          <w:color w:val="000000" w:themeColor="text1"/>
          <w:spacing w:val="6"/>
          <w:sz w:val="24"/>
          <w:szCs w:val="24"/>
          <w:highlight w:val="none"/>
          <w14:textFill>
            <w14:solidFill>
              <w14:schemeClr w14:val="tx1"/>
            </w14:solidFill>
          </w14:textFill>
        </w:rPr>
        <w:t>)项</w:t>
      </w:r>
      <w:r>
        <w:rPr>
          <w:rStyle w:val="49"/>
          <w:rFonts w:ascii="宋体" w:hAnsi="宋体" w:eastAsia="宋体" w:cs="宋体"/>
          <w:color w:val="000000" w:themeColor="text1"/>
          <w:spacing w:val="4"/>
          <w:sz w:val="24"/>
          <w:szCs w:val="24"/>
          <w:highlight w:val="none"/>
          <w14:textFill>
            <w14:solidFill>
              <w14:schemeClr w14:val="tx1"/>
            </w14:solidFill>
          </w14:textFill>
        </w:rPr>
        <w:t>目</w:t>
      </w:r>
      <w:r>
        <w:rPr>
          <w:rStyle w:val="49"/>
          <w:rFonts w:ascii="宋体" w:hAnsi="宋体" w:eastAsia="宋体" w:cs="宋体"/>
          <w:color w:val="000000" w:themeColor="text1"/>
          <w:spacing w:val="3"/>
          <w:sz w:val="24"/>
          <w:szCs w:val="24"/>
          <w:highlight w:val="none"/>
          <w14:textFill>
            <w14:solidFill>
              <w14:schemeClr w14:val="tx1"/>
            </w14:solidFill>
          </w14:textFill>
        </w:rPr>
        <w:t>专用合同条款约定的其他情形。</w:t>
      </w:r>
    </w:p>
    <w:p w14:paraId="30DFAFB3">
      <w:pPr>
        <w:pStyle w:val="185"/>
        <w:tabs>
          <w:tab w:val="left" w:pos="163"/>
        </w:tabs>
        <w:spacing w:before="78" w:line="360" w:lineRule="auto"/>
        <w:ind w:right="28" w:firstLine="476" w:firstLineChars="200"/>
        <w:jc w:val="left"/>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21.3 </w:t>
      </w:r>
      <w:r>
        <w:rPr>
          <w:rStyle w:val="49"/>
          <w:rFonts w:ascii="宋体" w:hAnsi="宋体" w:eastAsia="宋体" w:cs="宋体"/>
          <w:b/>
          <w:bCs/>
          <w:color w:val="000000" w:themeColor="text1"/>
          <w:spacing w:val="-1"/>
          <w:sz w:val="24"/>
          <w:szCs w:val="24"/>
          <w:highlight w:val="none"/>
          <w14:textFill>
            <w14:solidFill>
              <w14:schemeClr w14:val="tx1"/>
            </w14:solidFill>
          </w14:textFill>
        </w:rPr>
        <w:t>不可抗力</w:t>
      </w:r>
      <w:r>
        <w:rPr>
          <w:rStyle w:val="49"/>
          <w:rFonts w:ascii="宋体" w:hAnsi="宋体" w:eastAsia="宋体" w:cs="宋体"/>
          <w:b/>
          <w:bCs/>
          <w:color w:val="000000" w:themeColor="text1"/>
          <w:sz w:val="24"/>
          <w:szCs w:val="24"/>
          <w:highlight w:val="none"/>
          <w14:textFill>
            <w14:solidFill>
              <w14:schemeClr w14:val="tx1"/>
            </w14:solidFill>
          </w14:textFill>
        </w:rPr>
        <w:t>后果及其处理</w:t>
      </w:r>
    </w:p>
    <w:p w14:paraId="545198A5">
      <w:pPr>
        <w:pStyle w:val="185"/>
        <w:tabs>
          <w:tab w:val="left" w:pos="163"/>
        </w:tabs>
        <w:spacing w:before="78" w:line="360" w:lineRule="auto"/>
        <w:ind w:right="28" w:firstLine="476" w:firstLineChars="200"/>
        <w:jc w:val="left"/>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21.3.</w:t>
      </w:r>
      <w:r>
        <w:rPr>
          <w:rStyle w:val="49"/>
          <w:rFonts w:ascii="Calibri" w:hAnsi="Calibri" w:eastAsia="Calibri" w:cs="Calibri"/>
          <w:b/>
          <w:bCs/>
          <w:color w:val="000000" w:themeColor="text1"/>
          <w:sz w:val="24"/>
          <w:szCs w:val="24"/>
          <w:highlight w:val="none"/>
          <w14:textFill>
            <w14:solidFill>
              <w14:schemeClr w14:val="tx1"/>
            </w14:solidFill>
          </w14:textFill>
        </w:rPr>
        <w:t xml:space="preserve">4  </w:t>
      </w:r>
      <w:r>
        <w:rPr>
          <w:rStyle w:val="49"/>
          <w:rFonts w:ascii="宋体" w:hAnsi="宋体" w:eastAsia="宋体" w:cs="宋体"/>
          <w:b/>
          <w:bCs/>
          <w:color w:val="000000" w:themeColor="text1"/>
          <w:sz w:val="24"/>
          <w:szCs w:val="24"/>
          <w:highlight w:val="none"/>
          <w14:textFill>
            <w14:solidFill>
              <w14:schemeClr w14:val="tx1"/>
            </w14:solidFill>
          </w14:textFill>
        </w:rPr>
        <w:t>因不可抗力解除合同</w:t>
      </w:r>
    </w:p>
    <w:p w14:paraId="04E408C7">
      <w:pPr>
        <w:pStyle w:val="185"/>
        <w:tabs>
          <w:tab w:val="left" w:pos="163"/>
        </w:tabs>
        <w:spacing w:before="13" w:line="360" w:lineRule="auto"/>
        <w:ind w:left="40" w:right="28" w:firstLine="488" w:firstLineChars="200"/>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 xml:space="preserve">本项细化为：  </w:t>
      </w:r>
    </w:p>
    <w:p w14:paraId="08076719">
      <w:pPr>
        <w:pStyle w:val="185"/>
        <w:tabs>
          <w:tab w:val="left" w:pos="163"/>
        </w:tabs>
        <w:spacing w:before="13" w:line="360" w:lineRule="auto"/>
        <w:ind w:left="40" w:right="28" w:firstLine="488" w:firstLineChars="200"/>
        <w:jc w:val="left"/>
        <w:rPr>
          <w:rStyle w:val="49"/>
          <w:rFonts w:hint="eastAsia"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合同一方当事人因不可</w:t>
      </w:r>
      <w:r>
        <w:rPr>
          <w:rStyle w:val="49"/>
          <w:rFonts w:ascii="宋体" w:hAnsi="宋体" w:eastAsia="宋体" w:cs="宋体"/>
          <w:color w:val="000000" w:themeColor="text1"/>
          <w:spacing w:val="1"/>
          <w:sz w:val="24"/>
          <w:szCs w:val="24"/>
          <w:highlight w:val="none"/>
          <w14:textFill>
            <w14:solidFill>
              <w14:schemeClr w14:val="tx1"/>
            </w14:solidFill>
          </w14:textFill>
        </w:rPr>
        <w:t>抗力不能履行合同的，应当及时通知对方解除合同。合同</w:t>
      </w:r>
      <w:r>
        <w:rPr>
          <w:rStyle w:val="49"/>
          <w:rFonts w:ascii="宋体" w:hAnsi="宋体" w:eastAsia="宋体" w:cs="宋体"/>
          <w:color w:val="000000" w:themeColor="text1"/>
          <w:sz w:val="24"/>
          <w:szCs w:val="24"/>
          <w:highlight w:val="none"/>
          <w14:textFill>
            <w14:solidFill>
              <w14:schemeClr w14:val="tx1"/>
            </w14:solidFill>
          </w14:textFill>
        </w:rPr>
        <w:t>解除后，承包人应按照第</w:t>
      </w:r>
      <w:r>
        <w:rPr>
          <w:rStyle w:val="49"/>
          <w:rFonts w:ascii="Calibri" w:hAnsi="Calibri" w:eastAsia="Calibri" w:cs="Calibri"/>
          <w:color w:val="000000" w:themeColor="text1"/>
          <w:sz w:val="24"/>
          <w:szCs w:val="24"/>
          <w:highlight w:val="none"/>
          <w14:textFill>
            <w14:solidFill>
              <w14:schemeClr w14:val="tx1"/>
            </w14:solidFill>
          </w14:textFill>
        </w:rPr>
        <w:t>22.2.5</w:t>
      </w:r>
      <w:r>
        <w:rPr>
          <w:rStyle w:val="49"/>
          <w:rFonts w:ascii="宋体" w:hAnsi="宋体" w:eastAsia="宋体" w:cs="宋体"/>
          <w:color w:val="000000" w:themeColor="text1"/>
          <w:sz w:val="24"/>
          <w:szCs w:val="24"/>
          <w:highlight w:val="none"/>
          <w14:textFill>
            <w14:solidFill>
              <w14:schemeClr w14:val="tx1"/>
            </w14:solidFill>
          </w14:textFill>
        </w:rPr>
        <w:t>项约定撤离施工场地。已经订货的材料、设备</w:t>
      </w:r>
      <w:r>
        <w:rPr>
          <w:rStyle w:val="49"/>
          <w:rFonts w:ascii="宋体" w:hAnsi="宋体" w:eastAsia="宋体" w:cs="宋体"/>
          <w:color w:val="000000" w:themeColor="text1"/>
          <w:spacing w:val="-2"/>
          <w:sz w:val="24"/>
          <w:szCs w:val="24"/>
          <w:highlight w:val="none"/>
          <w14:textFill>
            <w14:solidFill>
              <w14:schemeClr w14:val="tx1"/>
            </w14:solidFill>
          </w14:textFill>
        </w:rPr>
        <w:t>由订货方负责退货或解除订货合</w:t>
      </w:r>
      <w:r>
        <w:rPr>
          <w:rStyle w:val="49"/>
          <w:rFonts w:ascii="宋体" w:hAnsi="宋体" w:eastAsia="宋体" w:cs="宋体"/>
          <w:color w:val="000000" w:themeColor="text1"/>
          <w:spacing w:val="-1"/>
          <w:sz w:val="24"/>
          <w:szCs w:val="24"/>
          <w:highlight w:val="none"/>
          <w14:textFill>
            <w14:solidFill>
              <w14:schemeClr w14:val="tx1"/>
            </w14:solidFill>
          </w14:textFill>
        </w:rPr>
        <w:t>同，不能退还的货款和因退货、解除订货合同发生的费</w:t>
      </w:r>
      <w:r>
        <w:rPr>
          <w:rStyle w:val="49"/>
          <w:rFonts w:ascii="宋体" w:hAnsi="宋体" w:eastAsia="宋体" w:cs="宋体"/>
          <w:color w:val="000000" w:themeColor="text1"/>
          <w:spacing w:val="-8"/>
          <w:sz w:val="24"/>
          <w:szCs w:val="24"/>
          <w:highlight w:val="none"/>
          <w14:textFill>
            <w14:solidFill>
              <w14:schemeClr w14:val="tx1"/>
            </w14:solidFill>
          </w14:textFill>
        </w:rPr>
        <w:t>用，由</w:t>
      </w:r>
      <w:r>
        <w:rPr>
          <w:rStyle w:val="49"/>
          <w:rFonts w:ascii="宋体" w:hAnsi="宋体" w:eastAsia="宋体" w:cs="宋体"/>
          <w:color w:val="000000" w:themeColor="text1"/>
          <w:spacing w:val="-5"/>
          <w:sz w:val="24"/>
          <w:szCs w:val="24"/>
          <w:highlight w:val="none"/>
          <w14:textFill>
            <w14:solidFill>
              <w14:schemeClr w14:val="tx1"/>
            </w14:solidFill>
          </w14:textFill>
        </w:rPr>
        <w:t>发</w:t>
      </w:r>
      <w:r>
        <w:rPr>
          <w:rStyle w:val="49"/>
          <w:rFonts w:ascii="宋体" w:hAnsi="宋体" w:eastAsia="宋体" w:cs="宋体"/>
          <w:color w:val="000000" w:themeColor="text1"/>
          <w:spacing w:val="-4"/>
          <w:sz w:val="24"/>
          <w:szCs w:val="24"/>
          <w:highlight w:val="none"/>
          <w14:textFill>
            <w14:solidFill>
              <w14:schemeClr w14:val="tx1"/>
            </w14:solidFill>
          </w14:textFill>
        </w:rPr>
        <w:t>包人承担，因未及时退货造成的损失由责任方承担。合同解除后的付款，参照第</w:t>
      </w:r>
      <w:r>
        <w:rPr>
          <w:rStyle w:val="49"/>
          <w:rFonts w:ascii="Calibri" w:hAnsi="Calibri" w:eastAsia="Calibri" w:cs="Calibri"/>
          <w:color w:val="000000" w:themeColor="text1"/>
          <w:spacing w:val="-4"/>
          <w:sz w:val="24"/>
          <w:szCs w:val="24"/>
          <w:highlight w:val="none"/>
          <w14:textFill>
            <w14:solidFill>
              <w14:schemeClr w14:val="tx1"/>
            </w14:solidFill>
          </w14:textFill>
        </w:rPr>
        <w:t>22.2.4</w:t>
      </w:r>
      <w:r>
        <w:rPr>
          <w:rStyle w:val="49"/>
          <w:rFonts w:ascii="宋体" w:hAnsi="宋体" w:eastAsia="宋体" w:cs="宋体"/>
          <w:color w:val="000000" w:themeColor="text1"/>
          <w:spacing w:val="-2"/>
          <w:sz w:val="24"/>
          <w:szCs w:val="24"/>
          <w:highlight w:val="none"/>
          <w14:textFill>
            <w14:solidFill>
              <w14:schemeClr w14:val="tx1"/>
            </w14:solidFill>
          </w14:textFill>
        </w:rPr>
        <w:t>项约定，由监理人按第</w:t>
      </w:r>
      <w:r>
        <w:rPr>
          <w:rStyle w:val="49"/>
          <w:rFonts w:ascii="Calibri" w:hAnsi="Calibri" w:eastAsia="Calibri" w:cs="Calibri"/>
          <w:color w:val="000000" w:themeColor="text1"/>
          <w:spacing w:val="-2"/>
          <w:sz w:val="24"/>
          <w:szCs w:val="24"/>
          <w:highlight w:val="none"/>
          <w14:textFill>
            <w14:solidFill>
              <w14:schemeClr w14:val="tx1"/>
            </w14:solidFill>
          </w14:textFill>
        </w:rPr>
        <w:t>3.5</w:t>
      </w:r>
      <w:r>
        <w:rPr>
          <w:rStyle w:val="49"/>
          <w:rFonts w:ascii="宋体" w:hAnsi="宋体" w:eastAsia="宋体" w:cs="宋体"/>
          <w:color w:val="000000" w:themeColor="text1"/>
          <w:spacing w:val="-2"/>
          <w:sz w:val="24"/>
          <w:szCs w:val="24"/>
          <w:highlight w:val="none"/>
          <w14:textFill>
            <w14:solidFill>
              <w14:schemeClr w14:val="tx1"/>
            </w14:solidFill>
          </w14:textFill>
        </w:rPr>
        <w:t>款商定或确定，但由于解除合同应赔偿的承包人损</w:t>
      </w:r>
      <w:r>
        <w:rPr>
          <w:rStyle w:val="49"/>
          <w:rFonts w:ascii="宋体" w:hAnsi="宋体" w:eastAsia="宋体" w:cs="宋体"/>
          <w:color w:val="000000" w:themeColor="text1"/>
          <w:spacing w:val="-9"/>
          <w:sz w:val="24"/>
          <w:szCs w:val="24"/>
          <w:highlight w:val="none"/>
          <w14:textFill>
            <w14:solidFill>
              <w14:schemeClr w14:val="tx1"/>
            </w14:solidFill>
          </w14:textFill>
        </w:rPr>
        <w:t>失</w:t>
      </w:r>
      <w:r>
        <w:rPr>
          <w:rStyle w:val="49"/>
          <w:rFonts w:ascii="宋体" w:hAnsi="宋体" w:eastAsia="宋体" w:cs="宋体"/>
          <w:color w:val="000000" w:themeColor="text1"/>
          <w:spacing w:val="-7"/>
          <w:sz w:val="24"/>
          <w:szCs w:val="24"/>
          <w:highlight w:val="none"/>
          <w14:textFill>
            <w14:solidFill>
              <w14:schemeClr w14:val="tx1"/>
            </w14:solidFill>
          </w14:textFill>
        </w:rPr>
        <w:t>不予考虑。</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Calibri" w:hAnsi="Calibri" w:eastAsia="Calibri" w:cs="Calibri"/>
          <w:b/>
          <w:bCs/>
          <w:color w:val="000000" w:themeColor="text1"/>
          <w:spacing w:val="-2"/>
          <w:sz w:val="24"/>
          <w:szCs w:val="24"/>
          <w:highlight w:val="none"/>
          <w14:textFill>
            <w14:solidFill>
              <w14:schemeClr w14:val="tx1"/>
            </w14:solidFill>
          </w14:textFill>
        </w:rPr>
        <w:t>2</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 </w:t>
      </w:r>
      <w:r>
        <w:rPr>
          <w:rStyle w:val="49"/>
          <w:rFonts w:ascii="宋体" w:hAnsi="宋体" w:eastAsia="宋体" w:cs="宋体"/>
          <w:b/>
          <w:bCs/>
          <w:color w:val="000000" w:themeColor="text1"/>
          <w:spacing w:val="-1"/>
          <w:sz w:val="24"/>
          <w:szCs w:val="24"/>
          <w:highlight w:val="none"/>
          <w14:textFill>
            <w14:solidFill>
              <w14:schemeClr w14:val="tx1"/>
            </w14:solidFill>
          </w14:textFill>
        </w:rPr>
        <w:t>违约</w:t>
      </w:r>
      <w:r>
        <w:rPr>
          <w:rStyle w:val="49"/>
          <w:rFonts w:ascii="宋体" w:hAnsi="宋体" w:eastAsia="宋体" w:cs="宋体"/>
          <w:b/>
          <w:bCs/>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22.1 </w:t>
      </w:r>
      <w:r>
        <w:rPr>
          <w:rStyle w:val="49"/>
          <w:rFonts w:ascii="宋体" w:hAnsi="宋体" w:eastAsia="宋体" w:cs="宋体"/>
          <w:b/>
          <w:bCs/>
          <w:color w:val="000000" w:themeColor="text1"/>
          <w:spacing w:val="-1"/>
          <w:sz w:val="24"/>
          <w:szCs w:val="24"/>
          <w:highlight w:val="none"/>
          <w14:textFill>
            <w14:solidFill>
              <w14:schemeClr w14:val="tx1"/>
            </w14:solidFill>
          </w14:textFill>
        </w:rPr>
        <w:t>承</w:t>
      </w:r>
      <w:r>
        <w:rPr>
          <w:rStyle w:val="49"/>
          <w:rFonts w:ascii="宋体" w:hAnsi="宋体" w:eastAsia="宋体" w:cs="宋体"/>
          <w:b/>
          <w:bCs/>
          <w:color w:val="000000" w:themeColor="text1"/>
          <w:sz w:val="24"/>
          <w:szCs w:val="24"/>
          <w:highlight w:val="none"/>
          <w14:textFill>
            <w14:solidFill>
              <w14:schemeClr w14:val="tx1"/>
            </w14:solidFill>
          </w14:textFill>
        </w:rPr>
        <w:t xml:space="preserve">包人违约                                                              </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22.1.1  </w:t>
      </w:r>
      <w:r>
        <w:rPr>
          <w:rStyle w:val="49"/>
          <w:rFonts w:ascii="宋体" w:hAnsi="宋体" w:eastAsia="宋体" w:cs="宋体"/>
          <w:b/>
          <w:bCs/>
          <w:color w:val="000000" w:themeColor="text1"/>
          <w:sz w:val="24"/>
          <w:szCs w:val="24"/>
          <w:highlight w:val="none"/>
          <w14:textFill>
            <w14:solidFill>
              <w14:schemeClr w14:val="tx1"/>
            </w14:solidFill>
          </w14:textFill>
        </w:rPr>
        <w:t xml:space="preserve">承包人违约的情形  </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sz w:val="24"/>
          <w:szCs w:val="24"/>
          <w:highlight w:val="none"/>
          <w14:textFill>
            <w14:solidFill>
              <w14:schemeClr w14:val="tx1"/>
            </w14:solidFill>
          </w14:textFill>
        </w:rPr>
        <w:t xml:space="preserve">  </w:t>
      </w:r>
    </w:p>
    <w:p w14:paraId="6EF558FB">
      <w:pPr>
        <w:pStyle w:val="185"/>
        <w:tabs>
          <w:tab w:val="left" w:pos="163"/>
        </w:tabs>
        <w:spacing w:before="13" w:line="360" w:lineRule="auto"/>
        <w:ind w:left="519" w:leftChars="247" w:right="28"/>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本项(2)目细化为：</w:t>
      </w:r>
    </w:p>
    <w:p w14:paraId="04F97F2B">
      <w:pPr>
        <w:pStyle w:val="185"/>
        <w:tabs>
          <w:tab w:val="left" w:pos="163"/>
        </w:tabs>
        <w:spacing w:before="13" w:line="360" w:lineRule="auto"/>
        <w:ind w:right="28" w:firstLine="488" w:firstLineChars="200"/>
        <w:jc w:val="left"/>
        <w:rPr>
          <w:rStyle w:val="49"/>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(2)承包人违反第5.3款或第6.4款的约定，未经监理人批准，私自将已按合同约定进入施工场地的施工设备、临时设施、材料或工程设备撤离施工场地</w:t>
      </w:r>
      <w:r>
        <w:rPr>
          <w:rStyle w:val="49"/>
          <w:rFonts w:hint="eastAsia" w:ascii="宋体" w:hAnsi="宋体" w:cs="宋体"/>
          <w:color w:val="000000" w:themeColor="text1"/>
          <w:spacing w:val="2"/>
          <w:sz w:val="24"/>
          <w:szCs w:val="24"/>
          <w:highlight w:val="none"/>
          <w:lang w:eastAsia="zh-CN"/>
          <w14:textFill>
            <w14:solidFill>
              <w14:schemeClr w14:val="tx1"/>
            </w14:solidFill>
          </w14:textFill>
        </w:rPr>
        <w:t>。</w:t>
      </w:r>
    </w:p>
    <w:p w14:paraId="0E79725F">
      <w:pPr>
        <w:pStyle w:val="185"/>
        <w:tabs>
          <w:tab w:val="left" w:pos="163"/>
        </w:tabs>
        <w:spacing w:before="13" w:line="360" w:lineRule="auto"/>
        <w:ind w:right="28" w:firstLine="488" w:firstLineChars="200"/>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本项(7)目细化为：</w:t>
      </w:r>
    </w:p>
    <w:p w14:paraId="2CEC24A4">
      <w:pPr>
        <w:pStyle w:val="185"/>
        <w:tabs>
          <w:tab w:val="left" w:pos="163"/>
        </w:tabs>
        <w:spacing w:before="13" w:line="360" w:lineRule="auto"/>
        <w:ind w:left="40" w:right="28" w:firstLine="488" w:firstLineChars="200"/>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(7)承包人未能按期开工；</w:t>
      </w:r>
    </w:p>
    <w:p w14:paraId="65A25AED">
      <w:pPr>
        <w:pStyle w:val="185"/>
        <w:tabs>
          <w:tab w:val="left" w:pos="163"/>
        </w:tabs>
        <w:spacing w:before="13" w:line="360" w:lineRule="auto"/>
        <w:ind w:left="40" w:right="28" w:firstLine="488" w:firstLineChars="200"/>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(8)承包人违反第4.6款或第6.3款的规定，未按承诺或未按监理人的要求及时配备称职的主要管理人员、技术骨干或关键施工设备；</w:t>
      </w:r>
    </w:p>
    <w:p w14:paraId="77FE1032">
      <w:pPr>
        <w:pStyle w:val="185"/>
        <w:tabs>
          <w:tab w:val="left" w:pos="163"/>
        </w:tabs>
        <w:spacing w:before="13" w:line="360" w:lineRule="auto"/>
        <w:ind w:left="40" w:right="28" w:firstLine="488" w:firstLineChars="200"/>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(9)经监理人和发包人检查，发现承包人有安全问题或有违反安全管理规章制度的情况；</w:t>
      </w:r>
    </w:p>
    <w:p w14:paraId="3FDD9533">
      <w:pPr>
        <w:pStyle w:val="185"/>
        <w:tabs>
          <w:tab w:val="left" w:pos="163"/>
        </w:tabs>
        <w:spacing w:before="13" w:line="360" w:lineRule="auto"/>
        <w:ind w:left="40" w:right="28" w:firstLine="488" w:firstLineChars="200"/>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(10)承包人不按合同约定履行义务的其他情况。</w:t>
      </w:r>
    </w:p>
    <w:p w14:paraId="7FF6B8B9">
      <w:pPr>
        <w:pStyle w:val="185"/>
        <w:spacing w:before="115"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22.1.2  </w:t>
      </w:r>
      <w:r>
        <w:rPr>
          <w:rStyle w:val="49"/>
          <w:rFonts w:ascii="宋体" w:hAnsi="宋体" w:eastAsia="宋体" w:cs="宋体"/>
          <w:b/>
          <w:bCs/>
          <w:color w:val="000000" w:themeColor="text1"/>
          <w:spacing w:val="-1"/>
          <w:sz w:val="24"/>
          <w:szCs w:val="24"/>
          <w:highlight w:val="none"/>
          <w14:textFill>
            <w14:solidFill>
              <w14:schemeClr w14:val="tx1"/>
            </w14:solidFill>
          </w14:textFill>
        </w:rPr>
        <w:t>对承包人</w:t>
      </w:r>
      <w:r>
        <w:rPr>
          <w:rStyle w:val="49"/>
          <w:rFonts w:ascii="宋体" w:hAnsi="宋体" w:eastAsia="宋体" w:cs="宋体"/>
          <w:b/>
          <w:bCs/>
          <w:color w:val="000000" w:themeColor="text1"/>
          <w:sz w:val="24"/>
          <w:szCs w:val="24"/>
          <w:highlight w:val="none"/>
          <w14:textFill>
            <w14:solidFill>
              <w14:schemeClr w14:val="tx1"/>
            </w14:solidFill>
          </w14:textFill>
        </w:rPr>
        <w:t>违约的处理</w:t>
      </w:r>
    </w:p>
    <w:p w14:paraId="7066B82A">
      <w:pPr>
        <w:pStyle w:val="185"/>
        <w:tabs>
          <w:tab w:val="left" w:pos="163"/>
        </w:tabs>
        <w:spacing w:before="13" w:line="360" w:lineRule="auto"/>
        <w:ind w:left="40" w:right="28" w:firstLine="488" w:firstLineChars="200"/>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本项补充：</w:t>
      </w:r>
    </w:p>
    <w:p w14:paraId="4B9FB50D">
      <w:pPr>
        <w:pStyle w:val="185"/>
        <w:tabs>
          <w:tab w:val="left" w:pos="163"/>
        </w:tabs>
        <w:spacing w:before="13" w:line="360" w:lineRule="auto"/>
        <w:ind w:left="40" w:right="28" w:firstLine="488" w:firstLineChars="200"/>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(4)承包人发生第22.1.1项约定的违约情况时，无论发包人是否解除合同</w:t>
      </w:r>
      <w:r>
        <w:rPr>
          <w:rStyle w:val="49"/>
          <w:rFonts w:hint="eastAsia" w:ascii="宋体" w:hAnsi="宋体" w:eastAsia="宋体" w:cs="宋体"/>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发包人均有权向承包人课以项目专用合同条款中规定的违约金，并由发包人将其违约行为上报省级交通运输主管部门，作为不良记录纳入公路建设市场信用信息管理系统。</w:t>
      </w:r>
    </w:p>
    <w:p w14:paraId="0B901D14">
      <w:pPr>
        <w:pStyle w:val="185"/>
        <w:spacing w:before="1"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22.2 </w:t>
      </w:r>
      <w:r>
        <w:rPr>
          <w:rStyle w:val="49"/>
          <w:rFonts w:ascii="宋体" w:hAnsi="宋体" w:eastAsia="宋体" w:cs="宋体"/>
          <w:b/>
          <w:bCs/>
          <w:color w:val="000000" w:themeColor="text1"/>
          <w:spacing w:val="-1"/>
          <w:sz w:val="24"/>
          <w:szCs w:val="24"/>
          <w:highlight w:val="none"/>
          <w14:textFill>
            <w14:solidFill>
              <w14:schemeClr w14:val="tx1"/>
            </w14:solidFill>
          </w14:textFill>
        </w:rPr>
        <w:t>发包人违</w:t>
      </w:r>
      <w:r>
        <w:rPr>
          <w:rStyle w:val="49"/>
          <w:rFonts w:ascii="宋体" w:hAnsi="宋体" w:eastAsia="宋体" w:cs="宋体"/>
          <w:b/>
          <w:bCs/>
          <w:color w:val="000000" w:themeColor="text1"/>
          <w:sz w:val="24"/>
          <w:szCs w:val="24"/>
          <w:highlight w:val="none"/>
          <w14:textFill>
            <w14:solidFill>
              <w14:schemeClr w14:val="tx1"/>
            </w14:solidFill>
          </w14:textFill>
        </w:rPr>
        <w:t>约</w:t>
      </w:r>
    </w:p>
    <w:p w14:paraId="5515CD70">
      <w:pPr>
        <w:pStyle w:val="185"/>
        <w:spacing w:before="112"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22.2.1 </w:t>
      </w:r>
      <w:r>
        <w:rPr>
          <w:rStyle w:val="49"/>
          <w:rFonts w:ascii="宋体" w:hAnsi="宋体" w:eastAsia="宋体" w:cs="宋体"/>
          <w:b/>
          <w:bCs/>
          <w:color w:val="000000" w:themeColor="text1"/>
          <w:spacing w:val="-1"/>
          <w:sz w:val="24"/>
          <w:szCs w:val="24"/>
          <w:highlight w:val="none"/>
          <w14:textFill>
            <w14:solidFill>
              <w14:schemeClr w14:val="tx1"/>
            </w14:solidFill>
          </w14:textFill>
        </w:rPr>
        <w:t>发包人违</w:t>
      </w:r>
      <w:r>
        <w:rPr>
          <w:rStyle w:val="49"/>
          <w:rFonts w:ascii="宋体" w:hAnsi="宋体" w:eastAsia="宋体" w:cs="宋体"/>
          <w:b/>
          <w:bCs/>
          <w:color w:val="000000" w:themeColor="text1"/>
          <w:sz w:val="24"/>
          <w:szCs w:val="24"/>
          <w:highlight w:val="none"/>
          <w14:textFill>
            <w14:solidFill>
              <w14:schemeClr w14:val="tx1"/>
            </w14:solidFill>
          </w14:textFill>
        </w:rPr>
        <w:t>约的情形</w:t>
      </w:r>
    </w:p>
    <w:p w14:paraId="37A4AD9B">
      <w:pPr>
        <w:pStyle w:val="185"/>
        <w:tabs>
          <w:tab w:val="left" w:pos="163"/>
        </w:tabs>
        <w:spacing w:before="13" w:line="360" w:lineRule="auto"/>
        <w:ind w:left="519" w:leftChars="247" w:right="28"/>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本项(5)目细化为：</w:t>
      </w:r>
    </w:p>
    <w:p w14:paraId="5A40CFD0">
      <w:pPr>
        <w:pStyle w:val="185"/>
        <w:tabs>
          <w:tab w:val="left" w:pos="163"/>
        </w:tabs>
        <w:spacing w:before="13" w:line="360" w:lineRule="auto"/>
        <w:ind w:right="28" w:firstLine="488" w:firstLineChars="200"/>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 xml:space="preserve">(5)发包人无正当理由不按时返还履约保证金、质量保证金或农民工工资保证金的； </w:t>
      </w:r>
    </w:p>
    <w:p w14:paraId="709E2FD0">
      <w:pPr>
        <w:pStyle w:val="185"/>
        <w:tabs>
          <w:tab w:val="left" w:pos="163"/>
        </w:tabs>
        <w:spacing w:before="13" w:line="360" w:lineRule="auto"/>
        <w:ind w:left="519" w:leftChars="247" w:right="28"/>
        <w:jc w:val="left"/>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(6)发包人不履行合同约定其他义务的。</w:t>
      </w:r>
    </w:p>
    <w:p w14:paraId="383CA0AC">
      <w:pPr>
        <w:pStyle w:val="185"/>
        <w:spacing w:before="1"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22.2.2  </w:t>
      </w:r>
      <w:r>
        <w:rPr>
          <w:rStyle w:val="49"/>
          <w:rFonts w:ascii="宋体" w:hAnsi="宋体" w:eastAsia="宋体" w:cs="宋体"/>
          <w:b/>
          <w:bCs/>
          <w:color w:val="000000" w:themeColor="text1"/>
          <w:spacing w:val="-1"/>
          <w:sz w:val="24"/>
          <w:szCs w:val="24"/>
          <w:highlight w:val="none"/>
          <w14:textFill>
            <w14:solidFill>
              <w14:schemeClr w14:val="tx1"/>
            </w14:solidFill>
          </w14:textFill>
        </w:rPr>
        <w:t>承包人有</w:t>
      </w:r>
      <w:r>
        <w:rPr>
          <w:rStyle w:val="49"/>
          <w:rFonts w:ascii="宋体" w:hAnsi="宋体" w:eastAsia="宋体" w:cs="宋体"/>
          <w:b/>
          <w:bCs/>
          <w:color w:val="000000" w:themeColor="text1"/>
          <w:sz w:val="24"/>
          <w:szCs w:val="24"/>
          <w:highlight w:val="none"/>
          <w14:textFill>
            <w14:solidFill>
              <w14:schemeClr w14:val="tx1"/>
            </w14:solidFill>
          </w14:textFill>
        </w:rPr>
        <w:t>权暂停施工</w:t>
      </w:r>
    </w:p>
    <w:p w14:paraId="721B3955">
      <w:pPr>
        <w:pStyle w:val="185"/>
        <w:spacing w:before="115" w:line="360" w:lineRule="auto"/>
        <w:ind w:left="39" w:firstLine="44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本</w:t>
      </w:r>
      <w:r>
        <w:rPr>
          <w:rStyle w:val="49"/>
          <w:rFonts w:ascii="宋体" w:hAnsi="宋体" w:eastAsia="宋体" w:cs="宋体"/>
          <w:color w:val="000000" w:themeColor="text1"/>
          <w:spacing w:val="-9"/>
          <w:sz w:val="24"/>
          <w:szCs w:val="24"/>
          <w:highlight w:val="none"/>
          <w14:textFill>
            <w14:solidFill>
              <w14:schemeClr w14:val="tx1"/>
            </w14:solidFill>
          </w14:textFill>
        </w:rPr>
        <w:t>项细化为：</w:t>
      </w:r>
    </w:p>
    <w:p w14:paraId="52F4F6AF">
      <w:pPr>
        <w:pStyle w:val="185"/>
        <w:tabs>
          <w:tab w:val="left" w:pos="163"/>
        </w:tabs>
        <w:spacing w:before="114" w:line="360" w:lineRule="auto"/>
        <w:ind w:left="39" w:right="26" w:firstLine="48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发包人发生除第</w:t>
      </w:r>
      <w:r>
        <w:rPr>
          <w:rStyle w:val="49"/>
          <w:rFonts w:ascii="Calibri" w:hAnsi="Calibri" w:eastAsia="Calibri" w:cs="Calibri"/>
          <w:color w:val="000000" w:themeColor="text1"/>
          <w:spacing w:val="1"/>
          <w:sz w:val="24"/>
          <w:szCs w:val="24"/>
          <w:highlight w:val="none"/>
          <w14:textFill>
            <w14:solidFill>
              <w14:schemeClr w14:val="tx1"/>
            </w14:solidFill>
          </w14:textFill>
        </w:rPr>
        <w:t>2</w:t>
      </w:r>
      <w:r>
        <w:rPr>
          <w:rStyle w:val="49"/>
          <w:rFonts w:ascii="Calibri" w:hAnsi="Calibri" w:eastAsia="Calibri" w:cs="Calibri"/>
          <w:color w:val="000000" w:themeColor="text1"/>
          <w:sz w:val="24"/>
          <w:szCs w:val="24"/>
          <w:highlight w:val="none"/>
          <w14:textFill>
            <w14:solidFill>
              <w14:schemeClr w14:val="tx1"/>
            </w14:solidFill>
          </w14:textFill>
        </w:rPr>
        <w:t>2.2.1</w:t>
      </w:r>
      <w:r>
        <w:rPr>
          <w:rStyle w:val="49"/>
          <w:rFonts w:ascii="宋体" w:hAnsi="宋体" w:eastAsia="宋体" w:cs="宋体"/>
          <w:color w:val="000000" w:themeColor="text1"/>
          <w:sz w:val="24"/>
          <w:szCs w:val="24"/>
          <w:highlight w:val="none"/>
          <w14:textFill>
            <w14:solidFill>
              <w14:schemeClr w14:val="tx1"/>
            </w14:solidFill>
          </w14:textFill>
        </w:rPr>
        <w:t>(</w:t>
      </w:r>
      <w:r>
        <w:rPr>
          <w:rStyle w:val="49"/>
          <w:rFonts w:ascii="Calibri" w:hAnsi="Calibri" w:eastAsia="Calibri" w:cs="Calibri"/>
          <w:color w:val="000000" w:themeColor="text1"/>
          <w:sz w:val="24"/>
          <w:szCs w:val="24"/>
          <w:highlight w:val="none"/>
          <w14:textFill>
            <w14:solidFill>
              <w14:schemeClr w14:val="tx1"/>
            </w14:solidFill>
          </w14:textFill>
        </w:rPr>
        <w:t>4</w:t>
      </w:r>
      <w:r>
        <w:rPr>
          <w:rStyle w:val="49"/>
          <w:rFonts w:ascii="宋体" w:hAnsi="宋体" w:eastAsia="宋体" w:cs="宋体"/>
          <w:color w:val="000000" w:themeColor="text1"/>
          <w:sz w:val="24"/>
          <w:szCs w:val="24"/>
          <w:highlight w:val="none"/>
          <w14:textFill>
            <w14:solidFill>
              <w14:schemeClr w14:val="tx1"/>
            </w14:solidFill>
          </w14:textFill>
        </w:rPr>
        <w:t>)、(</w:t>
      </w:r>
      <w:r>
        <w:rPr>
          <w:rStyle w:val="49"/>
          <w:rFonts w:ascii="Calibri" w:hAnsi="Calibri" w:eastAsia="Calibri" w:cs="Calibri"/>
          <w:color w:val="000000" w:themeColor="text1"/>
          <w:sz w:val="24"/>
          <w:szCs w:val="24"/>
          <w:highlight w:val="none"/>
          <w14:textFill>
            <w14:solidFill>
              <w14:schemeClr w14:val="tx1"/>
            </w14:solidFill>
          </w14:textFill>
        </w:rPr>
        <w:t>5</w:t>
      </w:r>
      <w:r>
        <w:rPr>
          <w:rStyle w:val="49"/>
          <w:rFonts w:ascii="宋体" w:hAnsi="宋体" w:eastAsia="宋体" w:cs="宋体"/>
          <w:color w:val="000000" w:themeColor="text1"/>
          <w:sz w:val="24"/>
          <w:szCs w:val="24"/>
          <w:highlight w:val="none"/>
          <w14:textFill>
            <w14:solidFill>
              <w14:schemeClr w14:val="tx1"/>
            </w14:solidFill>
          </w14:textFill>
        </w:rPr>
        <w:t>)目以外的违约情况时，承包人可向发包人发出通知，</w:t>
      </w:r>
      <w:r>
        <w:rPr>
          <w:rStyle w:val="49"/>
          <w:rFonts w:ascii="宋体" w:hAnsi="宋体" w:eastAsia="宋体" w:cs="宋体"/>
          <w:color w:val="000000" w:themeColor="text1"/>
          <w:spacing w:val="-2"/>
          <w:sz w:val="24"/>
          <w:szCs w:val="24"/>
          <w:highlight w:val="none"/>
          <w14:textFill>
            <w14:solidFill>
              <w14:schemeClr w14:val="tx1"/>
            </w14:solidFill>
          </w14:textFill>
        </w:rPr>
        <w:t>要求</w:t>
      </w:r>
      <w:r>
        <w:rPr>
          <w:rStyle w:val="49"/>
          <w:rFonts w:ascii="宋体" w:hAnsi="宋体" w:eastAsia="宋体" w:cs="宋体"/>
          <w:color w:val="000000" w:themeColor="text1"/>
          <w:spacing w:val="-1"/>
          <w:sz w:val="24"/>
          <w:szCs w:val="24"/>
          <w:highlight w:val="none"/>
          <w14:textFill>
            <w14:solidFill>
              <w14:schemeClr w14:val="tx1"/>
            </w14:solidFill>
          </w14:textFill>
        </w:rPr>
        <w:t>发包人采取有效措施纠正违约行为。发包人收到承包人通知后的</w:t>
      </w:r>
      <w:r>
        <w:rPr>
          <w:rStyle w:val="49"/>
          <w:rFonts w:ascii="Calibri" w:hAnsi="Calibri" w:eastAsia="Calibri" w:cs="Calibri"/>
          <w:color w:val="000000" w:themeColor="text1"/>
          <w:spacing w:val="-1"/>
          <w:sz w:val="24"/>
          <w:szCs w:val="24"/>
          <w:highlight w:val="none"/>
          <w14:textFill>
            <w14:solidFill>
              <w14:schemeClr w14:val="tx1"/>
            </w14:solidFill>
          </w14:textFill>
        </w:rPr>
        <w:t>28</w:t>
      </w:r>
      <w:r>
        <w:rPr>
          <w:rStyle w:val="49"/>
          <w:rFonts w:ascii="宋体" w:hAnsi="宋体" w:eastAsia="宋体" w:cs="宋体"/>
          <w:color w:val="000000" w:themeColor="text1"/>
          <w:spacing w:val="-1"/>
          <w:sz w:val="24"/>
          <w:szCs w:val="24"/>
          <w:highlight w:val="none"/>
          <w14:textFill>
            <w14:solidFill>
              <w14:schemeClr w14:val="tx1"/>
            </w14:solidFill>
          </w14:textFill>
        </w:rPr>
        <w:t>天内仍不履行</w:t>
      </w:r>
      <w:r>
        <w:rPr>
          <w:rStyle w:val="49"/>
          <w:rFonts w:ascii="宋体" w:hAnsi="宋体" w:eastAsia="宋体" w:cs="宋体"/>
          <w:color w:val="000000" w:themeColor="text1"/>
          <w:spacing w:val="22"/>
          <w:sz w:val="24"/>
          <w:szCs w:val="24"/>
          <w:highlight w:val="none"/>
          <w14:textFill>
            <w14:solidFill>
              <w14:schemeClr w14:val="tx1"/>
            </w14:solidFill>
          </w14:textFill>
        </w:rPr>
        <w:t>合</w:t>
      </w:r>
      <w:r>
        <w:rPr>
          <w:rStyle w:val="49"/>
          <w:rFonts w:ascii="宋体" w:hAnsi="宋体" w:eastAsia="宋体" w:cs="宋体"/>
          <w:color w:val="000000" w:themeColor="text1"/>
          <w:spacing w:val="21"/>
          <w:sz w:val="24"/>
          <w:szCs w:val="24"/>
          <w:highlight w:val="none"/>
          <w14:textFill>
            <w14:solidFill>
              <w14:schemeClr w14:val="tx1"/>
            </w14:solidFill>
          </w14:textFill>
        </w:rPr>
        <w:t>同</w:t>
      </w:r>
      <w:r>
        <w:rPr>
          <w:rStyle w:val="49"/>
          <w:rFonts w:ascii="宋体" w:hAnsi="宋体" w:eastAsia="宋体" w:cs="宋体"/>
          <w:color w:val="000000" w:themeColor="text1"/>
          <w:spacing w:val="11"/>
          <w:sz w:val="24"/>
          <w:szCs w:val="24"/>
          <w:highlight w:val="none"/>
          <w14:textFill>
            <w14:solidFill>
              <w14:schemeClr w14:val="tx1"/>
            </w14:solidFill>
          </w14:textFill>
        </w:rPr>
        <w:t>义务，承包人有权暂停施工，并通知监理人，发包人应承担由此增加的费用和</w:t>
      </w:r>
      <w:r>
        <w:rPr>
          <w:rStyle w:val="49"/>
          <w:rFonts w:ascii="宋体" w:hAnsi="宋体" w:eastAsia="宋体" w:cs="宋体"/>
          <w:color w:val="000000" w:themeColor="text1"/>
          <w:spacing w:val="6"/>
          <w:sz w:val="24"/>
          <w:szCs w:val="24"/>
          <w:highlight w:val="none"/>
          <w14:textFill>
            <w14:solidFill>
              <w14:schemeClr w14:val="tx1"/>
            </w14:solidFill>
          </w14:textFill>
        </w:rPr>
        <w:t>(或)工</w:t>
      </w:r>
      <w:r>
        <w:rPr>
          <w:rStyle w:val="49"/>
          <w:rFonts w:ascii="宋体" w:hAnsi="宋体" w:eastAsia="宋体" w:cs="宋体"/>
          <w:color w:val="000000" w:themeColor="text1"/>
          <w:spacing w:val="3"/>
          <w:sz w:val="24"/>
          <w:szCs w:val="24"/>
          <w:highlight w:val="none"/>
          <w14:textFill>
            <w14:solidFill>
              <w14:schemeClr w14:val="tx1"/>
            </w14:solidFill>
          </w14:textFill>
        </w:rPr>
        <w:t>期延误，并支付承包人合理利润。</w:t>
      </w:r>
    </w:p>
    <w:p w14:paraId="6D8BA1BD">
      <w:pPr>
        <w:pStyle w:val="185"/>
        <w:spacing w:before="4" w:line="360" w:lineRule="auto"/>
        <w:ind w:left="37" w:right="26"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 xml:space="preserve">发包人发生第 </w:t>
      </w:r>
      <w:r>
        <w:rPr>
          <w:rStyle w:val="49"/>
          <w:rFonts w:ascii="Calibri" w:hAnsi="Calibri" w:eastAsia="Calibri" w:cs="Calibri"/>
          <w:color w:val="000000" w:themeColor="text1"/>
          <w:spacing w:val="2"/>
          <w:sz w:val="24"/>
          <w:szCs w:val="24"/>
          <w:highlight w:val="none"/>
          <w14:textFill>
            <w14:solidFill>
              <w14:schemeClr w14:val="tx1"/>
            </w14:solidFill>
          </w14:textFill>
        </w:rPr>
        <w:t>22.2.1</w:t>
      </w: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5</w:t>
      </w:r>
      <w:r>
        <w:rPr>
          <w:rStyle w:val="49"/>
          <w:rFonts w:ascii="宋体" w:hAnsi="宋体" w:eastAsia="宋体" w:cs="宋体"/>
          <w:color w:val="000000" w:themeColor="text1"/>
          <w:spacing w:val="2"/>
          <w:sz w:val="24"/>
          <w:szCs w:val="24"/>
          <w:highlight w:val="none"/>
          <w14:textFill>
            <w14:solidFill>
              <w14:schemeClr w14:val="tx1"/>
            </w14:solidFill>
          </w14:textFill>
        </w:rPr>
        <w:t>)目的</w:t>
      </w:r>
      <w:r>
        <w:rPr>
          <w:rStyle w:val="49"/>
          <w:rFonts w:ascii="宋体" w:hAnsi="宋体" w:eastAsia="宋体" w:cs="宋体"/>
          <w:color w:val="000000" w:themeColor="text1"/>
          <w:spacing w:val="1"/>
          <w:sz w:val="24"/>
          <w:szCs w:val="24"/>
          <w:highlight w:val="none"/>
          <w14:textFill>
            <w14:solidFill>
              <w14:schemeClr w14:val="tx1"/>
            </w14:solidFill>
          </w14:textFill>
        </w:rPr>
        <w:t>违约情况时，承包人可向发包人发出通知，要求发包人</w:t>
      </w:r>
      <w:r>
        <w:rPr>
          <w:rStyle w:val="49"/>
          <w:rFonts w:ascii="宋体" w:hAnsi="宋体" w:eastAsia="宋体" w:cs="宋体"/>
          <w:color w:val="000000" w:themeColor="text1"/>
          <w:spacing w:val="8"/>
          <w:sz w:val="24"/>
          <w:szCs w:val="24"/>
          <w:highlight w:val="none"/>
          <w14:textFill>
            <w14:solidFill>
              <w14:schemeClr w14:val="tx1"/>
            </w14:solidFill>
          </w14:textFill>
        </w:rPr>
        <w:t>采取有效措施纠</w:t>
      </w:r>
      <w:r>
        <w:rPr>
          <w:rStyle w:val="49"/>
          <w:rFonts w:ascii="宋体" w:hAnsi="宋体" w:eastAsia="宋体" w:cs="宋体"/>
          <w:color w:val="000000" w:themeColor="text1"/>
          <w:spacing w:val="7"/>
          <w:sz w:val="24"/>
          <w:szCs w:val="24"/>
          <w:highlight w:val="none"/>
          <w14:textFill>
            <w14:solidFill>
              <w14:schemeClr w14:val="tx1"/>
            </w14:solidFill>
          </w14:textFill>
        </w:rPr>
        <w:t>正</w:t>
      </w:r>
      <w:r>
        <w:rPr>
          <w:rStyle w:val="49"/>
          <w:rFonts w:ascii="宋体" w:hAnsi="宋体" w:eastAsia="宋体" w:cs="宋体"/>
          <w:color w:val="000000" w:themeColor="text1"/>
          <w:spacing w:val="4"/>
          <w:sz w:val="24"/>
          <w:szCs w:val="24"/>
          <w:highlight w:val="none"/>
          <w14:textFill>
            <w14:solidFill>
              <w14:schemeClr w14:val="tx1"/>
            </w14:solidFill>
          </w14:textFill>
        </w:rPr>
        <w:t>违约行为。发包人收到承包人通知后的</w:t>
      </w:r>
      <w:r>
        <w:rPr>
          <w:rStyle w:val="49"/>
          <w:rFonts w:ascii="Calibri" w:hAnsi="Calibri" w:eastAsia="Calibri" w:cs="Calibri"/>
          <w:color w:val="000000" w:themeColor="text1"/>
          <w:spacing w:val="4"/>
          <w:sz w:val="24"/>
          <w:szCs w:val="24"/>
          <w:highlight w:val="none"/>
          <w14:textFill>
            <w14:solidFill>
              <w14:schemeClr w14:val="tx1"/>
            </w14:solidFill>
          </w14:textFill>
        </w:rPr>
        <w:t>28</w:t>
      </w:r>
      <w:r>
        <w:rPr>
          <w:rStyle w:val="49"/>
          <w:rFonts w:ascii="宋体" w:hAnsi="宋体" w:eastAsia="宋体" w:cs="宋体"/>
          <w:color w:val="000000" w:themeColor="text1"/>
          <w:spacing w:val="4"/>
          <w:sz w:val="24"/>
          <w:szCs w:val="24"/>
          <w:highlight w:val="none"/>
          <w14:textFill>
            <w14:solidFill>
              <w14:schemeClr w14:val="tx1"/>
            </w14:solidFill>
          </w14:textFill>
        </w:rPr>
        <w:t>天内仍不返还履约保证</w:t>
      </w:r>
      <w:r>
        <w:rPr>
          <w:rStyle w:val="49"/>
          <w:rFonts w:ascii="宋体" w:hAnsi="宋体" w:eastAsia="宋体" w:cs="宋体"/>
          <w:color w:val="000000" w:themeColor="text1"/>
          <w:spacing w:val="-2"/>
          <w:sz w:val="24"/>
          <w:szCs w:val="24"/>
          <w:highlight w:val="none"/>
          <w14:textFill>
            <w14:solidFill>
              <w14:schemeClr w14:val="tx1"/>
            </w14:solidFill>
          </w14:textFill>
        </w:rPr>
        <w:t>金、质量保证金或农民工工资保</w:t>
      </w:r>
      <w:r>
        <w:rPr>
          <w:rStyle w:val="49"/>
          <w:rFonts w:ascii="宋体" w:hAnsi="宋体" w:eastAsia="宋体" w:cs="宋体"/>
          <w:color w:val="000000" w:themeColor="text1"/>
          <w:spacing w:val="-1"/>
          <w:sz w:val="24"/>
          <w:szCs w:val="24"/>
          <w:highlight w:val="none"/>
          <w14:textFill>
            <w14:solidFill>
              <w14:schemeClr w14:val="tx1"/>
            </w14:solidFill>
          </w14:textFill>
        </w:rPr>
        <w:t>证金的，发包人应按项目专用合同条款的约定向承包人</w:t>
      </w:r>
      <w:r>
        <w:rPr>
          <w:rStyle w:val="49"/>
          <w:rFonts w:ascii="宋体" w:hAnsi="宋体" w:eastAsia="宋体" w:cs="宋体"/>
          <w:color w:val="000000" w:themeColor="text1"/>
          <w:spacing w:val="-3"/>
          <w:sz w:val="24"/>
          <w:szCs w:val="24"/>
          <w:highlight w:val="none"/>
          <w14:textFill>
            <w14:solidFill>
              <w14:schemeClr w14:val="tx1"/>
            </w14:solidFill>
          </w14:textFill>
        </w:rPr>
        <w:t>支付逾期返还保证金的违约金</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22961EB6">
      <w:pPr>
        <w:pStyle w:val="185"/>
        <w:spacing w:before="1"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22.2.4  </w:t>
      </w:r>
      <w:r>
        <w:rPr>
          <w:rStyle w:val="49"/>
          <w:rFonts w:ascii="宋体" w:hAnsi="宋体" w:eastAsia="宋体" w:cs="宋体"/>
          <w:b/>
          <w:bCs/>
          <w:color w:val="000000" w:themeColor="text1"/>
          <w:spacing w:val="-1"/>
          <w:sz w:val="24"/>
          <w:szCs w:val="24"/>
          <w:highlight w:val="none"/>
          <w14:textFill>
            <w14:solidFill>
              <w14:schemeClr w14:val="tx1"/>
            </w14:solidFill>
          </w14:textFill>
        </w:rPr>
        <w:t>解除合同后</w:t>
      </w:r>
      <w:r>
        <w:rPr>
          <w:rStyle w:val="49"/>
          <w:rFonts w:ascii="宋体" w:hAnsi="宋体" w:eastAsia="宋体" w:cs="宋体"/>
          <w:b/>
          <w:bCs/>
          <w:color w:val="000000" w:themeColor="text1"/>
          <w:sz w:val="24"/>
          <w:szCs w:val="24"/>
          <w:highlight w:val="none"/>
          <w14:textFill>
            <w14:solidFill>
              <w14:schemeClr w14:val="tx1"/>
            </w14:solidFill>
          </w14:textFill>
        </w:rPr>
        <w:t>的付款</w:t>
      </w:r>
    </w:p>
    <w:p w14:paraId="42B6F21A">
      <w:pPr>
        <w:pStyle w:val="185"/>
        <w:spacing w:before="4" w:line="360" w:lineRule="auto"/>
        <w:ind w:left="37" w:right="26"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本项(2)目细化为：</w:t>
      </w:r>
    </w:p>
    <w:p w14:paraId="1098D983">
      <w:pPr>
        <w:pStyle w:val="185"/>
        <w:spacing w:before="4" w:line="360" w:lineRule="auto"/>
        <w:ind w:left="37" w:right="26"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(2)承包人为该工程施工订购并已付款的材料、工程设备和其他物品的金额。发包人付款后，该材料、工程设备和其他物品归发包人所有；</w:t>
      </w:r>
    </w:p>
    <w:p w14:paraId="0CA0FA77">
      <w:pPr>
        <w:pStyle w:val="185"/>
        <w:spacing w:before="1"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23. </w:t>
      </w:r>
      <w:r>
        <w:rPr>
          <w:rStyle w:val="49"/>
          <w:rFonts w:ascii="宋体" w:hAnsi="宋体" w:eastAsia="宋体" w:cs="宋体"/>
          <w:b/>
          <w:bCs/>
          <w:color w:val="000000" w:themeColor="text1"/>
          <w:spacing w:val="-1"/>
          <w:sz w:val="24"/>
          <w:szCs w:val="24"/>
          <w:highlight w:val="none"/>
          <w14:textFill>
            <w14:solidFill>
              <w14:schemeClr w14:val="tx1"/>
            </w14:solidFill>
          </w14:textFill>
        </w:rPr>
        <w:t>索</w:t>
      </w:r>
      <w:r>
        <w:rPr>
          <w:rStyle w:val="49"/>
          <w:rFonts w:ascii="宋体" w:hAnsi="宋体" w:eastAsia="宋体" w:cs="宋体"/>
          <w:b/>
          <w:bCs/>
          <w:color w:val="000000" w:themeColor="text1"/>
          <w:sz w:val="24"/>
          <w:szCs w:val="24"/>
          <w:highlight w:val="none"/>
          <w14:textFill>
            <w14:solidFill>
              <w14:schemeClr w14:val="tx1"/>
            </w14:solidFill>
          </w14:textFill>
        </w:rPr>
        <w:t>赔</w:t>
      </w:r>
    </w:p>
    <w:p w14:paraId="63309D84">
      <w:pPr>
        <w:pStyle w:val="185"/>
        <w:spacing w:before="115"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23.1 </w:t>
      </w:r>
      <w:r>
        <w:rPr>
          <w:rStyle w:val="49"/>
          <w:rFonts w:ascii="宋体" w:hAnsi="宋体" w:eastAsia="宋体" w:cs="宋体"/>
          <w:b/>
          <w:bCs/>
          <w:color w:val="000000" w:themeColor="text1"/>
          <w:spacing w:val="-1"/>
          <w:sz w:val="24"/>
          <w:szCs w:val="24"/>
          <w:highlight w:val="none"/>
          <w14:textFill>
            <w14:solidFill>
              <w14:schemeClr w14:val="tx1"/>
            </w14:solidFill>
          </w14:textFill>
        </w:rPr>
        <w:t>承包人索赔</w:t>
      </w:r>
      <w:r>
        <w:rPr>
          <w:rStyle w:val="49"/>
          <w:rFonts w:ascii="宋体" w:hAnsi="宋体" w:eastAsia="宋体" w:cs="宋体"/>
          <w:b/>
          <w:bCs/>
          <w:color w:val="000000" w:themeColor="text1"/>
          <w:sz w:val="24"/>
          <w:szCs w:val="24"/>
          <w:highlight w:val="none"/>
          <w14:textFill>
            <w14:solidFill>
              <w14:schemeClr w14:val="tx1"/>
            </w14:solidFill>
          </w14:textFill>
        </w:rPr>
        <w:t>的提出</w:t>
      </w:r>
    </w:p>
    <w:p w14:paraId="3BE613AE">
      <w:pPr>
        <w:pStyle w:val="185"/>
        <w:spacing w:before="115" w:line="360" w:lineRule="auto"/>
        <w:ind w:left="39" w:firstLine="54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本款第(</w:t>
      </w:r>
      <w:r>
        <w:rPr>
          <w:rStyle w:val="49"/>
          <w:rFonts w:ascii="Calibri" w:hAnsi="Calibri" w:eastAsia="Calibri" w:cs="Calibri"/>
          <w:color w:val="000000" w:themeColor="text1"/>
          <w:spacing w:val="16"/>
          <w:sz w:val="24"/>
          <w:szCs w:val="24"/>
          <w:highlight w:val="none"/>
          <w14:textFill>
            <w14:solidFill>
              <w14:schemeClr w14:val="tx1"/>
            </w14:solidFill>
          </w14:textFill>
        </w:rPr>
        <w:t>4</w:t>
      </w:r>
      <w:r>
        <w:rPr>
          <w:rStyle w:val="49"/>
          <w:rFonts w:ascii="宋体" w:hAnsi="宋体" w:eastAsia="宋体" w:cs="宋体"/>
          <w:color w:val="000000" w:themeColor="text1"/>
          <w:spacing w:val="16"/>
          <w:sz w:val="24"/>
          <w:szCs w:val="24"/>
          <w:highlight w:val="none"/>
          <w14:textFill>
            <w14:solidFill>
              <w14:schemeClr w14:val="tx1"/>
            </w14:solidFill>
          </w14:textFill>
        </w:rPr>
        <w:t>)项细化为</w:t>
      </w:r>
      <w:r>
        <w:rPr>
          <w:rStyle w:val="49"/>
          <w:rFonts w:ascii="宋体" w:hAnsi="宋体" w:eastAsia="宋体" w:cs="宋体"/>
          <w:color w:val="000000" w:themeColor="text1"/>
          <w:spacing w:val="15"/>
          <w:sz w:val="24"/>
          <w:szCs w:val="24"/>
          <w:highlight w:val="none"/>
          <w14:textFill>
            <w14:solidFill>
              <w14:schemeClr w14:val="tx1"/>
            </w14:solidFill>
          </w14:textFill>
        </w:rPr>
        <w:t>：</w:t>
      </w:r>
    </w:p>
    <w:p w14:paraId="20150ED8">
      <w:pPr>
        <w:pStyle w:val="185"/>
        <w:spacing w:before="114" w:line="360" w:lineRule="auto"/>
        <w:ind w:left="44" w:firstLine="49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w:t>
      </w:r>
      <w:r>
        <w:rPr>
          <w:rStyle w:val="49"/>
          <w:rFonts w:ascii="Calibri" w:hAnsi="Calibri" w:eastAsia="Calibri" w:cs="Calibri"/>
          <w:color w:val="000000" w:themeColor="text1"/>
          <w:spacing w:val="3"/>
          <w:sz w:val="24"/>
          <w:szCs w:val="24"/>
          <w:highlight w:val="none"/>
          <w14:textFill>
            <w14:solidFill>
              <w14:schemeClr w14:val="tx1"/>
            </w14:solidFill>
          </w14:textFill>
        </w:rPr>
        <w:t>4</w:t>
      </w:r>
      <w:r>
        <w:rPr>
          <w:rStyle w:val="49"/>
          <w:rFonts w:ascii="宋体" w:hAnsi="宋体" w:eastAsia="宋体" w:cs="宋体"/>
          <w:color w:val="000000" w:themeColor="text1"/>
          <w:spacing w:val="3"/>
          <w:sz w:val="24"/>
          <w:szCs w:val="24"/>
          <w:highlight w:val="none"/>
          <w14:textFill>
            <w14:solidFill>
              <w14:schemeClr w14:val="tx1"/>
            </w14:solidFill>
          </w14:textFill>
        </w:rPr>
        <w:t>)在索赔事件影响结束后的</w:t>
      </w:r>
      <w:r>
        <w:rPr>
          <w:rStyle w:val="49"/>
          <w:rFonts w:ascii="Calibri" w:hAnsi="Calibri" w:eastAsia="Calibri" w:cs="Calibri"/>
          <w:color w:val="000000" w:themeColor="text1"/>
          <w:spacing w:val="3"/>
          <w:sz w:val="24"/>
          <w:szCs w:val="24"/>
          <w:highlight w:val="none"/>
          <w14:textFill>
            <w14:solidFill>
              <w14:schemeClr w14:val="tx1"/>
            </w14:solidFill>
          </w14:textFill>
        </w:rPr>
        <w:t>28</w:t>
      </w:r>
      <w:r>
        <w:rPr>
          <w:rStyle w:val="49"/>
          <w:rFonts w:ascii="宋体" w:hAnsi="宋体" w:eastAsia="宋体" w:cs="宋体"/>
          <w:color w:val="000000" w:themeColor="text1"/>
          <w:spacing w:val="3"/>
          <w:sz w:val="24"/>
          <w:szCs w:val="24"/>
          <w:highlight w:val="none"/>
          <w14:textFill>
            <w14:solidFill>
              <w14:schemeClr w14:val="tx1"/>
            </w14:solidFill>
          </w14:textFill>
        </w:rPr>
        <w:t>天内，承包人应向监理人递交最终索赔通知书，说明</w:t>
      </w:r>
      <w:r>
        <w:rPr>
          <w:rStyle w:val="49"/>
          <w:rFonts w:ascii="宋体" w:hAnsi="宋体" w:eastAsia="宋体" w:cs="宋体"/>
          <w:color w:val="000000" w:themeColor="text1"/>
          <w:spacing w:val="4"/>
          <w:sz w:val="24"/>
          <w:szCs w:val="24"/>
          <w:highlight w:val="none"/>
          <w14:textFill>
            <w14:solidFill>
              <w14:schemeClr w14:val="tx1"/>
            </w14:solidFill>
          </w14:textFill>
        </w:rPr>
        <w:t>最终要求索赔的追加付款金额和(或)延长的工期，并附必要的记录和证明材料</w:t>
      </w:r>
      <w:r>
        <w:rPr>
          <w:rStyle w:val="49"/>
          <w:rFonts w:ascii="宋体" w:hAnsi="宋体" w:eastAsia="宋体" w:cs="宋体"/>
          <w:color w:val="000000" w:themeColor="text1"/>
          <w:spacing w:val="2"/>
          <w:sz w:val="24"/>
          <w:szCs w:val="24"/>
          <w:highlight w:val="none"/>
          <w14:textFill>
            <w14:solidFill>
              <w14:schemeClr w14:val="tx1"/>
            </w14:solidFill>
          </w14:textFill>
        </w:rPr>
        <w:t>。</w:t>
      </w:r>
    </w:p>
    <w:p w14:paraId="45FD5203">
      <w:pPr>
        <w:pStyle w:val="185"/>
        <w:spacing w:before="115" w:line="360" w:lineRule="auto"/>
        <w:ind w:left="42"/>
        <w:rPr>
          <w:rStyle w:val="49"/>
          <w:rFonts w:ascii="宋体" w:hAnsi="宋体" w:eastAsia="宋体" w:cs="宋体"/>
          <w:b/>
          <w:bCs/>
          <w:color w:val="000000" w:themeColor="text1"/>
          <w:spacing w:val="-1"/>
          <w:sz w:val="24"/>
          <w:szCs w:val="24"/>
          <w:highlight w:val="none"/>
          <w14:textFill>
            <w14:solidFill>
              <w14:schemeClr w14:val="tx1"/>
            </w14:solidFill>
          </w14:textFill>
        </w:rPr>
      </w:pPr>
      <w:r>
        <w:rPr>
          <w:rStyle w:val="49"/>
          <w:rFonts w:ascii="宋体" w:hAnsi="宋体" w:eastAsia="宋体" w:cs="宋体"/>
          <w:b/>
          <w:bCs/>
          <w:color w:val="000000" w:themeColor="text1"/>
          <w:spacing w:val="-1"/>
          <w:sz w:val="24"/>
          <w:szCs w:val="24"/>
          <w:highlight w:val="none"/>
          <w14:textFill>
            <w14:solidFill>
              <w14:schemeClr w14:val="tx1"/>
            </w14:solidFill>
          </w14:textFill>
        </w:rPr>
        <w:t>23.2 承包人索赔处理程序</w:t>
      </w:r>
    </w:p>
    <w:p w14:paraId="2C37A8EF">
      <w:pPr>
        <w:pStyle w:val="185"/>
        <w:spacing w:before="115" w:line="360" w:lineRule="auto"/>
        <w:ind w:left="39" w:firstLine="54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本款第(</w:t>
      </w:r>
      <w:r>
        <w:rPr>
          <w:rStyle w:val="49"/>
          <w:rFonts w:ascii="Calibri" w:hAnsi="Calibri" w:eastAsia="Calibri" w:cs="Calibri"/>
          <w:color w:val="000000" w:themeColor="text1"/>
          <w:spacing w:val="16"/>
          <w:sz w:val="24"/>
          <w:szCs w:val="24"/>
          <w:highlight w:val="none"/>
          <w14:textFill>
            <w14:solidFill>
              <w14:schemeClr w14:val="tx1"/>
            </w14:solidFill>
          </w14:textFill>
        </w:rPr>
        <w:t>2</w:t>
      </w:r>
      <w:r>
        <w:rPr>
          <w:rStyle w:val="49"/>
          <w:rFonts w:ascii="宋体" w:hAnsi="宋体" w:eastAsia="宋体" w:cs="宋体"/>
          <w:color w:val="000000" w:themeColor="text1"/>
          <w:spacing w:val="16"/>
          <w:sz w:val="24"/>
          <w:szCs w:val="24"/>
          <w:highlight w:val="none"/>
          <w14:textFill>
            <w14:solidFill>
              <w14:schemeClr w14:val="tx1"/>
            </w14:solidFill>
          </w14:textFill>
        </w:rPr>
        <w:t>)项细化为</w:t>
      </w:r>
      <w:r>
        <w:rPr>
          <w:rStyle w:val="49"/>
          <w:rFonts w:ascii="宋体" w:hAnsi="宋体" w:eastAsia="宋体" w:cs="宋体"/>
          <w:color w:val="000000" w:themeColor="text1"/>
          <w:spacing w:val="15"/>
          <w:sz w:val="24"/>
          <w:szCs w:val="24"/>
          <w:highlight w:val="none"/>
          <w14:textFill>
            <w14:solidFill>
              <w14:schemeClr w14:val="tx1"/>
            </w14:solidFill>
          </w14:textFill>
        </w:rPr>
        <w:t>：</w:t>
      </w:r>
    </w:p>
    <w:p w14:paraId="63602C8E">
      <w:pPr>
        <w:pStyle w:val="185"/>
        <w:numPr>
          <w:ilvl w:val="0"/>
          <w:numId w:val="8"/>
        </w:numPr>
        <w:spacing w:before="113" w:line="360" w:lineRule="auto"/>
        <w:ind w:left="38" w:right="26" w:firstLine="52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监理人应按第</w:t>
      </w:r>
      <w:r>
        <w:rPr>
          <w:rStyle w:val="49"/>
          <w:rFonts w:ascii="Calibri" w:hAnsi="Calibri" w:eastAsia="Calibri" w:cs="Calibri"/>
          <w:color w:val="000000" w:themeColor="text1"/>
          <w:spacing w:val="10"/>
          <w:sz w:val="24"/>
          <w:szCs w:val="24"/>
          <w:highlight w:val="none"/>
          <w14:textFill>
            <w14:solidFill>
              <w14:schemeClr w14:val="tx1"/>
            </w14:solidFill>
          </w14:textFill>
        </w:rPr>
        <w:t>3.5</w:t>
      </w:r>
      <w:r>
        <w:rPr>
          <w:rStyle w:val="49"/>
          <w:rFonts w:ascii="宋体" w:hAnsi="宋体" w:eastAsia="宋体" w:cs="宋体"/>
          <w:color w:val="000000" w:themeColor="text1"/>
          <w:spacing w:val="10"/>
          <w:sz w:val="24"/>
          <w:szCs w:val="24"/>
          <w:highlight w:val="none"/>
          <w14:textFill>
            <w14:solidFill>
              <w14:schemeClr w14:val="tx1"/>
            </w14:solidFill>
          </w14:textFill>
        </w:rPr>
        <w:t>款商定或确定追加的付款和(或)延长的工期，并在收到上述索</w:t>
      </w:r>
      <w:r>
        <w:rPr>
          <w:rStyle w:val="49"/>
          <w:rFonts w:ascii="宋体" w:hAnsi="宋体" w:eastAsia="宋体" w:cs="宋体"/>
          <w:color w:val="000000" w:themeColor="text1"/>
          <w:spacing w:val="-2"/>
          <w:sz w:val="24"/>
          <w:szCs w:val="24"/>
          <w:highlight w:val="none"/>
          <w14:textFill>
            <w14:solidFill>
              <w14:schemeClr w14:val="tx1"/>
            </w14:solidFill>
          </w14:textFill>
        </w:rPr>
        <w:t>赔</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通知书或有关索赔的进一步证明材料后的 </w:t>
      </w:r>
      <w:r>
        <w:rPr>
          <w:rStyle w:val="49"/>
          <w:rFonts w:ascii="Calibri" w:hAnsi="Calibri" w:eastAsia="Calibri" w:cs="Calibri"/>
          <w:color w:val="000000" w:themeColor="text1"/>
          <w:spacing w:val="-1"/>
          <w:sz w:val="24"/>
          <w:szCs w:val="24"/>
          <w:highlight w:val="none"/>
          <w14:textFill>
            <w14:solidFill>
              <w14:schemeClr w14:val="tx1"/>
            </w14:solidFill>
          </w14:textFill>
        </w:rPr>
        <w:t>42</w:t>
      </w:r>
      <w:r>
        <w:rPr>
          <w:rStyle w:val="49"/>
          <w:rFonts w:ascii="宋体" w:hAnsi="宋体" w:eastAsia="宋体" w:cs="宋体"/>
          <w:color w:val="000000" w:themeColor="text1"/>
          <w:spacing w:val="-1"/>
          <w:sz w:val="24"/>
          <w:szCs w:val="24"/>
          <w:highlight w:val="none"/>
          <w14:textFill>
            <w14:solidFill>
              <w14:schemeClr w14:val="tx1"/>
            </w14:solidFill>
          </w14:textFill>
        </w:rPr>
        <w:t>天内，将索赔处理结果报发包人批准后</w:t>
      </w:r>
      <w:r>
        <w:rPr>
          <w:rStyle w:val="49"/>
          <w:rFonts w:ascii="宋体" w:hAnsi="宋体" w:eastAsia="宋体" w:cs="宋体"/>
          <w:color w:val="000000" w:themeColor="text1"/>
          <w:spacing w:val="11"/>
          <w:sz w:val="24"/>
          <w:szCs w:val="24"/>
          <w:highlight w:val="none"/>
          <w14:textFill>
            <w14:solidFill>
              <w14:schemeClr w14:val="tx1"/>
            </w14:solidFill>
          </w14:textFill>
        </w:rPr>
        <w:t>答复承包人。如果承包人提出的索赔要求未能遵守第</w:t>
      </w:r>
      <w:r>
        <w:rPr>
          <w:rStyle w:val="49"/>
          <w:rFonts w:ascii="Calibri" w:hAnsi="Calibri" w:eastAsia="Calibri" w:cs="Calibri"/>
          <w:color w:val="000000" w:themeColor="text1"/>
          <w:spacing w:val="11"/>
          <w:sz w:val="24"/>
          <w:szCs w:val="24"/>
          <w:highlight w:val="none"/>
          <w14:textFill>
            <w14:solidFill>
              <w14:schemeClr w14:val="tx1"/>
            </w14:solidFill>
          </w14:textFill>
        </w:rPr>
        <w:t>23.1</w:t>
      </w:r>
      <w:r>
        <w:rPr>
          <w:rStyle w:val="49"/>
          <w:rFonts w:ascii="宋体" w:hAnsi="宋体" w:eastAsia="宋体" w:cs="宋体"/>
          <w:color w:val="000000" w:themeColor="text1"/>
          <w:spacing w:val="11"/>
          <w:sz w:val="24"/>
          <w:szCs w:val="24"/>
          <w:highlight w:val="none"/>
          <w14:textFill>
            <w14:solidFill>
              <w14:schemeClr w14:val="tx1"/>
            </w14:solidFill>
          </w14:textFill>
        </w:rPr>
        <w:t>(</w:t>
      </w:r>
      <w:r>
        <w:rPr>
          <w:rStyle w:val="49"/>
          <w:rFonts w:ascii="Calibri" w:hAnsi="Calibri" w:eastAsia="Calibri" w:cs="Calibri"/>
          <w:color w:val="000000" w:themeColor="text1"/>
          <w:spacing w:val="11"/>
          <w:sz w:val="24"/>
          <w:szCs w:val="24"/>
          <w:highlight w:val="none"/>
          <w14:textFill>
            <w14:solidFill>
              <w14:schemeClr w14:val="tx1"/>
            </w14:solidFill>
          </w14:textFill>
        </w:rPr>
        <w:t>2</w:t>
      </w:r>
      <w:r>
        <w:rPr>
          <w:rStyle w:val="49"/>
          <w:rFonts w:ascii="宋体" w:hAnsi="宋体" w:eastAsia="宋体" w:cs="宋体"/>
          <w:color w:val="000000" w:themeColor="text1"/>
          <w:spacing w:val="11"/>
          <w:sz w:val="24"/>
          <w:szCs w:val="24"/>
          <w:highlight w:val="none"/>
          <w14:textFill>
            <w14:solidFill>
              <w14:schemeClr w14:val="tx1"/>
            </w14:solidFill>
          </w14:textFill>
        </w:rPr>
        <w:t>)</w:t>
      </w:r>
      <w:r>
        <w:rPr>
          <w:rStyle w:val="49"/>
          <w:rFonts w:hint="eastAsia" w:ascii="宋体" w:hAnsi="宋体" w:eastAsia="宋体" w:cs="宋体"/>
          <w:color w:val="000000" w:themeColor="text1"/>
          <w:spacing w:val="11"/>
          <w:sz w:val="24"/>
          <w:szCs w:val="24"/>
          <w:highlight w:val="none"/>
          <w14:textFill>
            <w14:solidFill>
              <w14:schemeClr w14:val="tx1"/>
            </w14:solidFill>
          </w14:textFill>
        </w:rPr>
        <w:t>～</w:t>
      </w:r>
      <w:r>
        <w:rPr>
          <w:rStyle w:val="49"/>
          <w:rFonts w:ascii="宋体" w:hAnsi="宋体" w:eastAsia="宋体" w:cs="宋体"/>
          <w:color w:val="000000" w:themeColor="text1"/>
          <w:spacing w:val="11"/>
          <w:sz w:val="24"/>
          <w:szCs w:val="24"/>
          <w:highlight w:val="none"/>
          <w14:textFill>
            <w14:solidFill>
              <w14:schemeClr w14:val="tx1"/>
            </w14:solidFill>
          </w14:textFill>
        </w:rPr>
        <w:t>(</w:t>
      </w:r>
      <w:r>
        <w:rPr>
          <w:rStyle w:val="49"/>
          <w:rFonts w:ascii="Calibri" w:hAnsi="Calibri" w:eastAsia="Calibri" w:cs="Calibri"/>
          <w:color w:val="000000" w:themeColor="text1"/>
          <w:spacing w:val="11"/>
          <w:sz w:val="24"/>
          <w:szCs w:val="24"/>
          <w:highlight w:val="none"/>
          <w14:textFill>
            <w14:solidFill>
              <w14:schemeClr w14:val="tx1"/>
            </w14:solidFill>
          </w14:textFill>
        </w:rPr>
        <w:t>4</w:t>
      </w:r>
      <w:r>
        <w:rPr>
          <w:rStyle w:val="49"/>
          <w:rFonts w:ascii="宋体" w:hAnsi="宋体" w:eastAsia="宋体" w:cs="宋体"/>
          <w:color w:val="000000" w:themeColor="text1"/>
          <w:spacing w:val="11"/>
          <w:sz w:val="24"/>
          <w:szCs w:val="24"/>
          <w:highlight w:val="none"/>
          <w14:textFill>
            <w14:solidFill>
              <w14:schemeClr w14:val="tx1"/>
            </w14:solidFill>
          </w14:textFill>
        </w:rPr>
        <w:t>)项的规定，则</w:t>
      </w:r>
      <w:r>
        <w:rPr>
          <w:rStyle w:val="49"/>
          <w:rFonts w:ascii="宋体" w:hAnsi="宋体" w:eastAsia="宋体" w:cs="宋体"/>
          <w:color w:val="000000" w:themeColor="text1"/>
          <w:spacing w:val="4"/>
          <w:sz w:val="24"/>
          <w:szCs w:val="24"/>
          <w:highlight w:val="none"/>
          <w14:textFill>
            <w14:solidFill>
              <w14:schemeClr w14:val="tx1"/>
            </w14:solidFill>
          </w14:textFill>
        </w:rPr>
        <w:t>承</w:t>
      </w:r>
      <w:r>
        <w:rPr>
          <w:rStyle w:val="49"/>
          <w:rFonts w:ascii="宋体" w:hAnsi="宋体" w:eastAsia="宋体" w:cs="宋体"/>
          <w:color w:val="000000" w:themeColor="text1"/>
          <w:spacing w:val="10"/>
          <w:sz w:val="24"/>
          <w:szCs w:val="24"/>
          <w:highlight w:val="none"/>
          <w14:textFill>
            <w14:solidFill>
              <w14:schemeClr w14:val="tx1"/>
            </w14:solidFill>
          </w14:textFill>
        </w:rPr>
        <w:t>包人</w:t>
      </w:r>
      <w:r>
        <w:rPr>
          <w:rStyle w:val="49"/>
          <w:rFonts w:ascii="宋体" w:hAnsi="宋体" w:eastAsia="宋体" w:cs="宋体"/>
          <w:color w:val="000000" w:themeColor="text1"/>
          <w:spacing w:val="5"/>
          <w:sz w:val="24"/>
          <w:szCs w:val="24"/>
          <w:highlight w:val="none"/>
          <w14:textFill>
            <w14:solidFill>
              <w14:schemeClr w14:val="tx1"/>
            </w14:solidFill>
          </w14:textFill>
        </w:rPr>
        <w:t>只限于索赔由监理人按当时记录予以核实的那部分款额和(或)工期延长天数。</w:t>
      </w:r>
      <w:r>
        <w:rPr>
          <w:rStyle w:val="49"/>
          <w:rFonts w:ascii="宋体" w:hAnsi="宋体" w:eastAsia="宋体" w:cs="宋体"/>
          <w:color w:val="000000" w:themeColor="text1"/>
          <w:sz w:val="24"/>
          <w:szCs w:val="24"/>
          <w:highlight w:val="none"/>
          <w14:textFill>
            <w14:solidFill>
              <w14:schemeClr w14:val="tx1"/>
            </w14:solidFill>
          </w14:textFill>
        </w:rPr>
        <w:t xml:space="preserve">   </w:t>
      </w:r>
    </w:p>
    <w:p w14:paraId="71F70C46">
      <w:pPr>
        <w:pStyle w:val="185"/>
        <w:spacing w:before="113" w:line="360" w:lineRule="auto"/>
        <w:ind w:right="26"/>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24.  </w:t>
      </w:r>
      <w:r>
        <w:rPr>
          <w:rStyle w:val="49"/>
          <w:rFonts w:ascii="宋体" w:hAnsi="宋体" w:eastAsia="宋体" w:cs="宋体"/>
          <w:b/>
          <w:bCs/>
          <w:color w:val="000000" w:themeColor="text1"/>
          <w:sz w:val="24"/>
          <w:szCs w:val="24"/>
          <w:highlight w:val="none"/>
          <w14:textFill>
            <w14:solidFill>
              <w14:schemeClr w14:val="tx1"/>
            </w14:solidFill>
          </w14:textFill>
        </w:rPr>
        <w:t>争议的解决</w:t>
      </w:r>
    </w:p>
    <w:p w14:paraId="6BE386B6">
      <w:pPr>
        <w:pStyle w:val="185"/>
        <w:spacing w:before="1" w:line="360" w:lineRule="auto"/>
        <w:ind w:left="4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b/>
          <w:bCs/>
          <w:color w:val="000000" w:themeColor="text1"/>
          <w:spacing w:val="-1"/>
          <w:sz w:val="24"/>
          <w:szCs w:val="24"/>
          <w:highlight w:val="none"/>
          <w14:textFill>
            <w14:solidFill>
              <w14:schemeClr w14:val="tx1"/>
            </w14:solidFill>
          </w14:textFill>
        </w:rPr>
        <w:t>24.1 争议的解决方</w:t>
      </w:r>
      <w:r>
        <w:rPr>
          <w:rStyle w:val="49"/>
          <w:rFonts w:ascii="宋体" w:hAnsi="宋体" w:eastAsia="宋体" w:cs="宋体"/>
          <w:b/>
          <w:bCs/>
          <w:color w:val="000000" w:themeColor="text1"/>
          <w:sz w:val="24"/>
          <w:szCs w:val="24"/>
          <w:highlight w:val="none"/>
          <w14:textFill>
            <w14:solidFill>
              <w14:schemeClr w14:val="tx1"/>
            </w14:solidFill>
          </w14:textFill>
        </w:rPr>
        <w:t>式</w:t>
      </w:r>
    </w:p>
    <w:p w14:paraId="02A12317">
      <w:pPr>
        <w:pStyle w:val="185"/>
        <w:numPr>
          <w:ilvl w:val="0"/>
          <w:numId w:val="0"/>
        </w:numPr>
        <w:spacing w:before="113" w:line="360" w:lineRule="auto"/>
        <w:ind w:leftChars="200" w:right="26" w:rightChars="0"/>
        <w:rPr>
          <w:rStyle w:val="49"/>
          <w:rFonts w:ascii="宋体" w:hAnsi="宋体" w:eastAsia="宋体" w:cs="宋体"/>
          <w:color w:val="000000" w:themeColor="text1"/>
          <w:spacing w:val="10"/>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发包人和承包人在履行合同中发生争议的，按下列第</w:t>
      </w:r>
      <w:r>
        <w:rPr>
          <w:rStyle w:val="49"/>
          <w:rFonts w:ascii="宋体" w:hAnsi="宋体" w:eastAsia="宋体" w:cs="宋体"/>
          <w:color w:val="000000" w:themeColor="text1"/>
          <w:spacing w:val="10"/>
          <w:sz w:val="24"/>
          <w:szCs w:val="24"/>
          <w:highlight w:val="none"/>
          <w:u w:val="single"/>
          <w14:textFill>
            <w14:solidFill>
              <w14:schemeClr w14:val="tx1"/>
            </w14:solidFill>
          </w14:textFill>
        </w:rPr>
        <w:t xml:space="preserve"> (2) </w:t>
      </w:r>
      <w:r>
        <w:rPr>
          <w:rStyle w:val="49"/>
          <w:rFonts w:ascii="宋体" w:hAnsi="宋体" w:eastAsia="宋体" w:cs="宋体"/>
          <w:color w:val="000000" w:themeColor="text1"/>
          <w:spacing w:val="10"/>
          <w:sz w:val="24"/>
          <w:szCs w:val="24"/>
          <w:highlight w:val="none"/>
          <w14:textFill>
            <w14:solidFill>
              <w14:schemeClr w14:val="tx1"/>
            </w14:solidFill>
          </w14:textFill>
        </w:rPr>
        <w:t>种方式解决：</w:t>
      </w:r>
    </w:p>
    <w:p w14:paraId="429DAD08">
      <w:pPr>
        <w:pStyle w:val="185"/>
        <w:numPr>
          <w:ilvl w:val="0"/>
          <w:numId w:val="0"/>
        </w:numPr>
        <w:spacing w:before="113" w:line="360" w:lineRule="auto"/>
        <w:ind w:leftChars="200" w:right="26" w:rightChars="0"/>
        <w:rPr>
          <w:rStyle w:val="49"/>
          <w:rFonts w:ascii="宋体" w:hAnsi="宋体" w:eastAsia="宋体" w:cs="宋体"/>
          <w:color w:val="000000" w:themeColor="text1"/>
          <w:spacing w:val="10"/>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(1)向约定的仲裁委员会申请仲裁；</w:t>
      </w:r>
    </w:p>
    <w:p w14:paraId="60281089">
      <w:pPr>
        <w:pStyle w:val="185"/>
        <w:numPr>
          <w:ilvl w:val="0"/>
          <w:numId w:val="0"/>
        </w:numPr>
        <w:spacing w:before="113" w:line="360" w:lineRule="auto"/>
        <w:ind w:leftChars="200" w:right="26" w:rightChars="0"/>
        <w:rPr>
          <w:rStyle w:val="49"/>
          <w:rFonts w:hint="eastAsia" w:ascii="宋体" w:hAnsi="宋体" w:eastAsia="宋体" w:cs="宋体"/>
          <w:color w:val="000000" w:themeColor="text1"/>
          <w:spacing w:val="10"/>
          <w:sz w:val="24"/>
          <w:szCs w:val="24"/>
          <w:highlight w:val="none"/>
          <w:lang w:val="en-US" w:eastAsia="zh-CN"/>
          <w14:textFill>
            <w14:solidFill>
              <w14:schemeClr w14:val="tx1"/>
            </w14:solidFill>
          </w14:textFill>
        </w:rPr>
      </w:pPr>
      <w:r>
        <w:rPr>
          <w:rStyle w:val="49"/>
          <w:rFonts w:hint="eastAsia" w:ascii="宋体" w:hAnsi="宋体" w:eastAsia="宋体" w:cs="宋体"/>
          <w:color w:val="000000" w:themeColor="text1"/>
          <w:spacing w:val="10"/>
          <w:sz w:val="24"/>
          <w:szCs w:val="24"/>
          <w:highlight w:val="none"/>
          <w:lang w:val="en-US" w:eastAsia="zh-CN"/>
          <w14:textFill>
            <w14:solidFill>
              <w14:schemeClr w14:val="tx1"/>
            </w14:solidFill>
          </w14:textFill>
        </w:rPr>
        <w:t>(2)向有管辖权的人民法院提起诉讼。</w:t>
      </w:r>
    </w:p>
    <w:p w14:paraId="1D339DE8">
      <w:pPr>
        <w:pStyle w:val="185"/>
        <w:spacing w:before="113"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24.3 </w:t>
      </w:r>
      <w:r>
        <w:rPr>
          <w:rStyle w:val="49"/>
          <w:rFonts w:ascii="宋体" w:hAnsi="宋体" w:eastAsia="宋体" w:cs="宋体"/>
          <w:b/>
          <w:bCs/>
          <w:color w:val="000000" w:themeColor="text1"/>
          <w:spacing w:val="-1"/>
          <w:sz w:val="24"/>
          <w:szCs w:val="24"/>
          <w:highlight w:val="none"/>
          <w14:textFill>
            <w14:solidFill>
              <w14:schemeClr w14:val="tx1"/>
            </w14:solidFill>
          </w14:textFill>
        </w:rPr>
        <w:t>争议评</w:t>
      </w:r>
      <w:r>
        <w:rPr>
          <w:rStyle w:val="49"/>
          <w:rFonts w:ascii="宋体" w:hAnsi="宋体" w:eastAsia="宋体" w:cs="宋体"/>
          <w:b/>
          <w:bCs/>
          <w:color w:val="000000" w:themeColor="text1"/>
          <w:sz w:val="24"/>
          <w:szCs w:val="24"/>
          <w:highlight w:val="none"/>
          <w14:textFill>
            <w14:solidFill>
              <w14:schemeClr w14:val="tx1"/>
            </w14:solidFill>
          </w14:textFill>
        </w:rPr>
        <w:t>审</w:t>
      </w:r>
    </w:p>
    <w:p w14:paraId="3CA47E55">
      <w:pPr>
        <w:pStyle w:val="185"/>
        <w:spacing w:before="115" w:line="360" w:lineRule="auto"/>
        <w:ind w:left="38" w:firstLine="41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第</w:t>
      </w:r>
      <w:r>
        <w:rPr>
          <w:rStyle w:val="49"/>
          <w:rFonts w:ascii="宋体" w:hAnsi="宋体" w:eastAsia="宋体" w:cs="宋体"/>
          <w:color w:val="000000" w:themeColor="text1"/>
          <w:spacing w:val="-8"/>
          <w:sz w:val="24"/>
          <w:szCs w:val="24"/>
          <w:highlight w:val="none"/>
          <w14:textFill>
            <w14:solidFill>
              <w14:schemeClr w14:val="tx1"/>
            </w14:solidFill>
          </w14:textFill>
        </w:rPr>
        <w:t xml:space="preserve"> </w:t>
      </w:r>
      <w:r>
        <w:rPr>
          <w:rStyle w:val="49"/>
          <w:rFonts w:ascii="Calibri" w:hAnsi="Calibri" w:eastAsia="Calibri" w:cs="Calibri"/>
          <w:color w:val="000000" w:themeColor="text1"/>
          <w:spacing w:val="-8"/>
          <w:sz w:val="24"/>
          <w:szCs w:val="24"/>
          <w:highlight w:val="none"/>
          <w14:textFill>
            <w14:solidFill>
              <w14:schemeClr w14:val="tx1"/>
            </w14:solidFill>
          </w14:textFill>
        </w:rPr>
        <w:t xml:space="preserve">24.3.1 </w:t>
      </w:r>
      <w:r>
        <w:rPr>
          <w:rStyle w:val="49"/>
          <w:rFonts w:ascii="宋体" w:hAnsi="宋体" w:eastAsia="宋体" w:cs="宋体"/>
          <w:color w:val="000000" w:themeColor="text1"/>
          <w:spacing w:val="-8"/>
          <w:sz w:val="24"/>
          <w:szCs w:val="24"/>
          <w:highlight w:val="none"/>
          <w14:textFill>
            <w14:solidFill>
              <w14:schemeClr w14:val="tx1"/>
            </w14:solidFill>
          </w14:textFill>
        </w:rPr>
        <w:t>项补充：</w:t>
      </w:r>
    </w:p>
    <w:p w14:paraId="73D8BEEB">
      <w:pPr>
        <w:pStyle w:val="185"/>
        <w:spacing w:before="114" w:line="360" w:lineRule="auto"/>
        <w:ind w:left="38" w:right="29" w:firstLine="464"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争议评审组由</w:t>
      </w:r>
      <w:r>
        <w:rPr>
          <w:rStyle w:val="49"/>
          <w:rFonts w:ascii="Calibri" w:hAnsi="Calibri" w:eastAsia="Calibri" w:cs="Calibri"/>
          <w:color w:val="000000" w:themeColor="text1"/>
          <w:spacing w:val="-4"/>
          <w:sz w:val="24"/>
          <w:szCs w:val="24"/>
          <w:highlight w:val="none"/>
          <w14:textFill>
            <w14:solidFill>
              <w14:schemeClr w14:val="tx1"/>
            </w14:solidFill>
          </w14:textFill>
        </w:rPr>
        <w:t>3</w:t>
      </w:r>
      <w:r>
        <w:rPr>
          <w:rStyle w:val="49"/>
          <w:rFonts w:ascii="宋体" w:hAnsi="宋体" w:eastAsia="宋体" w:cs="宋体"/>
          <w:color w:val="000000" w:themeColor="text1"/>
          <w:spacing w:val="-4"/>
          <w:sz w:val="24"/>
          <w:szCs w:val="24"/>
          <w:highlight w:val="none"/>
          <w14:textFill>
            <w14:solidFill>
              <w14:schemeClr w14:val="tx1"/>
            </w14:solidFill>
          </w14:textFill>
        </w:rPr>
        <w:t>人或</w:t>
      </w:r>
      <w:r>
        <w:rPr>
          <w:rStyle w:val="49"/>
          <w:rFonts w:ascii="Calibri" w:hAnsi="Calibri" w:eastAsia="Calibri" w:cs="Calibri"/>
          <w:color w:val="000000" w:themeColor="text1"/>
          <w:spacing w:val="-4"/>
          <w:sz w:val="24"/>
          <w:szCs w:val="24"/>
          <w:highlight w:val="none"/>
          <w14:textFill>
            <w14:solidFill>
              <w14:schemeClr w14:val="tx1"/>
            </w14:solidFill>
          </w14:textFill>
        </w:rPr>
        <w:t>5</w:t>
      </w:r>
      <w:r>
        <w:rPr>
          <w:rStyle w:val="49"/>
          <w:rFonts w:ascii="宋体" w:hAnsi="宋体" w:eastAsia="宋体" w:cs="宋体"/>
          <w:color w:val="000000" w:themeColor="text1"/>
          <w:spacing w:val="-4"/>
          <w:sz w:val="24"/>
          <w:szCs w:val="24"/>
          <w:highlight w:val="none"/>
          <w14:textFill>
            <w14:solidFill>
              <w14:schemeClr w14:val="tx1"/>
            </w14:solidFill>
          </w14:textFill>
        </w:rPr>
        <w:t>人组成，专家的聘请方法可由发包人和承包人共同协商 确定，</w:t>
      </w:r>
      <w:r>
        <w:rPr>
          <w:rStyle w:val="49"/>
          <w:rFonts w:ascii="宋体" w:hAnsi="宋体" w:eastAsia="宋体" w:cs="宋体"/>
          <w:color w:val="000000" w:themeColor="text1"/>
          <w:spacing w:val="-3"/>
          <w:sz w:val="24"/>
          <w:szCs w:val="24"/>
          <w:highlight w:val="none"/>
          <w14:textFill>
            <w14:solidFill>
              <w14:schemeClr w14:val="tx1"/>
            </w14:solidFill>
          </w14:textFill>
        </w:rPr>
        <w:t>亦</w:t>
      </w:r>
      <w:r>
        <w:rPr>
          <w:rStyle w:val="49"/>
          <w:rFonts w:ascii="宋体" w:hAnsi="宋体" w:eastAsia="宋体" w:cs="宋体"/>
          <w:color w:val="000000" w:themeColor="text1"/>
          <w:spacing w:val="-2"/>
          <w:sz w:val="24"/>
          <w:szCs w:val="24"/>
          <w:highlight w:val="none"/>
          <w14:textFill>
            <w14:solidFill>
              <w14:schemeClr w14:val="tx1"/>
            </w14:solidFill>
          </w14:textFill>
        </w:rPr>
        <w:t>可请政府主管部门推荐或通过合同</w:t>
      </w:r>
      <w:r>
        <w:rPr>
          <w:rStyle w:val="49"/>
          <w:rFonts w:ascii="宋体" w:hAnsi="宋体" w:eastAsia="宋体" w:cs="宋体"/>
          <w:color w:val="000000" w:themeColor="text1"/>
          <w:spacing w:val="-1"/>
          <w:sz w:val="24"/>
          <w:szCs w:val="24"/>
          <w:highlight w:val="none"/>
          <w14:textFill>
            <w14:solidFill>
              <w14:schemeClr w14:val="tx1"/>
            </w14:solidFill>
          </w14:textFill>
        </w:rPr>
        <w:t>争议调解机构聘请，并经双方认同。争议评审组成员</w:t>
      </w:r>
      <w:r>
        <w:rPr>
          <w:rStyle w:val="49"/>
          <w:rFonts w:ascii="宋体" w:hAnsi="宋体" w:eastAsia="宋体" w:cs="宋体"/>
          <w:color w:val="000000" w:themeColor="text1"/>
          <w:spacing w:val="-4"/>
          <w:sz w:val="24"/>
          <w:szCs w:val="24"/>
          <w:highlight w:val="none"/>
          <w14:textFill>
            <w14:solidFill>
              <w14:schemeClr w14:val="tx1"/>
            </w14:solidFill>
          </w14:textFill>
        </w:rPr>
        <w:t>应与合同双方均无利害关系。</w:t>
      </w:r>
      <w:r>
        <w:rPr>
          <w:rStyle w:val="49"/>
          <w:rFonts w:ascii="宋体" w:hAnsi="宋体" w:eastAsia="宋体" w:cs="宋体"/>
          <w:color w:val="000000" w:themeColor="text1"/>
          <w:spacing w:val="-2"/>
          <w:sz w:val="24"/>
          <w:szCs w:val="24"/>
          <w:highlight w:val="none"/>
          <w14:textFill>
            <w14:solidFill>
              <w14:schemeClr w14:val="tx1"/>
            </w14:solidFill>
          </w14:textFill>
        </w:rPr>
        <w:t>争议评审组的各项费用由发包人和承包 人平均分担。</w:t>
      </w:r>
    </w:p>
    <w:p w14:paraId="56D7B4FB">
      <w:pPr>
        <w:pStyle w:val="185"/>
        <w:spacing w:before="1" w:line="360" w:lineRule="auto"/>
        <w:ind w:left="39"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 xml:space="preserve">本条补充第 </w:t>
      </w: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24.4 </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款、第 </w:t>
      </w:r>
      <w:r>
        <w:rPr>
          <w:rStyle w:val="49"/>
          <w:rFonts w:ascii="Calibri" w:hAnsi="Calibri" w:eastAsia="Calibri" w:cs="Calibri"/>
          <w:color w:val="000000" w:themeColor="text1"/>
          <w:spacing w:val="-1"/>
          <w:sz w:val="24"/>
          <w:szCs w:val="24"/>
          <w:highlight w:val="none"/>
          <w14:textFill>
            <w14:solidFill>
              <w14:schemeClr w14:val="tx1"/>
            </w14:solidFill>
          </w14:textFill>
        </w:rPr>
        <w:t xml:space="preserve">24.5 </w:t>
      </w:r>
      <w:r>
        <w:rPr>
          <w:rStyle w:val="49"/>
          <w:rFonts w:ascii="宋体" w:hAnsi="宋体" w:eastAsia="宋体" w:cs="宋体"/>
          <w:color w:val="000000" w:themeColor="text1"/>
          <w:spacing w:val="-1"/>
          <w:sz w:val="24"/>
          <w:szCs w:val="24"/>
          <w:highlight w:val="none"/>
          <w14:textFill>
            <w14:solidFill>
              <w14:schemeClr w14:val="tx1"/>
            </w14:solidFill>
          </w14:textFill>
        </w:rPr>
        <w:t>款(适用于采用仲裁方式最终解决</w:t>
      </w:r>
      <w:r>
        <w:rPr>
          <w:rStyle w:val="49"/>
          <w:rFonts w:ascii="宋体" w:hAnsi="宋体" w:eastAsia="宋体" w:cs="宋体"/>
          <w:color w:val="000000" w:themeColor="text1"/>
          <w:sz w:val="24"/>
          <w:szCs w:val="24"/>
          <w:highlight w:val="none"/>
          <w14:textFill>
            <w14:solidFill>
              <w14:schemeClr w14:val="tx1"/>
            </w14:solidFill>
          </w14:textFill>
        </w:rPr>
        <w:t>争议的项目)：</w:t>
      </w:r>
    </w:p>
    <w:p w14:paraId="1021E19A">
      <w:pPr>
        <w:pStyle w:val="185"/>
        <w:spacing w:before="114" w:line="360" w:lineRule="auto"/>
        <w:ind w:left="42"/>
        <w:rPr>
          <w:rStyle w:val="49"/>
          <w:rFonts w:ascii="宋体" w:hAnsi="宋体" w:eastAsia="宋体" w:cs="宋体"/>
          <w:b/>
          <w:bCs/>
          <w:color w:val="000000" w:themeColor="text1"/>
          <w:sz w:val="24"/>
          <w:szCs w:val="24"/>
          <w:highlight w:val="none"/>
          <w14:textFill>
            <w14:solidFill>
              <w14:schemeClr w14:val="tx1"/>
            </w14:solidFill>
          </w14:textFill>
        </w:rPr>
      </w:pP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24.4 </w:t>
      </w:r>
      <w:r>
        <w:rPr>
          <w:rStyle w:val="49"/>
          <w:rFonts w:ascii="宋体" w:hAnsi="宋体" w:eastAsia="宋体" w:cs="宋体"/>
          <w:b/>
          <w:bCs/>
          <w:color w:val="000000" w:themeColor="text1"/>
          <w:spacing w:val="-1"/>
          <w:sz w:val="24"/>
          <w:szCs w:val="24"/>
          <w:highlight w:val="none"/>
          <w14:textFill>
            <w14:solidFill>
              <w14:schemeClr w14:val="tx1"/>
            </w14:solidFill>
          </w14:textFill>
        </w:rPr>
        <w:t>仲裁</w:t>
      </w:r>
    </w:p>
    <w:p w14:paraId="3FE9E325">
      <w:pPr>
        <w:pStyle w:val="185"/>
        <w:spacing w:before="117" w:line="360" w:lineRule="auto"/>
        <w:ind w:left="40" w:right="28"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1</w:t>
      </w:r>
      <w:r>
        <w:rPr>
          <w:rStyle w:val="49"/>
          <w:rFonts w:ascii="宋体" w:hAnsi="宋体" w:eastAsia="宋体" w:cs="宋体"/>
          <w:color w:val="000000" w:themeColor="text1"/>
          <w:spacing w:val="2"/>
          <w:sz w:val="24"/>
          <w:szCs w:val="24"/>
          <w:highlight w:val="none"/>
          <w14:textFill>
            <w14:solidFill>
              <w14:schemeClr w14:val="tx1"/>
            </w14:solidFill>
          </w14:textFill>
        </w:rPr>
        <w:t>)对于未能友好解决或未能通过</w:t>
      </w:r>
      <w:r>
        <w:rPr>
          <w:rStyle w:val="49"/>
          <w:rFonts w:ascii="宋体" w:hAnsi="宋体" w:eastAsia="宋体" w:cs="宋体"/>
          <w:color w:val="000000" w:themeColor="text1"/>
          <w:spacing w:val="1"/>
          <w:sz w:val="24"/>
          <w:szCs w:val="24"/>
          <w:highlight w:val="none"/>
          <w14:textFill>
            <w14:solidFill>
              <w14:schemeClr w14:val="tx1"/>
            </w14:solidFill>
          </w14:textFill>
        </w:rPr>
        <w:t>争议评审解决的争议，发包人或承包人任一方均有</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权提交</w:t>
      </w:r>
      <w:r>
        <w:rPr>
          <w:rStyle w:val="49"/>
          <w:rFonts w:ascii="宋体" w:hAnsi="宋体" w:eastAsia="宋体" w:cs="宋体"/>
          <w:color w:val="000000" w:themeColor="text1"/>
          <w:spacing w:val="-4"/>
          <w:sz w:val="24"/>
          <w:szCs w:val="24"/>
          <w:highlight w:val="none"/>
          <w14:textFill>
            <w14:solidFill>
              <w14:schemeClr w14:val="tx1"/>
            </w14:solidFill>
          </w14:textFill>
        </w:rPr>
        <w:t>给第</w:t>
      </w:r>
      <w:r>
        <w:rPr>
          <w:rStyle w:val="49"/>
          <w:rFonts w:ascii="Calibri" w:hAnsi="Calibri" w:eastAsia="Calibri" w:cs="Calibri"/>
          <w:color w:val="000000" w:themeColor="text1"/>
          <w:spacing w:val="-4"/>
          <w:sz w:val="24"/>
          <w:szCs w:val="24"/>
          <w:highlight w:val="none"/>
          <w14:textFill>
            <w14:solidFill>
              <w14:schemeClr w14:val="tx1"/>
            </w14:solidFill>
          </w14:textFill>
        </w:rPr>
        <w:t>24.1</w:t>
      </w:r>
      <w:r>
        <w:rPr>
          <w:rStyle w:val="49"/>
          <w:rFonts w:ascii="宋体" w:hAnsi="宋体" w:eastAsia="宋体" w:cs="宋体"/>
          <w:color w:val="000000" w:themeColor="text1"/>
          <w:spacing w:val="-4"/>
          <w:sz w:val="24"/>
          <w:szCs w:val="24"/>
          <w:highlight w:val="none"/>
          <w14:textFill>
            <w14:solidFill>
              <w14:schemeClr w14:val="tx1"/>
            </w14:solidFill>
          </w14:textFill>
        </w:rPr>
        <w:t>款约定的仲裁委员会仲裁。</w:t>
      </w:r>
    </w:p>
    <w:p w14:paraId="3FA5DB31">
      <w:pPr>
        <w:pStyle w:val="185"/>
        <w:tabs>
          <w:tab w:val="left" w:pos="163"/>
        </w:tabs>
        <w:spacing w:before="6" w:line="360" w:lineRule="auto"/>
        <w:ind w:left="40" w:right="28" w:firstLine="512" w:firstLineChars="200"/>
        <w:jc w:val="left"/>
        <w:rPr>
          <w:rStyle w:val="49"/>
          <w:rFonts w:hint="eastAsia"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2</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仲</w:t>
      </w:r>
      <w:r>
        <w:rPr>
          <w:rStyle w:val="49"/>
          <w:rFonts w:ascii="宋体" w:hAnsi="宋体" w:eastAsia="宋体" w:cs="宋体"/>
          <w:color w:val="000000" w:themeColor="text1"/>
          <w:spacing w:val="4"/>
          <w:sz w:val="24"/>
          <w:szCs w:val="24"/>
          <w:highlight w:val="none"/>
          <w14:textFill>
            <w14:solidFill>
              <w14:schemeClr w14:val="tx1"/>
            </w14:solidFill>
          </w14:textFill>
        </w:rPr>
        <w:t>裁可在交工之前或之后进行，但发包人、监理人和承包人各自的义务不得因在</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工程实</w:t>
      </w:r>
      <w:r>
        <w:rPr>
          <w:rStyle w:val="49"/>
          <w:rFonts w:ascii="宋体" w:hAnsi="宋体" w:eastAsia="宋体" w:cs="宋体"/>
          <w:color w:val="000000" w:themeColor="text1"/>
          <w:spacing w:val="-5"/>
          <w:sz w:val="24"/>
          <w:szCs w:val="24"/>
          <w:highlight w:val="none"/>
          <w14:textFill>
            <w14:solidFill>
              <w14:schemeClr w14:val="tx1"/>
            </w14:solidFill>
          </w14:textFill>
        </w:rPr>
        <w:t>施</w:t>
      </w:r>
      <w:r>
        <w:rPr>
          <w:rStyle w:val="49"/>
          <w:rFonts w:ascii="宋体" w:hAnsi="宋体" w:eastAsia="宋体" w:cs="宋体"/>
          <w:color w:val="000000" w:themeColor="text1"/>
          <w:spacing w:val="-4"/>
          <w:sz w:val="24"/>
          <w:szCs w:val="24"/>
          <w:highlight w:val="none"/>
          <w14:textFill>
            <w14:solidFill>
              <w14:schemeClr w14:val="tx1"/>
            </w14:solidFill>
          </w14:textFill>
        </w:rPr>
        <w:t>期间进行仲裁而有所改变。如果仲裁是在终止合同的情况下进行，则对合同工程应采</w:t>
      </w:r>
      <w:r>
        <w:rPr>
          <w:rStyle w:val="49"/>
          <w:rFonts w:ascii="宋体" w:hAnsi="宋体" w:eastAsia="宋体" w:cs="宋体"/>
          <w:color w:val="000000" w:themeColor="text1"/>
          <w:spacing w:val="-2"/>
          <w:sz w:val="24"/>
          <w:szCs w:val="24"/>
          <w:highlight w:val="none"/>
          <w14:textFill>
            <w14:solidFill>
              <w14:schemeClr w14:val="tx1"/>
            </w14:solidFill>
          </w14:textFill>
        </w:rPr>
        <w:t>取保护措施，措施费由败诉方承担。</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sz w:val="24"/>
          <w:szCs w:val="24"/>
          <w:highlight w:val="none"/>
          <w14:textFill>
            <w14:solidFill>
              <w14:schemeClr w14:val="tx1"/>
            </w14:solidFill>
          </w14:textFill>
        </w:rPr>
        <w:t xml:space="preserve">  </w:t>
      </w:r>
    </w:p>
    <w:p w14:paraId="6BD536E8">
      <w:pPr>
        <w:pStyle w:val="185"/>
        <w:tabs>
          <w:tab w:val="left" w:pos="163"/>
        </w:tabs>
        <w:spacing w:before="6" w:line="360" w:lineRule="auto"/>
        <w:ind w:left="40" w:right="28" w:firstLine="496" w:firstLineChars="200"/>
        <w:jc w:val="left"/>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Calibri" w:hAnsi="Calibri" w:eastAsia="Calibri" w:cs="Calibri"/>
          <w:color w:val="000000" w:themeColor="text1"/>
          <w:spacing w:val="4"/>
          <w:sz w:val="24"/>
          <w:szCs w:val="24"/>
          <w:highlight w:val="none"/>
          <w14:textFill>
            <w14:solidFill>
              <w14:schemeClr w14:val="tx1"/>
            </w14:solidFill>
          </w14:textFill>
        </w:rPr>
        <w:t>3</w:t>
      </w:r>
      <w:r>
        <w:rPr>
          <w:rStyle w:val="49"/>
          <w:rFonts w:ascii="宋体" w:hAnsi="宋体" w:eastAsia="宋体" w:cs="宋体"/>
          <w:color w:val="000000" w:themeColor="text1"/>
          <w:spacing w:val="4"/>
          <w:sz w:val="24"/>
          <w:szCs w:val="24"/>
          <w:highlight w:val="none"/>
          <w14:textFill>
            <w14:solidFill>
              <w14:schemeClr w14:val="tx1"/>
            </w14:solidFill>
          </w14:textFill>
        </w:rPr>
        <w:t>)仲裁裁</w:t>
      </w:r>
      <w:r>
        <w:rPr>
          <w:rStyle w:val="49"/>
          <w:rFonts w:ascii="宋体" w:hAnsi="宋体" w:eastAsia="宋体" w:cs="宋体"/>
          <w:color w:val="000000" w:themeColor="text1"/>
          <w:spacing w:val="2"/>
          <w:sz w:val="24"/>
          <w:szCs w:val="24"/>
          <w:highlight w:val="none"/>
          <w14:textFill>
            <w14:solidFill>
              <w14:schemeClr w14:val="tx1"/>
            </w14:solidFill>
          </w14:textFill>
        </w:rPr>
        <w:t>决是终局性的并对发包人和承包人双方具有约束力。</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z w:val="24"/>
          <w:szCs w:val="24"/>
          <w:highlight w:val="none"/>
          <w14:textFill>
            <w14:solidFill>
              <w14:schemeClr w14:val="tx1"/>
            </w14:solidFill>
          </w14:textFill>
        </w:rPr>
        <w:tab/>
      </w:r>
      <w:r>
        <w:rPr>
          <w:rStyle w:val="49"/>
          <w:rFonts w:hint="eastAsia" w:ascii="宋体" w:hAnsi="宋体" w:eastAsia="宋体" w:cs="宋体"/>
          <w:color w:val="000000" w:themeColor="text1"/>
          <w:sz w:val="24"/>
          <w:szCs w:val="24"/>
          <w:highlight w:val="none"/>
          <w14:textFill>
            <w14:solidFill>
              <w14:schemeClr w14:val="tx1"/>
            </w14:solidFill>
          </w14:textFill>
        </w:rPr>
        <w:t xml:space="preserve">  </w:t>
      </w:r>
      <w:r>
        <w:rPr>
          <w:rStyle w:val="49"/>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Calibri" w:hAnsi="Calibri" w:eastAsia="Calibri" w:cs="Calibri"/>
          <w:color w:val="000000" w:themeColor="text1"/>
          <w:spacing w:val="4"/>
          <w:sz w:val="24"/>
          <w:szCs w:val="24"/>
          <w:highlight w:val="none"/>
          <w14:textFill>
            <w14:solidFill>
              <w14:schemeClr w14:val="tx1"/>
            </w14:solidFill>
          </w14:textFill>
        </w:rPr>
        <w:t>4</w:t>
      </w: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全部仲裁费用应由败诉方承担；或按仲裁委员会裁决的比例分担。</w:t>
      </w:r>
    </w:p>
    <w:p w14:paraId="71902D65">
      <w:pPr>
        <w:pStyle w:val="185"/>
        <w:tabs>
          <w:tab w:val="left" w:pos="163"/>
        </w:tabs>
        <w:spacing w:before="6" w:line="360" w:lineRule="auto"/>
        <w:ind w:left="519" w:leftChars="247" w:right="28" w:firstLine="0" w:firstLineChars="0"/>
        <w:jc w:val="left"/>
        <w:rPr>
          <w:rStyle w:val="49"/>
          <w:rFonts w:ascii="宋体" w:hAnsi="宋体" w:eastAsia="宋体" w:cs="宋体"/>
          <w:color w:val="000000" w:themeColor="text1"/>
          <w:spacing w:val="4"/>
          <w:sz w:val="24"/>
          <w:szCs w:val="24"/>
          <w:highlight w:val="none"/>
          <w14:textFill>
            <w14:solidFill>
              <w14:schemeClr w14:val="tx1"/>
            </w14:solidFill>
          </w14:textFill>
        </w:rPr>
      </w:pPr>
      <w:r>
        <w:rPr>
          <w:rStyle w:val="49"/>
          <w:rFonts w:ascii="Calibri" w:hAnsi="Calibri" w:eastAsia="Calibri" w:cs="Calibri"/>
          <w:b/>
          <w:bCs/>
          <w:color w:val="000000" w:themeColor="text1"/>
          <w:spacing w:val="-2"/>
          <w:sz w:val="24"/>
          <w:szCs w:val="24"/>
          <w:highlight w:val="none"/>
          <w14:textFill>
            <w14:solidFill>
              <w14:schemeClr w14:val="tx1"/>
            </w14:solidFill>
          </w14:textFill>
        </w:rPr>
        <w:t>2</w:t>
      </w:r>
      <w:r>
        <w:rPr>
          <w:rStyle w:val="49"/>
          <w:rFonts w:ascii="Calibri" w:hAnsi="Calibri" w:eastAsia="Calibri" w:cs="Calibri"/>
          <w:b/>
          <w:bCs/>
          <w:color w:val="000000" w:themeColor="text1"/>
          <w:spacing w:val="-1"/>
          <w:sz w:val="24"/>
          <w:szCs w:val="24"/>
          <w:highlight w:val="none"/>
          <w14:textFill>
            <w14:solidFill>
              <w14:schemeClr w14:val="tx1"/>
            </w14:solidFill>
          </w14:textFill>
        </w:rPr>
        <w:t xml:space="preserve">4.5 </w:t>
      </w:r>
      <w:r>
        <w:rPr>
          <w:rStyle w:val="49"/>
          <w:rFonts w:ascii="宋体" w:hAnsi="宋体" w:eastAsia="宋体" w:cs="宋体"/>
          <w:b/>
          <w:bCs/>
          <w:color w:val="000000" w:themeColor="text1"/>
          <w:spacing w:val="-1"/>
          <w:sz w:val="24"/>
          <w:szCs w:val="24"/>
          <w:highlight w:val="none"/>
          <w14:textFill>
            <w14:solidFill>
              <w14:schemeClr w14:val="tx1"/>
            </w14:solidFill>
          </w14:textFill>
        </w:rPr>
        <w:t>仲裁的执行</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(1)任何一方不履行仲裁机构的裁决的，对方可以向有管辖权的人民法院申请执行。 </w:t>
      </w:r>
    </w:p>
    <w:p w14:paraId="6B213318">
      <w:pPr>
        <w:pStyle w:val="185"/>
        <w:tabs>
          <w:tab w:val="left" w:pos="163"/>
        </w:tabs>
        <w:spacing w:before="6" w:line="360" w:lineRule="auto"/>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(2)任何一方提出证据证明裁决有《中华人民共和国仲裁法》第五十八条规定 情形之 一的，可以向仲裁委员会所在地的中级人民法院申请撤销裁决。人民法院认 定执行该裁 决违背社会公共利益的，裁定不予执行。仲裁裁决被人民法院裁定不予 执行的，当事人可以根据双方达成的书面仲裁协议重新申请仲裁，也可以向</w:t>
      </w:r>
      <w:r>
        <w:rPr>
          <w:rStyle w:val="49"/>
          <w:rFonts w:hint="eastAsia" w:ascii="宋体" w:hAnsi="宋体" w:eastAsia="宋体" w:cs="宋体"/>
          <w:color w:val="000000" w:themeColor="text1"/>
          <w:spacing w:val="4"/>
          <w:sz w:val="24"/>
          <w:szCs w:val="24"/>
          <w:highlight w:val="none"/>
          <w:lang w:eastAsia="zh-CN"/>
          <w14:textFill>
            <w14:solidFill>
              <w14:schemeClr w14:val="tx1"/>
            </w14:solidFill>
          </w14:textFill>
        </w:rPr>
        <w:t>项目所在地</w:t>
      </w:r>
      <w:r>
        <w:rPr>
          <w:rStyle w:val="49"/>
          <w:rFonts w:ascii="宋体" w:hAnsi="宋体" w:eastAsia="宋体" w:cs="宋体"/>
          <w:color w:val="000000" w:themeColor="text1"/>
          <w:spacing w:val="4"/>
          <w:sz w:val="24"/>
          <w:szCs w:val="24"/>
          <w:highlight w:val="none"/>
          <w14:textFill>
            <w14:solidFill>
              <w14:schemeClr w14:val="tx1"/>
            </w14:solidFill>
          </w14:textFill>
        </w:rPr>
        <w:t>人民法院起诉。</w:t>
      </w:r>
    </w:p>
    <w:p w14:paraId="357E77F1">
      <w:pPr>
        <w:pStyle w:val="185"/>
        <w:tabs>
          <w:tab w:val="left" w:pos="163"/>
        </w:tabs>
        <w:spacing w:before="6" w:line="360" w:lineRule="auto"/>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5FB73806">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098185A8">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6F5396FC">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1BB2BC95">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1D0C6521">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72765D00">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79915E63">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733C6EC6">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00A69619">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0F2D20E7">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645847CE">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11DAB941">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6EF34B4D">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35CCA03F">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448C5162">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1E008F58">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6B728C79">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4D3DDD7E">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6F483445">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5B9E8AEA">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5902D76D">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22EC785B">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4BC62E9D">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54BBBDC4">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23DFB3A4">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1909802A">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6F06802E">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566CEC32">
      <w:pPr>
        <w:pStyle w:val="185"/>
        <w:tabs>
          <w:tab w:val="left" w:pos="163"/>
        </w:tabs>
        <w:spacing w:before="6" w:line="340" w:lineRule="exact"/>
        <w:ind w:right="28" w:firstLine="496" w:firstLineChars="200"/>
        <w:jc w:val="left"/>
        <w:rPr>
          <w:rStyle w:val="49"/>
          <w:rFonts w:ascii="宋体" w:hAnsi="宋体" w:eastAsia="宋体" w:cs="宋体"/>
          <w:color w:val="000000" w:themeColor="text1"/>
          <w:spacing w:val="4"/>
          <w:sz w:val="24"/>
          <w:szCs w:val="24"/>
          <w:highlight w:val="none"/>
          <w14:textFill>
            <w14:solidFill>
              <w14:schemeClr w14:val="tx1"/>
            </w14:solidFill>
          </w14:textFill>
        </w:rPr>
      </w:pPr>
    </w:p>
    <w:p w14:paraId="704A32FF">
      <w:pPr>
        <w:pStyle w:val="185"/>
        <w:spacing w:before="101" w:line="224" w:lineRule="auto"/>
        <w:ind w:left="3081"/>
        <w:rPr>
          <w:rStyle w:val="49"/>
          <w:rFonts w:ascii="黑体" w:hAnsi="黑体" w:eastAsia="黑体" w:cs="黑体"/>
          <w:color w:val="000000" w:themeColor="text1"/>
          <w:sz w:val="31"/>
          <w:szCs w:val="31"/>
          <w:highlight w:val="none"/>
          <w14:textFill>
            <w14:solidFill>
              <w14:schemeClr w14:val="tx1"/>
            </w14:solidFill>
          </w14:textFill>
        </w:rPr>
      </w:pPr>
      <w:r>
        <w:rPr>
          <w:rStyle w:val="49"/>
          <w:rFonts w:ascii="黑体" w:hAnsi="黑体" w:eastAsia="黑体" w:cs="黑体"/>
          <w:color w:val="000000" w:themeColor="text1"/>
          <w:sz w:val="31"/>
          <w:szCs w:val="31"/>
          <w:highlight w:val="none"/>
          <w14:textFill>
            <w14:solidFill>
              <w14:schemeClr w14:val="tx1"/>
            </w14:solidFill>
          </w14:textFill>
        </w:rPr>
        <w:t>B</w:t>
      </w:r>
      <w:r>
        <w:rPr>
          <w:rStyle w:val="49"/>
          <w:rFonts w:ascii="黑体" w:hAnsi="黑体" w:eastAsia="黑体" w:cs="黑体"/>
          <w:color w:val="000000" w:themeColor="text1"/>
          <w:spacing w:val="16"/>
          <w:sz w:val="31"/>
          <w:szCs w:val="31"/>
          <w:highlight w:val="none"/>
          <w14:textFill>
            <w14:solidFill>
              <w14:schemeClr w14:val="tx1"/>
            </w14:solidFill>
          </w14:textFill>
        </w:rPr>
        <w:t>. 项目专用合同条</w:t>
      </w:r>
      <w:r>
        <w:rPr>
          <w:rStyle w:val="49"/>
          <w:rFonts w:ascii="黑体" w:hAnsi="黑体" w:eastAsia="黑体" w:cs="黑体"/>
          <w:color w:val="000000" w:themeColor="text1"/>
          <w:spacing w:val="14"/>
          <w:sz w:val="31"/>
          <w:szCs w:val="31"/>
          <w:highlight w:val="none"/>
          <w14:textFill>
            <w14:solidFill>
              <w14:schemeClr w14:val="tx1"/>
            </w14:solidFill>
          </w14:textFill>
        </w:rPr>
        <w:t>款</w:t>
      </w:r>
    </w:p>
    <w:p w14:paraId="09F01C9B">
      <w:pPr>
        <w:pStyle w:val="185"/>
        <w:spacing w:before="15" w:line="218" w:lineRule="auto"/>
        <w:ind w:left="46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黑体" w:hAnsi="黑体" w:eastAsia="黑体" w:cs="黑体"/>
          <w:color w:val="000000" w:themeColor="text1"/>
          <w:spacing w:val="-6"/>
          <w:sz w:val="24"/>
          <w:szCs w:val="24"/>
          <w:highlight w:val="none"/>
          <w14:textFill>
            <w14:solidFill>
              <w14:schemeClr w14:val="tx1"/>
            </w14:solidFill>
          </w14:textFill>
        </w:rPr>
        <w:t>说</w:t>
      </w:r>
      <w:r>
        <w:rPr>
          <w:rStyle w:val="49"/>
          <w:rFonts w:ascii="黑体" w:hAnsi="黑体" w:eastAsia="黑体" w:cs="黑体"/>
          <w:color w:val="000000" w:themeColor="text1"/>
          <w:spacing w:val="-5"/>
          <w:sz w:val="24"/>
          <w:szCs w:val="24"/>
          <w:highlight w:val="none"/>
          <w14:textFill>
            <w14:solidFill>
              <w14:schemeClr w14:val="tx1"/>
            </w14:solidFill>
          </w14:textFill>
        </w:rPr>
        <w:t xml:space="preserve">  明：</w:t>
      </w:r>
    </w:p>
    <w:p w14:paraId="1438E575">
      <w:pPr>
        <w:pStyle w:val="185"/>
        <w:spacing w:before="104" w:line="313" w:lineRule="auto"/>
        <w:ind w:left="39" w:right="117" w:firstLine="722"/>
        <w:rPr>
          <w:rStyle w:val="49"/>
          <w:rFonts w:ascii="黑体" w:hAnsi="黑体" w:eastAsia="黑体" w:cs="黑体"/>
          <w:color w:val="000000" w:themeColor="text1"/>
          <w:spacing w:val="5"/>
          <w:sz w:val="24"/>
          <w:szCs w:val="24"/>
          <w:highlight w:val="none"/>
          <w14:textFill>
            <w14:solidFill>
              <w14:schemeClr w14:val="tx1"/>
            </w14:solidFill>
          </w14:textFill>
        </w:rPr>
      </w:pPr>
      <w:r>
        <w:rPr>
          <w:rStyle w:val="49"/>
          <w:rFonts w:ascii="黑体" w:hAnsi="黑体" w:eastAsia="黑体" w:cs="黑体"/>
          <w:color w:val="000000" w:themeColor="text1"/>
          <w:spacing w:val="5"/>
          <w:sz w:val="24"/>
          <w:szCs w:val="24"/>
          <w:highlight w:val="none"/>
          <w14:textFill>
            <w14:solidFill>
              <w14:schemeClr w14:val="tx1"/>
            </w14:solidFill>
          </w14:textFill>
        </w:rPr>
        <w:t>1.招标人在根据《公路工程标准施工招标文件》编制项目招标文件中的“项目专用合同条款”时，可根据招标项目的具体特点和实际需要，对“通用合同条款”及“公路工程专用合同条款”进行补充和细化，除“通用合同条款”明确“专用合同条款”可作出不同约定以及“公路工程专用合同条款”明确“项目专用合同条款”可作出不同约定外，补充和细化的内容不得与“通用 合同条款”及“公路工程专用合同条款”强制性规定相抵触。同时，补充、细 化或约定的内容，不得违反法律、行政法规的强制性规定和平等、自愿、公平和诚实信用原则。</w:t>
      </w:r>
    </w:p>
    <w:p w14:paraId="791395FD">
      <w:pPr>
        <w:pStyle w:val="185"/>
        <w:spacing w:before="104" w:line="313" w:lineRule="auto"/>
        <w:ind w:left="39" w:right="117" w:firstLine="722"/>
        <w:rPr>
          <w:rStyle w:val="49"/>
          <w:rFonts w:ascii="黑体" w:hAnsi="黑体" w:eastAsia="黑体" w:cs="黑体"/>
          <w:color w:val="000000" w:themeColor="text1"/>
          <w:spacing w:val="5"/>
          <w:sz w:val="24"/>
          <w:szCs w:val="24"/>
          <w:highlight w:val="none"/>
          <w14:textFill>
            <w14:solidFill>
              <w14:schemeClr w14:val="tx1"/>
            </w14:solidFill>
          </w14:textFill>
        </w:rPr>
      </w:pPr>
      <w:r>
        <w:rPr>
          <w:rStyle w:val="49"/>
          <w:rFonts w:ascii="黑体" w:hAnsi="黑体" w:eastAsia="黑体" w:cs="黑体"/>
          <w:color w:val="000000" w:themeColor="text1"/>
          <w:spacing w:val="5"/>
          <w:sz w:val="24"/>
          <w:szCs w:val="24"/>
          <w:highlight w:val="none"/>
          <w14:textFill>
            <w14:solidFill>
              <w14:schemeClr w14:val="tx1"/>
            </w14:solidFill>
          </w14:textFill>
        </w:rPr>
        <w:t>2.项目专用合同条款的编号应与通用合同条款和公路工程专用合同条款一致。</w:t>
      </w:r>
    </w:p>
    <w:p w14:paraId="7DD2E41A">
      <w:pPr>
        <w:pStyle w:val="185"/>
        <w:spacing w:before="59" w:line="400" w:lineRule="auto"/>
        <w:ind w:right="195" w:firstLine="696" w:firstLineChars="3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黑体" w:hAnsi="黑体" w:eastAsia="黑体" w:cs="黑体"/>
          <w:color w:val="000000" w:themeColor="text1"/>
          <w:spacing w:val="-4"/>
          <w:sz w:val="24"/>
          <w:szCs w:val="24"/>
          <w:highlight w:val="none"/>
          <w14:textFill>
            <w14:solidFill>
              <w14:schemeClr w14:val="tx1"/>
            </w14:solidFill>
          </w14:textFill>
        </w:rPr>
        <w:t>3.</w:t>
      </w:r>
      <w:r>
        <w:rPr>
          <w:rStyle w:val="49"/>
          <w:rFonts w:ascii="黑体" w:hAnsi="黑体" w:eastAsia="黑体" w:cs="黑体"/>
          <w:color w:val="000000" w:themeColor="text1"/>
          <w:spacing w:val="-2"/>
          <w:sz w:val="24"/>
          <w:szCs w:val="24"/>
          <w:highlight w:val="none"/>
          <w14:textFill>
            <w14:solidFill>
              <w14:schemeClr w14:val="tx1"/>
            </w14:solidFill>
          </w14:textFill>
        </w:rPr>
        <w:t>项目专用合同条款可对下列内容进行补充和细化：</w:t>
      </w:r>
    </w:p>
    <w:p w14:paraId="70BCFC96">
      <w:pPr>
        <w:pStyle w:val="185"/>
        <w:spacing w:before="5" w:line="310" w:lineRule="auto"/>
        <w:ind w:left="35" w:firstLine="726"/>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黑体" w:hAnsi="黑体" w:eastAsia="黑体" w:cs="黑体"/>
          <w:color w:val="000000" w:themeColor="text1"/>
          <w:spacing w:val="5"/>
          <w:sz w:val="24"/>
          <w:szCs w:val="24"/>
          <w:highlight w:val="none"/>
          <w14:textFill>
            <w14:solidFill>
              <w14:schemeClr w14:val="tx1"/>
            </w14:solidFill>
          </w14:textFill>
        </w:rPr>
        <w:t>(1)</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通用合同条款</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中明确指出</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专用合同条款</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可对</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通用合同条款</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进</w:t>
      </w:r>
      <w:r>
        <w:rPr>
          <w:rStyle w:val="49"/>
          <w:rFonts w:ascii="黑体" w:hAnsi="黑体" w:eastAsia="黑体" w:cs="黑体"/>
          <w:color w:val="000000" w:themeColor="text1"/>
          <w:spacing w:val="36"/>
          <w:sz w:val="24"/>
          <w:szCs w:val="24"/>
          <w:highlight w:val="none"/>
          <w14:textFill>
            <w14:solidFill>
              <w14:schemeClr w14:val="tx1"/>
            </w14:solidFill>
          </w14:textFill>
        </w:rPr>
        <w:t>行</w:t>
      </w:r>
      <w:r>
        <w:rPr>
          <w:rStyle w:val="49"/>
          <w:rFonts w:ascii="黑体" w:hAnsi="黑体" w:eastAsia="黑体" w:cs="黑体"/>
          <w:color w:val="000000" w:themeColor="text1"/>
          <w:spacing w:val="19"/>
          <w:sz w:val="24"/>
          <w:szCs w:val="24"/>
          <w:highlight w:val="none"/>
          <w14:textFill>
            <w14:solidFill>
              <w14:schemeClr w14:val="tx1"/>
            </w14:solidFill>
          </w14:textFill>
        </w:rPr>
        <w:t>修</w:t>
      </w:r>
      <w:r>
        <w:rPr>
          <w:rStyle w:val="49"/>
          <w:rFonts w:ascii="黑体" w:hAnsi="黑体" w:eastAsia="黑体" w:cs="黑体"/>
          <w:color w:val="000000" w:themeColor="text1"/>
          <w:spacing w:val="18"/>
          <w:sz w:val="24"/>
          <w:szCs w:val="24"/>
          <w:highlight w:val="none"/>
          <w14:textFill>
            <w14:solidFill>
              <w14:schemeClr w14:val="tx1"/>
            </w14:solidFill>
          </w14:textFill>
        </w:rPr>
        <w:t>改的内容(在</w:t>
      </w:r>
      <w:r>
        <w:rPr>
          <w:rStyle w:val="49"/>
          <w:rFonts w:ascii="宋体" w:hAnsi="宋体" w:eastAsia="宋体" w:cs="宋体"/>
          <w:color w:val="000000" w:themeColor="text1"/>
          <w:spacing w:val="18"/>
          <w:sz w:val="24"/>
          <w:szCs w:val="24"/>
          <w:highlight w:val="none"/>
          <w14:textFill>
            <w14:solidFill>
              <w14:schemeClr w14:val="tx1"/>
            </w14:solidFill>
          </w14:textFill>
        </w:rPr>
        <w:t>“</w:t>
      </w:r>
      <w:r>
        <w:rPr>
          <w:rStyle w:val="49"/>
          <w:rFonts w:ascii="黑体" w:hAnsi="黑体" w:eastAsia="黑体" w:cs="黑体"/>
          <w:color w:val="000000" w:themeColor="text1"/>
          <w:spacing w:val="18"/>
          <w:sz w:val="24"/>
          <w:szCs w:val="24"/>
          <w:highlight w:val="none"/>
          <w14:textFill>
            <w14:solidFill>
              <w14:schemeClr w14:val="tx1"/>
            </w14:solidFill>
          </w14:textFill>
        </w:rPr>
        <w:t>通用合同条款</w:t>
      </w:r>
      <w:r>
        <w:rPr>
          <w:rStyle w:val="49"/>
          <w:rFonts w:ascii="宋体" w:hAnsi="宋体" w:eastAsia="宋体" w:cs="宋体"/>
          <w:color w:val="000000" w:themeColor="text1"/>
          <w:spacing w:val="18"/>
          <w:sz w:val="24"/>
          <w:szCs w:val="24"/>
          <w:highlight w:val="none"/>
          <w14:textFill>
            <w14:solidFill>
              <w14:schemeClr w14:val="tx1"/>
            </w14:solidFill>
          </w14:textFill>
        </w:rPr>
        <w:t>”</w:t>
      </w:r>
      <w:r>
        <w:rPr>
          <w:rStyle w:val="49"/>
          <w:rFonts w:ascii="黑体" w:hAnsi="黑体" w:eastAsia="黑体" w:cs="黑体"/>
          <w:color w:val="000000" w:themeColor="text1"/>
          <w:spacing w:val="18"/>
          <w:sz w:val="24"/>
          <w:szCs w:val="24"/>
          <w:highlight w:val="none"/>
          <w14:textFill>
            <w14:solidFill>
              <w14:schemeClr w14:val="tx1"/>
            </w14:solidFill>
          </w14:textFill>
        </w:rPr>
        <w:t>中用</w:t>
      </w:r>
      <w:r>
        <w:rPr>
          <w:rStyle w:val="49"/>
          <w:rFonts w:ascii="宋体" w:hAnsi="宋体" w:eastAsia="宋体" w:cs="宋体"/>
          <w:color w:val="000000" w:themeColor="text1"/>
          <w:spacing w:val="18"/>
          <w:sz w:val="24"/>
          <w:szCs w:val="24"/>
          <w:highlight w:val="none"/>
          <w14:textFill>
            <w14:solidFill>
              <w14:schemeClr w14:val="tx1"/>
            </w14:solidFill>
          </w14:textFill>
        </w:rPr>
        <w:t>“</w:t>
      </w:r>
      <w:r>
        <w:rPr>
          <w:rStyle w:val="49"/>
          <w:rFonts w:ascii="黑体" w:hAnsi="黑体" w:eastAsia="黑体" w:cs="黑体"/>
          <w:color w:val="000000" w:themeColor="text1"/>
          <w:spacing w:val="18"/>
          <w:sz w:val="24"/>
          <w:szCs w:val="24"/>
          <w:highlight w:val="none"/>
          <w14:textFill>
            <w14:solidFill>
              <w14:schemeClr w14:val="tx1"/>
            </w14:solidFill>
          </w14:textFill>
        </w:rPr>
        <w:t>应按合同约定</w:t>
      </w:r>
      <w:r>
        <w:rPr>
          <w:rStyle w:val="49"/>
          <w:rFonts w:ascii="宋体" w:hAnsi="宋体" w:eastAsia="宋体" w:cs="宋体"/>
          <w:color w:val="000000" w:themeColor="text1"/>
          <w:spacing w:val="18"/>
          <w:sz w:val="24"/>
          <w:szCs w:val="24"/>
          <w:highlight w:val="none"/>
          <w14:textFill>
            <w14:solidFill>
              <w14:schemeClr w14:val="tx1"/>
            </w14:solidFill>
          </w14:textFill>
        </w:rPr>
        <w:t>”“</w:t>
      </w:r>
      <w:r>
        <w:rPr>
          <w:rStyle w:val="49"/>
          <w:rFonts w:ascii="黑体" w:hAnsi="黑体" w:eastAsia="黑体" w:cs="黑体"/>
          <w:color w:val="000000" w:themeColor="text1"/>
          <w:spacing w:val="18"/>
          <w:sz w:val="24"/>
          <w:szCs w:val="24"/>
          <w:highlight w:val="none"/>
          <w14:textFill>
            <w14:solidFill>
              <w14:schemeClr w14:val="tx1"/>
            </w14:solidFill>
          </w14:textFill>
        </w:rPr>
        <w:t>应按专用合同条款约</w:t>
      </w:r>
      <w:r>
        <w:rPr>
          <w:rStyle w:val="49"/>
          <w:rFonts w:ascii="黑体" w:hAnsi="黑体" w:eastAsia="黑体" w:cs="黑体"/>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pacing w:val="5"/>
          <w:sz w:val="24"/>
          <w:szCs w:val="24"/>
          <w:highlight w:val="none"/>
          <w14:textFill>
            <w14:solidFill>
              <w14:schemeClr w14:val="tx1"/>
            </w14:solidFill>
          </w14:textFill>
        </w:rPr>
        <w:t>定</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除合同另有约定外</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除专用合同条款另有约定外</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在专用合同条款中约定</w:t>
      </w: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pacing w:val="9"/>
          <w:sz w:val="24"/>
          <w:szCs w:val="24"/>
          <w:highlight w:val="none"/>
          <w14:textFill>
            <w14:solidFill>
              <w14:schemeClr w14:val="tx1"/>
            </w14:solidFill>
          </w14:textFill>
        </w:rPr>
        <w:t>等</w:t>
      </w:r>
      <w:r>
        <w:rPr>
          <w:rStyle w:val="49"/>
          <w:rFonts w:ascii="黑体" w:hAnsi="黑体" w:eastAsia="黑体" w:cs="黑体"/>
          <w:color w:val="000000" w:themeColor="text1"/>
          <w:spacing w:val="6"/>
          <w:sz w:val="24"/>
          <w:szCs w:val="24"/>
          <w:highlight w:val="none"/>
          <w14:textFill>
            <w14:solidFill>
              <w14:schemeClr w14:val="tx1"/>
            </w14:solidFill>
          </w14:textFill>
        </w:rPr>
        <w:t>多种文字形式表达)；</w:t>
      </w:r>
    </w:p>
    <w:p w14:paraId="22676A7A">
      <w:pPr>
        <w:pStyle w:val="185"/>
        <w:spacing w:before="104" w:line="313" w:lineRule="auto"/>
        <w:ind w:left="39" w:right="117" w:firstLine="722"/>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黑体" w:hAnsi="黑体" w:eastAsia="黑体" w:cs="黑体"/>
          <w:color w:val="000000" w:themeColor="text1"/>
          <w:spacing w:val="5"/>
          <w:sz w:val="24"/>
          <w:szCs w:val="24"/>
          <w:highlight w:val="none"/>
          <w14:textFill>
            <w14:solidFill>
              <w14:schemeClr w14:val="tx1"/>
            </w14:solidFill>
          </w14:textFill>
        </w:rPr>
        <w:t>(2)</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公路工程专用合同条款</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中明确指出</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项目专用合同条款</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可对</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公路工程专用合同条款</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进行修改的内容(在</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公路工程专用合同条款</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中用</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除项目专</w:t>
      </w:r>
      <w:r>
        <w:rPr>
          <w:rStyle w:val="49"/>
          <w:rFonts w:ascii="黑体" w:hAnsi="黑体" w:eastAsia="黑体" w:cs="黑体"/>
          <w:color w:val="000000" w:themeColor="text1"/>
          <w:sz w:val="24"/>
          <w:szCs w:val="24"/>
          <w:highlight w:val="none"/>
          <w14:textFill>
            <w14:solidFill>
              <w14:schemeClr w14:val="tx1"/>
            </w14:solidFill>
          </w14:textFill>
        </w:rPr>
        <w:t>用</w:t>
      </w:r>
      <w:r>
        <w:rPr>
          <w:rStyle w:val="49"/>
          <w:rFonts w:ascii="黑体" w:hAnsi="黑体" w:eastAsia="黑体" w:cs="黑体"/>
          <w:color w:val="000000" w:themeColor="text1"/>
          <w:spacing w:val="2"/>
          <w:sz w:val="24"/>
          <w:szCs w:val="24"/>
          <w:highlight w:val="none"/>
          <w14:textFill>
            <w14:solidFill>
              <w14:schemeClr w14:val="tx1"/>
            </w14:solidFill>
          </w14:textFill>
        </w:rPr>
        <w:t>合同条款另有约定外</w:t>
      </w: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黑体" w:hAnsi="黑体" w:eastAsia="黑体" w:cs="黑体"/>
          <w:color w:val="000000" w:themeColor="text1"/>
          <w:spacing w:val="2"/>
          <w:sz w:val="24"/>
          <w:szCs w:val="24"/>
          <w:highlight w:val="none"/>
          <w14:textFill>
            <w14:solidFill>
              <w14:schemeClr w14:val="tx1"/>
            </w14:solidFill>
          </w14:textFill>
        </w:rPr>
        <w:t>项目专用合同条款可能约定的</w:t>
      </w: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黑体" w:hAnsi="黑体" w:eastAsia="黑体" w:cs="黑体"/>
          <w:color w:val="000000" w:themeColor="text1"/>
          <w:spacing w:val="1"/>
          <w:sz w:val="24"/>
          <w:szCs w:val="24"/>
          <w:highlight w:val="none"/>
          <w14:textFill>
            <w14:solidFill>
              <w14:schemeClr w14:val="tx1"/>
            </w14:solidFill>
          </w14:textFill>
        </w:rPr>
        <w:t>项目专用合同条款约定的其</w:t>
      </w:r>
      <w:r>
        <w:rPr>
          <w:rStyle w:val="49"/>
          <w:rFonts w:ascii="黑体" w:hAnsi="黑体" w:eastAsia="黑体" w:cs="黑体"/>
          <w:color w:val="000000" w:themeColor="text1"/>
          <w:spacing w:val="8"/>
          <w:sz w:val="24"/>
          <w:szCs w:val="24"/>
          <w:highlight w:val="none"/>
          <w14:textFill>
            <w14:solidFill>
              <w14:schemeClr w14:val="tx1"/>
            </w14:solidFill>
          </w14:textFill>
        </w:rPr>
        <w:t>他</w:t>
      </w:r>
      <w:r>
        <w:rPr>
          <w:rStyle w:val="49"/>
          <w:rFonts w:ascii="黑体" w:hAnsi="黑体" w:eastAsia="黑体" w:cs="黑体"/>
          <w:color w:val="000000" w:themeColor="text1"/>
          <w:spacing w:val="5"/>
          <w:sz w:val="24"/>
          <w:szCs w:val="24"/>
          <w:highlight w:val="none"/>
          <w14:textFill>
            <w14:solidFill>
              <w14:schemeClr w14:val="tx1"/>
            </w14:solidFill>
          </w14:textFill>
        </w:rPr>
        <w:t>情形</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黑体" w:hAnsi="黑体" w:eastAsia="黑体" w:cs="黑体"/>
          <w:color w:val="000000" w:themeColor="text1"/>
          <w:spacing w:val="5"/>
          <w:sz w:val="24"/>
          <w:szCs w:val="24"/>
          <w:highlight w:val="none"/>
          <w14:textFill>
            <w14:solidFill>
              <w14:schemeClr w14:val="tx1"/>
            </w14:solidFill>
          </w14:textFill>
        </w:rPr>
        <w:t>等多种文字形式表达)。</w:t>
      </w:r>
    </w:p>
    <w:p w14:paraId="0851D153">
      <w:pPr>
        <w:pStyle w:val="185"/>
        <w:spacing w:before="92" w:line="220" w:lineRule="auto"/>
        <w:ind w:left="761"/>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黑体" w:hAnsi="黑体" w:eastAsia="黑体" w:cs="黑体"/>
          <w:color w:val="000000" w:themeColor="text1"/>
          <w:spacing w:val="18"/>
          <w:sz w:val="24"/>
          <w:szCs w:val="24"/>
          <w:highlight w:val="none"/>
          <w14:textFill>
            <w14:solidFill>
              <w14:schemeClr w14:val="tx1"/>
            </w14:solidFill>
          </w14:textFill>
        </w:rPr>
        <w:t>(</w:t>
      </w:r>
      <w:r>
        <w:rPr>
          <w:rStyle w:val="49"/>
          <w:rFonts w:ascii="黑体" w:hAnsi="黑体" w:eastAsia="黑体" w:cs="黑体"/>
          <w:color w:val="000000" w:themeColor="text1"/>
          <w:spacing w:val="11"/>
          <w:sz w:val="24"/>
          <w:szCs w:val="24"/>
          <w:highlight w:val="none"/>
          <w14:textFill>
            <w14:solidFill>
              <w14:schemeClr w14:val="tx1"/>
            </w14:solidFill>
          </w14:textFill>
        </w:rPr>
        <w:t>3)其他需要补充、细化的内容。</w:t>
      </w:r>
    </w:p>
    <w:p w14:paraId="68D91F37">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1E385771">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3FCBB71E">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342FAECE">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17701B60">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0E439806">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528C47A9">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3E94AD3B">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6E3B0BBA">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3602D676">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1104431B">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6EBC155B">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7463F693">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6CEA2ABB">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0055271B">
      <w:pPr>
        <w:pStyle w:val="185"/>
        <w:spacing w:line="243" w:lineRule="auto"/>
        <w:rPr>
          <w:rStyle w:val="49"/>
          <w:rFonts w:ascii="Arial" w:hAnsi="Calibri" w:eastAsia="宋体" w:cs="Times New Roman"/>
          <w:color w:val="000000" w:themeColor="text1"/>
          <w:highlight w:val="none"/>
          <w14:textFill>
            <w14:solidFill>
              <w14:schemeClr w14:val="tx1"/>
            </w14:solidFill>
          </w14:textFill>
        </w:rPr>
      </w:pPr>
    </w:p>
    <w:p w14:paraId="0665199F">
      <w:pPr>
        <w:pStyle w:val="185"/>
        <w:spacing w:before="101" w:line="360" w:lineRule="exact"/>
        <w:ind w:left="2878"/>
        <w:outlineLvl w:val="2"/>
        <w:rPr>
          <w:rStyle w:val="49"/>
          <w:rFonts w:ascii="Arial" w:hAnsi="Calibri" w:eastAsia="宋体" w:cs="Times New Roman"/>
          <w:color w:val="000000" w:themeColor="text1"/>
          <w:highlight w:val="none"/>
          <w14:textFill>
            <w14:solidFill>
              <w14:schemeClr w14:val="tx1"/>
            </w14:solidFill>
          </w14:textFill>
        </w:rPr>
      </w:pPr>
      <w:r>
        <w:rPr>
          <w:rStyle w:val="49"/>
          <w:rFonts w:ascii="黑体" w:hAnsi="黑体" w:eastAsia="黑体" w:cs="黑体"/>
          <w:color w:val="000000" w:themeColor="text1"/>
          <w:spacing w:val="15"/>
          <w:sz w:val="31"/>
          <w:szCs w:val="31"/>
          <w:highlight w:val="none"/>
          <w14:textFill>
            <w14:solidFill>
              <w14:schemeClr w14:val="tx1"/>
            </w14:solidFill>
          </w14:textFill>
        </w:rPr>
        <w:t>项</w:t>
      </w:r>
      <w:r>
        <w:rPr>
          <w:rStyle w:val="49"/>
          <w:rFonts w:ascii="黑体" w:hAnsi="黑体" w:eastAsia="黑体" w:cs="黑体"/>
          <w:color w:val="000000" w:themeColor="text1"/>
          <w:spacing w:val="8"/>
          <w:sz w:val="31"/>
          <w:szCs w:val="31"/>
          <w:highlight w:val="none"/>
          <w14:textFill>
            <w14:solidFill>
              <w14:schemeClr w14:val="tx1"/>
            </w14:solidFill>
          </w14:textFill>
        </w:rPr>
        <w:t>目专用合同条款数据表</w:t>
      </w:r>
    </w:p>
    <w:p w14:paraId="30658CA5">
      <w:pPr>
        <w:pStyle w:val="185"/>
        <w:spacing w:before="104" w:line="313" w:lineRule="auto"/>
        <w:ind w:left="39" w:right="117" w:firstLine="722"/>
        <w:rPr>
          <w:rStyle w:val="49"/>
          <w:rFonts w:ascii="黑体" w:hAnsi="黑体" w:eastAsia="黑体" w:cs="黑体"/>
          <w:color w:val="000000" w:themeColor="text1"/>
          <w:spacing w:val="5"/>
          <w:sz w:val="24"/>
          <w:szCs w:val="24"/>
          <w:highlight w:val="none"/>
          <w14:textFill>
            <w14:solidFill>
              <w14:schemeClr w14:val="tx1"/>
            </w14:solidFill>
          </w14:textFill>
        </w:rPr>
      </w:pPr>
      <w:r>
        <w:rPr>
          <w:rStyle w:val="49"/>
          <w:rFonts w:ascii="黑体" w:hAnsi="黑体" w:eastAsia="黑体" w:cs="黑体"/>
          <w:color w:val="000000" w:themeColor="text1"/>
          <w:spacing w:val="5"/>
          <w:sz w:val="24"/>
          <w:szCs w:val="24"/>
          <w:highlight w:val="none"/>
          <w14:textFill>
            <w14:solidFill>
              <w14:schemeClr w14:val="tx1"/>
            </w14:solidFill>
          </w14:textFill>
        </w:rPr>
        <w:t>说明：本数据表是项目专用合同条款中适用于本项目的信息和数据的归纳与提示，是项目专用合同条款的组成部分。</w:t>
      </w:r>
    </w:p>
    <w:p w14:paraId="650FB3B9">
      <w:pPr>
        <w:pStyle w:val="185"/>
        <w:spacing w:line="45" w:lineRule="exact"/>
        <w:rPr>
          <w:rStyle w:val="49"/>
          <w:rFonts w:ascii="Calibri" w:hAnsi="Calibri" w:eastAsia="宋体" w:cs="Times New Roman"/>
          <w:color w:val="000000" w:themeColor="text1"/>
          <w:highlight w:val="none"/>
          <w14:textFill>
            <w14:solidFill>
              <w14:schemeClr w14:val="tx1"/>
            </w14:solidFill>
          </w14:textFill>
        </w:rPr>
      </w:pPr>
    </w:p>
    <w:tbl>
      <w:tblPr>
        <w:tblStyle w:val="47"/>
        <w:tblW w:w="9052" w:type="dxa"/>
        <w:tblInd w:w="3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13" w:type="dxa"/>
          <w:bottom w:w="0" w:type="dxa"/>
          <w:right w:w="113" w:type="dxa"/>
        </w:tblCellMar>
      </w:tblPr>
      <w:tblGrid>
        <w:gridCol w:w="722"/>
        <w:gridCol w:w="1125"/>
        <w:gridCol w:w="7205"/>
      </w:tblGrid>
      <w:tr w14:paraId="4065E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82" w:hRule="atLeast"/>
        </w:trPr>
        <w:tc>
          <w:tcPr>
            <w:tcW w:w="722" w:type="dxa"/>
            <w:noWrap w:val="0"/>
            <w:vAlign w:val="top"/>
          </w:tcPr>
          <w:p w14:paraId="06B3027C">
            <w:pPr>
              <w:pStyle w:val="185"/>
              <w:autoSpaceDE w:val="0"/>
              <w:autoSpaceDN w:val="0"/>
              <w:spacing w:before="88"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z w:val="24"/>
                <w:szCs w:val="24"/>
                <w:highlight w:val="none"/>
                <w14:textFill>
                  <w14:solidFill>
                    <w14:schemeClr w14:val="tx1"/>
                  </w14:solidFill>
                </w14:textFill>
              </w:rPr>
              <w:t>序号</w:t>
            </w:r>
          </w:p>
        </w:tc>
        <w:tc>
          <w:tcPr>
            <w:tcW w:w="1125" w:type="dxa"/>
            <w:noWrap w:val="0"/>
            <w:vAlign w:val="top"/>
          </w:tcPr>
          <w:p w14:paraId="77F6B3B3">
            <w:pPr>
              <w:pStyle w:val="185"/>
              <w:autoSpaceDE w:val="0"/>
              <w:autoSpaceDN w:val="0"/>
              <w:spacing w:before="88" w:line="360" w:lineRule="auto"/>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条</w:t>
            </w:r>
            <w:r>
              <w:rPr>
                <w:rStyle w:val="49"/>
                <w:rFonts w:ascii="宋体" w:hAnsi="宋体" w:eastAsia="宋体" w:cs="宋体"/>
                <w:color w:val="000000" w:themeColor="text1"/>
                <w:spacing w:val="-3"/>
                <w:sz w:val="24"/>
                <w:szCs w:val="24"/>
                <w:highlight w:val="none"/>
                <w14:textFill>
                  <w14:solidFill>
                    <w14:schemeClr w14:val="tx1"/>
                  </w14:solidFill>
                </w14:textFill>
              </w:rPr>
              <w:t>目号</w:t>
            </w:r>
          </w:p>
        </w:tc>
        <w:tc>
          <w:tcPr>
            <w:tcW w:w="7205" w:type="dxa"/>
            <w:noWrap w:val="0"/>
            <w:vAlign w:val="top"/>
          </w:tcPr>
          <w:p w14:paraId="641C95B9">
            <w:pPr>
              <w:pStyle w:val="185"/>
              <w:autoSpaceDE w:val="0"/>
              <w:autoSpaceDN w:val="0"/>
              <w:spacing w:before="88" w:line="360" w:lineRule="auto"/>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信息</w:t>
            </w:r>
            <w:r>
              <w:rPr>
                <w:rStyle w:val="49"/>
                <w:rFonts w:ascii="宋体" w:hAnsi="宋体" w:eastAsia="宋体" w:cs="宋体"/>
                <w:color w:val="000000" w:themeColor="text1"/>
                <w:spacing w:val="-1"/>
                <w:sz w:val="24"/>
                <w:szCs w:val="24"/>
                <w:highlight w:val="none"/>
                <w14:textFill>
                  <w14:solidFill>
                    <w14:schemeClr w14:val="tx1"/>
                  </w14:solidFill>
                </w14:textFill>
              </w:rPr>
              <w:t>或数</w:t>
            </w:r>
            <w:r>
              <w:rPr>
                <w:rStyle w:val="49"/>
                <w:rFonts w:ascii="宋体" w:hAnsi="宋体" w:eastAsia="宋体" w:cs="宋体"/>
                <w:color w:val="000000" w:themeColor="text1"/>
                <w:sz w:val="24"/>
                <w:szCs w:val="24"/>
                <w:highlight w:val="none"/>
                <w14:textFill>
                  <w14:solidFill>
                    <w14:schemeClr w14:val="tx1"/>
                  </w14:solidFill>
                </w14:textFill>
              </w:rPr>
              <w:t>据</w:t>
            </w:r>
          </w:p>
        </w:tc>
      </w:tr>
      <w:tr w14:paraId="18837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405" w:hRule="atLeast"/>
        </w:trPr>
        <w:tc>
          <w:tcPr>
            <w:tcW w:w="722" w:type="dxa"/>
            <w:noWrap w:val="0"/>
            <w:vAlign w:val="top"/>
          </w:tcPr>
          <w:p w14:paraId="464572AE">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434E1F93">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z w:val="24"/>
                <w:szCs w:val="24"/>
                <w:highlight w:val="none"/>
                <w14:textFill>
                  <w14:solidFill>
                    <w14:schemeClr w14:val="tx1"/>
                  </w14:solidFill>
                </w14:textFill>
              </w:rPr>
              <w:t>1</w:t>
            </w:r>
          </w:p>
        </w:tc>
        <w:tc>
          <w:tcPr>
            <w:tcW w:w="1125" w:type="dxa"/>
            <w:noWrap w:val="0"/>
            <w:vAlign w:val="top"/>
          </w:tcPr>
          <w:p w14:paraId="2DD423EC">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0A5FC38A">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.1.2.2</w:t>
            </w:r>
          </w:p>
        </w:tc>
        <w:tc>
          <w:tcPr>
            <w:tcW w:w="7205" w:type="dxa"/>
            <w:noWrap w:val="0"/>
            <w:vAlign w:val="top"/>
          </w:tcPr>
          <w:p w14:paraId="7CB56ECB">
            <w:pPr>
              <w:pStyle w:val="185"/>
              <w:autoSpaceDE w:val="0"/>
              <w:autoSpaceDN w:val="0"/>
              <w:spacing w:before="123" w:line="360" w:lineRule="auto"/>
              <w:rPr>
                <w:rStyle w:val="49"/>
                <w:rFonts w:hint="eastAsia" w:ascii="宋体" w:hAnsi="宋体" w:eastAsia="宋体" w:cs="宋体"/>
                <w:color w:val="000000" w:themeColor="text1"/>
                <w:sz w:val="24"/>
                <w:szCs w:val="24"/>
                <w:highlight w:val="none"/>
                <w:lang w:eastAsia="zh-CN"/>
                <w14:textFill>
                  <w14:solidFill>
                    <w14:schemeClr w14:val="tx1"/>
                  </w14:solidFill>
                </w14:textFill>
              </w:rPr>
            </w:pPr>
            <w:r>
              <w:rPr>
                <w:rStyle w:val="49"/>
                <w:rFonts w:ascii="宋体" w:hAnsi="宋体" w:eastAsia="宋体" w:cs="宋体"/>
                <w:color w:val="000000" w:themeColor="text1"/>
                <w:spacing w:val="-14"/>
                <w:sz w:val="24"/>
                <w:szCs w:val="24"/>
                <w:highlight w:val="none"/>
                <w14:textFill>
                  <w14:solidFill>
                    <w14:schemeClr w14:val="tx1"/>
                  </w14:solidFill>
                </w14:textFill>
              </w:rPr>
              <w:t>发</w:t>
            </w:r>
            <w:r>
              <w:rPr>
                <w:rStyle w:val="49"/>
                <w:rFonts w:ascii="宋体" w:hAnsi="宋体" w:eastAsia="宋体" w:cs="宋体"/>
                <w:color w:val="000000" w:themeColor="text1"/>
                <w:spacing w:val="-7"/>
                <w:sz w:val="24"/>
                <w:szCs w:val="24"/>
                <w:highlight w:val="none"/>
                <w14:textFill>
                  <w14:solidFill>
                    <w14:schemeClr w14:val="tx1"/>
                  </w14:solidFill>
                </w14:textFill>
              </w:rPr>
              <w:t xml:space="preserve"> 包 人：</w:t>
            </w:r>
            <w:r>
              <w:rPr>
                <w:rStyle w:val="49"/>
                <w:rFonts w:hint="eastAsia" w:ascii="宋体" w:hAnsi="宋体" w:eastAsia="宋体" w:cs="宋体"/>
                <w:color w:val="000000" w:themeColor="text1"/>
                <w:spacing w:val="-7"/>
                <w:sz w:val="24"/>
                <w:szCs w:val="24"/>
                <w:highlight w:val="none"/>
                <w:lang w:eastAsia="zh-CN"/>
                <w14:textFill>
                  <w14:solidFill>
                    <w14:schemeClr w14:val="tx1"/>
                  </w14:solidFill>
                </w14:textFill>
              </w:rPr>
              <w:t>金秀瑶族自治县大樟乡人民政府</w:t>
            </w:r>
          </w:p>
          <w:p w14:paraId="02263ECE">
            <w:pPr>
              <w:pStyle w:val="185"/>
              <w:autoSpaceDE w:val="0"/>
              <w:autoSpaceDN w:val="0"/>
              <w:spacing w:before="84" w:line="360" w:lineRule="auto"/>
              <w:rPr>
                <w:rStyle w:val="49"/>
                <w:rFonts w:hint="eastAsia" w:ascii="宋体" w:hAnsi="宋体" w:eastAsia="宋体" w:cs="宋体"/>
                <w:color w:val="000000" w:themeColor="text1"/>
                <w:sz w:val="24"/>
                <w:szCs w:val="24"/>
                <w:highlight w:val="none"/>
                <w:lang w:eastAsia="zh-CN"/>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地   址：</w:t>
            </w:r>
            <w:r>
              <w:rPr>
                <w:rStyle w:val="49"/>
                <w:rFonts w:hint="eastAsia" w:ascii="宋体" w:hAnsi="宋体" w:eastAsia="宋体" w:cs="宋体"/>
                <w:color w:val="000000" w:themeColor="text1"/>
                <w:spacing w:val="-3"/>
                <w:sz w:val="24"/>
                <w:szCs w:val="24"/>
                <w:highlight w:val="none"/>
                <w:lang w:eastAsia="zh-CN"/>
                <w14:textFill>
                  <w14:solidFill>
                    <w14:schemeClr w14:val="tx1"/>
                  </w14:solidFill>
                </w14:textFill>
              </w:rPr>
              <w:t>金秀瑶族自治县大樟乡大樟街1号</w:t>
            </w:r>
          </w:p>
          <w:p w14:paraId="5431309D">
            <w:pPr>
              <w:pStyle w:val="185"/>
              <w:autoSpaceDE w:val="0"/>
              <w:autoSpaceDN w:val="0"/>
              <w:spacing w:before="60" w:line="360" w:lineRule="auto"/>
              <w:rPr>
                <w:rStyle w:val="49"/>
                <w:rFonts w:hint="default" w:ascii="宋体" w:hAnsi="宋体" w:eastAsia="宋体" w:cs="宋体"/>
                <w:color w:val="000000" w:themeColor="text1"/>
                <w:sz w:val="24"/>
                <w:szCs w:val="24"/>
                <w:highlight w:val="none"/>
                <w:lang w:val="en-US" w:eastAsia="zh-CN"/>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邮政编码</w:t>
            </w: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hint="eastAsia" w:ascii="宋体" w:hAnsi="宋体" w:eastAsia="宋体" w:cs="宋体"/>
                <w:color w:val="000000" w:themeColor="text1"/>
                <w:spacing w:val="-2"/>
                <w:sz w:val="24"/>
                <w:szCs w:val="24"/>
                <w:highlight w:val="none"/>
                <w:u w:val="single"/>
                <w14:textFill>
                  <w14:solidFill>
                    <w14:schemeClr w14:val="tx1"/>
                  </w14:solidFill>
                </w14:textFill>
              </w:rPr>
              <w:t>54</w:t>
            </w:r>
            <w:r>
              <w:rPr>
                <w:rStyle w:val="49"/>
                <w:rFonts w:hint="eastAsia" w:ascii="宋体" w:hAnsi="宋体" w:eastAsia="宋体" w:cs="宋体"/>
                <w:color w:val="000000" w:themeColor="text1"/>
                <w:spacing w:val="-2"/>
                <w:sz w:val="24"/>
                <w:szCs w:val="24"/>
                <w:highlight w:val="none"/>
                <w:u w:val="single"/>
                <w:lang w:val="en-US" w:eastAsia="zh-CN"/>
                <w14:textFill>
                  <w14:solidFill>
                    <w14:schemeClr w14:val="tx1"/>
                  </w14:solidFill>
                </w14:textFill>
              </w:rPr>
              <w:t>5704</w:t>
            </w:r>
          </w:p>
        </w:tc>
      </w:tr>
      <w:tr w14:paraId="39A24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053" w:hRule="atLeast"/>
        </w:trPr>
        <w:tc>
          <w:tcPr>
            <w:tcW w:w="722" w:type="dxa"/>
            <w:noWrap w:val="0"/>
            <w:vAlign w:val="top"/>
          </w:tcPr>
          <w:p w14:paraId="7B6169FC">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0BBFFD13">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z w:val="24"/>
                <w:szCs w:val="24"/>
                <w:highlight w:val="none"/>
                <w14:textFill>
                  <w14:solidFill>
                    <w14:schemeClr w14:val="tx1"/>
                  </w14:solidFill>
                </w14:textFill>
              </w:rPr>
              <w:t>2</w:t>
            </w:r>
          </w:p>
        </w:tc>
        <w:tc>
          <w:tcPr>
            <w:tcW w:w="1125" w:type="dxa"/>
            <w:noWrap w:val="0"/>
            <w:vAlign w:val="top"/>
          </w:tcPr>
          <w:p w14:paraId="4C910002">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1C4467B1">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.1.2.6</w:t>
            </w:r>
          </w:p>
        </w:tc>
        <w:tc>
          <w:tcPr>
            <w:tcW w:w="7205" w:type="dxa"/>
            <w:noWrap w:val="0"/>
            <w:vAlign w:val="top"/>
          </w:tcPr>
          <w:p w14:paraId="76B28919">
            <w:pPr>
              <w:pStyle w:val="185"/>
              <w:autoSpaceDE w:val="0"/>
              <w:autoSpaceDN w:val="0"/>
              <w:spacing w:before="128"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监 理 人：待定</w:t>
            </w:r>
          </w:p>
          <w:p w14:paraId="46346CA5">
            <w:pPr>
              <w:pStyle w:val="185"/>
              <w:autoSpaceDE w:val="0"/>
              <w:autoSpaceDN w:val="0"/>
              <w:spacing w:before="76"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地   址：待定</w:t>
            </w:r>
          </w:p>
          <w:p w14:paraId="5EEFB9CF">
            <w:pPr>
              <w:pStyle w:val="185"/>
              <w:autoSpaceDE w:val="0"/>
              <w:autoSpaceDN w:val="0"/>
              <w:spacing w:before="54"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邮政编码：待定</w:t>
            </w:r>
          </w:p>
        </w:tc>
      </w:tr>
      <w:tr w14:paraId="675A3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295" w:hRule="atLeast"/>
        </w:trPr>
        <w:tc>
          <w:tcPr>
            <w:tcW w:w="722" w:type="dxa"/>
            <w:noWrap w:val="0"/>
            <w:vAlign w:val="top"/>
          </w:tcPr>
          <w:p w14:paraId="284D7F78">
            <w:pPr>
              <w:pStyle w:val="185"/>
              <w:autoSpaceDE w:val="0"/>
              <w:autoSpaceDN w:val="0"/>
              <w:spacing w:before="135"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z w:val="24"/>
                <w:szCs w:val="24"/>
                <w:highlight w:val="none"/>
                <w14:textFill>
                  <w14:solidFill>
                    <w14:schemeClr w14:val="tx1"/>
                  </w14:solidFill>
                </w14:textFill>
              </w:rPr>
              <w:t>3</w:t>
            </w:r>
          </w:p>
        </w:tc>
        <w:tc>
          <w:tcPr>
            <w:tcW w:w="1125" w:type="dxa"/>
            <w:noWrap w:val="0"/>
            <w:vAlign w:val="top"/>
          </w:tcPr>
          <w:p w14:paraId="119F051C">
            <w:pPr>
              <w:pStyle w:val="185"/>
              <w:autoSpaceDE w:val="0"/>
              <w:autoSpaceDN w:val="0"/>
              <w:spacing w:before="135"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.1.4.5</w:t>
            </w:r>
          </w:p>
        </w:tc>
        <w:tc>
          <w:tcPr>
            <w:tcW w:w="7205" w:type="dxa"/>
            <w:noWrap w:val="0"/>
            <w:vAlign w:val="top"/>
          </w:tcPr>
          <w:p w14:paraId="64591CB5">
            <w:pPr>
              <w:pStyle w:val="185"/>
              <w:autoSpaceDE w:val="0"/>
              <w:autoSpaceDN w:val="0"/>
              <w:spacing w:line="360" w:lineRule="auto"/>
              <w:rPr>
                <w:rStyle w:val="49"/>
                <w:rFonts w:ascii="宋体" w:hAnsi="宋体" w:eastAsia="宋体" w:cs="宋体"/>
                <w:color w:val="000000" w:themeColor="text1"/>
                <w:sz w:val="22"/>
                <w:highlight w:val="none"/>
                <w14:textFill>
                  <w14:solidFill>
                    <w14:schemeClr w14:val="tx1"/>
                  </w14:solidFill>
                </w14:textFill>
              </w:rPr>
            </w:pPr>
            <w:r>
              <w:rPr>
                <w:rStyle w:val="49"/>
                <w:rFonts w:ascii="宋体" w:hAnsi="宋体" w:eastAsia="宋体" w:cs="宋体"/>
                <w:color w:val="000000" w:themeColor="text1"/>
                <w:spacing w:val="6"/>
                <w:sz w:val="22"/>
                <w:highlight w:val="none"/>
                <w14:textFill>
                  <w14:solidFill>
                    <w14:schemeClr w14:val="tx1"/>
                  </w14:solidFill>
                </w14:textFill>
              </w:rPr>
              <w:t>缺陷责任期</w:t>
            </w:r>
            <w:r>
              <w:rPr>
                <w:rStyle w:val="49"/>
                <w:rFonts w:ascii="宋体" w:hAnsi="宋体" w:eastAsia="宋体" w:cs="宋体"/>
                <w:color w:val="000000" w:themeColor="text1"/>
                <w:spacing w:val="5"/>
                <w:sz w:val="22"/>
                <w:highlight w:val="none"/>
                <w14:textFill>
                  <w14:solidFill>
                    <w14:schemeClr w14:val="tx1"/>
                  </w14:solidFill>
                </w14:textFill>
              </w:rPr>
              <w:t>：</w:t>
            </w:r>
            <w:r>
              <w:rPr>
                <w:rStyle w:val="49"/>
                <w:rFonts w:ascii="宋体" w:hAnsi="宋体" w:eastAsia="宋体" w:cs="宋体"/>
                <w:color w:val="000000" w:themeColor="text1"/>
                <w:spacing w:val="3"/>
                <w:sz w:val="22"/>
                <w:highlight w:val="none"/>
                <w14:textFill>
                  <w14:solidFill>
                    <w14:schemeClr w14:val="tx1"/>
                  </w14:solidFill>
                </w14:textFill>
              </w:rPr>
              <w:t>自实际交工日期起计算</w:t>
            </w:r>
            <w:r>
              <w:rPr>
                <w:rStyle w:val="49"/>
                <w:rFonts w:ascii="宋体" w:hAnsi="宋体" w:eastAsia="宋体" w:cs="宋体"/>
                <w:color w:val="000000" w:themeColor="text1"/>
                <w:spacing w:val="3"/>
                <w:sz w:val="22"/>
                <w:highlight w:val="none"/>
                <w:u w:val="single"/>
                <w14:textFill>
                  <w14:solidFill>
                    <w14:schemeClr w14:val="tx1"/>
                  </w14:solidFill>
                </w14:textFill>
              </w:rPr>
              <w:t xml:space="preserve"> 1 </w:t>
            </w:r>
            <w:r>
              <w:rPr>
                <w:rStyle w:val="49"/>
                <w:rFonts w:ascii="宋体" w:hAnsi="宋体" w:eastAsia="宋体" w:cs="宋体"/>
                <w:color w:val="000000" w:themeColor="text1"/>
                <w:spacing w:val="3"/>
                <w:sz w:val="22"/>
                <w:highlight w:val="none"/>
                <w14:textFill>
                  <w14:solidFill>
                    <w14:schemeClr w14:val="tx1"/>
                  </w14:solidFill>
                </w14:textFill>
              </w:rPr>
              <w:t xml:space="preserve"> </w:t>
            </w:r>
            <w:r>
              <w:rPr>
                <w:rStyle w:val="49"/>
                <w:rFonts w:ascii="宋体" w:hAnsi="宋体" w:eastAsia="宋体" w:cs="宋体"/>
                <w:color w:val="000000" w:themeColor="text1"/>
                <w:spacing w:val="3"/>
                <w:position w:val="4"/>
                <w:sz w:val="22"/>
                <w:highlight w:val="none"/>
                <w14:textFill>
                  <w14:solidFill>
                    <w14:schemeClr w14:val="tx1"/>
                  </w14:solidFill>
                </w14:textFill>
              </w:rPr>
              <w:t>年①</w:t>
            </w:r>
          </w:p>
        </w:tc>
      </w:tr>
      <w:tr w14:paraId="35586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806" w:hRule="atLeast"/>
        </w:trPr>
        <w:tc>
          <w:tcPr>
            <w:tcW w:w="722" w:type="dxa"/>
            <w:noWrap w:val="0"/>
            <w:vAlign w:val="top"/>
          </w:tcPr>
          <w:p w14:paraId="0E9DDEE4">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32BFB2C0">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z w:val="24"/>
                <w:szCs w:val="24"/>
                <w:highlight w:val="none"/>
                <w14:textFill>
                  <w14:solidFill>
                    <w14:schemeClr w14:val="tx1"/>
                  </w14:solidFill>
                </w14:textFill>
              </w:rPr>
              <w:t>4</w:t>
            </w:r>
          </w:p>
        </w:tc>
        <w:tc>
          <w:tcPr>
            <w:tcW w:w="1125" w:type="dxa"/>
            <w:noWrap w:val="0"/>
            <w:vAlign w:val="top"/>
          </w:tcPr>
          <w:p w14:paraId="043A0273">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60685018">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.6.3</w:t>
            </w:r>
          </w:p>
        </w:tc>
        <w:tc>
          <w:tcPr>
            <w:tcW w:w="7205" w:type="dxa"/>
            <w:noWrap w:val="0"/>
            <w:vAlign w:val="top"/>
          </w:tcPr>
          <w:p w14:paraId="242BC9C3">
            <w:pPr>
              <w:pStyle w:val="185"/>
              <w:autoSpaceDE w:val="0"/>
              <w:autoSpaceDN w:val="0"/>
              <w:spacing w:before="96" w:line="360" w:lineRule="auto"/>
              <w:ind w:right="10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图</w:t>
            </w:r>
            <w:r>
              <w:rPr>
                <w:rStyle w:val="49"/>
                <w:rFonts w:ascii="宋体" w:hAnsi="宋体" w:eastAsia="宋体" w:cs="宋体"/>
                <w:color w:val="000000" w:themeColor="text1"/>
                <w:spacing w:val="-5"/>
                <w:sz w:val="24"/>
                <w:szCs w:val="24"/>
                <w:highlight w:val="none"/>
                <w14:textFill>
                  <w14:solidFill>
                    <w14:schemeClr w14:val="tx1"/>
                  </w14:solidFill>
                </w14:textFill>
              </w:rPr>
              <w:t>纸需要修改和补充的，应由监理人取得发包人同意后，在该工程</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或工程相应</w:t>
            </w:r>
            <w:r>
              <w:rPr>
                <w:rStyle w:val="49"/>
                <w:rFonts w:ascii="宋体" w:hAnsi="宋体" w:eastAsia="宋体" w:cs="宋体"/>
                <w:color w:val="000000" w:themeColor="text1"/>
                <w:spacing w:val="-1"/>
                <w:sz w:val="24"/>
                <w:szCs w:val="24"/>
                <w:highlight w:val="none"/>
                <w14:textFill>
                  <w14:solidFill>
                    <w14:schemeClr w14:val="tx1"/>
                  </w14:solidFill>
                </w14:textFill>
              </w:rPr>
              <w:t>部位施工前</w:t>
            </w:r>
            <w:r>
              <w:rPr>
                <w:rStyle w:val="49"/>
                <w:rFonts w:ascii="宋体" w:hAnsi="宋体" w:eastAsia="宋体" w:cs="宋体"/>
                <w:color w:val="000000" w:themeColor="text1"/>
                <w:spacing w:val="-1"/>
                <w:sz w:val="24"/>
                <w:szCs w:val="24"/>
                <w:highlight w:val="none"/>
                <w:u w:val="single"/>
                <w14:textFill>
                  <w14:solidFill>
                    <w14:schemeClr w14:val="tx1"/>
                  </w14:solidFill>
                </w14:textFill>
              </w:rPr>
              <w:t>14</w:t>
            </w:r>
            <w:r>
              <w:rPr>
                <w:rStyle w:val="49"/>
                <w:rFonts w:ascii="宋体" w:hAnsi="宋体" w:eastAsia="宋体" w:cs="宋体"/>
                <w:color w:val="000000" w:themeColor="text1"/>
                <w:spacing w:val="-1"/>
                <w:sz w:val="24"/>
                <w:szCs w:val="24"/>
                <w:highlight w:val="none"/>
                <w14:textFill>
                  <w14:solidFill>
                    <w14:schemeClr w14:val="tx1"/>
                  </w14:solidFill>
                </w14:textFill>
              </w:rPr>
              <w:t>天签发图纸修改图给承包人</w:t>
            </w:r>
          </w:p>
        </w:tc>
      </w:tr>
      <w:tr w14:paraId="0A7734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065" w:hRule="atLeast"/>
        </w:trPr>
        <w:tc>
          <w:tcPr>
            <w:tcW w:w="722" w:type="dxa"/>
            <w:noWrap w:val="0"/>
            <w:vAlign w:val="top"/>
          </w:tcPr>
          <w:p w14:paraId="3FE57D11">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137FC37B">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298CFD24">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z w:val="24"/>
                <w:szCs w:val="24"/>
                <w:highlight w:val="none"/>
                <w14:textFill>
                  <w14:solidFill>
                    <w14:schemeClr w14:val="tx1"/>
                  </w14:solidFill>
                </w14:textFill>
              </w:rPr>
              <w:t>5</w:t>
            </w:r>
          </w:p>
        </w:tc>
        <w:tc>
          <w:tcPr>
            <w:tcW w:w="1125" w:type="dxa"/>
            <w:noWrap w:val="0"/>
            <w:vAlign w:val="top"/>
          </w:tcPr>
          <w:p w14:paraId="1E6B1154">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38D8BE50">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3.1</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w:t>
            </w:r>
          </w:p>
        </w:tc>
        <w:tc>
          <w:tcPr>
            <w:tcW w:w="7205" w:type="dxa"/>
            <w:noWrap w:val="0"/>
            <w:vAlign w:val="top"/>
          </w:tcPr>
          <w:p w14:paraId="5960F239">
            <w:pPr>
              <w:pStyle w:val="185"/>
              <w:autoSpaceDE w:val="0"/>
              <w:autoSpaceDN w:val="0"/>
              <w:spacing w:before="114"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监理人在行使下列权力前需要经发包人事先批准</w:t>
            </w:r>
            <w:r>
              <w:rPr>
                <w:rStyle w:val="49"/>
                <w:rFonts w:ascii="宋体" w:hAnsi="宋体" w:eastAsia="宋体" w:cs="宋体"/>
                <w:color w:val="000000" w:themeColor="text1"/>
                <w:sz w:val="24"/>
                <w:szCs w:val="24"/>
                <w:highlight w:val="none"/>
                <w14:textFill>
                  <w14:solidFill>
                    <w14:schemeClr w14:val="tx1"/>
                  </w14:solidFill>
                </w14:textFill>
              </w:rPr>
              <w:t>：</w:t>
            </w:r>
          </w:p>
          <w:p w14:paraId="7CA80C47">
            <w:pPr>
              <w:pStyle w:val="185"/>
              <w:autoSpaceDE w:val="0"/>
              <w:autoSpaceDN w:val="0"/>
              <w:spacing w:before="75" w:line="360" w:lineRule="auto"/>
              <w:ind w:right="19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6</w:t>
            </w:r>
            <w:r>
              <w:rPr>
                <w:rStyle w:val="49"/>
                <w:rFonts w:ascii="宋体" w:hAnsi="宋体" w:eastAsia="宋体" w:cs="宋体"/>
                <w:color w:val="000000" w:themeColor="text1"/>
                <w:spacing w:val="5"/>
                <w:sz w:val="24"/>
                <w:szCs w:val="24"/>
                <w:highlight w:val="none"/>
                <w14:textFill>
                  <w14:solidFill>
                    <w14:schemeClr w14:val="tx1"/>
                  </w14:solidFill>
                </w14:textFill>
              </w:rPr>
              <w:t>)</w:t>
            </w:r>
            <w:r>
              <w:rPr>
                <w:rStyle w:val="49"/>
                <w:rFonts w:ascii="宋体" w:hAnsi="宋体" w:eastAsia="宋体" w:cs="宋体"/>
                <w:color w:val="000000" w:themeColor="text1"/>
                <w:spacing w:val="3"/>
                <w:sz w:val="24"/>
                <w:szCs w:val="24"/>
                <w:highlight w:val="none"/>
                <w14:textFill>
                  <w14:solidFill>
                    <w14:schemeClr w14:val="tx1"/>
                  </w14:solidFill>
                </w14:textFill>
              </w:rPr>
              <w:t>根据第</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15.3</w:t>
            </w:r>
            <w:r>
              <w:rPr>
                <w:rStyle w:val="49"/>
                <w:rFonts w:ascii="宋体" w:hAnsi="宋体" w:eastAsia="宋体" w:cs="宋体"/>
                <w:color w:val="000000" w:themeColor="text1"/>
                <w:spacing w:val="3"/>
                <w:sz w:val="24"/>
                <w:szCs w:val="24"/>
                <w:highlight w:val="none"/>
                <w14:textFill>
                  <w14:solidFill>
                    <w14:schemeClr w14:val="tx1"/>
                  </w14:solidFill>
                </w14:textFill>
              </w:rPr>
              <w:t>款发出的变更指示，所有的变更均需征得发包人</w:t>
            </w:r>
            <w:r>
              <w:rPr>
                <w:rStyle w:val="49"/>
                <w:rFonts w:ascii="宋体" w:hAnsi="宋体" w:eastAsia="宋体" w:cs="宋体"/>
                <w:color w:val="000000" w:themeColor="text1"/>
                <w:spacing w:val="-11"/>
                <w:sz w:val="24"/>
                <w:szCs w:val="24"/>
                <w:highlight w:val="none"/>
                <w14:textFill>
                  <w14:solidFill>
                    <w14:schemeClr w14:val="tx1"/>
                  </w14:solidFill>
                </w14:textFill>
              </w:rPr>
              <w:t>同</w:t>
            </w:r>
            <w:r>
              <w:rPr>
                <w:rStyle w:val="49"/>
                <w:rFonts w:ascii="宋体" w:hAnsi="宋体" w:eastAsia="宋体" w:cs="宋体"/>
                <w:color w:val="000000" w:themeColor="text1"/>
                <w:spacing w:val="-7"/>
                <w:sz w:val="24"/>
                <w:szCs w:val="24"/>
                <w:highlight w:val="none"/>
                <w14:textFill>
                  <w14:solidFill>
                    <w14:schemeClr w14:val="tx1"/>
                  </w14:solidFill>
                </w14:textFill>
              </w:rPr>
              <w:t>意后方可实施。</w:t>
            </w:r>
          </w:p>
        </w:tc>
      </w:tr>
      <w:tr w14:paraId="0B8B6A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689" w:hRule="atLeast"/>
        </w:trPr>
        <w:tc>
          <w:tcPr>
            <w:tcW w:w="722" w:type="dxa"/>
            <w:noWrap w:val="0"/>
            <w:vAlign w:val="top"/>
          </w:tcPr>
          <w:p w14:paraId="2D321D02">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6711859F">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z w:val="24"/>
                <w:szCs w:val="24"/>
                <w:highlight w:val="none"/>
                <w14:textFill>
                  <w14:solidFill>
                    <w14:schemeClr w14:val="tx1"/>
                  </w14:solidFill>
                </w14:textFill>
              </w:rPr>
              <w:t>6</w:t>
            </w:r>
          </w:p>
        </w:tc>
        <w:tc>
          <w:tcPr>
            <w:tcW w:w="1125" w:type="dxa"/>
            <w:noWrap w:val="0"/>
            <w:vAlign w:val="top"/>
          </w:tcPr>
          <w:p w14:paraId="4BA45376">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3252B580">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5.2.</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1</w:t>
            </w:r>
          </w:p>
        </w:tc>
        <w:tc>
          <w:tcPr>
            <w:tcW w:w="7205" w:type="dxa"/>
            <w:noWrap w:val="0"/>
            <w:vAlign w:val="top"/>
          </w:tcPr>
          <w:p w14:paraId="1000C8D0">
            <w:pPr>
              <w:pStyle w:val="185"/>
              <w:autoSpaceDE w:val="0"/>
              <w:autoSpaceDN w:val="0"/>
              <w:spacing w:before="125"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发包人是否提供材料或工程设</w:t>
            </w:r>
            <w:r>
              <w:rPr>
                <w:rStyle w:val="49"/>
                <w:rFonts w:ascii="宋体" w:hAnsi="宋体" w:eastAsia="宋体" w:cs="宋体"/>
                <w:color w:val="000000" w:themeColor="text1"/>
                <w:sz w:val="24"/>
                <w:szCs w:val="24"/>
                <w:highlight w:val="none"/>
                <w14:textFill>
                  <w14:solidFill>
                    <w14:schemeClr w14:val="tx1"/>
                  </w14:solidFill>
                </w14:textFill>
              </w:rPr>
              <w:t>备：</w:t>
            </w:r>
            <w:r>
              <w:rPr>
                <w:rStyle w:val="49"/>
                <w:rFonts w:ascii="宋体" w:hAnsi="宋体" w:eastAsia="宋体" w:cs="宋体"/>
                <w:color w:val="000000" w:themeColor="text1"/>
                <w:sz w:val="24"/>
                <w:szCs w:val="24"/>
                <w:highlight w:val="none"/>
                <w:u w:val="single"/>
                <w14:textFill>
                  <w14:solidFill>
                    <w14:schemeClr w14:val="tx1"/>
                  </w14:solidFill>
                </w14:textFill>
              </w:rPr>
              <w:t>否</w:t>
            </w:r>
            <w:r>
              <w:rPr>
                <w:rStyle w:val="49"/>
                <w:rFonts w:ascii="宋体" w:hAnsi="宋体" w:eastAsia="宋体" w:cs="宋体"/>
                <w:color w:val="000000" w:themeColor="text1"/>
                <w:sz w:val="24"/>
                <w:szCs w:val="24"/>
                <w:highlight w:val="none"/>
                <w14:textFill>
                  <w14:solidFill>
                    <w14:schemeClr w14:val="tx1"/>
                  </w14:solidFill>
                </w14:textFill>
              </w:rPr>
              <w:t xml:space="preserve"> (是或否)</w:t>
            </w:r>
          </w:p>
          <w:p w14:paraId="45E8AEAF">
            <w:pPr>
              <w:pStyle w:val="185"/>
              <w:autoSpaceDE w:val="0"/>
              <w:autoSpaceDN w:val="0"/>
              <w:spacing w:before="78" w:line="360" w:lineRule="auto"/>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 xml:space="preserve">如发包人负责提供部分材料或工程设备，相关规定如下： </w:t>
            </w:r>
            <w:r>
              <w:rPr>
                <w:rStyle w:val="49"/>
                <w:rFonts w:ascii="Calibri" w:hAnsi="Calibri" w:eastAsia="Times New Roman" w:cs="Times New Roman"/>
                <w:color w:val="000000" w:themeColor="text1"/>
                <w:spacing w:val="-6"/>
                <w:sz w:val="24"/>
                <w:szCs w:val="24"/>
                <w:highlight w:val="none"/>
                <w:u w:val="single"/>
                <w14:textFill>
                  <w14:solidFill>
                    <w14:schemeClr w14:val="tx1"/>
                  </w14:solidFill>
                </w14:textFill>
              </w:rPr>
              <w:t xml:space="preserve"> </w:t>
            </w:r>
            <w:r>
              <w:rPr>
                <w:rStyle w:val="49"/>
                <w:rFonts w:ascii="Calibri" w:hAnsi="Calibri" w:eastAsia="Times New Roman" w:cs="Times New Roman"/>
                <w:color w:val="000000" w:themeColor="text1"/>
                <w:spacing w:val="-1"/>
                <w:sz w:val="24"/>
                <w:szCs w:val="24"/>
                <w:highlight w:val="none"/>
                <w:u w:val="single"/>
                <w14:textFill>
                  <w14:solidFill>
                    <w14:schemeClr w14:val="tx1"/>
                  </w14:solidFill>
                </w14:textFill>
              </w:rPr>
              <w:t>/</w:t>
            </w:r>
          </w:p>
        </w:tc>
      </w:tr>
      <w:tr w14:paraId="1CB8DB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746" w:hRule="atLeast"/>
        </w:trPr>
        <w:tc>
          <w:tcPr>
            <w:tcW w:w="722" w:type="dxa"/>
            <w:noWrap w:val="0"/>
            <w:vAlign w:val="top"/>
          </w:tcPr>
          <w:p w14:paraId="34FDF7A3">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36AD118C">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z w:val="24"/>
                <w:szCs w:val="24"/>
                <w:highlight w:val="none"/>
                <w14:textFill>
                  <w14:solidFill>
                    <w14:schemeClr w14:val="tx1"/>
                  </w14:solidFill>
                </w14:textFill>
              </w:rPr>
              <w:t>7</w:t>
            </w:r>
          </w:p>
        </w:tc>
        <w:tc>
          <w:tcPr>
            <w:tcW w:w="1125" w:type="dxa"/>
            <w:noWrap w:val="0"/>
            <w:vAlign w:val="top"/>
          </w:tcPr>
          <w:p w14:paraId="2F4ECF11">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1F179574">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6</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.2</w:t>
            </w:r>
          </w:p>
        </w:tc>
        <w:tc>
          <w:tcPr>
            <w:tcW w:w="7205" w:type="dxa"/>
            <w:noWrap w:val="0"/>
            <w:vAlign w:val="top"/>
          </w:tcPr>
          <w:p w14:paraId="68D8987C">
            <w:pPr>
              <w:pStyle w:val="185"/>
              <w:autoSpaceDE w:val="0"/>
              <w:autoSpaceDN w:val="0"/>
              <w:spacing w:before="128"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发包人是否提供施工设备和临时设施：</w:t>
            </w:r>
            <w:r>
              <w:rPr>
                <w:rStyle w:val="49"/>
                <w:rFonts w:ascii="宋体" w:hAnsi="宋体" w:eastAsia="宋体" w:cs="宋体"/>
                <w:color w:val="000000" w:themeColor="text1"/>
                <w:spacing w:val="-1"/>
                <w:sz w:val="24"/>
                <w:szCs w:val="24"/>
                <w:highlight w:val="none"/>
                <w:u w:val="single"/>
                <w14:textFill>
                  <w14:solidFill>
                    <w14:schemeClr w14:val="tx1"/>
                  </w14:solidFill>
                </w14:textFill>
              </w:rPr>
              <w:t>否</w:t>
            </w:r>
            <w:r>
              <w:rPr>
                <w:rStyle w:val="49"/>
                <w:rFonts w:ascii="宋体" w:hAnsi="宋体" w:eastAsia="宋体" w:cs="宋体"/>
                <w:color w:val="000000" w:themeColor="text1"/>
                <w:sz w:val="24"/>
                <w:szCs w:val="24"/>
                <w:highlight w:val="none"/>
                <w14:textFill>
                  <w14:solidFill>
                    <w14:schemeClr w14:val="tx1"/>
                  </w14:solidFill>
                </w14:textFill>
              </w:rPr>
              <w:t xml:space="preserve"> (是或否)</w:t>
            </w:r>
          </w:p>
          <w:p w14:paraId="0B157E1F">
            <w:pPr>
              <w:pStyle w:val="185"/>
              <w:autoSpaceDE w:val="0"/>
              <w:autoSpaceDN w:val="0"/>
              <w:spacing w:before="78" w:line="360" w:lineRule="auto"/>
              <w:rPr>
                <w:rStyle w:val="49"/>
                <w:rFonts w:ascii="Calibri" w:hAnsi="Calibri" w:eastAsia="Times New Roman" w:cs="Times New Roman"/>
                <w:color w:val="000000" w:themeColor="text1"/>
                <w:sz w:val="23"/>
                <w:szCs w:val="23"/>
                <w:highlight w:val="none"/>
                <w14:textFill>
                  <w14:solidFill>
                    <w14:schemeClr w14:val="tx1"/>
                  </w14:solidFill>
                </w14:textFill>
              </w:rPr>
            </w:pPr>
            <w:r>
              <w:rPr>
                <w:rStyle w:val="49"/>
                <w:rFonts w:ascii="宋体" w:hAnsi="宋体" w:eastAsia="宋体" w:cs="宋体"/>
                <w:color w:val="000000" w:themeColor="text1"/>
                <w:spacing w:val="4"/>
                <w:sz w:val="23"/>
                <w:szCs w:val="23"/>
                <w:highlight w:val="none"/>
                <w14:textFill>
                  <w14:solidFill>
                    <w14:schemeClr w14:val="tx1"/>
                  </w14:solidFill>
                </w14:textFill>
              </w:rPr>
              <w:t xml:space="preserve">如发包人负责提供部分施工设备和临时设施，相关规定如下： </w:t>
            </w:r>
            <w:r>
              <w:rPr>
                <w:rStyle w:val="49"/>
                <w:rFonts w:ascii="Calibri" w:hAnsi="Calibri" w:eastAsia="Times New Roman" w:cs="Times New Roman"/>
                <w:color w:val="000000" w:themeColor="text1"/>
                <w:spacing w:val="3"/>
                <w:sz w:val="23"/>
                <w:szCs w:val="23"/>
                <w:highlight w:val="none"/>
                <w:u w:val="single"/>
                <w14:textFill>
                  <w14:solidFill>
                    <w14:schemeClr w14:val="tx1"/>
                  </w14:solidFill>
                </w14:textFill>
              </w:rPr>
              <w:t xml:space="preserve"> </w:t>
            </w:r>
            <w:r>
              <w:rPr>
                <w:rStyle w:val="49"/>
                <w:rFonts w:ascii="Calibri" w:hAnsi="Calibri" w:eastAsia="Times New Roman" w:cs="Times New Roman"/>
                <w:color w:val="000000" w:themeColor="text1"/>
                <w:sz w:val="23"/>
                <w:szCs w:val="23"/>
                <w:highlight w:val="none"/>
                <w:u w:val="single"/>
                <w14:textFill>
                  <w14:solidFill>
                    <w14:schemeClr w14:val="tx1"/>
                  </w14:solidFill>
                </w14:textFill>
              </w:rPr>
              <w:t>/</w:t>
            </w:r>
          </w:p>
        </w:tc>
      </w:tr>
      <w:tr w14:paraId="3A492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447" w:hRule="atLeast"/>
        </w:trPr>
        <w:tc>
          <w:tcPr>
            <w:tcW w:w="722" w:type="dxa"/>
            <w:noWrap w:val="0"/>
            <w:vAlign w:val="top"/>
          </w:tcPr>
          <w:p w14:paraId="108A5206">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24457F44">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z w:val="24"/>
                <w:szCs w:val="24"/>
                <w:highlight w:val="none"/>
                <w14:textFill>
                  <w14:solidFill>
                    <w14:schemeClr w14:val="tx1"/>
                  </w14:solidFill>
                </w14:textFill>
              </w:rPr>
              <w:t>8</w:t>
            </w:r>
          </w:p>
        </w:tc>
        <w:tc>
          <w:tcPr>
            <w:tcW w:w="1125" w:type="dxa"/>
            <w:noWrap w:val="0"/>
            <w:vAlign w:val="top"/>
          </w:tcPr>
          <w:p w14:paraId="4D300771">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1F1A97A6">
            <w:pPr>
              <w:pStyle w:val="185"/>
              <w:autoSpaceDE w:val="0"/>
              <w:autoSpaceDN w:val="0"/>
              <w:spacing w:before="6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8</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.1.1</w:t>
            </w:r>
          </w:p>
        </w:tc>
        <w:tc>
          <w:tcPr>
            <w:tcW w:w="7205" w:type="dxa"/>
            <w:noWrap w:val="0"/>
            <w:vAlign w:val="top"/>
          </w:tcPr>
          <w:p w14:paraId="0E815D97">
            <w:pPr>
              <w:pStyle w:val="185"/>
              <w:autoSpaceDE w:val="0"/>
              <w:autoSpaceDN w:val="0"/>
              <w:spacing w:before="90"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发包人提供测量基准点、基准线和水</w:t>
            </w:r>
            <w:r>
              <w:rPr>
                <w:rStyle w:val="49"/>
                <w:rFonts w:ascii="宋体" w:hAnsi="宋体" w:eastAsia="宋体" w:cs="宋体"/>
                <w:color w:val="000000" w:themeColor="text1"/>
                <w:spacing w:val="-1"/>
                <w:sz w:val="24"/>
                <w:szCs w:val="24"/>
                <w:highlight w:val="none"/>
                <w14:textFill>
                  <w14:solidFill>
                    <w14:schemeClr w14:val="tx1"/>
                  </w14:solidFill>
                </w14:textFill>
              </w:rPr>
              <w:t>准点及其书面资料的期限：</w:t>
            </w:r>
          </w:p>
          <w:p w14:paraId="22E005D6">
            <w:pPr>
              <w:pStyle w:val="185"/>
              <w:autoSpaceDE w:val="0"/>
              <w:autoSpaceDN w:val="0"/>
              <w:spacing w:before="75"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u w:val="single"/>
                <w14:textFill>
                  <w14:solidFill>
                    <w14:schemeClr w14:val="tx1"/>
                  </w14:solidFill>
                </w14:textFill>
              </w:rPr>
              <w:t>承包人接</w:t>
            </w:r>
            <w:r>
              <w:rPr>
                <w:rStyle w:val="49"/>
                <w:rFonts w:ascii="宋体" w:hAnsi="宋体" w:eastAsia="宋体" w:cs="宋体"/>
                <w:color w:val="000000" w:themeColor="text1"/>
                <w:sz w:val="24"/>
                <w:szCs w:val="24"/>
                <w:highlight w:val="none"/>
                <w:u w:val="single"/>
                <w14:textFill>
                  <w14:solidFill>
                    <w14:schemeClr w14:val="tx1"/>
                  </w14:solidFill>
                </w14:textFill>
              </w:rPr>
              <w:t>到开工通知书后</w:t>
            </w:r>
            <w:r>
              <w:rPr>
                <w:rStyle w:val="49"/>
                <w:rFonts w:ascii="Calibri" w:hAnsi="Calibri" w:eastAsia="Calibri" w:cs="Calibri"/>
                <w:b/>
                <w:bCs/>
                <w:color w:val="000000" w:themeColor="text1"/>
                <w:sz w:val="24"/>
                <w:szCs w:val="24"/>
                <w:highlight w:val="none"/>
                <w:u w:val="single"/>
                <w14:textFill>
                  <w14:solidFill>
                    <w14:schemeClr w14:val="tx1"/>
                  </w14:solidFill>
                </w14:textFill>
              </w:rPr>
              <w:t>14</w:t>
            </w:r>
            <w:r>
              <w:rPr>
                <w:rStyle w:val="49"/>
                <w:rFonts w:ascii="宋体" w:hAnsi="宋体" w:eastAsia="宋体" w:cs="宋体"/>
                <w:color w:val="000000" w:themeColor="text1"/>
                <w:sz w:val="24"/>
                <w:szCs w:val="24"/>
                <w:highlight w:val="none"/>
                <w:u w:val="single"/>
                <w14:textFill>
                  <w14:solidFill>
                    <w14:schemeClr w14:val="tx1"/>
                  </w14:solidFill>
                </w14:textFill>
              </w:rPr>
              <w:t>天内</w:t>
            </w:r>
            <w:r>
              <w:rPr>
                <w:rStyle w:val="49"/>
                <w:rFonts w:ascii="宋体" w:hAnsi="宋体" w:eastAsia="宋体" w:cs="宋体"/>
                <w:color w:val="000000" w:themeColor="text1"/>
                <w:sz w:val="24"/>
                <w:szCs w:val="24"/>
                <w:highlight w:val="none"/>
                <w14:textFill>
                  <w14:solidFill>
                    <w14:schemeClr w14:val="tx1"/>
                  </w14:solidFill>
                </w14:textFill>
              </w:rPr>
              <w:t>。</w:t>
            </w:r>
          </w:p>
          <w:p w14:paraId="0E6D99C6">
            <w:pPr>
              <w:pStyle w:val="185"/>
              <w:autoSpaceDE w:val="0"/>
              <w:autoSpaceDN w:val="0"/>
              <w:spacing w:before="74" w:line="360" w:lineRule="auto"/>
              <w:ind w:right="25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承</w:t>
            </w:r>
            <w:r>
              <w:rPr>
                <w:rStyle w:val="49"/>
                <w:rFonts w:ascii="宋体" w:hAnsi="宋体" w:eastAsia="宋体" w:cs="宋体"/>
                <w:color w:val="000000" w:themeColor="text1"/>
                <w:spacing w:val="3"/>
                <w:sz w:val="24"/>
                <w:szCs w:val="24"/>
                <w:highlight w:val="none"/>
                <w14:textFill>
                  <w14:solidFill>
                    <w14:schemeClr w14:val="tx1"/>
                  </w14:solidFill>
                </w14:textFill>
              </w:rPr>
              <w:t>包人将施工控制网资料报送监理人审批的期限：</w:t>
            </w:r>
            <w:r>
              <w:rPr>
                <w:rStyle w:val="49"/>
                <w:rFonts w:ascii="宋体" w:hAnsi="宋体" w:eastAsia="宋体" w:cs="宋体"/>
                <w:color w:val="000000" w:themeColor="text1"/>
                <w:spacing w:val="3"/>
                <w:sz w:val="24"/>
                <w:szCs w:val="24"/>
                <w:highlight w:val="none"/>
                <w:u w:val="single"/>
                <w14:textFill>
                  <w14:solidFill>
                    <w14:schemeClr w14:val="tx1"/>
                  </w14:solidFill>
                </w14:textFill>
              </w:rPr>
              <w:t>工程(单项工</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1"/>
                <w:sz w:val="24"/>
                <w:szCs w:val="24"/>
                <w:highlight w:val="none"/>
                <w:u w:val="single"/>
                <w14:textFill>
                  <w14:solidFill>
                    <w14:schemeClr w14:val="tx1"/>
                  </w14:solidFill>
                </w14:textFill>
              </w:rPr>
              <w:t>程</w:t>
            </w:r>
            <w:r>
              <w:rPr>
                <w:rStyle w:val="49"/>
                <w:rFonts w:ascii="宋体" w:hAnsi="宋体" w:eastAsia="宋体" w:cs="宋体"/>
                <w:color w:val="000000" w:themeColor="text1"/>
                <w:spacing w:val="16"/>
                <w:sz w:val="24"/>
                <w:szCs w:val="24"/>
                <w:highlight w:val="none"/>
                <w:u w:val="single"/>
                <w14:textFill>
                  <w14:solidFill>
                    <w14:schemeClr w14:val="tx1"/>
                  </w14:solidFill>
                </w14:textFill>
              </w:rPr>
              <w:t>)开工</w:t>
            </w:r>
            <w:r>
              <w:rPr>
                <w:rStyle w:val="49"/>
                <w:rFonts w:ascii="Calibri" w:hAnsi="Calibri" w:eastAsia="Calibri" w:cs="Calibri"/>
                <w:b/>
                <w:bCs/>
                <w:color w:val="000000" w:themeColor="text1"/>
                <w:spacing w:val="16"/>
                <w:sz w:val="24"/>
                <w:szCs w:val="24"/>
                <w:highlight w:val="none"/>
                <w:u w:val="single"/>
                <w14:textFill>
                  <w14:solidFill>
                    <w14:schemeClr w14:val="tx1"/>
                  </w14:solidFill>
                </w14:textFill>
              </w:rPr>
              <w:t>7</w:t>
            </w:r>
            <w:r>
              <w:rPr>
                <w:rStyle w:val="49"/>
                <w:rFonts w:ascii="宋体" w:hAnsi="宋体" w:eastAsia="宋体" w:cs="宋体"/>
                <w:color w:val="000000" w:themeColor="text1"/>
                <w:spacing w:val="16"/>
                <w:sz w:val="24"/>
                <w:szCs w:val="24"/>
                <w:highlight w:val="none"/>
                <w:u w:val="single"/>
                <w14:textFill>
                  <w14:solidFill>
                    <w14:schemeClr w14:val="tx1"/>
                  </w14:solidFill>
                </w14:textFill>
              </w:rPr>
              <w:t>天前</w:t>
            </w:r>
          </w:p>
        </w:tc>
      </w:tr>
      <w:tr w14:paraId="7EC2AA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95" w:hRule="atLeast"/>
        </w:trPr>
        <w:tc>
          <w:tcPr>
            <w:tcW w:w="722" w:type="dxa"/>
            <w:noWrap w:val="0"/>
            <w:vAlign w:val="top"/>
          </w:tcPr>
          <w:p w14:paraId="2FF38019">
            <w:pPr>
              <w:pStyle w:val="185"/>
              <w:autoSpaceDE w:val="0"/>
              <w:autoSpaceDN w:val="0"/>
              <w:spacing w:before="140"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z w:val="24"/>
                <w:szCs w:val="24"/>
                <w:highlight w:val="none"/>
                <w14:textFill>
                  <w14:solidFill>
                    <w14:schemeClr w14:val="tx1"/>
                  </w14:solidFill>
                </w14:textFill>
              </w:rPr>
              <w:t>9</w:t>
            </w:r>
          </w:p>
        </w:tc>
        <w:tc>
          <w:tcPr>
            <w:tcW w:w="1125" w:type="dxa"/>
            <w:noWrap w:val="0"/>
            <w:vAlign w:val="top"/>
          </w:tcPr>
          <w:p w14:paraId="600D9283">
            <w:pPr>
              <w:pStyle w:val="185"/>
              <w:autoSpaceDE w:val="0"/>
              <w:autoSpaceDN w:val="0"/>
              <w:spacing w:before="135" w:line="360" w:lineRule="auto"/>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1.5</w:t>
            </w:r>
            <w:r>
              <w:rPr>
                <w:rStyle w:val="49"/>
                <w:rFonts w:ascii="宋体" w:hAnsi="宋体" w:eastAsia="宋体" w:cs="宋体"/>
                <w:color w:val="000000" w:themeColor="text1"/>
                <w:spacing w:val="3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34"/>
                <w:sz w:val="24"/>
                <w:szCs w:val="24"/>
                <w:highlight w:val="none"/>
                <w14:textFill>
                  <w14:solidFill>
                    <w14:schemeClr w14:val="tx1"/>
                  </w14:solidFill>
                </w14:textFill>
              </w:rPr>
              <w:t>3</w:t>
            </w:r>
            <w:r>
              <w:rPr>
                <w:rStyle w:val="49"/>
                <w:rFonts w:ascii="宋体" w:hAnsi="宋体" w:eastAsia="宋体" w:cs="宋体"/>
                <w:color w:val="000000" w:themeColor="text1"/>
                <w:spacing w:val="34"/>
                <w:sz w:val="24"/>
                <w:szCs w:val="24"/>
                <w:highlight w:val="none"/>
                <w14:textFill>
                  <w14:solidFill>
                    <w14:schemeClr w14:val="tx1"/>
                  </w14:solidFill>
                </w14:textFill>
              </w:rPr>
              <w:t>)</w:t>
            </w:r>
          </w:p>
        </w:tc>
        <w:tc>
          <w:tcPr>
            <w:tcW w:w="7205" w:type="dxa"/>
            <w:noWrap w:val="0"/>
            <w:vAlign w:val="top"/>
          </w:tcPr>
          <w:p w14:paraId="17B6EC32">
            <w:pPr>
              <w:pStyle w:val="185"/>
              <w:autoSpaceDE w:val="0"/>
              <w:autoSpaceDN w:val="0"/>
              <w:spacing w:before="91"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逾</w:t>
            </w:r>
            <w:r>
              <w:rPr>
                <w:rStyle w:val="49"/>
                <w:rFonts w:ascii="宋体" w:hAnsi="宋体" w:eastAsia="宋体" w:cs="宋体"/>
                <w:color w:val="000000" w:themeColor="text1"/>
                <w:spacing w:val="-1"/>
                <w:sz w:val="24"/>
                <w:szCs w:val="24"/>
                <w:highlight w:val="none"/>
                <w14:textFill>
                  <w14:solidFill>
                    <w14:schemeClr w14:val="tx1"/>
                  </w14:solidFill>
                </w14:textFill>
              </w:rPr>
              <w:t>期交工违约金：</w:t>
            </w:r>
            <w:r>
              <w:rPr>
                <w:rStyle w:val="49"/>
                <w:rFonts w:ascii="Calibri" w:hAnsi="Calibri" w:eastAsia="Calibri" w:cs="Calibri"/>
                <w:b/>
                <w:bCs/>
                <w:color w:val="000000" w:themeColor="text1"/>
                <w:spacing w:val="-1"/>
                <w:sz w:val="24"/>
                <w:szCs w:val="24"/>
                <w:highlight w:val="none"/>
                <w:u w:val="single"/>
                <w14:textFill>
                  <w14:solidFill>
                    <w14:schemeClr w14:val="tx1"/>
                  </w14:solidFill>
                </w14:textFill>
              </w:rPr>
              <w:t>5000</w:t>
            </w:r>
            <w:r>
              <w:rPr>
                <w:rStyle w:val="49"/>
                <w:rFonts w:ascii="宋体" w:hAnsi="宋体" w:eastAsia="宋体" w:cs="宋体"/>
                <w:color w:val="000000" w:themeColor="text1"/>
                <w:spacing w:val="-1"/>
                <w:sz w:val="24"/>
                <w:szCs w:val="24"/>
                <w:highlight w:val="none"/>
                <w14:textFill>
                  <w14:solidFill>
                    <w14:schemeClr w14:val="tx1"/>
                  </w14:solidFill>
                </w14:textFill>
              </w:rPr>
              <w:t>元</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w:t>
            </w:r>
            <w:r>
              <w:rPr>
                <w:rStyle w:val="49"/>
                <w:rFonts w:ascii="宋体" w:hAnsi="宋体" w:eastAsia="宋体" w:cs="宋体"/>
                <w:color w:val="000000" w:themeColor="text1"/>
                <w:spacing w:val="-1"/>
                <w:sz w:val="24"/>
                <w:szCs w:val="24"/>
                <w:highlight w:val="none"/>
                <w14:textFill>
                  <w14:solidFill>
                    <w14:schemeClr w14:val="tx1"/>
                  </w14:solidFill>
                </w14:textFill>
              </w:rPr>
              <w:t>天</w:t>
            </w:r>
          </w:p>
        </w:tc>
      </w:tr>
      <w:tr w14:paraId="19B10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53" w:hRule="atLeast"/>
        </w:trPr>
        <w:tc>
          <w:tcPr>
            <w:tcW w:w="722" w:type="dxa"/>
            <w:noWrap w:val="0"/>
            <w:vAlign w:val="top"/>
          </w:tcPr>
          <w:p w14:paraId="781F66D5">
            <w:pPr>
              <w:pStyle w:val="185"/>
              <w:autoSpaceDE w:val="0"/>
              <w:autoSpaceDN w:val="0"/>
              <w:spacing w:before="140"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0</w:t>
            </w:r>
          </w:p>
        </w:tc>
        <w:tc>
          <w:tcPr>
            <w:tcW w:w="1125" w:type="dxa"/>
            <w:noWrap w:val="0"/>
            <w:vAlign w:val="top"/>
          </w:tcPr>
          <w:p w14:paraId="5BCB263D">
            <w:pPr>
              <w:pStyle w:val="185"/>
              <w:autoSpaceDE w:val="0"/>
              <w:autoSpaceDN w:val="0"/>
              <w:spacing w:before="135" w:line="360" w:lineRule="auto"/>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1.5</w:t>
            </w:r>
            <w:r>
              <w:rPr>
                <w:rStyle w:val="49"/>
                <w:rFonts w:ascii="宋体" w:hAnsi="宋体" w:eastAsia="宋体" w:cs="宋体"/>
                <w:color w:val="000000" w:themeColor="text1"/>
                <w:spacing w:val="3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34"/>
                <w:sz w:val="24"/>
                <w:szCs w:val="24"/>
                <w:highlight w:val="none"/>
                <w14:textFill>
                  <w14:solidFill>
                    <w14:schemeClr w14:val="tx1"/>
                  </w14:solidFill>
                </w14:textFill>
              </w:rPr>
              <w:t>3</w:t>
            </w:r>
            <w:r>
              <w:rPr>
                <w:rStyle w:val="49"/>
                <w:rFonts w:ascii="宋体" w:hAnsi="宋体" w:eastAsia="宋体" w:cs="宋体"/>
                <w:color w:val="000000" w:themeColor="text1"/>
                <w:spacing w:val="34"/>
                <w:sz w:val="24"/>
                <w:szCs w:val="24"/>
                <w:highlight w:val="none"/>
                <w14:textFill>
                  <w14:solidFill>
                    <w14:schemeClr w14:val="tx1"/>
                  </w14:solidFill>
                </w14:textFill>
              </w:rPr>
              <w:t>)</w:t>
            </w:r>
          </w:p>
        </w:tc>
        <w:tc>
          <w:tcPr>
            <w:tcW w:w="7205" w:type="dxa"/>
            <w:noWrap w:val="0"/>
            <w:vAlign w:val="top"/>
          </w:tcPr>
          <w:p w14:paraId="15C23DAC">
            <w:pPr>
              <w:pStyle w:val="185"/>
              <w:autoSpaceDE w:val="0"/>
              <w:autoSpaceDN w:val="0"/>
              <w:spacing w:line="360" w:lineRule="auto"/>
              <w:rPr>
                <w:rStyle w:val="49"/>
                <w:rFonts w:ascii="宋体" w:hAnsi="宋体" w:eastAsia="宋体" w:cs="宋体"/>
                <w:color w:val="000000" w:themeColor="text1"/>
                <w:sz w:val="23"/>
                <w:szCs w:val="23"/>
                <w:highlight w:val="none"/>
                <w14:textFill>
                  <w14:solidFill>
                    <w14:schemeClr w14:val="tx1"/>
                  </w14:solidFill>
                </w14:textFill>
              </w:rPr>
            </w:pPr>
            <w:r>
              <w:rPr>
                <w:rStyle w:val="49"/>
                <w:rFonts w:ascii="宋体" w:hAnsi="宋体" w:eastAsia="宋体" w:cs="宋体"/>
                <w:color w:val="000000" w:themeColor="text1"/>
                <w:spacing w:val="8"/>
                <w:sz w:val="23"/>
                <w:szCs w:val="23"/>
                <w:highlight w:val="none"/>
                <w14:textFill>
                  <w14:solidFill>
                    <w14:schemeClr w14:val="tx1"/>
                  </w14:solidFill>
                </w14:textFill>
              </w:rPr>
              <w:t>逾期交工违约金限额：</w:t>
            </w:r>
            <w:r>
              <w:rPr>
                <w:rStyle w:val="49"/>
                <w:rFonts w:ascii="宋体" w:hAnsi="宋体" w:eastAsia="宋体" w:cs="宋体"/>
                <w:color w:val="000000" w:themeColor="text1"/>
                <w:spacing w:val="8"/>
                <w:sz w:val="23"/>
                <w:szCs w:val="23"/>
                <w:highlight w:val="none"/>
                <w:u w:val="single"/>
                <w14:textFill>
                  <w14:solidFill>
                    <w14:schemeClr w14:val="tx1"/>
                  </w14:solidFill>
                </w14:textFill>
              </w:rPr>
              <w:t>10</w:t>
            </w:r>
            <w:r>
              <w:rPr>
                <w:rStyle w:val="49"/>
                <w:rFonts w:ascii="Calibri" w:hAnsi="Calibri" w:eastAsia="Times New Roman" w:cs="Times New Roman"/>
                <w:color w:val="000000" w:themeColor="text1"/>
                <w:spacing w:val="8"/>
                <w:sz w:val="23"/>
                <w:szCs w:val="23"/>
                <w:highlight w:val="none"/>
                <w14:textFill>
                  <w14:solidFill>
                    <w14:schemeClr w14:val="tx1"/>
                  </w14:solidFill>
                </w14:textFill>
              </w:rPr>
              <w:t>%</w:t>
            </w:r>
            <w:r>
              <w:rPr>
                <w:rStyle w:val="49"/>
                <w:rFonts w:ascii="宋体" w:hAnsi="宋体" w:eastAsia="宋体" w:cs="宋体"/>
                <w:color w:val="000000" w:themeColor="text1"/>
                <w:spacing w:val="8"/>
                <w:sz w:val="23"/>
                <w:szCs w:val="23"/>
                <w:highlight w:val="none"/>
                <w14:textFill>
                  <w14:solidFill>
                    <w14:schemeClr w14:val="tx1"/>
                  </w14:solidFill>
                </w14:textFill>
              </w:rPr>
              <w:t>签约合同价</w:t>
            </w:r>
            <w:r>
              <w:rPr>
                <w:rStyle w:val="49"/>
                <w:rFonts w:ascii="宋体" w:hAnsi="宋体" w:eastAsia="宋体" w:cs="宋体"/>
                <w:color w:val="000000" w:themeColor="text1"/>
                <w:spacing w:val="7"/>
                <w:sz w:val="23"/>
                <w:szCs w:val="23"/>
                <w:highlight w:val="none"/>
                <w14:textFill>
                  <w14:solidFill>
                    <w14:schemeClr w14:val="tx1"/>
                  </w14:solidFill>
                </w14:textFill>
              </w:rPr>
              <w:t>②</w:t>
            </w:r>
          </w:p>
        </w:tc>
      </w:tr>
      <w:tr w14:paraId="363DF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58" w:hRule="atLeast"/>
        </w:trPr>
        <w:tc>
          <w:tcPr>
            <w:tcW w:w="722" w:type="dxa"/>
            <w:noWrap w:val="0"/>
            <w:vAlign w:val="top"/>
          </w:tcPr>
          <w:p w14:paraId="01507FE4">
            <w:pPr>
              <w:pStyle w:val="185"/>
              <w:autoSpaceDE w:val="0"/>
              <w:autoSpaceDN w:val="0"/>
              <w:spacing w:before="137"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1</w:t>
            </w:r>
          </w:p>
        </w:tc>
        <w:tc>
          <w:tcPr>
            <w:tcW w:w="1125" w:type="dxa"/>
            <w:noWrap w:val="0"/>
            <w:vAlign w:val="top"/>
          </w:tcPr>
          <w:p w14:paraId="681A33E8">
            <w:pPr>
              <w:pStyle w:val="185"/>
              <w:autoSpaceDE w:val="0"/>
              <w:autoSpaceDN w:val="0"/>
              <w:spacing w:before="137"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1.6</w:t>
            </w:r>
          </w:p>
        </w:tc>
        <w:tc>
          <w:tcPr>
            <w:tcW w:w="7205" w:type="dxa"/>
            <w:noWrap w:val="0"/>
            <w:vAlign w:val="top"/>
          </w:tcPr>
          <w:p w14:paraId="304CD829">
            <w:pPr>
              <w:pStyle w:val="185"/>
              <w:autoSpaceDE w:val="0"/>
              <w:autoSpaceDN w:val="0"/>
              <w:spacing w:before="88"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提前交工</w:t>
            </w:r>
            <w:r>
              <w:rPr>
                <w:rStyle w:val="49"/>
                <w:rFonts w:ascii="宋体" w:hAnsi="宋体" w:eastAsia="宋体" w:cs="宋体"/>
                <w:color w:val="000000" w:themeColor="text1"/>
                <w:spacing w:val="-1"/>
                <w:sz w:val="24"/>
                <w:szCs w:val="24"/>
                <w:highlight w:val="none"/>
                <w14:textFill>
                  <w14:solidFill>
                    <w14:schemeClr w14:val="tx1"/>
                  </w14:solidFill>
                </w14:textFill>
              </w:rPr>
              <w:t>的奖金：</w:t>
            </w:r>
            <w:r>
              <w:rPr>
                <w:rStyle w:val="49"/>
                <w:rFonts w:ascii="Calibri" w:hAnsi="Calibri" w:eastAsia="Calibri" w:cs="Calibri"/>
                <w:b/>
                <w:bCs/>
                <w:color w:val="000000" w:themeColor="text1"/>
                <w:spacing w:val="-1"/>
                <w:sz w:val="24"/>
                <w:szCs w:val="24"/>
                <w:highlight w:val="none"/>
                <w14:textFill>
                  <w14:solidFill>
                    <w14:schemeClr w14:val="tx1"/>
                  </w14:solidFill>
                </w14:textFill>
              </w:rPr>
              <w:t>0</w:t>
            </w:r>
            <w:r>
              <w:rPr>
                <w:rStyle w:val="49"/>
                <w:rFonts w:ascii="宋体" w:hAnsi="宋体" w:eastAsia="宋体" w:cs="宋体"/>
                <w:color w:val="000000" w:themeColor="text1"/>
                <w:spacing w:val="-1"/>
                <w:sz w:val="24"/>
                <w:szCs w:val="24"/>
                <w:highlight w:val="none"/>
                <w14:textFill>
                  <w14:solidFill>
                    <w14:schemeClr w14:val="tx1"/>
                  </w14:solidFill>
                </w14:textFill>
              </w:rPr>
              <w:t>元</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w:t>
            </w:r>
            <w:r>
              <w:rPr>
                <w:rStyle w:val="49"/>
                <w:rFonts w:ascii="宋体" w:hAnsi="宋体" w:eastAsia="宋体" w:cs="宋体"/>
                <w:color w:val="000000" w:themeColor="text1"/>
                <w:spacing w:val="-1"/>
                <w:sz w:val="24"/>
                <w:szCs w:val="24"/>
                <w:highlight w:val="none"/>
                <w14:textFill>
                  <w14:solidFill>
                    <w14:schemeClr w14:val="tx1"/>
                  </w14:solidFill>
                </w14:textFill>
              </w:rPr>
              <w:t>天</w:t>
            </w:r>
          </w:p>
        </w:tc>
      </w:tr>
      <w:tr w14:paraId="57D74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474" w:hRule="atLeast"/>
        </w:trPr>
        <w:tc>
          <w:tcPr>
            <w:tcW w:w="722" w:type="dxa"/>
            <w:noWrap w:val="0"/>
            <w:vAlign w:val="top"/>
          </w:tcPr>
          <w:p w14:paraId="110A5672">
            <w:pPr>
              <w:pStyle w:val="185"/>
              <w:autoSpaceDE w:val="0"/>
              <w:autoSpaceDN w:val="0"/>
              <w:spacing w:before="144"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2</w:t>
            </w:r>
          </w:p>
        </w:tc>
        <w:tc>
          <w:tcPr>
            <w:tcW w:w="1125" w:type="dxa"/>
            <w:noWrap w:val="0"/>
            <w:vAlign w:val="top"/>
          </w:tcPr>
          <w:p w14:paraId="7427801B">
            <w:pPr>
              <w:pStyle w:val="185"/>
              <w:autoSpaceDE w:val="0"/>
              <w:autoSpaceDN w:val="0"/>
              <w:spacing w:before="144"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1.6</w:t>
            </w:r>
          </w:p>
        </w:tc>
        <w:tc>
          <w:tcPr>
            <w:tcW w:w="7205" w:type="dxa"/>
            <w:noWrap w:val="0"/>
            <w:vAlign w:val="top"/>
          </w:tcPr>
          <w:p w14:paraId="250671AD">
            <w:pPr>
              <w:pStyle w:val="185"/>
              <w:autoSpaceDE w:val="0"/>
              <w:autoSpaceDN w:val="0"/>
              <w:spacing w:before="95"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提前交工的奖金限</w:t>
            </w:r>
            <w:r>
              <w:rPr>
                <w:rStyle w:val="49"/>
                <w:rFonts w:ascii="宋体" w:hAnsi="宋体" w:eastAsia="宋体" w:cs="宋体"/>
                <w:color w:val="000000" w:themeColor="text1"/>
                <w:spacing w:val="-1"/>
                <w:sz w:val="24"/>
                <w:szCs w:val="24"/>
                <w:highlight w:val="none"/>
                <w14:textFill>
                  <w14:solidFill>
                    <w14:schemeClr w14:val="tx1"/>
                  </w14:solidFill>
                </w14:textFill>
              </w:rPr>
              <w:t>额：</w:t>
            </w:r>
            <w:r>
              <w:rPr>
                <w:rStyle w:val="49"/>
                <w:rFonts w:ascii="Calibri" w:hAnsi="Calibri" w:eastAsia="Calibri" w:cs="Calibri"/>
                <w:b/>
                <w:bCs/>
                <w:color w:val="000000" w:themeColor="text1"/>
                <w:spacing w:val="-1"/>
                <w:sz w:val="24"/>
                <w:szCs w:val="24"/>
                <w:highlight w:val="none"/>
                <w:u w:val="single"/>
                <w14:textFill>
                  <w14:solidFill>
                    <w14:schemeClr w14:val="tx1"/>
                  </w14:solidFill>
                </w14:textFill>
              </w:rPr>
              <w:t>0</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w:t>
            </w:r>
            <w:r>
              <w:rPr>
                <w:rStyle w:val="49"/>
                <w:rFonts w:ascii="宋体" w:hAnsi="宋体" w:eastAsia="宋体" w:cs="宋体"/>
                <w:color w:val="000000" w:themeColor="text1"/>
                <w:spacing w:val="-1"/>
                <w:sz w:val="24"/>
                <w:szCs w:val="24"/>
                <w:highlight w:val="none"/>
                <w14:textFill>
                  <w14:solidFill>
                    <w14:schemeClr w14:val="tx1"/>
                  </w14:solidFill>
                </w14:textFill>
              </w:rPr>
              <w:t>签约合同价</w:t>
            </w:r>
          </w:p>
        </w:tc>
      </w:tr>
      <w:tr w14:paraId="6AE61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474" w:hRule="atLeast"/>
        </w:trPr>
        <w:tc>
          <w:tcPr>
            <w:tcW w:w="722" w:type="dxa"/>
            <w:noWrap w:val="0"/>
            <w:vAlign w:val="top"/>
          </w:tcPr>
          <w:p w14:paraId="31BC294C">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758C1FF3">
            <w:pPr>
              <w:pStyle w:val="185"/>
              <w:autoSpaceDE w:val="0"/>
              <w:autoSpaceDN w:val="0"/>
              <w:spacing w:before="69" w:line="360" w:lineRule="auto"/>
              <w:jc w:val="center"/>
              <w:rPr>
                <w:rStyle w:val="49"/>
                <w:rFonts w:ascii="Calibri" w:hAnsi="Calibri" w:eastAsia="Times New Roman" w:cs="Times New Roman"/>
                <w:color w:val="000000" w:themeColor="text1"/>
                <w:spacing w:val="-8"/>
                <w:sz w:val="24"/>
                <w:szCs w:val="24"/>
                <w:highlight w:val="none"/>
                <w14:textFill>
                  <w14:solidFill>
                    <w14:schemeClr w14:val="tx1"/>
                  </w14:solidFill>
                </w14:textFill>
              </w:rPr>
            </w:pPr>
            <w:r>
              <w:rPr>
                <w:rStyle w:val="49"/>
                <w:rFonts w:ascii="Calibri" w:hAnsi="Calibri" w:eastAsia="Times New Roman" w:cs="Times New Roman"/>
                <w:color w:val="000000" w:themeColor="text1"/>
                <w:spacing w:val="-8"/>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7"/>
                <w:sz w:val="24"/>
                <w:szCs w:val="24"/>
                <w:highlight w:val="none"/>
                <w14:textFill>
                  <w14:solidFill>
                    <w14:schemeClr w14:val="tx1"/>
                  </w14:solidFill>
                </w14:textFill>
              </w:rPr>
              <w:t>3</w:t>
            </w:r>
          </w:p>
        </w:tc>
        <w:tc>
          <w:tcPr>
            <w:tcW w:w="1125" w:type="dxa"/>
            <w:noWrap w:val="0"/>
            <w:vAlign w:val="top"/>
          </w:tcPr>
          <w:p w14:paraId="4C841A99">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08EBC512">
            <w:pPr>
              <w:pStyle w:val="185"/>
              <w:autoSpaceDE w:val="0"/>
              <w:autoSpaceDN w:val="0"/>
              <w:spacing w:before="69" w:line="360" w:lineRule="auto"/>
              <w:jc w:val="center"/>
              <w:rPr>
                <w:rStyle w:val="49"/>
                <w:rFonts w:ascii="Calibri" w:hAnsi="Calibri" w:eastAsia="Times New Roman" w:cs="Times New Roman"/>
                <w:color w:val="000000" w:themeColor="text1"/>
                <w:spacing w:val="-6"/>
                <w:sz w:val="24"/>
                <w:szCs w:val="24"/>
                <w:highlight w:val="none"/>
                <w14:textFill>
                  <w14:solidFill>
                    <w14:schemeClr w14:val="tx1"/>
                  </w14:solidFill>
                </w14:textFill>
              </w:rPr>
            </w:pPr>
            <w:r>
              <w:rPr>
                <w:rStyle w:val="49"/>
                <w:rFonts w:ascii="Calibri" w:hAnsi="Calibri" w:eastAsia="Times New Roman" w:cs="Times New Roman"/>
                <w:color w:val="000000" w:themeColor="text1"/>
                <w:spacing w:val="-6"/>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5</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.5.2</w:t>
            </w:r>
          </w:p>
        </w:tc>
        <w:tc>
          <w:tcPr>
            <w:tcW w:w="7205" w:type="dxa"/>
            <w:noWrap w:val="0"/>
            <w:vAlign w:val="top"/>
          </w:tcPr>
          <w:p w14:paraId="308DD670">
            <w:pPr>
              <w:pStyle w:val="185"/>
              <w:autoSpaceDE w:val="0"/>
              <w:autoSpaceDN w:val="0"/>
              <w:spacing w:before="95" w:line="360" w:lineRule="auto"/>
              <w:ind w:right="264"/>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承包人提出的合理化建议降</w:t>
            </w:r>
            <w:r>
              <w:rPr>
                <w:rStyle w:val="49"/>
                <w:rFonts w:ascii="宋体" w:hAnsi="宋体" w:eastAsia="宋体" w:cs="宋体"/>
                <w:color w:val="000000" w:themeColor="text1"/>
                <w:spacing w:val="-1"/>
                <w:sz w:val="24"/>
                <w:szCs w:val="24"/>
                <w:highlight w:val="none"/>
                <w14:textFill>
                  <w14:solidFill>
                    <w14:schemeClr w14:val="tx1"/>
                  </w14:solidFill>
                </w14:textFill>
              </w:rPr>
              <w:t>低了合同价格或者提高了工程经济效</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益的，发包人按所节约成本的</w:t>
            </w:r>
            <w:r>
              <w:rPr>
                <w:rStyle w:val="49"/>
                <w:rFonts w:ascii="Calibri" w:hAnsi="Calibri" w:eastAsia="Calibri" w:cs="Calibri"/>
                <w:b/>
                <w:bCs/>
                <w:color w:val="000000" w:themeColor="text1"/>
                <w:spacing w:val="-4"/>
                <w:sz w:val="24"/>
                <w:szCs w:val="24"/>
                <w:highlight w:val="none"/>
                <w:u w:val="single"/>
                <w14:textFill>
                  <w14:solidFill>
                    <w14:schemeClr w14:val="tx1"/>
                  </w14:solidFill>
                </w14:textFill>
              </w:rPr>
              <w:t>0</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或增加收益的</w:t>
            </w:r>
            <w:r>
              <w:rPr>
                <w:rStyle w:val="49"/>
                <w:rFonts w:ascii="Calibri" w:hAnsi="Calibri" w:eastAsia="Calibri" w:cs="Calibri"/>
                <w:b/>
                <w:bCs/>
                <w:color w:val="000000" w:themeColor="text1"/>
                <w:spacing w:val="-4"/>
                <w:sz w:val="24"/>
                <w:szCs w:val="24"/>
                <w:highlight w:val="none"/>
                <w:u w:val="single"/>
                <w14:textFill>
                  <w14:solidFill>
                    <w14:schemeClr w14:val="tx1"/>
                  </w14:solidFill>
                </w14:textFill>
              </w:rPr>
              <w:t>0</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给予</w:t>
            </w:r>
            <w:r>
              <w:rPr>
                <w:rStyle w:val="49"/>
                <w:rFonts w:ascii="宋体" w:hAnsi="宋体" w:eastAsia="宋体" w:cs="宋体"/>
                <w:color w:val="000000" w:themeColor="text1"/>
                <w:spacing w:val="-3"/>
                <w:sz w:val="24"/>
                <w:szCs w:val="24"/>
                <w:highlight w:val="none"/>
                <w14:textFill>
                  <w14:solidFill>
                    <w14:schemeClr w14:val="tx1"/>
                  </w14:solidFill>
                </w14:textFill>
              </w:rPr>
              <w:t>奖</w:t>
            </w:r>
            <w:r>
              <w:rPr>
                <w:rStyle w:val="49"/>
                <w:rFonts w:ascii="宋体" w:hAnsi="宋体" w:eastAsia="宋体" w:cs="宋体"/>
                <w:color w:val="000000" w:themeColor="text1"/>
                <w:sz w:val="24"/>
                <w:szCs w:val="24"/>
                <w:highlight w:val="none"/>
                <w14:textFill>
                  <w14:solidFill>
                    <w14:schemeClr w14:val="tx1"/>
                  </w14:solidFill>
                </w14:textFill>
              </w:rPr>
              <w:t>励</w:t>
            </w:r>
          </w:p>
        </w:tc>
      </w:tr>
      <w:tr w14:paraId="15BFF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474" w:hRule="atLeast"/>
        </w:trPr>
        <w:tc>
          <w:tcPr>
            <w:tcW w:w="722" w:type="dxa"/>
            <w:noWrap w:val="0"/>
            <w:vAlign w:val="top"/>
          </w:tcPr>
          <w:p w14:paraId="601057FD">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0FB4FF7C">
            <w:pPr>
              <w:pStyle w:val="185"/>
              <w:autoSpaceDE w:val="0"/>
              <w:autoSpaceDN w:val="0"/>
              <w:spacing w:before="78" w:line="360" w:lineRule="auto"/>
              <w:jc w:val="center"/>
              <w:rPr>
                <w:rStyle w:val="49"/>
                <w:rFonts w:ascii="Calibri" w:hAnsi="Calibri" w:eastAsia="Times New Roman" w:cs="Times New Roman"/>
                <w:color w:val="000000" w:themeColor="text1"/>
                <w:spacing w:val="-8"/>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1</w:t>
            </w:r>
            <w:r>
              <w:rPr>
                <w:rStyle w:val="49"/>
                <w:rFonts w:ascii="宋体" w:hAnsi="宋体" w:eastAsia="宋体" w:cs="宋体"/>
                <w:color w:val="000000" w:themeColor="text1"/>
                <w:spacing w:val="-6"/>
                <w:sz w:val="24"/>
                <w:szCs w:val="24"/>
                <w:highlight w:val="none"/>
                <w14:textFill>
                  <w14:solidFill>
                    <w14:schemeClr w14:val="tx1"/>
                  </w14:solidFill>
                </w14:textFill>
              </w:rPr>
              <w:t>4</w:t>
            </w:r>
          </w:p>
        </w:tc>
        <w:tc>
          <w:tcPr>
            <w:tcW w:w="1125" w:type="dxa"/>
            <w:noWrap w:val="0"/>
            <w:vAlign w:val="top"/>
          </w:tcPr>
          <w:p w14:paraId="58BA27F4">
            <w:pPr>
              <w:pStyle w:val="185"/>
              <w:autoSpaceDE w:val="0"/>
              <w:autoSpaceDN w:val="0"/>
              <w:spacing w:line="360" w:lineRule="auto"/>
              <w:jc w:val="center"/>
              <w:rPr>
                <w:rStyle w:val="49"/>
                <w:rFonts w:ascii="Arial" w:hAnsi="Calibri" w:eastAsia="宋体" w:cs="Times New Roman"/>
                <w:color w:val="000000" w:themeColor="text1"/>
                <w:highlight w:val="none"/>
                <w14:textFill>
                  <w14:solidFill>
                    <w14:schemeClr w14:val="tx1"/>
                  </w14:solidFill>
                </w14:textFill>
              </w:rPr>
            </w:pPr>
          </w:p>
          <w:p w14:paraId="2F274C3B">
            <w:pPr>
              <w:pStyle w:val="185"/>
              <w:autoSpaceDE w:val="0"/>
              <w:autoSpaceDN w:val="0"/>
              <w:spacing w:before="78" w:line="360" w:lineRule="auto"/>
              <w:jc w:val="center"/>
              <w:rPr>
                <w:rStyle w:val="49"/>
                <w:rFonts w:ascii="Calibri" w:hAnsi="Calibri" w:eastAsia="Times New Roman" w:cs="Times New Roman"/>
                <w:color w:val="000000" w:themeColor="text1"/>
                <w:spacing w:val="-6"/>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1</w:t>
            </w:r>
            <w:r>
              <w:rPr>
                <w:rStyle w:val="49"/>
                <w:rFonts w:ascii="宋体" w:hAnsi="宋体" w:eastAsia="宋体" w:cs="宋体"/>
                <w:color w:val="000000" w:themeColor="text1"/>
                <w:spacing w:val="-5"/>
                <w:sz w:val="24"/>
                <w:szCs w:val="24"/>
                <w:highlight w:val="none"/>
                <w14:textFill>
                  <w14:solidFill>
                    <w14:schemeClr w14:val="tx1"/>
                  </w14:solidFill>
                </w14:textFill>
              </w:rPr>
              <w:t>6.1</w:t>
            </w:r>
          </w:p>
        </w:tc>
        <w:tc>
          <w:tcPr>
            <w:tcW w:w="7205" w:type="dxa"/>
            <w:noWrap w:val="0"/>
            <w:vAlign w:val="top"/>
          </w:tcPr>
          <w:p w14:paraId="3A0869DC">
            <w:pPr>
              <w:pStyle w:val="185"/>
              <w:autoSpaceDE w:val="0"/>
              <w:autoSpaceDN w:val="0"/>
              <w:spacing w:before="35" w:line="360" w:lineRule="auto"/>
              <w:ind w:right="9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6"/>
                <w:sz w:val="24"/>
                <w:szCs w:val="24"/>
                <w:highlight w:val="none"/>
                <w14:textFill>
                  <w14:solidFill>
                    <w14:schemeClr w14:val="tx1"/>
                  </w14:solidFill>
                </w14:textFill>
              </w:rPr>
              <w:t>□因物价</w:t>
            </w:r>
            <w:r>
              <w:rPr>
                <w:rStyle w:val="49"/>
                <w:rFonts w:ascii="宋体" w:hAnsi="宋体" w:eastAsia="宋体" w:cs="宋体"/>
                <w:color w:val="000000" w:themeColor="text1"/>
                <w:spacing w:val="-8"/>
                <w:sz w:val="24"/>
                <w:szCs w:val="24"/>
                <w:highlight w:val="none"/>
                <w14:textFill>
                  <w14:solidFill>
                    <w14:schemeClr w14:val="tx1"/>
                  </w14:solidFill>
                </w14:textFill>
              </w:rPr>
              <w:t xml:space="preserve">波动引起的价格调整按照 </w:t>
            </w:r>
            <w:r>
              <w:rPr>
                <w:rStyle w:val="49"/>
                <w:rFonts w:hint="eastAsia" w:ascii="Calibri" w:hAnsi="Calibri" w:eastAsia="宋体" w:cs="Calibri"/>
                <w:color w:val="000000" w:themeColor="text1"/>
                <w:spacing w:val="-8"/>
                <w:sz w:val="24"/>
                <w:szCs w:val="24"/>
                <w:highlight w:val="none"/>
                <w:lang w:eastAsia="zh-CN"/>
                <w14:textFill>
                  <w14:solidFill>
                    <w14:schemeClr w14:val="tx1"/>
                  </w14:solidFill>
                </w14:textFill>
              </w:rPr>
              <w:t>□</w:t>
            </w:r>
            <w:r>
              <w:rPr>
                <w:rStyle w:val="49"/>
                <w:rFonts w:ascii="Calibri" w:hAnsi="Calibri" w:eastAsia="Calibri" w:cs="Calibri"/>
                <w:color w:val="000000" w:themeColor="text1"/>
                <w:spacing w:val="-8"/>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8"/>
                <w:sz w:val="24"/>
                <w:szCs w:val="24"/>
                <w:highlight w:val="none"/>
                <w14:textFill>
                  <w14:solidFill>
                    <w14:schemeClr w14:val="tx1"/>
                  </w14:solidFill>
                </w14:textFill>
              </w:rPr>
              <w:t xml:space="preserve">16.1.1 </w:t>
            </w:r>
            <w:r>
              <w:rPr>
                <w:rStyle w:val="49"/>
                <w:rFonts w:ascii="宋体" w:hAnsi="宋体" w:eastAsia="宋体" w:cs="宋体"/>
                <w:color w:val="000000" w:themeColor="text1"/>
                <w:spacing w:val="-8"/>
                <w:sz w:val="24"/>
                <w:szCs w:val="24"/>
                <w:highlight w:val="none"/>
                <w14:textFill>
                  <w14:solidFill>
                    <w14:schemeClr w14:val="tx1"/>
                  </w14:solidFill>
                </w14:textFill>
              </w:rPr>
              <w:t xml:space="preserve">项 或 </w:t>
            </w:r>
            <w:r>
              <w:rPr>
                <w:rStyle w:val="49"/>
                <w:rFonts w:hint="eastAsia" w:ascii="Calibri" w:hAnsi="Calibri" w:eastAsia="宋体" w:cs="Calibri"/>
                <w:color w:val="000000" w:themeColor="text1"/>
                <w:spacing w:val="-8"/>
                <w:sz w:val="24"/>
                <w:szCs w:val="24"/>
                <w:highlight w:val="none"/>
                <w:lang w:eastAsia="zh-CN"/>
                <w14:textFill>
                  <w14:solidFill>
                    <w14:schemeClr w14:val="tx1"/>
                  </w14:solidFill>
                </w14:textFill>
              </w:rPr>
              <w:t>□</w:t>
            </w:r>
            <w:r>
              <w:rPr>
                <w:rStyle w:val="49"/>
                <w:rFonts w:ascii="宋体" w:hAnsi="宋体" w:eastAsia="宋体" w:cs="宋体"/>
                <w:color w:val="000000" w:themeColor="text1"/>
                <w:spacing w:val="-8"/>
                <w:sz w:val="24"/>
                <w:szCs w:val="24"/>
                <w:highlight w:val="none"/>
                <w14:textFill>
                  <w14:solidFill>
                    <w14:schemeClr w14:val="tx1"/>
                  </w14:solidFill>
                </w14:textFill>
              </w:rPr>
              <w:t xml:space="preserve">第 </w:t>
            </w:r>
            <w:r>
              <w:rPr>
                <w:rStyle w:val="49"/>
                <w:rFonts w:ascii="Calibri" w:hAnsi="Calibri" w:eastAsia="Calibri" w:cs="Calibri"/>
                <w:color w:val="000000" w:themeColor="text1"/>
                <w:spacing w:val="-8"/>
                <w:sz w:val="24"/>
                <w:szCs w:val="24"/>
                <w:highlight w:val="none"/>
                <w14:textFill>
                  <w14:solidFill>
                    <w14:schemeClr w14:val="tx1"/>
                  </w14:solidFill>
                </w14:textFill>
              </w:rPr>
              <w:t xml:space="preserve">16.1.2 </w:t>
            </w:r>
            <w:r>
              <w:rPr>
                <w:rStyle w:val="49"/>
                <w:rFonts w:ascii="宋体" w:hAnsi="宋体" w:eastAsia="宋体" w:cs="宋体"/>
                <w:color w:val="000000" w:themeColor="text1"/>
                <w:spacing w:val="-8"/>
                <w:sz w:val="24"/>
                <w:szCs w:val="24"/>
                <w:highlight w:val="none"/>
                <w14:textFill>
                  <w14:solidFill>
                    <w14:schemeClr w14:val="tx1"/>
                  </w14:solidFill>
                </w14:textFill>
              </w:rPr>
              <w:t>项)</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约定的原则处</w:t>
            </w:r>
            <w:r>
              <w:rPr>
                <w:rStyle w:val="49"/>
                <w:rFonts w:ascii="宋体" w:hAnsi="宋体" w:eastAsia="宋体" w:cs="宋体"/>
                <w:color w:val="000000" w:themeColor="text1"/>
                <w:spacing w:val="-1"/>
                <w:sz w:val="24"/>
                <w:szCs w:val="24"/>
                <w:highlight w:val="none"/>
                <w14:textFill>
                  <w14:solidFill>
                    <w14:schemeClr w14:val="tx1"/>
                  </w14:solidFill>
                </w14:textFill>
              </w:rPr>
              <w:t>理</w:t>
            </w:r>
          </w:p>
          <w:p w14:paraId="75B3B006">
            <w:pPr>
              <w:pStyle w:val="185"/>
              <w:autoSpaceDE w:val="0"/>
              <w:autoSpaceDN w:val="0"/>
              <w:spacing w:before="1" w:line="360" w:lineRule="auto"/>
              <w:ind w:right="183"/>
              <w:rPr>
                <w:rStyle w:val="49"/>
                <w:rFonts w:hint="eastAsia" w:ascii="宋体" w:hAnsi="宋体" w:eastAsia="宋体" w:cs="宋体"/>
                <w:color w:val="000000" w:themeColor="text1"/>
                <w:spacing w:val="-4"/>
                <w:sz w:val="24"/>
                <w:szCs w:val="24"/>
                <w:highlight w:val="none"/>
                <w:lang w:eastAsia="zh-CN"/>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若按第</w:t>
            </w:r>
            <w:r>
              <w:rPr>
                <w:rStyle w:val="49"/>
                <w:rFonts w:ascii="Calibri" w:hAnsi="Calibri" w:eastAsia="Calibri" w:cs="Calibri"/>
                <w:color w:val="000000" w:themeColor="text1"/>
                <w:spacing w:val="-10"/>
                <w:sz w:val="24"/>
                <w:szCs w:val="24"/>
                <w:highlight w:val="none"/>
                <w14:textFill>
                  <w14:solidFill>
                    <w14:schemeClr w14:val="tx1"/>
                  </w14:solidFill>
                </w14:textFill>
              </w:rPr>
              <w:t>1</w:t>
            </w:r>
            <w:r>
              <w:rPr>
                <w:rStyle w:val="49"/>
                <w:rFonts w:ascii="Calibri" w:hAnsi="Calibri" w:eastAsia="Calibri" w:cs="Calibri"/>
                <w:color w:val="000000" w:themeColor="text1"/>
                <w:spacing w:val="-5"/>
                <w:sz w:val="24"/>
                <w:szCs w:val="24"/>
                <w:highlight w:val="none"/>
                <w14:textFill>
                  <w14:solidFill>
                    <w14:schemeClr w14:val="tx1"/>
                  </w14:solidFill>
                </w14:textFill>
              </w:rPr>
              <w:t>6.1.1</w:t>
            </w:r>
            <w:r>
              <w:rPr>
                <w:rStyle w:val="49"/>
                <w:rFonts w:ascii="宋体" w:hAnsi="宋体" w:eastAsia="宋体" w:cs="宋体"/>
                <w:color w:val="000000" w:themeColor="text1"/>
                <w:spacing w:val="-5"/>
                <w:sz w:val="24"/>
                <w:szCs w:val="24"/>
                <w:highlight w:val="none"/>
                <w14:textFill>
                  <w14:solidFill>
                    <w14:schemeClr w14:val="tx1"/>
                  </w14:solidFill>
                </w14:textFill>
              </w:rPr>
              <w:t>项的约定采用价格调整公式进行调价，每</w:t>
            </w:r>
            <w:r>
              <w:rPr>
                <w:rStyle w:val="49"/>
                <w:rFonts w:hint="eastAsia" w:ascii="Calibri" w:hAnsi="Calibri" w:eastAsia="宋体" w:cs="Calibri"/>
                <w:color w:val="000000" w:themeColor="text1"/>
                <w:spacing w:val="-5"/>
                <w:sz w:val="24"/>
                <w:szCs w:val="24"/>
                <w:highlight w:val="none"/>
                <w:lang w:eastAsia="zh-CN"/>
                <w14:textFill>
                  <w14:solidFill>
                    <w14:schemeClr w14:val="tx1"/>
                  </w14:solidFill>
                </w14:textFill>
              </w:rPr>
              <w:t>☑</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半年或 </w:t>
            </w:r>
            <w:r>
              <w:rPr>
                <w:rStyle w:val="49"/>
                <w:rFonts w:hint="eastAsia" w:ascii="Calibri" w:hAnsi="Calibri" w:eastAsia="宋体" w:cs="Calibri"/>
                <w:color w:val="000000" w:themeColor="text1"/>
                <w:spacing w:val="-5"/>
                <w:sz w:val="24"/>
                <w:szCs w:val="24"/>
                <w:highlight w:val="none"/>
                <w:lang w:eastAsia="zh-CN"/>
                <w14:textFill>
                  <w14:solidFill>
                    <w14:schemeClr w14:val="tx1"/>
                  </w14:solidFill>
                </w14:textFill>
              </w:rPr>
              <w:t>□</w:t>
            </w:r>
            <w:r>
              <w:rPr>
                <w:rStyle w:val="49"/>
                <w:rFonts w:ascii="Calibri" w:hAnsi="Calibri" w:eastAsia="Calibri" w:cs="Calibri"/>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 xml:space="preserve">一年 </w:t>
            </w:r>
            <w:r>
              <w:rPr>
                <w:rStyle w:val="49"/>
                <w:rFonts w:ascii="宋体" w:hAnsi="宋体" w:eastAsia="宋体" w:cs="宋体"/>
                <w:color w:val="000000" w:themeColor="text1"/>
                <w:spacing w:val="-5"/>
                <w:sz w:val="24"/>
                <w:szCs w:val="24"/>
                <w:highlight w:val="none"/>
                <w14:textFill>
                  <w14:solidFill>
                    <w14:schemeClr w14:val="tx1"/>
                  </w14:solidFill>
                </w14:textFill>
              </w:rPr>
              <w:t>按</w:t>
            </w:r>
            <w:r>
              <w:rPr>
                <w:rStyle w:val="49"/>
                <w:rFonts w:ascii="宋体" w:hAnsi="宋体" w:eastAsia="宋体" w:cs="宋体"/>
                <w:color w:val="000000" w:themeColor="text1"/>
                <w:spacing w:val="-4"/>
                <w:sz w:val="24"/>
                <w:szCs w:val="24"/>
                <w:highlight w:val="none"/>
                <w14:textFill>
                  <w14:solidFill>
                    <w14:schemeClr w14:val="tx1"/>
                  </w14:solidFill>
                </w14:textFill>
              </w:rPr>
              <w:t>价格调整公式进行一次调整</w:t>
            </w:r>
            <w:r>
              <w:rPr>
                <w:rStyle w:val="49"/>
                <w:rFonts w:hint="eastAsia" w:ascii="宋体" w:hAnsi="宋体" w:eastAsia="宋体" w:cs="宋体"/>
                <w:color w:val="000000" w:themeColor="text1"/>
                <w:spacing w:val="-4"/>
                <w:sz w:val="24"/>
                <w:szCs w:val="24"/>
                <w:highlight w:val="none"/>
                <w:lang w:eastAsia="zh-CN"/>
                <w14:textFill>
                  <w14:solidFill>
                    <w14:schemeClr w14:val="tx1"/>
                  </w14:solidFill>
                </w14:textFill>
              </w:rPr>
              <w:t>。</w:t>
            </w:r>
          </w:p>
          <w:p w14:paraId="2F332C14">
            <w:pPr>
              <w:pStyle w:val="185"/>
              <w:autoSpaceDE w:val="0"/>
              <w:autoSpaceDN w:val="0"/>
              <w:spacing w:before="1" w:line="360" w:lineRule="auto"/>
              <w:ind w:right="183"/>
              <w:rPr>
                <w:rStyle w:val="49"/>
                <w:rFonts w:hint="eastAsia" w:ascii="宋体" w:hAnsi="宋体" w:eastAsia="宋体" w:cs="宋体"/>
                <w:color w:val="000000" w:themeColor="text1"/>
                <w:spacing w:val="-4"/>
                <w:sz w:val="24"/>
                <w:szCs w:val="24"/>
                <w:highlight w:val="none"/>
                <w:lang w:eastAsia="zh-CN"/>
                <w14:textFill>
                  <w14:solidFill>
                    <w14:schemeClr w14:val="tx1"/>
                  </w14:solidFill>
                </w14:textFill>
              </w:rPr>
            </w:pPr>
            <w:r>
              <w:rPr>
                <w:rStyle w:val="49"/>
                <w:rFonts w:ascii="MS Mincho" w:hAnsi="MS Mincho" w:eastAsia="MS Mincho" w:cs="MS Mincho"/>
                <w:color w:val="000000" w:themeColor="text1"/>
                <w:spacing w:val="-1"/>
                <w:sz w:val="24"/>
                <w:szCs w:val="24"/>
                <w:highlight w:val="none"/>
                <w14:textFill>
                  <w14:solidFill>
                    <w14:schemeClr w14:val="tx1"/>
                  </w14:solidFill>
                </w14:textFill>
              </w:rPr>
              <w:t>☑</w:t>
            </w:r>
            <w:r>
              <w:rPr>
                <w:rStyle w:val="49"/>
                <w:rFonts w:ascii="宋体" w:hAnsi="宋体" w:eastAsia="宋体" w:cs="宋体"/>
                <w:color w:val="000000" w:themeColor="text1"/>
                <w:spacing w:val="-1"/>
                <w:sz w:val="24"/>
                <w:szCs w:val="24"/>
                <w:highlight w:val="none"/>
                <w14:textFill>
                  <w14:solidFill>
                    <w14:schemeClr w14:val="tx1"/>
                  </w14:solidFill>
                </w14:textFill>
              </w:rPr>
              <w:t>合同期内不调价</w:t>
            </w:r>
            <w:r>
              <w:rPr>
                <w:rStyle w:val="49"/>
                <w:rFonts w:ascii="宋体" w:hAnsi="宋体" w:eastAsia="宋体" w:cs="宋体"/>
                <w:color w:val="000000" w:themeColor="text1"/>
                <w:spacing w:val="-1"/>
                <w:position w:val="9"/>
                <w:sz w:val="24"/>
                <w:szCs w:val="24"/>
                <w:highlight w:val="none"/>
                <w14:textFill>
                  <w14:solidFill>
                    <w14:schemeClr w14:val="tx1"/>
                  </w14:solidFill>
                </w14:textFill>
              </w:rPr>
              <w:t>①</w:t>
            </w:r>
          </w:p>
        </w:tc>
      </w:tr>
    </w:tbl>
    <w:p w14:paraId="6D6596D3">
      <w:pPr>
        <w:pStyle w:val="185"/>
        <w:rPr>
          <w:rStyle w:val="49"/>
          <w:rFonts w:ascii="Arial" w:hAnsi="Calibri" w:eastAsia="宋体" w:cs="Times New Roman"/>
          <w:color w:val="000000" w:themeColor="text1"/>
          <w:highlight w:val="none"/>
          <w14:textFill>
            <w14:solidFill>
              <w14:schemeClr w14:val="tx1"/>
            </w14:solidFill>
          </w14:textFill>
        </w:rPr>
      </w:pPr>
    </w:p>
    <w:p w14:paraId="73F8DD27">
      <w:pPr>
        <w:pStyle w:val="185"/>
        <w:spacing w:before="59" w:line="219" w:lineRule="auto"/>
        <w:ind w:left="456"/>
        <w:rPr>
          <w:rStyle w:val="49"/>
          <w:rFonts w:ascii="宋体" w:hAnsi="宋体" w:eastAsia="宋体" w:cs="宋体"/>
          <w:color w:val="000000" w:themeColor="text1"/>
          <w:sz w:val="18"/>
          <w:szCs w:val="18"/>
          <w:highlight w:val="none"/>
          <w14:textFill>
            <w14:solidFill>
              <w14:schemeClr w14:val="tx1"/>
            </w14:solidFill>
          </w14:textFill>
        </w:rPr>
      </w:pPr>
      <w:r>
        <w:rPr>
          <w:rStyle w:val="49"/>
          <w:rFonts w:ascii="宋体" w:hAnsi="宋体" w:eastAsia="宋体" w:cs="宋体"/>
          <w:color w:val="000000" w:themeColor="text1"/>
          <w:spacing w:val="-1"/>
          <w:position w:val="7"/>
          <w:sz w:val="9"/>
          <w:szCs w:val="9"/>
          <w:highlight w:val="none"/>
          <w14:textFill>
            <w14:solidFill>
              <w14:schemeClr w14:val="tx1"/>
            </w14:solidFill>
          </w14:textFill>
        </w:rPr>
        <w:t xml:space="preserve">① </w:t>
      </w:r>
      <w:r>
        <w:rPr>
          <w:rStyle w:val="49"/>
          <w:rFonts w:ascii="宋体" w:hAnsi="宋体" w:eastAsia="宋体" w:cs="宋体"/>
          <w:color w:val="000000" w:themeColor="text1"/>
          <w:spacing w:val="-1"/>
          <w:sz w:val="18"/>
          <w:szCs w:val="18"/>
          <w:highlight w:val="none"/>
          <w14:textFill>
            <w14:solidFill>
              <w14:schemeClr w14:val="tx1"/>
            </w14:solidFill>
          </w14:textFill>
        </w:rPr>
        <w:t>缺陷责任期一般</w:t>
      </w:r>
      <w:r>
        <w:rPr>
          <w:rStyle w:val="49"/>
          <w:rFonts w:ascii="宋体" w:hAnsi="宋体" w:eastAsia="宋体" w:cs="宋体"/>
          <w:color w:val="000000" w:themeColor="text1"/>
          <w:sz w:val="18"/>
          <w:szCs w:val="18"/>
          <w:highlight w:val="none"/>
          <w14:textFill>
            <w14:solidFill>
              <w14:schemeClr w14:val="tx1"/>
            </w14:solidFill>
          </w14:textFill>
        </w:rPr>
        <w:t xml:space="preserve">为自实际交工日期起计算 </w:t>
      </w:r>
      <w:r>
        <w:rPr>
          <w:rStyle w:val="49"/>
          <w:rFonts w:ascii="Calibri" w:hAnsi="Calibri" w:eastAsia="Times New Roman" w:cs="Times New Roman"/>
          <w:color w:val="000000" w:themeColor="text1"/>
          <w:sz w:val="18"/>
          <w:szCs w:val="18"/>
          <w:highlight w:val="none"/>
          <w14:textFill>
            <w14:solidFill>
              <w14:schemeClr w14:val="tx1"/>
            </w14:solidFill>
          </w14:textFill>
        </w:rPr>
        <w:t xml:space="preserve">1 </w:t>
      </w:r>
      <w:r>
        <w:rPr>
          <w:rStyle w:val="49"/>
          <w:rFonts w:ascii="宋体" w:hAnsi="宋体" w:eastAsia="宋体" w:cs="宋体"/>
          <w:color w:val="000000" w:themeColor="text1"/>
          <w:sz w:val="18"/>
          <w:szCs w:val="18"/>
          <w:highlight w:val="none"/>
          <w14:textFill>
            <w14:solidFill>
              <w14:schemeClr w14:val="tx1"/>
            </w14:solidFill>
          </w14:textFill>
        </w:rPr>
        <w:t xml:space="preserve">年，最长不超过 </w:t>
      </w:r>
      <w:r>
        <w:rPr>
          <w:rStyle w:val="49"/>
          <w:rFonts w:ascii="Calibri" w:hAnsi="Calibri" w:eastAsia="Times New Roman" w:cs="Times New Roman"/>
          <w:color w:val="000000" w:themeColor="text1"/>
          <w:sz w:val="18"/>
          <w:szCs w:val="18"/>
          <w:highlight w:val="none"/>
          <w14:textFill>
            <w14:solidFill>
              <w14:schemeClr w14:val="tx1"/>
            </w14:solidFill>
          </w14:textFill>
        </w:rPr>
        <w:t xml:space="preserve">2 </w:t>
      </w:r>
      <w:r>
        <w:rPr>
          <w:rStyle w:val="49"/>
          <w:rFonts w:ascii="宋体" w:hAnsi="宋体" w:eastAsia="宋体" w:cs="宋体"/>
          <w:color w:val="000000" w:themeColor="text1"/>
          <w:sz w:val="18"/>
          <w:szCs w:val="18"/>
          <w:highlight w:val="none"/>
          <w14:textFill>
            <w14:solidFill>
              <w14:schemeClr w14:val="tx1"/>
            </w14:solidFill>
          </w14:textFill>
        </w:rPr>
        <w:t>年。</w:t>
      </w:r>
    </w:p>
    <w:p w14:paraId="524DF4C0">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r>
        <w:rPr>
          <w:rStyle w:val="49"/>
          <w:rFonts w:ascii="宋体" w:hAnsi="宋体" w:eastAsia="宋体" w:cs="宋体"/>
          <w:color w:val="000000" w:themeColor="text1"/>
          <w:spacing w:val="-1"/>
          <w:position w:val="7"/>
          <w:sz w:val="9"/>
          <w:szCs w:val="9"/>
          <w:highlight w:val="none"/>
          <w14:textFill>
            <w14:solidFill>
              <w14:schemeClr w14:val="tx1"/>
            </w14:solidFill>
          </w14:textFill>
        </w:rPr>
        <w:t xml:space="preserve">② </w:t>
      </w:r>
      <w:r>
        <w:rPr>
          <w:rStyle w:val="49"/>
          <w:rFonts w:ascii="宋体" w:hAnsi="宋体" w:eastAsia="宋体" w:cs="宋体"/>
          <w:color w:val="000000" w:themeColor="text1"/>
          <w:spacing w:val="-1"/>
          <w:sz w:val="18"/>
          <w:szCs w:val="18"/>
          <w:highlight w:val="none"/>
          <w14:textFill>
            <w14:solidFill>
              <w14:schemeClr w14:val="tx1"/>
            </w14:solidFill>
          </w14:textFill>
        </w:rPr>
        <w:t xml:space="preserve">逾期交工违约金限额一般应为 </w:t>
      </w:r>
      <w:r>
        <w:rPr>
          <w:rStyle w:val="49"/>
          <w:rFonts w:ascii="Calibri" w:hAnsi="Calibri" w:eastAsia="Times New Roman" w:cs="Times New Roman"/>
          <w:color w:val="000000" w:themeColor="text1"/>
          <w:spacing w:val="-1"/>
          <w:sz w:val="18"/>
          <w:szCs w:val="18"/>
          <w:highlight w:val="none"/>
          <w14:textFill>
            <w14:solidFill>
              <w14:schemeClr w14:val="tx1"/>
            </w14:solidFill>
          </w14:textFill>
        </w:rPr>
        <w:t>10%</w:t>
      </w:r>
      <w:r>
        <w:rPr>
          <w:rStyle w:val="49"/>
          <w:rFonts w:ascii="宋体" w:hAnsi="宋体" w:eastAsia="宋体" w:cs="宋体"/>
          <w:color w:val="000000" w:themeColor="text1"/>
          <w:spacing w:val="-1"/>
          <w:sz w:val="18"/>
          <w:szCs w:val="18"/>
          <w:highlight w:val="none"/>
          <w14:textFill>
            <w14:solidFill>
              <w14:schemeClr w14:val="tx1"/>
            </w14:solidFill>
          </w14:textFill>
        </w:rPr>
        <w:t>签约合同</w:t>
      </w:r>
      <w:r>
        <w:rPr>
          <w:rStyle w:val="49"/>
          <w:rFonts w:ascii="宋体" w:hAnsi="宋体" w:eastAsia="宋体" w:cs="宋体"/>
          <w:color w:val="000000" w:themeColor="text1"/>
          <w:sz w:val="18"/>
          <w:szCs w:val="18"/>
          <w:highlight w:val="none"/>
          <w14:textFill>
            <w14:solidFill>
              <w14:schemeClr w14:val="tx1"/>
            </w14:solidFill>
          </w14:textFill>
        </w:rPr>
        <w:t>价。</w:t>
      </w:r>
    </w:p>
    <w:p w14:paraId="6AE61700">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2762C757">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4D26A6D5">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61CF1B6B">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76BFDC4A">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74379275">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1C001925">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1852F2D9">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1338FCEB">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70027407">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4F21905B">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6B7D7DDC">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650A7DAF">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2F077B55">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59031F84">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4E6C54E3">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143CD522">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66DB3B8B">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12811145">
      <w:pPr>
        <w:pStyle w:val="185"/>
        <w:spacing w:before="89"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p>
    <w:p w14:paraId="23F86681">
      <w:pPr>
        <w:pStyle w:val="185"/>
        <w:spacing w:line="102" w:lineRule="exact"/>
        <w:rPr>
          <w:rStyle w:val="49"/>
          <w:rFonts w:ascii="Calibri" w:hAnsi="Calibri" w:eastAsia="宋体" w:cs="Times New Roman"/>
          <w:color w:val="000000" w:themeColor="text1"/>
          <w:highlight w:val="none"/>
          <w14:textFill>
            <w14:solidFill>
              <w14:schemeClr w14:val="tx1"/>
            </w14:solidFill>
          </w14:textFill>
        </w:rPr>
      </w:pPr>
    </w:p>
    <w:tbl>
      <w:tblPr>
        <w:tblStyle w:val="47"/>
        <w:tblW w:w="9630" w:type="dxa"/>
        <w:tblInd w:w="1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13" w:type="dxa"/>
          <w:bottom w:w="0" w:type="dxa"/>
          <w:right w:w="113" w:type="dxa"/>
        </w:tblCellMar>
      </w:tblPr>
      <w:tblGrid>
        <w:gridCol w:w="814"/>
        <w:gridCol w:w="1108"/>
        <w:gridCol w:w="7708"/>
      </w:tblGrid>
      <w:tr w14:paraId="20672B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99" w:hRule="atLeast"/>
        </w:trPr>
        <w:tc>
          <w:tcPr>
            <w:tcW w:w="814" w:type="dxa"/>
            <w:noWrap w:val="0"/>
            <w:vAlign w:val="top"/>
          </w:tcPr>
          <w:p w14:paraId="7CD701EB">
            <w:pPr>
              <w:pStyle w:val="185"/>
              <w:autoSpaceDE w:val="0"/>
              <w:autoSpaceDN w:val="0"/>
              <w:spacing w:before="107"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序号</w:t>
            </w:r>
          </w:p>
        </w:tc>
        <w:tc>
          <w:tcPr>
            <w:tcW w:w="1108" w:type="dxa"/>
            <w:noWrap w:val="0"/>
            <w:vAlign w:val="top"/>
          </w:tcPr>
          <w:p w14:paraId="0AFF0D5B">
            <w:pPr>
              <w:pStyle w:val="185"/>
              <w:autoSpaceDE w:val="0"/>
              <w:autoSpaceDN w:val="0"/>
              <w:spacing w:before="107"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条目号</w:t>
            </w:r>
          </w:p>
        </w:tc>
        <w:tc>
          <w:tcPr>
            <w:tcW w:w="7708" w:type="dxa"/>
            <w:noWrap w:val="0"/>
            <w:vAlign w:val="top"/>
          </w:tcPr>
          <w:p w14:paraId="203F06DA">
            <w:pPr>
              <w:pStyle w:val="185"/>
              <w:autoSpaceDE w:val="0"/>
              <w:autoSpaceDN w:val="0"/>
              <w:spacing w:before="108" w:line="360" w:lineRule="auto"/>
              <w:ind w:left="322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信</w:t>
            </w:r>
            <w:r>
              <w:rPr>
                <w:rStyle w:val="49"/>
                <w:rFonts w:ascii="宋体" w:hAnsi="宋体" w:eastAsia="宋体" w:cs="宋体"/>
                <w:color w:val="000000" w:themeColor="text1"/>
                <w:spacing w:val="-1"/>
                <w:sz w:val="24"/>
                <w:szCs w:val="24"/>
                <w:highlight w:val="none"/>
                <w14:textFill>
                  <w14:solidFill>
                    <w14:schemeClr w14:val="tx1"/>
                  </w14:solidFill>
                </w14:textFill>
              </w:rPr>
              <w:t>息或数</w:t>
            </w:r>
            <w:r>
              <w:rPr>
                <w:rStyle w:val="49"/>
                <w:rFonts w:ascii="宋体" w:hAnsi="宋体" w:eastAsia="宋体" w:cs="宋体"/>
                <w:color w:val="000000" w:themeColor="text1"/>
                <w:sz w:val="24"/>
                <w:szCs w:val="24"/>
                <w:highlight w:val="none"/>
                <w14:textFill>
                  <w14:solidFill>
                    <w14:schemeClr w14:val="tx1"/>
                  </w14:solidFill>
                </w14:textFill>
              </w:rPr>
              <w:t>据</w:t>
            </w:r>
          </w:p>
        </w:tc>
      </w:tr>
      <w:tr w14:paraId="15274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95" w:hRule="atLeast"/>
        </w:trPr>
        <w:tc>
          <w:tcPr>
            <w:tcW w:w="814" w:type="dxa"/>
            <w:noWrap w:val="0"/>
            <w:vAlign w:val="top"/>
          </w:tcPr>
          <w:p w14:paraId="427FDFA8">
            <w:pPr>
              <w:pStyle w:val="185"/>
              <w:autoSpaceDE w:val="0"/>
              <w:autoSpaceDN w:val="0"/>
              <w:spacing w:before="146"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7"/>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5</w:t>
            </w:r>
          </w:p>
        </w:tc>
        <w:tc>
          <w:tcPr>
            <w:tcW w:w="1108" w:type="dxa"/>
            <w:noWrap w:val="0"/>
            <w:vAlign w:val="top"/>
          </w:tcPr>
          <w:p w14:paraId="472A9C9B">
            <w:pPr>
              <w:pStyle w:val="185"/>
              <w:autoSpaceDE w:val="0"/>
              <w:autoSpaceDN w:val="0"/>
              <w:spacing w:before="141"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1"/>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7.2.1</w:t>
            </w:r>
          </w:p>
          <w:p w14:paraId="533D4602">
            <w:pPr>
              <w:pStyle w:val="185"/>
              <w:autoSpaceDE w:val="0"/>
              <w:autoSpaceDN w:val="0"/>
              <w:spacing w:line="360" w:lineRule="auto"/>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9"/>
                <w:sz w:val="24"/>
                <w:szCs w:val="24"/>
                <w:highlight w:val="none"/>
                <w14:textFill>
                  <w14:solidFill>
                    <w14:schemeClr w14:val="tx1"/>
                  </w14:solidFill>
                </w14:textFill>
              </w:rPr>
              <w:t>1</w:t>
            </w:r>
            <w:r>
              <w:rPr>
                <w:rStyle w:val="49"/>
                <w:rFonts w:ascii="宋体" w:hAnsi="宋体" w:eastAsia="宋体" w:cs="宋体"/>
                <w:color w:val="000000" w:themeColor="text1"/>
                <w:spacing w:val="29"/>
                <w:sz w:val="24"/>
                <w:szCs w:val="24"/>
                <w:highlight w:val="none"/>
                <w14:textFill>
                  <w14:solidFill>
                    <w14:schemeClr w14:val="tx1"/>
                  </w14:solidFill>
                </w14:textFill>
              </w:rPr>
              <w:t>)</w:t>
            </w:r>
          </w:p>
        </w:tc>
        <w:tc>
          <w:tcPr>
            <w:tcW w:w="7708" w:type="dxa"/>
            <w:noWrap w:val="0"/>
            <w:vAlign w:val="top"/>
          </w:tcPr>
          <w:p w14:paraId="4B58ED68">
            <w:pPr>
              <w:pStyle w:val="185"/>
              <w:autoSpaceDE w:val="0"/>
              <w:autoSpaceDN w:val="0"/>
              <w:spacing w:before="95"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开工</w:t>
            </w:r>
            <w:r>
              <w:rPr>
                <w:rStyle w:val="49"/>
                <w:rFonts w:ascii="宋体" w:hAnsi="宋体" w:eastAsia="宋体" w:cs="宋体"/>
                <w:color w:val="000000" w:themeColor="text1"/>
                <w:spacing w:val="-4"/>
                <w:sz w:val="24"/>
                <w:szCs w:val="24"/>
                <w:highlight w:val="none"/>
                <w14:textFill>
                  <w14:solidFill>
                    <w14:schemeClr w14:val="tx1"/>
                  </w14:solidFill>
                </w14:textFill>
              </w:rPr>
              <w:t>预</w:t>
            </w:r>
            <w:r>
              <w:rPr>
                <w:rStyle w:val="49"/>
                <w:rFonts w:ascii="宋体" w:hAnsi="宋体" w:eastAsia="宋体" w:cs="宋体"/>
                <w:color w:val="000000" w:themeColor="text1"/>
                <w:spacing w:val="-3"/>
                <w:sz w:val="24"/>
                <w:szCs w:val="24"/>
                <w:highlight w:val="none"/>
                <w14:textFill>
                  <w14:solidFill>
                    <w14:schemeClr w14:val="tx1"/>
                  </w14:solidFill>
                </w14:textFill>
              </w:rPr>
              <w:t>付款金额：</w:t>
            </w:r>
            <w:r>
              <w:rPr>
                <w:rStyle w:val="49"/>
                <w:rFonts w:ascii="宋体" w:hAnsi="宋体" w:eastAsia="宋体" w:cs="宋体"/>
                <w:color w:val="000000" w:themeColor="text1"/>
                <w:spacing w:val="-3"/>
                <w:sz w:val="24"/>
                <w:szCs w:val="24"/>
                <w:highlight w:val="none"/>
                <w:u w:val="single"/>
                <w14:textFill>
                  <w14:solidFill>
                    <w14:schemeClr w14:val="tx1"/>
                  </w14:solidFill>
                </w14:textFill>
              </w:rPr>
              <w:t xml:space="preserve">  </w:t>
            </w:r>
            <w:r>
              <w:rPr>
                <w:rStyle w:val="49"/>
                <w:rFonts w:hint="eastAsia" w:ascii="宋体" w:hAnsi="宋体" w:eastAsia="宋体" w:cs="宋体"/>
                <w:color w:val="000000" w:themeColor="text1"/>
                <w:spacing w:val="-3"/>
                <w:sz w:val="24"/>
                <w:szCs w:val="24"/>
                <w:highlight w:val="none"/>
                <w:u w:val="single"/>
                <w:lang w:val="en-US" w:eastAsia="zh-CN"/>
                <w14:textFill>
                  <w14:solidFill>
                    <w14:schemeClr w14:val="tx1"/>
                  </w14:solidFill>
                </w14:textFill>
              </w:rPr>
              <w:t>3</w:t>
            </w:r>
            <w:r>
              <w:rPr>
                <w:rStyle w:val="49"/>
                <w:rFonts w:ascii="宋体" w:hAnsi="宋体" w:eastAsia="宋体" w:cs="宋体"/>
                <w:color w:val="000000" w:themeColor="text1"/>
                <w:spacing w:val="-3"/>
                <w:sz w:val="24"/>
                <w:szCs w:val="24"/>
                <w:highlight w:val="none"/>
                <w:u w:val="single"/>
                <w14:textFill>
                  <w14:solidFill>
                    <w14:schemeClr w14:val="tx1"/>
                  </w14:solidFill>
                </w14:textFill>
              </w:rPr>
              <w:t xml:space="preserve">0  </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 </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w:t>
            </w:r>
            <w:r>
              <w:rPr>
                <w:rStyle w:val="49"/>
                <w:rFonts w:ascii="宋体" w:hAnsi="宋体" w:eastAsia="宋体" w:cs="宋体"/>
                <w:color w:val="000000" w:themeColor="text1"/>
                <w:spacing w:val="-3"/>
                <w:sz w:val="24"/>
                <w:szCs w:val="24"/>
                <w:highlight w:val="none"/>
                <w14:textFill>
                  <w14:solidFill>
                    <w14:schemeClr w14:val="tx1"/>
                  </w14:solidFill>
                </w14:textFill>
              </w:rPr>
              <w:t>签约合同价</w:t>
            </w:r>
            <w:r>
              <w:rPr>
                <w:rStyle w:val="49"/>
                <w:rFonts w:ascii="宋体" w:hAnsi="宋体" w:eastAsia="宋体" w:cs="宋体"/>
                <w:color w:val="000000" w:themeColor="text1"/>
                <w:spacing w:val="-3"/>
                <w:position w:val="9"/>
                <w:sz w:val="24"/>
                <w:szCs w:val="24"/>
                <w:highlight w:val="none"/>
                <w14:textFill>
                  <w14:solidFill>
                    <w14:schemeClr w14:val="tx1"/>
                  </w14:solidFill>
                </w14:textFill>
              </w:rPr>
              <w:t>②</w:t>
            </w:r>
          </w:p>
        </w:tc>
      </w:tr>
      <w:tr w14:paraId="0B224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97" w:hRule="atLeast"/>
        </w:trPr>
        <w:tc>
          <w:tcPr>
            <w:tcW w:w="814" w:type="dxa"/>
            <w:noWrap w:val="0"/>
            <w:vAlign w:val="top"/>
          </w:tcPr>
          <w:p w14:paraId="017D1A4B">
            <w:pPr>
              <w:pStyle w:val="185"/>
              <w:autoSpaceDE w:val="0"/>
              <w:autoSpaceDN w:val="0"/>
              <w:spacing w:before="148"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7"/>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6</w:t>
            </w:r>
          </w:p>
        </w:tc>
        <w:tc>
          <w:tcPr>
            <w:tcW w:w="1108" w:type="dxa"/>
            <w:noWrap w:val="0"/>
            <w:vAlign w:val="top"/>
          </w:tcPr>
          <w:p w14:paraId="345722AF">
            <w:pPr>
              <w:pStyle w:val="185"/>
              <w:autoSpaceDE w:val="0"/>
              <w:autoSpaceDN w:val="0"/>
              <w:spacing w:before="145"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1"/>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7.2.1</w:t>
            </w:r>
          </w:p>
          <w:p w14:paraId="5CAF5A77">
            <w:pPr>
              <w:pStyle w:val="185"/>
              <w:autoSpaceDE w:val="0"/>
              <w:autoSpaceDN w:val="0"/>
              <w:spacing w:line="360" w:lineRule="auto"/>
              <w:ind w:left="120"/>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9"/>
                <w:sz w:val="24"/>
                <w:szCs w:val="24"/>
                <w:highlight w:val="none"/>
                <w14:textFill>
                  <w14:solidFill>
                    <w14:schemeClr w14:val="tx1"/>
                  </w14:solidFill>
                </w14:textFill>
              </w:rPr>
              <w:t>2</w:t>
            </w:r>
            <w:r>
              <w:rPr>
                <w:rStyle w:val="49"/>
                <w:rFonts w:ascii="宋体" w:hAnsi="宋体" w:eastAsia="宋体" w:cs="宋体"/>
                <w:color w:val="000000" w:themeColor="text1"/>
                <w:spacing w:val="29"/>
                <w:sz w:val="24"/>
                <w:szCs w:val="24"/>
                <w:highlight w:val="none"/>
                <w14:textFill>
                  <w14:solidFill>
                    <w14:schemeClr w14:val="tx1"/>
                  </w14:solidFill>
                </w14:textFill>
              </w:rPr>
              <w:t>)</w:t>
            </w:r>
          </w:p>
        </w:tc>
        <w:tc>
          <w:tcPr>
            <w:tcW w:w="7708" w:type="dxa"/>
            <w:noWrap w:val="0"/>
            <w:vAlign w:val="top"/>
          </w:tcPr>
          <w:p w14:paraId="78DB9309">
            <w:pPr>
              <w:pStyle w:val="185"/>
              <w:autoSpaceDE w:val="0"/>
              <w:autoSpaceDN w:val="0"/>
              <w:spacing w:before="98"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材料、设备</w:t>
            </w:r>
            <w:r>
              <w:rPr>
                <w:rStyle w:val="49"/>
                <w:rFonts w:ascii="宋体" w:hAnsi="宋体" w:eastAsia="宋体" w:cs="宋体"/>
                <w:color w:val="000000" w:themeColor="text1"/>
                <w:spacing w:val="-3"/>
                <w:sz w:val="24"/>
                <w:szCs w:val="24"/>
                <w:highlight w:val="none"/>
                <w14:textFill>
                  <w14:solidFill>
                    <w14:schemeClr w14:val="tx1"/>
                  </w14:solidFill>
                </w14:textFill>
              </w:rPr>
              <w:t>预</w:t>
            </w:r>
            <w:r>
              <w:rPr>
                <w:rStyle w:val="49"/>
                <w:rFonts w:ascii="宋体" w:hAnsi="宋体" w:eastAsia="宋体" w:cs="宋体"/>
                <w:color w:val="000000" w:themeColor="text1"/>
                <w:spacing w:val="-2"/>
                <w:sz w:val="24"/>
                <w:szCs w:val="24"/>
                <w:highlight w:val="none"/>
                <w14:textFill>
                  <w14:solidFill>
                    <w14:schemeClr w14:val="tx1"/>
                  </w14:solidFill>
                </w14:textFill>
              </w:rPr>
              <w:t>付款比例：</w:t>
            </w:r>
            <w:r>
              <w:rPr>
                <w:rStyle w:val="49"/>
                <w:rFonts w:hint="eastAsia" w:ascii="宋体" w:hAnsi="宋体" w:eastAsia="宋体" w:cs="宋体"/>
                <w:color w:val="000000" w:themeColor="text1"/>
                <w:spacing w:val="-2"/>
                <w:sz w:val="24"/>
                <w:szCs w:val="24"/>
                <w:highlight w:val="none"/>
                <w:u w:val="single"/>
                <w:lang w:val="en-US" w:eastAsia="zh-CN"/>
                <w14:textFill>
                  <w14:solidFill>
                    <w14:schemeClr w14:val="tx1"/>
                  </w14:solidFill>
                </w14:textFill>
              </w:rPr>
              <w:t xml:space="preserve"> / </w:t>
            </w:r>
            <w:r>
              <w:rPr>
                <w:rStyle w:val="49"/>
                <w:rFonts w:hint="eastAsia" w:ascii="宋体" w:hAnsi="宋体" w:eastAsia="宋体" w:cs="宋体"/>
                <w:color w:val="000000" w:themeColor="text1"/>
                <w:spacing w:val="-2"/>
                <w:sz w:val="24"/>
                <w:szCs w:val="24"/>
                <w:highlight w:val="none"/>
                <w:lang w:eastAsia="zh-CN"/>
                <w14:textFill>
                  <w14:solidFill>
                    <w14:schemeClr w14:val="tx1"/>
                  </w14:solidFill>
                </w14:textFill>
              </w:rPr>
              <w:t>等</w:t>
            </w:r>
            <w:r>
              <w:rPr>
                <w:rStyle w:val="49"/>
                <w:rFonts w:ascii="宋体" w:hAnsi="宋体" w:eastAsia="宋体" w:cs="宋体"/>
                <w:color w:val="000000" w:themeColor="text1"/>
                <w:spacing w:val="-2"/>
                <w:sz w:val="24"/>
                <w:szCs w:val="24"/>
                <w:highlight w:val="none"/>
                <w14:textFill>
                  <w14:solidFill>
                    <w14:schemeClr w14:val="tx1"/>
                  </w14:solidFill>
                </w14:textFill>
              </w:rPr>
              <w:t>主要材料、设备单据所列费用的</w:t>
            </w:r>
            <w:r>
              <w:rPr>
                <w:rStyle w:val="49"/>
                <w:rFonts w:ascii="宋体" w:hAnsi="宋体" w:eastAsia="宋体" w:cs="宋体"/>
                <w:color w:val="000000" w:themeColor="text1"/>
                <w:spacing w:val="-2"/>
                <w:sz w:val="24"/>
                <w:szCs w:val="24"/>
                <w:highlight w:val="none"/>
                <w:u w:val="single"/>
                <w14:textFill>
                  <w14:solidFill>
                    <w14:schemeClr w14:val="tx1"/>
                  </w14:solidFill>
                </w14:textFill>
              </w:rPr>
              <w:t xml:space="preserve"> 0 </w:t>
            </w: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position w:val="9"/>
                <w:sz w:val="24"/>
                <w:szCs w:val="24"/>
                <w:highlight w:val="none"/>
                <w14:textFill>
                  <w14:solidFill>
                    <w14:schemeClr w14:val="tx1"/>
                  </w14:solidFill>
                </w14:textFill>
              </w:rPr>
              <w:t>③</w:t>
            </w:r>
          </w:p>
        </w:tc>
      </w:tr>
      <w:tr w14:paraId="1799C5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62" w:hRule="atLeast"/>
        </w:trPr>
        <w:tc>
          <w:tcPr>
            <w:tcW w:w="814" w:type="dxa"/>
            <w:noWrap w:val="0"/>
            <w:vAlign w:val="top"/>
          </w:tcPr>
          <w:p w14:paraId="3132DEB3">
            <w:pPr>
              <w:pStyle w:val="185"/>
              <w:autoSpaceDE w:val="0"/>
              <w:autoSpaceDN w:val="0"/>
              <w:spacing w:before="146"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7"/>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7</w:t>
            </w:r>
          </w:p>
        </w:tc>
        <w:tc>
          <w:tcPr>
            <w:tcW w:w="1108" w:type="dxa"/>
            <w:noWrap w:val="0"/>
            <w:vAlign w:val="top"/>
          </w:tcPr>
          <w:p w14:paraId="12EC9F9D">
            <w:pPr>
              <w:pStyle w:val="185"/>
              <w:autoSpaceDE w:val="0"/>
              <w:autoSpaceDN w:val="0"/>
              <w:spacing w:before="146"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7.3.2</w:t>
            </w:r>
          </w:p>
        </w:tc>
        <w:tc>
          <w:tcPr>
            <w:tcW w:w="7708" w:type="dxa"/>
            <w:noWrap w:val="0"/>
            <w:vAlign w:val="top"/>
          </w:tcPr>
          <w:p w14:paraId="5EBFD016">
            <w:pPr>
              <w:pStyle w:val="185"/>
              <w:autoSpaceDE w:val="0"/>
              <w:autoSpaceDN w:val="0"/>
              <w:spacing w:before="102"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承</w:t>
            </w:r>
            <w:r>
              <w:rPr>
                <w:rStyle w:val="49"/>
                <w:rFonts w:ascii="宋体" w:hAnsi="宋体" w:eastAsia="宋体" w:cs="宋体"/>
                <w:color w:val="000000" w:themeColor="text1"/>
                <w:spacing w:val="-4"/>
                <w:sz w:val="24"/>
                <w:szCs w:val="24"/>
                <w:highlight w:val="none"/>
                <w14:textFill>
                  <w14:solidFill>
                    <w14:schemeClr w14:val="tx1"/>
                  </w14:solidFill>
                </w14:textFill>
              </w:rPr>
              <w:t>包</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人在每个付款周期末向监理人提交进度付款申请单的份数： </w:t>
            </w:r>
            <w:r>
              <w:rPr>
                <w:rStyle w:val="49"/>
                <w:rFonts w:ascii="宋体" w:hAnsi="宋体" w:eastAsia="宋体" w:cs="宋体"/>
                <w:color w:val="000000" w:themeColor="text1"/>
                <w:spacing w:val="-3"/>
                <w:sz w:val="24"/>
                <w:szCs w:val="24"/>
                <w:highlight w:val="none"/>
                <w:u w:val="single"/>
                <w14:textFill>
                  <w14:solidFill>
                    <w14:schemeClr w14:val="tx1"/>
                  </w14:solidFill>
                </w14:textFill>
              </w:rPr>
              <w:t xml:space="preserve">  4 </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 份</w:t>
            </w:r>
          </w:p>
        </w:tc>
      </w:tr>
      <w:tr w14:paraId="47500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2524" w:hRule="atLeast"/>
        </w:trPr>
        <w:tc>
          <w:tcPr>
            <w:tcW w:w="814" w:type="dxa"/>
            <w:noWrap w:val="0"/>
            <w:vAlign w:val="top"/>
          </w:tcPr>
          <w:p w14:paraId="620BABD8">
            <w:pPr>
              <w:pStyle w:val="185"/>
              <w:autoSpaceDE w:val="0"/>
              <w:autoSpaceDN w:val="0"/>
              <w:spacing w:before="147"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7"/>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8</w:t>
            </w:r>
          </w:p>
        </w:tc>
        <w:tc>
          <w:tcPr>
            <w:tcW w:w="1108" w:type="dxa"/>
            <w:noWrap w:val="0"/>
            <w:vAlign w:val="top"/>
          </w:tcPr>
          <w:p w14:paraId="40BC6FA0">
            <w:pPr>
              <w:pStyle w:val="185"/>
              <w:autoSpaceDE w:val="0"/>
              <w:autoSpaceDN w:val="0"/>
              <w:spacing w:before="149"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3"/>
                <w:sz w:val="24"/>
                <w:szCs w:val="24"/>
                <w:highlight w:val="none"/>
                <w14:textFill>
                  <w14:solidFill>
                    <w14:schemeClr w14:val="tx1"/>
                  </w14:solidFill>
                </w14:textFill>
              </w:rPr>
              <w:t>17.3.3</w:t>
            </w:r>
          </w:p>
          <w:p w14:paraId="441FBB24">
            <w:pPr>
              <w:pStyle w:val="185"/>
              <w:autoSpaceDE w:val="0"/>
              <w:autoSpaceDN w:val="0"/>
              <w:spacing w:line="360" w:lineRule="auto"/>
              <w:ind w:left="119"/>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30"/>
                <w:sz w:val="24"/>
                <w:szCs w:val="24"/>
                <w:highlight w:val="none"/>
                <w14:textFill>
                  <w14:solidFill>
                    <w14:schemeClr w14:val="tx1"/>
                  </w14:solidFill>
                </w14:textFill>
              </w:rPr>
              <w:t>1</w:t>
            </w:r>
            <w:r>
              <w:rPr>
                <w:rStyle w:val="49"/>
                <w:rFonts w:ascii="宋体" w:hAnsi="宋体" w:eastAsia="宋体" w:cs="宋体"/>
                <w:color w:val="000000" w:themeColor="text1"/>
                <w:spacing w:val="30"/>
                <w:sz w:val="24"/>
                <w:szCs w:val="24"/>
                <w:highlight w:val="none"/>
                <w14:textFill>
                  <w14:solidFill>
                    <w14:schemeClr w14:val="tx1"/>
                  </w14:solidFill>
                </w14:textFill>
              </w:rPr>
              <w:t>)</w:t>
            </w:r>
          </w:p>
        </w:tc>
        <w:tc>
          <w:tcPr>
            <w:tcW w:w="7708" w:type="dxa"/>
            <w:noWrap w:val="0"/>
            <w:vAlign w:val="top"/>
          </w:tcPr>
          <w:p w14:paraId="72100FC1">
            <w:pPr>
              <w:pStyle w:val="185"/>
              <w:autoSpaceDE w:val="0"/>
              <w:autoSpaceDN w:val="0"/>
              <w:spacing w:before="102" w:line="360" w:lineRule="auto"/>
              <w:ind w:left="356" w:hanging="383" w:hangingChars="164"/>
              <w:jc w:val="left"/>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进度付款证书最低限额：</w:t>
            </w:r>
            <w:r>
              <w:rPr>
                <w:rStyle w:val="49"/>
                <w:rFonts w:ascii="宋体" w:hAnsi="宋体" w:eastAsia="宋体" w:cs="宋体"/>
                <w:color w:val="000000" w:themeColor="text1"/>
                <w:spacing w:val="-3"/>
                <w:sz w:val="24"/>
                <w:szCs w:val="24"/>
                <w:highlight w:val="none"/>
                <w:u w:val="single"/>
                <w14:textFill>
                  <w14:solidFill>
                    <w14:schemeClr w14:val="tx1"/>
                  </w14:solidFill>
                </w14:textFill>
              </w:rPr>
              <w:t xml:space="preserve"> 5 %</w:t>
            </w:r>
            <w:r>
              <w:rPr>
                <w:rStyle w:val="49"/>
                <w:rFonts w:ascii="宋体" w:hAnsi="宋体" w:eastAsia="宋体" w:cs="宋体"/>
                <w:color w:val="000000" w:themeColor="text1"/>
                <w:spacing w:val="-3"/>
                <w:sz w:val="24"/>
                <w:szCs w:val="24"/>
                <w:highlight w:val="none"/>
                <w14:textFill>
                  <w14:solidFill>
                    <w14:schemeClr w14:val="tx1"/>
                  </w14:solidFill>
                </w14:textFill>
              </w:rPr>
              <w:t>签约合同价或 / 万元④，具体支付如下：</w:t>
            </w:r>
          </w:p>
          <w:p w14:paraId="0D67C89E">
            <w:pPr>
              <w:pStyle w:val="185"/>
              <w:autoSpaceDE w:val="0"/>
              <w:autoSpaceDN w:val="0"/>
              <w:spacing w:before="102" w:line="360" w:lineRule="auto"/>
              <w:jc w:val="left"/>
              <w:rPr>
                <w:rStyle w:val="49"/>
                <w:rFonts w:hint="eastAsia" w:ascii="宋体" w:hAnsi="宋体" w:eastAsia="宋体" w:cs="宋体"/>
                <w:color w:val="000000" w:themeColor="text1"/>
                <w:spacing w:val="-3"/>
                <w:sz w:val="24"/>
                <w:szCs w:val="24"/>
                <w:highlight w:val="none"/>
                <w:lang w:eastAsia="zh-CN"/>
                <w14:textFill>
                  <w14:solidFill>
                    <w14:schemeClr w14:val="tx1"/>
                  </w14:solidFill>
                </w14:textFill>
              </w:rPr>
            </w:pPr>
            <w:r>
              <w:rPr>
                <w:rStyle w:val="49"/>
                <w:rFonts w:hint="eastAsia" w:ascii="宋体" w:hAnsi="宋体" w:eastAsia="宋体" w:cs="宋体"/>
                <w:color w:val="000000" w:themeColor="text1"/>
                <w:sz w:val="24"/>
                <w:szCs w:val="24"/>
                <w:highlight w:val="none"/>
                <w14:textFill>
                  <w14:solidFill>
                    <w14:schemeClr w14:val="tx1"/>
                  </w14:solidFill>
                </w14:textFill>
              </w:rPr>
              <w:t>合同签定后，按照合同价预付不超过30%的工程款，剩余款项按工程进度拨付工程进度款，工程完工且经过建设单位验收合格后，工程进度款可支付至合同价90%;待审计部门审定工程结算价后可支付至97%，余下3%作为质保金</w:t>
            </w:r>
            <w:r>
              <w:rPr>
                <w:rStyle w:val="49"/>
                <w:rFonts w:hint="eastAsia" w:ascii="宋体" w:hAnsi="宋体" w:eastAsia="宋体" w:cs="宋体"/>
                <w:color w:val="000000" w:themeColor="text1"/>
                <w:sz w:val="24"/>
                <w:szCs w:val="24"/>
                <w:highlight w:val="none"/>
                <w:lang w:eastAsia="zh-CN"/>
                <w14:textFill>
                  <w14:solidFill>
                    <w14:schemeClr w14:val="tx1"/>
                  </w14:solidFill>
                </w14:textFill>
              </w:rPr>
              <w:t>（</w:t>
            </w:r>
            <w:r>
              <w:rPr>
                <w:rStyle w:val="49"/>
                <w:rFonts w:hint="eastAsia" w:ascii="宋体" w:hAnsi="宋体" w:eastAsia="宋体" w:cs="宋体"/>
                <w:color w:val="000000" w:themeColor="text1"/>
                <w:sz w:val="24"/>
                <w:szCs w:val="24"/>
                <w:highlight w:val="none"/>
                <w:lang w:val="en-US" w:eastAsia="zh-CN"/>
                <w14:textFill>
                  <w14:solidFill>
                    <w14:schemeClr w14:val="tx1"/>
                  </w14:solidFill>
                </w14:textFill>
              </w:rPr>
              <w:t>如已经缴纳履约保证金的，不再预留质保金</w:t>
            </w:r>
            <w:r>
              <w:rPr>
                <w:rStyle w:val="49"/>
                <w:rFonts w:hint="eastAsia" w:ascii="宋体" w:hAnsi="宋体" w:eastAsia="宋体" w:cs="宋体"/>
                <w:color w:val="000000" w:themeColor="text1"/>
                <w:sz w:val="24"/>
                <w:szCs w:val="24"/>
                <w:highlight w:val="none"/>
                <w:lang w:eastAsia="zh-CN"/>
                <w14:textFill>
                  <w14:solidFill>
                    <w14:schemeClr w14:val="tx1"/>
                  </w14:solidFill>
                </w14:textFill>
              </w:rPr>
              <w:t>）</w:t>
            </w:r>
            <w:r>
              <w:rPr>
                <w:rStyle w:val="49"/>
                <w:rFonts w:hint="eastAsia" w:ascii="宋体" w:hAnsi="宋体" w:eastAsia="宋体" w:cs="宋体"/>
                <w:color w:val="000000" w:themeColor="text1"/>
                <w:sz w:val="24"/>
                <w:szCs w:val="24"/>
                <w:highlight w:val="none"/>
                <w14:textFill>
                  <w14:solidFill>
                    <w14:schemeClr w14:val="tx1"/>
                  </w14:solidFill>
                </w14:textFill>
              </w:rPr>
              <w:t>，待质保期限满后验收合格后支付(无息)</w:t>
            </w:r>
            <w:r>
              <w:rPr>
                <w:rStyle w:val="49"/>
                <w:rFonts w:hint="eastAsia" w:ascii="宋体" w:hAnsi="宋体" w:eastAsia="宋体" w:cs="宋体"/>
                <w:color w:val="000000" w:themeColor="text1"/>
                <w:sz w:val="24"/>
                <w:szCs w:val="24"/>
                <w:highlight w:val="none"/>
                <w:lang w:eastAsia="zh-CN"/>
                <w14:textFill>
                  <w14:solidFill>
                    <w14:schemeClr w14:val="tx1"/>
                  </w14:solidFill>
                </w14:textFill>
              </w:rPr>
              <w:t>。</w:t>
            </w:r>
          </w:p>
        </w:tc>
      </w:tr>
      <w:tr w14:paraId="56BA7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95" w:hRule="atLeast"/>
        </w:trPr>
        <w:tc>
          <w:tcPr>
            <w:tcW w:w="814" w:type="dxa"/>
            <w:noWrap w:val="0"/>
            <w:vAlign w:val="top"/>
          </w:tcPr>
          <w:p w14:paraId="69BA196E">
            <w:pPr>
              <w:pStyle w:val="185"/>
              <w:autoSpaceDE w:val="0"/>
              <w:autoSpaceDN w:val="0"/>
              <w:spacing w:before="148"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7"/>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9</w:t>
            </w:r>
          </w:p>
        </w:tc>
        <w:tc>
          <w:tcPr>
            <w:tcW w:w="1108" w:type="dxa"/>
            <w:noWrap w:val="0"/>
            <w:vAlign w:val="top"/>
          </w:tcPr>
          <w:p w14:paraId="192F052F">
            <w:pPr>
              <w:pStyle w:val="185"/>
              <w:autoSpaceDE w:val="0"/>
              <w:autoSpaceDN w:val="0"/>
              <w:spacing w:before="144"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1"/>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7.3.3</w:t>
            </w:r>
          </w:p>
          <w:p w14:paraId="68DE5257">
            <w:pPr>
              <w:pStyle w:val="185"/>
              <w:autoSpaceDE w:val="0"/>
              <w:autoSpaceDN w:val="0"/>
              <w:spacing w:line="360" w:lineRule="auto"/>
              <w:ind w:left="120"/>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9"/>
                <w:sz w:val="24"/>
                <w:szCs w:val="24"/>
                <w:highlight w:val="none"/>
                <w14:textFill>
                  <w14:solidFill>
                    <w14:schemeClr w14:val="tx1"/>
                  </w14:solidFill>
                </w14:textFill>
              </w:rPr>
              <w:t>2</w:t>
            </w:r>
            <w:r>
              <w:rPr>
                <w:rStyle w:val="49"/>
                <w:rFonts w:ascii="宋体" w:hAnsi="宋体" w:eastAsia="宋体" w:cs="宋体"/>
                <w:color w:val="000000" w:themeColor="text1"/>
                <w:spacing w:val="29"/>
                <w:sz w:val="24"/>
                <w:szCs w:val="24"/>
                <w:highlight w:val="none"/>
                <w14:textFill>
                  <w14:solidFill>
                    <w14:schemeClr w14:val="tx1"/>
                  </w14:solidFill>
                </w14:textFill>
              </w:rPr>
              <w:t>)</w:t>
            </w:r>
          </w:p>
        </w:tc>
        <w:tc>
          <w:tcPr>
            <w:tcW w:w="7708" w:type="dxa"/>
            <w:noWrap w:val="0"/>
            <w:vAlign w:val="top"/>
          </w:tcPr>
          <w:p w14:paraId="785A7151">
            <w:pPr>
              <w:pStyle w:val="217"/>
              <w:keepNext w:val="0"/>
              <w:keepLines w:val="0"/>
              <w:widowControl/>
              <w:suppressLineNumbers w:val="0"/>
              <w:spacing w:line="360" w:lineRule="auto"/>
              <w:jc w:val="left"/>
              <w:rPr>
                <w:rStyle w:val="49"/>
                <w:rFonts w:ascii="Calibri" w:hAnsi="Calibri" w:eastAsia="宋体" w:cs="Times New Roman"/>
                <w:color w:val="000000" w:themeColor="text1"/>
                <w:sz w:val="24"/>
                <w:szCs w:val="24"/>
                <w:highlight w:val="none"/>
                <w14:textFill>
                  <w14:solidFill>
                    <w14:schemeClr w14:val="tx1"/>
                  </w14:solidFill>
                </w14:textFill>
              </w:rPr>
            </w:pPr>
            <w:r>
              <w:rPr>
                <w:rStyle w:val="49"/>
                <w:rFonts w:ascii="新宋体" w:hAnsi="新宋体" w:eastAsia="新宋体" w:cs="新宋体"/>
                <w:color w:val="000000" w:themeColor="text1"/>
                <w:kern w:val="0"/>
                <w:sz w:val="24"/>
                <w:szCs w:val="24"/>
                <w:highlight w:val="none"/>
                <w:lang w:val="en-US" w:eastAsia="zh-CN" w:bidi="ar"/>
                <w14:textFill>
                  <w14:solidFill>
                    <w14:schemeClr w14:val="tx1"/>
                  </w14:solidFill>
                </w14:textFill>
              </w:rPr>
              <w:t>逾期付款违约金的利率：</w:t>
            </w:r>
          </w:p>
          <w:p w14:paraId="294AFE8E">
            <w:pPr>
              <w:pStyle w:val="217"/>
              <w:keepNext w:val="0"/>
              <w:keepLines w:val="0"/>
              <w:widowControl/>
              <w:suppressLineNumbers w:val="0"/>
              <w:spacing w:line="360" w:lineRule="auto"/>
              <w:jc w:val="left"/>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新宋体" w:hAnsi="新宋体" w:eastAsia="新宋体" w:cs="新宋体"/>
                <w:color w:val="000000" w:themeColor="text1"/>
                <w:kern w:val="0"/>
                <w:sz w:val="24"/>
                <w:szCs w:val="24"/>
                <w:highlight w:val="none"/>
                <w:lang w:val="en-US" w:eastAsia="zh-CN" w:bidi="ar"/>
                <w14:textFill>
                  <w14:solidFill>
                    <w14:schemeClr w14:val="tx1"/>
                  </w14:solidFill>
                </w14:textFill>
              </w:rPr>
              <w:t>按中国人民银行同期短期贷款利率</w:t>
            </w:r>
          </w:p>
        </w:tc>
      </w:tr>
      <w:tr w14:paraId="602848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2221" w:hRule="atLeast"/>
        </w:trPr>
        <w:tc>
          <w:tcPr>
            <w:tcW w:w="814" w:type="dxa"/>
            <w:noWrap w:val="0"/>
            <w:vAlign w:val="top"/>
          </w:tcPr>
          <w:p w14:paraId="5C28BEEC">
            <w:pPr>
              <w:pStyle w:val="185"/>
              <w:autoSpaceDE w:val="0"/>
              <w:autoSpaceDN w:val="0"/>
              <w:spacing w:line="360" w:lineRule="auto"/>
              <w:jc w:val="center"/>
              <w:rPr>
                <w:rStyle w:val="49"/>
                <w:rFonts w:ascii="Arial" w:hAnsi="Calibri" w:eastAsia="宋体" w:cs="Times New Roman"/>
                <w:color w:val="000000" w:themeColor="text1"/>
                <w:sz w:val="24"/>
                <w:szCs w:val="24"/>
                <w:highlight w:val="none"/>
                <w14:textFill>
                  <w14:solidFill>
                    <w14:schemeClr w14:val="tx1"/>
                  </w14:solidFill>
                </w14:textFill>
              </w:rPr>
            </w:pPr>
          </w:p>
          <w:p w14:paraId="01D4351B">
            <w:pPr>
              <w:pStyle w:val="185"/>
              <w:autoSpaceDE w:val="0"/>
              <w:autoSpaceDN w:val="0"/>
              <w:spacing w:line="360" w:lineRule="auto"/>
              <w:jc w:val="center"/>
              <w:rPr>
                <w:rStyle w:val="49"/>
                <w:rFonts w:ascii="Arial" w:hAnsi="Calibri" w:eastAsia="宋体" w:cs="Times New Roman"/>
                <w:color w:val="000000" w:themeColor="text1"/>
                <w:sz w:val="24"/>
                <w:szCs w:val="24"/>
                <w:highlight w:val="none"/>
                <w14:textFill>
                  <w14:solidFill>
                    <w14:schemeClr w14:val="tx1"/>
                  </w14:solidFill>
                </w14:textFill>
              </w:rPr>
            </w:pPr>
          </w:p>
          <w:p w14:paraId="2C2201DA">
            <w:pPr>
              <w:pStyle w:val="185"/>
              <w:autoSpaceDE w:val="0"/>
              <w:autoSpaceDN w:val="0"/>
              <w:spacing w:line="360" w:lineRule="auto"/>
              <w:jc w:val="center"/>
              <w:rPr>
                <w:rStyle w:val="49"/>
                <w:rFonts w:ascii="Arial" w:hAnsi="Calibri" w:eastAsia="宋体" w:cs="Times New Roman"/>
                <w:color w:val="000000" w:themeColor="text1"/>
                <w:sz w:val="24"/>
                <w:szCs w:val="24"/>
                <w:highlight w:val="none"/>
                <w14:textFill>
                  <w14:solidFill>
                    <w14:schemeClr w14:val="tx1"/>
                  </w14:solidFill>
                </w14:textFill>
              </w:rPr>
            </w:pPr>
          </w:p>
          <w:p w14:paraId="12A2EDBD">
            <w:pPr>
              <w:pStyle w:val="185"/>
              <w:autoSpaceDE w:val="0"/>
              <w:autoSpaceDN w:val="0"/>
              <w:spacing w:line="360" w:lineRule="auto"/>
              <w:jc w:val="center"/>
              <w:rPr>
                <w:rStyle w:val="49"/>
                <w:rFonts w:ascii="Arial" w:hAnsi="Calibri" w:eastAsia="宋体" w:cs="Times New Roman"/>
                <w:color w:val="000000" w:themeColor="text1"/>
                <w:sz w:val="24"/>
                <w:szCs w:val="24"/>
                <w:highlight w:val="none"/>
                <w14:textFill>
                  <w14:solidFill>
                    <w14:schemeClr w14:val="tx1"/>
                  </w14:solidFill>
                </w14:textFill>
              </w:rPr>
            </w:pPr>
          </w:p>
          <w:p w14:paraId="781B4691">
            <w:pPr>
              <w:pStyle w:val="185"/>
              <w:autoSpaceDE w:val="0"/>
              <w:autoSpaceDN w:val="0"/>
              <w:spacing w:before="63"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20</w:t>
            </w:r>
          </w:p>
        </w:tc>
        <w:tc>
          <w:tcPr>
            <w:tcW w:w="1108" w:type="dxa"/>
            <w:noWrap w:val="0"/>
            <w:vAlign w:val="top"/>
          </w:tcPr>
          <w:p w14:paraId="7E6AB0ED">
            <w:pPr>
              <w:pStyle w:val="185"/>
              <w:autoSpaceDE w:val="0"/>
              <w:autoSpaceDN w:val="0"/>
              <w:spacing w:line="360" w:lineRule="auto"/>
              <w:jc w:val="center"/>
              <w:rPr>
                <w:rStyle w:val="49"/>
                <w:rFonts w:ascii="Arial" w:hAnsi="Calibri" w:eastAsia="宋体" w:cs="Times New Roman"/>
                <w:color w:val="000000" w:themeColor="text1"/>
                <w:sz w:val="24"/>
                <w:szCs w:val="24"/>
                <w:highlight w:val="none"/>
                <w14:textFill>
                  <w14:solidFill>
                    <w14:schemeClr w14:val="tx1"/>
                  </w14:solidFill>
                </w14:textFill>
              </w:rPr>
            </w:pPr>
          </w:p>
          <w:p w14:paraId="2AEA5996">
            <w:pPr>
              <w:pStyle w:val="185"/>
              <w:autoSpaceDE w:val="0"/>
              <w:autoSpaceDN w:val="0"/>
              <w:spacing w:line="360" w:lineRule="auto"/>
              <w:jc w:val="center"/>
              <w:rPr>
                <w:rStyle w:val="49"/>
                <w:rFonts w:ascii="Arial" w:hAnsi="Calibri" w:eastAsia="宋体" w:cs="Times New Roman"/>
                <w:color w:val="000000" w:themeColor="text1"/>
                <w:sz w:val="24"/>
                <w:szCs w:val="24"/>
                <w:highlight w:val="none"/>
                <w14:textFill>
                  <w14:solidFill>
                    <w14:schemeClr w14:val="tx1"/>
                  </w14:solidFill>
                </w14:textFill>
              </w:rPr>
            </w:pPr>
          </w:p>
          <w:p w14:paraId="29750A56">
            <w:pPr>
              <w:pStyle w:val="185"/>
              <w:autoSpaceDE w:val="0"/>
              <w:autoSpaceDN w:val="0"/>
              <w:spacing w:line="360" w:lineRule="auto"/>
              <w:jc w:val="center"/>
              <w:rPr>
                <w:rStyle w:val="49"/>
                <w:rFonts w:ascii="Arial" w:hAnsi="Calibri" w:eastAsia="宋体" w:cs="Times New Roman"/>
                <w:color w:val="000000" w:themeColor="text1"/>
                <w:sz w:val="24"/>
                <w:szCs w:val="24"/>
                <w:highlight w:val="none"/>
                <w14:textFill>
                  <w14:solidFill>
                    <w14:schemeClr w14:val="tx1"/>
                  </w14:solidFill>
                </w14:textFill>
              </w:rPr>
            </w:pPr>
          </w:p>
          <w:p w14:paraId="6240FEEA">
            <w:pPr>
              <w:pStyle w:val="185"/>
              <w:autoSpaceDE w:val="0"/>
              <w:autoSpaceDN w:val="0"/>
              <w:spacing w:line="360" w:lineRule="auto"/>
              <w:jc w:val="center"/>
              <w:rPr>
                <w:rStyle w:val="49"/>
                <w:rFonts w:ascii="Arial" w:hAnsi="Calibri" w:eastAsia="宋体" w:cs="Times New Roman"/>
                <w:color w:val="000000" w:themeColor="text1"/>
                <w:sz w:val="24"/>
                <w:szCs w:val="24"/>
                <w:highlight w:val="none"/>
                <w14:textFill>
                  <w14:solidFill>
                    <w14:schemeClr w14:val="tx1"/>
                  </w14:solidFill>
                </w14:textFill>
              </w:rPr>
            </w:pPr>
          </w:p>
          <w:p w14:paraId="138021A0">
            <w:pPr>
              <w:pStyle w:val="185"/>
              <w:autoSpaceDE w:val="0"/>
              <w:autoSpaceDN w:val="0"/>
              <w:spacing w:before="63"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5"/>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7.4.1</w:t>
            </w:r>
          </w:p>
        </w:tc>
        <w:tc>
          <w:tcPr>
            <w:tcW w:w="7708" w:type="dxa"/>
            <w:noWrap w:val="0"/>
            <w:vAlign w:val="top"/>
          </w:tcPr>
          <w:p w14:paraId="02A96C8B">
            <w:pPr>
              <w:pStyle w:val="185"/>
              <w:autoSpaceDE w:val="0"/>
              <w:autoSpaceDN w:val="0"/>
              <w:spacing w:before="117" w:line="360" w:lineRule="auto"/>
              <w:ind w:right="8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8"/>
                <w:sz w:val="24"/>
                <w:szCs w:val="24"/>
                <w:highlight w:val="none"/>
                <w14:textFill>
                  <w14:solidFill>
                    <w14:schemeClr w14:val="tx1"/>
                  </w14:solidFill>
                </w14:textFill>
              </w:rPr>
              <w:t>质量</w:t>
            </w:r>
            <w:r>
              <w:rPr>
                <w:rStyle w:val="49"/>
                <w:rFonts w:ascii="宋体" w:hAnsi="宋体" w:eastAsia="宋体" w:cs="宋体"/>
                <w:color w:val="000000" w:themeColor="text1"/>
                <w:spacing w:val="-4"/>
                <w:sz w:val="24"/>
                <w:szCs w:val="24"/>
                <w:highlight w:val="none"/>
                <w14:textFill>
                  <w14:solidFill>
                    <w14:schemeClr w14:val="tx1"/>
                  </w14:solidFill>
                </w14:textFill>
              </w:rPr>
              <w:t>保证金金额：</w:t>
            </w:r>
            <w:r>
              <w:rPr>
                <w:rStyle w:val="49"/>
                <w:rFonts w:ascii="宋体" w:hAnsi="宋体" w:eastAsia="宋体" w:cs="宋体"/>
                <w:color w:val="000000" w:themeColor="text1"/>
                <w:spacing w:val="-4"/>
                <w:sz w:val="24"/>
                <w:szCs w:val="24"/>
                <w:highlight w:val="none"/>
                <w:u w:val="single"/>
                <w14:textFill>
                  <w14:solidFill>
                    <w14:schemeClr w14:val="tx1"/>
                  </w14:solidFill>
                </w14:textFill>
              </w:rPr>
              <w:t xml:space="preserve"> 3 </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合同价格</w:t>
            </w:r>
            <w:r>
              <w:rPr>
                <w:rStyle w:val="49"/>
                <w:rFonts w:ascii="宋体" w:hAnsi="宋体" w:eastAsia="宋体" w:cs="宋体"/>
                <w:color w:val="000000" w:themeColor="text1"/>
                <w:spacing w:val="-4"/>
                <w:position w:val="9"/>
                <w:sz w:val="24"/>
                <w:szCs w:val="24"/>
                <w:highlight w:val="none"/>
                <w14:textFill>
                  <w14:solidFill>
                    <w14:schemeClr w14:val="tx1"/>
                  </w14:solidFill>
                </w14:textFill>
              </w:rPr>
              <w:t>⑥</w:t>
            </w: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lang w:val="zh-CN"/>
                <w14:textFill>
                  <w14:solidFill>
                    <w14:schemeClr w14:val="tx1"/>
                  </w14:solidFill>
                </w14:textFill>
              </w:rPr>
              <w:t>若交工验收时承包人具备被招标项目所在地省级交通运输主管部门评定的最高信用等级，</w:t>
            </w:r>
            <w:r>
              <w:rPr>
                <w:rStyle w:val="49"/>
                <w:rFonts w:ascii="宋体" w:hAnsi="宋体" w:eastAsia="宋体" w:cs="宋体"/>
                <w:color w:val="000000" w:themeColor="text1"/>
                <w:sz w:val="24"/>
                <w:szCs w:val="24"/>
                <w:highlight w:val="none"/>
                <w14:textFill>
                  <w14:solidFill>
                    <w14:schemeClr w14:val="tx1"/>
                  </w14:solidFill>
                </w14:textFill>
              </w:rPr>
              <w:t>发包人给予</w:t>
            </w:r>
            <w:r>
              <w:rPr>
                <w:rStyle w:val="49"/>
                <w:rFonts w:ascii="宋体" w:hAnsi="宋体" w:eastAsia="宋体" w:cs="宋体"/>
                <w:color w:val="000000" w:themeColor="text1"/>
                <w:sz w:val="24"/>
                <w:szCs w:val="24"/>
                <w:highlight w:val="none"/>
                <w:u w:val="single"/>
                <w14:textFill>
                  <w14:solidFill>
                    <w14:schemeClr w14:val="tx1"/>
                  </w14:solidFill>
                </w14:textFill>
              </w:rPr>
              <w:t xml:space="preserve"> / </w:t>
            </w:r>
            <w:r>
              <w:rPr>
                <w:rStyle w:val="49"/>
                <w:rFonts w:ascii="Calibri" w:hAnsi="Calibri" w:eastAsia="Times New Roman" w:cs="Times New Roman"/>
                <w:color w:val="000000" w:themeColor="text1"/>
                <w:sz w:val="24"/>
                <w:szCs w:val="24"/>
                <w:highlight w:val="none"/>
                <w14:textFill>
                  <w14:solidFill>
                    <w14:schemeClr w14:val="tx1"/>
                  </w14:solidFill>
                </w14:textFill>
              </w:rPr>
              <w:t>%</w:t>
            </w:r>
            <w:r>
              <w:rPr>
                <w:rStyle w:val="49"/>
                <w:rFonts w:ascii="宋体" w:hAnsi="宋体" w:eastAsia="宋体" w:cs="宋体"/>
                <w:color w:val="000000" w:themeColor="text1"/>
                <w:sz w:val="24"/>
                <w:szCs w:val="24"/>
                <w:highlight w:val="none"/>
                <w14:textFill>
                  <w14:solidFill>
                    <w14:schemeClr w14:val="tx1"/>
                  </w14:solidFill>
                </w14:textFill>
              </w:rPr>
              <w:t>合同价格质量</w:t>
            </w:r>
          </w:p>
          <w:p w14:paraId="71FA8662">
            <w:pPr>
              <w:pStyle w:val="185"/>
              <w:autoSpaceDE w:val="0"/>
              <w:autoSpaceDN w:val="0"/>
              <w:spacing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保</w:t>
            </w:r>
            <w:r>
              <w:rPr>
                <w:rStyle w:val="49"/>
                <w:rFonts w:ascii="宋体" w:hAnsi="宋体" w:eastAsia="宋体" w:cs="宋体"/>
                <w:color w:val="000000" w:themeColor="text1"/>
                <w:spacing w:val="-3"/>
                <w:sz w:val="24"/>
                <w:szCs w:val="24"/>
                <w:highlight w:val="none"/>
                <w14:textFill>
                  <w14:solidFill>
                    <w14:schemeClr w14:val="tx1"/>
                  </w14:solidFill>
                </w14:textFill>
              </w:rPr>
              <w:t>证金的优惠。</w:t>
            </w:r>
            <w:r>
              <w:rPr>
                <w:rStyle w:val="49"/>
                <w:rFonts w:ascii="宋体" w:hAnsi="宋体" w:eastAsia="宋体" w:cs="宋体"/>
                <w:color w:val="000000" w:themeColor="text1"/>
                <w:spacing w:val="-3"/>
                <w:position w:val="9"/>
                <w:sz w:val="24"/>
                <w:szCs w:val="24"/>
                <w:highlight w:val="none"/>
                <w14:textFill>
                  <w14:solidFill>
                    <w14:schemeClr w14:val="tx1"/>
                  </w14:solidFill>
                </w14:textFill>
              </w:rPr>
              <w:t>⑦</w:t>
            </w:r>
          </w:p>
          <w:p w14:paraId="673897FE">
            <w:pPr>
              <w:pStyle w:val="185"/>
              <w:autoSpaceDE w:val="0"/>
              <w:autoSpaceDN w:val="0"/>
              <w:spacing w:before="107"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质量保证金是否计</w:t>
            </w:r>
            <w:r>
              <w:rPr>
                <w:rStyle w:val="49"/>
                <w:rFonts w:ascii="宋体" w:hAnsi="宋体" w:eastAsia="宋体" w:cs="宋体"/>
                <w:color w:val="000000" w:themeColor="text1"/>
                <w:sz w:val="24"/>
                <w:szCs w:val="24"/>
                <w:highlight w:val="none"/>
                <w14:textFill>
                  <w14:solidFill>
                    <w14:schemeClr w14:val="tx1"/>
                  </w14:solidFill>
                </w14:textFill>
              </w:rPr>
              <w:t>付利息：</w:t>
            </w:r>
          </w:p>
          <w:p w14:paraId="07179354">
            <w:pPr>
              <w:pStyle w:val="185"/>
              <w:autoSpaceDE w:val="0"/>
              <w:autoSpaceDN w:val="0"/>
              <w:spacing w:before="50" w:line="360" w:lineRule="auto"/>
              <w:ind w:left="496"/>
              <w:rPr>
                <w:rStyle w:val="49"/>
                <w:rFonts w:ascii="宋体" w:hAnsi="宋体" w:eastAsia="宋体" w:cs="宋体"/>
                <w:color w:val="000000" w:themeColor="text1"/>
                <w:sz w:val="24"/>
                <w:szCs w:val="24"/>
                <w:highlight w:val="none"/>
                <w14:textFill>
                  <w14:solidFill>
                    <w14:schemeClr w14:val="tx1"/>
                  </w14:solidFill>
                </w14:textFill>
              </w:rPr>
            </w:pPr>
            <w:r>
              <w:rPr>
                <w:rStyle w:val="49"/>
                <w:rFonts w:hint="eastAsia" w:ascii="Calibri" w:hAnsi="Calibri" w:eastAsia="宋体" w:cs="Times New Roman"/>
                <w:color w:val="000000" w:themeColor="text1"/>
                <w:spacing w:val="-2"/>
                <w:sz w:val="24"/>
                <w:szCs w:val="24"/>
                <w:highlight w:val="none"/>
                <w:lang w:eastAsia="zh-CN"/>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是，利息的计算方式：</w:t>
            </w:r>
            <w:r>
              <w:rPr>
                <w:rStyle w:val="49"/>
                <w:rFonts w:ascii="宋体" w:hAnsi="宋体" w:eastAsia="宋体" w:cs="宋体"/>
                <w:color w:val="000000" w:themeColor="text1"/>
                <w:sz w:val="24"/>
                <w:szCs w:val="24"/>
                <w:highlight w:val="none"/>
                <w:u w:val="single"/>
                <w14:textFill>
                  <w14:solidFill>
                    <w14:schemeClr w14:val="tx1"/>
                  </w14:solidFill>
                </w14:textFill>
              </w:rPr>
              <w:t xml:space="preserve">               </w:t>
            </w:r>
          </w:p>
          <w:p w14:paraId="2004E57F">
            <w:pPr>
              <w:pStyle w:val="185"/>
              <w:autoSpaceDE w:val="0"/>
              <w:autoSpaceDN w:val="0"/>
              <w:spacing w:line="360" w:lineRule="auto"/>
              <w:ind w:left="49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MS Mincho" w:hAnsi="MS Mincho" w:eastAsia="MS Mincho" w:cs="MS Mincho"/>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否</w:t>
            </w:r>
          </w:p>
        </w:tc>
      </w:tr>
      <w:tr w14:paraId="5C3D4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830" w:hRule="atLeast"/>
        </w:trPr>
        <w:tc>
          <w:tcPr>
            <w:tcW w:w="814" w:type="dxa"/>
            <w:noWrap w:val="0"/>
            <w:vAlign w:val="top"/>
          </w:tcPr>
          <w:p w14:paraId="1BAA9C5F">
            <w:pPr>
              <w:pStyle w:val="185"/>
              <w:autoSpaceDE w:val="0"/>
              <w:autoSpaceDN w:val="0"/>
              <w:spacing w:before="63"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21</w:t>
            </w:r>
          </w:p>
        </w:tc>
        <w:tc>
          <w:tcPr>
            <w:tcW w:w="1108" w:type="dxa"/>
            <w:noWrap w:val="0"/>
            <w:vAlign w:val="top"/>
          </w:tcPr>
          <w:p w14:paraId="33CF7FB0">
            <w:pPr>
              <w:pStyle w:val="185"/>
              <w:autoSpaceDE w:val="0"/>
              <w:autoSpaceDN w:val="0"/>
              <w:spacing w:before="63"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1"/>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7.5.1</w:t>
            </w:r>
          </w:p>
          <w:p w14:paraId="47E4CBE6">
            <w:pPr>
              <w:pStyle w:val="185"/>
              <w:autoSpaceDE w:val="0"/>
              <w:autoSpaceDN w:val="0"/>
              <w:spacing w:line="360" w:lineRule="auto"/>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9"/>
                <w:sz w:val="24"/>
                <w:szCs w:val="24"/>
                <w:highlight w:val="none"/>
                <w14:textFill>
                  <w14:solidFill>
                    <w14:schemeClr w14:val="tx1"/>
                  </w14:solidFill>
                </w14:textFill>
              </w:rPr>
              <w:t>1</w:t>
            </w:r>
            <w:r>
              <w:rPr>
                <w:rStyle w:val="49"/>
                <w:rFonts w:ascii="宋体" w:hAnsi="宋体" w:eastAsia="宋体" w:cs="宋体"/>
                <w:color w:val="000000" w:themeColor="text1"/>
                <w:spacing w:val="29"/>
                <w:sz w:val="24"/>
                <w:szCs w:val="24"/>
                <w:highlight w:val="none"/>
                <w14:textFill>
                  <w14:solidFill>
                    <w14:schemeClr w14:val="tx1"/>
                  </w14:solidFill>
                </w14:textFill>
              </w:rPr>
              <w:t>)</w:t>
            </w:r>
          </w:p>
        </w:tc>
        <w:tc>
          <w:tcPr>
            <w:tcW w:w="7708" w:type="dxa"/>
            <w:noWrap w:val="0"/>
            <w:vAlign w:val="top"/>
          </w:tcPr>
          <w:p w14:paraId="4666D532">
            <w:pPr>
              <w:pStyle w:val="185"/>
              <w:autoSpaceDE w:val="0"/>
              <w:autoSpaceDN w:val="0"/>
              <w:spacing w:before="122" w:line="360" w:lineRule="auto"/>
              <w:ind w:right="40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承包人向监理人提交交工付款申请单(包</w:t>
            </w:r>
            <w:r>
              <w:rPr>
                <w:rStyle w:val="49"/>
                <w:rFonts w:ascii="宋体" w:hAnsi="宋体" w:eastAsia="宋体" w:cs="宋体"/>
                <w:color w:val="000000" w:themeColor="text1"/>
                <w:spacing w:val="1"/>
                <w:sz w:val="24"/>
                <w:szCs w:val="24"/>
                <w:highlight w:val="none"/>
                <w14:textFill>
                  <w14:solidFill>
                    <w14:schemeClr w14:val="tx1"/>
                  </w14:solidFill>
                </w14:textFill>
              </w:rPr>
              <w:t>括相关证明材料)的份数：</w:t>
            </w:r>
            <w:r>
              <w:rPr>
                <w:rStyle w:val="49"/>
                <w:rFonts w:hint="eastAsia" w:ascii="宋体" w:hAnsi="宋体" w:eastAsia="宋体" w:cs="宋体"/>
                <w:color w:val="000000" w:themeColor="text1"/>
                <w:spacing w:val="1"/>
                <w:sz w:val="24"/>
                <w:szCs w:val="24"/>
                <w:highlight w:val="none"/>
                <w:lang w:val="en-US" w:eastAsia="zh-CN"/>
                <w14:textFill>
                  <w14:solidFill>
                    <w14:schemeClr w14:val="tx1"/>
                  </w14:solidFill>
                </w14:textFill>
              </w:rPr>
              <w:t xml:space="preserve"> </w:t>
            </w:r>
            <w:r>
              <w:rPr>
                <w:rStyle w:val="49"/>
                <w:rFonts w:ascii="Calibri" w:hAnsi="Calibri" w:eastAsia="Times New Roman" w:cs="Times New Roman"/>
                <w:color w:val="000000" w:themeColor="text1"/>
                <w:spacing w:val="-2"/>
                <w:sz w:val="24"/>
                <w:szCs w:val="24"/>
                <w:highlight w:val="none"/>
                <w:u w:val="single"/>
                <w14:textFill>
                  <w14:solidFill>
                    <w14:schemeClr w14:val="tx1"/>
                  </w14:solidFill>
                </w14:textFill>
              </w:rPr>
              <w:t>4</w:t>
            </w:r>
            <w:r>
              <w:rPr>
                <w:rStyle w:val="49"/>
                <w:rFonts w:ascii="宋体" w:hAnsi="宋体" w:eastAsia="宋体" w:cs="宋体"/>
                <w:color w:val="000000" w:themeColor="text1"/>
                <w:spacing w:val="-1"/>
                <w:sz w:val="24"/>
                <w:szCs w:val="24"/>
                <w:highlight w:val="none"/>
                <w14:textFill>
                  <w14:solidFill>
                    <w14:schemeClr w14:val="tx1"/>
                  </w14:solidFill>
                </w14:textFill>
              </w:rPr>
              <w:t>份</w:t>
            </w:r>
          </w:p>
        </w:tc>
      </w:tr>
      <w:tr w14:paraId="065CD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827" w:hRule="atLeast"/>
        </w:trPr>
        <w:tc>
          <w:tcPr>
            <w:tcW w:w="814" w:type="dxa"/>
            <w:noWrap w:val="0"/>
            <w:vAlign w:val="top"/>
          </w:tcPr>
          <w:p w14:paraId="152D6CAC">
            <w:pPr>
              <w:pStyle w:val="185"/>
              <w:autoSpaceDE w:val="0"/>
              <w:autoSpaceDN w:val="0"/>
              <w:spacing w:before="63"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22</w:t>
            </w:r>
          </w:p>
        </w:tc>
        <w:tc>
          <w:tcPr>
            <w:tcW w:w="1108" w:type="dxa"/>
            <w:noWrap w:val="0"/>
            <w:vAlign w:val="top"/>
          </w:tcPr>
          <w:p w14:paraId="55FF9C5E">
            <w:pPr>
              <w:pStyle w:val="185"/>
              <w:autoSpaceDE w:val="0"/>
              <w:autoSpaceDN w:val="0"/>
              <w:spacing w:before="63"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1"/>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8"/>
                <w:sz w:val="24"/>
                <w:szCs w:val="24"/>
                <w:highlight w:val="none"/>
                <w14:textFill>
                  <w14:solidFill>
                    <w14:schemeClr w14:val="tx1"/>
                  </w14:solidFill>
                </w14:textFill>
              </w:rPr>
              <w:t>7.6.1</w:t>
            </w:r>
          </w:p>
          <w:p w14:paraId="6EC2F9FD">
            <w:pPr>
              <w:pStyle w:val="185"/>
              <w:autoSpaceDE w:val="0"/>
              <w:autoSpaceDN w:val="0"/>
              <w:spacing w:before="1" w:line="360" w:lineRule="auto"/>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9"/>
                <w:sz w:val="24"/>
                <w:szCs w:val="24"/>
                <w:highlight w:val="none"/>
                <w14:textFill>
                  <w14:solidFill>
                    <w14:schemeClr w14:val="tx1"/>
                  </w14:solidFill>
                </w14:textFill>
              </w:rPr>
              <w:t>1</w:t>
            </w:r>
            <w:r>
              <w:rPr>
                <w:rStyle w:val="49"/>
                <w:rFonts w:ascii="宋体" w:hAnsi="宋体" w:eastAsia="宋体" w:cs="宋体"/>
                <w:color w:val="000000" w:themeColor="text1"/>
                <w:spacing w:val="29"/>
                <w:sz w:val="24"/>
                <w:szCs w:val="24"/>
                <w:highlight w:val="none"/>
                <w14:textFill>
                  <w14:solidFill>
                    <w14:schemeClr w14:val="tx1"/>
                  </w14:solidFill>
                </w14:textFill>
              </w:rPr>
              <w:t>)</w:t>
            </w:r>
          </w:p>
        </w:tc>
        <w:tc>
          <w:tcPr>
            <w:tcW w:w="7708" w:type="dxa"/>
            <w:noWrap w:val="0"/>
            <w:vAlign w:val="top"/>
          </w:tcPr>
          <w:p w14:paraId="6CFDB52C">
            <w:pPr>
              <w:pStyle w:val="185"/>
              <w:autoSpaceDE w:val="0"/>
              <w:autoSpaceDN w:val="0"/>
              <w:spacing w:before="123" w:line="360" w:lineRule="auto"/>
              <w:ind w:right="405"/>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承包人向监理人提交最终结清申请单(包</w:t>
            </w:r>
            <w:r>
              <w:rPr>
                <w:rStyle w:val="49"/>
                <w:rFonts w:ascii="宋体" w:hAnsi="宋体" w:eastAsia="宋体" w:cs="宋体"/>
                <w:color w:val="000000" w:themeColor="text1"/>
                <w:spacing w:val="1"/>
                <w:sz w:val="24"/>
                <w:szCs w:val="24"/>
                <w:highlight w:val="none"/>
                <w14:textFill>
                  <w14:solidFill>
                    <w14:schemeClr w14:val="tx1"/>
                  </w14:solidFill>
                </w14:textFill>
              </w:rPr>
              <w:t>括相关证明材料)的份数：</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Calibri" w:hAnsi="Calibri" w:eastAsia="Times New Roman" w:cs="Times New Roman"/>
                <w:color w:val="000000" w:themeColor="text1"/>
                <w:spacing w:val="2"/>
                <w:sz w:val="24"/>
                <w:szCs w:val="24"/>
                <w:highlight w:val="none"/>
                <w:u w:val="single"/>
                <w14:textFill>
                  <w14:solidFill>
                    <w14:schemeClr w14:val="tx1"/>
                  </w14:solidFill>
                </w14:textFill>
              </w:rPr>
              <w:t xml:space="preserve">4 </w:t>
            </w:r>
            <w:r>
              <w:rPr>
                <w:rStyle w:val="49"/>
                <w:rFonts w:ascii="宋体" w:hAnsi="宋体" w:eastAsia="宋体" w:cs="宋体"/>
                <w:color w:val="000000" w:themeColor="text1"/>
                <w:spacing w:val="1"/>
                <w:sz w:val="24"/>
                <w:szCs w:val="24"/>
                <w:highlight w:val="none"/>
                <w14:textFill>
                  <w14:solidFill>
                    <w14:schemeClr w14:val="tx1"/>
                  </w14:solidFill>
                </w14:textFill>
              </w:rPr>
              <w:t>份</w:t>
            </w:r>
          </w:p>
        </w:tc>
      </w:tr>
      <w:tr w14:paraId="3A263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69" w:hRule="atLeast"/>
        </w:trPr>
        <w:tc>
          <w:tcPr>
            <w:tcW w:w="814" w:type="dxa"/>
            <w:noWrap w:val="0"/>
            <w:vAlign w:val="top"/>
          </w:tcPr>
          <w:p w14:paraId="7371BEEF">
            <w:pPr>
              <w:pStyle w:val="185"/>
              <w:autoSpaceDE w:val="0"/>
              <w:autoSpaceDN w:val="0"/>
              <w:spacing w:before="150" w:line="360" w:lineRule="auto"/>
              <w:jc w:val="center"/>
              <w:rPr>
                <w:rStyle w:val="49"/>
                <w:rFonts w:ascii="Calibri" w:hAnsi="Calibri" w:eastAsia="Times New Roman"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23</w:t>
            </w:r>
          </w:p>
        </w:tc>
        <w:tc>
          <w:tcPr>
            <w:tcW w:w="1108" w:type="dxa"/>
            <w:noWrap w:val="0"/>
            <w:vAlign w:val="top"/>
          </w:tcPr>
          <w:p w14:paraId="3BAB2967">
            <w:pPr>
              <w:pStyle w:val="185"/>
              <w:autoSpaceDE w:val="0"/>
              <w:autoSpaceDN w:val="0"/>
              <w:spacing w:before="105" w:line="360" w:lineRule="auto"/>
              <w:jc w:val="center"/>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18.</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2  </w:t>
            </w: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2</w:t>
            </w:r>
            <w:r>
              <w:rPr>
                <w:rStyle w:val="49"/>
                <w:rFonts w:ascii="宋体" w:hAnsi="宋体" w:eastAsia="宋体" w:cs="宋体"/>
                <w:color w:val="000000" w:themeColor="text1"/>
                <w:spacing w:val="-2"/>
                <w:sz w:val="24"/>
                <w:szCs w:val="24"/>
                <w:highlight w:val="none"/>
                <w14:textFill>
                  <w14:solidFill>
                    <w14:schemeClr w14:val="tx1"/>
                  </w14:solidFill>
                </w14:textFill>
              </w:rPr>
              <w:t>)</w:t>
            </w:r>
          </w:p>
        </w:tc>
        <w:tc>
          <w:tcPr>
            <w:tcW w:w="7708" w:type="dxa"/>
            <w:noWrap w:val="0"/>
            <w:vAlign w:val="top"/>
          </w:tcPr>
          <w:p w14:paraId="7C227004">
            <w:pPr>
              <w:pStyle w:val="185"/>
              <w:autoSpaceDE w:val="0"/>
              <w:autoSpaceDN w:val="0"/>
              <w:spacing w:before="105" w:line="360" w:lineRule="auto"/>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竣</w:t>
            </w:r>
            <w:r>
              <w:rPr>
                <w:rStyle w:val="49"/>
                <w:rFonts w:ascii="宋体" w:hAnsi="宋体" w:eastAsia="宋体" w:cs="宋体"/>
                <w:color w:val="000000" w:themeColor="text1"/>
                <w:spacing w:val="-9"/>
                <w:sz w:val="24"/>
                <w:szCs w:val="24"/>
                <w:highlight w:val="none"/>
                <w14:textFill>
                  <w14:solidFill>
                    <w14:schemeClr w14:val="tx1"/>
                  </w14:solidFill>
                </w14:textFill>
              </w:rPr>
              <w:t>工资料的份数：</w:t>
            </w:r>
            <w:r>
              <w:rPr>
                <w:rStyle w:val="49"/>
                <w:rFonts w:ascii="宋体" w:hAnsi="宋体" w:eastAsia="宋体" w:cs="宋体"/>
                <w:color w:val="000000" w:themeColor="text1"/>
                <w:spacing w:val="-9"/>
                <w:sz w:val="24"/>
                <w:szCs w:val="24"/>
                <w:highlight w:val="none"/>
                <w:u w:val="single"/>
                <w14:textFill>
                  <w14:solidFill>
                    <w14:schemeClr w14:val="tx1"/>
                  </w14:solidFill>
                </w14:textFill>
              </w:rPr>
              <w:t xml:space="preserve"> 4 </w:t>
            </w:r>
            <w:r>
              <w:rPr>
                <w:rStyle w:val="49"/>
                <w:rFonts w:ascii="宋体" w:hAnsi="宋体" w:eastAsia="宋体" w:cs="宋体"/>
                <w:color w:val="000000" w:themeColor="text1"/>
                <w:spacing w:val="-9"/>
                <w:sz w:val="24"/>
                <w:szCs w:val="24"/>
                <w:highlight w:val="none"/>
                <w14:textFill>
                  <w14:solidFill>
                    <w14:schemeClr w14:val="tx1"/>
                  </w14:solidFill>
                </w14:textFill>
              </w:rPr>
              <w:t>份</w:t>
            </w:r>
          </w:p>
        </w:tc>
      </w:tr>
      <w:tr w14:paraId="496D9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69" w:hRule="atLeast"/>
        </w:trPr>
        <w:tc>
          <w:tcPr>
            <w:tcW w:w="814" w:type="dxa"/>
            <w:noWrap w:val="0"/>
            <w:vAlign w:val="top"/>
          </w:tcPr>
          <w:p w14:paraId="00842C62">
            <w:pPr>
              <w:pStyle w:val="185"/>
              <w:autoSpaceDE w:val="0"/>
              <w:autoSpaceDN w:val="0"/>
              <w:spacing w:before="150" w:line="360" w:lineRule="auto"/>
              <w:jc w:val="center"/>
              <w:rPr>
                <w:rStyle w:val="49"/>
                <w:rFonts w:ascii="Calibri" w:hAnsi="Calibri" w:eastAsia="Times New Roman" w:cs="Times New Roman"/>
                <w:color w:val="000000" w:themeColor="text1"/>
                <w:spacing w:val="-1"/>
                <w:sz w:val="24"/>
                <w:szCs w:val="24"/>
                <w:highlight w:val="none"/>
                <w:lang w:val="en-US" w:eastAsia="en-US"/>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24</w:t>
            </w:r>
          </w:p>
        </w:tc>
        <w:tc>
          <w:tcPr>
            <w:tcW w:w="1108" w:type="dxa"/>
            <w:noWrap w:val="0"/>
            <w:vAlign w:val="top"/>
          </w:tcPr>
          <w:p w14:paraId="747AC66C">
            <w:pPr>
              <w:pStyle w:val="185"/>
              <w:autoSpaceDE w:val="0"/>
              <w:autoSpaceDN w:val="0"/>
              <w:spacing w:before="105" w:line="360" w:lineRule="auto"/>
              <w:jc w:val="center"/>
              <w:rPr>
                <w:rFonts w:ascii="Calibri" w:hAnsi="Calibri" w:eastAsia="Times New Roman" w:cs="Times New Roman"/>
                <w:color w:val="000000" w:themeColor="text1"/>
                <w:sz w:val="22"/>
                <w:szCs w:val="24"/>
                <w:highlight w:val="none"/>
                <w:lang w:val="en-US" w:eastAsia="en-US" w:bidi="en-US"/>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18.5.1</w:t>
            </w:r>
          </w:p>
        </w:tc>
        <w:tc>
          <w:tcPr>
            <w:tcW w:w="7708" w:type="dxa"/>
            <w:noWrap w:val="0"/>
            <w:vAlign w:val="top"/>
          </w:tcPr>
          <w:p w14:paraId="44DB2345">
            <w:pPr>
              <w:pStyle w:val="185"/>
              <w:autoSpaceDE w:val="0"/>
              <w:autoSpaceDN w:val="0"/>
              <w:spacing w:before="132" w:line="220" w:lineRule="auto"/>
              <w:rPr>
                <w:rStyle w:val="49"/>
                <w:rFonts w:ascii="宋体" w:hAnsi="宋体" w:eastAsia="宋体" w:cs="宋体"/>
                <w:color w:val="000000" w:themeColor="text1"/>
                <w:sz w:val="22"/>
                <w:highlight w:val="none"/>
                <w14:textFill>
                  <w14:solidFill>
                    <w14:schemeClr w14:val="tx1"/>
                  </w14:solidFill>
                </w14:textFill>
              </w:rPr>
            </w:pPr>
            <w:r>
              <w:rPr>
                <w:rStyle w:val="49"/>
                <w:rFonts w:ascii="宋体" w:hAnsi="宋体" w:eastAsia="宋体" w:cs="宋体"/>
                <w:color w:val="000000" w:themeColor="text1"/>
                <w:spacing w:val="-5"/>
                <w:sz w:val="22"/>
                <w:highlight w:val="none"/>
                <w14:textFill>
                  <w14:solidFill>
                    <w14:schemeClr w14:val="tx1"/>
                  </w14:solidFill>
                </w14:textFill>
              </w:rPr>
              <w:t>单</w:t>
            </w:r>
            <w:r>
              <w:rPr>
                <w:rStyle w:val="49"/>
                <w:rFonts w:ascii="宋体" w:hAnsi="宋体" w:eastAsia="宋体" w:cs="宋体"/>
                <w:color w:val="000000" w:themeColor="text1"/>
                <w:spacing w:val="-4"/>
                <w:sz w:val="22"/>
                <w:highlight w:val="none"/>
                <w14:textFill>
                  <w14:solidFill>
                    <w14:schemeClr w14:val="tx1"/>
                  </w14:solidFill>
                </w14:textFill>
              </w:rPr>
              <w:t>位工程或工程设备是否需投入施工期运行：</w:t>
            </w:r>
            <w:r>
              <w:rPr>
                <w:rStyle w:val="49"/>
                <w:rFonts w:ascii="宋体" w:hAnsi="宋体" w:eastAsia="宋体" w:cs="宋体"/>
                <w:color w:val="000000" w:themeColor="text1"/>
                <w:spacing w:val="-4"/>
                <w:sz w:val="24"/>
                <w:szCs w:val="24"/>
                <w:highlight w:val="none"/>
                <w:u w:val="single"/>
                <w14:textFill>
                  <w14:solidFill>
                    <w14:schemeClr w14:val="tx1"/>
                  </w14:solidFill>
                </w14:textFill>
              </w:rPr>
              <w:t>否</w:t>
            </w:r>
            <w:r>
              <w:rPr>
                <w:rStyle w:val="49"/>
                <w:rFonts w:ascii="宋体" w:hAnsi="宋体" w:eastAsia="宋体" w:cs="宋体"/>
                <w:color w:val="000000" w:themeColor="text1"/>
                <w:spacing w:val="-4"/>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2"/>
                <w:highlight w:val="none"/>
                <w14:textFill>
                  <w14:solidFill>
                    <w14:schemeClr w14:val="tx1"/>
                  </w14:solidFill>
                </w14:textFill>
              </w:rPr>
              <w:t>(是或否)</w:t>
            </w:r>
          </w:p>
          <w:p w14:paraId="4853E5CA">
            <w:pPr>
              <w:pStyle w:val="185"/>
              <w:autoSpaceDE w:val="0"/>
              <w:autoSpaceDN w:val="0"/>
              <w:spacing w:before="95" w:line="259" w:lineRule="auto"/>
              <w:ind w:right="254" w:rightChars="0"/>
              <w:rPr>
                <w:rFonts w:ascii="Calibri" w:hAnsi="Calibri" w:eastAsia="Times New Roman" w:cs="Times New Roman"/>
                <w:color w:val="000000" w:themeColor="text1"/>
                <w:sz w:val="22"/>
                <w:szCs w:val="24"/>
                <w:highlight w:val="none"/>
                <w:lang w:val="en-US" w:eastAsia="en-US" w:bidi="en-US"/>
                <w14:textFill>
                  <w14:solidFill>
                    <w14:schemeClr w14:val="tx1"/>
                  </w14:solidFill>
                </w14:textFill>
              </w:rPr>
            </w:pPr>
            <w:r>
              <w:rPr>
                <w:rStyle w:val="49"/>
                <w:rFonts w:ascii="宋体" w:hAnsi="宋体" w:eastAsia="宋体" w:cs="宋体"/>
                <w:color w:val="000000" w:themeColor="text1"/>
                <w:spacing w:val="-8"/>
                <w:sz w:val="22"/>
                <w:highlight w:val="none"/>
                <w14:textFill>
                  <w14:solidFill>
                    <w14:schemeClr w14:val="tx1"/>
                  </w14:solidFill>
                </w14:textFill>
              </w:rPr>
              <w:t>如单</w:t>
            </w:r>
            <w:r>
              <w:rPr>
                <w:rStyle w:val="49"/>
                <w:rFonts w:ascii="宋体" w:hAnsi="宋体" w:eastAsia="宋体" w:cs="宋体"/>
                <w:color w:val="000000" w:themeColor="text1"/>
                <w:spacing w:val="-5"/>
                <w:sz w:val="22"/>
                <w:highlight w:val="none"/>
                <w14:textFill>
                  <w14:solidFill>
                    <w14:schemeClr w14:val="tx1"/>
                  </w14:solidFill>
                </w14:textFill>
              </w:rPr>
              <w:t>位</w:t>
            </w:r>
            <w:r>
              <w:rPr>
                <w:rStyle w:val="49"/>
                <w:rFonts w:ascii="宋体" w:hAnsi="宋体" w:eastAsia="宋体" w:cs="宋体"/>
                <w:color w:val="000000" w:themeColor="text1"/>
                <w:spacing w:val="-4"/>
                <w:sz w:val="22"/>
                <w:highlight w:val="none"/>
                <w14:textFill>
                  <w14:solidFill>
                    <w14:schemeClr w14:val="tx1"/>
                  </w14:solidFill>
                </w14:textFill>
              </w:rPr>
              <w:t>工程或工程设备需要进行施工期运行，需要施工期运行的单位工</w:t>
            </w:r>
            <w:r>
              <w:rPr>
                <w:rStyle w:val="49"/>
                <w:rFonts w:ascii="宋体" w:hAnsi="宋体" w:eastAsia="宋体" w:cs="宋体"/>
                <w:color w:val="000000" w:themeColor="text1"/>
                <w:sz w:val="22"/>
                <w:highlight w:val="none"/>
                <w14:textFill>
                  <w14:solidFill>
                    <w14:schemeClr w14:val="tx1"/>
                  </w14:solidFill>
                </w14:textFill>
              </w:rPr>
              <w:t xml:space="preserve"> </w:t>
            </w:r>
            <w:r>
              <w:rPr>
                <w:rStyle w:val="49"/>
                <w:rFonts w:ascii="宋体" w:hAnsi="宋体" w:eastAsia="宋体" w:cs="宋体"/>
                <w:color w:val="000000" w:themeColor="text1"/>
                <w:spacing w:val="-2"/>
                <w:sz w:val="22"/>
                <w:highlight w:val="none"/>
                <w14:textFill>
                  <w14:solidFill>
                    <w14:schemeClr w14:val="tx1"/>
                  </w14:solidFill>
                </w14:textFill>
              </w:rPr>
              <w:t>程或工程设备规定如</w:t>
            </w:r>
            <w:r>
              <w:rPr>
                <w:rStyle w:val="49"/>
                <w:rFonts w:ascii="宋体" w:hAnsi="宋体" w:eastAsia="宋体" w:cs="宋体"/>
                <w:color w:val="000000" w:themeColor="text1"/>
                <w:spacing w:val="-1"/>
                <w:sz w:val="22"/>
                <w:highlight w:val="none"/>
                <w14:textFill>
                  <w14:solidFill>
                    <w14:schemeClr w14:val="tx1"/>
                  </w14:solidFill>
                </w14:textFill>
              </w:rPr>
              <w:t>下：</w:t>
            </w:r>
            <w:r>
              <w:rPr>
                <w:rStyle w:val="49"/>
                <w:rFonts w:ascii="Calibri" w:hAnsi="Calibri" w:eastAsia="Times New Roman" w:cs="Times New Roman"/>
                <w:color w:val="000000" w:themeColor="text1"/>
                <w:spacing w:val="-1"/>
                <w:sz w:val="22"/>
                <w:highlight w:val="none"/>
                <w:u w:val="single"/>
                <w14:textFill>
                  <w14:solidFill>
                    <w14:schemeClr w14:val="tx1"/>
                  </w14:solidFill>
                </w14:textFill>
              </w:rPr>
              <w:t xml:space="preserve"> /</w:t>
            </w:r>
            <w:r>
              <w:rPr>
                <w:rStyle w:val="49"/>
                <w:rFonts w:ascii="Calibri" w:hAnsi="Calibri" w:eastAsia="Times New Roman" w:cs="Times New Roman"/>
                <w:color w:val="000000" w:themeColor="text1"/>
                <w:sz w:val="22"/>
                <w:highlight w:val="none"/>
                <w:u w:val="single"/>
                <w14:textFill>
                  <w14:solidFill>
                    <w14:schemeClr w14:val="tx1"/>
                  </w14:solidFill>
                </w14:textFill>
              </w:rPr>
              <w:t xml:space="preserve"> </w:t>
            </w:r>
          </w:p>
        </w:tc>
      </w:tr>
      <w:tr w14:paraId="118D89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69" w:hRule="atLeast"/>
        </w:trPr>
        <w:tc>
          <w:tcPr>
            <w:tcW w:w="814" w:type="dxa"/>
            <w:noWrap w:val="0"/>
            <w:vAlign w:val="top"/>
          </w:tcPr>
          <w:p w14:paraId="47C25674">
            <w:pPr>
              <w:pStyle w:val="185"/>
              <w:autoSpaceDE w:val="0"/>
              <w:autoSpaceDN w:val="0"/>
              <w:spacing w:before="150" w:line="360" w:lineRule="auto"/>
              <w:jc w:val="center"/>
              <w:rPr>
                <w:rStyle w:val="49"/>
                <w:rFonts w:ascii="Calibri" w:hAnsi="Calibri" w:eastAsia="Times New Roman" w:cs="Times New Roman"/>
                <w:color w:val="000000" w:themeColor="text1"/>
                <w:spacing w:val="-1"/>
                <w:sz w:val="24"/>
                <w:szCs w:val="24"/>
                <w:highlight w:val="none"/>
                <w:lang w:val="en-US" w:eastAsia="en-US"/>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25</w:t>
            </w:r>
          </w:p>
        </w:tc>
        <w:tc>
          <w:tcPr>
            <w:tcW w:w="1108" w:type="dxa"/>
            <w:noWrap w:val="0"/>
            <w:vAlign w:val="top"/>
          </w:tcPr>
          <w:p w14:paraId="4E30166F">
            <w:pPr>
              <w:pStyle w:val="185"/>
              <w:autoSpaceDE w:val="0"/>
              <w:autoSpaceDN w:val="0"/>
              <w:spacing w:before="105" w:line="360" w:lineRule="auto"/>
              <w:jc w:val="center"/>
              <w:rPr>
                <w:rStyle w:val="49"/>
                <w:rFonts w:ascii="Calibri" w:hAnsi="Calibri" w:eastAsia="Times New Roman" w:cs="Times New Roman"/>
                <w:color w:val="000000" w:themeColor="text1"/>
                <w:spacing w:val="-4"/>
                <w:sz w:val="24"/>
                <w:szCs w:val="24"/>
                <w:highlight w:val="none"/>
                <w:lang w:val="en-US" w:eastAsia="en-US"/>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18.6.1</w:t>
            </w:r>
          </w:p>
        </w:tc>
        <w:tc>
          <w:tcPr>
            <w:tcW w:w="7708" w:type="dxa"/>
            <w:noWrap w:val="0"/>
            <w:vAlign w:val="top"/>
          </w:tcPr>
          <w:p w14:paraId="25482F14">
            <w:pPr>
              <w:pStyle w:val="185"/>
              <w:autoSpaceDE w:val="0"/>
              <w:autoSpaceDN w:val="0"/>
              <w:spacing w:before="125" w:line="218" w:lineRule="auto"/>
              <w:rPr>
                <w:rStyle w:val="49"/>
                <w:rFonts w:ascii="宋体" w:hAnsi="宋体" w:eastAsia="宋体" w:cs="宋体"/>
                <w:color w:val="000000" w:themeColor="text1"/>
                <w:sz w:val="22"/>
                <w:highlight w:val="none"/>
                <w14:textFill>
                  <w14:solidFill>
                    <w14:schemeClr w14:val="tx1"/>
                  </w14:solidFill>
                </w14:textFill>
              </w:rPr>
            </w:pPr>
            <w:r>
              <w:rPr>
                <w:rStyle w:val="49"/>
                <w:rFonts w:ascii="宋体" w:hAnsi="宋体" w:eastAsia="宋体" w:cs="宋体"/>
                <w:color w:val="000000" w:themeColor="text1"/>
                <w:spacing w:val="-1"/>
                <w:sz w:val="22"/>
                <w:highlight w:val="none"/>
                <w14:textFill>
                  <w14:solidFill>
                    <w14:schemeClr w14:val="tx1"/>
                  </w14:solidFill>
                </w14:textFill>
              </w:rPr>
              <w:t>本工程及</w:t>
            </w:r>
            <w:r>
              <w:rPr>
                <w:rStyle w:val="49"/>
                <w:rFonts w:ascii="宋体" w:hAnsi="宋体" w:eastAsia="宋体" w:cs="宋体"/>
                <w:color w:val="000000" w:themeColor="text1"/>
                <w:sz w:val="22"/>
                <w:highlight w:val="none"/>
                <w14:textFill>
                  <w14:solidFill>
                    <w14:schemeClr w14:val="tx1"/>
                  </w14:solidFill>
                </w14:textFill>
              </w:rPr>
              <w:t>工程设备是否进行试运行：</w:t>
            </w:r>
            <w:r>
              <w:rPr>
                <w:rStyle w:val="49"/>
                <w:rFonts w:ascii="宋体" w:hAnsi="宋体" w:eastAsia="宋体" w:cs="宋体"/>
                <w:color w:val="000000" w:themeColor="text1"/>
                <w:sz w:val="24"/>
                <w:szCs w:val="24"/>
                <w:highlight w:val="none"/>
                <w:u w:val="single"/>
                <w14:textFill>
                  <w14:solidFill>
                    <w14:schemeClr w14:val="tx1"/>
                  </w14:solidFill>
                </w14:textFill>
              </w:rPr>
              <w:t>否</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z w:val="22"/>
                <w:highlight w:val="none"/>
                <w14:textFill>
                  <w14:solidFill>
                    <w14:schemeClr w14:val="tx1"/>
                  </w14:solidFill>
                </w14:textFill>
              </w:rPr>
              <w:t>(是或否)</w:t>
            </w:r>
          </w:p>
          <w:p w14:paraId="7667D9F4">
            <w:pPr>
              <w:pStyle w:val="185"/>
              <w:autoSpaceDE w:val="0"/>
              <w:autoSpaceDN w:val="0"/>
              <w:spacing w:before="95" w:line="202" w:lineRule="auto"/>
              <w:rPr>
                <w:rFonts w:ascii="Calibri" w:hAnsi="Calibri" w:eastAsia="Times New Roman" w:cs="Times New Roman"/>
                <w:color w:val="000000" w:themeColor="text1"/>
                <w:sz w:val="22"/>
                <w:szCs w:val="24"/>
                <w:highlight w:val="none"/>
                <w:lang w:val="en-US" w:eastAsia="en-US" w:bidi="en-US"/>
                <w14:textFill>
                  <w14:solidFill>
                    <w14:schemeClr w14:val="tx1"/>
                  </w14:solidFill>
                </w14:textFill>
              </w:rPr>
            </w:pPr>
            <w:r>
              <w:rPr>
                <w:rStyle w:val="49"/>
                <w:rFonts w:ascii="宋体" w:hAnsi="宋体" w:eastAsia="宋体" w:cs="宋体"/>
                <w:color w:val="000000" w:themeColor="text1"/>
                <w:spacing w:val="-2"/>
                <w:sz w:val="22"/>
                <w:highlight w:val="none"/>
                <w14:textFill>
                  <w14:solidFill>
                    <w14:schemeClr w14:val="tx1"/>
                  </w14:solidFill>
                </w14:textFill>
              </w:rPr>
              <w:t>如本工程及工程设备需要进行试运行</w:t>
            </w:r>
            <w:r>
              <w:rPr>
                <w:rStyle w:val="49"/>
                <w:rFonts w:ascii="宋体" w:hAnsi="宋体" w:eastAsia="宋体" w:cs="宋体"/>
                <w:color w:val="000000" w:themeColor="text1"/>
                <w:spacing w:val="-1"/>
                <w:sz w:val="22"/>
                <w:highlight w:val="none"/>
                <w14:textFill>
                  <w14:solidFill>
                    <w14:schemeClr w14:val="tx1"/>
                  </w14:solidFill>
                </w14:textFill>
              </w:rPr>
              <w:t>，试运行的具体规定如下：</w:t>
            </w:r>
            <w:r>
              <w:rPr>
                <w:rStyle w:val="49"/>
                <w:rFonts w:ascii="Calibri" w:hAnsi="Calibri" w:eastAsia="Times New Roman" w:cs="Times New Roman"/>
                <w:color w:val="000000" w:themeColor="text1"/>
                <w:spacing w:val="-1"/>
                <w:sz w:val="22"/>
                <w:highlight w:val="none"/>
                <w:u w:val="single"/>
                <w14:textFill>
                  <w14:solidFill>
                    <w14:schemeClr w14:val="tx1"/>
                  </w14:solidFill>
                </w14:textFill>
              </w:rPr>
              <w:t xml:space="preserve"> /</w:t>
            </w:r>
          </w:p>
        </w:tc>
      </w:tr>
      <w:tr w14:paraId="308C7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69" w:hRule="atLeast"/>
        </w:trPr>
        <w:tc>
          <w:tcPr>
            <w:tcW w:w="814" w:type="dxa"/>
            <w:noWrap w:val="0"/>
            <w:vAlign w:val="top"/>
          </w:tcPr>
          <w:p w14:paraId="58A2187B">
            <w:pPr>
              <w:pStyle w:val="185"/>
              <w:autoSpaceDE w:val="0"/>
              <w:autoSpaceDN w:val="0"/>
              <w:spacing w:before="150" w:line="360" w:lineRule="auto"/>
              <w:jc w:val="center"/>
              <w:rPr>
                <w:rStyle w:val="49"/>
                <w:rFonts w:ascii="Calibri" w:hAnsi="Calibri" w:eastAsia="Times New Roman" w:cs="Times New Roman"/>
                <w:color w:val="000000" w:themeColor="text1"/>
                <w:spacing w:val="-1"/>
                <w:sz w:val="24"/>
                <w:szCs w:val="24"/>
                <w:highlight w:val="none"/>
                <w:lang w:val="en-US" w:eastAsia="en-US"/>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26</w:t>
            </w:r>
          </w:p>
        </w:tc>
        <w:tc>
          <w:tcPr>
            <w:tcW w:w="1108" w:type="dxa"/>
            <w:noWrap w:val="0"/>
            <w:vAlign w:val="top"/>
          </w:tcPr>
          <w:p w14:paraId="62B6F21A">
            <w:pPr>
              <w:pStyle w:val="185"/>
              <w:autoSpaceDE w:val="0"/>
              <w:autoSpaceDN w:val="0"/>
              <w:spacing w:before="105" w:line="360" w:lineRule="auto"/>
              <w:jc w:val="center"/>
              <w:rPr>
                <w:rStyle w:val="49"/>
                <w:rFonts w:ascii="Calibri" w:hAnsi="Calibri" w:eastAsia="Times New Roman" w:cs="Times New Roman"/>
                <w:color w:val="000000" w:themeColor="text1"/>
                <w:spacing w:val="-4"/>
                <w:sz w:val="24"/>
                <w:szCs w:val="24"/>
                <w:highlight w:val="none"/>
                <w:lang w:val="en-US" w:eastAsia="en-US"/>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19.7 (1)</w:t>
            </w:r>
          </w:p>
        </w:tc>
        <w:tc>
          <w:tcPr>
            <w:tcW w:w="7708" w:type="dxa"/>
            <w:noWrap w:val="0"/>
            <w:vAlign w:val="top"/>
          </w:tcPr>
          <w:p w14:paraId="1DB94CFF">
            <w:pPr>
              <w:pStyle w:val="185"/>
              <w:autoSpaceDE w:val="0"/>
              <w:autoSpaceDN w:val="0"/>
              <w:spacing w:before="99" w:line="217" w:lineRule="auto"/>
              <w:rPr>
                <w:rFonts w:ascii="宋体" w:hAnsi="宋体" w:eastAsia="宋体" w:cs="宋体"/>
                <w:color w:val="000000" w:themeColor="text1"/>
                <w:sz w:val="11"/>
                <w:szCs w:val="11"/>
                <w:highlight w:val="none"/>
                <w:lang w:val="en-US" w:eastAsia="en-US" w:bidi="en-US"/>
                <w14:textFill>
                  <w14:solidFill>
                    <w14:schemeClr w14:val="tx1"/>
                  </w14:solidFill>
                </w14:textFill>
              </w:rPr>
            </w:pPr>
            <w:r>
              <w:rPr>
                <w:rStyle w:val="49"/>
                <w:rFonts w:ascii="宋体" w:hAnsi="宋体" w:eastAsia="宋体" w:cs="宋体"/>
                <w:color w:val="000000" w:themeColor="text1"/>
                <w:spacing w:val="-4"/>
                <w:sz w:val="22"/>
                <w:highlight w:val="none"/>
                <w14:textFill>
                  <w14:solidFill>
                    <w14:schemeClr w14:val="tx1"/>
                  </w14:solidFill>
                </w14:textFill>
              </w:rPr>
              <w:t>保</w:t>
            </w:r>
            <w:r>
              <w:rPr>
                <w:rStyle w:val="49"/>
                <w:rFonts w:ascii="宋体" w:hAnsi="宋体" w:eastAsia="宋体" w:cs="宋体"/>
                <w:color w:val="000000" w:themeColor="text1"/>
                <w:spacing w:val="-3"/>
                <w:sz w:val="22"/>
                <w:highlight w:val="none"/>
                <w14:textFill>
                  <w14:solidFill>
                    <w14:schemeClr w14:val="tx1"/>
                  </w14:solidFill>
                </w14:textFill>
              </w:rPr>
              <w:t>修期： 自实际交工日期起计算 1 年</w:t>
            </w:r>
            <w:r>
              <w:rPr>
                <w:rStyle w:val="49"/>
                <w:rFonts w:ascii="宋体" w:hAnsi="宋体" w:eastAsia="宋体" w:cs="宋体"/>
                <w:color w:val="000000" w:themeColor="text1"/>
                <w:spacing w:val="-3"/>
                <w:position w:val="9"/>
                <w:sz w:val="11"/>
                <w:szCs w:val="11"/>
                <w:highlight w:val="none"/>
                <w14:textFill>
                  <w14:solidFill>
                    <w14:schemeClr w14:val="tx1"/>
                  </w14:solidFill>
                </w14:textFill>
              </w:rPr>
              <w:t>⑧</w:t>
            </w:r>
          </w:p>
        </w:tc>
      </w:tr>
      <w:tr w14:paraId="19BA7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69" w:hRule="atLeast"/>
        </w:trPr>
        <w:tc>
          <w:tcPr>
            <w:tcW w:w="814" w:type="dxa"/>
            <w:noWrap w:val="0"/>
            <w:vAlign w:val="top"/>
          </w:tcPr>
          <w:p w14:paraId="39FBF689">
            <w:pPr>
              <w:pStyle w:val="185"/>
              <w:autoSpaceDE w:val="0"/>
              <w:autoSpaceDN w:val="0"/>
              <w:spacing w:before="150" w:line="360" w:lineRule="auto"/>
              <w:jc w:val="center"/>
              <w:rPr>
                <w:rStyle w:val="49"/>
                <w:rFonts w:ascii="Calibri" w:hAnsi="Calibri" w:eastAsia="Times New Roman" w:cs="Times New Roman"/>
                <w:color w:val="000000" w:themeColor="text1"/>
                <w:spacing w:val="-1"/>
                <w:sz w:val="24"/>
                <w:szCs w:val="24"/>
                <w:highlight w:val="none"/>
                <w:lang w:val="en-US" w:eastAsia="en-US"/>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27</w:t>
            </w:r>
          </w:p>
        </w:tc>
        <w:tc>
          <w:tcPr>
            <w:tcW w:w="1108" w:type="dxa"/>
            <w:noWrap w:val="0"/>
            <w:vAlign w:val="top"/>
          </w:tcPr>
          <w:p w14:paraId="576D8420">
            <w:pPr>
              <w:pStyle w:val="185"/>
              <w:autoSpaceDE w:val="0"/>
              <w:autoSpaceDN w:val="0"/>
              <w:spacing w:before="105" w:line="360" w:lineRule="auto"/>
              <w:jc w:val="center"/>
              <w:rPr>
                <w:rStyle w:val="49"/>
                <w:rFonts w:ascii="Calibri" w:hAnsi="Calibri" w:eastAsia="Times New Roman" w:cs="Times New Roman"/>
                <w:color w:val="000000" w:themeColor="text1"/>
                <w:spacing w:val="-4"/>
                <w:sz w:val="24"/>
                <w:szCs w:val="24"/>
                <w:highlight w:val="none"/>
                <w:lang w:val="en-US" w:eastAsia="en-US"/>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20.1</w:t>
            </w:r>
          </w:p>
        </w:tc>
        <w:tc>
          <w:tcPr>
            <w:tcW w:w="7708" w:type="dxa"/>
            <w:noWrap w:val="0"/>
            <w:vAlign w:val="top"/>
          </w:tcPr>
          <w:p w14:paraId="5414AF4B">
            <w:pPr>
              <w:pStyle w:val="185"/>
              <w:autoSpaceDE w:val="0"/>
              <w:autoSpaceDN w:val="0"/>
              <w:spacing w:before="113" w:line="219" w:lineRule="auto"/>
              <w:rPr>
                <w:rFonts w:ascii="宋体" w:hAnsi="宋体" w:eastAsia="宋体" w:cs="宋体"/>
                <w:color w:val="000000" w:themeColor="text1"/>
                <w:spacing w:val="-1"/>
                <w:sz w:val="22"/>
                <w:szCs w:val="24"/>
                <w:highlight w:val="none"/>
                <w:lang w:val="en-US" w:eastAsia="en-US" w:bidi="en-US"/>
                <w14:textFill>
                  <w14:solidFill>
                    <w14:schemeClr w14:val="tx1"/>
                  </w14:solidFill>
                </w14:textFill>
              </w:rPr>
            </w:pPr>
            <w:r>
              <w:rPr>
                <w:rStyle w:val="49"/>
                <w:rFonts w:ascii="宋体" w:hAnsi="宋体" w:eastAsia="宋体" w:cs="宋体"/>
                <w:color w:val="000000" w:themeColor="text1"/>
                <w:spacing w:val="-1"/>
                <w:sz w:val="22"/>
                <w:highlight w:val="none"/>
                <w14:textFill>
                  <w14:solidFill>
                    <w14:schemeClr w14:val="tx1"/>
                  </w14:solidFill>
                </w14:textFill>
              </w:rPr>
              <w:t>建筑工程一切险由承包人承担，并视为包含在工程量清单的单价及总价中，发包人不在单独 支付。</w:t>
            </w:r>
          </w:p>
        </w:tc>
      </w:tr>
      <w:tr w14:paraId="07E2C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69" w:hRule="atLeast"/>
        </w:trPr>
        <w:tc>
          <w:tcPr>
            <w:tcW w:w="814" w:type="dxa"/>
            <w:noWrap w:val="0"/>
            <w:vAlign w:val="top"/>
          </w:tcPr>
          <w:p w14:paraId="4238C9CC">
            <w:pPr>
              <w:pStyle w:val="185"/>
              <w:autoSpaceDE w:val="0"/>
              <w:autoSpaceDN w:val="0"/>
              <w:spacing w:before="150" w:line="360" w:lineRule="auto"/>
              <w:jc w:val="center"/>
              <w:rPr>
                <w:rStyle w:val="49"/>
                <w:rFonts w:ascii="Calibri" w:hAnsi="Calibri" w:eastAsia="Times New Roman" w:cs="Times New Roman"/>
                <w:color w:val="000000" w:themeColor="text1"/>
                <w:spacing w:val="-1"/>
                <w:sz w:val="24"/>
                <w:szCs w:val="24"/>
                <w:highlight w:val="none"/>
                <w:lang w:val="en-US" w:eastAsia="en-US"/>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28</w:t>
            </w:r>
          </w:p>
        </w:tc>
        <w:tc>
          <w:tcPr>
            <w:tcW w:w="1108" w:type="dxa"/>
            <w:noWrap w:val="0"/>
            <w:vAlign w:val="top"/>
          </w:tcPr>
          <w:p w14:paraId="306174F1">
            <w:pPr>
              <w:pStyle w:val="185"/>
              <w:autoSpaceDE w:val="0"/>
              <w:autoSpaceDN w:val="0"/>
              <w:spacing w:before="105" w:line="360" w:lineRule="auto"/>
              <w:jc w:val="center"/>
              <w:rPr>
                <w:rStyle w:val="49"/>
                <w:rFonts w:ascii="Calibri" w:hAnsi="Calibri" w:eastAsia="Times New Roman" w:cs="Times New Roman"/>
                <w:color w:val="000000" w:themeColor="text1"/>
                <w:spacing w:val="-4"/>
                <w:sz w:val="24"/>
                <w:szCs w:val="24"/>
                <w:highlight w:val="none"/>
                <w:lang w:val="en-US" w:eastAsia="en-US"/>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20.4.2</w:t>
            </w:r>
          </w:p>
        </w:tc>
        <w:tc>
          <w:tcPr>
            <w:tcW w:w="7708" w:type="dxa"/>
            <w:noWrap w:val="0"/>
            <w:vAlign w:val="top"/>
          </w:tcPr>
          <w:p w14:paraId="668112F0">
            <w:pPr>
              <w:pStyle w:val="185"/>
              <w:autoSpaceDE w:val="0"/>
              <w:autoSpaceDN w:val="0"/>
              <w:spacing w:before="113" w:line="219" w:lineRule="auto"/>
              <w:rPr>
                <w:rFonts w:ascii="宋体" w:hAnsi="宋体" w:eastAsia="宋体" w:cs="宋体"/>
                <w:color w:val="000000" w:themeColor="text1"/>
                <w:spacing w:val="-1"/>
                <w:sz w:val="22"/>
                <w:szCs w:val="24"/>
                <w:highlight w:val="none"/>
                <w:lang w:val="en-US" w:eastAsia="en-US" w:bidi="en-US"/>
                <w14:textFill>
                  <w14:solidFill>
                    <w14:schemeClr w14:val="tx1"/>
                  </w14:solidFill>
                </w14:textFill>
              </w:rPr>
            </w:pPr>
            <w:r>
              <w:rPr>
                <w:rStyle w:val="49"/>
                <w:rFonts w:ascii="宋体" w:hAnsi="宋体" w:eastAsia="宋体" w:cs="宋体"/>
                <w:color w:val="000000" w:themeColor="text1"/>
                <w:spacing w:val="-1"/>
                <w:sz w:val="22"/>
                <w:highlight w:val="none"/>
                <w14:textFill>
                  <w14:solidFill>
                    <w14:schemeClr w14:val="tx1"/>
                  </w14:solidFill>
                </w14:textFill>
              </w:rPr>
              <w:t>第三者责任险由承包人承担，并视为包含在工程量清单的单价及总价中，发包人不在单独 支付。</w:t>
            </w:r>
          </w:p>
        </w:tc>
      </w:tr>
      <w:tr w14:paraId="4210F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69" w:hRule="atLeast"/>
        </w:trPr>
        <w:tc>
          <w:tcPr>
            <w:tcW w:w="814" w:type="dxa"/>
            <w:noWrap w:val="0"/>
            <w:vAlign w:val="top"/>
          </w:tcPr>
          <w:p w14:paraId="4508A4E0">
            <w:pPr>
              <w:pStyle w:val="185"/>
              <w:autoSpaceDE w:val="0"/>
              <w:autoSpaceDN w:val="0"/>
              <w:spacing w:before="150" w:line="360" w:lineRule="auto"/>
              <w:jc w:val="center"/>
              <w:rPr>
                <w:rStyle w:val="49"/>
                <w:rFonts w:ascii="Calibri" w:hAnsi="Calibri" w:eastAsia="Times New Roman" w:cs="Times New Roman"/>
                <w:color w:val="000000" w:themeColor="text1"/>
                <w:spacing w:val="-1"/>
                <w:sz w:val="24"/>
                <w:szCs w:val="24"/>
                <w:highlight w:val="none"/>
                <w:lang w:val="en-US" w:eastAsia="en-US"/>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29</w:t>
            </w:r>
          </w:p>
        </w:tc>
        <w:tc>
          <w:tcPr>
            <w:tcW w:w="1108" w:type="dxa"/>
            <w:noWrap w:val="0"/>
            <w:vAlign w:val="top"/>
          </w:tcPr>
          <w:p w14:paraId="1FE5DDAA">
            <w:pPr>
              <w:pStyle w:val="185"/>
              <w:autoSpaceDE w:val="0"/>
              <w:autoSpaceDN w:val="0"/>
              <w:spacing w:before="105" w:line="360" w:lineRule="auto"/>
              <w:jc w:val="center"/>
              <w:rPr>
                <w:rStyle w:val="49"/>
                <w:rFonts w:ascii="Calibri" w:hAnsi="Calibri" w:eastAsia="Times New Roman" w:cs="Times New Roman"/>
                <w:color w:val="000000" w:themeColor="text1"/>
                <w:spacing w:val="-4"/>
                <w:sz w:val="24"/>
                <w:szCs w:val="24"/>
                <w:highlight w:val="none"/>
                <w:lang w:val="en-US" w:eastAsia="en-US"/>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24.1</w:t>
            </w:r>
          </w:p>
        </w:tc>
        <w:tc>
          <w:tcPr>
            <w:tcW w:w="7708" w:type="dxa"/>
            <w:noWrap w:val="0"/>
            <w:vAlign w:val="top"/>
          </w:tcPr>
          <w:p w14:paraId="18BD7370">
            <w:pPr>
              <w:pStyle w:val="185"/>
              <w:autoSpaceDE w:val="0"/>
              <w:autoSpaceDN w:val="0"/>
              <w:spacing w:before="113" w:line="219" w:lineRule="auto"/>
              <w:rPr>
                <w:rStyle w:val="49"/>
                <w:rFonts w:ascii="宋体" w:hAnsi="宋体" w:eastAsia="宋体" w:cs="宋体"/>
                <w:color w:val="000000" w:themeColor="text1"/>
                <w:sz w:val="22"/>
                <w:highlight w:val="none"/>
                <w14:textFill>
                  <w14:solidFill>
                    <w14:schemeClr w14:val="tx1"/>
                  </w14:solidFill>
                </w14:textFill>
              </w:rPr>
            </w:pPr>
            <w:r>
              <w:rPr>
                <w:rStyle w:val="49"/>
                <w:rFonts w:ascii="宋体" w:hAnsi="宋体" w:eastAsia="宋体" w:cs="宋体"/>
                <w:color w:val="000000" w:themeColor="text1"/>
                <w:spacing w:val="-1"/>
                <w:sz w:val="22"/>
                <w:highlight w:val="none"/>
                <w14:textFill>
                  <w14:solidFill>
                    <w14:schemeClr w14:val="tx1"/>
                  </w14:solidFill>
                </w14:textFill>
              </w:rPr>
              <w:t>争议的最终解决方</w:t>
            </w:r>
            <w:r>
              <w:rPr>
                <w:rStyle w:val="49"/>
                <w:rFonts w:ascii="宋体" w:hAnsi="宋体" w:eastAsia="宋体" w:cs="宋体"/>
                <w:color w:val="000000" w:themeColor="text1"/>
                <w:sz w:val="22"/>
                <w:highlight w:val="none"/>
                <w14:textFill>
                  <w14:solidFill>
                    <w14:schemeClr w14:val="tx1"/>
                  </w14:solidFill>
                </w14:textFill>
              </w:rPr>
              <w:t>式：</w:t>
            </w:r>
            <w:r>
              <w:rPr>
                <w:rStyle w:val="49"/>
                <w:rFonts w:ascii="宋体" w:hAnsi="宋体" w:eastAsia="宋体" w:cs="宋体"/>
                <w:color w:val="000000" w:themeColor="text1"/>
                <w:sz w:val="22"/>
                <w:highlight w:val="none"/>
                <w:u w:val="single"/>
                <w14:textFill>
                  <w14:solidFill>
                    <w14:schemeClr w14:val="tx1"/>
                  </w14:solidFill>
                </w14:textFill>
              </w:rPr>
              <w:t xml:space="preserve"> 诉讼 </w:t>
            </w:r>
          </w:p>
          <w:p w14:paraId="1B4BA1C1">
            <w:pPr>
              <w:pStyle w:val="185"/>
              <w:autoSpaceDE w:val="0"/>
              <w:autoSpaceDN w:val="0"/>
              <w:spacing w:before="96" w:line="209" w:lineRule="auto"/>
              <w:ind w:right="151" w:rightChars="0"/>
              <w:rPr>
                <w:rFonts w:hint="default" w:ascii="宋体" w:hAnsi="宋体" w:eastAsia="宋体" w:cs="宋体"/>
                <w:color w:val="000000" w:themeColor="text1"/>
                <w:sz w:val="22"/>
                <w:szCs w:val="24"/>
                <w:highlight w:val="none"/>
                <w:lang w:val="en-US" w:eastAsia="zh-CN" w:bidi="en-US"/>
                <w14:textFill>
                  <w14:solidFill>
                    <w14:schemeClr w14:val="tx1"/>
                  </w14:solidFill>
                </w14:textFill>
              </w:rPr>
            </w:pPr>
            <w:r>
              <w:rPr>
                <w:rStyle w:val="49"/>
                <w:rFonts w:ascii="宋体" w:hAnsi="宋体" w:eastAsia="宋体" w:cs="宋体"/>
                <w:color w:val="000000" w:themeColor="text1"/>
                <w:spacing w:val="-8"/>
                <w:sz w:val="22"/>
                <w:highlight w:val="none"/>
                <w14:textFill>
                  <w14:solidFill>
                    <w14:schemeClr w14:val="tx1"/>
                  </w14:solidFill>
                </w14:textFill>
              </w:rPr>
              <w:t>如采</w:t>
            </w:r>
            <w:r>
              <w:rPr>
                <w:rStyle w:val="49"/>
                <w:rFonts w:ascii="宋体" w:hAnsi="宋体" w:eastAsia="宋体" w:cs="宋体"/>
                <w:color w:val="000000" w:themeColor="text1"/>
                <w:spacing w:val="-6"/>
                <w:sz w:val="22"/>
                <w:highlight w:val="none"/>
                <w14:textFill>
                  <w14:solidFill>
                    <w14:schemeClr w14:val="tx1"/>
                  </w14:solidFill>
                </w14:textFill>
              </w:rPr>
              <w:t>用</w:t>
            </w:r>
            <w:r>
              <w:rPr>
                <w:rStyle w:val="49"/>
                <w:rFonts w:ascii="宋体" w:hAnsi="宋体" w:eastAsia="宋体" w:cs="宋体"/>
                <w:color w:val="000000" w:themeColor="text1"/>
                <w:spacing w:val="-4"/>
                <w:sz w:val="22"/>
                <w:highlight w:val="none"/>
                <w14:textFill>
                  <w14:solidFill>
                    <w14:schemeClr w14:val="tx1"/>
                  </w14:solidFill>
                </w14:textFill>
              </w:rPr>
              <w:t xml:space="preserve">仲裁，仲裁委员会名称： </w:t>
            </w:r>
            <w:r>
              <w:rPr>
                <w:rStyle w:val="49"/>
                <w:rFonts w:hint="eastAsia" w:ascii="宋体" w:hAnsi="宋体" w:eastAsia="宋体" w:cs="宋体"/>
                <w:color w:val="000000" w:themeColor="text1"/>
                <w:spacing w:val="-4"/>
                <w:sz w:val="22"/>
                <w:highlight w:val="none"/>
                <w:u w:val="single"/>
                <w:lang w:val="en-US" w:eastAsia="zh-CN"/>
                <w14:textFill>
                  <w14:solidFill>
                    <w14:schemeClr w14:val="tx1"/>
                  </w14:solidFill>
                </w14:textFill>
              </w:rPr>
              <w:t xml:space="preserve">   /    </w:t>
            </w:r>
          </w:p>
        </w:tc>
      </w:tr>
    </w:tbl>
    <w:p w14:paraId="54D2640D">
      <w:pPr>
        <w:pStyle w:val="185"/>
        <w:spacing w:line="71" w:lineRule="exact"/>
        <w:rPr>
          <w:rStyle w:val="49"/>
          <w:rFonts w:ascii="Calibri" w:hAnsi="Calibri" w:eastAsia="宋体" w:cs="Times New Roman"/>
          <w:color w:val="000000" w:themeColor="text1"/>
          <w:highlight w:val="none"/>
          <w14:textFill>
            <w14:solidFill>
              <w14:schemeClr w14:val="tx1"/>
            </w14:solidFill>
          </w14:textFill>
        </w:rPr>
      </w:pPr>
    </w:p>
    <w:p w14:paraId="3DC55D48">
      <w:pPr>
        <w:pStyle w:val="185"/>
        <w:spacing w:line="322" w:lineRule="auto"/>
        <w:rPr>
          <w:rStyle w:val="49"/>
          <w:rFonts w:ascii="Arial" w:hAnsi="Calibri" w:eastAsia="宋体" w:cs="Times New Roman"/>
          <w:color w:val="000000" w:themeColor="text1"/>
          <w:highlight w:val="none"/>
          <w14:textFill>
            <w14:solidFill>
              <w14:schemeClr w14:val="tx1"/>
            </w14:solidFill>
          </w14:textFill>
        </w:rPr>
      </w:pPr>
    </w:p>
    <w:p w14:paraId="22773AB5">
      <w:pPr>
        <w:pStyle w:val="185"/>
        <w:spacing w:before="58"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r>
        <w:rPr>
          <w:rStyle w:val="49"/>
          <w:rFonts w:ascii="宋体" w:hAnsi="宋体" w:eastAsia="宋体" w:cs="宋体"/>
          <w:color w:val="000000" w:themeColor="text1"/>
          <w:spacing w:val="6"/>
          <w:position w:val="7"/>
          <w:sz w:val="9"/>
          <w:szCs w:val="9"/>
          <w:highlight w:val="none"/>
          <w14:textFill>
            <w14:solidFill>
              <w14:schemeClr w14:val="tx1"/>
            </w14:solidFill>
          </w14:textFill>
        </w:rPr>
        <w:t xml:space="preserve">① </w:t>
      </w:r>
      <w:r>
        <w:rPr>
          <w:rStyle w:val="49"/>
          <w:rFonts w:ascii="宋体" w:hAnsi="宋体" w:eastAsia="宋体" w:cs="宋体"/>
          <w:color w:val="000000" w:themeColor="text1"/>
          <w:spacing w:val="6"/>
          <w:sz w:val="18"/>
          <w:szCs w:val="18"/>
          <w:highlight w:val="none"/>
          <w14:textFill>
            <w14:solidFill>
              <w14:schemeClr w14:val="tx1"/>
            </w14:solidFill>
          </w14:textFill>
        </w:rPr>
        <w:t>对于工程规</w:t>
      </w:r>
      <w:r>
        <w:rPr>
          <w:rStyle w:val="49"/>
          <w:rFonts w:ascii="宋体" w:hAnsi="宋体" w:eastAsia="宋体" w:cs="宋体"/>
          <w:color w:val="000000" w:themeColor="text1"/>
          <w:spacing w:val="5"/>
          <w:sz w:val="18"/>
          <w:szCs w:val="18"/>
          <w:highlight w:val="none"/>
          <w14:textFill>
            <w14:solidFill>
              <w14:schemeClr w14:val="tx1"/>
            </w14:solidFill>
          </w14:textFill>
        </w:rPr>
        <w:t>模</w:t>
      </w:r>
      <w:r>
        <w:rPr>
          <w:rStyle w:val="49"/>
          <w:rFonts w:ascii="宋体" w:hAnsi="宋体" w:eastAsia="宋体" w:cs="宋体"/>
          <w:color w:val="000000" w:themeColor="text1"/>
          <w:spacing w:val="3"/>
          <w:sz w:val="18"/>
          <w:szCs w:val="18"/>
          <w:highlight w:val="none"/>
          <w14:textFill>
            <w14:solidFill>
              <w14:schemeClr w14:val="tx1"/>
            </w14:solidFill>
          </w14:textFill>
        </w:rPr>
        <w:t>不大、工期较短的工程(例如工期不超过</w:t>
      </w:r>
      <w:r>
        <w:rPr>
          <w:rStyle w:val="49"/>
          <w:rFonts w:ascii="Calibri" w:hAnsi="Calibri" w:eastAsia="Times New Roman" w:cs="Times New Roman"/>
          <w:color w:val="000000" w:themeColor="text1"/>
          <w:spacing w:val="3"/>
          <w:sz w:val="18"/>
          <w:szCs w:val="18"/>
          <w:highlight w:val="none"/>
          <w14:textFill>
            <w14:solidFill>
              <w14:schemeClr w14:val="tx1"/>
            </w14:solidFill>
          </w14:textFill>
        </w:rPr>
        <w:t>12</w:t>
      </w:r>
      <w:r>
        <w:rPr>
          <w:rStyle w:val="49"/>
          <w:rFonts w:ascii="宋体" w:hAnsi="宋体" w:eastAsia="宋体" w:cs="宋体"/>
          <w:color w:val="000000" w:themeColor="text1"/>
          <w:spacing w:val="3"/>
          <w:sz w:val="18"/>
          <w:szCs w:val="18"/>
          <w:highlight w:val="none"/>
          <w14:textFill>
            <w14:solidFill>
              <w14:schemeClr w14:val="tx1"/>
            </w14:solidFill>
          </w14:textFill>
        </w:rPr>
        <w:t>个月的)，可以不进行调价。</w:t>
      </w:r>
    </w:p>
    <w:p w14:paraId="3D736E4F">
      <w:pPr>
        <w:pStyle w:val="185"/>
        <w:spacing w:before="70"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r>
        <w:rPr>
          <w:rStyle w:val="49"/>
          <w:rFonts w:ascii="宋体" w:hAnsi="宋体" w:eastAsia="宋体" w:cs="宋体"/>
          <w:color w:val="000000" w:themeColor="text1"/>
          <w:spacing w:val="-2"/>
          <w:position w:val="7"/>
          <w:sz w:val="9"/>
          <w:szCs w:val="9"/>
          <w:highlight w:val="none"/>
          <w14:textFill>
            <w14:solidFill>
              <w14:schemeClr w14:val="tx1"/>
            </w14:solidFill>
          </w14:textFill>
        </w:rPr>
        <w:t>②</w:t>
      </w:r>
      <w:r>
        <w:rPr>
          <w:rStyle w:val="49"/>
          <w:rFonts w:ascii="宋体" w:hAnsi="宋体" w:eastAsia="宋体" w:cs="宋体"/>
          <w:color w:val="000000" w:themeColor="text1"/>
          <w:spacing w:val="-1"/>
          <w:position w:val="7"/>
          <w:sz w:val="9"/>
          <w:szCs w:val="9"/>
          <w:highlight w:val="none"/>
          <w14:textFill>
            <w14:solidFill>
              <w14:schemeClr w14:val="tx1"/>
            </w14:solidFill>
          </w14:textFill>
        </w:rPr>
        <w:t xml:space="preserve"> </w:t>
      </w:r>
      <w:r>
        <w:rPr>
          <w:rStyle w:val="49"/>
          <w:rFonts w:ascii="宋体" w:hAnsi="宋体" w:eastAsia="宋体" w:cs="宋体"/>
          <w:color w:val="000000" w:themeColor="text1"/>
          <w:spacing w:val="-1"/>
          <w:sz w:val="18"/>
          <w:szCs w:val="18"/>
          <w:highlight w:val="none"/>
          <w14:textFill>
            <w14:solidFill>
              <w14:schemeClr w14:val="tx1"/>
            </w14:solidFill>
          </w14:textFill>
        </w:rPr>
        <w:t xml:space="preserve">开工预付款金额一般应为 </w:t>
      </w:r>
      <w:r>
        <w:rPr>
          <w:rStyle w:val="49"/>
          <w:rFonts w:ascii="Calibri" w:hAnsi="Calibri" w:eastAsia="Times New Roman" w:cs="Times New Roman"/>
          <w:color w:val="000000" w:themeColor="text1"/>
          <w:spacing w:val="-1"/>
          <w:sz w:val="18"/>
          <w:szCs w:val="18"/>
          <w:highlight w:val="none"/>
          <w14:textFill>
            <w14:solidFill>
              <w14:schemeClr w14:val="tx1"/>
            </w14:solidFill>
          </w14:textFill>
        </w:rPr>
        <w:t>10</w:t>
      </w:r>
      <w:r>
        <w:rPr>
          <w:rStyle w:val="49"/>
          <w:rFonts w:ascii="宋体" w:hAnsi="宋体" w:eastAsia="宋体" w:cs="宋体"/>
          <w:color w:val="000000" w:themeColor="text1"/>
          <w:spacing w:val="-1"/>
          <w:sz w:val="18"/>
          <w:szCs w:val="18"/>
          <w:highlight w:val="none"/>
          <w14:textFill>
            <w14:solidFill>
              <w14:schemeClr w14:val="tx1"/>
            </w14:solidFill>
          </w14:textFill>
        </w:rPr>
        <w:t>％签约合同价。</w:t>
      </w:r>
    </w:p>
    <w:p w14:paraId="4F9F994C">
      <w:pPr>
        <w:pStyle w:val="185"/>
        <w:spacing w:before="65" w:line="235" w:lineRule="auto"/>
        <w:ind w:left="456"/>
        <w:rPr>
          <w:rStyle w:val="49"/>
          <w:rFonts w:ascii="宋体" w:hAnsi="宋体" w:eastAsia="宋体" w:cs="宋体"/>
          <w:color w:val="000000" w:themeColor="text1"/>
          <w:sz w:val="18"/>
          <w:szCs w:val="18"/>
          <w:highlight w:val="none"/>
          <w14:textFill>
            <w14:solidFill>
              <w14:schemeClr w14:val="tx1"/>
            </w14:solidFill>
          </w14:textFill>
        </w:rPr>
      </w:pPr>
      <w:r>
        <w:rPr>
          <w:rStyle w:val="49"/>
          <w:rFonts w:ascii="宋体" w:hAnsi="宋体" w:eastAsia="宋体" w:cs="宋体"/>
          <w:color w:val="000000" w:themeColor="text1"/>
          <w:spacing w:val="3"/>
          <w:position w:val="7"/>
          <w:sz w:val="9"/>
          <w:szCs w:val="9"/>
          <w:highlight w:val="none"/>
          <w14:textFill>
            <w14:solidFill>
              <w14:schemeClr w14:val="tx1"/>
            </w14:solidFill>
          </w14:textFill>
        </w:rPr>
        <w:t xml:space="preserve">③ </w:t>
      </w:r>
      <w:r>
        <w:rPr>
          <w:rStyle w:val="49"/>
          <w:rFonts w:ascii="宋体" w:hAnsi="宋体" w:eastAsia="宋体" w:cs="宋体"/>
          <w:color w:val="000000" w:themeColor="text1"/>
          <w:spacing w:val="3"/>
          <w:sz w:val="18"/>
          <w:szCs w:val="18"/>
          <w:highlight w:val="none"/>
          <w14:textFill>
            <w14:solidFill>
              <w14:schemeClr w14:val="tx1"/>
            </w14:solidFill>
          </w14:textFill>
        </w:rPr>
        <w:t xml:space="preserve">指主要材料，一般应为 </w:t>
      </w:r>
      <w:r>
        <w:rPr>
          <w:rStyle w:val="49"/>
          <w:rFonts w:ascii="Calibri" w:hAnsi="Calibri" w:eastAsia="Times New Roman" w:cs="Times New Roman"/>
          <w:color w:val="000000" w:themeColor="text1"/>
          <w:spacing w:val="3"/>
          <w:sz w:val="18"/>
          <w:szCs w:val="18"/>
          <w:highlight w:val="none"/>
          <w14:textFill>
            <w14:solidFill>
              <w14:schemeClr w14:val="tx1"/>
            </w14:solidFill>
          </w14:textFill>
        </w:rPr>
        <w:t>70%</w:t>
      </w:r>
      <w:r>
        <w:rPr>
          <w:rStyle w:val="49"/>
          <w:rFonts w:ascii="宋体" w:hAnsi="宋体" w:eastAsia="宋体" w:cs="宋体"/>
          <w:color w:val="000000" w:themeColor="text1"/>
          <w:spacing w:val="3"/>
          <w:sz w:val="18"/>
          <w:szCs w:val="18"/>
          <w:highlight w:val="none"/>
          <w14:textFill>
            <w14:solidFill>
              <w14:schemeClr w14:val="tx1"/>
            </w14:solidFill>
          </w14:textFill>
        </w:rPr>
        <w:t>~</w:t>
      </w:r>
      <w:r>
        <w:rPr>
          <w:rStyle w:val="49"/>
          <w:rFonts w:ascii="Calibri" w:hAnsi="Calibri" w:eastAsia="Times New Roman" w:cs="Times New Roman"/>
          <w:color w:val="000000" w:themeColor="text1"/>
          <w:spacing w:val="3"/>
          <w:sz w:val="18"/>
          <w:szCs w:val="18"/>
          <w:highlight w:val="none"/>
          <w14:textFill>
            <w14:solidFill>
              <w14:schemeClr w14:val="tx1"/>
            </w14:solidFill>
          </w14:textFill>
        </w:rPr>
        <w:t>75%</w:t>
      </w:r>
      <w:r>
        <w:rPr>
          <w:rStyle w:val="49"/>
          <w:rFonts w:ascii="宋体" w:hAnsi="宋体" w:eastAsia="宋体" w:cs="宋体"/>
          <w:color w:val="000000" w:themeColor="text1"/>
          <w:spacing w:val="3"/>
          <w:sz w:val="18"/>
          <w:szCs w:val="18"/>
          <w:highlight w:val="none"/>
          <w14:textFill>
            <w14:solidFill>
              <w14:schemeClr w14:val="tx1"/>
            </w14:solidFill>
          </w14:textFill>
        </w:rPr>
        <w:t xml:space="preserve">，最低不少于 </w:t>
      </w:r>
      <w:r>
        <w:rPr>
          <w:rStyle w:val="49"/>
          <w:rFonts w:ascii="Calibri" w:hAnsi="Calibri" w:eastAsia="Times New Roman" w:cs="Times New Roman"/>
          <w:color w:val="000000" w:themeColor="text1"/>
          <w:spacing w:val="3"/>
          <w:sz w:val="18"/>
          <w:szCs w:val="18"/>
          <w:highlight w:val="none"/>
          <w14:textFill>
            <w14:solidFill>
              <w14:schemeClr w14:val="tx1"/>
            </w14:solidFill>
          </w14:textFill>
        </w:rPr>
        <w:t>60</w:t>
      </w:r>
      <w:r>
        <w:rPr>
          <w:rStyle w:val="49"/>
          <w:rFonts w:ascii="Calibri" w:hAnsi="Calibri" w:eastAsia="Times New Roman" w:cs="Times New Roman"/>
          <w:color w:val="000000" w:themeColor="text1"/>
          <w:spacing w:val="2"/>
          <w:sz w:val="18"/>
          <w:szCs w:val="18"/>
          <w:highlight w:val="none"/>
          <w14:textFill>
            <w14:solidFill>
              <w14:schemeClr w14:val="tx1"/>
            </w14:solidFill>
          </w14:textFill>
        </w:rPr>
        <w:t>%</w:t>
      </w:r>
      <w:r>
        <w:rPr>
          <w:rStyle w:val="49"/>
          <w:rFonts w:ascii="宋体" w:hAnsi="宋体" w:eastAsia="宋体" w:cs="宋体"/>
          <w:color w:val="000000" w:themeColor="text1"/>
          <w:sz w:val="18"/>
          <w:szCs w:val="18"/>
          <w:highlight w:val="none"/>
          <w14:textFill>
            <w14:solidFill>
              <w14:schemeClr w14:val="tx1"/>
            </w14:solidFill>
          </w14:textFill>
        </w:rPr>
        <w:t>。</w:t>
      </w:r>
    </w:p>
    <w:p w14:paraId="7CF76B23">
      <w:pPr>
        <w:pStyle w:val="185"/>
        <w:spacing w:before="51" w:line="202" w:lineRule="auto"/>
        <w:ind w:left="456"/>
        <w:rPr>
          <w:rStyle w:val="49"/>
          <w:rFonts w:ascii="宋体" w:hAnsi="宋体" w:eastAsia="宋体" w:cs="宋体"/>
          <w:color w:val="000000" w:themeColor="text1"/>
          <w:sz w:val="18"/>
          <w:szCs w:val="18"/>
          <w:highlight w:val="none"/>
          <w14:textFill>
            <w14:solidFill>
              <w14:schemeClr w14:val="tx1"/>
            </w14:solidFill>
          </w14:textFill>
        </w:rPr>
      </w:pPr>
      <w:r>
        <w:rPr>
          <w:rStyle w:val="49"/>
          <w:rFonts w:ascii="宋体" w:hAnsi="宋体" w:eastAsia="宋体" w:cs="宋体"/>
          <w:color w:val="000000" w:themeColor="text1"/>
          <w:spacing w:val="-2"/>
          <w:position w:val="7"/>
          <w:sz w:val="9"/>
          <w:szCs w:val="9"/>
          <w:highlight w:val="none"/>
          <w14:textFill>
            <w14:solidFill>
              <w14:schemeClr w14:val="tx1"/>
            </w14:solidFill>
          </w14:textFill>
        </w:rPr>
        <w:t xml:space="preserve">④ </w:t>
      </w:r>
      <w:r>
        <w:rPr>
          <w:rStyle w:val="49"/>
          <w:rFonts w:ascii="宋体" w:hAnsi="宋体" w:eastAsia="宋体" w:cs="宋体"/>
          <w:color w:val="000000" w:themeColor="text1"/>
          <w:spacing w:val="-2"/>
          <w:sz w:val="18"/>
          <w:szCs w:val="18"/>
          <w:highlight w:val="none"/>
          <w14:textFill>
            <w14:solidFill>
              <w14:schemeClr w14:val="tx1"/>
            </w14:solidFill>
          </w14:textFill>
        </w:rPr>
        <w:t xml:space="preserve">国际上一般按月平均支付额的 </w:t>
      </w:r>
      <w:r>
        <w:rPr>
          <w:rStyle w:val="49"/>
          <w:rFonts w:ascii="Calibri" w:hAnsi="Calibri" w:eastAsia="Times New Roman" w:cs="Times New Roman"/>
          <w:color w:val="000000" w:themeColor="text1"/>
          <w:spacing w:val="-2"/>
          <w:sz w:val="18"/>
          <w:szCs w:val="18"/>
          <w:highlight w:val="none"/>
          <w14:textFill>
            <w14:solidFill>
              <w14:schemeClr w14:val="tx1"/>
            </w14:solidFill>
          </w14:textFill>
        </w:rPr>
        <w:t>0.3</w:t>
      </w:r>
      <w:r>
        <w:rPr>
          <w:rStyle w:val="49"/>
          <w:rFonts w:ascii="微软雅黑" w:hAnsi="微软雅黑" w:eastAsia="微软雅黑" w:cs="微软雅黑"/>
          <w:color w:val="000000" w:themeColor="text1"/>
          <w:spacing w:val="-2"/>
          <w:sz w:val="18"/>
          <w:szCs w:val="18"/>
          <w:highlight w:val="none"/>
          <w14:textFill>
            <w14:solidFill>
              <w14:schemeClr w14:val="tx1"/>
            </w14:solidFill>
          </w14:textFill>
        </w:rPr>
        <w:t>~</w:t>
      </w:r>
      <w:r>
        <w:rPr>
          <w:rStyle w:val="49"/>
          <w:rFonts w:ascii="Calibri" w:hAnsi="Calibri" w:eastAsia="Times New Roman" w:cs="Times New Roman"/>
          <w:color w:val="000000" w:themeColor="text1"/>
          <w:spacing w:val="-2"/>
          <w:sz w:val="18"/>
          <w:szCs w:val="18"/>
          <w:highlight w:val="none"/>
          <w14:textFill>
            <w14:solidFill>
              <w14:schemeClr w14:val="tx1"/>
            </w14:solidFill>
          </w14:textFill>
        </w:rPr>
        <w:t xml:space="preserve">0.5 </w:t>
      </w:r>
      <w:r>
        <w:rPr>
          <w:rStyle w:val="49"/>
          <w:rFonts w:ascii="宋体" w:hAnsi="宋体" w:eastAsia="宋体" w:cs="宋体"/>
          <w:color w:val="000000" w:themeColor="text1"/>
          <w:spacing w:val="-2"/>
          <w:sz w:val="18"/>
          <w:szCs w:val="18"/>
          <w:highlight w:val="none"/>
          <w14:textFill>
            <w14:solidFill>
              <w14:schemeClr w14:val="tx1"/>
            </w14:solidFill>
          </w14:textFill>
        </w:rPr>
        <w:t xml:space="preserve">倍计算，我国可按 </w:t>
      </w:r>
      <w:r>
        <w:rPr>
          <w:rStyle w:val="49"/>
          <w:rFonts w:ascii="Calibri" w:hAnsi="Calibri" w:eastAsia="Times New Roman" w:cs="Times New Roman"/>
          <w:color w:val="000000" w:themeColor="text1"/>
          <w:spacing w:val="-2"/>
          <w:sz w:val="18"/>
          <w:szCs w:val="18"/>
          <w:highlight w:val="none"/>
          <w14:textFill>
            <w14:solidFill>
              <w14:schemeClr w14:val="tx1"/>
            </w14:solidFill>
          </w14:textFill>
        </w:rPr>
        <w:t>0.2</w:t>
      </w:r>
      <w:r>
        <w:rPr>
          <w:rStyle w:val="49"/>
          <w:rFonts w:ascii="微软雅黑" w:hAnsi="微软雅黑" w:eastAsia="微软雅黑" w:cs="微软雅黑"/>
          <w:color w:val="000000" w:themeColor="text1"/>
          <w:spacing w:val="-2"/>
          <w:sz w:val="18"/>
          <w:szCs w:val="18"/>
          <w:highlight w:val="none"/>
          <w14:textFill>
            <w14:solidFill>
              <w14:schemeClr w14:val="tx1"/>
            </w14:solidFill>
          </w14:textFill>
        </w:rPr>
        <w:t>~</w:t>
      </w:r>
      <w:r>
        <w:rPr>
          <w:rStyle w:val="49"/>
          <w:rFonts w:ascii="Calibri" w:hAnsi="Calibri" w:eastAsia="Times New Roman" w:cs="Times New Roman"/>
          <w:color w:val="000000" w:themeColor="text1"/>
          <w:spacing w:val="-1"/>
          <w:sz w:val="18"/>
          <w:szCs w:val="18"/>
          <w:highlight w:val="none"/>
          <w14:textFill>
            <w14:solidFill>
              <w14:schemeClr w14:val="tx1"/>
            </w14:solidFill>
          </w14:textFill>
        </w:rPr>
        <w:t xml:space="preserve">0.3 </w:t>
      </w:r>
      <w:r>
        <w:rPr>
          <w:rStyle w:val="49"/>
          <w:rFonts w:ascii="宋体" w:hAnsi="宋体" w:eastAsia="宋体" w:cs="宋体"/>
          <w:color w:val="000000" w:themeColor="text1"/>
          <w:spacing w:val="-1"/>
          <w:sz w:val="18"/>
          <w:szCs w:val="18"/>
          <w:highlight w:val="none"/>
          <w14:textFill>
            <w14:solidFill>
              <w14:schemeClr w14:val="tx1"/>
            </w14:solidFill>
          </w14:textFill>
        </w:rPr>
        <w:t>倍计，以利承包人资金周转。</w:t>
      </w:r>
    </w:p>
    <w:p w14:paraId="13A0B441">
      <w:pPr>
        <w:pStyle w:val="185"/>
        <w:spacing w:before="26" w:line="220" w:lineRule="auto"/>
        <w:ind w:left="456"/>
        <w:rPr>
          <w:rStyle w:val="49"/>
          <w:rFonts w:ascii="宋体" w:hAnsi="宋体" w:eastAsia="宋体" w:cs="宋体"/>
          <w:color w:val="000000" w:themeColor="text1"/>
          <w:sz w:val="18"/>
          <w:szCs w:val="18"/>
          <w:highlight w:val="none"/>
          <w14:textFill>
            <w14:solidFill>
              <w14:schemeClr w14:val="tx1"/>
            </w14:solidFill>
          </w14:textFill>
        </w:rPr>
      </w:pPr>
      <w:r>
        <w:rPr>
          <w:rStyle w:val="49"/>
          <w:rFonts w:ascii="宋体" w:hAnsi="宋体" w:eastAsia="宋体" w:cs="宋体"/>
          <w:color w:val="000000" w:themeColor="text1"/>
          <w:spacing w:val="-1"/>
          <w:position w:val="7"/>
          <w:sz w:val="9"/>
          <w:szCs w:val="9"/>
          <w:highlight w:val="none"/>
          <w14:textFill>
            <w14:solidFill>
              <w14:schemeClr w14:val="tx1"/>
            </w14:solidFill>
          </w14:textFill>
        </w:rPr>
        <w:t xml:space="preserve">⑤ </w:t>
      </w:r>
      <w:r>
        <w:rPr>
          <w:rStyle w:val="49"/>
          <w:rFonts w:ascii="宋体" w:hAnsi="宋体" w:eastAsia="宋体" w:cs="宋体"/>
          <w:color w:val="000000" w:themeColor="text1"/>
          <w:spacing w:val="-1"/>
          <w:sz w:val="18"/>
          <w:szCs w:val="18"/>
          <w:highlight w:val="none"/>
          <w14:textFill>
            <w14:solidFill>
              <w14:schemeClr w14:val="tx1"/>
            </w14:solidFill>
          </w14:textFill>
        </w:rPr>
        <w:t>相当于中国人民银行短期贷款利率加手续费。招标人不能自行</w:t>
      </w:r>
      <w:r>
        <w:rPr>
          <w:rStyle w:val="49"/>
          <w:rFonts w:ascii="宋体" w:hAnsi="宋体" w:eastAsia="宋体" w:cs="宋体"/>
          <w:color w:val="000000" w:themeColor="text1"/>
          <w:sz w:val="18"/>
          <w:szCs w:val="18"/>
          <w:highlight w:val="none"/>
          <w14:textFill>
            <w14:solidFill>
              <w14:schemeClr w14:val="tx1"/>
            </w14:solidFill>
          </w14:textFill>
        </w:rPr>
        <w:t>取消本项内容或降低利率。</w:t>
      </w:r>
    </w:p>
    <w:p w14:paraId="461B8E58">
      <w:pPr>
        <w:pStyle w:val="185"/>
        <w:spacing w:before="66" w:line="221" w:lineRule="auto"/>
        <w:ind w:left="456"/>
        <w:rPr>
          <w:rStyle w:val="49"/>
          <w:rFonts w:ascii="宋体" w:hAnsi="宋体" w:eastAsia="宋体" w:cs="宋体"/>
          <w:color w:val="000000" w:themeColor="text1"/>
          <w:sz w:val="18"/>
          <w:szCs w:val="18"/>
          <w:highlight w:val="none"/>
          <w14:textFill>
            <w14:solidFill>
              <w14:schemeClr w14:val="tx1"/>
            </w14:solidFill>
          </w14:textFill>
        </w:rPr>
      </w:pPr>
      <w:r>
        <w:rPr>
          <w:rStyle w:val="49"/>
          <w:rFonts w:ascii="宋体" w:hAnsi="宋体" w:eastAsia="宋体" w:cs="宋体"/>
          <w:color w:val="000000" w:themeColor="text1"/>
          <w:spacing w:val="-1"/>
          <w:position w:val="7"/>
          <w:sz w:val="9"/>
          <w:szCs w:val="9"/>
          <w:highlight w:val="none"/>
          <w14:textFill>
            <w14:solidFill>
              <w14:schemeClr w14:val="tx1"/>
            </w14:solidFill>
          </w14:textFill>
        </w:rPr>
        <w:t>⑥</w:t>
      </w:r>
      <w:r>
        <w:rPr>
          <w:rStyle w:val="49"/>
          <w:rFonts w:ascii="宋体" w:hAnsi="宋体" w:eastAsia="宋体" w:cs="宋体"/>
          <w:color w:val="000000" w:themeColor="text1"/>
          <w:position w:val="7"/>
          <w:sz w:val="9"/>
          <w:szCs w:val="9"/>
          <w:highlight w:val="none"/>
          <w14:textFill>
            <w14:solidFill>
              <w14:schemeClr w14:val="tx1"/>
            </w14:solidFill>
          </w14:textFill>
        </w:rPr>
        <w:t xml:space="preserve"> </w:t>
      </w:r>
      <w:r>
        <w:rPr>
          <w:rStyle w:val="49"/>
          <w:rFonts w:ascii="宋体" w:hAnsi="宋体" w:eastAsia="宋体" w:cs="宋体"/>
          <w:color w:val="000000" w:themeColor="text1"/>
          <w:sz w:val="18"/>
          <w:szCs w:val="18"/>
          <w:highlight w:val="none"/>
          <w14:textFill>
            <w14:solidFill>
              <w14:schemeClr w14:val="tx1"/>
            </w14:solidFill>
          </w14:textFill>
        </w:rPr>
        <w:t xml:space="preserve">质量保证金最高不超过合同价格的 </w:t>
      </w:r>
      <w:r>
        <w:rPr>
          <w:rStyle w:val="49"/>
          <w:rFonts w:ascii="Calibri" w:hAnsi="Calibri" w:eastAsia="Times New Roman" w:cs="Times New Roman"/>
          <w:color w:val="000000" w:themeColor="text1"/>
          <w:sz w:val="18"/>
          <w:szCs w:val="18"/>
          <w:highlight w:val="none"/>
          <w14:textFill>
            <w14:solidFill>
              <w14:schemeClr w14:val="tx1"/>
            </w14:solidFill>
          </w14:textFill>
        </w:rPr>
        <w:t>3%</w:t>
      </w:r>
      <w:r>
        <w:rPr>
          <w:rStyle w:val="49"/>
          <w:rFonts w:ascii="宋体" w:hAnsi="宋体" w:eastAsia="宋体" w:cs="宋体"/>
          <w:color w:val="000000" w:themeColor="text1"/>
          <w:sz w:val="18"/>
          <w:szCs w:val="18"/>
          <w:highlight w:val="none"/>
          <w14:textFill>
            <w14:solidFill>
              <w14:schemeClr w14:val="tx1"/>
            </w14:solidFill>
          </w14:textFill>
        </w:rPr>
        <w:t>。</w:t>
      </w:r>
    </w:p>
    <w:p w14:paraId="29CE7113">
      <w:pPr>
        <w:pStyle w:val="185"/>
        <w:spacing w:before="69" w:line="266" w:lineRule="auto"/>
        <w:ind w:left="640" w:right="649" w:hanging="184"/>
        <w:rPr>
          <w:rStyle w:val="49"/>
          <w:rFonts w:ascii="宋体" w:hAnsi="宋体" w:eastAsia="宋体" w:cs="宋体"/>
          <w:color w:val="000000" w:themeColor="text1"/>
          <w:sz w:val="18"/>
          <w:szCs w:val="18"/>
          <w:highlight w:val="none"/>
          <w14:textFill>
            <w14:solidFill>
              <w14:schemeClr w14:val="tx1"/>
            </w14:solidFill>
          </w14:textFill>
        </w:rPr>
      </w:pPr>
      <w:r>
        <w:rPr>
          <w:rStyle w:val="49"/>
          <w:rFonts w:ascii="宋体" w:hAnsi="宋体" w:eastAsia="宋体" w:cs="宋体"/>
          <w:color w:val="000000" w:themeColor="text1"/>
          <w:spacing w:val="-2"/>
          <w:position w:val="7"/>
          <w:sz w:val="9"/>
          <w:szCs w:val="9"/>
          <w:highlight w:val="none"/>
          <w14:textFill>
            <w14:solidFill>
              <w14:schemeClr w14:val="tx1"/>
            </w14:solidFill>
          </w14:textFill>
        </w:rPr>
        <w:t xml:space="preserve">⑦ </w:t>
      </w:r>
      <w:r>
        <w:rPr>
          <w:rStyle w:val="49"/>
          <w:rFonts w:ascii="宋体" w:hAnsi="宋体" w:eastAsia="宋体" w:cs="宋体"/>
          <w:color w:val="000000" w:themeColor="text1"/>
          <w:spacing w:val="-2"/>
          <w:sz w:val="18"/>
          <w:szCs w:val="18"/>
          <w:highlight w:val="none"/>
          <w14:textFill>
            <w14:solidFill>
              <w14:schemeClr w14:val="tx1"/>
            </w14:solidFill>
          </w14:textFill>
        </w:rPr>
        <w:t>若交工</w:t>
      </w:r>
      <w:r>
        <w:rPr>
          <w:rStyle w:val="49"/>
          <w:rFonts w:ascii="宋体" w:hAnsi="宋体" w:eastAsia="宋体" w:cs="宋体"/>
          <w:color w:val="000000" w:themeColor="text1"/>
          <w:spacing w:val="-1"/>
          <w:sz w:val="18"/>
          <w:szCs w:val="18"/>
          <w:highlight w:val="none"/>
          <w14:textFill>
            <w14:solidFill>
              <w14:schemeClr w14:val="tx1"/>
            </w14:solidFill>
          </w14:textFill>
        </w:rPr>
        <w:t>验收时承包人具备被招标项目所在地省级交通运输主管部门评定的最高信用等级， 发包人可在质</w:t>
      </w:r>
      <w:r>
        <w:rPr>
          <w:rStyle w:val="49"/>
          <w:rFonts w:ascii="宋体" w:hAnsi="宋体" w:eastAsia="宋体" w:cs="宋体"/>
          <w:color w:val="000000" w:themeColor="text1"/>
          <w:sz w:val="18"/>
          <w:szCs w:val="18"/>
          <w:highlight w:val="none"/>
          <w14:textFill>
            <w14:solidFill>
              <w14:schemeClr w14:val="tx1"/>
            </w14:solidFill>
          </w14:textFill>
        </w:rPr>
        <w:t xml:space="preserve"> </w:t>
      </w:r>
      <w:r>
        <w:rPr>
          <w:rStyle w:val="49"/>
          <w:rFonts w:ascii="宋体" w:hAnsi="宋体" w:eastAsia="宋体" w:cs="宋体"/>
          <w:color w:val="000000" w:themeColor="text1"/>
          <w:spacing w:val="1"/>
          <w:sz w:val="18"/>
          <w:szCs w:val="18"/>
          <w:highlight w:val="none"/>
          <w14:textFill>
            <w14:solidFill>
              <w14:schemeClr w14:val="tx1"/>
            </w14:solidFill>
          </w14:textFill>
        </w:rPr>
        <w:t>量保证金方面给予一定的优惠奖励，例如发包人</w:t>
      </w:r>
      <w:r>
        <w:rPr>
          <w:rStyle w:val="49"/>
          <w:rFonts w:ascii="宋体" w:hAnsi="宋体" w:eastAsia="宋体" w:cs="宋体"/>
          <w:color w:val="000000" w:themeColor="text1"/>
          <w:sz w:val="18"/>
          <w:szCs w:val="18"/>
          <w:highlight w:val="none"/>
          <w14:textFill>
            <w14:solidFill>
              <w14:schemeClr w14:val="tx1"/>
            </w14:solidFill>
          </w14:textFill>
        </w:rPr>
        <w:t xml:space="preserve">可给予承包人 </w:t>
      </w:r>
      <w:r>
        <w:rPr>
          <w:rStyle w:val="49"/>
          <w:rFonts w:ascii="Calibri" w:hAnsi="Calibri" w:eastAsia="Times New Roman" w:cs="Times New Roman"/>
          <w:color w:val="000000" w:themeColor="text1"/>
          <w:sz w:val="18"/>
          <w:szCs w:val="18"/>
          <w:highlight w:val="none"/>
          <w14:textFill>
            <w14:solidFill>
              <w14:schemeClr w14:val="tx1"/>
            </w14:solidFill>
          </w14:textFill>
        </w:rPr>
        <w:t>2%</w:t>
      </w:r>
      <w:r>
        <w:rPr>
          <w:rStyle w:val="49"/>
          <w:rFonts w:ascii="宋体" w:hAnsi="宋体" w:eastAsia="宋体" w:cs="宋体"/>
          <w:color w:val="000000" w:themeColor="text1"/>
          <w:sz w:val="18"/>
          <w:szCs w:val="18"/>
          <w:highlight w:val="none"/>
          <w14:textFill>
            <w14:solidFill>
              <w14:schemeClr w14:val="tx1"/>
            </w14:solidFill>
          </w14:textFill>
        </w:rPr>
        <w:t xml:space="preserve">合同价格质量保证金的优惠，具体优 </w:t>
      </w:r>
      <w:r>
        <w:rPr>
          <w:rStyle w:val="49"/>
          <w:rFonts w:ascii="宋体" w:hAnsi="宋体" w:eastAsia="宋体" w:cs="宋体"/>
          <w:color w:val="000000" w:themeColor="text1"/>
          <w:spacing w:val="-4"/>
          <w:sz w:val="18"/>
          <w:szCs w:val="18"/>
          <w:highlight w:val="none"/>
          <w14:textFill>
            <w14:solidFill>
              <w14:schemeClr w14:val="tx1"/>
            </w14:solidFill>
          </w14:textFill>
        </w:rPr>
        <w:t>惠幅度</w:t>
      </w:r>
      <w:r>
        <w:rPr>
          <w:rStyle w:val="49"/>
          <w:rFonts w:ascii="宋体" w:hAnsi="宋体" w:eastAsia="宋体" w:cs="宋体"/>
          <w:color w:val="000000" w:themeColor="text1"/>
          <w:spacing w:val="-3"/>
          <w:sz w:val="18"/>
          <w:szCs w:val="18"/>
          <w:highlight w:val="none"/>
          <w14:textFill>
            <w14:solidFill>
              <w14:schemeClr w14:val="tx1"/>
            </w14:solidFill>
          </w14:textFill>
        </w:rPr>
        <w:t>由</w:t>
      </w:r>
      <w:r>
        <w:rPr>
          <w:rStyle w:val="49"/>
          <w:rFonts w:ascii="宋体" w:hAnsi="宋体" w:eastAsia="宋体" w:cs="宋体"/>
          <w:color w:val="000000" w:themeColor="text1"/>
          <w:spacing w:val="-2"/>
          <w:sz w:val="18"/>
          <w:szCs w:val="18"/>
          <w:highlight w:val="none"/>
          <w14:textFill>
            <w14:solidFill>
              <w14:schemeClr w14:val="tx1"/>
            </w14:solidFill>
          </w14:textFill>
        </w:rPr>
        <w:t>发包人自行确定。</w:t>
      </w:r>
    </w:p>
    <w:p w14:paraId="7F091661">
      <w:pPr>
        <w:pStyle w:val="185"/>
        <w:spacing w:before="70" w:line="219" w:lineRule="auto"/>
        <w:ind w:left="456"/>
        <w:rPr>
          <w:rStyle w:val="49"/>
          <w:rFonts w:ascii="宋体" w:hAnsi="宋体" w:eastAsia="宋体" w:cs="宋体"/>
          <w:color w:val="000000" w:themeColor="text1"/>
          <w:sz w:val="18"/>
          <w:szCs w:val="18"/>
          <w:highlight w:val="none"/>
          <w14:textFill>
            <w14:solidFill>
              <w14:schemeClr w14:val="tx1"/>
            </w14:solidFill>
          </w14:textFill>
        </w:rPr>
      </w:pPr>
      <w:r>
        <w:rPr>
          <w:rStyle w:val="49"/>
          <w:rFonts w:ascii="宋体" w:hAnsi="宋体" w:eastAsia="宋体" w:cs="宋体"/>
          <w:color w:val="000000" w:themeColor="text1"/>
          <w:spacing w:val="-1"/>
          <w:position w:val="7"/>
          <w:sz w:val="9"/>
          <w:szCs w:val="9"/>
          <w:highlight w:val="none"/>
          <w14:textFill>
            <w14:solidFill>
              <w14:schemeClr w14:val="tx1"/>
            </w14:solidFill>
          </w14:textFill>
        </w:rPr>
        <w:t xml:space="preserve">⑧ </w:t>
      </w:r>
      <w:r>
        <w:rPr>
          <w:rStyle w:val="49"/>
          <w:rFonts w:ascii="宋体" w:hAnsi="宋体" w:eastAsia="宋体" w:cs="宋体"/>
          <w:color w:val="000000" w:themeColor="text1"/>
          <w:spacing w:val="-1"/>
          <w:sz w:val="18"/>
          <w:szCs w:val="18"/>
          <w:highlight w:val="none"/>
          <w14:textFill>
            <w14:solidFill>
              <w14:schemeClr w14:val="tx1"/>
            </w14:solidFill>
          </w14:textFill>
        </w:rPr>
        <w:t>保修期一般应为自实</w:t>
      </w:r>
      <w:r>
        <w:rPr>
          <w:rStyle w:val="49"/>
          <w:rFonts w:ascii="宋体" w:hAnsi="宋体" w:eastAsia="宋体" w:cs="宋体"/>
          <w:color w:val="000000" w:themeColor="text1"/>
          <w:sz w:val="18"/>
          <w:szCs w:val="18"/>
          <w:highlight w:val="none"/>
          <w14:textFill>
            <w14:solidFill>
              <w14:schemeClr w14:val="tx1"/>
            </w14:solidFill>
          </w14:textFill>
        </w:rPr>
        <w:t>际交工日期起计算</w:t>
      </w:r>
      <w:r>
        <w:rPr>
          <w:rStyle w:val="49"/>
          <w:rFonts w:ascii="Calibri" w:hAnsi="Calibri" w:eastAsia="Times New Roman" w:cs="Times New Roman"/>
          <w:color w:val="000000" w:themeColor="text1"/>
          <w:sz w:val="18"/>
          <w:szCs w:val="18"/>
          <w:highlight w:val="none"/>
          <w14:textFill>
            <w14:solidFill>
              <w14:schemeClr w14:val="tx1"/>
            </w14:solidFill>
          </w14:textFill>
        </w:rPr>
        <w:t xml:space="preserve">5 </w:t>
      </w:r>
      <w:r>
        <w:rPr>
          <w:rStyle w:val="49"/>
          <w:rFonts w:ascii="宋体" w:hAnsi="宋体" w:eastAsia="宋体" w:cs="宋体"/>
          <w:color w:val="000000" w:themeColor="text1"/>
          <w:sz w:val="18"/>
          <w:szCs w:val="18"/>
          <w:highlight w:val="none"/>
          <w14:textFill>
            <w14:solidFill>
              <w14:schemeClr w14:val="tx1"/>
            </w14:solidFill>
          </w14:textFill>
        </w:rPr>
        <w:t>年。</w:t>
      </w:r>
    </w:p>
    <w:p w14:paraId="00580A1B">
      <w:pPr>
        <w:pStyle w:val="185"/>
        <w:rPr>
          <w:rStyle w:val="49"/>
          <w:rFonts w:ascii="Calibri" w:hAnsi="Calibri" w:eastAsia="宋体" w:cs="Times New Roman"/>
          <w:color w:val="000000" w:themeColor="text1"/>
          <w:highlight w:val="none"/>
          <w14:textFill>
            <w14:solidFill>
              <w14:schemeClr w14:val="tx1"/>
            </w14:solidFill>
          </w14:textFill>
        </w:rPr>
      </w:pPr>
    </w:p>
    <w:p w14:paraId="6B0E271F">
      <w:pPr>
        <w:pStyle w:val="185"/>
        <w:rPr>
          <w:rStyle w:val="49"/>
          <w:color w:val="000000" w:themeColor="text1"/>
          <w:highlight w:val="none"/>
          <w14:textFill>
            <w14:solidFill>
              <w14:schemeClr w14:val="tx1"/>
            </w14:solidFill>
          </w14:textFill>
        </w:rPr>
      </w:pPr>
    </w:p>
    <w:p w14:paraId="07A7AF59">
      <w:pPr>
        <w:pStyle w:val="185"/>
        <w:rPr>
          <w:rStyle w:val="49"/>
          <w:color w:val="000000" w:themeColor="text1"/>
          <w:highlight w:val="none"/>
          <w14:textFill>
            <w14:solidFill>
              <w14:schemeClr w14:val="tx1"/>
            </w14:solidFill>
          </w14:textFill>
        </w:rPr>
      </w:pPr>
    </w:p>
    <w:p w14:paraId="62603A6F">
      <w:pPr>
        <w:pStyle w:val="185"/>
        <w:rPr>
          <w:rStyle w:val="49"/>
          <w:rFonts w:ascii="Calibri" w:hAnsi="Calibri" w:eastAsia="宋体" w:cs="Times New Roman"/>
          <w:color w:val="000000" w:themeColor="text1"/>
          <w:highlight w:val="none"/>
          <w14:textFill>
            <w14:solidFill>
              <w14:schemeClr w14:val="tx1"/>
            </w14:solidFill>
          </w14:textFill>
        </w:rPr>
      </w:pPr>
    </w:p>
    <w:p w14:paraId="0A9FDA4E">
      <w:pPr>
        <w:pStyle w:val="185"/>
        <w:rPr>
          <w:rStyle w:val="49"/>
          <w:rFonts w:ascii="Calibri" w:hAnsi="Calibri" w:eastAsia="宋体" w:cs="Times New Roman"/>
          <w:color w:val="000000" w:themeColor="text1"/>
          <w:highlight w:val="none"/>
          <w14:textFill>
            <w14:solidFill>
              <w14:schemeClr w14:val="tx1"/>
            </w14:solidFill>
          </w14:textFill>
        </w:rPr>
      </w:pPr>
    </w:p>
    <w:p w14:paraId="40709436">
      <w:pPr>
        <w:rPr>
          <w:rStyle w:val="49"/>
          <w:rFonts w:hint="eastAsia" w:ascii="宋体" w:hAnsi="宋体" w:eastAsia="宋体" w:cs="DLPKFO+o¨²¨¬?"/>
          <w:b/>
          <w:bCs/>
          <w:color w:val="000000" w:themeColor="text1"/>
          <w:kern w:val="0"/>
          <w:sz w:val="32"/>
          <w:szCs w:val="32"/>
          <w:highlight w:val="none"/>
          <w14:textFill>
            <w14:solidFill>
              <w14:schemeClr w14:val="tx1"/>
            </w14:solidFill>
          </w14:textFill>
        </w:rPr>
      </w:pPr>
      <w:r>
        <w:rPr>
          <w:rStyle w:val="49"/>
          <w:rFonts w:hint="eastAsia" w:ascii="宋体" w:hAnsi="宋体" w:eastAsia="宋体" w:cs="DLPKFO+o¨²¨¬?"/>
          <w:b/>
          <w:bCs/>
          <w:color w:val="000000" w:themeColor="text1"/>
          <w:kern w:val="0"/>
          <w:sz w:val="32"/>
          <w:szCs w:val="32"/>
          <w:highlight w:val="none"/>
          <w14:textFill>
            <w14:solidFill>
              <w14:schemeClr w14:val="tx1"/>
            </w14:solidFill>
          </w14:textFill>
        </w:rPr>
        <w:br w:type="page"/>
      </w:r>
    </w:p>
    <w:p w14:paraId="436BDD31">
      <w:pPr>
        <w:pStyle w:val="185"/>
        <w:widowControl/>
        <w:wordWrap w:val="0"/>
        <w:spacing w:line="360" w:lineRule="auto"/>
        <w:jc w:val="center"/>
        <w:rPr>
          <w:rStyle w:val="49"/>
          <w:rFonts w:ascii="宋体" w:hAnsi="Calibri" w:eastAsia="宋体" w:cs="Times New Roman"/>
          <w:b/>
          <w:bCs/>
          <w:color w:val="000000" w:themeColor="text1"/>
          <w:kern w:val="0"/>
          <w:szCs w:val="21"/>
          <w:highlight w:val="none"/>
          <w14:textFill>
            <w14:solidFill>
              <w14:schemeClr w14:val="tx1"/>
            </w14:solidFill>
          </w14:textFill>
        </w:rPr>
      </w:pPr>
      <w:r>
        <w:rPr>
          <w:rStyle w:val="49"/>
          <w:rFonts w:hint="eastAsia" w:ascii="宋体" w:hAnsi="宋体" w:eastAsia="宋体" w:cs="DLPKFO+o¨²¨¬?"/>
          <w:b/>
          <w:bCs/>
          <w:color w:val="000000" w:themeColor="text1"/>
          <w:kern w:val="0"/>
          <w:sz w:val="32"/>
          <w:szCs w:val="32"/>
          <w:highlight w:val="none"/>
          <w14:textFill>
            <w14:solidFill>
              <w14:schemeClr w14:val="tx1"/>
            </w14:solidFill>
          </w14:textFill>
        </w:rPr>
        <w:t>项目专用合同条款</w:t>
      </w:r>
    </w:p>
    <w:p w14:paraId="3ABE532B">
      <w:pPr>
        <w:pStyle w:val="185"/>
        <w:widowControl/>
        <w:wordWrap w:val="0"/>
        <w:adjustRightInd w:val="0"/>
        <w:snapToGrid w:val="0"/>
        <w:spacing w:line="400" w:lineRule="exact"/>
        <w:jc w:val="left"/>
        <w:rPr>
          <w:rStyle w:val="49"/>
          <w:rFonts w:hint="eastAsia" w:ascii="宋体" w:hAnsi="宋体" w:eastAsia="宋体" w:cs="Arial Unicode MS"/>
          <w:b/>
          <w:bCs/>
          <w:color w:val="000000" w:themeColor="text1"/>
          <w:kern w:val="0"/>
          <w:szCs w:val="21"/>
          <w:highlight w:val="none"/>
          <w14:textFill>
            <w14:solidFill>
              <w14:schemeClr w14:val="tx1"/>
            </w14:solidFill>
          </w14:textFill>
        </w:rPr>
      </w:pPr>
      <w:r>
        <w:rPr>
          <w:rStyle w:val="49"/>
          <w:rFonts w:hint="eastAsia" w:ascii="宋体" w:hAnsi="宋体" w:eastAsia="宋体" w:cs="DLPKFO+o¨²¨¬?"/>
          <w:b/>
          <w:bCs/>
          <w:color w:val="000000" w:themeColor="text1"/>
          <w:spacing w:val="2"/>
          <w:kern w:val="0"/>
          <w:szCs w:val="21"/>
          <w:highlight w:val="none"/>
          <w14:textFill>
            <w14:solidFill>
              <w14:schemeClr w14:val="tx1"/>
            </w14:solidFill>
          </w14:textFill>
        </w:rPr>
        <w:t>说明：</w:t>
      </w:r>
      <w:r>
        <w:rPr>
          <w:rStyle w:val="49"/>
          <w:rFonts w:hint="eastAsia" w:ascii="宋体" w:hAnsi="宋体" w:eastAsia="宋体" w:cs="Arial Unicode MS"/>
          <w:b/>
          <w:bCs/>
          <w:color w:val="000000" w:themeColor="text1"/>
          <w:spacing w:val="3"/>
          <w:kern w:val="0"/>
          <w:szCs w:val="21"/>
          <w:highlight w:val="none"/>
          <w14:textFill>
            <w14:solidFill>
              <w14:schemeClr w14:val="tx1"/>
            </w14:solidFill>
          </w14:textFill>
        </w:rPr>
        <w:t>本部分所列的项目专用合同条款是对“公路工程专用合同条款”中规定必须在</w:t>
      </w:r>
      <w:r>
        <w:rPr>
          <w:rStyle w:val="49"/>
          <w:rFonts w:hint="eastAsia" w:ascii="宋体" w:hAnsi="宋体" w:eastAsia="宋体" w:cs="Arial Unicode MS"/>
          <w:b/>
          <w:bCs/>
          <w:color w:val="000000" w:themeColor="text1"/>
          <w:spacing w:val="5"/>
          <w:kern w:val="0"/>
          <w:szCs w:val="21"/>
          <w:highlight w:val="none"/>
          <w14:textFill>
            <w14:solidFill>
              <w14:schemeClr w14:val="tx1"/>
            </w14:solidFill>
          </w14:textFill>
        </w:rPr>
        <w:t>项目专用合同条款中明确的内容的集中，招标人编制的“项目专用合同条款”</w:t>
      </w:r>
      <w:r>
        <w:rPr>
          <w:rStyle w:val="49"/>
          <w:rFonts w:hint="eastAsia" w:ascii="宋体" w:hAnsi="宋体" w:eastAsia="宋体" w:cs="Arial Unicode MS"/>
          <w:b/>
          <w:bCs/>
          <w:color w:val="000000" w:themeColor="text1"/>
          <w:kern w:val="0"/>
          <w:szCs w:val="21"/>
          <w:highlight w:val="none"/>
          <w14:textFill>
            <w14:solidFill>
              <w14:schemeClr w14:val="tx1"/>
            </w14:solidFill>
          </w14:textFill>
        </w:rPr>
        <w:t>不限于本部分所列内容。</w:t>
      </w:r>
    </w:p>
    <w:p w14:paraId="34DF3C8E">
      <w:pPr>
        <w:pStyle w:val="185"/>
        <w:widowControl/>
        <w:wordWrap w:val="0"/>
        <w:adjustRightInd w:val="0"/>
        <w:snapToGrid w:val="0"/>
        <w:spacing w:line="400" w:lineRule="exact"/>
        <w:jc w:val="left"/>
        <w:rPr>
          <w:rStyle w:val="49"/>
          <w:rFonts w:hint="eastAsia" w:ascii="宋体" w:hAnsi="宋体" w:eastAsia="宋体" w:cs="Arial Unicode MS"/>
          <w:b/>
          <w:bCs/>
          <w:color w:val="000000" w:themeColor="text1"/>
          <w:kern w:val="0"/>
          <w:szCs w:val="21"/>
          <w:highlight w:val="none"/>
          <w14:textFill>
            <w14:solidFill>
              <w14:schemeClr w14:val="tx1"/>
            </w14:solidFill>
          </w14:textFill>
        </w:rPr>
      </w:pPr>
    </w:p>
    <w:p w14:paraId="2C95D45F">
      <w:pPr>
        <w:pStyle w:val="185"/>
        <w:widowControl/>
        <w:wordWrap w:val="0"/>
        <w:adjustRightInd w:val="0"/>
        <w:snapToGrid w:val="0"/>
        <w:spacing w:line="360" w:lineRule="auto"/>
        <w:jc w:val="left"/>
        <w:rPr>
          <w:rStyle w:val="49"/>
          <w:rFonts w:ascii="宋体" w:hAnsi="Calibri" w:eastAsia="宋体" w:cs="Times New Roman"/>
          <w:color w:val="000000" w:themeColor="text1"/>
          <w:kern w:val="0"/>
          <w:sz w:val="24"/>
          <w:szCs w:val="24"/>
          <w:highlight w:val="none"/>
          <w14:textFill>
            <w14:solidFill>
              <w14:schemeClr w14:val="tx1"/>
            </w14:solidFill>
          </w14:textFill>
        </w:rPr>
      </w:pPr>
      <w:r>
        <w:rPr>
          <w:rStyle w:val="49"/>
          <w:rFonts w:ascii="宋体" w:hAnsi="宋体" w:eastAsia="宋体" w:cs="Times New Roman"/>
          <w:color w:val="000000" w:themeColor="text1"/>
          <w:kern w:val="0"/>
          <w:sz w:val="24"/>
          <w:szCs w:val="24"/>
          <w:highlight w:val="none"/>
          <w14:textFill>
            <w14:solidFill>
              <w14:schemeClr w14:val="tx1"/>
            </w14:solidFill>
          </w14:textFill>
        </w:rPr>
        <w:t>4.1</w:t>
      </w:r>
      <w:r>
        <w:rPr>
          <w:rStyle w:val="49"/>
          <w:rFonts w:ascii="宋体" w:hAnsi="宋体" w:eastAsia="宋体" w:cs="Times New Roman"/>
          <w:color w:val="000000" w:themeColor="text1"/>
          <w:spacing w:val="60"/>
          <w:kern w:val="0"/>
          <w:sz w:val="24"/>
          <w:szCs w:val="24"/>
          <w:highlight w:val="none"/>
          <w14:textFill>
            <w14:solidFill>
              <w14:schemeClr w14:val="tx1"/>
            </w14:solidFill>
          </w14:textFill>
        </w:rPr>
        <w:t xml:space="preserve"> </w:t>
      </w:r>
      <w:r>
        <w:rPr>
          <w:rStyle w:val="49"/>
          <w:rFonts w:hint="eastAsia" w:ascii="宋体" w:hAnsi="宋体" w:eastAsia="宋体" w:cs="DLPKFO+o¨²¨¬?"/>
          <w:color w:val="000000" w:themeColor="text1"/>
          <w:kern w:val="0"/>
          <w:sz w:val="24"/>
          <w:szCs w:val="24"/>
          <w:highlight w:val="none"/>
          <w14:textFill>
            <w14:solidFill>
              <w14:schemeClr w14:val="tx1"/>
            </w14:solidFill>
          </w14:textFill>
        </w:rPr>
        <w:t>承包人的一般义务</w:t>
      </w:r>
    </w:p>
    <w:p w14:paraId="7EE9A080">
      <w:pPr>
        <w:pStyle w:val="185"/>
        <w:widowControl/>
        <w:wordWrap w:val="0"/>
        <w:adjustRightInd w:val="0"/>
        <w:snapToGrid w:val="0"/>
        <w:spacing w:line="360" w:lineRule="auto"/>
        <w:ind w:left="470"/>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4.1.10</w:t>
      </w:r>
      <w:r>
        <w:rPr>
          <w:rStyle w:val="49"/>
          <w:rFonts w:hint="eastAsia" w:ascii="宋体" w:hAnsi="宋体" w:eastAsia="宋体" w:cs="宋体"/>
          <w:color w:val="000000" w:themeColor="text1"/>
          <w:spacing w:val="60"/>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14:textFill>
            <w14:solidFill>
              <w14:schemeClr w14:val="tx1"/>
            </w14:solidFill>
          </w14:textFill>
        </w:rPr>
        <w:t>其他义务</w:t>
      </w:r>
    </w:p>
    <w:p w14:paraId="56A25B74">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（6）承包人应履行的其他义务：</w:t>
      </w:r>
    </w:p>
    <w:p w14:paraId="6A72CEE5">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a.与本工程项目相关的审计和稽查、检查、视察等活动，承包人应高度重视并有义务委派专人积极予以配合。</w:t>
      </w:r>
    </w:p>
    <w:p w14:paraId="17DE2151">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b.发包人和监理有权监督检查承包人的供货合同。</w:t>
      </w:r>
    </w:p>
    <w:p w14:paraId="0E312CC5">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c.对项目使用的原有道路的维护和管理，以确保正常通行。</w:t>
      </w:r>
    </w:p>
    <w:p w14:paraId="3267ACCA">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d.维护社会稳定，避免发生因承包人原因引起施工队伍或施工引起周边群众等群体性上访事件</w:t>
      </w:r>
    </w:p>
    <w:p w14:paraId="769390C5">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e.承包人应自觉接受交通主管部门、质量监督单位、公路管理机构的监督，对指出的问题进行认真的整改，及时报告处理结果。</w:t>
      </w:r>
    </w:p>
    <w:p w14:paraId="20B10401">
      <w:pPr>
        <w:pStyle w:val="185"/>
        <w:widowControl/>
        <w:wordWrap w:val="0"/>
        <w:adjustRightInd w:val="0"/>
        <w:snapToGrid w:val="0"/>
        <w:spacing w:line="360" w:lineRule="auto"/>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4.11</w:t>
      </w:r>
      <w:r>
        <w:rPr>
          <w:rStyle w:val="49"/>
          <w:rFonts w:hint="eastAsia" w:ascii="宋体" w:hAnsi="宋体" w:eastAsia="宋体" w:cs="宋体"/>
          <w:color w:val="000000" w:themeColor="text1"/>
          <w:spacing w:val="60"/>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14:textFill>
            <w14:solidFill>
              <w14:schemeClr w14:val="tx1"/>
            </w14:solidFill>
          </w14:textFill>
        </w:rPr>
        <w:t>不利物质条件</w:t>
      </w:r>
    </w:p>
    <w:p w14:paraId="6DC01B3A">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spacing w:val="-2"/>
          <w:kern w:val="0"/>
          <w:sz w:val="24"/>
          <w:szCs w:val="24"/>
          <w:highlight w:val="none"/>
          <w14:textFill>
            <w14:solidFill>
              <w14:schemeClr w14:val="tx1"/>
            </w14:solidFill>
          </w14:textFill>
        </w:rPr>
        <w:t>4.11.1</w:t>
      </w:r>
      <w:r>
        <w:rPr>
          <w:rStyle w:val="49"/>
          <w:rFonts w:hint="eastAsia" w:ascii="宋体" w:hAnsi="宋体" w:eastAsia="宋体" w:cs="宋体"/>
          <w:color w:val="000000" w:themeColor="text1"/>
          <w:spacing w:val="62"/>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14:textFill>
            <w14:solidFill>
              <w14:schemeClr w14:val="tx1"/>
            </w14:solidFill>
          </w14:textFill>
        </w:rPr>
        <w:t>不利物质条件的范围：</w:t>
      </w: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按通用条款内容</w:t>
      </w:r>
    </w:p>
    <w:p w14:paraId="03465C7D">
      <w:pPr>
        <w:pStyle w:val="185"/>
        <w:widowControl/>
        <w:wordWrap w:val="0"/>
        <w:adjustRightInd w:val="0"/>
        <w:snapToGrid w:val="0"/>
        <w:spacing w:line="360" w:lineRule="auto"/>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10.1</w:t>
      </w:r>
      <w:r>
        <w:rPr>
          <w:rStyle w:val="49"/>
          <w:rFonts w:hint="eastAsia" w:ascii="宋体" w:hAnsi="宋体" w:eastAsia="宋体" w:cs="宋体"/>
          <w:color w:val="000000" w:themeColor="text1"/>
          <w:spacing w:val="60"/>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14:textFill>
            <w14:solidFill>
              <w14:schemeClr w14:val="tx1"/>
            </w14:solidFill>
          </w14:textFill>
        </w:rPr>
        <w:t>合同进度计划</w:t>
      </w:r>
    </w:p>
    <w:p w14:paraId="17260436">
      <w:pPr>
        <w:pStyle w:val="185"/>
        <w:widowControl/>
        <w:wordWrap w:val="0"/>
        <w:adjustRightInd w:val="0"/>
        <w:snapToGrid w:val="0"/>
        <w:spacing w:line="360" w:lineRule="auto"/>
        <w:ind w:firstLine="480" w:firstLineChars="200"/>
        <w:jc w:val="left"/>
        <w:rPr>
          <w:rStyle w:val="49"/>
          <w:rFonts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承包人编制施工方案的内容：</w:t>
      </w: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 xml:space="preserve">承包人应在签订合同协议书后28天内，向监理人提交2份其格式和内容符合监理人规定的工程进度计划，以及为完成该计划而建议采用的实施性的施工安排和施工方案的说明。监理人应在收到该计划后14天内审查同意或提出修改意见，否则该进度计划视为已得到批准。经监理人批准的施工进度计划称为合同进度计划，是控制合同工程进度的依据。工程进度计划应按照关键线路网络图和主要工作横道图两种形式分别绘制，并应包括每月预计完成的工作量和形象进度。 </w:t>
      </w:r>
    </w:p>
    <w:p w14:paraId="4D5E526C">
      <w:pPr>
        <w:pStyle w:val="185"/>
        <w:widowControl/>
        <w:wordWrap w:val="0"/>
        <w:adjustRightInd w:val="0"/>
        <w:snapToGrid w:val="0"/>
        <w:spacing w:line="360" w:lineRule="auto"/>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11.4 异常恶劣的气候条件</w:t>
      </w:r>
    </w:p>
    <w:p w14:paraId="151C1416">
      <w:pPr>
        <w:pStyle w:val="185"/>
        <w:tabs>
          <w:tab w:val="left" w:pos="3193"/>
        </w:tabs>
        <w:spacing w:line="360" w:lineRule="auto"/>
        <w:ind w:firstLine="420"/>
        <w:rPr>
          <w:rStyle w:val="49"/>
          <w:rFonts w:hint="eastAsia" w:ascii="宋体" w:hAnsi="宋体" w:eastAsia="宋体" w:cs="宋体"/>
          <w:color w:val="000000" w:themeColor="text1"/>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异常恶劣的气候条件的范围：</w:t>
      </w:r>
      <w:r>
        <w:rPr>
          <w:rStyle w:val="49"/>
          <w:rFonts w:hint="eastAsia" w:ascii="宋体" w:hAnsi="宋体" w:eastAsia="宋体" w:cs="宋体"/>
          <w:color w:val="000000" w:themeColor="text1"/>
          <w:sz w:val="24"/>
          <w:szCs w:val="24"/>
          <w:highlight w:val="none"/>
          <w:u w:val="single"/>
          <w14:textFill>
            <w14:solidFill>
              <w14:schemeClr w14:val="tx1"/>
            </w14:solidFill>
          </w14:textFill>
        </w:rPr>
        <w:t>异常恶劣的气候条件，对本项目而言，指发生烈度7度（含7度）以上地震、龙卷风、施工场地受淹超过业主提供的设计图纸指明的设计洪水水位引起的延误的情况。</w:t>
      </w:r>
    </w:p>
    <w:p w14:paraId="11754F39">
      <w:pPr>
        <w:pStyle w:val="185"/>
        <w:widowControl/>
        <w:wordWrap w:val="0"/>
        <w:adjustRightInd w:val="0"/>
        <w:snapToGrid w:val="0"/>
        <w:spacing w:line="360" w:lineRule="auto"/>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12.1</w:t>
      </w:r>
      <w:r>
        <w:rPr>
          <w:rStyle w:val="49"/>
          <w:rFonts w:hint="eastAsia" w:ascii="宋体" w:hAnsi="宋体" w:eastAsia="宋体" w:cs="宋体"/>
          <w:color w:val="000000" w:themeColor="text1"/>
          <w:spacing w:val="60"/>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14:textFill>
            <w14:solidFill>
              <w14:schemeClr w14:val="tx1"/>
            </w14:solidFill>
          </w14:textFill>
        </w:rPr>
        <w:t>承包人暂停施工的责任</w:t>
      </w:r>
    </w:p>
    <w:p w14:paraId="56B7DD12">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 xml:space="preserve">12.1（6）由承包人承担的其他暂停施工：  </w:t>
      </w:r>
    </w:p>
    <w:p w14:paraId="42721490">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本款第（5）项细化为：</w:t>
      </w:r>
    </w:p>
    <w:p w14:paraId="4B802283">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（5）现场气候条件导致的必要停工（第11.4款约定的异常恶劣的气候条件除外）；</w:t>
      </w:r>
    </w:p>
    <w:p w14:paraId="114841F7">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（6）项目专用合同条款可能约定的由承包人承担的其他暂停施工。</w:t>
      </w:r>
    </w:p>
    <w:p w14:paraId="274FC2EF">
      <w:pPr>
        <w:pStyle w:val="271"/>
        <w:shd w:val="clear" w:color="auto" w:fill="auto"/>
        <w:spacing w:before="0" w:after="0" w:line="360" w:lineRule="auto"/>
        <w:rPr>
          <w:rStyle w:val="49"/>
          <w:rFonts w:hint="eastAsia" w:ascii="宋体" w:hAnsi="宋体" w:eastAsia="宋体" w:cs="宋体"/>
          <w:color w:val="000000" w:themeColor="text1"/>
          <w:sz w:val="24"/>
          <w:szCs w:val="24"/>
          <w:highlight w:val="none"/>
          <w14:textFill>
            <w14:solidFill>
              <w14:schemeClr w14:val="tx1"/>
            </w14:solidFill>
          </w14:textFill>
        </w:rPr>
      </w:pPr>
      <w:r>
        <w:rPr>
          <w:rStyle w:val="273"/>
          <w:rFonts w:hint="eastAsia" w:ascii="宋体" w:hAnsi="宋体" w:eastAsia="宋体" w:cs="宋体"/>
          <w:color w:val="000000" w:themeColor="text1"/>
          <w:sz w:val="24"/>
          <w:szCs w:val="24"/>
          <w:highlight w:val="none"/>
          <w:lang w:eastAsia="zh-CN"/>
          <w14:textFill>
            <w14:solidFill>
              <w14:schemeClr w14:val="tx1"/>
            </w14:solidFill>
          </w14:textFill>
        </w:rPr>
        <w:t>17.3</w:t>
      </w:r>
      <w:r>
        <w:rPr>
          <w:rStyle w:val="274"/>
          <w:rFonts w:hint="eastAsia" w:ascii="宋体" w:hAnsi="宋体" w:eastAsia="宋体" w:cs="宋体"/>
          <w:color w:val="000000" w:themeColor="text1"/>
          <w:sz w:val="24"/>
          <w:szCs w:val="24"/>
          <w:highlight w:val="none"/>
          <w14:textFill>
            <w14:solidFill>
              <w14:schemeClr w14:val="tx1"/>
            </w14:solidFill>
          </w14:textFill>
        </w:rPr>
        <w:t>工程进度付款</w:t>
      </w:r>
    </w:p>
    <w:p w14:paraId="53A83154">
      <w:pPr>
        <w:pStyle w:val="182"/>
        <w:shd w:val="clear" w:color="auto" w:fill="auto"/>
        <w:tabs>
          <w:tab w:val="left" w:leader="underscore" w:pos="7454"/>
        </w:tabs>
        <w:spacing w:before="0" w:line="360" w:lineRule="auto"/>
        <w:ind w:left="640"/>
        <w:jc w:val="both"/>
        <w:rPr>
          <w:rStyle w:val="49"/>
          <w:rFonts w:hint="eastAsia" w:ascii="宋体" w:hAnsi="宋体" w:eastAsia="宋体" w:cs="宋体"/>
          <w:color w:val="000000" w:themeColor="text1"/>
          <w:sz w:val="24"/>
          <w:szCs w:val="24"/>
          <w:highlight w:val="none"/>
          <w:u w:val="single"/>
          <w14:textFill>
            <w14:solidFill>
              <w14:schemeClr w14:val="tx1"/>
            </w14:solidFill>
          </w14:textFill>
        </w:rPr>
      </w:pPr>
      <w:r>
        <w:rPr>
          <w:rStyle w:val="275"/>
          <w:rFonts w:hint="eastAsia" w:ascii="宋体" w:hAnsi="宋体" w:eastAsia="宋体" w:cs="宋体"/>
          <w:color w:val="000000" w:themeColor="text1"/>
          <w:sz w:val="24"/>
          <w:szCs w:val="24"/>
          <w:highlight w:val="none"/>
          <w:lang w:val="en-US" w:bidi="en-US"/>
          <w14:textFill>
            <w14:solidFill>
              <w14:schemeClr w14:val="tx1"/>
            </w14:solidFill>
          </w14:textFill>
        </w:rPr>
        <w:t>17.3.5</w:t>
      </w:r>
      <w:r>
        <w:rPr>
          <w:rStyle w:val="275"/>
          <w:rFonts w:hint="eastAsia" w:ascii="宋体" w:hAnsi="宋体" w:eastAsia="宋体" w:cs="宋体"/>
          <w:color w:val="000000" w:themeColor="text1"/>
          <w:sz w:val="24"/>
          <w:szCs w:val="24"/>
          <w:highlight w:val="none"/>
          <w14:textFill>
            <w14:solidFill>
              <w14:schemeClr w14:val="tx1"/>
            </w14:solidFill>
          </w14:textFill>
        </w:rPr>
        <w:t>农民工工资保证金的缴存时间：</w:t>
      </w:r>
      <w:r>
        <w:rPr>
          <w:rStyle w:val="275"/>
          <w:rFonts w:hint="eastAsia" w:ascii="宋体" w:hAnsi="宋体" w:eastAsia="宋体" w:cs="宋体"/>
          <w:color w:val="000000" w:themeColor="text1"/>
          <w:sz w:val="24"/>
          <w:szCs w:val="24"/>
          <w:highlight w:val="none"/>
          <w:u w:val="single"/>
          <w14:textFill>
            <w14:solidFill>
              <w14:schemeClr w14:val="tx1"/>
            </w14:solidFill>
          </w14:textFill>
        </w:rPr>
        <w:t>中标人在领取中标通知书后签订合同前</w:t>
      </w:r>
    </w:p>
    <w:p w14:paraId="7B74B193">
      <w:pPr>
        <w:pStyle w:val="182"/>
        <w:shd w:val="clear" w:color="auto" w:fill="auto"/>
        <w:tabs>
          <w:tab w:val="left" w:leader="underscore" w:pos="6751"/>
        </w:tabs>
        <w:spacing w:before="0" w:line="360" w:lineRule="auto"/>
        <w:ind w:left="640"/>
        <w:jc w:val="both"/>
        <w:rPr>
          <w:rStyle w:val="49"/>
          <w:rFonts w:hint="eastAsia" w:ascii="宋体" w:hAnsi="宋体" w:eastAsia="宋体" w:cs="宋体"/>
          <w:color w:val="000000" w:themeColor="text1"/>
          <w:sz w:val="24"/>
          <w:szCs w:val="24"/>
          <w:highlight w:val="none"/>
          <w14:textFill>
            <w14:solidFill>
              <w14:schemeClr w14:val="tx1"/>
            </w14:solidFill>
          </w14:textFill>
        </w:rPr>
      </w:pPr>
      <w:r>
        <w:rPr>
          <w:rStyle w:val="275"/>
          <w:rFonts w:hint="eastAsia" w:ascii="宋体" w:hAnsi="宋体" w:eastAsia="宋体" w:cs="宋体"/>
          <w:color w:val="000000" w:themeColor="text1"/>
          <w:sz w:val="24"/>
          <w:szCs w:val="24"/>
          <w:highlight w:val="none"/>
          <w14:textFill>
            <w14:solidFill>
              <w14:schemeClr w14:val="tx1"/>
            </w14:solidFill>
          </w14:textFill>
        </w:rPr>
        <w:t>农民工工资保证金的缴存金额：</w:t>
      </w:r>
      <w:r>
        <w:rPr>
          <w:rStyle w:val="275"/>
          <w:rFonts w:hint="eastAsia" w:ascii="宋体" w:hAnsi="宋体" w:eastAsia="宋体" w:cs="宋体"/>
          <w:color w:val="000000" w:themeColor="text1"/>
          <w:sz w:val="24"/>
          <w:szCs w:val="24"/>
          <w:highlight w:val="none"/>
          <w:u w:val="single"/>
          <w14:textFill>
            <w14:solidFill>
              <w14:schemeClr w14:val="tx1"/>
            </w14:solidFill>
          </w14:textFill>
        </w:rPr>
        <w:t>按照相关规定缴存</w:t>
      </w:r>
    </w:p>
    <w:p w14:paraId="55988EB3">
      <w:pPr>
        <w:pStyle w:val="182"/>
        <w:shd w:val="clear" w:color="auto" w:fill="auto"/>
        <w:tabs>
          <w:tab w:val="left" w:leader="underscore" w:pos="6751"/>
        </w:tabs>
        <w:spacing w:before="0" w:line="360" w:lineRule="auto"/>
        <w:ind w:left="640"/>
        <w:jc w:val="both"/>
        <w:rPr>
          <w:rStyle w:val="49"/>
          <w:rFonts w:hint="eastAsia" w:ascii="宋体" w:hAnsi="宋体" w:eastAsia="宋体" w:cs="宋体"/>
          <w:color w:val="000000" w:themeColor="text1"/>
          <w:sz w:val="24"/>
          <w:szCs w:val="24"/>
          <w:highlight w:val="none"/>
          <w:u w:val="single"/>
          <w14:textFill>
            <w14:solidFill>
              <w14:schemeClr w14:val="tx1"/>
            </w14:solidFill>
          </w14:textFill>
        </w:rPr>
      </w:pPr>
      <w:r>
        <w:rPr>
          <w:rStyle w:val="275"/>
          <w:rFonts w:hint="eastAsia" w:ascii="宋体" w:hAnsi="宋体" w:eastAsia="宋体" w:cs="宋体"/>
          <w:color w:val="000000" w:themeColor="text1"/>
          <w:sz w:val="24"/>
          <w:szCs w:val="24"/>
          <w:highlight w:val="none"/>
          <w14:textFill>
            <w14:solidFill>
              <w14:schemeClr w14:val="tx1"/>
            </w14:solidFill>
          </w14:textFill>
        </w:rPr>
        <w:t>农民工工资保证金的扣留条件：</w:t>
      </w:r>
      <w:r>
        <w:rPr>
          <w:rStyle w:val="275"/>
          <w:rFonts w:hint="eastAsia" w:ascii="宋体" w:hAnsi="宋体" w:eastAsia="宋体" w:cs="宋体"/>
          <w:color w:val="000000" w:themeColor="text1"/>
          <w:sz w:val="24"/>
          <w:szCs w:val="24"/>
          <w:highlight w:val="none"/>
          <w:u w:val="single"/>
          <w14:textFill>
            <w14:solidFill>
              <w14:schemeClr w14:val="tx1"/>
            </w14:solidFill>
          </w14:textFill>
        </w:rPr>
        <w:t xml:space="preserve"> 按照相关规定执行</w:t>
      </w:r>
    </w:p>
    <w:p w14:paraId="69FAE56A">
      <w:pPr>
        <w:pStyle w:val="182"/>
        <w:shd w:val="clear" w:color="auto" w:fill="auto"/>
        <w:tabs>
          <w:tab w:val="left" w:leader="underscore" w:pos="6751"/>
        </w:tabs>
        <w:spacing w:before="0" w:after="280" w:line="360" w:lineRule="auto"/>
        <w:ind w:left="640"/>
        <w:jc w:val="both"/>
        <w:rPr>
          <w:rStyle w:val="49"/>
          <w:rFonts w:hint="eastAsia" w:ascii="宋体" w:hAnsi="宋体" w:eastAsia="宋体" w:cs="宋体"/>
          <w:color w:val="000000" w:themeColor="text1"/>
          <w:sz w:val="24"/>
          <w:szCs w:val="24"/>
          <w:highlight w:val="none"/>
          <w14:textFill>
            <w14:solidFill>
              <w14:schemeClr w14:val="tx1"/>
            </w14:solidFill>
          </w14:textFill>
        </w:rPr>
      </w:pPr>
      <w:r>
        <w:rPr>
          <w:rStyle w:val="275"/>
          <w:rFonts w:hint="eastAsia" w:ascii="宋体" w:hAnsi="宋体" w:eastAsia="宋体" w:cs="宋体"/>
          <w:color w:val="000000" w:themeColor="text1"/>
          <w:sz w:val="24"/>
          <w:szCs w:val="24"/>
          <w:highlight w:val="none"/>
          <w14:textFill>
            <w14:solidFill>
              <w14:schemeClr w14:val="tx1"/>
            </w14:solidFill>
          </w14:textFill>
        </w:rPr>
        <w:t>农民工工资保证金的返还时间：</w:t>
      </w:r>
      <w:r>
        <w:rPr>
          <w:rStyle w:val="275"/>
          <w:rFonts w:hint="eastAsia" w:ascii="宋体" w:hAnsi="宋体" w:eastAsia="宋体" w:cs="宋体"/>
          <w:color w:val="000000" w:themeColor="text1"/>
          <w:sz w:val="24"/>
          <w:szCs w:val="24"/>
          <w:highlight w:val="none"/>
          <w:u w:val="single"/>
          <w14:textFill>
            <w14:solidFill>
              <w14:schemeClr w14:val="tx1"/>
            </w14:solidFill>
          </w14:textFill>
        </w:rPr>
        <w:t xml:space="preserve"> 按照相关规定执行</w:t>
      </w:r>
    </w:p>
    <w:p w14:paraId="7ADABF55">
      <w:pPr>
        <w:pStyle w:val="185"/>
        <w:widowControl/>
        <w:wordWrap w:val="0"/>
        <w:adjustRightInd w:val="0"/>
        <w:snapToGrid w:val="0"/>
        <w:spacing w:line="360" w:lineRule="auto"/>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21.1</w:t>
      </w:r>
      <w:r>
        <w:rPr>
          <w:rStyle w:val="49"/>
          <w:rFonts w:hint="eastAsia" w:ascii="宋体" w:hAnsi="宋体" w:eastAsia="宋体" w:cs="宋体"/>
          <w:color w:val="000000" w:themeColor="text1"/>
          <w:spacing w:val="60"/>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14:textFill>
            <w14:solidFill>
              <w14:schemeClr w14:val="tx1"/>
            </w14:solidFill>
          </w14:textFill>
        </w:rPr>
        <w:t>不可抗力的确认</w:t>
      </w:r>
    </w:p>
    <w:p w14:paraId="66EBF551">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21.1.1</w:t>
      </w:r>
      <w:r>
        <w:rPr>
          <w:rStyle w:val="49"/>
          <w:rFonts w:hint="eastAsia" w:ascii="宋体" w:hAnsi="宋体" w:eastAsia="宋体" w:cs="宋体"/>
          <w:color w:val="000000" w:themeColor="text1"/>
          <w:spacing w:val="60"/>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14:textFill>
            <w14:solidFill>
              <w14:schemeClr w14:val="tx1"/>
            </w14:solidFill>
          </w14:textFill>
        </w:rPr>
        <w:t>（6）不可抗力的其他情形：</w:t>
      </w: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Style w:val="49"/>
          <w:rFonts w:hint="eastAsia" w:ascii="宋体" w:hAnsi="宋体" w:eastAsia="宋体" w:cs="Times New Roman"/>
          <w:color w:val="000000" w:themeColor="text1"/>
          <w:sz w:val="24"/>
          <w:szCs w:val="24"/>
          <w:highlight w:val="none"/>
          <w:u w:val="single"/>
          <w14:textFill>
            <w14:solidFill>
              <w14:schemeClr w14:val="tx1"/>
            </w14:solidFill>
          </w14:textFill>
        </w:rPr>
        <w:t>按“公路工程专用合同条款”执行</w:t>
      </w:r>
    </w:p>
    <w:p w14:paraId="44022669">
      <w:pPr>
        <w:pStyle w:val="185"/>
        <w:widowControl/>
        <w:wordWrap w:val="0"/>
        <w:adjustRightInd w:val="0"/>
        <w:snapToGrid w:val="0"/>
        <w:spacing w:line="360" w:lineRule="auto"/>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22.1</w:t>
      </w:r>
      <w:r>
        <w:rPr>
          <w:rStyle w:val="49"/>
          <w:rFonts w:hint="eastAsia" w:ascii="宋体" w:hAnsi="宋体" w:eastAsia="宋体" w:cs="宋体"/>
          <w:color w:val="000000" w:themeColor="text1"/>
          <w:spacing w:val="60"/>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14:textFill>
            <w14:solidFill>
              <w14:schemeClr w14:val="tx1"/>
            </w14:solidFill>
          </w14:textFill>
        </w:rPr>
        <w:t>承包人违约</w:t>
      </w:r>
    </w:p>
    <w:p w14:paraId="52DA4EAA">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22.1.2</w:t>
      </w:r>
      <w:r>
        <w:rPr>
          <w:rStyle w:val="49"/>
          <w:rFonts w:hint="eastAsia" w:ascii="宋体" w:hAnsi="宋体" w:eastAsia="宋体" w:cs="宋体"/>
          <w:color w:val="000000" w:themeColor="text1"/>
          <w:spacing w:val="60"/>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14:textFill>
            <w14:solidFill>
              <w14:schemeClr w14:val="tx1"/>
            </w14:solidFill>
          </w14:textFill>
        </w:rPr>
        <w:t>当承包人发生第</w:t>
      </w:r>
      <w:r>
        <w:rPr>
          <w:rStyle w:val="49"/>
          <w:rFonts w:hint="eastAsia" w:ascii="宋体" w:hAnsi="宋体" w:eastAsia="宋体" w:cs="宋体"/>
          <w:color w:val="000000" w:themeColor="text1"/>
          <w:spacing w:val="17"/>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14:textFill>
            <w14:solidFill>
              <w14:schemeClr w14:val="tx1"/>
            </w14:solidFill>
          </w14:textFill>
        </w:rPr>
        <w:t>22.1.1项约定的违约情况时，发包人有权向承包人课以违约金，具体约定如下：</w:t>
      </w:r>
    </w:p>
    <w:p w14:paraId="67BA4693">
      <w:pPr>
        <w:pStyle w:val="182"/>
        <w:shd w:val="clear" w:color="auto" w:fill="auto"/>
        <w:tabs>
          <w:tab w:val="left" w:leader="underscore" w:pos="6751"/>
        </w:tabs>
        <w:spacing w:before="0" w:line="360" w:lineRule="auto"/>
        <w:ind w:firstLine="480" w:firstLineChars="200"/>
        <w:jc w:val="both"/>
        <w:rPr>
          <w:rStyle w:val="275"/>
          <w:rFonts w:hint="eastAsia" w:ascii="宋体" w:hAnsi="宋体" w:eastAsia="宋体" w:cs="宋体"/>
          <w:color w:val="000000" w:themeColor="text1"/>
          <w:sz w:val="24"/>
          <w:szCs w:val="24"/>
          <w:highlight w:val="none"/>
          <w:lang w:val="en-US"/>
          <w14:textFill>
            <w14:solidFill>
              <w14:schemeClr w14:val="tx1"/>
            </w14:solidFill>
          </w14:textFill>
        </w:rPr>
      </w:pPr>
      <w:r>
        <w:rPr>
          <w:rStyle w:val="275"/>
          <w:rFonts w:hint="eastAsia" w:ascii="宋体" w:hAnsi="宋体" w:eastAsia="宋体" w:cs="宋体"/>
          <w:color w:val="000000" w:themeColor="text1"/>
          <w:sz w:val="24"/>
          <w:szCs w:val="24"/>
          <w:highlight w:val="none"/>
          <w:lang w:val="en-US"/>
          <w14:textFill>
            <w14:solidFill>
              <w14:schemeClr w14:val="tx1"/>
            </w14:solidFill>
          </w14:textFill>
        </w:rPr>
        <w:t>22.1.2.1有“公路工程专用合同条款”22.12.1（1）目行为的，可对承包人处以以下的违约金。</w:t>
      </w:r>
    </w:p>
    <w:p w14:paraId="72CA13F0">
      <w:pPr>
        <w:pStyle w:val="182"/>
        <w:shd w:val="clear" w:color="auto" w:fill="auto"/>
        <w:tabs>
          <w:tab w:val="left" w:leader="underscore" w:pos="6751"/>
        </w:tabs>
        <w:spacing w:before="0" w:line="360" w:lineRule="auto"/>
        <w:ind w:firstLine="480" w:firstLineChars="200"/>
        <w:jc w:val="both"/>
        <w:rPr>
          <w:rStyle w:val="275"/>
          <w:rFonts w:hint="eastAsia" w:ascii="宋体" w:hAnsi="宋体" w:eastAsia="宋体" w:cs="宋体"/>
          <w:color w:val="000000" w:themeColor="text1"/>
          <w:sz w:val="24"/>
          <w:szCs w:val="24"/>
          <w:highlight w:val="none"/>
          <w:lang w:val="en-US"/>
          <w14:textFill>
            <w14:solidFill>
              <w14:schemeClr w14:val="tx1"/>
            </w14:solidFill>
          </w14:textFill>
        </w:rPr>
      </w:pPr>
      <w:r>
        <w:rPr>
          <w:rStyle w:val="275"/>
          <w:rFonts w:hint="eastAsia" w:ascii="宋体" w:hAnsi="宋体" w:eastAsia="宋体" w:cs="宋体"/>
          <w:color w:val="000000" w:themeColor="text1"/>
          <w:sz w:val="24"/>
          <w:szCs w:val="24"/>
          <w:highlight w:val="none"/>
          <w:lang w:val="en-US"/>
          <w14:textFill>
            <w14:solidFill>
              <w14:schemeClr w14:val="tx1"/>
            </w14:solidFill>
          </w14:textFill>
        </w:rPr>
        <w:t>a．由于承包人没有履行合同规定的义务与责任，同类事件第一次被监理工程师、业主工作指令整改的处20000元/次；第二次出现指令整改的处50000元/次；多次重复出现被责令整改的处200000元/次。</w:t>
      </w:r>
    </w:p>
    <w:p w14:paraId="3355EB49">
      <w:pPr>
        <w:pStyle w:val="182"/>
        <w:shd w:val="clear" w:color="auto" w:fill="auto"/>
        <w:tabs>
          <w:tab w:val="left" w:leader="underscore" w:pos="6751"/>
        </w:tabs>
        <w:spacing w:before="0" w:line="360" w:lineRule="auto"/>
        <w:ind w:firstLine="480" w:firstLineChars="200"/>
        <w:jc w:val="both"/>
        <w:rPr>
          <w:rStyle w:val="275"/>
          <w:rFonts w:hint="eastAsia" w:ascii="宋体" w:hAnsi="宋体" w:eastAsia="宋体" w:cs="宋体"/>
          <w:color w:val="000000" w:themeColor="text1"/>
          <w:sz w:val="24"/>
          <w:szCs w:val="24"/>
          <w:highlight w:val="none"/>
          <w:lang w:val="en-US"/>
          <w14:textFill>
            <w14:solidFill>
              <w14:schemeClr w14:val="tx1"/>
            </w14:solidFill>
          </w14:textFill>
        </w:rPr>
      </w:pPr>
      <w:r>
        <w:rPr>
          <w:rStyle w:val="275"/>
          <w:rFonts w:hint="eastAsia" w:ascii="宋体" w:hAnsi="宋体" w:eastAsia="宋体" w:cs="宋体"/>
          <w:color w:val="000000" w:themeColor="text1"/>
          <w:sz w:val="24"/>
          <w:szCs w:val="24"/>
          <w:highlight w:val="none"/>
          <w:lang w:val="en-US"/>
          <w14:textFill>
            <w14:solidFill>
              <w14:schemeClr w14:val="tx1"/>
            </w14:solidFill>
          </w14:textFill>
        </w:rPr>
        <w:t>b．在指令规定时间内拒不整改的同一事件被第二次及以上责令整改的处2000元/次。</w:t>
      </w:r>
    </w:p>
    <w:p w14:paraId="11571106">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22.1.2.2有“公路工程专用合同条款”22.12.1（2）、（3）、（5）、（6）目行为的，除按合同相关条款处理外，由监理工程师发出整改工作指令，按22.1.2.1对承包人处以违约金。</w:t>
      </w:r>
    </w:p>
    <w:p w14:paraId="1B6A07A2">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22.1.2.3有“公路工程专用合同条款”22.12.1（4）、（7）目行为的，可对承包人处以以下的违约金。</w:t>
      </w:r>
    </w:p>
    <w:p w14:paraId="60EB3812">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a．未按规定开工的，可处以10000元/天的业主延期损失偿金。</w:t>
      </w:r>
    </w:p>
    <w:p w14:paraId="18AACB1E">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b．未按指令采取措施加快进行本工程或其关键部分的施工，可处以10000元/天的业主延期损失偿金。</w:t>
      </w:r>
    </w:p>
    <w:p w14:paraId="6A7B44DF">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c．未按均衡组织施工要求组织施工的，处每项10000元/月次。</w:t>
      </w:r>
    </w:p>
    <w:p w14:paraId="7A2958A6">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22.1.2.4有“公路工程专用合同条款”22.12.1（8）目行为的，可对承包人按以下处以违约金。</w:t>
      </w:r>
    </w:p>
    <w:p w14:paraId="7846DEDF">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a.承包人未经业主、监理工程师同意更换人员，项目经理处10万元/次，总工（或技术负责人）处5万元/次。</w:t>
      </w:r>
    </w:p>
    <w:p w14:paraId="4A435A83">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b.项目经理、总工每月驻工地不满22天，处500元/人·月，其他主要人员处300元/人·月。</w:t>
      </w:r>
    </w:p>
    <w:p w14:paraId="02442DFD">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c.未经请假准允离开工地，经理、总工处500元/人·日，其他主要人员处300元/人·日。</w:t>
      </w:r>
    </w:p>
    <w:p w14:paraId="2F971474">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d.主要设备没有按承诺进场的处500元台/日。</w:t>
      </w:r>
    </w:p>
    <w:p w14:paraId="31CAFEBF">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e.承包人无正当理由拒绝更换项目经理的违约责任：因承包人项目经理不称职，发包人要求调换而未及时调换的，视为承包人违约，必须向发包人交纳处罚金 50000 元\人.次(人民币)。</w:t>
      </w:r>
    </w:p>
    <w:p w14:paraId="321E98F2">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22.1.2.4有“公路工程专用合同条款”22.12.1（9）目行为的，可对承包人处以以下的违约金。</w:t>
      </w:r>
    </w:p>
    <w:p w14:paraId="59F5DF03">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a．安全生产管理</w:t>
      </w:r>
    </w:p>
    <w:p w14:paraId="64E662C1">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（a）出现下列行为之一可处100元/（人）次。</w:t>
      </w:r>
    </w:p>
    <w:p w14:paraId="090E02BD">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Ⅰ</w:t>
      </w:r>
      <w:r>
        <w:rPr>
          <w:rStyle w:val="49"/>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需持证上岗人员无证上岗的；或</w:t>
      </w:r>
    </w:p>
    <w:p w14:paraId="5705C9CF">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Ⅱ</w:t>
      </w:r>
      <w:r>
        <w:rPr>
          <w:rStyle w:val="49"/>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需配戴安全防护用具作业的；或</w:t>
      </w:r>
    </w:p>
    <w:p w14:paraId="4F866912">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Ⅲ</w:t>
      </w:r>
      <w:r>
        <w:rPr>
          <w:rStyle w:val="49"/>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未经登记、安全培训教育上岗的。</w:t>
      </w:r>
    </w:p>
    <w:p w14:paraId="5A5B3E58">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（b）出现下列行为之一可处300元/处次。</w:t>
      </w:r>
    </w:p>
    <w:p w14:paraId="5F80A23C">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Ⅰ　无专职安全检查人员；或</w:t>
      </w:r>
    </w:p>
    <w:p w14:paraId="3E9A6683">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Ⅱ　无安全生产检查日志；或</w:t>
      </w:r>
    </w:p>
    <w:p w14:paraId="33F58794">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Ⅲ　作业点或危险施工路段安全标志不全；或</w:t>
      </w:r>
    </w:p>
    <w:p w14:paraId="6F50AADA">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Ⅳ　安全标志（牌）、线（绳）不符国家规定的；或</w:t>
      </w:r>
    </w:p>
    <w:p w14:paraId="3C6386EC">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Ⅴ　易燃易爆物品管理不符合管理要求。</w:t>
      </w:r>
    </w:p>
    <w:p w14:paraId="086BB6B9">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（c）出现下列行为之一可处500元/处次。</w:t>
      </w:r>
    </w:p>
    <w:p w14:paraId="6D5CA42D">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Ⅰ　施工作业点或施工形成的危险路段无规定的安全标志；或</w:t>
      </w:r>
    </w:p>
    <w:p w14:paraId="3F16DF00">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Ⅱ　需设安全防护设施的未按规定设置；或</w:t>
      </w:r>
    </w:p>
    <w:p w14:paraId="752DC549">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Ⅲ　出现一般安全生事故负有责任的；或</w:t>
      </w:r>
    </w:p>
    <w:p w14:paraId="37321B42">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Ⅳ　发生重大安全事故不按规定报告的。</w:t>
      </w:r>
    </w:p>
    <w:p w14:paraId="312D77A8">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（d）出现下列行为之一可处5000元/处次。</w:t>
      </w:r>
    </w:p>
    <w:p w14:paraId="3E95F2AB">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出现重大安全生产事故负有责任的。</w:t>
      </w:r>
    </w:p>
    <w:p w14:paraId="54939BBC">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22.1.2.5有“公路工程专用合同条款”22.12.1（10）目违反合同专用条款规定的其他重要规定，可对承包人处以以下的违约金。</w:t>
      </w:r>
    </w:p>
    <w:p w14:paraId="6EE2E334">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a.质量管理</w:t>
      </w:r>
    </w:p>
    <w:p w14:paraId="7F117036">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(a)出现下列行为之一可处100元/（人）次。</w:t>
      </w:r>
    </w:p>
    <w:p w14:paraId="07E23FC0">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Ⅰ 分项工程施工现场无合格的施工责任牌；或</w:t>
      </w:r>
    </w:p>
    <w:p w14:paraId="23AF2B71">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Ⅱ 分项工程施工现场无其相关责任人；或</w:t>
      </w:r>
    </w:p>
    <w:p w14:paraId="43873978">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Ⅲ 施工现场无基本的检测检验工具；或</w:t>
      </w:r>
    </w:p>
    <w:p w14:paraId="5D20C82E">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Ⅳ 施工现场相关责任人无检查检验记录表；或</w:t>
      </w:r>
    </w:p>
    <w:p w14:paraId="4E0AA421">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Ⅴ 现场已完成工作无检查记录。</w:t>
      </w:r>
    </w:p>
    <w:p w14:paraId="11022F61">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（b）出现以下行为之一，可处500元/次。</w:t>
      </w:r>
    </w:p>
    <w:p w14:paraId="324A41E3">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Ⅰ　未按工序申请检验进入下一道工序的；或</w:t>
      </w:r>
    </w:p>
    <w:p w14:paraId="4A4CC7E6">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Ⅱ　隐蔽工程记录文件不全；或</w:t>
      </w:r>
    </w:p>
    <w:p w14:paraId="6FB894F4">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Ⅲ　施工试验检验频率不符合施工规范规定；或</w:t>
      </w:r>
    </w:p>
    <w:p w14:paraId="6750ED6D">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Ⅳ　分项工程质量自检验收检验频率不符合质量评定标准规定的。</w:t>
      </w:r>
    </w:p>
    <w:p w14:paraId="196D79F6">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（c）出现以下行为之一，可处1000元/次。</w:t>
      </w:r>
    </w:p>
    <w:p w14:paraId="27DB463A">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Ⅰ　出现质量问题，且承包人负有直接责任的，或不能证明其履行其职责的。或</w:t>
      </w:r>
    </w:p>
    <w:p w14:paraId="7A96D6F0">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Ⅱ　发生质量事故，未按有关规定和时间向有关部门报告的；</w:t>
      </w:r>
    </w:p>
    <w:p w14:paraId="159F0E4A">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Ⅲ　已经施工完成的工程没有按竣工文件收集归档管理办法要求依分项工程、工序将施工作业记录、测量记录、试验检测记录及工序报验审批记录等收集归档。</w:t>
      </w:r>
    </w:p>
    <w:p w14:paraId="11F65762">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（d ）出现以下行为之一，可处3000元/次。</w:t>
      </w:r>
    </w:p>
    <w:p w14:paraId="7358288E">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Ⅰ　施工单位不接受质监机构监督；或</w:t>
      </w:r>
    </w:p>
    <w:p w14:paraId="06D4598E">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Ⅱ　出现二、三级一般质量事故，且承包人负有直接责任，或不能证明其履行其职责的；或</w:t>
      </w:r>
    </w:p>
    <w:p w14:paraId="06C88E10">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Ⅲ  构造物、中小型预制构件等一次单点实体抽查合格率为50%—75%的；或</w:t>
      </w:r>
    </w:p>
    <w:p w14:paraId="6CECC2CB">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Ⅳ　使用主要材料（钢筋、水泥、沥青、碎石、砂、砂砾等）不合格的。或</w:t>
      </w:r>
    </w:p>
    <w:p w14:paraId="6DEA6ECD">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Ⅴ　已经施工完成的工程无法提供按竣工文件收集归档管理办法要求应收集的分项工程、工序的施工作业记录、测量记录、试验检测记录及工序报验审批记录等质量管理文件的。</w:t>
      </w:r>
    </w:p>
    <w:p w14:paraId="5E55957C">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（e）出现以下行为之一，可处5000元/次。</w:t>
      </w:r>
    </w:p>
    <w:p w14:paraId="74BCC070">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 xml:space="preserve">Ⅰ发生一级一般质量事故或重大质量事故，且承包人负有直接责任，或不能证明其履行其职责的；或 </w:t>
      </w:r>
    </w:p>
    <w:p w14:paraId="00A9839D">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Ⅱ构造物、中小型预制构件等一次单点实体抽查合格率小于50%的；或</w:t>
      </w:r>
    </w:p>
    <w:p w14:paraId="0A1C025F">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Ⅲ未按要求进行自检，弄虚作假、捏造数据、伪造试验报告的。</w:t>
      </w:r>
    </w:p>
    <w:p w14:paraId="3F1764EB">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（f）因质量问题被地市级及以上交通主管部门、质量监督单位、公路管理机构通报（批评）的，可对承包人处以10000元违约金，红牌警告5000元，黄牌警告3000元。</w:t>
      </w:r>
    </w:p>
    <w:p w14:paraId="0E3F2417">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b．文明施工与环境保护，交通通畅</w:t>
      </w:r>
    </w:p>
    <w:p w14:paraId="7D8F51C5">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（a）由于施工原因造成污染、破坏被群众向政府、主管单位投诉或被环保、水利部门责令整改的，处1000元/次。</w:t>
      </w:r>
    </w:p>
    <w:p w14:paraId="7381A52E">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（b）其他重要规定违约处理</w:t>
      </w:r>
    </w:p>
    <w:p w14:paraId="43BB8C54">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　有下列行为之一的处500元/人次违约金并责令承包人进行整改。</w:t>
      </w:r>
    </w:p>
    <w:p w14:paraId="5A4168B8">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a)劳务人员未按规定签订聘用合同并向业主、监理工程师报备；或</w:t>
      </w:r>
    </w:p>
    <w:p w14:paraId="227B3C2D">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b)签订的劳务合同不符合劳动法等法规要求；或</w:t>
      </w:r>
    </w:p>
    <w:p w14:paraId="43586BED">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c)务人员未编入承包人施工班组，并持项目经理签发的劳务上岗证上岗。</w:t>
      </w:r>
    </w:p>
    <w:p w14:paraId="22BF614F">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pPr>
      <w:r>
        <w:rPr>
          <w:rStyle w:val="49"/>
          <w:rFonts w:hint="eastAsia" w:ascii="宋体" w:hAnsi="宋体" w:eastAsia="宋体" w:cs="宋体"/>
          <w:color w:val="000000" w:themeColor="text1"/>
          <w:kern w:val="0"/>
          <w:sz w:val="24"/>
          <w:szCs w:val="24"/>
          <w:highlight w:val="none"/>
          <w:lang w:val="en-US"/>
          <w14:textFill>
            <w14:solidFill>
              <w14:schemeClr w14:val="tx1"/>
            </w14:solidFill>
          </w14:textFill>
        </w:rPr>
        <w:t>22.1.3上述被处的违约金在计量支付时从履约担保金中扣除，当扣除额达履约担保金总额30%时，承包人无条件进行足额补充。</w:t>
      </w:r>
    </w:p>
    <w:p w14:paraId="16F6540F">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22.1.4业主（项目法人）按合同进行违约处理后，并不解除承包人按照国家法规与合同应承担的责任与义务。</w:t>
      </w:r>
    </w:p>
    <w:p w14:paraId="6BA1F6DC">
      <w:pPr>
        <w:pStyle w:val="185"/>
        <w:widowControl/>
        <w:wordWrap w:val="0"/>
        <w:adjustRightInd w:val="0"/>
        <w:snapToGrid w:val="0"/>
        <w:spacing w:line="360" w:lineRule="auto"/>
        <w:ind w:left="480"/>
        <w:jc w:val="left"/>
        <w:rPr>
          <w:rStyle w:val="49"/>
          <w:rFonts w:hint="eastAsia" w:ascii="宋体" w:hAnsi="宋体" w:eastAsia="宋体" w:cs="宋体"/>
          <w:color w:val="000000" w:themeColor="text1"/>
          <w:kern w:val="0"/>
          <w:sz w:val="24"/>
          <w:szCs w:val="24"/>
          <w:highlight w:val="non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22.2 发包人违约</w:t>
      </w:r>
    </w:p>
    <w:p w14:paraId="1943AEE7">
      <w:pPr>
        <w:pStyle w:val="185"/>
        <w:widowControl/>
        <w:wordWrap w:val="0"/>
        <w:adjustRightInd w:val="0"/>
        <w:snapToGrid w:val="0"/>
        <w:spacing w:line="360" w:lineRule="auto"/>
        <w:ind w:firstLine="480" w:firstLineChars="200"/>
        <w:jc w:val="left"/>
        <w:rPr>
          <w:rStyle w:val="49"/>
          <w:rFonts w:hint="eastAsia" w:ascii="宋体" w:hAnsi="宋体" w:eastAsia="宋体" w:cs="宋体"/>
          <w:color w:val="000000" w:themeColor="text1"/>
          <w:kern w:val="0"/>
          <w:sz w:val="24"/>
          <w:szCs w:val="24"/>
          <w:highlight w:val="none"/>
          <w:u w:val="single"/>
          <w14:textFill>
            <w14:solidFill>
              <w14:schemeClr w14:val="tx1"/>
            </w14:solidFill>
          </w14:textFill>
        </w:rPr>
      </w:pPr>
      <w:r>
        <w:rPr>
          <w:rStyle w:val="49"/>
          <w:rFonts w:hint="eastAsia" w:ascii="宋体" w:hAnsi="宋体" w:eastAsia="宋体" w:cs="宋体"/>
          <w:color w:val="000000" w:themeColor="text1"/>
          <w:kern w:val="0"/>
          <w:sz w:val="24"/>
          <w:szCs w:val="24"/>
          <w:highlight w:val="none"/>
          <w14:textFill>
            <w14:solidFill>
              <w14:schemeClr w14:val="tx1"/>
            </w14:solidFill>
          </w14:textFill>
        </w:rPr>
        <w:t>22.2.2</w:t>
      </w:r>
      <w:r>
        <w:rPr>
          <w:rStyle w:val="49"/>
          <w:rFonts w:hint="eastAsia" w:ascii="宋体" w:hAnsi="宋体" w:eastAsia="宋体" w:cs="宋体"/>
          <w:color w:val="000000" w:themeColor="text1"/>
          <w:spacing w:val="60"/>
          <w:kern w:val="0"/>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spacing w:val="1"/>
          <w:kern w:val="0"/>
          <w:sz w:val="24"/>
          <w:szCs w:val="24"/>
          <w:highlight w:val="none"/>
          <w14:textFill>
            <w14:solidFill>
              <w14:schemeClr w14:val="tx1"/>
            </w14:solidFill>
          </w14:textFill>
        </w:rPr>
        <w:t>发包人无正当理由不按时返还履约保证金、质量保证金或农民工工资</w:t>
      </w:r>
      <w:r>
        <w:rPr>
          <w:rStyle w:val="49"/>
          <w:rFonts w:hint="eastAsia" w:ascii="宋体" w:hAnsi="宋体" w:eastAsia="宋体" w:cs="宋体"/>
          <w:color w:val="000000" w:themeColor="text1"/>
          <w:kern w:val="0"/>
          <w:sz w:val="24"/>
          <w:szCs w:val="24"/>
          <w:highlight w:val="none"/>
          <w14:textFill>
            <w14:solidFill>
              <w14:schemeClr w14:val="tx1"/>
            </w14:solidFill>
          </w14:textFill>
        </w:rPr>
        <w:t>保证金的，发包人应向承包人支付的违约金如下：</w:t>
      </w:r>
      <w:r>
        <w:rPr>
          <w:rStyle w:val="49"/>
          <w:rFonts w:hint="eastAsia" w:ascii="宋体" w:hAnsi="宋体" w:eastAsia="宋体" w:cs="宋体"/>
          <w:color w:val="000000" w:themeColor="text1"/>
          <w:kern w:val="0"/>
          <w:sz w:val="24"/>
          <w:szCs w:val="24"/>
          <w:highlight w:val="none"/>
          <w:u w:val="single"/>
          <w14:textFill>
            <w14:solidFill>
              <w14:schemeClr w14:val="tx1"/>
            </w14:solidFill>
          </w14:textFill>
        </w:rPr>
        <w:t xml:space="preserve">   / 。</w:t>
      </w:r>
    </w:p>
    <w:p w14:paraId="7EA6E06A">
      <w:pPr>
        <w:spacing w:line="360" w:lineRule="auto"/>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 </w:t>
      </w:r>
      <w:bookmarkEnd w:id="90"/>
    </w:p>
    <w:p w14:paraId="173B4412">
      <w:pPr>
        <w:spacing w:line="360" w:lineRule="auto"/>
        <w:rPr>
          <w:rFonts w:hint="eastAsia"/>
          <w:color w:val="000000" w:themeColor="text1"/>
          <w:sz w:val="24"/>
          <w:szCs w:val="24"/>
          <w:highlight w:val="none"/>
          <w14:textFill>
            <w14:solidFill>
              <w14:schemeClr w14:val="tx1"/>
            </w14:solidFill>
          </w14:textFill>
        </w:rPr>
      </w:pPr>
    </w:p>
    <w:p w14:paraId="7973D889">
      <w:pPr>
        <w:spacing w:line="360" w:lineRule="auto"/>
        <w:rPr>
          <w:rFonts w:hint="eastAsia"/>
          <w:color w:val="000000" w:themeColor="text1"/>
          <w:sz w:val="24"/>
          <w:szCs w:val="24"/>
          <w:highlight w:val="none"/>
          <w14:textFill>
            <w14:solidFill>
              <w14:schemeClr w14:val="tx1"/>
            </w14:solidFill>
          </w14:textFill>
        </w:rPr>
      </w:pPr>
    </w:p>
    <w:p w14:paraId="53CE04F7">
      <w:pPr>
        <w:spacing w:line="360" w:lineRule="auto"/>
        <w:rPr>
          <w:rFonts w:hint="eastAsia"/>
          <w:color w:val="000000" w:themeColor="text1"/>
          <w:sz w:val="24"/>
          <w:szCs w:val="24"/>
          <w:highlight w:val="none"/>
          <w14:textFill>
            <w14:solidFill>
              <w14:schemeClr w14:val="tx1"/>
            </w14:solidFill>
          </w14:textFill>
        </w:rPr>
      </w:pPr>
    </w:p>
    <w:p w14:paraId="1117231A">
      <w:pPr>
        <w:spacing w:line="360" w:lineRule="auto"/>
        <w:rPr>
          <w:rFonts w:hint="eastAsia"/>
          <w:color w:val="000000" w:themeColor="text1"/>
          <w:sz w:val="24"/>
          <w:szCs w:val="24"/>
          <w:highlight w:val="none"/>
          <w14:textFill>
            <w14:solidFill>
              <w14:schemeClr w14:val="tx1"/>
            </w14:solidFill>
          </w14:textFill>
        </w:rPr>
      </w:pPr>
    </w:p>
    <w:p w14:paraId="532B9FDD">
      <w:pPr>
        <w:spacing w:line="360" w:lineRule="auto"/>
        <w:rPr>
          <w:rFonts w:hint="eastAsia"/>
          <w:color w:val="000000" w:themeColor="text1"/>
          <w:sz w:val="24"/>
          <w:szCs w:val="24"/>
          <w:highlight w:val="none"/>
          <w14:textFill>
            <w14:solidFill>
              <w14:schemeClr w14:val="tx1"/>
            </w14:solidFill>
          </w14:textFill>
        </w:rPr>
      </w:pPr>
    </w:p>
    <w:p w14:paraId="2E795BE8">
      <w:pPr>
        <w:spacing w:line="360" w:lineRule="auto"/>
        <w:rPr>
          <w:rFonts w:hint="eastAsia"/>
          <w:color w:val="000000" w:themeColor="text1"/>
          <w:sz w:val="24"/>
          <w:szCs w:val="24"/>
          <w:highlight w:val="none"/>
          <w14:textFill>
            <w14:solidFill>
              <w14:schemeClr w14:val="tx1"/>
            </w14:solidFill>
          </w14:textFill>
        </w:rPr>
      </w:pPr>
    </w:p>
    <w:p w14:paraId="4DC61A10">
      <w:pPr>
        <w:spacing w:line="360" w:lineRule="auto"/>
        <w:rPr>
          <w:rFonts w:hint="eastAsia"/>
          <w:color w:val="000000" w:themeColor="text1"/>
          <w:sz w:val="24"/>
          <w:szCs w:val="24"/>
          <w:highlight w:val="none"/>
          <w14:textFill>
            <w14:solidFill>
              <w14:schemeClr w14:val="tx1"/>
            </w14:solidFill>
          </w14:textFill>
        </w:rPr>
      </w:pPr>
    </w:p>
    <w:p w14:paraId="5F0A4764">
      <w:pPr>
        <w:spacing w:line="360" w:lineRule="auto"/>
        <w:rPr>
          <w:rFonts w:hint="eastAsia"/>
          <w:color w:val="000000" w:themeColor="text1"/>
          <w:sz w:val="24"/>
          <w:szCs w:val="24"/>
          <w:highlight w:val="none"/>
          <w14:textFill>
            <w14:solidFill>
              <w14:schemeClr w14:val="tx1"/>
            </w14:solidFill>
          </w14:textFill>
        </w:rPr>
      </w:pPr>
    </w:p>
    <w:p w14:paraId="70D97A99">
      <w:pPr>
        <w:spacing w:line="360" w:lineRule="auto"/>
        <w:rPr>
          <w:rFonts w:hint="eastAsia"/>
          <w:color w:val="000000" w:themeColor="text1"/>
          <w:sz w:val="24"/>
          <w:szCs w:val="24"/>
          <w:highlight w:val="none"/>
          <w14:textFill>
            <w14:solidFill>
              <w14:schemeClr w14:val="tx1"/>
            </w14:solidFill>
          </w14:textFill>
        </w:rPr>
      </w:pPr>
    </w:p>
    <w:p w14:paraId="6C88215A">
      <w:pPr>
        <w:spacing w:line="360" w:lineRule="auto"/>
        <w:rPr>
          <w:rFonts w:hint="eastAsia"/>
          <w:color w:val="000000" w:themeColor="text1"/>
          <w:sz w:val="24"/>
          <w:szCs w:val="24"/>
          <w:highlight w:val="none"/>
          <w14:textFill>
            <w14:solidFill>
              <w14:schemeClr w14:val="tx1"/>
            </w14:solidFill>
          </w14:textFill>
        </w:rPr>
      </w:pPr>
    </w:p>
    <w:p w14:paraId="37FA3F08">
      <w:pPr>
        <w:spacing w:line="360" w:lineRule="auto"/>
        <w:rPr>
          <w:rFonts w:hint="eastAsia"/>
          <w:color w:val="000000" w:themeColor="text1"/>
          <w:sz w:val="24"/>
          <w:szCs w:val="24"/>
          <w:highlight w:val="none"/>
          <w14:textFill>
            <w14:solidFill>
              <w14:schemeClr w14:val="tx1"/>
            </w14:solidFill>
          </w14:textFill>
        </w:rPr>
      </w:pPr>
    </w:p>
    <w:p w14:paraId="660B513E">
      <w:pPr>
        <w:spacing w:line="360" w:lineRule="auto"/>
        <w:rPr>
          <w:rFonts w:hint="eastAsia"/>
          <w:color w:val="000000" w:themeColor="text1"/>
          <w:sz w:val="24"/>
          <w:szCs w:val="24"/>
          <w:highlight w:val="none"/>
          <w14:textFill>
            <w14:solidFill>
              <w14:schemeClr w14:val="tx1"/>
            </w14:solidFill>
          </w14:textFill>
        </w:rPr>
      </w:pPr>
    </w:p>
    <w:p w14:paraId="09A3363A">
      <w:pPr>
        <w:spacing w:before="41"/>
        <w:jc w:val="center"/>
        <w:outlineLvl w:val="1"/>
        <w:rPr>
          <w:b/>
          <w:color w:val="000000" w:themeColor="text1"/>
          <w:sz w:val="28"/>
          <w:szCs w:val="28"/>
          <w:highlight w:val="none"/>
          <w14:textFill>
            <w14:solidFill>
              <w14:schemeClr w14:val="tx1"/>
            </w14:solidFill>
          </w14:textFill>
        </w:rPr>
      </w:pPr>
      <w:bookmarkStart w:id="91" w:name="_Toc39866686"/>
      <w:bookmarkStart w:id="92" w:name="_Toc256000034"/>
      <w:r>
        <w:rPr>
          <w:rFonts w:hint="eastAsia"/>
          <w:b/>
          <w:color w:val="000000" w:themeColor="text1"/>
          <w:sz w:val="28"/>
          <w:szCs w:val="28"/>
          <w:highlight w:val="none"/>
          <w14:textFill>
            <w14:solidFill>
              <w14:schemeClr w14:val="tx1"/>
            </w14:solidFill>
          </w14:textFill>
        </w:rPr>
        <w:t>第三节合同附件格式</w:t>
      </w:r>
      <w:bookmarkEnd w:id="91"/>
      <w:bookmarkEnd w:id="92"/>
    </w:p>
    <w:p w14:paraId="4A914E10">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6628E75F">
      <w:pPr>
        <w:pStyle w:val="190"/>
        <w:spacing w:before="120" w:line="223" w:lineRule="auto"/>
        <w:outlineLvl w:val="2"/>
        <w:rPr>
          <w:rStyle w:val="49"/>
          <w:rFonts w:ascii="宋体" w:hAnsi="宋体" w:eastAsia="宋体" w:cs="宋体"/>
          <w:color w:val="000000" w:themeColor="text1"/>
          <w:spacing w:val="6"/>
          <w:sz w:val="37"/>
          <w:szCs w:val="37"/>
          <w:highlight w:val="none"/>
          <w14:textFill>
            <w14:solidFill>
              <w14:schemeClr w14:val="tx1"/>
            </w14:solidFill>
          </w14:textFill>
        </w:rPr>
      </w:pPr>
      <w:r>
        <w:rPr>
          <w:rStyle w:val="49"/>
          <w:rFonts w:ascii="宋体" w:hAnsi="宋体" w:eastAsia="宋体" w:cs="宋体"/>
          <w:color w:val="000000" w:themeColor="text1"/>
          <w:spacing w:val="9"/>
          <w:sz w:val="37"/>
          <w:szCs w:val="37"/>
          <w:highlight w:val="none"/>
          <w14:textFill>
            <w14:solidFill>
              <w14:schemeClr w14:val="tx1"/>
            </w14:solidFill>
          </w14:textFill>
        </w:rPr>
        <w:t>附</w:t>
      </w:r>
      <w:r>
        <w:rPr>
          <w:rStyle w:val="49"/>
          <w:rFonts w:ascii="宋体" w:hAnsi="宋体" w:eastAsia="宋体" w:cs="宋体"/>
          <w:color w:val="000000" w:themeColor="text1"/>
          <w:spacing w:val="6"/>
          <w:sz w:val="37"/>
          <w:szCs w:val="37"/>
          <w:highlight w:val="none"/>
          <w14:textFill>
            <w14:solidFill>
              <w14:schemeClr w14:val="tx1"/>
            </w14:solidFill>
          </w14:textFill>
        </w:rPr>
        <w:t>件一：</w:t>
      </w:r>
    </w:p>
    <w:p w14:paraId="794100D7">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379376F9">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176382B2">
      <w:pPr>
        <w:pStyle w:val="277"/>
        <w:keepNext w:val="0"/>
        <w:keepLines w:val="0"/>
        <w:widowControl/>
        <w:suppressLineNumbers w:val="0"/>
        <w:jc w:val="center"/>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ascii="新宋体" w:hAnsi="新宋体" w:eastAsia="新宋体" w:cs="新宋体"/>
          <w:b/>
          <w:bCs/>
          <w:color w:val="000000" w:themeColor="text1"/>
          <w:kern w:val="0"/>
          <w:sz w:val="52"/>
          <w:szCs w:val="52"/>
          <w:highlight w:val="none"/>
          <w:lang w:val="en-US" w:eastAsia="zh-CN" w:bidi="ar"/>
          <w14:textFill>
            <w14:solidFill>
              <w14:schemeClr w14:val="tx1"/>
            </w14:solidFill>
          </w14:textFill>
        </w:rPr>
        <w:t xml:space="preserve"> 工程</w:t>
      </w:r>
    </w:p>
    <w:p w14:paraId="76D004DE">
      <w:pPr>
        <w:pStyle w:val="277"/>
        <w:keepNext w:val="0"/>
        <w:keepLines w:val="0"/>
        <w:widowControl/>
        <w:suppressLineNumbers w:val="0"/>
        <w:jc w:val="center"/>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52"/>
          <w:szCs w:val="52"/>
          <w:highlight w:val="none"/>
          <w:lang w:val="en-US" w:eastAsia="zh-CN" w:bidi="ar"/>
          <w14:textFill>
            <w14:solidFill>
              <w14:schemeClr w14:val="tx1"/>
            </w14:solidFill>
          </w14:textFill>
        </w:rPr>
        <w:t>合 同 协 议 书</w:t>
      </w:r>
    </w:p>
    <w:p w14:paraId="2AA491C5">
      <w:pPr>
        <w:pStyle w:val="277"/>
        <w:keepNext w:val="0"/>
        <w:keepLines w:val="0"/>
        <w:widowControl/>
        <w:suppressLineNumbers w:val="0"/>
        <w:jc w:val="center"/>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43"/>
          <w:szCs w:val="43"/>
          <w:highlight w:val="none"/>
          <w:lang w:val="en-US" w:eastAsia="zh-CN" w:bidi="ar"/>
          <w14:textFill>
            <w14:solidFill>
              <w14:schemeClr w14:val="tx1"/>
            </w14:solidFill>
          </w14:textFill>
        </w:rPr>
        <w:t>( 正本 )</w:t>
      </w:r>
    </w:p>
    <w:p w14:paraId="3BD774C1">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225B6916">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4ADC4AE1">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0BFC3A64">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14E47787">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08ACDFC9">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024C895D">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2CB1A4B1">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735F83A1">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318F9BDB">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1B0DEC40">
      <w:pPr>
        <w:pStyle w:val="190"/>
        <w:spacing w:before="120" w:line="223" w:lineRule="auto"/>
        <w:ind w:left="2958"/>
        <w:outlineLvl w:val="2"/>
        <w:rPr>
          <w:rStyle w:val="49"/>
          <w:rFonts w:ascii="宋体" w:hAnsi="宋体" w:eastAsia="宋体" w:cs="宋体"/>
          <w:color w:val="000000" w:themeColor="text1"/>
          <w:spacing w:val="6"/>
          <w:sz w:val="37"/>
          <w:szCs w:val="37"/>
          <w:highlight w:val="none"/>
          <w14:textFill>
            <w14:solidFill>
              <w14:schemeClr w14:val="tx1"/>
            </w14:solidFill>
          </w14:textFill>
        </w:rPr>
      </w:pPr>
    </w:p>
    <w:p w14:paraId="7CE55398">
      <w:pPr>
        <w:pStyle w:val="277"/>
        <w:keepNext w:val="0"/>
        <w:keepLines w:val="0"/>
        <w:widowControl/>
        <w:suppressLineNumbers w:val="0"/>
        <w:spacing w:line="360" w:lineRule="auto"/>
        <w:jc w:val="left"/>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pPr>
    </w:p>
    <w:p w14:paraId="2565DDC4">
      <w:pPr>
        <w:pStyle w:val="277"/>
        <w:keepNext w:val="0"/>
        <w:keepLines w:val="0"/>
        <w:widowControl/>
        <w:suppressLineNumbers w:val="0"/>
        <w:spacing w:line="360" w:lineRule="auto"/>
        <w:jc w:val="left"/>
        <w:rPr>
          <w:rStyle w:val="49"/>
          <w:rFonts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pPr>
    </w:p>
    <w:p w14:paraId="19CD6768">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业主单位：</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金秀瑶族自治县大樟乡人民政府</w:t>
      </w:r>
      <w:r>
        <w:rPr>
          <w:rStyle w:val="49"/>
          <w:rFonts w:hint="eastAsia" w:ascii="新宋体" w:hAnsi="新宋体" w:eastAsia="新宋体" w:cs="新宋体"/>
          <w:b/>
          <w:bCs/>
          <w:color w:val="000000" w:themeColor="text1"/>
          <w:kern w:val="0"/>
          <w:sz w:val="24"/>
          <w:szCs w:val="24"/>
          <w:highlight w:val="none"/>
          <w:u w:val="single"/>
          <w:lang w:val="en-US" w:eastAsia="zh-CN" w:bidi="ar"/>
          <w14:textFill>
            <w14:solidFill>
              <w14:schemeClr w14:val="tx1"/>
            </w14:solidFill>
          </w14:textFill>
        </w:rPr>
        <w:t xml:space="preserve"> </w:t>
      </w:r>
    </w:p>
    <w:p w14:paraId="7D9B27A8">
      <w:pPr>
        <w:pStyle w:val="277"/>
        <w:keepNext w:val="0"/>
        <w:keepLines w:val="0"/>
        <w:widowControl/>
        <w:suppressLineNumbers w:val="0"/>
        <w:spacing w:line="360" w:lineRule="auto"/>
        <w:jc w:val="left"/>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承包单位：</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公司</w:t>
      </w:r>
    </w:p>
    <w:p w14:paraId="181BF34A">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 </w:t>
      </w:r>
    </w:p>
    <w:p w14:paraId="4EC9D73A">
      <w:pPr>
        <w:pStyle w:val="277"/>
        <w:keepNext w:val="0"/>
        <w:keepLines w:val="0"/>
        <w:widowControl/>
        <w:suppressLineNumbers w:val="0"/>
        <w:spacing w:line="360" w:lineRule="auto"/>
        <w:ind w:firstLine="480" w:firstLineChars="200"/>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金秀瑶族自治县大樟乡人民政府</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（下称“业主”）为修建</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工程，已接受</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公司（下称“承包人”）对该项目</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标段施工的投标，依照《中华人民共和国民法典》的规定，遵循平等、自愿、公平和诚实信用的原则，双方共同达成如下协议： </w:t>
      </w:r>
    </w:p>
    <w:p w14:paraId="13107C30">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一．总则 </w:t>
      </w:r>
    </w:p>
    <w:p w14:paraId="10964BDE">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1.1 工程地点及规模</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。该工程 </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；主要工程量有：</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 </w:t>
      </w:r>
    </w:p>
    <w:p w14:paraId="49E671FB">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1.2 工程承包范围：图纸及工程量清单中规定的工程。 </w:t>
      </w:r>
    </w:p>
    <w:p w14:paraId="7E56E1AD">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1.3 工程承包总价：根据工程量清单所列的预计数量和单价或总额价计算的签约合同总价：人民币（大写）：</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元（小写</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元）。工程最终结算以实际完成工程量为准。 </w:t>
      </w:r>
    </w:p>
    <w:p w14:paraId="169EAB92">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1.4 承包人项目经理：</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。承包人项目总工(或技术负责人）：</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 </w:t>
      </w:r>
    </w:p>
    <w:p w14:paraId="3714112E">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1.5 工程质量符合合格标准。工程安全目标：无安全责任生产事故。 </w:t>
      </w:r>
    </w:p>
    <w:p w14:paraId="6E9EE99C">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1.6 下列文件应视为构成合同文件的组成部分： </w:t>
      </w:r>
    </w:p>
    <w:p w14:paraId="20F47AA0">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（1）本协议书及各种合同附件（含评标期间和合同谈判过程中的澄清文件和补充资料）； </w:t>
      </w:r>
    </w:p>
    <w:p w14:paraId="52129AFF">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（2）中标/成交通知书： </w:t>
      </w:r>
    </w:p>
    <w:p w14:paraId="71E4E7B6">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（3）磋商函及磋商函附录； </w:t>
      </w:r>
    </w:p>
    <w:p w14:paraId="7400E776">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（4）项目专用合同条款； </w:t>
      </w:r>
    </w:p>
    <w:p w14:paraId="5E9A9467">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（5）公路工程专用合同条款； </w:t>
      </w:r>
    </w:p>
    <w:p w14:paraId="3B1171F0">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（6）通用合同条款； </w:t>
      </w:r>
    </w:p>
    <w:p w14:paraId="1E5412B5">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（7）工程工程量清单计量规则； </w:t>
      </w:r>
    </w:p>
    <w:p w14:paraId="5D450684">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（8）技术规范； </w:t>
      </w:r>
    </w:p>
    <w:p w14:paraId="263B0095">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（9）图纸； </w:t>
      </w:r>
    </w:p>
    <w:p w14:paraId="28584CDB">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（10）已标价工程量清单； </w:t>
      </w:r>
    </w:p>
    <w:p w14:paraId="003D9C6C">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（11）承包人有关人员、设备投入的承诺及投标文件中的施工组织设计； </w:t>
      </w:r>
    </w:p>
    <w:p w14:paraId="6266E219">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（12）其他合同文件； </w:t>
      </w:r>
    </w:p>
    <w:p w14:paraId="3678B5BB">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上述合同文件互相补充和解释。如果合同文件之间存在矛盾或不一致之处，以上述文件的排列顺序在先者为准。 </w:t>
      </w:r>
    </w:p>
    <w:p w14:paraId="133CCF4A">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1.7 合同工期：</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日历天，（即 </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年 </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月至 </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年 </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月）。 </w:t>
      </w:r>
    </w:p>
    <w:p w14:paraId="526582DA">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1.8 缺陷责任期：本工程缺陷责任期为 1 年，其时间从本工程项目交工验收合格之日起，至缺陷修复合格之日止。 </w:t>
      </w:r>
    </w:p>
    <w:p w14:paraId="093DFF69">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1.9 履约担保金：承包人应在签订合同协议书之前向业主提交合同总价</w:t>
      </w:r>
      <w:r>
        <w:rPr>
          <w:rStyle w:val="49"/>
          <w:rFonts w:hint="eastAsia" w:ascii="新宋体" w:hAnsi="新宋体" w:eastAsia="新宋体" w:cs="新宋体"/>
          <w:color w:val="000000" w:themeColor="text1"/>
          <w:kern w:val="0"/>
          <w:sz w:val="24"/>
          <w:szCs w:val="24"/>
          <w:highlight w:val="none"/>
          <w:u w:val="single"/>
          <w:lang w:val="en-US" w:eastAsia="zh-CN" w:bidi="ar"/>
          <w14:textFill>
            <w14:solidFill>
              <w14:schemeClr w14:val="tx1"/>
            </w14:solidFill>
          </w14:textFill>
        </w:rPr>
        <w:t xml:space="preserve"> 0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%的履约担保金。在工程验收竣工和结算工作结束后返还。 </w:t>
      </w:r>
    </w:p>
    <w:p w14:paraId="70E7E295">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1.10 质保金：质保金应为工程结算总价的3%。在缺陷责任期届满，且缺陷修复合格之后（如果有）的 14 天内，业主将质保金退还给承包人。 </w:t>
      </w:r>
    </w:p>
    <w:p w14:paraId="3C75A8FE">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1.11 农民工工资保障金：按广西壮族自治区人力资源和社会保障厅、广西壮族自治区住房和城乡建设厅、广西壮族自治区水利厅等6个部门《关于印发广西壯族自治区工程建设领域农民工工资保证金规定实施办法的通知》桂人社规[2021] 16号文件规定执行。 </w:t>
      </w:r>
    </w:p>
    <w:p w14:paraId="68CA6CC4">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1.12 本合同协议书所指的“监理工程师”为业主委托的有监理从业资质的监理公司派驻该工程监理工程师。 </w:t>
      </w:r>
    </w:p>
    <w:p w14:paraId="78ECF145">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二．业主的义务及责任 </w:t>
      </w:r>
    </w:p>
    <w:p w14:paraId="7EDDB6E7">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2.1 在开工之前，向承包人提供施工设计图纸一份，并向承包人进行技术交底。 </w:t>
      </w:r>
    </w:p>
    <w:p w14:paraId="1E444323">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2.2 负责办理工程范围内的工程、料场等用地手续以及拆迁、青苗赔偿等工作，协助承包人办理临时用地手续。 </w:t>
      </w:r>
    </w:p>
    <w:p w14:paraId="43CEF9BB">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2.3 提供路线、桥梁、涵洞等施工的水准点、控制点等测量标志，进行现场交验并对其可信性负责。 </w:t>
      </w:r>
    </w:p>
    <w:p w14:paraId="5227CF51">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2.4 派驻工地代表，及时处理施工过程中发生与群众的纠纷问题，确保工程能按合同要求顺利实施。 </w:t>
      </w:r>
    </w:p>
    <w:p w14:paraId="58588302">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2.5 负责组织施工过程中各分项工程的交工验收和审核承包人提交的交工验收资料，并及时上报有关部门组织交工、竣工验收。工程竣工验收后，必须报审计部门审核工程建设项目预算执行情况和决算，进行审计监督。 </w:t>
      </w:r>
    </w:p>
    <w:p w14:paraId="4FA3C518">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2.6 按合同规定及时向承包人支付所计量的工程款。 </w:t>
      </w:r>
    </w:p>
    <w:p w14:paraId="1C62962A">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2.7 监督监理工程师履行合同规定的职责，协调解决承包人与监理工程师之间的矛</w:t>
      </w:r>
      <w:r>
        <w:rPr>
          <w:rStyle w:val="49"/>
          <w:rFonts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盾，对不称职的监理工程师有权辞退。 </w:t>
      </w:r>
    </w:p>
    <w:p w14:paraId="74F1CDD4">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三、承包人的义务及责任 </w:t>
      </w:r>
    </w:p>
    <w:p w14:paraId="0912FC97">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3.1 </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承包人须在签订合同后 5 日内向监理工程师和发包人提交以下材料：（1、项目组织机构（附工程项目人员身份证、毕业证、职称证等复印件）；2、施工组织设计（含各分项工程施工工艺、工程施工进度计划、进场施工设备等）；3、安全生产管理制度（包括安全领导小组成员结构）；4、安全生产应急救援预案；5、特种作业人员花名册（附特种作业操作证复印件）；6、工程项目经理部公章启用函。以办理开工令并进场施工，如不按时进场施工并经业主催促后仍不进场施工的，业主有权解除与承包人的合同。 </w:t>
      </w:r>
    </w:p>
    <w:p w14:paraId="136B42DC">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3.2 承包人必须依据有关公路工程建设的法律、法规、规章、技术标准和规范的规定，按照设计文件、合同协议书和施工工艺要求组织施工。项目经理部必须建立“横向到边、纵向到底、控制有效”的质量自检体系，认真执行三检（自检、互检、交接检）制度：要认真落实施工过程中的质量责任制。 </w:t>
      </w:r>
    </w:p>
    <w:p w14:paraId="4CDD28AB">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3.3 承包人应对其采购的工程材料和设备质量负责，所采购的材料和设备，必须符合有关公路工程现行技术标准的规定，并全部符合设计对材料、设备的要求，并经监理工程师签认后方可进场。 </w:t>
      </w:r>
    </w:p>
    <w:p w14:paraId="08B32E32">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3.4 承包人应加强标准计量以及抽样试验等基础工作和材料检验工作。水泥砼、砂浆施工现场必须依照有关规范或经监理工程师批准的计量方法，严格试验后确定控制方法。按规范要求对水泥砼、砂浆标号、路基填方、路面的压实等抽样试验：材料经检验不合格的不得使用；因违规计量和使用不合格材料引发质量问题的，由承包人负责。 </w:t>
      </w:r>
    </w:p>
    <w:p w14:paraId="0169E498">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3.5 工程发生质量、安全事故，承包人必须及时向监理工程师、业主及有关部门报告，并保护现场接受调查，有人员伤亡的必须及时抢救。 </w:t>
      </w:r>
    </w:p>
    <w:p w14:paraId="6C576781">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3.6 在施工过程中，严格分项工程、工序验收制度，未经监理工程师签认，不得进行下一分项工程或工序的施工。 </w:t>
      </w:r>
    </w:p>
    <w:p w14:paraId="3AB07264">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3.7 积极协助、配合业主或其代表和监理工程师工作，并及时向业主和监理工程师汇报工程质量及进度情况。 </w:t>
      </w:r>
    </w:p>
    <w:p w14:paraId="18F34269">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3.8 承包人应对其施工的工程质量负责。监理工程师对承包人有关工程的测量放 </w:t>
      </w:r>
    </w:p>
    <w:p w14:paraId="162DD663">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样、材料及其试验资料、现场试验资料、隐蔽工程验收等核查签认，均不解除承包人对确保工程质量所负的责任。 </w:t>
      </w:r>
    </w:p>
    <w:p w14:paraId="7C3AC275">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3.9 在合同规定的缺陷责任期内，对属于承包人责任的质量问题，负责无偿保修； </w:t>
      </w:r>
    </w:p>
    <w:p w14:paraId="08D9165D">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对属于承包人责任外的质量问题，承包人有义务有偿保修。 </w:t>
      </w:r>
    </w:p>
    <w:p w14:paraId="5227B906">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3.10 本合同工程完工后必须符合有关公路工程技术标准、设计文件和合同文件的要求，并按《公路工程竣工验收办法》向业主提交完整的技术档案、试验成果、技术管理总结及有关资料。 </w:t>
      </w:r>
    </w:p>
    <w:p w14:paraId="589949CD">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3.11 未经业主事先书面同意，承包人不得将本合同工程</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全部或其中任何部分转让或分包给其他单位或个人</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。经业主同意的转让或分包的工程均不解除合同规定的承包人责任。</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 </w:t>
      </w:r>
    </w:p>
    <w:p w14:paraId="77539B70">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3.12 承包人必须按照承诺和合同规定组织进场，进场的人员和机械必须满足正常施工的要求并报监理工程师备案，在没有得到监理工程师同意的情况下承包人不得任意调换和减少。 </w:t>
      </w:r>
    </w:p>
    <w:p w14:paraId="66E4A02D">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3.13 没有监理工程师的批准，任何工程均不得覆盖或掩蔽，承包人保证监理工程师有充分的机会对将予以覆盖或掩蔽的任何工程进行检查和量测。无论何时，当任一部分工程或基础已经或即将为检查做好准备时，承包人应事先通知监理工程师，并约定检查时间，如约定好检查时间，但监理工程师未到场的，而无法按约定检查，无法进行下一道工序的，工期应相应顺延。 </w:t>
      </w:r>
    </w:p>
    <w:p w14:paraId="069DE38C">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3.14 承包人应按监理工程师的指令，剥开工程的任一部分。如果该部分已经根据第3.13 款要求并已予覆盖或掩蔽，其施工被认为符合合同规定，则所发生的费用由业主支付给承包人，否则在任何其他情况下，一切费用应由承包人承担。 </w:t>
      </w:r>
    </w:p>
    <w:p w14:paraId="7B008919">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3.15 在实施和完成本合同工程及其缺陷修复的整个过程中，承包人应加强安全生产教育和检查工作，做到文明施工，预防安全事故发生。承包人应该： </w:t>
      </w:r>
    </w:p>
    <w:p w14:paraId="441DD741">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a.充分关注和保障所有在现场工作人员的安全，采取有效措施，使现场和本合同工程的实施保持有条不紊，以免使上述人员的安全受威胁。 </w:t>
      </w:r>
    </w:p>
    <w:p w14:paraId="4D0F4540">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b．为了保护本合同工程免遭损坏，或为了现场附近和过往群众的安全与方便，在确有必要的时候和地方，或当监理工程师或有关主管部门要求时，应自费提供必要的安全防护设施。 </w:t>
      </w:r>
    </w:p>
    <w:p w14:paraId="421FCC83">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c.采取一切合理措施保护现场内外的环境，避免由于施工原因引起有关对环境的污染，或其他原因造成的人身伤害或财产损失。 </w:t>
      </w:r>
    </w:p>
    <w:p w14:paraId="324BCEDE">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d．采取可靠措施保证原有道路的正常通行和维持沿线村屯群众饮水、农田灌溉、</w:t>
      </w:r>
    </w:p>
    <w:p w14:paraId="3D4DB92A">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生产生活用电等设施的正常使用。 </w:t>
      </w:r>
    </w:p>
    <w:p w14:paraId="118EDBCF">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e．必须按公安部门的有关规定购买、保管和使用爆破物资，确保社会稳定和人民群众生命财产的安全。 </w:t>
      </w:r>
    </w:p>
    <w:p w14:paraId="4BB52C3F">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如果由于承包人未能对其负责的上述事项采取各种必要的措施而导致或发生与此有关的人身伤亡、罚款、索赔、损失补偿、指控及其他一切责任应由承包人负责。 </w:t>
      </w:r>
    </w:p>
    <w:p w14:paraId="4B2B8456">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四．监理工程师的职责和权限 </w:t>
      </w:r>
    </w:p>
    <w:p w14:paraId="375D35E8">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4.1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工程质量监理的职责和权限 </w:t>
      </w:r>
    </w:p>
    <w:p w14:paraId="0FD8892D">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 向承包人书面提供图纸中的原始基准点、基准线和基准高程等资料，进行现场交验并验收承包人的施工测量放样。 </w:t>
      </w:r>
    </w:p>
    <w:p w14:paraId="1299C247">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 在开工前和施工过程中，检查用于工程的材料、设备，对于不符合合同要求的， </w:t>
      </w:r>
    </w:p>
    <w:p w14:paraId="291D3966">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有权拒绝使用。 </w:t>
      </w:r>
    </w:p>
    <w:p w14:paraId="705B81B2">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 签发各项工程的开工通知单，在施工过程中，施工质量达不到合同要求时，必要时有权通知承包人暂时停止整个工程或任何部分工程的施工。 </w:t>
      </w:r>
    </w:p>
    <w:p w14:paraId="728C703D">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4 对承包人的检验、试验等工作进行全面监理；有权利用承包人的测试仪器设备， </w:t>
      </w:r>
    </w:p>
    <w:p w14:paraId="76C5D89D">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对工程质量进行检验，凭数据对工程质量进行监理。 </w:t>
      </w:r>
    </w:p>
    <w:p w14:paraId="31754E8E">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5 按施工程序旁站，对每道工序、每个部位进行质量检查和现场监督，对重要工程跟班检查，对质量符合合同规定的部分和全部工程予以签认；对不符合质量要求的工程，有权要求承包人返工或采取其他补救措施，以达到合同规定的技术要求。 </w:t>
      </w:r>
    </w:p>
    <w:p w14:paraId="148A90F3">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6 如有必要有权要求承包人剥开工程的任何部分进行质量检查，对不符合质量要求的，责令承包人返工或采取其他补救措施，以达到合同规定的技术要求。 </w:t>
      </w:r>
    </w:p>
    <w:p w14:paraId="2D3BC21E">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7 按事先约定的时间，及时对隐蔽工程、分项工程、施工工序等验收签认，不得无故推迟。 </w:t>
      </w:r>
    </w:p>
    <w:p w14:paraId="711E0310">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4.2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工程进度监理的职责和权限 </w:t>
      </w:r>
    </w:p>
    <w:p w14:paraId="3DC85D74">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 审批承包人的施工组织方案、进度计划，并在施工过程中检查和监督计划的实施情况；当工程未能按计划进行时，应要求承包人调整或修改计划，采取措施加快施工进度，以使实际施工进度符合合同的要求。 </w:t>
      </w:r>
    </w:p>
    <w:p w14:paraId="7F75AD9B">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 定期向业主报告工程进度情况，当施工进度可能导致合同工期严重延误时，有责任提出详细报告，供业主采取措施或作出相应的决定。 </w:t>
      </w:r>
    </w:p>
    <w:p w14:paraId="3FBAADB4">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4.3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工程费用监理的职责和权限 </w:t>
      </w:r>
    </w:p>
    <w:p w14:paraId="0C7D2DE4">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 签发开工预付款支付证书。 </w:t>
      </w:r>
    </w:p>
    <w:p w14:paraId="1908E1EB">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 按合同的规定，现场计量核实合同工程量清单中规定的任何已完工合格工程的数量和价值。 </w:t>
      </w:r>
    </w:p>
    <w:p w14:paraId="6614A4AE">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 按合同规定审查，签发中期支付证书，对不符合合同文件要求的工程项目和施工活动，有权暂拒支付，直到上述项目和施工活动达到要求。 </w:t>
      </w:r>
    </w:p>
    <w:p w14:paraId="6019C292">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4.4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合同管理的职责和权限 </w:t>
      </w:r>
    </w:p>
    <w:p w14:paraId="4BBBFC33">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1 主持开工前的第一次工地会议和施工阶段的常规工地会议；有权参加承包人为实施合同组织的有关会议。 </w:t>
      </w:r>
    </w:p>
    <w:p w14:paraId="571DD205">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2 按合同规定的变更范围，对工程或其任何部分的形式、质量、数量的变更决定， </w:t>
      </w:r>
    </w:p>
    <w:p w14:paraId="45391AFC">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经业主同意下达变更令。 </w:t>
      </w:r>
    </w:p>
    <w:p w14:paraId="56148DB4">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3 对承包人提出的工期延长或费用索赔，应就其中申述的理由，查清全部情况，报业主研究批准。 </w:t>
      </w:r>
    </w:p>
    <w:p w14:paraId="74C04EE5">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4 监督承包人进入本工程的主要技术、管理人员的构成、数量与合同所列名单是否相符；对不称职的主要人员，监理工程师有权提出更换要求，承包人必须服从。 </w:t>
      </w:r>
    </w:p>
    <w:p w14:paraId="208592BF">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5 对承包人的主要施工机械设备数量、规格、性能按合同要求进行监督检查；由于施工机械设备原因影响工程的工期、质量，监理工程师有权提出更换或停止支付。 </w:t>
      </w:r>
    </w:p>
    <w:p w14:paraId="2EC194A7">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6 督促业主及时妥善履行合同规定的各项责任和承诺。 </w:t>
      </w:r>
    </w:p>
    <w:p w14:paraId="3644D726">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五．工程计量与支付 </w:t>
      </w:r>
    </w:p>
    <w:p w14:paraId="0EABEC9E">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5.1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工程计量必须按工程量清单中规定的工程项目，对经交工验收合格的工程项目进行计量，不合格的工程项目不予计量；按实际完成的工程量细目进行计量。该工程的中期计量与支付按实际完成工程量的80%（并经监理工程师及业主签字同意）支付工程款。 </w:t>
      </w:r>
    </w:p>
    <w:p w14:paraId="7A60257C">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5.2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工程款支付时同时按第</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1.10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款的规定扣留支付额的 </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3%</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为保留金，直至保留金达到合同规定限额为止。 </w:t>
      </w:r>
    </w:p>
    <w:p w14:paraId="485AE822">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5.3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本工程无开工预付款。 </w:t>
      </w:r>
    </w:p>
    <w:p w14:paraId="46CDA2FE">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5.4 如发包人延期支付工程款（包括中途支付及不能足额支付）的，承包人必须继续按本项目的进度计划投资和施工，并保证按时竣工及移交全部工程。如实际施工进度落后于计划进度 60 天的则算承包人违约，发包人有权终止合同，另行选择承包人，承包人三天内无条件退出现场，并没收承包人的履约担保金</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如发包人延期支付工程款</w:t>
      </w:r>
      <w:r>
        <w:rPr>
          <w:rStyle w:val="49"/>
          <w:rFonts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（包括中途支付及不能足额支付）的时间在90天内的，承包人不得收取发包人的利</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息。如发包人延期支付工程款（包括中途支付及不能足额支付）的时间超过90天的，则从第91天起发包人按同期人民银行贷款利息向承包人支付延期支付款项的利息。 </w:t>
      </w:r>
    </w:p>
    <w:p w14:paraId="3614545B">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六．违约责任 </w:t>
      </w:r>
    </w:p>
    <w:p w14:paraId="66156C96">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6.1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业主违约 </w:t>
      </w:r>
    </w:p>
    <w:p w14:paraId="5459EC88">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a．业主未能按第2.2 款按时提供施工场地或因上述原因造成承包人延误工期的，承包人可向业主索赔相应工期。 </w:t>
      </w:r>
    </w:p>
    <w:p w14:paraId="375AE1AA">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b．业主未能按期支付已计量工程款的，从监理工程师出具计量支付证书之日起14天内为有效期，超过支付期限，业主应支付每天为延期支付额0.03%的延期支付利率。 </w:t>
      </w:r>
    </w:p>
    <w:p w14:paraId="71DEA86E">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c.承包人提交的交工验收资料符合有关交工验收规定之日起28天内，业主应及时组织交工验收，否则 28 天之后，应认为承包人已将工程交业主接管，承包人开始承担缺陷责任期的责任。 </w:t>
      </w:r>
    </w:p>
    <w:p w14:paraId="7E63A95F">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6.2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承包人违约 </w:t>
      </w:r>
    </w:p>
    <w:p w14:paraId="70C145DF">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a.承包人违反第3.1款或第3.11款或第3.12款的规定，业主有权解除合同，没收其全部履约保证金。 </w:t>
      </w:r>
    </w:p>
    <w:p w14:paraId="38B2CCFC">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b.</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承包人未能在合同工期内完工，应按每延误工期1天，由甲方按合同总价款的0.05%给予扣减工程款，作为乙方工期延误违约金，所扣减工程违约金一律上交县财政专户，用于实施交通项目的前期工作，但最高不得超过合同总价10%</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 </w:t>
      </w:r>
    </w:p>
    <w:p w14:paraId="0E9FA306">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c.</w:t>
      </w: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如因施工过程中由甲方原因及不可抗力的自然灾害造成施工受阻或不能正常施工的，由乙方向甲方提交相关材料并经甲方同意后，可签订补充协议延长工期</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 </w:t>
      </w:r>
    </w:p>
    <w:p w14:paraId="6DF8D2CF">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d.未经业主和监理工程师审查批准，施工期内调走主要技术人员或主要施工机械，经发现不及时调回的，对承包人课以违约金，违约金金额为履约保证金金额的10%～20%（视严重情况而定），并在中期支付时扣除。 </w:t>
      </w:r>
    </w:p>
    <w:p w14:paraId="035C80C7">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e.承包人出现上述 d 款违约情况，并可能影响到工程按期完工时，业主有权指定分包人，并从其承包工程中划出一段或某单项工程另行发包，承包人不得因此提出索赔要求及要求退回部分履约保证金。 </w:t>
      </w:r>
    </w:p>
    <w:p w14:paraId="55F7A9AD">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七．纠纷的解决 </w:t>
      </w:r>
    </w:p>
    <w:p w14:paraId="5AA4CFC7">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7.1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在本合同工程实施过程中，业主、承包人、监理工程师之间存在的分歧，应以合同为依据，本着友好协商的原则进行解决，无法解决的问题由金秀县交通运输局组织</w:t>
      </w:r>
      <w:r>
        <w:rPr>
          <w:rStyle w:val="49"/>
          <w:rFonts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人员进行调解。 </w:t>
      </w:r>
    </w:p>
    <w:p w14:paraId="56169956">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7.2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按 7.1 款调解未能达成协议的，可向有管辖权的经济合同仲裁机关申请裁决，或向有管辖权的人民法院提出诉讼。 </w:t>
      </w:r>
    </w:p>
    <w:p w14:paraId="4C91F170">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八．其他 </w:t>
      </w:r>
    </w:p>
    <w:p w14:paraId="4CA39DFF">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8.1 合同</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未尽事宜，双方另行签订补充协议。补充协议是合同的组成部分。 </w:t>
      </w:r>
    </w:p>
    <w:p w14:paraId="2625DAD0">
      <w:pPr>
        <w:pStyle w:val="277"/>
        <w:keepNext w:val="0"/>
        <w:keepLines w:val="0"/>
        <w:widowControl/>
        <w:suppressLineNumbers w:val="0"/>
        <w:spacing w:line="360" w:lineRule="auto"/>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8.2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本协议在承包人提供履约保证金后，由双方法定代表人或其委托代理人签署并加盖单位章后生效。全部工程完工后经交工后经交工验收合格，缺陷责任期满签发缺陷责任终止证书后失效。 </w:t>
      </w:r>
    </w:p>
    <w:p w14:paraId="1A09AD50">
      <w:pPr>
        <w:pStyle w:val="277"/>
        <w:keepNext w:val="0"/>
        <w:keepLines w:val="0"/>
        <w:widowControl/>
        <w:suppressLineNumbers w:val="0"/>
        <w:spacing w:line="360" w:lineRule="auto"/>
        <w:jc w:val="left"/>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pPr>
      <w:r>
        <w:rPr>
          <w:rStyle w:val="49"/>
          <w:rFonts w:hint="eastAsia" w:ascii="新宋体" w:hAnsi="新宋体" w:eastAsia="新宋体" w:cs="新宋体"/>
          <w:b/>
          <w:bCs/>
          <w:color w:val="000000" w:themeColor="text1"/>
          <w:kern w:val="0"/>
          <w:sz w:val="24"/>
          <w:szCs w:val="24"/>
          <w:highlight w:val="none"/>
          <w:lang w:val="en-US" w:eastAsia="zh-CN" w:bidi="ar"/>
          <w14:textFill>
            <w14:solidFill>
              <w14:schemeClr w14:val="tx1"/>
            </w14:solidFill>
          </w14:textFill>
        </w:rPr>
        <w:t xml:space="preserve">8.3 </w:t>
      </w: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本合同协议书正本贰份，副本陆份，当正本与副本内容不一致时，以正本为准，双方各执正本壹份，副本叁份。</w:t>
      </w:r>
    </w:p>
    <w:p w14:paraId="4D849FEA">
      <w:pPr>
        <w:pStyle w:val="277"/>
        <w:keepNext w:val="0"/>
        <w:keepLines w:val="0"/>
        <w:widowControl/>
        <w:suppressLineNumbers w:val="0"/>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 </w:t>
      </w:r>
    </w:p>
    <w:p w14:paraId="37E6B22F">
      <w:pPr>
        <w:pStyle w:val="277"/>
        <w:keepNext w:val="0"/>
        <w:keepLines w:val="0"/>
        <w:widowControl/>
        <w:suppressLineNumbers w:val="0"/>
        <w:jc w:val="left"/>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业主：（盖章）                   承包人：（盖章）</w:t>
      </w:r>
    </w:p>
    <w:p w14:paraId="78343078">
      <w:pPr>
        <w:pStyle w:val="277"/>
        <w:keepNext w:val="0"/>
        <w:keepLines w:val="0"/>
        <w:widowControl/>
        <w:suppressLineNumbers w:val="0"/>
        <w:jc w:val="left"/>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pPr>
    </w:p>
    <w:p w14:paraId="2B56A21D">
      <w:pPr>
        <w:pStyle w:val="277"/>
        <w:keepNext w:val="0"/>
        <w:keepLines w:val="0"/>
        <w:widowControl/>
        <w:suppressLineNumbers w:val="0"/>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 </w:t>
      </w:r>
    </w:p>
    <w:p w14:paraId="294379AF">
      <w:pPr>
        <w:pStyle w:val="277"/>
        <w:keepNext w:val="0"/>
        <w:keepLines w:val="0"/>
        <w:widowControl/>
        <w:suppressLineNumbers w:val="0"/>
        <w:jc w:val="left"/>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法定代表人：                     法定代表人：</w:t>
      </w:r>
    </w:p>
    <w:p w14:paraId="1A0B994C">
      <w:pPr>
        <w:pStyle w:val="277"/>
        <w:keepNext w:val="0"/>
        <w:keepLines w:val="0"/>
        <w:widowControl/>
        <w:suppressLineNumbers w:val="0"/>
        <w:jc w:val="left"/>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pPr>
    </w:p>
    <w:p w14:paraId="03B8E851">
      <w:pPr>
        <w:pStyle w:val="277"/>
        <w:keepNext w:val="0"/>
        <w:keepLines w:val="0"/>
        <w:widowControl/>
        <w:suppressLineNumbers w:val="0"/>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 </w:t>
      </w:r>
    </w:p>
    <w:p w14:paraId="4FDA060F">
      <w:pPr>
        <w:pStyle w:val="277"/>
        <w:keepNext w:val="0"/>
        <w:keepLines w:val="0"/>
        <w:widowControl/>
        <w:suppressLineNumbers w:val="0"/>
        <w:jc w:val="left"/>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 xml:space="preserve">或其授权代理人：（签字）         或其授权代理人：（签字） </w:t>
      </w:r>
    </w:p>
    <w:p w14:paraId="228AE70A">
      <w:pPr>
        <w:pStyle w:val="277"/>
        <w:keepNext w:val="0"/>
        <w:keepLines w:val="0"/>
        <w:widowControl/>
        <w:suppressLineNumbers w:val="0"/>
        <w:jc w:val="left"/>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pPr>
    </w:p>
    <w:p w14:paraId="24BE3FB3">
      <w:pPr>
        <w:pStyle w:val="277"/>
        <w:keepNext w:val="0"/>
        <w:keepLines w:val="0"/>
        <w:widowControl/>
        <w:suppressLineNumbers w:val="0"/>
        <w:jc w:val="left"/>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pPr>
    </w:p>
    <w:p w14:paraId="5DFEB950">
      <w:pPr>
        <w:pStyle w:val="277"/>
        <w:keepNext w:val="0"/>
        <w:keepLines w:val="0"/>
        <w:widowControl/>
        <w:suppressLineNumbers w:val="0"/>
        <w:jc w:val="left"/>
        <w:rPr>
          <w:rStyle w:val="49"/>
          <w:rFonts w:ascii="Calibri" w:hAnsi="Calibri" w:eastAsia="宋体" w:cs="Times New Roman"/>
          <w:color w:val="000000" w:themeColor="text1"/>
          <w:highlight w:val="none"/>
          <w14:textFill>
            <w14:solidFill>
              <w14:schemeClr w14:val="tx1"/>
            </w14:solidFill>
          </w14:textFill>
        </w:rPr>
      </w:pPr>
      <w:r>
        <w:rPr>
          <w:rStyle w:val="49"/>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年 月 日                         年 月 日</w:t>
      </w:r>
    </w:p>
    <w:p w14:paraId="2897AEC5">
      <w:pPr>
        <w:pStyle w:val="190"/>
        <w:spacing w:line="246" w:lineRule="auto"/>
        <w:rPr>
          <w:rStyle w:val="49"/>
          <w:rFonts w:ascii="Arial" w:hAnsi="Calibri" w:eastAsia="宋体" w:cs="Times New Roman"/>
          <w:color w:val="000000" w:themeColor="text1"/>
          <w:highlight w:val="none"/>
          <w14:textFill>
            <w14:solidFill>
              <w14:schemeClr w14:val="tx1"/>
            </w14:solidFill>
          </w14:textFill>
        </w:rPr>
      </w:pPr>
    </w:p>
    <w:p w14:paraId="6556B1A6">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3A9FDE4B">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6AAEE040">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5180A636">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4E315E52">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070A32D1">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4A313C11">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3D020CB9">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44695B8D">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67F81377">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74A2D458">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22BD6997">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029E7BC0">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4D1BDB8B">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45944C26">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55F092A7">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7B457643">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587AEE4D">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4C1843BD">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79A78EC1">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63A81D33">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70D3291E">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35365848">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43C967C2">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7B6CFC16">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770B0B42">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4CFB5D1C">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498CACD7">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0DC41F2B">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766AD6E3">
      <w:pPr>
        <w:pStyle w:val="190"/>
        <w:spacing w:line="247" w:lineRule="auto"/>
        <w:rPr>
          <w:rStyle w:val="49"/>
          <w:rFonts w:ascii="Arial" w:hAnsi="Calibri" w:eastAsia="宋体" w:cs="Times New Roman"/>
          <w:color w:val="000000" w:themeColor="text1"/>
          <w:highlight w:val="none"/>
          <w14:textFill>
            <w14:solidFill>
              <w14:schemeClr w14:val="tx1"/>
            </w14:solidFill>
          </w14:textFill>
        </w:rPr>
      </w:pPr>
    </w:p>
    <w:p w14:paraId="19032BD9">
      <w:pPr>
        <w:pStyle w:val="190"/>
        <w:spacing w:before="91" w:line="221" w:lineRule="auto"/>
        <w:ind w:left="194"/>
        <w:rPr>
          <w:rStyle w:val="49"/>
          <w:rFonts w:ascii="Arial" w:hAnsi="Calibri" w:eastAsia="宋体" w:cs="Times New Roman"/>
          <w:color w:val="000000" w:themeColor="text1"/>
          <w:highlight w:val="none"/>
          <w14:textFill>
            <w14:solidFill>
              <w14:schemeClr w14:val="tx1"/>
            </w14:solidFill>
          </w14:textFill>
        </w:rPr>
      </w:pPr>
      <w:r>
        <w:rPr>
          <w:rStyle w:val="49"/>
          <w:rFonts w:ascii="黑体" w:hAnsi="黑体" w:eastAsia="黑体" w:cs="黑体"/>
          <w:color w:val="000000" w:themeColor="text1"/>
          <w:spacing w:val="-5"/>
          <w:sz w:val="28"/>
          <w:szCs w:val="28"/>
          <w:highlight w:val="none"/>
          <w14:textFill>
            <w14:solidFill>
              <w14:schemeClr w14:val="tx1"/>
            </w14:solidFill>
          </w14:textFill>
        </w:rPr>
        <w:t>附件二 廉政合同</w:t>
      </w:r>
    </w:p>
    <w:p w14:paraId="4730E7C3">
      <w:pPr>
        <w:pStyle w:val="190"/>
        <w:spacing w:before="91" w:line="240" w:lineRule="auto"/>
        <w:ind w:left="182"/>
        <w:jc w:val="center"/>
        <w:rPr>
          <w:rStyle w:val="49"/>
          <w:rFonts w:ascii="Arial" w:hAnsi="Calibri" w:eastAsia="宋体" w:cs="Times New Roman"/>
          <w:color w:val="000000" w:themeColor="text1"/>
          <w:highlight w:val="none"/>
          <w14:textFill>
            <w14:solidFill>
              <w14:schemeClr w14:val="tx1"/>
            </w14:solidFill>
          </w14:textFill>
        </w:rPr>
      </w:pPr>
      <w:r>
        <w:rPr>
          <w:rStyle w:val="49"/>
          <w:rFonts w:ascii="黑体" w:hAnsi="黑体" w:eastAsia="黑体" w:cs="黑体"/>
          <w:color w:val="000000" w:themeColor="text1"/>
          <w:spacing w:val="3"/>
          <w:sz w:val="28"/>
          <w:szCs w:val="28"/>
          <w:highlight w:val="none"/>
          <w14:textFill>
            <w14:solidFill>
              <w14:schemeClr w14:val="tx1"/>
            </w14:solidFill>
          </w14:textFill>
        </w:rPr>
        <w:t>廉</w:t>
      </w:r>
      <w:r>
        <w:rPr>
          <w:rStyle w:val="49"/>
          <w:rFonts w:ascii="黑体" w:hAnsi="黑体" w:eastAsia="黑体" w:cs="黑体"/>
          <w:color w:val="000000" w:themeColor="text1"/>
          <w:spacing w:val="2"/>
          <w:sz w:val="28"/>
          <w:szCs w:val="28"/>
          <w:highlight w:val="none"/>
          <w14:textFill>
            <w14:solidFill>
              <w14:schemeClr w14:val="tx1"/>
            </w14:solidFill>
          </w14:textFill>
        </w:rPr>
        <w:t xml:space="preserve"> 政 合 同</w:t>
      </w:r>
    </w:p>
    <w:p w14:paraId="2DCF0844">
      <w:pPr>
        <w:pStyle w:val="190"/>
        <w:spacing w:before="69" w:line="306" w:lineRule="auto"/>
        <w:ind w:left="36" w:right="125" w:firstLine="61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根据《关于在交通基础设施建设中加强廉政建设的若干意见》以及有关工程建设、廉</w:t>
      </w:r>
      <w:r>
        <w:rPr>
          <w:rStyle w:val="49"/>
          <w:rFonts w:ascii="宋体" w:hAnsi="宋体" w:eastAsia="宋体" w:cs="宋体"/>
          <w:color w:val="000000" w:themeColor="text1"/>
          <w:sz w:val="24"/>
          <w:szCs w:val="24"/>
          <w:highlight w:val="none"/>
          <w14:textFill>
            <w14:solidFill>
              <w14:schemeClr w14:val="tx1"/>
            </w14:solidFill>
          </w14:textFill>
        </w:rPr>
        <w:t xml:space="preserve">政建设 </w:t>
      </w:r>
      <w:r>
        <w:rPr>
          <w:rStyle w:val="49"/>
          <w:rFonts w:ascii="宋体" w:hAnsi="宋体" w:eastAsia="宋体" w:cs="宋体"/>
          <w:color w:val="000000" w:themeColor="text1"/>
          <w:spacing w:val="-10"/>
          <w:sz w:val="24"/>
          <w:szCs w:val="24"/>
          <w:highlight w:val="none"/>
          <w14:textFill>
            <w14:solidFill>
              <w14:schemeClr w14:val="tx1"/>
            </w14:solidFill>
          </w14:textFill>
        </w:rPr>
        <w:t>的规定， 为</w:t>
      </w:r>
      <w:r>
        <w:rPr>
          <w:rStyle w:val="49"/>
          <w:rFonts w:ascii="宋体" w:hAnsi="宋体" w:eastAsia="宋体" w:cs="宋体"/>
          <w:color w:val="000000" w:themeColor="text1"/>
          <w:spacing w:val="-9"/>
          <w:sz w:val="24"/>
          <w:szCs w:val="24"/>
          <w:highlight w:val="none"/>
          <w14:textFill>
            <w14:solidFill>
              <w14:schemeClr w14:val="tx1"/>
            </w14:solidFill>
          </w14:textFill>
        </w:rPr>
        <w:t>做</w:t>
      </w:r>
      <w:r>
        <w:rPr>
          <w:rStyle w:val="49"/>
          <w:rFonts w:ascii="宋体" w:hAnsi="宋体" w:eastAsia="宋体" w:cs="宋体"/>
          <w:color w:val="000000" w:themeColor="text1"/>
          <w:spacing w:val="-5"/>
          <w:sz w:val="24"/>
          <w:szCs w:val="24"/>
          <w:highlight w:val="none"/>
          <w14:textFill>
            <w14:solidFill>
              <w14:schemeClr w14:val="tx1"/>
            </w14:solidFill>
          </w14:textFill>
        </w:rPr>
        <w:t>好工程建设中的党风廉政建设，保证工程建设高效优质，保证建设资金的安全和有效</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使用以及投资效益，</w:t>
      </w:r>
      <w:r>
        <w:rPr>
          <w:rStyle w:val="49"/>
          <w:rFonts w:ascii="宋体" w:hAnsi="宋体" w:eastAsia="宋体" w:cs="宋体"/>
          <w:color w:val="000000" w:themeColor="text1"/>
          <w:spacing w:val="1"/>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(项目名称)的项目法人(项目法人名称</w:t>
      </w:r>
      <w:r>
        <w:rPr>
          <w:rStyle w:val="49"/>
          <w:rFonts w:ascii="宋体" w:hAnsi="宋体" w:eastAsia="宋体" w:cs="宋体"/>
          <w:color w:val="000000" w:themeColor="text1"/>
          <w:sz w:val="24"/>
          <w:szCs w:val="24"/>
          <w:highlight w:val="none"/>
          <w14:textFill>
            <w14:solidFill>
              <w14:schemeClr w14:val="tx1"/>
            </w14:solidFill>
          </w14:textFill>
        </w:rPr>
        <w:t>，以下</w:t>
      </w:r>
      <w:r>
        <w:rPr>
          <w:rStyle w:val="49"/>
          <w:rFonts w:ascii="宋体" w:hAnsi="宋体" w:eastAsia="宋体" w:cs="宋体"/>
          <w:color w:val="000000" w:themeColor="text1"/>
          <w:spacing w:val="2"/>
          <w:sz w:val="24"/>
          <w:szCs w:val="24"/>
          <w:highlight w:val="none"/>
          <w14:textFill>
            <w14:solidFill>
              <w14:schemeClr w14:val="tx1"/>
            </w14:solidFill>
          </w14:textFill>
        </w:rPr>
        <w:t>简称</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发包人</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 与该项目</w:t>
      </w:r>
      <w:r>
        <w:rPr>
          <w:rStyle w:val="49"/>
          <w:rFonts w:ascii="宋体" w:hAnsi="宋体" w:eastAsia="宋体" w:cs="宋体"/>
          <w:color w:val="000000" w:themeColor="text1"/>
          <w:spacing w:val="2"/>
          <w:sz w:val="24"/>
          <w:szCs w:val="24"/>
          <w:highlight w:val="none"/>
          <w:u w:val="single"/>
          <w14:textFill>
            <w14:solidFill>
              <w14:schemeClr w14:val="tx1"/>
            </w14:solidFill>
          </w14:textFill>
        </w:rPr>
        <w:t xml:space="preserve"> </w:t>
      </w:r>
      <w:r>
        <w:rPr>
          <w:rStyle w:val="49"/>
          <w:rFonts w:hint="eastAsia" w:ascii="宋体" w:hAnsi="宋体" w:cs="宋体"/>
          <w:color w:val="000000" w:themeColor="text1"/>
          <w:spacing w:val="2"/>
          <w:sz w:val="24"/>
          <w:szCs w:val="24"/>
          <w:highlight w:val="none"/>
          <w:u w:val="single"/>
          <w:lang w:val="en-US" w:eastAsia="zh-CN"/>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标段的施工</w:t>
      </w:r>
      <w:r>
        <w:rPr>
          <w:rStyle w:val="49"/>
          <w:rFonts w:ascii="宋体" w:hAnsi="宋体" w:eastAsia="宋体" w:cs="宋体"/>
          <w:color w:val="000000" w:themeColor="text1"/>
          <w:spacing w:val="1"/>
          <w:sz w:val="24"/>
          <w:szCs w:val="24"/>
          <w:highlight w:val="none"/>
          <w14:textFill>
            <w14:solidFill>
              <w14:schemeClr w14:val="tx1"/>
            </w14:solidFill>
          </w14:textFill>
        </w:rPr>
        <w:t>单位</w:t>
      </w:r>
      <w:r>
        <w:rPr>
          <w:rStyle w:val="49"/>
          <w:rFonts w:ascii="宋体" w:hAnsi="宋体" w:eastAsia="宋体" w:cs="宋体"/>
          <w:color w:val="000000" w:themeColor="text1"/>
          <w:spacing w:val="1"/>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(施工单位名</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8"/>
          <w:sz w:val="24"/>
          <w:szCs w:val="24"/>
          <w:highlight w:val="none"/>
          <w14:textFill>
            <w14:solidFill>
              <w14:schemeClr w14:val="tx1"/>
            </w14:solidFill>
          </w14:textFill>
        </w:rPr>
        <w:t>称，以</w:t>
      </w:r>
      <w:r>
        <w:rPr>
          <w:rStyle w:val="49"/>
          <w:rFonts w:ascii="宋体" w:hAnsi="宋体" w:eastAsia="宋体" w:cs="宋体"/>
          <w:color w:val="000000" w:themeColor="text1"/>
          <w:spacing w:val="-7"/>
          <w:sz w:val="24"/>
          <w:szCs w:val="24"/>
          <w:highlight w:val="none"/>
          <w14:textFill>
            <w14:solidFill>
              <w14:schemeClr w14:val="tx1"/>
            </w14:solidFill>
          </w14:textFill>
        </w:rPr>
        <w:t>下</w:t>
      </w:r>
      <w:r>
        <w:rPr>
          <w:rStyle w:val="49"/>
          <w:rFonts w:ascii="宋体" w:hAnsi="宋体" w:eastAsia="宋体" w:cs="宋体"/>
          <w:color w:val="000000" w:themeColor="text1"/>
          <w:spacing w:val="-4"/>
          <w:sz w:val="24"/>
          <w:szCs w:val="24"/>
          <w:highlight w:val="none"/>
          <w14:textFill>
            <w14:solidFill>
              <w14:schemeClr w14:val="tx1"/>
            </w14:solidFill>
          </w14:textFill>
        </w:rPr>
        <w:t>简称</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承包人</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)，特订立如下合同。</w:t>
      </w:r>
    </w:p>
    <w:p w14:paraId="12576E8E">
      <w:pPr>
        <w:pStyle w:val="190"/>
        <w:spacing w:before="147" w:line="219" w:lineRule="auto"/>
        <w:ind w:firstLine="472" w:firstLineChars="2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1. </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 </w:t>
      </w:r>
      <w:r>
        <w:rPr>
          <w:rStyle w:val="49"/>
          <w:rFonts w:ascii="黑体" w:hAnsi="黑体" w:eastAsia="黑体" w:cs="黑体"/>
          <w:color w:val="000000" w:themeColor="text1"/>
          <w:spacing w:val="-1"/>
          <w:sz w:val="24"/>
          <w:szCs w:val="24"/>
          <w:highlight w:val="none"/>
          <w14:textFill>
            <w14:solidFill>
              <w14:schemeClr w14:val="tx1"/>
            </w14:solidFill>
          </w14:textFill>
        </w:rPr>
        <w:t>发包人和承包人双方的权利和义务</w:t>
      </w:r>
    </w:p>
    <w:p w14:paraId="6F05619C">
      <w:pPr>
        <w:pStyle w:val="190"/>
        <w:spacing w:before="146" w:line="221" w:lineRule="auto"/>
        <w:ind w:firstLine="520"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Calibri" w:cs="Calibri"/>
          <w:color w:val="000000" w:themeColor="text1"/>
          <w:spacing w:val="10"/>
          <w:sz w:val="24"/>
          <w:szCs w:val="24"/>
          <w:highlight w:val="none"/>
          <w14:textFill>
            <w14:solidFill>
              <w14:schemeClr w14:val="tx1"/>
            </w14:solidFill>
          </w14:textFill>
        </w:rPr>
        <w:t>1</w:t>
      </w: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严</w:t>
      </w:r>
      <w:r>
        <w:rPr>
          <w:rStyle w:val="49"/>
          <w:rFonts w:ascii="宋体" w:hAnsi="宋体" w:eastAsia="宋体" w:cs="宋体"/>
          <w:color w:val="000000" w:themeColor="text1"/>
          <w:spacing w:val="5"/>
          <w:sz w:val="24"/>
          <w:szCs w:val="24"/>
          <w:highlight w:val="none"/>
          <w14:textFill>
            <w14:solidFill>
              <w14:schemeClr w14:val="tx1"/>
            </w14:solidFill>
          </w14:textFill>
        </w:rPr>
        <w:t>格遵守党的政策规定和国家有关法律法规及交通运输部的有关规定。</w:t>
      </w:r>
    </w:p>
    <w:p w14:paraId="766E3036">
      <w:pPr>
        <w:pStyle w:val="190"/>
        <w:spacing w:before="195" w:line="221" w:lineRule="auto"/>
        <w:ind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Calibri" w:cs="Calibri"/>
          <w:color w:val="000000" w:themeColor="text1"/>
          <w:spacing w:val="2"/>
          <w:sz w:val="24"/>
          <w:szCs w:val="24"/>
          <w:highlight w:val="none"/>
          <w14:textFill>
            <w14:solidFill>
              <w14:schemeClr w14:val="tx1"/>
            </w14:solidFill>
          </w14:textFill>
        </w:rPr>
        <w:t>2</w:t>
      </w:r>
      <w:r>
        <w:rPr>
          <w:rStyle w:val="49"/>
          <w:rFonts w:ascii="宋体" w:hAnsi="宋体" w:eastAsia="宋体" w:cs="宋体"/>
          <w:color w:val="000000" w:themeColor="text1"/>
          <w:spacing w:val="2"/>
          <w:sz w:val="24"/>
          <w:szCs w:val="24"/>
          <w:highlight w:val="none"/>
          <w14:textFill>
            <w14:solidFill>
              <w14:schemeClr w14:val="tx1"/>
            </w14:solidFill>
          </w14:textFill>
        </w:rPr>
        <w:t>)严格执行</w:t>
      </w:r>
      <w:r>
        <w:rPr>
          <w:rStyle w:val="49"/>
          <w:rFonts w:ascii="宋体" w:hAnsi="宋体" w:eastAsia="宋体" w:cs="宋体"/>
          <w:color w:val="000000" w:themeColor="text1"/>
          <w:spacing w:val="2"/>
          <w:sz w:val="24"/>
          <w:szCs w:val="24"/>
          <w:highlight w:val="none"/>
          <w:u w:val="single"/>
          <w14:textFill>
            <w14:solidFill>
              <w14:schemeClr w14:val="tx1"/>
            </w14:solidFill>
          </w14:textFill>
        </w:rPr>
        <w:t xml:space="preserve">  (项目名称)  </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 标段施工合同文件，</w:t>
      </w:r>
      <w:r>
        <w:rPr>
          <w:rStyle w:val="49"/>
          <w:rFonts w:ascii="宋体" w:hAnsi="宋体" w:eastAsia="宋体" w:cs="宋体"/>
          <w:color w:val="000000" w:themeColor="text1"/>
          <w:spacing w:val="1"/>
          <w:sz w:val="24"/>
          <w:szCs w:val="24"/>
          <w:highlight w:val="none"/>
          <w14:textFill>
            <w14:solidFill>
              <w14:schemeClr w14:val="tx1"/>
            </w14:solidFill>
          </w14:textFill>
        </w:rPr>
        <w:t>自觉按合同办事。</w:t>
      </w:r>
    </w:p>
    <w:p w14:paraId="59DE4EC6">
      <w:pPr>
        <w:pStyle w:val="190"/>
        <w:spacing w:before="198" w:line="299" w:lineRule="auto"/>
        <w:ind w:right="24" w:firstLine="52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Calibri" w:cs="Calibri"/>
          <w:color w:val="000000" w:themeColor="text1"/>
          <w:spacing w:val="12"/>
          <w:sz w:val="24"/>
          <w:szCs w:val="24"/>
          <w:highlight w:val="none"/>
          <w14:textFill>
            <w14:solidFill>
              <w14:schemeClr w14:val="tx1"/>
            </w14:solidFill>
          </w14:textFill>
        </w:rPr>
        <w:t>3</w:t>
      </w: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宋体" w:hAnsi="宋体" w:eastAsia="宋体" w:cs="宋体"/>
          <w:color w:val="000000" w:themeColor="text1"/>
          <w:spacing w:val="9"/>
          <w:sz w:val="24"/>
          <w:szCs w:val="24"/>
          <w:highlight w:val="none"/>
          <w14:textFill>
            <w14:solidFill>
              <w14:schemeClr w14:val="tx1"/>
            </w14:solidFill>
          </w14:textFill>
        </w:rPr>
        <w:t>双</w:t>
      </w:r>
      <w:r>
        <w:rPr>
          <w:rStyle w:val="49"/>
          <w:rFonts w:ascii="宋体" w:hAnsi="宋体" w:eastAsia="宋体" w:cs="宋体"/>
          <w:color w:val="000000" w:themeColor="text1"/>
          <w:spacing w:val="6"/>
          <w:sz w:val="24"/>
          <w:szCs w:val="24"/>
          <w:highlight w:val="none"/>
          <w14:textFill>
            <w14:solidFill>
              <w14:schemeClr w14:val="tx1"/>
            </w14:solidFill>
          </w14:textFill>
        </w:rPr>
        <w:t>方的业务活动坚持公开、公正、诚信、透明的原则(法律认定的商业秘密和合同文件</w:t>
      </w:r>
      <w:r>
        <w:rPr>
          <w:rStyle w:val="49"/>
          <w:rFonts w:ascii="宋体" w:hAnsi="宋体" w:eastAsia="宋体" w:cs="宋体"/>
          <w:color w:val="000000" w:themeColor="text1"/>
          <w:spacing w:val="-2"/>
          <w:sz w:val="24"/>
          <w:szCs w:val="24"/>
          <w:highlight w:val="none"/>
          <w14:textFill>
            <w14:solidFill>
              <w14:schemeClr w14:val="tx1"/>
            </w14:solidFill>
          </w14:textFill>
        </w:rPr>
        <w:t>另有规定除外)，不得损害国家和集体利益，不得违反工程建设管理规章制</w:t>
      </w:r>
      <w:r>
        <w:rPr>
          <w:rStyle w:val="49"/>
          <w:rFonts w:ascii="宋体" w:hAnsi="宋体" w:eastAsia="宋体" w:cs="宋体"/>
          <w:color w:val="000000" w:themeColor="text1"/>
          <w:sz w:val="24"/>
          <w:szCs w:val="24"/>
          <w:highlight w:val="none"/>
          <w14:textFill>
            <w14:solidFill>
              <w14:schemeClr w14:val="tx1"/>
            </w14:solidFill>
          </w14:textFill>
        </w:rPr>
        <w:t>度。</w:t>
      </w:r>
    </w:p>
    <w:p w14:paraId="62295164">
      <w:pPr>
        <w:pStyle w:val="190"/>
        <w:spacing w:before="198" w:line="299" w:lineRule="auto"/>
        <w:ind w:right="24" w:firstLine="528" w:firstLineChars="200"/>
        <w:rPr>
          <w:rStyle w:val="49"/>
          <w:rFonts w:ascii="宋体" w:hAnsi="宋体" w:eastAsia="宋体" w:cs="宋体"/>
          <w:color w:val="000000" w:themeColor="text1"/>
          <w:spacing w:val="12"/>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(4)建立健全廉政制度，开展廉政教育，设立廉政告示牌，公布举报电话，监督并认真查处违法违纪行为。</w:t>
      </w:r>
    </w:p>
    <w:p w14:paraId="2B0ED1DD">
      <w:pPr>
        <w:pStyle w:val="190"/>
        <w:spacing w:before="198" w:line="299" w:lineRule="auto"/>
        <w:ind w:right="24" w:firstLine="528" w:firstLineChars="200"/>
        <w:rPr>
          <w:rStyle w:val="49"/>
          <w:rFonts w:ascii="宋体" w:hAnsi="宋体" w:eastAsia="宋体" w:cs="宋体"/>
          <w:color w:val="000000" w:themeColor="text1"/>
          <w:spacing w:val="12"/>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(5)发现对方在业务活动中有违反廉政规定的行为，有及时提醒对方纠正的权利和义务。</w:t>
      </w:r>
    </w:p>
    <w:p w14:paraId="76733233">
      <w:pPr>
        <w:pStyle w:val="190"/>
        <w:spacing w:before="198" w:line="299" w:lineRule="auto"/>
        <w:ind w:right="24" w:firstLine="52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(6)发现对方严重违反本合同义务条款的行为，有向其上级有关部门举报、建议给予处理并</w:t>
      </w:r>
      <w:r>
        <w:rPr>
          <w:rStyle w:val="49"/>
          <w:rFonts w:ascii="宋体" w:hAnsi="宋体" w:eastAsia="宋体" w:cs="宋体"/>
          <w:color w:val="000000" w:themeColor="text1"/>
          <w:spacing w:val="-1"/>
          <w:sz w:val="24"/>
          <w:szCs w:val="24"/>
          <w:highlight w:val="none"/>
          <w14:textFill>
            <w14:solidFill>
              <w14:schemeClr w14:val="tx1"/>
            </w14:solidFill>
          </w14:textFill>
        </w:rPr>
        <w:t>要求告知处理</w:t>
      </w:r>
      <w:r>
        <w:rPr>
          <w:rStyle w:val="49"/>
          <w:rFonts w:ascii="宋体" w:hAnsi="宋体" w:eastAsia="宋体" w:cs="宋体"/>
          <w:color w:val="000000" w:themeColor="text1"/>
          <w:sz w:val="24"/>
          <w:szCs w:val="24"/>
          <w:highlight w:val="none"/>
          <w14:textFill>
            <w14:solidFill>
              <w14:schemeClr w14:val="tx1"/>
            </w14:solidFill>
          </w14:textFill>
        </w:rPr>
        <w:t>结果的权利。</w:t>
      </w:r>
    </w:p>
    <w:p w14:paraId="09116F72">
      <w:pPr>
        <w:pStyle w:val="190"/>
        <w:spacing w:before="200" w:line="219" w:lineRule="auto"/>
        <w:ind w:left="793"/>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发包人的义务</w:t>
      </w:r>
    </w:p>
    <w:p w14:paraId="1C71D86C">
      <w:pPr>
        <w:pStyle w:val="190"/>
        <w:spacing w:before="142" w:line="299" w:lineRule="auto"/>
        <w:ind w:right="2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w:t>
      </w:r>
      <w:r>
        <w:rPr>
          <w:rStyle w:val="49"/>
          <w:rFonts w:ascii="宋体" w:hAnsi="宋体" w:eastAsia="宋体" w:cs="宋体"/>
          <w:color w:val="000000" w:themeColor="text1"/>
          <w:spacing w:val="2"/>
          <w:sz w:val="24"/>
          <w:szCs w:val="24"/>
          <w:highlight w:val="none"/>
          <w14:textFill>
            <w14:solidFill>
              <w14:schemeClr w14:val="tx1"/>
            </w14:solidFill>
          </w14:textFill>
        </w:rPr>
        <w:t>)发包人及其工作人员不得索要或接受承</w:t>
      </w:r>
      <w:r>
        <w:rPr>
          <w:rStyle w:val="49"/>
          <w:rFonts w:ascii="宋体" w:hAnsi="宋体" w:eastAsia="宋体" w:cs="宋体"/>
          <w:color w:val="000000" w:themeColor="text1"/>
          <w:spacing w:val="1"/>
          <w:sz w:val="24"/>
          <w:szCs w:val="24"/>
          <w:highlight w:val="none"/>
          <w14:textFill>
            <w14:solidFill>
              <w14:schemeClr w14:val="tx1"/>
            </w14:solidFill>
          </w14:textFill>
        </w:rPr>
        <w:t>包人的礼金、有价证券和贵重物品，不得让承包</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人报销任何应由发包人或发包人工作人员个</w:t>
      </w:r>
      <w:r>
        <w:rPr>
          <w:rStyle w:val="49"/>
          <w:rFonts w:ascii="宋体" w:hAnsi="宋体" w:eastAsia="宋体" w:cs="宋体"/>
          <w:color w:val="000000" w:themeColor="text1"/>
          <w:sz w:val="24"/>
          <w:szCs w:val="24"/>
          <w:highlight w:val="none"/>
          <w14:textFill>
            <w14:solidFill>
              <w14:schemeClr w14:val="tx1"/>
            </w14:solidFill>
          </w14:textFill>
        </w:rPr>
        <w:t>人支付的费用等。</w:t>
      </w:r>
    </w:p>
    <w:p w14:paraId="342F0BA2">
      <w:pPr>
        <w:pStyle w:val="190"/>
        <w:spacing w:before="93" w:line="302" w:lineRule="auto"/>
        <w:ind w:right="2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2</w:t>
      </w:r>
      <w:r>
        <w:rPr>
          <w:rStyle w:val="49"/>
          <w:rFonts w:ascii="宋体" w:hAnsi="宋体" w:eastAsia="宋体" w:cs="宋体"/>
          <w:color w:val="000000" w:themeColor="text1"/>
          <w:spacing w:val="2"/>
          <w:sz w:val="24"/>
          <w:szCs w:val="24"/>
          <w:highlight w:val="none"/>
          <w14:textFill>
            <w14:solidFill>
              <w14:schemeClr w14:val="tx1"/>
            </w14:solidFill>
          </w14:textFill>
        </w:rPr>
        <w:t>)发包人工作人员不得参加承包人安排的</w:t>
      </w:r>
      <w:r>
        <w:rPr>
          <w:rStyle w:val="49"/>
          <w:rFonts w:ascii="宋体" w:hAnsi="宋体" w:eastAsia="宋体" w:cs="宋体"/>
          <w:color w:val="000000" w:themeColor="text1"/>
          <w:spacing w:val="1"/>
          <w:sz w:val="24"/>
          <w:szCs w:val="24"/>
          <w:highlight w:val="none"/>
          <w14:textFill>
            <w14:solidFill>
              <w14:schemeClr w14:val="tx1"/>
            </w14:solidFill>
          </w14:textFill>
        </w:rPr>
        <w:t>超标准宴请和娱乐活动；不得接受承包人提供的</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通</w:t>
      </w:r>
      <w:r>
        <w:rPr>
          <w:rStyle w:val="49"/>
          <w:rFonts w:ascii="宋体" w:hAnsi="宋体" w:eastAsia="宋体" w:cs="宋体"/>
          <w:color w:val="000000" w:themeColor="text1"/>
          <w:spacing w:val="-1"/>
          <w:sz w:val="24"/>
          <w:szCs w:val="24"/>
          <w:highlight w:val="none"/>
          <w14:textFill>
            <w14:solidFill>
              <w14:schemeClr w14:val="tx1"/>
            </w14:solidFill>
          </w14:textFill>
        </w:rPr>
        <w:t>信工具、交通工具和高档办公用品等。</w:t>
      </w:r>
    </w:p>
    <w:p w14:paraId="63FBDA58">
      <w:pPr>
        <w:pStyle w:val="190"/>
        <w:spacing w:before="92" w:line="301" w:lineRule="auto"/>
        <w:ind w:right="2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3</w:t>
      </w:r>
      <w:r>
        <w:rPr>
          <w:rStyle w:val="49"/>
          <w:rFonts w:ascii="宋体" w:hAnsi="宋体" w:eastAsia="宋体" w:cs="宋体"/>
          <w:color w:val="000000" w:themeColor="text1"/>
          <w:spacing w:val="2"/>
          <w:sz w:val="24"/>
          <w:szCs w:val="24"/>
          <w:highlight w:val="none"/>
          <w14:textFill>
            <w14:solidFill>
              <w14:schemeClr w14:val="tx1"/>
            </w14:solidFill>
          </w14:textFill>
        </w:rPr>
        <w:t>)发包人及其工作人员不得要求或者接受</w:t>
      </w:r>
      <w:r>
        <w:rPr>
          <w:rStyle w:val="49"/>
          <w:rFonts w:ascii="宋体" w:hAnsi="宋体" w:eastAsia="宋体" w:cs="宋体"/>
          <w:color w:val="000000" w:themeColor="text1"/>
          <w:spacing w:val="1"/>
          <w:sz w:val="24"/>
          <w:szCs w:val="24"/>
          <w:highlight w:val="none"/>
          <w14:textFill>
            <w14:solidFill>
              <w14:schemeClr w14:val="tx1"/>
            </w14:solidFill>
          </w14:textFill>
        </w:rPr>
        <w:t>承包人为其住房装修、婚丧嫁娶活动、配偶子女</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的工作安排以及出国出境、旅游等提供方便等。</w:t>
      </w:r>
    </w:p>
    <w:p w14:paraId="204696F7">
      <w:pPr>
        <w:pStyle w:val="190"/>
        <w:spacing w:before="94" w:line="299" w:lineRule="auto"/>
        <w:ind w:right="28" w:firstLine="52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2"/>
          <w:sz w:val="24"/>
          <w:szCs w:val="24"/>
          <w:highlight w:val="none"/>
          <w14:textFill>
            <w14:solidFill>
              <w14:schemeClr w14:val="tx1"/>
            </w14:solidFill>
          </w14:textFill>
        </w:rPr>
        <w:t>4</w:t>
      </w: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发包人工作人员及其配偶、子女不得从事与发包人工程有关的材料设备供应、工程分</w:t>
      </w:r>
      <w:r>
        <w:rPr>
          <w:rStyle w:val="49"/>
          <w:rFonts w:ascii="宋体" w:hAnsi="宋体" w:eastAsia="宋体" w:cs="宋体"/>
          <w:color w:val="000000" w:themeColor="text1"/>
          <w:spacing w:val="-2"/>
          <w:sz w:val="24"/>
          <w:szCs w:val="24"/>
          <w:highlight w:val="none"/>
          <w14:textFill>
            <w14:solidFill>
              <w14:schemeClr w14:val="tx1"/>
            </w14:solidFill>
          </w14:textFill>
        </w:rPr>
        <w:t>包、劳务等经济活动等</w:t>
      </w:r>
      <w:r>
        <w:rPr>
          <w:rStyle w:val="49"/>
          <w:rFonts w:ascii="宋体" w:hAnsi="宋体" w:eastAsia="宋体" w:cs="宋体"/>
          <w:color w:val="000000" w:themeColor="text1"/>
          <w:sz w:val="24"/>
          <w:szCs w:val="24"/>
          <w:highlight w:val="none"/>
          <w14:textFill>
            <w14:solidFill>
              <w14:schemeClr w14:val="tx1"/>
            </w14:solidFill>
          </w14:textFill>
        </w:rPr>
        <w:t>。</w:t>
      </w:r>
    </w:p>
    <w:p w14:paraId="6E172EEF">
      <w:pPr>
        <w:pStyle w:val="190"/>
        <w:spacing w:before="92" w:line="301" w:lineRule="auto"/>
        <w:ind w:right="2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(5)发包人及其工作人员不得以任何理由向承包人推荐分包单位或推销材料，不得要求承包</w:t>
      </w:r>
      <w:r>
        <w:rPr>
          <w:rStyle w:val="49"/>
          <w:rFonts w:ascii="宋体" w:hAnsi="宋体" w:eastAsia="宋体" w:cs="宋体"/>
          <w:color w:val="000000" w:themeColor="text1"/>
          <w:spacing w:val="-1"/>
          <w:sz w:val="24"/>
          <w:szCs w:val="24"/>
          <w:highlight w:val="none"/>
          <w14:textFill>
            <w14:solidFill>
              <w14:schemeClr w14:val="tx1"/>
            </w14:solidFill>
          </w14:textFill>
        </w:rPr>
        <w:t>人购买合同</w:t>
      </w:r>
      <w:r>
        <w:rPr>
          <w:rStyle w:val="49"/>
          <w:rFonts w:ascii="宋体" w:hAnsi="宋体" w:eastAsia="宋体" w:cs="宋体"/>
          <w:color w:val="000000" w:themeColor="text1"/>
          <w:sz w:val="24"/>
          <w:szCs w:val="24"/>
          <w:highlight w:val="none"/>
          <w14:textFill>
            <w14:solidFill>
              <w14:schemeClr w14:val="tx1"/>
            </w14:solidFill>
          </w14:textFill>
        </w:rPr>
        <w:t>规定外的材料和设备。</w:t>
      </w:r>
    </w:p>
    <w:p w14:paraId="427047A2">
      <w:pPr>
        <w:pStyle w:val="190"/>
        <w:spacing w:before="199" w:line="303" w:lineRule="auto"/>
        <w:ind w:right="24"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6</w:t>
      </w:r>
      <w:r>
        <w:rPr>
          <w:rStyle w:val="49"/>
          <w:rFonts w:ascii="宋体" w:hAnsi="宋体" w:eastAsia="宋体" w:cs="宋体"/>
          <w:color w:val="000000" w:themeColor="text1"/>
          <w:spacing w:val="-1"/>
          <w:sz w:val="24"/>
          <w:szCs w:val="24"/>
          <w:highlight w:val="none"/>
          <w14:textFill>
            <w14:solidFill>
              <w14:schemeClr w14:val="tx1"/>
            </w14:solidFill>
          </w14:textFill>
        </w:rPr>
        <w:t>)发包人工作人员要秉公办事，不准营私舞弊，不准利用职权从事各种个人有偿中</w:t>
      </w:r>
      <w:r>
        <w:rPr>
          <w:rStyle w:val="49"/>
          <w:rFonts w:ascii="宋体" w:hAnsi="宋体" w:eastAsia="宋体" w:cs="宋体"/>
          <w:color w:val="000000" w:themeColor="text1"/>
          <w:sz w:val="24"/>
          <w:szCs w:val="24"/>
          <w:highlight w:val="none"/>
          <w14:textFill>
            <w14:solidFill>
              <w14:schemeClr w14:val="tx1"/>
            </w14:solidFill>
          </w14:textFill>
        </w:rPr>
        <w:t>介活动</w:t>
      </w:r>
      <w:r>
        <w:rPr>
          <w:rStyle w:val="49"/>
          <w:rFonts w:ascii="宋体" w:hAnsi="宋体" w:eastAsia="宋体" w:cs="宋体"/>
          <w:color w:val="000000" w:themeColor="text1"/>
          <w:spacing w:val="-1"/>
          <w:sz w:val="24"/>
          <w:szCs w:val="24"/>
          <w:highlight w:val="none"/>
          <w14:textFill>
            <w14:solidFill>
              <w14:schemeClr w14:val="tx1"/>
            </w14:solidFill>
          </w14:textFill>
        </w:rPr>
        <w:t>和安排个人施</w:t>
      </w:r>
      <w:r>
        <w:rPr>
          <w:rStyle w:val="49"/>
          <w:rFonts w:ascii="宋体" w:hAnsi="宋体" w:eastAsia="宋体" w:cs="宋体"/>
          <w:color w:val="000000" w:themeColor="text1"/>
          <w:sz w:val="24"/>
          <w:szCs w:val="24"/>
          <w:highlight w:val="none"/>
          <w14:textFill>
            <w14:solidFill>
              <w14:schemeClr w14:val="tx1"/>
            </w14:solidFill>
          </w14:textFill>
        </w:rPr>
        <w:t>工队伍。</w:t>
      </w:r>
    </w:p>
    <w:p w14:paraId="55C96C49">
      <w:pPr>
        <w:pStyle w:val="190"/>
        <w:spacing w:before="90" w:line="219" w:lineRule="auto"/>
        <w:ind w:firstLine="476" w:firstLineChars="2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 xml:space="preserve">3.  </w:t>
      </w:r>
      <w:r>
        <w:rPr>
          <w:rStyle w:val="49"/>
          <w:rFonts w:ascii="黑体" w:hAnsi="黑体" w:eastAsia="黑体" w:cs="黑体"/>
          <w:color w:val="000000" w:themeColor="text1"/>
          <w:spacing w:val="-1"/>
          <w:sz w:val="24"/>
          <w:szCs w:val="24"/>
          <w:highlight w:val="none"/>
          <w14:textFill>
            <w14:solidFill>
              <w14:schemeClr w14:val="tx1"/>
            </w14:solidFill>
          </w14:textFill>
        </w:rPr>
        <w:t>承包</w:t>
      </w:r>
      <w:r>
        <w:rPr>
          <w:rStyle w:val="49"/>
          <w:rFonts w:ascii="黑体" w:hAnsi="黑体" w:eastAsia="黑体" w:cs="黑体"/>
          <w:color w:val="000000" w:themeColor="text1"/>
          <w:sz w:val="24"/>
          <w:szCs w:val="24"/>
          <w:highlight w:val="none"/>
          <w14:textFill>
            <w14:solidFill>
              <w14:schemeClr w14:val="tx1"/>
            </w14:solidFill>
          </w14:textFill>
        </w:rPr>
        <w:t>人的义务</w:t>
      </w:r>
    </w:p>
    <w:p w14:paraId="4B098BD2">
      <w:pPr>
        <w:pStyle w:val="190"/>
        <w:spacing w:before="199" w:line="303" w:lineRule="auto"/>
        <w:ind w:right="24" w:firstLine="52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9"/>
          <w:sz w:val="24"/>
          <w:szCs w:val="24"/>
          <w:highlight w:val="none"/>
          <w14:textFill>
            <w14:solidFill>
              <w14:schemeClr w14:val="tx1"/>
            </w14:solidFill>
          </w14:textFill>
        </w:rPr>
        <w:t>1</w:t>
      </w:r>
      <w:r>
        <w:rPr>
          <w:rStyle w:val="49"/>
          <w:rFonts w:ascii="宋体" w:hAnsi="宋体" w:eastAsia="宋体" w:cs="宋体"/>
          <w:color w:val="000000" w:themeColor="text1"/>
          <w:spacing w:val="6"/>
          <w:sz w:val="24"/>
          <w:szCs w:val="24"/>
          <w:highlight w:val="none"/>
          <w14:textFill>
            <w14:solidFill>
              <w14:schemeClr w14:val="tx1"/>
            </w14:solidFill>
          </w14:textFill>
        </w:rPr>
        <w:t>)承包人不得以任何理由向发包人及其工作人员行贿或馈赠礼金、有价证券、贵重礼</w:t>
      </w:r>
      <w:r>
        <w:rPr>
          <w:rStyle w:val="49"/>
          <w:rFonts w:ascii="宋体" w:hAnsi="宋体" w:eastAsia="宋体" w:cs="宋体"/>
          <w:color w:val="000000" w:themeColor="text1"/>
          <w:spacing w:val="-15"/>
          <w:sz w:val="24"/>
          <w:szCs w:val="24"/>
          <w:highlight w:val="none"/>
          <w14:textFill>
            <w14:solidFill>
              <w14:schemeClr w14:val="tx1"/>
            </w14:solidFill>
          </w14:textFill>
        </w:rPr>
        <w:t>品</w:t>
      </w:r>
      <w:r>
        <w:rPr>
          <w:rStyle w:val="49"/>
          <w:rFonts w:ascii="宋体" w:hAnsi="宋体" w:eastAsia="宋体" w:cs="宋体"/>
          <w:color w:val="000000" w:themeColor="text1"/>
          <w:spacing w:val="-13"/>
          <w:sz w:val="24"/>
          <w:szCs w:val="24"/>
          <w:highlight w:val="none"/>
          <w14:textFill>
            <w14:solidFill>
              <w14:schemeClr w14:val="tx1"/>
            </w14:solidFill>
          </w14:textFill>
        </w:rPr>
        <w:t>。</w:t>
      </w:r>
    </w:p>
    <w:p w14:paraId="26F91199">
      <w:pPr>
        <w:pStyle w:val="190"/>
        <w:spacing w:before="199" w:line="303" w:lineRule="auto"/>
        <w:ind w:right="24" w:firstLine="488"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2</w:t>
      </w:r>
      <w:r>
        <w:rPr>
          <w:rStyle w:val="49"/>
          <w:rFonts w:ascii="宋体" w:hAnsi="宋体" w:eastAsia="宋体" w:cs="宋体"/>
          <w:color w:val="000000" w:themeColor="text1"/>
          <w:spacing w:val="2"/>
          <w:sz w:val="24"/>
          <w:szCs w:val="24"/>
          <w:highlight w:val="none"/>
          <w14:textFill>
            <w14:solidFill>
              <w14:schemeClr w14:val="tx1"/>
            </w14:solidFill>
          </w14:textFill>
        </w:rPr>
        <w:t>)承</w:t>
      </w:r>
      <w:r>
        <w:rPr>
          <w:rStyle w:val="49"/>
          <w:rFonts w:ascii="宋体" w:hAnsi="宋体" w:eastAsia="宋体" w:cs="宋体"/>
          <w:color w:val="000000" w:themeColor="text1"/>
          <w:spacing w:val="1"/>
          <w:sz w:val="24"/>
          <w:szCs w:val="24"/>
          <w:highlight w:val="none"/>
          <w14:textFill>
            <w14:solidFill>
              <w14:schemeClr w14:val="tx1"/>
            </w14:solidFill>
          </w14:textFill>
        </w:rPr>
        <w:t>包人不得以任何名义为发包人及其工作人员报销应由发包人单位或个人支付的任何</w:t>
      </w:r>
      <w:r>
        <w:rPr>
          <w:rStyle w:val="49"/>
          <w:rFonts w:ascii="宋体" w:hAnsi="宋体" w:eastAsia="宋体" w:cs="宋体"/>
          <w:color w:val="000000" w:themeColor="text1"/>
          <w:spacing w:val="-12"/>
          <w:sz w:val="24"/>
          <w:szCs w:val="24"/>
          <w:highlight w:val="none"/>
          <w14:textFill>
            <w14:solidFill>
              <w14:schemeClr w14:val="tx1"/>
            </w14:solidFill>
          </w14:textFill>
        </w:rPr>
        <w:t>费</w:t>
      </w:r>
      <w:r>
        <w:rPr>
          <w:rStyle w:val="49"/>
          <w:rFonts w:ascii="宋体" w:hAnsi="宋体" w:eastAsia="宋体" w:cs="宋体"/>
          <w:color w:val="000000" w:themeColor="text1"/>
          <w:spacing w:val="-10"/>
          <w:sz w:val="24"/>
          <w:szCs w:val="24"/>
          <w:highlight w:val="none"/>
          <w14:textFill>
            <w14:solidFill>
              <w14:schemeClr w14:val="tx1"/>
            </w14:solidFill>
          </w14:textFill>
        </w:rPr>
        <w:t>用。</w:t>
      </w:r>
    </w:p>
    <w:p w14:paraId="542017F6">
      <w:pPr>
        <w:pStyle w:val="190"/>
        <w:spacing w:before="199" w:line="303" w:lineRule="auto"/>
        <w:ind w:right="24"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(3)承包人不得以任何理由安排发包人工作人员参加超标准宴请及娱乐活动。</w:t>
      </w:r>
    </w:p>
    <w:p w14:paraId="16C984F9">
      <w:pPr>
        <w:pStyle w:val="190"/>
        <w:spacing w:before="199" w:line="303" w:lineRule="auto"/>
        <w:ind w:right="24"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(4)承包人不得为发包人单位和个人购置或提供通信工具、交通工具和高档办公用品等。</w:t>
      </w:r>
    </w:p>
    <w:p w14:paraId="06C9A068">
      <w:pPr>
        <w:pStyle w:val="190"/>
        <w:spacing w:before="198" w:line="219" w:lineRule="auto"/>
        <w:ind w:firstLine="476" w:firstLineChars="200"/>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w:t>
      </w:r>
      <w:r>
        <w:rPr>
          <w:rStyle w:val="49"/>
          <w:rFonts w:ascii="Calibri" w:hAnsi="Calibri" w:eastAsia="Times New Roman" w:cs="Times New Roman"/>
          <w:color w:val="000000" w:themeColor="text1"/>
          <w:sz w:val="24"/>
          <w:szCs w:val="24"/>
          <w:highlight w:val="none"/>
          <w14:textFill>
            <w14:solidFill>
              <w14:schemeClr w14:val="tx1"/>
            </w14:solidFill>
          </w14:textFill>
        </w:rPr>
        <w:t xml:space="preserve">.  </w:t>
      </w:r>
      <w:r>
        <w:rPr>
          <w:rStyle w:val="49"/>
          <w:rFonts w:ascii="黑体" w:hAnsi="黑体" w:eastAsia="黑体" w:cs="黑体"/>
          <w:color w:val="000000" w:themeColor="text1"/>
          <w:sz w:val="24"/>
          <w:szCs w:val="24"/>
          <w:highlight w:val="none"/>
          <w14:textFill>
            <w14:solidFill>
              <w14:schemeClr w14:val="tx1"/>
            </w14:solidFill>
          </w14:textFill>
        </w:rPr>
        <w:t>违约责任</w:t>
      </w:r>
    </w:p>
    <w:p w14:paraId="6DA0F261">
      <w:pPr>
        <w:pStyle w:val="190"/>
        <w:spacing w:before="199" w:line="303" w:lineRule="auto"/>
        <w:ind w:right="24"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(1)发包人及其工作人员违反本合同第1、2条，按管理权限，依据有关规定给予党纪、政纪或组织处理；涉嫌犯罪的，移交司法机关追究刑事责任；给承包人单位造成经济损失的，应予以赔偿。</w:t>
      </w:r>
    </w:p>
    <w:p w14:paraId="337E9D51">
      <w:pPr>
        <w:pStyle w:val="190"/>
        <w:spacing w:before="199" w:line="303" w:lineRule="auto"/>
        <w:ind w:right="24" w:firstLine="488" w:firstLineChars="200"/>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(2)承包人及其工作人员违反本合同第1、3条，按管理权限，依据有关规定给予党纪、政纪或组织处理；给发包人单位造成经济损失的，应予以赔偿；情节严重的，发包人建议交通运输 主管部门给予承包人一至三年内不得进入其主管的公路建设市场的处罚。</w:t>
      </w:r>
    </w:p>
    <w:p w14:paraId="29DD6D5E">
      <w:pPr>
        <w:pStyle w:val="190"/>
        <w:spacing w:before="96" w:line="304" w:lineRule="auto"/>
        <w:ind w:right="247" w:firstLine="472"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5. </w:t>
      </w:r>
      <w:r>
        <w:rPr>
          <w:rStyle w:val="49"/>
          <w:rFonts w:ascii="宋体" w:hAnsi="宋体" w:eastAsia="宋体" w:cs="宋体"/>
          <w:color w:val="000000" w:themeColor="text1"/>
          <w:spacing w:val="-2"/>
          <w:sz w:val="24"/>
          <w:szCs w:val="24"/>
          <w:highlight w:val="none"/>
          <w14:textFill>
            <w14:solidFill>
              <w14:schemeClr w14:val="tx1"/>
            </w14:solidFill>
          </w14:textFill>
        </w:rPr>
        <w:t>双方约定</w:t>
      </w:r>
      <w:r>
        <w:rPr>
          <w:rStyle w:val="49"/>
          <w:rFonts w:ascii="宋体" w:hAnsi="宋体" w:eastAsia="宋体" w:cs="宋体"/>
          <w:color w:val="000000" w:themeColor="text1"/>
          <w:spacing w:val="-1"/>
          <w:sz w:val="24"/>
          <w:szCs w:val="24"/>
          <w:highlight w:val="none"/>
          <w14:textFill>
            <w14:solidFill>
              <w14:schemeClr w14:val="tx1"/>
            </w14:solidFill>
          </w14:textFill>
        </w:rPr>
        <w:t>：本合同由双方或双方上级单位的纪检监察部门负责监督执行。由发包人或发</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包人上级单位的纪检监察部门约请承包人或承包人上级单位纪检监察 部门对本合同执行</w:t>
      </w:r>
      <w:r>
        <w:rPr>
          <w:rStyle w:val="49"/>
          <w:rFonts w:ascii="宋体" w:hAnsi="宋体" w:eastAsia="宋体" w:cs="宋体"/>
          <w:color w:val="000000" w:themeColor="text1"/>
          <w:sz w:val="24"/>
          <w:szCs w:val="24"/>
          <w:highlight w:val="none"/>
          <w14:textFill>
            <w14:solidFill>
              <w14:schemeClr w14:val="tx1"/>
            </w14:solidFill>
          </w14:textFill>
        </w:rPr>
        <w:t xml:space="preserve">情况进行 </w:t>
      </w:r>
      <w:r>
        <w:rPr>
          <w:rStyle w:val="49"/>
          <w:rFonts w:ascii="宋体" w:hAnsi="宋体" w:eastAsia="宋体" w:cs="宋体"/>
          <w:color w:val="000000" w:themeColor="text1"/>
          <w:spacing w:val="-6"/>
          <w:sz w:val="24"/>
          <w:szCs w:val="24"/>
          <w:highlight w:val="none"/>
          <w14:textFill>
            <w14:solidFill>
              <w14:schemeClr w14:val="tx1"/>
            </w14:solidFill>
          </w14:textFill>
        </w:rPr>
        <w:t>检查， 提出在本合同规定范围内的裁定意见</w:t>
      </w:r>
      <w:r>
        <w:rPr>
          <w:rStyle w:val="49"/>
          <w:rFonts w:ascii="宋体" w:hAnsi="宋体" w:eastAsia="宋体" w:cs="宋体"/>
          <w:color w:val="000000" w:themeColor="text1"/>
          <w:spacing w:val="-4"/>
          <w:sz w:val="24"/>
          <w:szCs w:val="24"/>
          <w:highlight w:val="none"/>
          <w14:textFill>
            <w14:solidFill>
              <w14:schemeClr w14:val="tx1"/>
            </w14:solidFill>
          </w14:textFill>
        </w:rPr>
        <w:t>。</w:t>
      </w:r>
    </w:p>
    <w:p w14:paraId="41164354">
      <w:pPr>
        <w:pStyle w:val="190"/>
        <w:spacing w:before="92" w:line="220" w:lineRule="auto"/>
        <w:ind w:firstLine="476" w:firstLineChars="20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6.</w:t>
      </w:r>
      <w:r>
        <w:rPr>
          <w:rStyle w:val="49"/>
          <w:rFonts w:hint="eastAsia" w:eastAsia="宋体" w:cs="Times New Roman"/>
          <w:color w:val="000000" w:themeColor="text1"/>
          <w:spacing w:val="-1"/>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本合同有效期为发包人和承包人签署</w:t>
      </w:r>
      <w:r>
        <w:rPr>
          <w:rStyle w:val="49"/>
          <w:rFonts w:ascii="宋体" w:hAnsi="宋体" w:eastAsia="宋体" w:cs="宋体"/>
          <w:color w:val="000000" w:themeColor="text1"/>
          <w:sz w:val="24"/>
          <w:szCs w:val="24"/>
          <w:highlight w:val="none"/>
          <w14:textFill>
            <w14:solidFill>
              <w14:schemeClr w14:val="tx1"/>
            </w14:solidFill>
          </w14:textFill>
        </w:rPr>
        <w:t>之日起至该工程项目竣工验收后止。</w:t>
      </w:r>
    </w:p>
    <w:p w14:paraId="7DD71306">
      <w:pPr>
        <w:pStyle w:val="190"/>
        <w:spacing w:before="96" w:line="304" w:lineRule="auto"/>
        <w:ind w:right="247" w:firstLine="472" w:firstLineChars="200"/>
        <w:rPr>
          <w:rStyle w:val="49"/>
          <w:rFonts w:ascii="Calibri" w:hAnsi="Calibri" w:eastAsia="Times New Roman" w:cs="Times New Roman"/>
          <w:color w:val="000000" w:themeColor="text1"/>
          <w:spacing w:val="-2"/>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7. 本合同作为</w:t>
      </w:r>
      <w:r>
        <w:rPr>
          <w:rStyle w:val="49"/>
          <w:rFonts w:ascii="Calibri" w:hAnsi="Calibri" w:eastAsia="Times New Roman" w:cs="Times New Roman"/>
          <w:color w:val="000000" w:themeColor="text1"/>
          <w:spacing w:val="-2"/>
          <w:sz w:val="24"/>
          <w:szCs w:val="24"/>
          <w:highlight w:val="none"/>
          <w:u w:val="single"/>
          <w14:textFill>
            <w14:solidFill>
              <w14:schemeClr w14:val="tx1"/>
            </w14:solidFill>
          </w14:textFill>
        </w:rPr>
        <w:t xml:space="preserve">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 xml:space="preserve"> (项目名称) </w:t>
      </w:r>
      <w:r>
        <w:rPr>
          <w:rStyle w:val="49"/>
          <w:rFonts w:ascii="Calibri" w:hAnsi="Calibri" w:eastAsia="Times New Roman" w:cs="Times New Roman"/>
          <w:color w:val="000000" w:themeColor="text1"/>
          <w:spacing w:val="-2"/>
          <w:sz w:val="24"/>
          <w:szCs w:val="24"/>
          <w:highlight w:val="none"/>
          <w:u w:val="single"/>
          <w14:textFill>
            <w14:solidFill>
              <w14:schemeClr w14:val="tx1"/>
            </w14:solidFill>
          </w14:textFill>
        </w:rPr>
        <w:t xml:space="preserve">  </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标段施工合同的附件，与工程施工合同具有同等的法律效力，经合同双方签署后立即生效。</w:t>
      </w:r>
    </w:p>
    <w:p w14:paraId="303703DB">
      <w:pPr>
        <w:pStyle w:val="190"/>
        <w:spacing w:before="96" w:line="304" w:lineRule="auto"/>
        <w:ind w:right="247" w:firstLine="472" w:firstLineChars="200"/>
        <w:rPr>
          <w:rStyle w:val="49"/>
          <w:rFonts w:ascii="Arial" w:hAnsi="Calibri" w:eastAsia="宋体" w:cs="Times New Roman"/>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2"/>
          <w:sz w:val="24"/>
          <w:szCs w:val="24"/>
          <w:highlight w:val="none"/>
          <w14:textFill>
            <w14:solidFill>
              <w14:schemeClr w14:val="tx1"/>
            </w14:solidFill>
          </w14:textFill>
        </w:rPr>
        <w:t>8. 本合同一式四份， 由发包人和承包人各执一份，送交发包人和承包人的监督单位各一份。</w:t>
      </w:r>
    </w:p>
    <w:p w14:paraId="5C0838CC">
      <w:pPr>
        <w:pStyle w:val="190"/>
        <w:spacing w:before="68" w:line="220" w:lineRule="auto"/>
        <w:ind w:left="4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发包人：</w:t>
      </w:r>
      <w:r>
        <w:rPr>
          <w:rStyle w:val="49"/>
          <w:rFonts w:ascii="宋体" w:hAnsi="宋体" w:eastAsia="宋体" w:cs="宋体"/>
          <w:color w:val="000000" w:themeColor="text1"/>
          <w:spacing w:val="-6"/>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5"/>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14:textFill>
            <w14:solidFill>
              <w14:schemeClr w14:val="tx1"/>
            </w14:solidFill>
          </w14:textFill>
        </w:rPr>
        <w:t>(盖单位章)        承包人：</w:t>
      </w:r>
      <w:r>
        <w:rPr>
          <w:rStyle w:val="49"/>
          <w:rFonts w:ascii="宋体" w:hAnsi="宋体" w:eastAsia="宋体" w:cs="宋体"/>
          <w:color w:val="000000" w:themeColor="text1"/>
          <w:spacing w:val="-3"/>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14:textFill>
            <w14:solidFill>
              <w14:schemeClr w14:val="tx1"/>
            </w14:solidFill>
          </w14:textFill>
        </w:rPr>
        <w:t>(盖单位章)</w:t>
      </w:r>
    </w:p>
    <w:p w14:paraId="5C5D40E0">
      <w:pPr>
        <w:pStyle w:val="190"/>
        <w:spacing w:before="68" w:line="220" w:lineRule="auto"/>
        <w:ind w:left="40"/>
        <w:rPr>
          <w:rStyle w:val="49"/>
          <w:rFonts w:ascii="宋体" w:hAnsi="宋体" w:eastAsia="宋体" w:cs="宋体"/>
          <w:color w:val="000000" w:themeColor="text1"/>
          <w:spacing w:val="-3"/>
          <w:sz w:val="24"/>
          <w:szCs w:val="24"/>
          <w:highlight w:val="none"/>
          <w14:textFill>
            <w14:solidFill>
              <w14:schemeClr w14:val="tx1"/>
            </w14:solidFill>
          </w14:textFill>
        </w:rPr>
      </w:pPr>
    </w:p>
    <w:p w14:paraId="568871DE">
      <w:pPr>
        <w:pStyle w:val="190"/>
        <w:spacing w:before="68" w:line="220" w:lineRule="auto"/>
        <w:ind w:left="4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法</w:t>
      </w:r>
      <w:r>
        <w:rPr>
          <w:rStyle w:val="49"/>
          <w:rFonts w:ascii="宋体" w:hAnsi="宋体" w:eastAsia="宋体" w:cs="宋体"/>
          <w:color w:val="000000" w:themeColor="text1"/>
          <w:spacing w:val="-2"/>
          <w:sz w:val="24"/>
          <w:szCs w:val="24"/>
          <w:highlight w:val="none"/>
          <w14:textFill>
            <w14:solidFill>
              <w14:schemeClr w14:val="tx1"/>
            </w14:solidFill>
          </w14:textFill>
        </w:rPr>
        <w:t>定代表人或其委</w:t>
      </w:r>
      <w:r>
        <w:rPr>
          <w:rStyle w:val="49"/>
          <w:rFonts w:ascii="宋体" w:hAnsi="宋体" w:eastAsia="宋体" w:cs="宋体"/>
          <w:color w:val="000000" w:themeColor="text1"/>
          <w:spacing w:val="-2"/>
          <w:sz w:val="24"/>
          <w:szCs w:val="24"/>
          <w:highlight w:val="none"/>
          <w:u w:val="single"/>
          <w14:textFill>
            <w14:solidFill>
              <w14:schemeClr w14:val="tx1"/>
            </w14:solidFill>
          </w14:textFill>
        </w:rPr>
        <w:t>托</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代理人： </w:t>
      </w:r>
      <w:r>
        <w:rPr>
          <w:rStyle w:val="49"/>
          <w:rFonts w:ascii="宋体" w:hAnsi="宋体" w:eastAsia="宋体" w:cs="宋体"/>
          <w:color w:val="000000" w:themeColor="text1"/>
          <w:spacing w:val="-2"/>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签字) </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 </w:t>
      </w:r>
      <w:r>
        <w:rPr>
          <w:rStyle w:val="49"/>
          <w:rFonts w:hint="eastAsia" w:ascii="宋体" w:hAnsi="宋体" w:eastAsia="宋体" w:cs="宋体"/>
          <w:color w:val="000000" w:themeColor="text1"/>
          <w:spacing w:val="-1"/>
          <w:sz w:val="24"/>
          <w:szCs w:val="24"/>
          <w:highlight w:val="none"/>
          <w:lang w:val="en-US" w:eastAsia="zh-CN"/>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法定代表人或其委托代理人：</w:t>
      </w:r>
      <w:r>
        <w:rPr>
          <w:rStyle w:val="49"/>
          <w:rFonts w:ascii="宋体" w:hAnsi="宋体" w:eastAsia="宋体" w:cs="宋体"/>
          <w:color w:val="000000" w:themeColor="text1"/>
          <w:spacing w:val="-1"/>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签字)</w:t>
      </w:r>
    </w:p>
    <w:p w14:paraId="59659E9D">
      <w:pPr>
        <w:pStyle w:val="190"/>
        <w:tabs>
          <w:tab w:val="left" w:pos="2101"/>
        </w:tabs>
        <w:spacing w:before="257" w:line="221" w:lineRule="auto"/>
        <w:ind w:left="868"/>
        <w:rPr>
          <w:rStyle w:val="49"/>
          <w:rFonts w:ascii="宋体" w:hAnsi="宋体" w:eastAsia="宋体" w:cs="宋体"/>
          <w:color w:val="000000" w:themeColor="text1"/>
          <w:spacing w:val="1"/>
          <w:sz w:val="24"/>
          <w:szCs w:val="24"/>
          <w:highlight w:val="none"/>
          <w14:textFill>
            <w14:solidFill>
              <w14:schemeClr w14:val="tx1"/>
            </w14:solidFill>
          </w14:textFill>
        </w:rPr>
      </w:pPr>
      <w:r>
        <w:rPr>
          <w:rStyle w:val="49"/>
          <w:rFonts w:ascii="宋体" w:hAnsi="宋体" w:eastAsia="宋体" w:cs="宋体"/>
          <w:color w:val="000000" w:themeColor="text1"/>
          <w:sz w:val="24"/>
          <w:szCs w:val="24"/>
          <w:highlight w:val="none"/>
          <w:u w:val="single"/>
          <w14:textFill>
            <w14:solidFill>
              <w14:schemeClr w14:val="tx1"/>
            </w14:solidFill>
          </w14:textFill>
        </w:rPr>
        <w:tab/>
      </w:r>
      <w:r>
        <w:rPr>
          <w:rStyle w:val="49"/>
          <w:rFonts w:ascii="宋体" w:hAnsi="宋体" w:eastAsia="宋体" w:cs="宋体"/>
          <w:color w:val="000000" w:themeColor="text1"/>
          <w:spacing w:val="2"/>
          <w:sz w:val="24"/>
          <w:szCs w:val="24"/>
          <w:highlight w:val="none"/>
          <w14:textFill>
            <w14:solidFill>
              <w14:schemeClr w14:val="tx1"/>
            </w14:solidFill>
          </w14:textFill>
        </w:rPr>
        <w:t>年</w:t>
      </w:r>
      <w:r>
        <w:rPr>
          <w:rStyle w:val="49"/>
          <w:rFonts w:ascii="宋体" w:hAnsi="宋体" w:eastAsia="宋体" w:cs="宋体"/>
          <w:color w:val="000000" w:themeColor="text1"/>
          <w:spacing w:val="2"/>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月</w:t>
      </w:r>
      <w:r>
        <w:rPr>
          <w:rStyle w:val="49"/>
          <w:rFonts w:ascii="宋体" w:hAnsi="宋体" w:eastAsia="宋体" w:cs="宋体"/>
          <w:color w:val="000000" w:themeColor="text1"/>
          <w:spacing w:val="2"/>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 日       </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           年</w:t>
      </w:r>
      <w:r>
        <w:rPr>
          <w:rStyle w:val="49"/>
          <w:rFonts w:ascii="宋体" w:hAnsi="宋体" w:eastAsia="宋体" w:cs="宋体"/>
          <w:color w:val="000000" w:themeColor="text1"/>
          <w:spacing w:val="1"/>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月</w:t>
      </w:r>
      <w:r>
        <w:rPr>
          <w:rStyle w:val="49"/>
          <w:rFonts w:ascii="宋体" w:hAnsi="宋体" w:eastAsia="宋体" w:cs="宋体"/>
          <w:color w:val="000000" w:themeColor="text1"/>
          <w:spacing w:val="1"/>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日</w:t>
      </w:r>
    </w:p>
    <w:p w14:paraId="69DBABBA">
      <w:pPr>
        <w:pStyle w:val="190"/>
        <w:spacing w:line="246" w:lineRule="auto"/>
        <w:rPr>
          <w:rStyle w:val="49"/>
          <w:rFonts w:ascii="Arial" w:hAnsi="Calibri" w:eastAsia="宋体" w:cs="Times New Roman"/>
          <w:color w:val="000000" w:themeColor="text1"/>
          <w:highlight w:val="none"/>
          <w14:textFill>
            <w14:solidFill>
              <w14:schemeClr w14:val="tx1"/>
            </w14:solidFill>
          </w14:textFill>
        </w:rPr>
      </w:pPr>
    </w:p>
    <w:p w14:paraId="1691F32F">
      <w:pPr>
        <w:pStyle w:val="190"/>
        <w:spacing w:line="246" w:lineRule="auto"/>
        <w:rPr>
          <w:rStyle w:val="49"/>
          <w:rFonts w:ascii="Arial" w:hAnsi="Calibri" w:eastAsia="宋体" w:cs="Times New Roman"/>
          <w:color w:val="000000" w:themeColor="text1"/>
          <w:highlight w:val="none"/>
          <w14:textFill>
            <w14:solidFill>
              <w14:schemeClr w14:val="tx1"/>
            </w14:solidFill>
          </w14:textFill>
        </w:rPr>
      </w:pPr>
    </w:p>
    <w:p w14:paraId="36727159">
      <w:pPr>
        <w:pStyle w:val="190"/>
        <w:spacing w:before="91" w:line="221" w:lineRule="auto"/>
        <w:ind w:left="194"/>
        <w:rPr>
          <w:rStyle w:val="49"/>
          <w:rFonts w:ascii="Arial" w:hAnsi="Calibri" w:eastAsia="宋体" w:cs="Times New Roman"/>
          <w:color w:val="000000" w:themeColor="text1"/>
          <w:highlight w:val="none"/>
          <w14:textFill>
            <w14:solidFill>
              <w14:schemeClr w14:val="tx1"/>
            </w14:solidFill>
          </w14:textFill>
        </w:rPr>
      </w:pPr>
      <w:r>
        <w:rPr>
          <w:rStyle w:val="49"/>
          <w:rFonts w:ascii="黑体" w:hAnsi="黑体" w:eastAsia="黑体" w:cs="黑体"/>
          <w:color w:val="000000" w:themeColor="text1"/>
          <w:spacing w:val="-5"/>
          <w:sz w:val="28"/>
          <w:szCs w:val="28"/>
          <w:highlight w:val="none"/>
          <w14:textFill>
            <w14:solidFill>
              <w14:schemeClr w14:val="tx1"/>
            </w14:solidFill>
          </w14:textFill>
        </w:rPr>
        <w:t>附件三 安全生产合同</w:t>
      </w:r>
    </w:p>
    <w:p w14:paraId="70F47D30">
      <w:pPr>
        <w:pStyle w:val="190"/>
        <w:spacing w:before="91" w:line="221" w:lineRule="auto"/>
        <w:ind w:left="194"/>
        <w:jc w:val="center"/>
        <w:rPr>
          <w:rStyle w:val="49"/>
          <w:rFonts w:ascii="Arial" w:hAnsi="Calibri" w:eastAsia="宋体" w:cs="Times New Roman"/>
          <w:color w:val="000000" w:themeColor="text1"/>
          <w:highlight w:val="none"/>
          <w14:textFill>
            <w14:solidFill>
              <w14:schemeClr w14:val="tx1"/>
            </w14:solidFill>
          </w14:textFill>
        </w:rPr>
      </w:pPr>
      <w:r>
        <w:rPr>
          <w:rStyle w:val="49"/>
          <w:rFonts w:ascii="黑体" w:hAnsi="黑体" w:eastAsia="黑体" w:cs="黑体"/>
          <w:color w:val="000000" w:themeColor="text1"/>
          <w:spacing w:val="-5"/>
          <w:sz w:val="28"/>
          <w:szCs w:val="28"/>
          <w:highlight w:val="none"/>
          <w14:textFill>
            <w14:solidFill>
              <w14:schemeClr w14:val="tx1"/>
            </w14:solidFill>
          </w14:textFill>
        </w:rPr>
        <w:t>安</w:t>
      </w:r>
      <w:r>
        <w:rPr>
          <w:rStyle w:val="49"/>
          <w:rFonts w:ascii="黑体" w:hAnsi="黑体" w:eastAsia="黑体" w:cs="黑体"/>
          <w:color w:val="000000" w:themeColor="text1"/>
          <w:spacing w:val="-3"/>
          <w:sz w:val="28"/>
          <w:szCs w:val="28"/>
          <w:highlight w:val="none"/>
          <w14:textFill>
            <w14:solidFill>
              <w14:schemeClr w14:val="tx1"/>
            </w14:solidFill>
          </w14:textFill>
        </w:rPr>
        <w:t>全生产合同</w:t>
      </w:r>
    </w:p>
    <w:p w14:paraId="48088ED7">
      <w:pPr>
        <w:pStyle w:val="190"/>
        <w:spacing w:before="68" w:line="298" w:lineRule="auto"/>
        <w:ind w:left="38" w:right="144" w:firstLine="617"/>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为在</w:t>
      </w:r>
      <w:r>
        <w:rPr>
          <w:rStyle w:val="49"/>
          <w:rFonts w:ascii="宋体" w:hAnsi="宋体" w:eastAsia="宋体" w:cs="宋体"/>
          <w:color w:val="000000" w:themeColor="text1"/>
          <w:spacing w:val="3"/>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 (项目名称)</w:t>
      </w:r>
      <w:r>
        <w:rPr>
          <w:rStyle w:val="49"/>
          <w:rFonts w:ascii="宋体" w:hAnsi="宋体" w:eastAsia="宋体" w:cs="宋体"/>
          <w:color w:val="000000" w:themeColor="text1"/>
          <w:spacing w:val="3"/>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标段施工合同的实施过程中创造安全、  </w:t>
      </w:r>
      <w:r>
        <w:rPr>
          <w:rStyle w:val="49"/>
          <w:rFonts w:ascii="宋体" w:hAnsi="宋体" w:eastAsia="宋体" w:cs="宋体"/>
          <w:color w:val="000000" w:themeColor="text1"/>
          <w:spacing w:val="2"/>
          <w:sz w:val="24"/>
          <w:szCs w:val="24"/>
          <w:highlight w:val="none"/>
          <w14:textFill>
            <w14:solidFill>
              <w14:schemeClr w14:val="tx1"/>
            </w14:solidFill>
          </w14:textFill>
        </w:rPr>
        <w:t>高</w:t>
      </w:r>
      <w:r>
        <w:rPr>
          <w:rStyle w:val="49"/>
          <w:rFonts w:ascii="宋体" w:hAnsi="宋体" w:eastAsia="宋体" w:cs="宋体"/>
          <w:color w:val="000000" w:themeColor="text1"/>
          <w:sz w:val="24"/>
          <w:szCs w:val="24"/>
          <w:highlight w:val="none"/>
          <w14:textFill>
            <w14:solidFill>
              <w14:schemeClr w14:val="tx1"/>
            </w14:solidFill>
          </w14:textFill>
        </w:rPr>
        <w:t xml:space="preserve">效 </w:t>
      </w:r>
      <w:r>
        <w:rPr>
          <w:rStyle w:val="49"/>
          <w:rFonts w:ascii="宋体" w:hAnsi="宋体" w:eastAsia="宋体" w:cs="宋体"/>
          <w:color w:val="000000" w:themeColor="text1"/>
          <w:spacing w:val="10"/>
          <w:sz w:val="24"/>
          <w:szCs w:val="24"/>
          <w:highlight w:val="none"/>
          <w14:textFill>
            <w14:solidFill>
              <w14:schemeClr w14:val="tx1"/>
            </w14:solidFill>
          </w14:textFill>
        </w:rPr>
        <w:t>的施工环境，</w:t>
      </w:r>
      <w:r>
        <w:rPr>
          <w:rStyle w:val="49"/>
          <w:rFonts w:ascii="宋体" w:hAnsi="宋体" w:eastAsia="宋体" w:cs="宋体"/>
          <w:color w:val="000000" w:themeColor="text1"/>
          <w:spacing w:val="5"/>
          <w:sz w:val="24"/>
          <w:szCs w:val="24"/>
          <w:highlight w:val="none"/>
          <w14:textFill>
            <w14:solidFill>
              <w14:schemeClr w14:val="tx1"/>
            </w14:solidFill>
          </w14:textFill>
        </w:rPr>
        <w:t>切实搞好本项目的安全管理工作，本项目发包人</w:t>
      </w:r>
      <w:r>
        <w:rPr>
          <w:rStyle w:val="49"/>
          <w:rFonts w:ascii="宋体" w:hAnsi="宋体" w:eastAsia="宋体" w:cs="宋体"/>
          <w:color w:val="000000" w:themeColor="text1"/>
          <w:spacing w:val="5"/>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5"/>
          <w:sz w:val="24"/>
          <w:szCs w:val="24"/>
          <w:highlight w:val="none"/>
          <w14:textFill>
            <w14:solidFill>
              <w14:schemeClr w14:val="tx1"/>
            </w14:solidFill>
          </w14:textFill>
        </w:rPr>
        <w:t xml:space="preserve"> (发包人名称，以下简称</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w:t>
      </w:r>
      <w:r>
        <w:rPr>
          <w:rStyle w:val="49"/>
          <w:rFonts w:ascii="宋体" w:hAnsi="宋体" w:eastAsia="宋体" w:cs="宋体"/>
          <w:color w:val="000000" w:themeColor="text1"/>
          <w:spacing w:val="5"/>
          <w:sz w:val="24"/>
          <w:szCs w:val="24"/>
          <w:highlight w:val="none"/>
          <w14:textFill>
            <w14:solidFill>
              <w14:schemeClr w14:val="tx1"/>
            </w14:solidFill>
          </w14:textFill>
        </w:rPr>
        <w:t>发包</w:t>
      </w:r>
      <w:r>
        <w:rPr>
          <w:rStyle w:val="49"/>
          <w:rFonts w:ascii="宋体" w:hAnsi="宋体" w:eastAsia="宋体" w:cs="宋体"/>
          <w:color w:val="000000" w:themeColor="text1"/>
          <w:spacing w:val="2"/>
          <w:sz w:val="24"/>
          <w:szCs w:val="24"/>
          <w:highlight w:val="none"/>
          <w14:textFill>
            <w14:solidFill>
              <w14:schemeClr w14:val="tx1"/>
            </w14:solidFill>
          </w14:textFill>
        </w:rPr>
        <w:t>人</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 与承包</w:t>
      </w:r>
      <w:r>
        <w:rPr>
          <w:rStyle w:val="49"/>
          <w:rFonts w:ascii="宋体" w:hAnsi="宋体" w:eastAsia="宋体" w:cs="宋体"/>
          <w:color w:val="000000" w:themeColor="text1"/>
          <w:spacing w:val="1"/>
          <w:sz w:val="24"/>
          <w:szCs w:val="24"/>
          <w:highlight w:val="none"/>
          <w14:textFill>
            <w14:solidFill>
              <w14:schemeClr w14:val="tx1"/>
            </w14:solidFill>
          </w14:textFill>
        </w:rPr>
        <w:t>人</w:t>
      </w:r>
      <w:r>
        <w:rPr>
          <w:rStyle w:val="49"/>
          <w:rFonts w:ascii="宋体" w:hAnsi="宋体" w:eastAsia="宋体" w:cs="宋体"/>
          <w:color w:val="000000" w:themeColor="text1"/>
          <w:spacing w:val="1"/>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(承包人名称，以下简称</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w:t>
      </w:r>
      <w:r>
        <w:rPr>
          <w:rStyle w:val="49"/>
          <w:rFonts w:ascii="宋体" w:hAnsi="宋体" w:eastAsia="宋体" w:cs="宋体"/>
          <w:color w:val="000000" w:themeColor="text1"/>
          <w:spacing w:val="1"/>
          <w:sz w:val="24"/>
          <w:szCs w:val="24"/>
          <w:highlight w:val="none"/>
          <w14:textFill>
            <w14:solidFill>
              <w14:schemeClr w14:val="tx1"/>
            </w14:solidFill>
          </w14:textFill>
        </w:rPr>
        <w:t>承包人</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w:t>
      </w:r>
      <w:r>
        <w:rPr>
          <w:rStyle w:val="49"/>
          <w:rFonts w:ascii="宋体" w:hAnsi="宋体" w:eastAsia="宋体" w:cs="宋体"/>
          <w:color w:val="000000" w:themeColor="text1"/>
          <w:spacing w:val="1"/>
          <w:sz w:val="24"/>
          <w:szCs w:val="24"/>
          <w:highlight w:val="none"/>
          <w14:textFill>
            <w14:solidFill>
              <w14:schemeClr w14:val="tx1"/>
            </w14:solidFill>
          </w14:textFill>
        </w:rPr>
        <w:t>)特此签订</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4"/>
          <w:sz w:val="24"/>
          <w:szCs w:val="24"/>
          <w:highlight w:val="none"/>
          <w14:textFill>
            <w14:solidFill>
              <w14:schemeClr w14:val="tx1"/>
            </w14:solidFill>
          </w14:textFill>
        </w:rPr>
        <w:t>安</w:t>
      </w:r>
      <w:r>
        <w:rPr>
          <w:rStyle w:val="49"/>
          <w:rFonts w:ascii="宋体" w:hAnsi="宋体" w:eastAsia="宋体" w:cs="宋体"/>
          <w:color w:val="000000" w:themeColor="text1"/>
          <w:spacing w:val="-3"/>
          <w:sz w:val="24"/>
          <w:szCs w:val="24"/>
          <w:highlight w:val="none"/>
          <w14:textFill>
            <w14:solidFill>
              <w14:schemeClr w14:val="tx1"/>
            </w14:solidFill>
          </w14:textFill>
        </w:rPr>
        <w:t>全生产合同。</w:t>
      </w:r>
    </w:p>
    <w:p w14:paraId="3B9E55A9">
      <w:pPr>
        <w:pStyle w:val="190"/>
        <w:spacing w:before="94" w:line="219" w:lineRule="auto"/>
        <w:ind w:left="814"/>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1</w:t>
      </w:r>
      <w:r>
        <w:rPr>
          <w:rStyle w:val="49"/>
          <w:rFonts w:ascii="Calibri" w:hAnsi="Calibri" w:eastAsia="Times New Roman" w:cs="Times New Roman"/>
          <w:color w:val="000000" w:themeColor="text1"/>
          <w:spacing w:val="-3"/>
          <w:sz w:val="24"/>
          <w:szCs w:val="24"/>
          <w:highlight w:val="none"/>
          <w14:textFill>
            <w14:solidFill>
              <w14:schemeClr w14:val="tx1"/>
            </w14:solidFill>
          </w14:textFill>
        </w:rPr>
        <w:t>.</w:t>
      </w:r>
      <w:r>
        <w:rPr>
          <w:rStyle w:val="49"/>
          <w:rFonts w:ascii="黑体" w:hAnsi="黑体" w:eastAsia="黑体" w:cs="黑体"/>
          <w:color w:val="000000" w:themeColor="text1"/>
          <w:spacing w:val="-3"/>
          <w:sz w:val="24"/>
          <w:szCs w:val="24"/>
          <w:highlight w:val="none"/>
          <w14:textFill>
            <w14:solidFill>
              <w14:schemeClr w14:val="tx1"/>
            </w14:solidFill>
          </w14:textFill>
        </w:rPr>
        <w:t>发包人职责</w:t>
      </w:r>
    </w:p>
    <w:p w14:paraId="4FEC9FA2">
      <w:pPr>
        <w:pStyle w:val="190"/>
        <w:spacing w:before="68" w:line="298" w:lineRule="auto"/>
        <w:ind w:left="38" w:right="144" w:firstLine="617"/>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(1)严格遵守国家有关安全生产的法律法规，认真执行工程承包合同中的有关安全要求。</w:t>
      </w:r>
    </w:p>
    <w:p w14:paraId="4A219315">
      <w:pPr>
        <w:pStyle w:val="190"/>
        <w:spacing w:before="68" w:line="298" w:lineRule="auto"/>
        <w:ind w:left="38" w:right="144" w:firstLine="617"/>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(2)按照“安全第一、预防为主、综合治理”和坚持“管生产必须管安全”的原则进行安全生产管理，做到生产与安全工作同时计划、布置、检查、总结和评比。</w:t>
      </w:r>
    </w:p>
    <w:p w14:paraId="63F45F6E">
      <w:pPr>
        <w:pStyle w:val="190"/>
        <w:spacing w:before="68" w:line="298" w:lineRule="auto"/>
        <w:ind w:left="38" w:right="144" w:firstLine="617"/>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(3)重要的安全设施必须坚持与主体工程“三同时”的原则，即：同时设计、审批，同时施工，同时验收，投入使用。</w:t>
      </w:r>
    </w:p>
    <w:p w14:paraId="50AA8460">
      <w:pPr>
        <w:pStyle w:val="190"/>
        <w:spacing w:before="68" w:line="298" w:lineRule="auto"/>
        <w:ind w:left="38" w:right="144" w:firstLine="617"/>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(4)定期召开安全生产调度会，及时传达中央及地方有关安全生产的精神。</w:t>
      </w:r>
    </w:p>
    <w:p w14:paraId="6B68BA9A">
      <w:pPr>
        <w:pStyle w:val="190"/>
        <w:spacing w:before="68" w:line="298" w:lineRule="auto"/>
        <w:ind w:left="38" w:right="144" w:firstLine="617"/>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(5)组织对承包人施工现场进行安全生产检查，监督承包人及时处理发现的各种安全隐患。</w:t>
      </w:r>
    </w:p>
    <w:p w14:paraId="54D5B821">
      <w:pPr>
        <w:pStyle w:val="190"/>
        <w:spacing w:before="186" w:line="219" w:lineRule="auto"/>
        <w:ind w:left="793"/>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2.</w:t>
      </w:r>
      <w:r>
        <w:rPr>
          <w:rStyle w:val="49"/>
          <w:rFonts w:ascii="黑体" w:hAnsi="黑体" w:eastAsia="黑体" w:cs="黑体"/>
          <w:color w:val="000000" w:themeColor="text1"/>
          <w:sz w:val="24"/>
          <w:szCs w:val="24"/>
          <w:highlight w:val="none"/>
          <w14:textFill>
            <w14:solidFill>
              <w14:schemeClr w14:val="tx1"/>
            </w14:solidFill>
          </w14:textFill>
        </w:rPr>
        <w:t>承包人职责</w:t>
      </w:r>
    </w:p>
    <w:p w14:paraId="6623CE06">
      <w:pPr>
        <w:pStyle w:val="190"/>
        <w:spacing w:before="143" w:line="299" w:lineRule="auto"/>
        <w:ind w:left="37" w:right="24" w:firstLine="62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0"/>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0"/>
          <w:sz w:val="24"/>
          <w:szCs w:val="24"/>
          <w:highlight w:val="none"/>
          <w14:textFill>
            <w14:solidFill>
              <w14:schemeClr w14:val="tx1"/>
            </w14:solidFill>
          </w14:textFill>
        </w:rPr>
        <w:t>1</w:t>
      </w:r>
      <w:r>
        <w:rPr>
          <w:rStyle w:val="49"/>
          <w:rFonts w:ascii="宋体" w:hAnsi="宋体" w:eastAsia="宋体" w:cs="宋体"/>
          <w:color w:val="000000" w:themeColor="text1"/>
          <w:spacing w:val="-10"/>
          <w:sz w:val="24"/>
          <w:szCs w:val="24"/>
          <w:highlight w:val="none"/>
          <w14:textFill>
            <w14:solidFill>
              <w14:schemeClr w14:val="tx1"/>
            </w14:solidFill>
          </w14:textFill>
        </w:rPr>
        <w:t>)严</w:t>
      </w:r>
      <w:r>
        <w:rPr>
          <w:rStyle w:val="49"/>
          <w:rFonts w:ascii="宋体" w:hAnsi="宋体" w:eastAsia="宋体" w:cs="宋体"/>
          <w:color w:val="000000" w:themeColor="text1"/>
          <w:spacing w:val="-6"/>
          <w:sz w:val="24"/>
          <w:szCs w:val="24"/>
          <w:highlight w:val="none"/>
          <w14:textFill>
            <w14:solidFill>
              <w14:schemeClr w14:val="tx1"/>
            </w14:solidFill>
          </w14:textFill>
        </w:rPr>
        <w:t>格</w:t>
      </w:r>
      <w:r>
        <w:rPr>
          <w:rStyle w:val="49"/>
          <w:rFonts w:ascii="宋体" w:hAnsi="宋体" w:eastAsia="宋体" w:cs="宋体"/>
          <w:color w:val="000000" w:themeColor="text1"/>
          <w:spacing w:val="-5"/>
          <w:sz w:val="24"/>
          <w:szCs w:val="24"/>
          <w:highlight w:val="none"/>
          <w14:textFill>
            <w14:solidFill>
              <w14:schemeClr w14:val="tx1"/>
            </w14:solidFill>
          </w14:textFill>
        </w:rPr>
        <w:t>遵守《中华人民共和国安全生产法》《建设工程安全生产管理条例》等国家有关安全</w:t>
      </w:r>
      <w:r>
        <w:rPr>
          <w:rStyle w:val="49"/>
          <w:rFonts w:ascii="宋体" w:hAnsi="宋体" w:eastAsia="宋体" w:cs="宋体"/>
          <w:color w:val="000000" w:themeColor="text1"/>
          <w:spacing w:val="-10"/>
          <w:sz w:val="24"/>
          <w:szCs w:val="24"/>
          <w:highlight w:val="none"/>
          <w14:textFill>
            <w14:solidFill>
              <w14:schemeClr w14:val="tx1"/>
            </w14:solidFill>
          </w14:textFill>
        </w:rPr>
        <w:t>生产的法律法规</w:t>
      </w:r>
      <w:r>
        <w:rPr>
          <w:rStyle w:val="49"/>
          <w:rFonts w:ascii="宋体" w:hAnsi="宋体" w:eastAsia="宋体" w:cs="宋体"/>
          <w:color w:val="000000" w:themeColor="text1"/>
          <w:spacing w:val="-5"/>
          <w:sz w:val="24"/>
          <w:szCs w:val="24"/>
          <w:highlight w:val="none"/>
          <w14:textFill>
            <w14:solidFill>
              <w14:schemeClr w14:val="tx1"/>
            </w14:solidFill>
          </w14:textFill>
        </w:rPr>
        <w:t>、《公路水运工程安全生产监督管理办法》和《公路工程施工安全技术规范》等有关安</w:t>
      </w:r>
      <w:r>
        <w:rPr>
          <w:rStyle w:val="49"/>
          <w:rFonts w:ascii="宋体" w:hAnsi="宋体" w:eastAsia="宋体" w:cs="宋体"/>
          <w:color w:val="000000" w:themeColor="text1"/>
          <w:spacing w:val="-1"/>
          <w:sz w:val="24"/>
          <w:szCs w:val="24"/>
          <w:highlight w:val="none"/>
          <w14:textFill>
            <w14:solidFill>
              <w14:schemeClr w14:val="tx1"/>
            </w14:solidFill>
          </w14:textFill>
        </w:rPr>
        <w:t>全生</w:t>
      </w:r>
      <w:r>
        <w:rPr>
          <w:rStyle w:val="49"/>
          <w:rFonts w:ascii="宋体" w:hAnsi="宋体" w:eastAsia="宋体" w:cs="宋体"/>
          <w:color w:val="000000" w:themeColor="text1"/>
          <w:sz w:val="24"/>
          <w:szCs w:val="24"/>
          <w:highlight w:val="none"/>
          <w14:textFill>
            <w14:solidFill>
              <w14:schemeClr w14:val="tx1"/>
            </w14:solidFill>
          </w14:textFill>
        </w:rPr>
        <w:t>产的规定。认真执行工程承包合同中的有关安全要求。</w:t>
      </w:r>
    </w:p>
    <w:p w14:paraId="3E39F12C">
      <w:pPr>
        <w:pStyle w:val="190"/>
        <w:spacing w:before="96" w:line="299" w:lineRule="auto"/>
        <w:ind w:left="35" w:right="129" w:firstLine="62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4"/>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2</w:t>
      </w:r>
      <w:r>
        <w:rPr>
          <w:rStyle w:val="49"/>
          <w:rFonts w:ascii="宋体" w:hAnsi="宋体" w:eastAsia="宋体" w:cs="宋体"/>
          <w:color w:val="000000" w:themeColor="text1"/>
          <w:spacing w:val="4"/>
          <w:sz w:val="24"/>
          <w:szCs w:val="24"/>
          <w:highlight w:val="none"/>
          <w14:textFill>
            <w14:solidFill>
              <w14:schemeClr w14:val="tx1"/>
            </w14:solidFill>
          </w14:textFill>
        </w:rPr>
        <w:t>)坚持</w:t>
      </w:r>
      <w:r>
        <w:rPr>
          <w:rStyle w:val="49"/>
          <w:rFonts w:ascii="Calibri" w:hAnsi="Calibri" w:eastAsia="Times New Roman" w:cs="Times New Roman"/>
          <w:color w:val="000000" w:themeColor="text1"/>
          <w:spacing w:val="4"/>
          <w:sz w:val="24"/>
          <w:szCs w:val="24"/>
          <w:highlight w:val="none"/>
          <w14:textFill>
            <w14:solidFill>
              <w14:schemeClr w14:val="tx1"/>
            </w14:solidFill>
          </w14:textFill>
        </w:rPr>
        <w:t>“</w:t>
      </w:r>
      <w:r>
        <w:rPr>
          <w:rStyle w:val="49"/>
          <w:rFonts w:ascii="宋体" w:hAnsi="宋体" w:eastAsia="宋体" w:cs="宋体"/>
          <w:color w:val="000000" w:themeColor="text1"/>
          <w:spacing w:val="4"/>
          <w:sz w:val="24"/>
          <w:szCs w:val="24"/>
          <w:highlight w:val="none"/>
          <w14:textFill>
            <w14:solidFill>
              <w14:schemeClr w14:val="tx1"/>
            </w14:solidFill>
          </w14:textFill>
        </w:rPr>
        <w:t>安</w:t>
      </w:r>
      <w:r>
        <w:rPr>
          <w:rStyle w:val="49"/>
          <w:rFonts w:ascii="宋体" w:hAnsi="宋体" w:eastAsia="宋体" w:cs="宋体"/>
          <w:color w:val="000000" w:themeColor="text1"/>
          <w:spacing w:val="3"/>
          <w:sz w:val="24"/>
          <w:szCs w:val="24"/>
          <w:highlight w:val="none"/>
          <w14:textFill>
            <w14:solidFill>
              <w14:schemeClr w14:val="tx1"/>
            </w14:solidFill>
          </w14:textFill>
        </w:rPr>
        <w:t>全</w:t>
      </w:r>
      <w:r>
        <w:rPr>
          <w:rStyle w:val="49"/>
          <w:rFonts w:ascii="宋体" w:hAnsi="宋体" w:eastAsia="宋体" w:cs="宋体"/>
          <w:color w:val="000000" w:themeColor="text1"/>
          <w:spacing w:val="2"/>
          <w:sz w:val="24"/>
          <w:szCs w:val="24"/>
          <w:highlight w:val="none"/>
          <w14:textFill>
            <w14:solidFill>
              <w14:schemeClr w14:val="tx1"/>
            </w14:solidFill>
          </w14:textFill>
        </w:rPr>
        <w:t>第一、预防为主、综合治理</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和</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管生产必须管安全</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的原则，加强安全生产</w:t>
      </w:r>
      <w:r>
        <w:rPr>
          <w:rStyle w:val="49"/>
          <w:rFonts w:ascii="宋体" w:hAnsi="宋体" w:eastAsia="宋体" w:cs="宋体"/>
          <w:color w:val="000000" w:themeColor="text1"/>
          <w:spacing w:val="-10"/>
          <w:sz w:val="24"/>
          <w:szCs w:val="24"/>
          <w:highlight w:val="none"/>
          <w14:textFill>
            <w14:solidFill>
              <w14:schemeClr w14:val="tx1"/>
            </w14:solidFill>
          </w14:textFill>
        </w:rPr>
        <w:t>宣传教育，</w:t>
      </w:r>
      <w:r>
        <w:rPr>
          <w:rStyle w:val="49"/>
          <w:rFonts w:ascii="宋体" w:hAnsi="宋体" w:eastAsia="宋体" w:cs="宋体"/>
          <w:color w:val="000000" w:themeColor="text1"/>
          <w:spacing w:val="-5"/>
          <w:sz w:val="24"/>
          <w:szCs w:val="24"/>
          <w:highlight w:val="none"/>
          <w14:textFill>
            <w14:solidFill>
              <w14:schemeClr w14:val="tx1"/>
            </w14:solidFill>
          </w14:textFill>
        </w:rPr>
        <w:t>增强全员安全生产意识，建立健全各项安全生产的管理机构和安全生产管理制度，配备</w:t>
      </w:r>
      <w:r>
        <w:rPr>
          <w:rStyle w:val="49"/>
          <w:rFonts w:ascii="宋体" w:hAnsi="宋体" w:eastAsia="宋体" w:cs="宋体"/>
          <w:color w:val="000000" w:themeColor="text1"/>
          <w:spacing w:val="-2"/>
          <w:sz w:val="24"/>
          <w:szCs w:val="24"/>
          <w:highlight w:val="none"/>
          <w14:textFill>
            <w14:solidFill>
              <w14:schemeClr w14:val="tx1"/>
            </w14:solidFill>
          </w14:textFill>
        </w:rPr>
        <w:t>专职及</w:t>
      </w:r>
      <w:r>
        <w:rPr>
          <w:rStyle w:val="49"/>
          <w:rFonts w:ascii="宋体" w:hAnsi="宋体" w:eastAsia="宋体" w:cs="宋体"/>
          <w:color w:val="000000" w:themeColor="text1"/>
          <w:spacing w:val="-1"/>
          <w:sz w:val="24"/>
          <w:szCs w:val="24"/>
          <w:highlight w:val="none"/>
          <w14:textFill>
            <w14:solidFill>
              <w14:schemeClr w14:val="tx1"/>
            </w14:solidFill>
          </w14:textFill>
        </w:rPr>
        <w:t>兼职安全检查人员，有组织有领导地开展安全生产活动。各级领导、工程技术人员、生产管</w:t>
      </w:r>
      <w:r>
        <w:rPr>
          <w:rStyle w:val="49"/>
          <w:rFonts w:ascii="宋体" w:hAnsi="宋体" w:eastAsia="宋体" w:cs="宋体"/>
          <w:color w:val="000000" w:themeColor="text1"/>
          <w:spacing w:val="6"/>
          <w:sz w:val="24"/>
          <w:szCs w:val="24"/>
          <w:highlight w:val="none"/>
          <w14:textFill>
            <w14:solidFill>
              <w14:schemeClr w14:val="tx1"/>
            </w14:solidFill>
          </w14:textFill>
        </w:rPr>
        <w:t>理人员和具体操作人</w:t>
      </w:r>
      <w:r>
        <w:rPr>
          <w:rStyle w:val="49"/>
          <w:rFonts w:ascii="宋体" w:hAnsi="宋体" w:eastAsia="宋体" w:cs="宋体"/>
          <w:color w:val="000000" w:themeColor="text1"/>
          <w:spacing w:val="5"/>
          <w:sz w:val="24"/>
          <w:szCs w:val="24"/>
          <w:highlight w:val="none"/>
          <w14:textFill>
            <w14:solidFill>
              <w14:schemeClr w14:val="tx1"/>
            </w14:solidFill>
          </w14:textFill>
        </w:rPr>
        <w:t>员</w:t>
      </w:r>
      <w:r>
        <w:rPr>
          <w:rStyle w:val="49"/>
          <w:rFonts w:ascii="宋体" w:hAnsi="宋体" w:eastAsia="宋体" w:cs="宋体"/>
          <w:color w:val="000000" w:themeColor="text1"/>
          <w:spacing w:val="3"/>
          <w:sz w:val="24"/>
          <w:szCs w:val="24"/>
          <w:highlight w:val="none"/>
          <w14:textFill>
            <w14:solidFill>
              <w14:schemeClr w14:val="tx1"/>
            </w14:solidFill>
          </w14:textFill>
        </w:rPr>
        <w:t>，必须熟悉和遵守本合同的各项规定，做到生产与安全工作同时计划、布</w:t>
      </w:r>
      <w:r>
        <w:rPr>
          <w:rStyle w:val="49"/>
          <w:rFonts w:ascii="宋体" w:hAnsi="宋体" w:eastAsia="宋体" w:cs="宋体"/>
          <w:color w:val="000000" w:themeColor="text1"/>
          <w:spacing w:val="-4"/>
          <w:sz w:val="24"/>
          <w:szCs w:val="24"/>
          <w:highlight w:val="none"/>
          <w14:textFill>
            <w14:solidFill>
              <w14:schemeClr w14:val="tx1"/>
            </w14:solidFill>
          </w14:textFill>
        </w:rPr>
        <w:t>置、检查</w:t>
      </w:r>
      <w:r>
        <w:rPr>
          <w:rStyle w:val="49"/>
          <w:rFonts w:ascii="宋体" w:hAnsi="宋体" w:eastAsia="宋体" w:cs="宋体"/>
          <w:color w:val="000000" w:themeColor="text1"/>
          <w:spacing w:val="-3"/>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总结和评比。</w:t>
      </w:r>
    </w:p>
    <w:p w14:paraId="2F6E5871">
      <w:pPr>
        <w:pStyle w:val="190"/>
        <w:spacing w:before="89" w:line="298" w:lineRule="auto"/>
        <w:ind w:left="37" w:right="252" w:firstLine="623"/>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3</w:t>
      </w:r>
      <w:r>
        <w:rPr>
          <w:rStyle w:val="49"/>
          <w:rFonts w:ascii="宋体" w:hAnsi="宋体" w:eastAsia="宋体" w:cs="宋体"/>
          <w:color w:val="000000" w:themeColor="text1"/>
          <w:spacing w:val="6"/>
          <w:sz w:val="24"/>
          <w:szCs w:val="24"/>
          <w:highlight w:val="none"/>
          <w14:textFill>
            <w14:solidFill>
              <w14:schemeClr w14:val="tx1"/>
            </w14:solidFill>
          </w14:textFill>
        </w:rPr>
        <w:t>)建立健全</w:t>
      </w:r>
      <w:r>
        <w:rPr>
          <w:rStyle w:val="49"/>
          <w:rFonts w:ascii="宋体" w:hAnsi="宋体" w:eastAsia="宋体" w:cs="宋体"/>
          <w:color w:val="000000" w:themeColor="text1"/>
          <w:spacing w:val="4"/>
          <w:sz w:val="24"/>
          <w:szCs w:val="24"/>
          <w:highlight w:val="none"/>
          <w14:textFill>
            <w14:solidFill>
              <w14:schemeClr w14:val="tx1"/>
            </w14:solidFill>
          </w14:textFill>
        </w:rPr>
        <w:t>安</w:t>
      </w:r>
      <w:r>
        <w:rPr>
          <w:rStyle w:val="49"/>
          <w:rFonts w:ascii="宋体" w:hAnsi="宋体" w:eastAsia="宋体" w:cs="宋体"/>
          <w:color w:val="000000" w:themeColor="text1"/>
          <w:spacing w:val="3"/>
          <w:sz w:val="24"/>
          <w:szCs w:val="24"/>
          <w:highlight w:val="none"/>
          <w14:textFill>
            <w14:solidFill>
              <w14:schemeClr w14:val="tx1"/>
            </w14:solidFill>
          </w14:textFill>
        </w:rPr>
        <w:t>全生产责任制。从派往项目实施的项目经理到生产工人(包括临时雇请的</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民工)的安全生产管理系统必须做到纵向到底，一环不漏；各职能部门、人员的</w:t>
      </w:r>
      <w:r>
        <w:rPr>
          <w:rStyle w:val="49"/>
          <w:rFonts w:ascii="宋体" w:hAnsi="宋体" w:eastAsia="宋体" w:cs="宋体"/>
          <w:color w:val="000000" w:themeColor="text1"/>
          <w:sz w:val="24"/>
          <w:szCs w:val="24"/>
          <w:highlight w:val="none"/>
          <w14:textFill>
            <w14:solidFill>
              <w14:schemeClr w14:val="tx1"/>
            </w14:solidFill>
          </w14:textFill>
        </w:rPr>
        <w:t>安全生产责任制</w:t>
      </w:r>
      <w:r>
        <w:rPr>
          <w:rStyle w:val="49"/>
          <w:rFonts w:ascii="宋体" w:hAnsi="宋体" w:eastAsia="宋体" w:cs="宋体"/>
          <w:color w:val="000000" w:themeColor="text1"/>
          <w:spacing w:val="-2"/>
          <w:sz w:val="24"/>
          <w:szCs w:val="24"/>
          <w:highlight w:val="none"/>
          <w14:textFill>
            <w14:solidFill>
              <w14:schemeClr w14:val="tx1"/>
            </w14:solidFill>
          </w14:textFill>
        </w:rPr>
        <w:t>做到横向到边，人人有责。项目经理是安全生产的第一责任人。现场设置的安全机构，</w:t>
      </w:r>
      <w:r>
        <w:rPr>
          <w:rStyle w:val="49"/>
          <w:rFonts w:ascii="宋体" w:hAnsi="宋体" w:eastAsia="宋体" w:cs="宋体"/>
          <w:color w:val="000000" w:themeColor="text1"/>
          <w:spacing w:val="-1"/>
          <w:sz w:val="24"/>
          <w:szCs w:val="24"/>
          <w:highlight w:val="none"/>
          <w14:textFill>
            <w14:solidFill>
              <w14:schemeClr w14:val="tx1"/>
            </w14:solidFill>
          </w14:textFill>
        </w:rPr>
        <w:t>应</w:t>
      </w:r>
      <w:r>
        <w:rPr>
          <w:rStyle w:val="49"/>
          <w:rFonts w:ascii="宋体" w:hAnsi="宋体" w:eastAsia="宋体" w:cs="宋体"/>
          <w:color w:val="000000" w:themeColor="text1"/>
          <w:sz w:val="24"/>
          <w:szCs w:val="24"/>
          <w:highlight w:val="none"/>
          <w14:textFill>
            <w14:solidFill>
              <w14:schemeClr w14:val="tx1"/>
            </w14:solidFill>
          </w14:textFill>
        </w:rPr>
        <w:t xml:space="preserve">按《公 </w:t>
      </w:r>
      <w:r>
        <w:rPr>
          <w:rStyle w:val="49"/>
          <w:rFonts w:ascii="宋体" w:hAnsi="宋体" w:eastAsia="宋体" w:cs="宋体"/>
          <w:color w:val="000000" w:themeColor="text1"/>
          <w:spacing w:val="1"/>
          <w:sz w:val="24"/>
          <w:szCs w:val="24"/>
          <w:highlight w:val="none"/>
          <w14:textFill>
            <w14:solidFill>
              <w14:schemeClr w14:val="tx1"/>
            </w14:solidFill>
          </w14:textFill>
        </w:rPr>
        <w:t>路水运工程安全生产监督管理办法》规定的最低数量和资质</w:t>
      </w:r>
      <w:r>
        <w:rPr>
          <w:rStyle w:val="49"/>
          <w:rFonts w:ascii="宋体" w:hAnsi="宋体" w:eastAsia="宋体" w:cs="宋体"/>
          <w:color w:val="000000" w:themeColor="text1"/>
          <w:sz w:val="24"/>
          <w:szCs w:val="24"/>
          <w:highlight w:val="none"/>
          <w14:textFill>
            <w14:solidFill>
              <w14:schemeClr w14:val="tx1"/>
            </w14:solidFill>
          </w14:textFill>
        </w:rPr>
        <w:t>条件配备专职安全生产管理人员，专</w:t>
      </w:r>
      <w:r>
        <w:rPr>
          <w:rStyle w:val="49"/>
          <w:rFonts w:ascii="宋体" w:hAnsi="宋体" w:eastAsia="宋体" w:cs="宋体"/>
          <w:color w:val="000000" w:themeColor="text1"/>
          <w:spacing w:val="1"/>
          <w:sz w:val="24"/>
          <w:szCs w:val="24"/>
          <w:highlight w:val="none"/>
          <w14:textFill>
            <w14:solidFill>
              <w14:schemeClr w14:val="tx1"/>
            </w14:solidFill>
          </w14:textFill>
        </w:rPr>
        <w:t>职负责所有员工的安全和治安保卫工作及预防事故的发生。安全机构人员有权</w:t>
      </w:r>
      <w:r>
        <w:rPr>
          <w:rStyle w:val="49"/>
          <w:rFonts w:ascii="宋体" w:hAnsi="宋体" w:eastAsia="宋体" w:cs="宋体"/>
          <w:color w:val="000000" w:themeColor="text1"/>
          <w:sz w:val="24"/>
          <w:szCs w:val="24"/>
          <w:highlight w:val="none"/>
          <w14:textFill>
            <w14:solidFill>
              <w14:schemeClr w14:val="tx1"/>
            </w14:solidFill>
          </w14:textFill>
        </w:rPr>
        <w:t>按有关规定发布指</w:t>
      </w:r>
      <w:r>
        <w:rPr>
          <w:rStyle w:val="49"/>
          <w:rFonts w:ascii="宋体" w:hAnsi="宋体" w:eastAsia="宋体" w:cs="宋体"/>
          <w:color w:val="000000" w:themeColor="text1"/>
          <w:spacing w:val="-1"/>
          <w:sz w:val="24"/>
          <w:szCs w:val="24"/>
          <w:highlight w:val="none"/>
          <w14:textFill>
            <w14:solidFill>
              <w14:schemeClr w14:val="tx1"/>
            </w14:solidFill>
          </w14:textFill>
        </w:rPr>
        <w:t>令，并采</w:t>
      </w:r>
      <w:r>
        <w:rPr>
          <w:rStyle w:val="49"/>
          <w:rFonts w:ascii="宋体" w:hAnsi="宋体" w:eastAsia="宋体" w:cs="宋体"/>
          <w:color w:val="000000" w:themeColor="text1"/>
          <w:sz w:val="24"/>
          <w:szCs w:val="24"/>
          <w:highlight w:val="none"/>
          <w14:textFill>
            <w14:solidFill>
              <w14:schemeClr w14:val="tx1"/>
            </w14:solidFill>
          </w14:textFill>
        </w:rPr>
        <w:t>取保护性措施防止事故发生。</w:t>
      </w:r>
    </w:p>
    <w:p w14:paraId="628CFB07">
      <w:pPr>
        <w:pStyle w:val="190"/>
        <w:spacing w:before="99" w:line="305" w:lineRule="auto"/>
        <w:ind w:left="40" w:right="37" w:firstLine="61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2"/>
          <w:sz w:val="24"/>
          <w:szCs w:val="24"/>
          <w:highlight w:val="none"/>
          <w14:textFill>
            <w14:solidFill>
              <w14:schemeClr w14:val="tx1"/>
            </w14:solidFill>
          </w14:textFill>
        </w:rPr>
        <w:t>(</w:t>
      </w:r>
      <w:r>
        <w:rPr>
          <w:rStyle w:val="49"/>
          <w:rFonts w:ascii="Calibri" w:hAnsi="Calibri" w:eastAsia="Calibri" w:cs="Calibri"/>
          <w:color w:val="000000" w:themeColor="text1"/>
          <w:spacing w:val="12"/>
          <w:sz w:val="24"/>
          <w:szCs w:val="24"/>
          <w:highlight w:val="none"/>
          <w14:textFill>
            <w14:solidFill>
              <w14:schemeClr w14:val="tx1"/>
            </w14:solidFill>
          </w14:textFill>
        </w:rPr>
        <w:t>4</w:t>
      </w:r>
      <w:r>
        <w:rPr>
          <w:rStyle w:val="49"/>
          <w:rFonts w:ascii="宋体" w:hAnsi="宋体" w:eastAsia="宋体" w:cs="宋体"/>
          <w:color w:val="000000" w:themeColor="text1"/>
          <w:spacing w:val="8"/>
          <w:sz w:val="24"/>
          <w:szCs w:val="24"/>
          <w:highlight w:val="none"/>
          <w14:textFill>
            <w14:solidFill>
              <w14:schemeClr w14:val="tx1"/>
            </w14:solidFill>
          </w14:textFill>
        </w:rPr>
        <w:t>)</w:t>
      </w:r>
      <w:r>
        <w:rPr>
          <w:rStyle w:val="49"/>
          <w:rFonts w:ascii="宋体" w:hAnsi="宋体" w:eastAsia="宋体" w:cs="宋体"/>
          <w:color w:val="000000" w:themeColor="text1"/>
          <w:spacing w:val="6"/>
          <w:sz w:val="24"/>
          <w:szCs w:val="24"/>
          <w:highlight w:val="none"/>
          <w14:textFill>
            <w14:solidFill>
              <w14:schemeClr w14:val="tx1"/>
            </w14:solidFill>
          </w14:textFill>
        </w:rPr>
        <w:t>承包人在任何时候都应采取各种合理的预防措施，防止其员工发生任何违法、违禁、暴</w:t>
      </w:r>
      <w:r>
        <w:rPr>
          <w:rStyle w:val="49"/>
          <w:rFonts w:ascii="宋体" w:hAnsi="宋体" w:eastAsia="宋体" w:cs="宋体"/>
          <w:color w:val="000000" w:themeColor="text1"/>
          <w:spacing w:val="-1"/>
          <w:sz w:val="24"/>
          <w:szCs w:val="24"/>
          <w:highlight w:val="none"/>
          <w14:textFill>
            <w14:solidFill>
              <w14:schemeClr w14:val="tx1"/>
            </w14:solidFill>
          </w14:textFill>
        </w:rPr>
        <w:t>力或妨碍治安的行</w:t>
      </w:r>
      <w:r>
        <w:rPr>
          <w:rStyle w:val="49"/>
          <w:rFonts w:ascii="宋体" w:hAnsi="宋体" w:eastAsia="宋体" w:cs="宋体"/>
          <w:color w:val="000000" w:themeColor="text1"/>
          <w:sz w:val="24"/>
          <w:szCs w:val="24"/>
          <w:highlight w:val="none"/>
          <w14:textFill>
            <w14:solidFill>
              <w14:schemeClr w14:val="tx1"/>
            </w14:solidFill>
          </w14:textFill>
        </w:rPr>
        <w:t>为。</w:t>
      </w:r>
    </w:p>
    <w:p w14:paraId="66197951">
      <w:pPr>
        <w:pStyle w:val="190"/>
        <w:spacing w:before="95" w:line="302" w:lineRule="auto"/>
        <w:ind w:left="37" w:right="22" w:firstLine="62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1"/>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1"/>
          <w:sz w:val="24"/>
          <w:szCs w:val="24"/>
          <w:highlight w:val="none"/>
          <w14:textFill>
            <w14:solidFill>
              <w14:schemeClr w14:val="tx1"/>
            </w14:solidFill>
          </w14:textFill>
        </w:rPr>
        <w:t>5</w:t>
      </w:r>
      <w:r>
        <w:rPr>
          <w:rStyle w:val="49"/>
          <w:rFonts w:ascii="宋体" w:hAnsi="宋体" w:eastAsia="宋体" w:cs="宋体"/>
          <w:color w:val="000000" w:themeColor="text1"/>
          <w:spacing w:val="-1"/>
          <w:sz w:val="24"/>
          <w:szCs w:val="24"/>
          <w:highlight w:val="none"/>
          <w14:textFill>
            <w14:solidFill>
              <w14:schemeClr w14:val="tx1"/>
            </w14:solidFill>
          </w14:textFill>
        </w:rPr>
        <w:t>)承包人必须具有劳动安全管理部门颁发的安全生产考核合格证书， 参加施工</w:t>
      </w:r>
      <w:r>
        <w:rPr>
          <w:rStyle w:val="49"/>
          <w:rFonts w:ascii="宋体" w:hAnsi="宋体" w:eastAsia="宋体" w:cs="宋体"/>
          <w:color w:val="000000" w:themeColor="text1"/>
          <w:sz w:val="24"/>
          <w:szCs w:val="24"/>
          <w:highlight w:val="none"/>
          <w14:textFill>
            <w14:solidFill>
              <w14:schemeClr w14:val="tx1"/>
            </w14:solidFill>
          </w14:textFill>
        </w:rPr>
        <w:t>的人员，必</w:t>
      </w:r>
      <w:r>
        <w:rPr>
          <w:rStyle w:val="49"/>
          <w:rFonts w:ascii="宋体" w:hAnsi="宋体" w:eastAsia="宋体" w:cs="宋体"/>
          <w:color w:val="000000" w:themeColor="text1"/>
          <w:spacing w:val="-6"/>
          <w:sz w:val="24"/>
          <w:szCs w:val="24"/>
          <w:highlight w:val="none"/>
          <w14:textFill>
            <w14:solidFill>
              <w14:schemeClr w14:val="tx1"/>
            </w14:solidFill>
          </w14:textFill>
        </w:rPr>
        <w:t>须接受安全技</w:t>
      </w:r>
      <w:r>
        <w:rPr>
          <w:rStyle w:val="49"/>
          <w:rFonts w:ascii="宋体" w:hAnsi="宋体" w:eastAsia="宋体" w:cs="宋体"/>
          <w:color w:val="000000" w:themeColor="text1"/>
          <w:spacing w:val="-4"/>
          <w:sz w:val="24"/>
          <w:szCs w:val="24"/>
          <w:highlight w:val="none"/>
          <w14:textFill>
            <w14:solidFill>
              <w14:schemeClr w14:val="tx1"/>
            </w14:solidFill>
          </w14:textFill>
        </w:rPr>
        <w:t>术</w:t>
      </w:r>
      <w:r>
        <w:rPr>
          <w:rStyle w:val="49"/>
          <w:rFonts w:ascii="宋体" w:hAnsi="宋体" w:eastAsia="宋体" w:cs="宋体"/>
          <w:color w:val="000000" w:themeColor="text1"/>
          <w:spacing w:val="-3"/>
          <w:sz w:val="24"/>
          <w:szCs w:val="24"/>
          <w:highlight w:val="none"/>
          <w14:textFill>
            <w14:solidFill>
              <w14:schemeClr w14:val="tx1"/>
            </w14:solidFill>
          </w14:textFill>
        </w:rPr>
        <w:t>教育，熟知和遵守本工种的各项安全技术操作规程，定期进行安全技术考核，合格者</w:t>
      </w:r>
      <w:r>
        <w:rPr>
          <w:rStyle w:val="49"/>
          <w:rFonts w:ascii="宋体" w:hAnsi="宋体" w:eastAsia="宋体" w:cs="宋体"/>
          <w:color w:val="000000" w:themeColor="text1"/>
          <w:spacing w:val="2"/>
          <w:sz w:val="24"/>
          <w:szCs w:val="24"/>
          <w:highlight w:val="none"/>
          <w14:textFill>
            <w14:solidFill>
              <w14:schemeClr w14:val="tx1"/>
            </w14:solidFill>
          </w14:textFill>
        </w:rPr>
        <w:t>方准上岗</w:t>
      </w:r>
      <w:r>
        <w:rPr>
          <w:rStyle w:val="49"/>
          <w:rFonts w:ascii="宋体" w:hAnsi="宋体" w:eastAsia="宋体" w:cs="宋体"/>
          <w:color w:val="000000" w:themeColor="text1"/>
          <w:spacing w:val="1"/>
          <w:sz w:val="24"/>
          <w:szCs w:val="24"/>
          <w:highlight w:val="none"/>
          <w14:textFill>
            <w14:solidFill>
              <w14:schemeClr w14:val="tx1"/>
            </w14:solidFill>
          </w14:textFill>
        </w:rPr>
        <w:t>操作。对于从事电气、起重、建筑登高架 设作业、锅炉、压力容器、焊接、机动车船艇驾</w:t>
      </w:r>
      <w:r>
        <w:rPr>
          <w:rStyle w:val="49"/>
          <w:rFonts w:ascii="宋体" w:hAnsi="宋体" w:eastAsia="宋体" w:cs="宋体"/>
          <w:color w:val="000000" w:themeColor="text1"/>
          <w:spacing w:val="-2"/>
          <w:sz w:val="24"/>
          <w:szCs w:val="24"/>
          <w:highlight w:val="none"/>
          <w14:textFill>
            <w14:solidFill>
              <w14:schemeClr w14:val="tx1"/>
            </w14:solidFill>
          </w14:textFill>
        </w:rPr>
        <w:t>驶、爆破、潜水、瓦斯检验</w:t>
      </w:r>
      <w:r>
        <w:rPr>
          <w:rStyle w:val="49"/>
          <w:rFonts w:ascii="宋体" w:hAnsi="宋体" w:eastAsia="宋体" w:cs="宋体"/>
          <w:color w:val="000000" w:themeColor="text1"/>
          <w:spacing w:val="-1"/>
          <w:sz w:val="24"/>
          <w:szCs w:val="24"/>
          <w:highlight w:val="none"/>
          <w14:textFill>
            <w14:solidFill>
              <w14:schemeClr w14:val="tx1"/>
            </w14:solidFill>
          </w14:textFill>
        </w:rPr>
        <w:t>等特殊 工种的人员，经过专业培训，获得《安全操作合格证》后，方准持证上</w:t>
      </w:r>
      <w:r>
        <w:rPr>
          <w:rStyle w:val="49"/>
          <w:rFonts w:ascii="宋体" w:hAnsi="宋体" w:eastAsia="宋体" w:cs="宋体"/>
          <w:color w:val="000000" w:themeColor="text1"/>
          <w:sz w:val="24"/>
          <w:szCs w:val="24"/>
          <w:highlight w:val="none"/>
          <w14:textFill>
            <w14:solidFill>
              <w14:schemeClr w14:val="tx1"/>
            </w14:solidFill>
          </w14:textFill>
        </w:rPr>
        <w:t>岗。施工现场如出现特种作业无证操作现象时，项目经理必须承担管理责任。</w:t>
      </w:r>
    </w:p>
    <w:p w14:paraId="20D79B81">
      <w:pPr>
        <w:pStyle w:val="190"/>
        <w:spacing w:before="91" w:line="297" w:lineRule="auto"/>
        <w:ind w:left="37" w:right="254" w:firstLine="62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6</w:t>
      </w:r>
      <w:r>
        <w:rPr>
          <w:rStyle w:val="49"/>
          <w:rFonts w:ascii="宋体" w:hAnsi="宋体" w:eastAsia="宋体" w:cs="宋体"/>
          <w:color w:val="000000" w:themeColor="text1"/>
          <w:spacing w:val="-2"/>
          <w:sz w:val="24"/>
          <w:szCs w:val="24"/>
          <w:highlight w:val="none"/>
          <w14:textFill>
            <w14:solidFill>
              <w14:schemeClr w14:val="tx1"/>
            </w14:solidFill>
          </w14:textFill>
        </w:rPr>
        <w:t>)对于易燃易爆的材料除应专门妥</w:t>
      </w:r>
      <w:r>
        <w:rPr>
          <w:rStyle w:val="49"/>
          <w:rFonts w:ascii="宋体" w:hAnsi="宋体" w:eastAsia="宋体" w:cs="宋体"/>
          <w:color w:val="000000" w:themeColor="text1"/>
          <w:spacing w:val="-1"/>
          <w:sz w:val="24"/>
          <w:szCs w:val="24"/>
          <w:highlight w:val="none"/>
          <w14:textFill>
            <w14:solidFill>
              <w14:schemeClr w14:val="tx1"/>
            </w14:solidFill>
          </w14:textFill>
        </w:rPr>
        <w:t>善保管之外，还应配备有足够的消防设施，所有施工</w:t>
      </w:r>
      <w:r>
        <w:rPr>
          <w:rStyle w:val="49"/>
          <w:rFonts w:ascii="宋体" w:hAnsi="宋体" w:eastAsia="宋体" w:cs="宋体"/>
          <w:color w:val="000000" w:themeColor="text1"/>
          <w:spacing w:val="1"/>
          <w:sz w:val="24"/>
          <w:szCs w:val="24"/>
          <w:highlight w:val="none"/>
          <w14:textFill>
            <w14:solidFill>
              <w14:schemeClr w14:val="tx1"/>
            </w14:solidFill>
          </w14:textFill>
        </w:rPr>
        <w:t>人员都应熟悉消防设备的性能和使用方法；承包人不得将任何种类的爆炸物给予</w:t>
      </w:r>
      <w:r>
        <w:rPr>
          <w:rStyle w:val="49"/>
          <w:rFonts w:ascii="宋体" w:hAnsi="宋体" w:eastAsia="宋体" w:cs="宋体"/>
          <w:color w:val="000000" w:themeColor="text1"/>
          <w:sz w:val="24"/>
          <w:szCs w:val="24"/>
          <w:highlight w:val="none"/>
          <w14:textFill>
            <w14:solidFill>
              <w14:schemeClr w14:val="tx1"/>
            </w14:solidFill>
          </w14:textFill>
        </w:rPr>
        <w:t>、易货或以其他</w:t>
      </w:r>
      <w:r>
        <w:rPr>
          <w:rStyle w:val="49"/>
          <w:rFonts w:ascii="宋体" w:hAnsi="宋体" w:eastAsia="宋体" w:cs="宋体"/>
          <w:color w:val="000000" w:themeColor="text1"/>
          <w:spacing w:val="-5"/>
          <w:sz w:val="24"/>
          <w:szCs w:val="24"/>
          <w:highlight w:val="none"/>
          <w14:textFill>
            <w14:solidFill>
              <w14:schemeClr w14:val="tx1"/>
            </w14:solidFill>
          </w14:textFill>
        </w:rPr>
        <w:t>方式转让给任何其他人，或允许、容忍上述同样行为。</w:t>
      </w:r>
    </w:p>
    <w:p w14:paraId="0107A4BF">
      <w:pPr>
        <w:pStyle w:val="190"/>
        <w:spacing w:before="95" w:line="291" w:lineRule="auto"/>
        <w:ind w:left="50" w:right="254" w:firstLine="609"/>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7</w:t>
      </w:r>
      <w:r>
        <w:rPr>
          <w:rStyle w:val="49"/>
          <w:rFonts w:ascii="宋体" w:hAnsi="宋体" w:eastAsia="宋体" w:cs="宋体"/>
          <w:color w:val="000000" w:themeColor="text1"/>
          <w:spacing w:val="1"/>
          <w:sz w:val="24"/>
          <w:szCs w:val="24"/>
          <w:highlight w:val="none"/>
          <w14:textFill>
            <w14:solidFill>
              <w14:schemeClr w14:val="tx1"/>
            </w14:solidFill>
          </w14:textFill>
        </w:rPr>
        <w:t>)操作人员上岗，必须按规定穿戴防护用品。施工负责人和安全检查员应随时检查劳动</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防护用品的穿戴情况，不按规定穿</w:t>
      </w:r>
      <w:r>
        <w:rPr>
          <w:rStyle w:val="49"/>
          <w:rFonts w:ascii="宋体" w:hAnsi="宋体" w:eastAsia="宋体" w:cs="宋体"/>
          <w:color w:val="000000" w:themeColor="text1"/>
          <w:sz w:val="24"/>
          <w:szCs w:val="24"/>
          <w:highlight w:val="none"/>
          <w14:textFill>
            <w14:solidFill>
              <w14:schemeClr w14:val="tx1"/>
            </w14:solidFill>
          </w14:textFill>
        </w:rPr>
        <w:t>戴防护用品的人员不得上岗。</w:t>
      </w:r>
    </w:p>
    <w:p w14:paraId="44A551CC">
      <w:pPr>
        <w:pStyle w:val="190"/>
        <w:spacing w:before="93" w:line="292" w:lineRule="auto"/>
        <w:ind w:left="38" w:right="254" w:firstLine="62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6"/>
          <w:sz w:val="24"/>
          <w:szCs w:val="24"/>
          <w:highlight w:val="none"/>
          <w14:textFill>
            <w14:solidFill>
              <w14:schemeClr w14:val="tx1"/>
            </w14:solidFill>
          </w14:textFill>
        </w:rPr>
        <w:t>8</w:t>
      </w:r>
      <w:r>
        <w:rPr>
          <w:rStyle w:val="49"/>
          <w:rFonts w:ascii="宋体" w:hAnsi="宋体" w:eastAsia="宋体" w:cs="宋体"/>
          <w:color w:val="000000" w:themeColor="text1"/>
          <w:spacing w:val="-6"/>
          <w:sz w:val="24"/>
          <w:szCs w:val="24"/>
          <w:highlight w:val="none"/>
          <w14:textFill>
            <w14:solidFill>
              <w14:schemeClr w14:val="tx1"/>
            </w14:solidFill>
          </w14:textFill>
        </w:rPr>
        <w:t>)所有施工机具设</w:t>
      </w:r>
      <w:r>
        <w:rPr>
          <w:rStyle w:val="49"/>
          <w:rFonts w:ascii="宋体" w:hAnsi="宋体" w:eastAsia="宋体" w:cs="宋体"/>
          <w:color w:val="000000" w:themeColor="text1"/>
          <w:spacing w:val="-4"/>
          <w:sz w:val="24"/>
          <w:szCs w:val="24"/>
          <w:highlight w:val="none"/>
          <w14:textFill>
            <w14:solidFill>
              <w14:schemeClr w14:val="tx1"/>
            </w14:solidFill>
          </w14:textFill>
        </w:rPr>
        <w:t>备</w:t>
      </w:r>
      <w:r>
        <w:rPr>
          <w:rStyle w:val="49"/>
          <w:rFonts w:ascii="宋体" w:hAnsi="宋体" w:eastAsia="宋体" w:cs="宋体"/>
          <w:color w:val="000000" w:themeColor="text1"/>
          <w:spacing w:val="-3"/>
          <w:sz w:val="24"/>
          <w:szCs w:val="24"/>
          <w:highlight w:val="none"/>
          <w14:textFill>
            <w14:solidFill>
              <w14:schemeClr w14:val="tx1"/>
            </w14:solidFill>
          </w14:textFill>
        </w:rPr>
        <w:t>和高空作业的设备均应定期检查，并有安全员的签字记录，保证其</w:t>
      </w:r>
      <w:r>
        <w:rPr>
          <w:rStyle w:val="49"/>
          <w:rFonts w:ascii="宋体" w:hAnsi="宋体" w:eastAsia="宋体" w:cs="宋体"/>
          <w:color w:val="000000" w:themeColor="text1"/>
          <w:spacing w:val="-6"/>
          <w:sz w:val="24"/>
          <w:szCs w:val="24"/>
          <w:highlight w:val="none"/>
          <w14:textFill>
            <w14:solidFill>
              <w14:schemeClr w14:val="tx1"/>
            </w14:solidFill>
          </w14:textFill>
        </w:rPr>
        <w:t>经常处于完</w:t>
      </w:r>
      <w:r>
        <w:rPr>
          <w:rStyle w:val="49"/>
          <w:rFonts w:ascii="宋体" w:hAnsi="宋体" w:eastAsia="宋体" w:cs="宋体"/>
          <w:color w:val="000000" w:themeColor="text1"/>
          <w:spacing w:val="-4"/>
          <w:sz w:val="24"/>
          <w:szCs w:val="24"/>
          <w:highlight w:val="none"/>
          <w14:textFill>
            <w14:solidFill>
              <w14:schemeClr w14:val="tx1"/>
            </w14:solidFill>
          </w14:textFill>
        </w:rPr>
        <w:t>好</w:t>
      </w:r>
      <w:r>
        <w:rPr>
          <w:rStyle w:val="49"/>
          <w:rFonts w:ascii="宋体" w:hAnsi="宋体" w:eastAsia="宋体" w:cs="宋体"/>
          <w:color w:val="000000" w:themeColor="text1"/>
          <w:spacing w:val="-3"/>
          <w:sz w:val="24"/>
          <w:szCs w:val="24"/>
          <w:highlight w:val="none"/>
          <w14:textFill>
            <w14:solidFill>
              <w14:schemeClr w14:val="tx1"/>
            </w14:solidFill>
          </w14:textFill>
        </w:rPr>
        <w:t>状态；不合格的机具、设备和劳动保护用品严禁使用。</w:t>
      </w:r>
    </w:p>
    <w:p w14:paraId="15BA94F1">
      <w:pPr>
        <w:pStyle w:val="190"/>
        <w:spacing w:before="91" w:line="293" w:lineRule="auto"/>
        <w:ind w:left="39" w:right="254" w:firstLine="62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9</w:t>
      </w:r>
      <w:r>
        <w:rPr>
          <w:rStyle w:val="49"/>
          <w:rFonts w:ascii="宋体" w:hAnsi="宋体" w:eastAsia="宋体" w:cs="宋体"/>
          <w:color w:val="000000" w:themeColor="text1"/>
          <w:spacing w:val="-2"/>
          <w:sz w:val="24"/>
          <w:szCs w:val="24"/>
          <w:highlight w:val="none"/>
          <w14:textFill>
            <w14:solidFill>
              <w14:schemeClr w14:val="tx1"/>
            </w14:solidFill>
          </w14:textFill>
        </w:rPr>
        <w:t>)施工中采用新技术、新工艺、新</w:t>
      </w:r>
      <w:r>
        <w:rPr>
          <w:rStyle w:val="49"/>
          <w:rFonts w:ascii="宋体" w:hAnsi="宋体" w:eastAsia="宋体" w:cs="宋体"/>
          <w:color w:val="000000" w:themeColor="text1"/>
          <w:spacing w:val="-1"/>
          <w:sz w:val="24"/>
          <w:szCs w:val="24"/>
          <w:highlight w:val="none"/>
          <w14:textFill>
            <w14:solidFill>
              <w14:schemeClr w14:val="tx1"/>
            </w14:solidFill>
          </w14:textFill>
        </w:rPr>
        <w:t>设备、新材料时，必须制定相应的安全技术措施， 施</w:t>
      </w:r>
      <w:r>
        <w:rPr>
          <w:rStyle w:val="49"/>
          <w:rFonts w:ascii="宋体" w:hAnsi="宋体" w:eastAsia="宋体" w:cs="宋体"/>
          <w:color w:val="000000" w:themeColor="text1"/>
          <w:sz w:val="24"/>
          <w:szCs w:val="24"/>
          <w:highlight w:val="non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工现场必须具</w:t>
      </w:r>
      <w:r>
        <w:rPr>
          <w:rStyle w:val="49"/>
          <w:rFonts w:ascii="宋体" w:hAnsi="宋体" w:eastAsia="宋体" w:cs="宋体"/>
          <w:color w:val="000000" w:themeColor="text1"/>
          <w:spacing w:val="-1"/>
          <w:sz w:val="24"/>
          <w:szCs w:val="24"/>
          <w:highlight w:val="none"/>
          <w14:textFill>
            <w14:solidFill>
              <w14:schemeClr w14:val="tx1"/>
            </w14:solidFill>
          </w14:textFill>
        </w:rPr>
        <w:t>有相关的安全标志牌。</w:t>
      </w:r>
    </w:p>
    <w:p w14:paraId="4ED0184C">
      <w:pPr>
        <w:pStyle w:val="190"/>
        <w:spacing w:before="91" w:line="294" w:lineRule="auto"/>
        <w:ind w:left="37" w:right="242" w:firstLine="62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w:t>
      </w:r>
      <w:r>
        <w:rPr>
          <w:rStyle w:val="49"/>
          <w:rFonts w:ascii="Calibri" w:hAnsi="Calibri" w:eastAsia="Times New Roman" w:cs="Times New Roman"/>
          <w:color w:val="000000" w:themeColor="text1"/>
          <w:spacing w:val="-2"/>
          <w:sz w:val="24"/>
          <w:szCs w:val="24"/>
          <w:highlight w:val="none"/>
          <w14:textFill>
            <w14:solidFill>
              <w14:schemeClr w14:val="tx1"/>
            </w14:solidFill>
          </w14:textFill>
        </w:rPr>
        <w:t>10</w:t>
      </w:r>
      <w:r>
        <w:rPr>
          <w:rStyle w:val="49"/>
          <w:rFonts w:ascii="宋体" w:hAnsi="宋体" w:eastAsia="宋体" w:cs="宋体"/>
          <w:color w:val="000000" w:themeColor="text1"/>
          <w:spacing w:val="-2"/>
          <w:sz w:val="24"/>
          <w:szCs w:val="24"/>
          <w:highlight w:val="none"/>
          <w14:textFill>
            <w14:solidFill>
              <w14:schemeClr w14:val="tx1"/>
            </w14:solidFill>
          </w14:textFill>
        </w:rPr>
        <w:t>)承</w:t>
      </w:r>
      <w:r>
        <w:rPr>
          <w:rStyle w:val="49"/>
          <w:rFonts w:ascii="宋体" w:hAnsi="宋体" w:eastAsia="宋体" w:cs="宋体"/>
          <w:color w:val="000000" w:themeColor="text1"/>
          <w:spacing w:val="-1"/>
          <w:sz w:val="24"/>
          <w:szCs w:val="24"/>
          <w:highlight w:val="none"/>
          <w14:textFill>
            <w14:solidFill>
              <w14:schemeClr w14:val="tx1"/>
            </w14:solidFill>
          </w14:textFill>
        </w:rPr>
        <w:t>包人必须按照本工程项目特点，组织制定本工程实施中的生产安全事故应急救援预</w:t>
      </w:r>
      <w:r>
        <w:rPr>
          <w:rStyle w:val="49"/>
          <w:rFonts w:ascii="宋体" w:hAnsi="宋体" w:eastAsia="宋体" w:cs="宋体"/>
          <w:color w:val="000000" w:themeColor="text1"/>
          <w:spacing w:val="2"/>
          <w:sz w:val="24"/>
          <w:szCs w:val="24"/>
          <w:highlight w:val="none"/>
          <w14:textFill>
            <w14:solidFill>
              <w14:schemeClr w14:val="tx1"/>
            </w14:solidFill>
          </w14:textFill>
        </w:rPr>
        <w:t>案；如</w:t>
      </w:r>
      <w:r>
        <w:rPr>
          <w:rStyle w:val="49"/>
          <w:rFonts w:ascii="宋体" w:hAnsi="宋体" w:eastAsia="宋体" w:cs="宋体"/>
          <w:color w:val="000000" w:themeColor="text1"/>
          <w:spacing w:val="1"/>
          <w:sz w:val="24"/>
          <w:szCs w:val="24"/>
          <w:highlight w:val="none"/>
          <w14:textFill>
            <w14:solidFill>
              <w14:schemeClr w14:val="tx1"/>
            </w14:solidFill>
          </w14:textFill>
        </w:rPr>
        <w:t>果发生安全事故，应按照《国务院关于特大安全事故行政责任追究的规定》以及其他有关</w:t>
      </w:r>
      <w:r>
        <w:rPr>
          <w:rStyle w:val="49"/>
          <w:rFonts w:ascii="宋体" w:hAnsi="宋体" w:eastAsia="宋体" w:cs="宋体"/>
          <w:color w:val="000000" w:themeColor="text1"/>
          <w:spacing w:val="-10"/>
          <w:sz w:val="24"/>
          <w:szCs w:val="24"/>
          <w:highlight w:val="none"/>
          <w14:textFill>
            <w14:solidFill>
              <w14:schemeClr w14:val="tx1"/>
            </w14:solidFill>
          </w14:textFill>
        </w:rPr>
        <w:t>规定，及</w:t>
      </w:r>
      <w:r>
        <w:rPr>
          <w:rStyle w:val="49"/>
          <w:rFonts w:ascii="宋体" w:hAnsi="宋体" w:eastAsia="宋体" w:cs="宋体"/>
          <w:color w:val="000000" w:themeColor="text1"/>
          <w:spacing w:val="-8"/>
          <w:sz w:val="24"/>
          <w:szCs w:val="24"/>
          <w:highlight w:val="none"/>
          <w14:textFill>
            <w14:solidFill>
              <w14:schemeClr w14:val="tx1"/>
            </w14:solidFill>
          </w14:textFill>
        </w:rPr>
        <w:t>时</w:t>
      </w:r>
      <w:r>
        <w:rPr>
          <w:rStyle w:val="49"/>
          <w:rFonts w:ascii="宋体" w:hAnsi="宋体" w:eastAsia="宋体" w:cs="宋体"/>
          <w:color w:val="000000" w:themeColor="text1"/>
          <w:spacing w:val="-5"/>
          <w:sz w:val="24"/>
          <w:szCs w:val="24"/>
          <w:highlight w:val="none"/>
          <w14:textFill>
            <w14:solidFill>
              <w14:schemeClr w14:val="tx1"/>
            </w14:solidFill>
          </w14:textFill>
        </w:rPr>
        <w:t>上报有关部门，并坚持</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w:t>
      </w:r>
      <w:r>
        <w:rPr>
          <w:rStyle w:val="49"/>
          <w:rFonts w:ascii="宋体" w:hAnsi="宋体" w:eastAsia="宋体" w:cs="宋体"/>
          <w:color w:val="000000" w:themeColor="text1"/>
          <w:spacing w:val="-5"/>
          <w:sz w:val="24"/>
          <w:szCs w:val="24"/>
          <w:highlight w:val="none"/>
          <w14:textFill>
            <w14:solidFill>
              <w14:schemeClr w14:val="tx1"/>
            </w14:solidFill>
          </w14:textFill>
        </w:rPr>
        <w:t>四不放过</w:t>
      </w:r>
      <w:r>
        <w:rPr>
          <w:rStyle w:val="49"/>
          <w:rFonts w:ascii="Calibri" w:hAnsi="Calibri" w:eastAsia="Times New Roman" w:cs="Times New Roman"/>
          <w:color w:val="000000" w:themeColor="text1"/>
          <w:spacing w:val="-5"/>
          <w:sz w:val="24"/>
          <w:szCs w:val="24"/>
          <w:highlight w:val="none"/>
          <w14:textFill>
            <w14:solidFill>
              <w14:schemeClr w14:val="tx1"/>
            </w14:solidFill>
          </w14:textFill>
        </w:rPr>
        <w:t>”</w:t>
      </w:r>
      <w:r>
        <w:rPr>
          <w:rStyle w:val="49"/>
          <w:rFonts w:ascii="宋体" w:hAnsi="宋体" w:eastAsia="宋体" w:cs="宋体"/>
          <w:color w:val="000000" w:themeColor="text1"/>
          <w:spacing w:val="-5"/>
          <w:sz w:val="24"/>
          <w:szCs w:val="24"/>
          <w:highlight w:val="none"/>
          <w14:textFill>
            <w14:solidFill>
              <w14:schemeClr w14:val="tx1"/>
            </w14:solidFill>
          </w14:textFill>
        </w:rPr>
        <w:t>的原则，严肃处理相关责任人。</w:t>
      </w:r>
    </w:p>
    <w:p w14:paraId="4FE0AAB7">
      <w:pPr>
        <w:pStyle w:val="190"/>
        <w:spacing w:before="91" w:line="294" w:lineRule="auto"/>
        <w:ind w:left="37" w:right="242" w:firstLine="622"/>
        <w:rPr>
          <w:rStyle w:val="49"/>
          <w:rFonts w:ascii="宋体" w:hAnsi="宋体" w:eastAsia="宋体" w:cs="宋体"/>
          <w:color w:val="000000" w:themeColor="text1"/>
          <w:spacing w:val="-2"/>
          <w:sz w:val="24"/>
          <w:szCs w:val="24"/>
          <w:highlight w:val="none"/>
          <w14:textFill>
            <w14:solidFill>
              <w14:schemeClr w14:val="tx1"/>
            </w14:solidFill>
          </w14:textFill>
        </w:rPr>
      </w:pPr>
      <w:r>
        <w:rPr>
          <w:rStyle w:val="49"/>
          <w:rFonts w:ascii="宋体" w:hAnsi="宋体" w:eastAsia="宋体" w:cs="宋体"/>
          <w:color w:val="000000" w:themeColor="text1"/>
          <w:spacing w:val="-2"/>
          <w:sz w:val="24"/>
          <w:szCs w:val="24"/>
          <w:highlight w:val="none"/>
          <w14:textFill>
            <w14:solidFill>
              <w14:schemeClr w14:val="tx1"/>
            </w14:solidFill>
          </w14:textFill>
        </w:rPr>
        <w:t>(11)安全生产费用按照《公路水运工程安全生产监督管理办法》的相关规定使用和管理。</w:t>
      </w:r>
    </w:p>
    <w:p w14:paraId="29842DAD">
      <w:pPr>
        <w:pStyle w:val="190"/>
        <w:spacing w:before="189" w:line="219" w:lineRule="auto"/>
        <w:ind w:left="668"/>
        <w:rPr>
          <w:rStyle w:val="49"/>
          <w:rFonts w:ascii="黑体" w:hAnsi="黑体" w:eastAsia="黑体" w:cs="黑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3.</w:t>
      </w:r>
      <w:r>
        <w:rPr>
          <w:rStyle w:val="49"/>
          <w:rFonts w:ascii="黑体" w:hAnsi="黑体" w:eastAsia="黑体" w:cs="黑体"/>
          <w:color w:val="000000" w:themeColor="text1"/>
          <w:spacing w:val="-1"/>
          <w:sz w:val="24"/>
          <w:szCs w:val="24"/>
          <w:highlight w:val="none"/>
          <w14:textFill>
            <w14:solidFill>
              <w14:schemeClr w14:val="tx1"/>
            </w14:solidFill>
          </w14:textFill>
        </w:rPr>
        <w:t>违约责任</w:t>
      </w:r>
    </w:p>
    <w:p w14:paraId="6C9AACAF">
      <w:pPr>
        <w:pStyle w:val="190"/>
        <w:spacing w:before="142" w:line="218" w:lineRule="auto"/>
        <w:ind w:left="801"/>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如</w:t>
      </w:r>
      <w:r>
        <w:rPr>
          <w:rStyle w:val="49"/>
          <w:rFonts w:ascii="宋体" w:hAnsi="宋体" w:eastAsia="宋体" w:cs="宋体"/>
          <w:color w:val="000000" w:themeColor="text1"/>
          <w:spacing w:val="-4"/>
          <w:sz w:val="24"/>
          <w:szCs w:val="24"/>
          <w:highlight w:val="none"/>
          <w14:textFill>
            <w14:solidFill>
              <w14:schemeClr w14:val="tx1"/>
            </w14:solidFill>
          </w14:textFill>
        </w:rPr>
        <w:t>因发包人或承包人违约造成安全事故， 将依法追究责任。</w:t>
      </w:r>
    </w:p>
    <w:p w14:paraId="4A548C68">
      <w:pPr>
        <w:pStyle w:val="190"/>
        <w:spacing w:before="147" w:line="291" w:lineRule="auto"/>
        <w:ind w:left="44" w:right="251" w:firstLine="604"/>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1"/>
          <w:sz w:val="24"/>
          <w:szCs w:val="24"/>
          <w:highlight w:val="none"/>
          <w14:textFill>
            <w14:solidFill>
              <w14:schemeClr w14:val="tx1"/>
            </w14:solidFill>
          </w14:textFill>
        </w:rPr>
        <w:t>4.</w:t>
      </w:r>
      <w:r>
        <w:rPr>
          <w:rStyle w:val="49"/>
          <w:rFonts w:ascii="宋体" w:hAnsi="宋体" w:eastAsia="宋体" w:cs="宋体"/>
          <w:color w:val="000000" w:themeColor="text1"/>
          <w:spacing w:val="1"/>
          <w:sz w:val="24"/>
          <w:szCs w:val="24"/>
          <w:highlight w:val="none"/>
          <w14:textFill>
            <w14:solidFill>
              <w14:schemeClr w14:val="tx1"/>
            </w14:solidFill>
          </w14:textFill>
        </w:rPr>
        <w:t>本合同由</w:t>
      </w:r>
      <w:r>
        <w:rPr>
          <w:rStyle w:val="49"/>
          <w:rFonts w:ascii="宋体" w:hAnsi="宋体" w:eastAsia="宋体" w:cs="宋体"/>
          <w:color w:val="000000" w:themeColor="text1"/>
          <w:sz w:val="24"/>
          <w:szCs w:val="24"/>
          <w:highlight w:val="none"/>
          <w14:textFill>
            <w14:solidFill>
              <w14:schemeClr w14:val="tx1"/>
            </w14:solidFill>
          </w14:textFill>
        </w:rPr>
        <w:t xml:space="preserve">双方法定代表人或其授权的代理人签署并加盖单位章后生效， 全部工程竣工验 </w:t>
      </w:r>
      <w:r>
        <w:rPr>
          <w:rStyle w:val="49"/>
          <w:rFonts w:ascii="宋体" w:hAnsi="宋体" w:eastAsia="宋体" w:cs="宋体"/>
          <w:color w:val="000000" w:themeColor="text1"/>
          <w:spacing w:val="-8"/>
          <w:sz w:val="24"/>
          <w:szCs w:val="24"/>
          <w:highlight w:val="none"/>
          <w14:textFill>
            <w14:solidFill>
              <w14:schemeClr w14:val="tx1"/>
            </w14:solidFill>
          </w14:textFill>
        </w:rPr>
        <w:t>收</w:t>
      </w:r>
      <w:r>
        <w:rPr>
          <w:rStyle w:val="49"/>
          <w:rFonts w:ascii="宋体" w:hAnsi="宋体" w:eastAsia="宋体" w:cs="宋体"/>
          <w:color w:val="000000" w:themeColor="text1"/>
          <w:spacing w:val="-5"/>
          <w:sz w:val="24"/>
          <w:szCs w:val="24"/>
          <w:highlight w:val="none"/>
          <w14:textFill>
            <w14:solidFill>
              <w14:schemeClr w14:val="tx1"/>
            </w14:solidFill>
          </w14:textFill>
        </w:rPr>
        <w:t>后失效。</w:t>
      </w:r>
    </w:p>
    <w:p w14:paraId="2A18ED3D">
      <w:pPr>
        <w:pStyle w:val="190"/>
        <w:spacing w:before="94" w:line="291" w:lineRule="auto"/>
        <w:ind w:left="37" w:right="244" w:firstLine="618"/>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Calibri" w:hAnsi="Calibri" w:eastAsia="Times New Roman" w:cs="Times New Roman"/>
          <w:color w:val="000000" w:themeColor="text1"/>
          <w:spacing w:val="-4"/>
          <w:sz w:val="24"/>
          <w:szCs w:val="24"/>
          <w:highlight w:val="none"/>
          <w14:textFill>
            <w14:solidFill>
              <w14:schemeClr w14:val="tx1"/>
            </w14:solidFill>
          </w14:textFill>
        </w:rPr>
        <w:t>5.</w:t>
      </w:r>
      <w:r>
        <w:rPr>
          <w:rStyle w:val="49"/>
          <w:rFonts w:ascii="宋体" w:hAnsi="宋体" w:eastAsia="宋体" w:cs="宋体"/>
          <w:color w:val="000000" w:themeColor="text1"/>
          <w:spacing w:val="-4"/>
          <w:sz w:val="24"/>
          <w:szCs w:val="24"/>
          <w:highlight w:val="none"/>
          <w14:textFill>
            <w14:solidFill>
              <w14:schemeClr w14:val="tx1"/>
            </w14:solidFill>
          </w14:textFill>
        </w:rPr>
        <w:t>本合同正本</w:t>
      </w:r>
      <w:r>
        <w:rPr>
          <w:rStyle w:val="49"/>
          <w:rFonts w:ascii="宋体" w:hAnsi="宋体" w:eastAsia="宋体" w:cs="宋体"/>
          <w:color w:val="000000" w:themeColor="text1"/>
          <w:spacing w:val="-2"/>
          <w:sz w:val="24"/>
          <w:szCs w:val="24"/>
          <w:highlight w:val="none"/>
          <w14:textFill>
            <w14:solidFill>
              <w14:schemeClr w14:val="tx1"/>
            </w14:solidFill>
          </w14:textFill>
        </w:rPr>
        <w:t>二份、副本</w:t>
      </w:r>
      <w:r>
        <w:rPr>
          <w:rStyle w:val="49"/>
          <w:rFonts w:ascii="宋体" w:hAnsi="宋体" w:eastAsia="宋体" w:cs="宋体"/>
          <w:color w:val="000000" w:themeColor="text1"/>
          <w:spacing w:val="-2"/>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份，合同双方各执正本一份，副本 份，当正本与副本的内容不一</w:t>
      </w:r>
      <w:r>
        <w:rPr>
          <w:rStyle w:val="49"/>
          <w:rFonts w:ascii="宋体" w:hAnsi="宋体" w:eastAsia="宋体" w:cs="宋体"/>
          <w:color w:val="000000" w:themeColor="text1"/>
          <w:spacing w:val="-18"/>
          <w:sz w:val="24"/>
          <w:szCs w:val="24"/>
          <w:highlight w:val="none"/>
          <w14:textFill>
            <w14:solidFill>
              <w14:schemeClr w14:val="tx1"/>
            </w14:solidFill>
          </w14:textFill>
        </w:rPr>
        <w:t>致</w:t>
      </w:r>
      <w:r>
        <w:rPr>
          <w:rStyle w:val="49"/>
          <w:rFonts w:ascii="宋体" w:hAnsi="宋体" w:eastAsia="宋体" w:cs="宋体"/>
          <w:color w:val="000000" w:themeColor="text1"/>
          <w:spacing w:val="-12"/>
          <w:sz w:val="24"/>
          <w:szCs w:val="24"/>
          <w:highlight w:val="none"/>
          <w14:textFill>
            <w14:solidFill>
              <w14:schemeClr w14:val="tx1"/>
            </w14:solidFill>
          </w14:textFill>
        </w:rPr>
        <w:t>时， 以正本为准。</w:t>
      </w:r>
    </w:p>
    <w:p w14:paraId="73393402">
      <w:pPr>
        <w:pStyle w:val="190"/>
        <w:spacing w:line="242" w:lineRule="auto"/>
        <w:rPr>
          <w:rStyle w:val="49"/>
          <w:rFonts w:ascii="Arial" w:hAnsi="Calibri" w:eastAsia="宋体" w:cs="Times New Roman"/>
          <w:color w:val="000000" w:themeColor="text1"/>
          <w:sz w:val="24"/>
          <w:szCs w:val="24"/>
          <w:highlight w:val="none"/>
          <w14:textFill>
            <w14:solidFill>
              <w14:schemeClr w14:val="tx1"/>
            </w14:solidFill>
          </w14:textFill>
        </w:rPr>
      </w:pPr>
    </w:p>
    <w:p w14:paraId="2F054DE9">
      <w:pPr>
        <w:pStyle w:val="190"/>
        <w:spacing w:before="68" w:line="220" w:lineRule="auto"/>
        <w:ind w:left="40"/>
        <w:rPr>
          <w:rStyle w:val="49"/>
          <w:rFonts w:ascii="宋体" w:hAnsi="宋体" w:eastAsia="宋体" w:cs="宋体"/>
          <w:color w:val="000000" w:themeColor="text1"/>
          <w:spacing w:val="-3"/>
          <w:sz w:val="24"/>
          <w:szCs w:val="24"/>
          <w:highlight w:val="none"/>
          <w14:textFill>
            <w14:solidFill>
              <w14:schemeClr w14:val="tx1"/>
            </w14:solidFill>
          </w14:textFill>
        </w:rPr>
      </w:pPr>
      <w:r>
        <w:rPr>
          <w:rStyle w:val="49"/>
          <w:rFonts w:ascii="宋体" w:hAnsi="宋体" w:eastAsia="宋体" w:cs="宋体"/>
          <w:color w:val="000000" w:themeColor="text1"/>
          <w:spacing w:val="-6"/>
          <w:sz w:val="24"/>
          <w:szCs w:val="24"/>
          <w:highlight w:val="none"/>
          <w14:textFill>
            <w14:solidFill>
              <w14:schemeClr w14:val="tx1"/>
            </w14:solidFill>
          </w14:textFill>
        </w:rPr>
        <w:t>发包人：</w:t>
      </w:r>
      <w:r>
        <w:rPr>
          <w:rStyle w:val="49"/>
          <w:rFonts w:ascii="宋体" w:hAnsi="宋体" w:eastAsia="宋体" w:cs="宋体"/>
          <w:color w:val="000000" w:themeColor="text1"/>
          <w:spacing w:val="-6"/>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5"/>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14:textFill>
            <w14:solidFill>
              <w14:schemeClr w14:val="tx1"/>
            </w14:solidFill>
          </w14:textFill>
        </w:rPr>
        <w:t>(盖单位章)        承包人：</w:t>
      </w:r>
      <w:r>
        <w:rPr>
          <w:rStyle w:val="49"/>
          <w:rFonts w:ascii="宋体" w:hAnsi="宋体" w:eastAsia="宋体" w:cs="宋体"/>
          <w:color w:val="000000" w:themeColor="text1"/>
          <w:spacing w:val="-3"/>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3"/>
          <w:sz w:val="24"/>
          <w:szCs w:val="24"/>
          <w:highlight w:val="none"/>
          <w14:textFill>
            <w14:solidFill>
              <w14:schemeClr w14:val="tx1"/>
            </w14:solidFill>
          </w14:textFill>
        </w:rPr>
        <w:t xml:space="preserve">(盖单位章) </w:t>
      </w:r>
    </w:p>
    <w:p w14:paraId="0C00885E">
      <w:pPr>
        <w:pStyle w:val="190"/>
        <w:spacing w:before="68" w:line="220" w:lineRule="auto"/>
        <w:ind w:left="40"/>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pacing w:val="-3"/>
          <w:sz w:val="24"/>
          <w:szCs w:val="24"/>
          <w:highlight w:val="none"/>
          <w14:textFill>
            <w14:solidFill>
              <w14:schemeClr w14:val="tx1"/>
            </w14:solidFill>
          </w14:textFill>
        </w:rPr>
        <w:t>法</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定代表人或其委托代理人：   </w:t>
      </w:r>
      <w:r>
        <w:rPr>
          <w:rStyle w:val="49"/>
          <w:rFonts w:ascii="宋体" w:hAnsi="宋体" w:eastAsia="宋体" w:cs="宋体"/>
          <w:i/>
          <w:iCs/>
          <w:color w:val="000000" w:themeColor="text1"/>
          <w:spacing w:val="-2"/>
          <w:sz w:val="24"/>
          <w:szCs w:val="24"/>
          <w:highlight w:val="none"/>
          <w14:textFill>
            <w14:solidFill>
              <w14:schemeClr w14:val="tx1"/>
            </w14:solidFill>
          </w14:textFill>
        </w:rPr>
        <w:t>(</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签字)     </w:t>
      </w:r>
      <w:r>
        <w:rPr>
          <w:rStyle w:val="49"/>
          <w:rFonts w:ascii="宋体" w:hAnsi="宋体" w:eastAsia="宋体" w:cs="宋体"/>
          <w:color w:val="000000" w:themeColor="text1"/>
          <w:spacing w:val="-1"/>
          <w:sz w:val="24"/>
          <w:szCs w:val="24"/>
          <w:highlight w:val="none"/>
          <w14:textFill>
            <w14:solidFill>
              <w14:schemeClr w14:val="tx1"/>
            </w14:solidFill>
          </w14:textFill>
        </w:rPr>
        <w:t xml:space="preserve">      法定代表人或其委托代理人：   (签字)</w:t>
      </w:r>
    </w:p>
    <w:p w14:paraId="3959B970">
      <w:pPr>
        <w:pStyle w:val="190"/>
        <w:tabs>
          <w:tab w:val="left" w:pos="2101"/>
        </w:tabs>
        <w:spacing w:before="256" w:line="221" w:lineRule="auto"/>
        <w:ind w:left="1012"/>
        <w:rPr>
          <w:rStyle w:val="49"/>
          <w:rFonts w:ascii="宋体" w:hAnsi="宋体" w:eastAsia="宋体" w:cs="宋体"/>
          <w:color w:val="000000" w:themeColor="text1"/>
          <w:sz w:val="24"/>
          <w:szCs w:val="24"/>
          <w:highlight w:val="none"/>
          <w14:textFill>
            <w14:solidFill>
              <w14:schemeClr w14:val="tx1"/>
            </w14:solidFill>
          </w14:textFill>
        </w:rPr>
      </w:pPr>
      <w:r>
        <w:rPr>
          <w:rStyle w:val="49"/>
          <w:rFonts w:ascii="宋体" w:hAnsi="宋体" w:eastAsia="宋体" w:cs="宋体"/>
          <w:color w:val="000000" w:themeColor="text1"/>
          <w:sz w:val="24"/>
          <w:szCs w:val="24"/>
          <w:highlight w:val="none"/>
          <w:u w:val="single"/>
          <w14:textFill>
            <w14:solidFill>
              <w14:schemeClr w14:val="tx1"/>
            </w14:solidFill>
          </w14:textFill>
        </w:rPr>
        <w:tab/>
      </w:r>
      <w:r>
        <w:rPr>
          <w:rStyle w:val="49"/>
          <w:rFonts w:ascii="宋体" w:hAnsi="宋体" w:eastAsia="宋体" w:cs="宋体"/>
          <w:color w:val="000000" w:themeColor="text1"/>
          <w:spacing w:val="2"/>
          <w:sz w:val="24"/>
          <w:szCs w:val="24"/>
          <w:highlight w:val="none"/>
          <w14:textFill>
            <w14:solidFill>
              <w14:schemeClr w14:val="tx1"/>
            </w14:solidFill>
          </w14:textFill>
        </w:rPr>
        <w:t>年</w:t>
      </w:r>
      <w:r>
        <w:rPr>
          <w:rStyle w:val="49"/>
          <w:rFonts w:ascii="宋体" w:hAnsi="宋体" w:eastAsia="宋体" w:cs="宋体"/>
          <w:color w:val="000000" w:themeColor="text1"/>
          <w:spacing w:val="2"/>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月</w:t>
      </w:r>
      <w:r>
        <w:rPr>
          <w:rStyle w:val="49"/>
          <w:rFonts w:ascii="宋体" w:hAnsi="宋体" w:eastAsia="宋体" w:cs="宋体"/>
          <w:color w:val="000000" w:themeColor="text1"/>
          <w:spacing w:val="2"/>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2"/>
          <w:sz w:val="24"/>
          <w:szCs w:val="24"/>
          <w:highlight w:val="none"/>
          <w14:textFill>
            <w14:solidFill>
              <w14:schemeClr w14:val="tx1"/>
            </w14:solidFill>
          </w14:textFill>
        </w:rPr>
        <w:t xml:space="preserve"> 日                   </w:t>
      </w:r>
      <w:r>
        <w:rPr>
          <w:rStyle w:val="49"/>
          <w:rFonts w:ascii="宋体" w:hAnsi="宋体" w:eastAsia="宋体" w:cs="宋体"/>
          <w:color w:val="000000" w:themeColor="text1"/>
          <w:spacing w:val="1"/>
          <w:sz w:val="24"/>
          <w:szCs w:val="24"/>
          <w:highlight w:val="none"/>
          <w14:textFill>
            <w14:solidFill>
              <w14:schemeClr w14:val="tx1"/>
            </w14:solidFill>
          </w14:textFill>
        </w:rPr>
        <w:t>年</w:t>
      </w:r>
      <w:r>
        <w:rPr>
          <w:rStyle w:val="49"/>
          <w:rFonts w:ascii="宋体" w:hAnsi="宋体" w:eastAsia="宋体" w:cs="宋体"/>
          <w:color w:val="000000" w:themeColor="text1"/>
          <w:spacing w:val="1"/>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月</w:t>
      </w:r>
      <w:r>
        <w:rPr>
          <w:rStyle w:val="49"/>
          <w:rFonts w:ascii="宋体" w:hAnsi="宋体" w:eastAsia="宋体" w:cs="宋体"/>
          <w:color w:val="000000" w:themeColor="text1"/>
          <w:spacing w:val="1"/>
          <w:sz w:val="24"/>
          <w:szCs w:val="24"/>
          <w:highlight w:val="none"/>
          <w:u w:val="single"/>
          <w14:textFill>
            <w14:solidFill>
              <w14:schemeClr w14:val="tx1"/>
            </w14:solidFill>
          </w14:textFill>
        </w:rPr>
        <w:t xml:space="preserve">      </w:t>
      </w:r>
      <w:r>
        <w:rPr>
          <w:rStyle w:val="49"/>
          <w:rFonts w:ascii="宋体" w:hAnsi="宋体" w:eastAsia="宋体" w:cs="宋体"/>
          <w:color w:val="000000" w:themeColor="text1"/>
          <w:spacing w:val="1"/>
          <w:sz w:val="24"/>
          <w:szCs w:val="24"/>
          <w:highlight w:val="none"/>
          <w14:textFill>
            <w14:solidFill>
              <w14:schemeClr w14:val="tx1"/>
            </w14:solidFill>
          </w14:textFill>
        </w:rPr>
        <w:t>日</w:t>
      </w:r>
    </w:p>
    <w:p w14:paraId="1B72C203">
      <w:pPr>
        <w:pStyle w:val="190"/>
        <w:spacing w:line="291" w:lineRule="auto"/>
        <w:rPr>
          <w:rStyle w:val="49"/>
          <w:rFonts w:ascii="Arial" w:hAnsi="Calibri" w:eastAsia="宋体" w:cs="Times New Roman"/>
          <w:color w:val="000000" w:themeColor="text1"/>
          <w:sz w:val="24"/>
          <w:szCs w:val="24"/>
          <w:highlight w:val="none"/>
          <w14:textFill>
            <w14:solidFill>
              <w14:schemeClr w14:val="tx1"/>
            </w14:solidFill>
          </w14:textFill>
        </w:rPr>
      </w:pPr>
    </w:p>
    <w:p w14:paraId="7D10D78F">
      <w:pPr>
        <w:rPr>
          <w:rFonts w:hint="eastAsia"/>
          <w:color w:val="000000" w:themeColor="text1"/>
          <w:highlight w:val="none"/>
          <w14:textFill>
            <w14:solidFill>
              <w14:schemeClr w14:val="tx1"/>
            </w14:solidFill>
          </w14:textFill>
        </w:rPr>
      </w:pPr>
    </w:p>
    <w:p w14:paraId="6FC6EA50">
      <w:pPr>
        <w:spacing w:line="480" w:lineRule="exact"/>
        <w:jc w:val="center"/>
        <w:outlineLvl w:val="1"/>
        <w:rPr>
          <w:rFonts w:hint="eastAsia" w:ascii="仿宋_GB2312" w:hAnsi="Courier New" w:eastAsia="仿宋_GB2312" w:cs="Courier New"/>
          <w:b/>
          <w:bCs/>
          <w:color w:val="000000" w:themeColor="text1"/>
          <w:sz w:val="36"/>
          <w:highlight w:val="none"/>
          <w14:textFill>
            <w14:solidFill>
              <w14:schemeClr w14:val="tx1"/>
            </w14:solidFill>
          </w14:textFill>
        </w:rPr>
      </w:pPr>
      <w:bookmarkStart w:id="93" w:name="_Toc9233"/>
      <w:bookmarkStart w:id="94" w:name="_Toc456779918"/>
      <w:r>
        <w:rPr>
          <w:rFonts w:hint="eastAsia" w:ascii="仿宋_GB2312" w:hAnsi="Courier New" w:eastAsia="仿宋_GB2312" w:cs="Courier New"/>
          <w:b/>
          <w:bCs/>
          <w:color w:val="000000" w:themeColor="text1"/>
          <w:sz w:val="36"/>
          <w:highlight w:val="none"/>
          <w14:textFill>
            <w14:solidFill>
              <w14:schemeClr w14:val="tx1"/>
            </w14:solidFill>
          </w14:textFill>
        </w:rPr>
        <w:t>第四章 技术规范</w:t>
      </w:r>
      <w:bookmarkEnd w:id="93"/>
      <w:bookmarkEnd w:id="94"/>
    </w:p>
    <w:p w14:paraId="512287CC">
      <w:pPr>
        <w:spacing w:line="480" w:lineRule="exact"/>
        <w:ind w:firstLine="354" w:firstLineChars="98"/>
        <w:jc w:val="center"/>
        <w:rPr>
          <w:rFonts w:hint="eastAsia" w:ascii="仿宋_GB2312" w:hAnsi="Courier New" w:eastAsia="仿宋_GB2312" w:cs="Courier New"/>
          <w:b/>
          <w:bCs/>
          <w:color w:val="000000" w:themeColor="text1"/>
          <w:sz w:val="36"/>
          <w:highlight w:val="none"/>
          <w14:textFill>
            <w14:solidFill>
              <w14:schemeClr w14:val="tx1"/>
            </w14:solidFill>
          </w14:textFill>
        </w:rPr>
      </w:pPr>
    </w:p>
    <w:p w14:paraId="63216EA5">
      <w:pPr>
        <w:spacing w:line="440" w:lineRule="exact"/>
        <w:jc w:val="left"/>
        <w:rPr>
          <w:rFonts w:hint="eastAsia" w:ascii="宋体" w:hAnsi="宋体"/>
          <w:b/>
          <w:bCs/>
          <w:color w:val="000000" w:themeColor="text1"/>
          <w:sz w:val="28"/>
          <w:szCs w:val="28"/>
          <w:highlight w:val="none"/>
          <w14:textFill>
            <w14:solidFill>
              <w14:schemeClr w14:val="tx1"/>
            </w14:solidFill>
          </w14:textFill>
        </w:rPr>
      </w:pPr>
      <w:bookmarkStart w:id="95" w:name="_Toc434533442"/>
      <w:bookmarkStart w:id="96" w:name="_Toc413318116"/>
      <w:bookmarkStart w:id="97" w:name="_Toc434533490"/>
      <w:bookmarkStart w:id="98" w:name="_Toc404667466"/>
      <w:r>
        <w:rPr>
          <w:rFonts w:hint="eastAsia" w:ascii="宋体" w:hAnsi="宋体"/>
          <w:b/>
          <w:bCs/>
          <w:color w:val="000000" w:themeColor="text1"/>
          <w:sz w:val="28"/>
          <w:szCs w:val="28"/>
          <w:highlight w:val="none"/>
          <w14:textFill>
            <w14:solidFill>
              <w14:schemeClr w14:val="tx1"/>
            </w14:solidFill>
          </w14:textFill>
        </w:rPr>
        <w:t>一、工程建设地点的现场条件：</w:t>
      </w:r>
      <w:bookmarkEnd w:id="95"/>
      <w:bookmarkEnd w:id="96"/>
      <w:bookmarkEnd w:id="97"/>
      <w:bookmarkEnd w:id="98"/>
    </w:p>
    <w:p w14:paraId="1821BAB9">
      <w:pPr>
        <w:spacing w:line="420" w:lineRule="exact"/>
        <w:rPr>
          <w:rFonts w:hint="eastAsia"/>
          <w:b/>
          <w:bCs/>
          <w:color w:val="000000" w:themeColor="text1"/>
          <w:sz w:val="24"/>
          <w:highlight w:val="none"/>
          <w14:textFill>
            <w14:solidFill>
              <w14:schemeClr w14:val="tx1"/>
            </w14:solidFill>
          </w14:textFill>
        </w:rPr>
      </w:pPr>
      <w:r>
        <w:rPr>
          <w:rFonts w:hint="eastAsia" w:ascii="宋体" w:hAnsi="Courier New" w:cs="Courier New"/>
          <w:b/>
          <w:bCs/>
          <w:color w:val="000000" w:themeColor="text1"/>
          <w:sz w:val="24"/>
          <w:highlight w:val="none"/>
          <w14:textFill>
            <w14:solidFill>
              <w14:schemeClr w14:val="tx1"/>
            </w14:solidFill>
          </w14:textFill>
        </w:rPr>
        <w:t>（一）现场自然条件</w:t>
      </w:r>
    </w:p>
    <w:p w14:paraId="10914DBC">
      <w:pPr>
        <w:spacing w:line="420" w:lineRule="exact"/>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满足施工要求。</w:t>
      </w:r>
    </w:p>
    <w:p w14:paraId="62D45BB6">
      <w:pPr>
        <w:spacing w:line="420" w:lineRule="exact"/>
        <w:rPr>
          <w:rFonts w:hint="eastAsia"/>
          <w:b/>
          <w:bCs/>
          <w:color w:val="000000" w:themeColor="text1"/>
          <w:sz w:val="24"/>
          <w:highlight w:val="none"/>
          <w14:textFill>
            <w14:solidFill>
              <w14:schemeClr w14:val="tx1"/>
            </w14:solidFill>
          </w14:textFill>
        </w:rPr>
      </w:pPr>
      <w:r>
        <w:rPr>
          <w:rFonts w:hint="eastAsia" w:ascii="宋体" w:hAnsi="Courier New" w:cs="Courier New"/>
          <w:b/>
          <w:bCs/>
          <w:color w:val="000000" w:themeColor="text1"/>
          <w:sz w:val="24"/>
          <w:highlight w:val="none"/>
          <w14:textFill>
            <w14:solidFill>
              <w14:schemeClr w14:val="tx1"/>
            </w14:solidFill>
          </w14:textFill>
        </w:rPr>
        <w:t>（二）现场施工条件</w:t>
      </w:r>
    </w:p>
    <w:p w14:paraId="6C8E3DA4">
      <w:pPr>
        <w:spacing w:line="420" w:lineRule="exact"/>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符合施工要求。</w:t>
      </w:r>
    </w:p>
    <w:p w14:paraId="04A49916">
      <w:pPr>
        <w:spacing w:line="440" w:lineRule="exact"/>
        <w:jc w:val="left"/>
        <w:rPr>
          <w:rFonts w:hint="eastAsia" w:ascii="宋体" w:hAnsi="宋体"/>
          <w:b/>
          <w:bCs/>
          <w:color w:val="000000" w:themeColor="text1"/>
          <w:sz w:val="28"/>
          <w:szCs w:val="28"/>
          <w:highlight w:val="none"/>
          <w14:textFill>
            <w14:solidFill>
              <w14:schemeClr w14:val="tx1"/>
            </w14:solidFill>
          </w14:textFill>
        </w:rPr>
      </w:pPr>
      <w:bookmarkStart w:id="99" w:name="_Toc404667467"/>
      <w:bookmarkStart w:id="100" w:name="_Toc413318117"/>
      <w:bookmarkStart w:id="101" w:name="_Toc434533443"/>
      <w:bookmarkStart w:id="102" w:name="_Toc434533491"/>
      <w:r>
        <w:rPr>
          <w:rFonts w:hint="eastAsia" w:ascii="宋体" w:hAnsi="宋体"/>
          <w:b/>
          <w:bCs/>
          <w:color w:val="000000" w:themeColor="text1"/>
          <w:sz w:val="28"/>
          <w:szCs w:val="28"/>
          <w:highlight w:val="none"/>
          <w14:textFill>
            <w14:solidFill>
              <w14:schemeClr w14:val="tx1"/>
            </w14:solidFill>
          </w14:textFill>
        </w:rPr>
        <w:t>二、技术规范</w:t>
      </w:r>
      <w:bookmarkEnd w:id="99"/>
      <w:bookmarkEnd w:id="100"/>
      <w:bookmarkEnd w:id="101"/>
      <w:bookmarkEnd w:id="102"/>
    </w:p>
    <w:p w14:paraId="2DF2205E">
      <w:pPr>
        <w:spacing w:line="440" w:lineRule="exact"/>
        <w:ind w:left="298" w:leftChars="142" w:firstLine="360" w:firstLineChars="150"/>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本工程应该认真按照工程量清单的要求进行施工，同时也要严格执行国家现行行业验收标准和各专业相关的现行标准和技术规范。</w:t>
      </w:r>
    </w:p>
    <w:p w14:paraId="654A728D">
      <w:pPr>
        <w:spacing w:line="440" w:lineRule="exact"/>
        <w:ind w:left="298"/>
        <w:rPr>
          <w:rFonts w:hint="eastAsia" w:ascii="宋体" w:hAnsi="宋体"/>
          <w:color w:val="000000" w:themeColor="text1"/>
          <w:szCs w:val="21"/>
          <w:highlight w:val="none"/>
          <w14:textFill>
            <w14:solidFill>
              <w14:schemeClr w14:val="tx1"/>
            </w14:solidFill>
          </w14:textFill>
        </w:rPr>
      </w:pPr>
    </w:p>
    <w:p w14:paraId="1547F888">
      <w:pPr>
        <w:spacing w:line="440" w:lineRule="exact"/>
        <w:ind w:left="298"/>
        <w:rPr>
          <w:rFonts w:hint="eastAsia" w:ascii="宋体" w:hAnsi="宋体"/>
          <w:color w:val="000000" w:themeColor="text1"/>
          <w:szCs w:val="21"/>
          <w:highlight w:val="none"/>
          <w14:textFill>
            <w14:solidFill>
              <w14:schemeClr w14:val="tx1"/>
            </w14:solidFill>
          </w14:textFill>
        </w:rPr>
      </w:pPr>
    </w:p>
    <w:p w14:paraId="62473DD0">
      <w:pPr>
        <w:spacing w:line="440" w:lineRule="exact"/>
        <w:ind w:left="298"/>
        <w:rPr>
          <w:rFonts w:hint="eastAsia" w:ascii="宋体" w:hAnsi="宋体"/>
          <w:color w:val="000000" w:themeColor="text1"/>
          <w:szCs w:val="21"/>
          <w:highlight w:val="none"/>
          <w14:textFill>
            <w14:solidFill>
              <w14:schemeClr w14:val="tx1"/>
            </w14:solidFill>
          </w14:textFill>
        </w:rPr>
      </w:pPr>
    </w:p>
    <w:p w14:paraId="3B4FFE05">
      <w:pPr>
        <w:spacing w:line="440" w:lineRule="exact"/>
        <w:ind w:left="298"/>
        <w:rPr>
          <w:rFonts w:hint="eastAsia" w:ascii="宋体" w:hAnsi="宋体"/>
          <w:color w:val="000000" w:themeColor="text1"/>
          <w:szCs w:val="21"/>
          <w:highlight w:val="none"/>
          <w14:textFill>
            <w14:solidFill>
              <w14:schemeClr w14:val="tx1"/>
            </w14:solidFill>
          </w14:textFill>
        </w:rPr>
      </w:pPr>
    </w:p>
    <w:p w14:paraId="5E526A9A">
      <w:pPr>
        <w:spacing w:line="440" w:lineRule="exact"/>
        <w:ind w:left="298"/>
        <w:rPr>
          <w:rFonts w:hint="eastAsia" w:ascii="宋体" w:hAnsi="宋体"/>
          <w:color w:val="000000" w:themeColor="text1"/>
          <w:szCs w:val="21"/>
          <w:highlight w:val="none"/>
          <w14:textFill>
            <w14:solidFill>
              <w14:schemeClr w14:val="tx1"/>
            </w14:solidFill>
          </w14:textFill>
        </w:rPr>
      </w:pPr>
    </w:p>
    <w:p w14:paraId="6791B355">
      <w:pPr>
        <w:spacing w:line="440" w:lineRule="exact"/>
        <w:ind w:left="298"/>
        <w:rPr>
          <w:rFonts w:hint="eastAsia" w:ascii="宋体" w:hAnsi="宋体"/>
          <w:color w:val="000000" w:themeColor="text1"/>
          <w:szCs w:val="21"/>
          <w:highlight w:val="none"/>
          <w14:textFill>
            <w14:solidFill>
              <w14:schemeClr w14:val="tx1"/>
            </w14:solidFill>
          </w14:textFill>
        </w:rPr>
      </w:pPr>
    </w:p>
    <w:p w14:paraId="2399CCE1">
      <w:pPr>
        <w:spacing w:line="440" w:lineRule="exact"/>
        <w:ind w:left="298"/>
        <w:rPr>
          <w:rFonts w:hint="eastAsia" w:ascii="宋体" w:hAnsi="宋体"/>
          <w:color w:val="000000" w:themeColor="text1"/>
          <w:szCs w:val="21"/>
          <w:highlight w:val="none"/>
          <w14:textFill>
            <w14:solidFill>
              <w14:schemeClr w14:val="tx1"/>
            </w14:solidFill>
          </w14:textFill>
        </w:rPr>
      </w:pPr>
    </w:p>
    <w:p w14:paraId="0AACAD8A">
      <w:pPr>
        <w:spacing w:line="440" w:lineRule="exact"/>
        <w:ind w:left="298"/>
        <w:rPr>
          <w:rFonts w:hint="eastAsia" w:ascii="宋体" w:hAnsi="宋体"/>
          <w:color w:val="000000" w:themeColor="text1"/>
          <w:szCs w:val="21"/>
          <w:highlight w:val="none"/>
          <w14:textFill>
            <w14:solidFill>
              <w14:schemeClr w14:val="tx1"/>
            </w14:solidFill>
          </w14:textFill>
        </w:rPr>
      </w:pPr>
    </w:p>
    <w:p w14:paraId="7CF16595">
      <w:pPr>
        <w:spacing w:line="440" w:lineRule="exact"/>
        <w:ind w:left="298"/>
        <w:rPr>
          <w:rFonts w:hint="eastAsia" w:ascii="宋体" w:hAnsi="宋体"/>
          <w:color w:val="000000" w:themeColor="text1"/>
          <w:szCs w:val="21"/>
          <w:highlight w:val="none"/>
          <w14:textFill>
            <w14:solidFill>
              <w14:schemeClr w14:val="tx1"/>
            </w14:solidFill>
          </w14:textFill>
        </w:rPr>
      </w:pPr>
    </w:p>
    <w:p w14:paraId="643B793A">
      <w:pPr>
        <w:spacing w:line="440" w:lineRule="exact"/>
        <w:ind w:left="298"/>
        <w:rPr>
          <w:rFonts w:hint="eastAsia" w:ascii="宋体" w:hAnsi="宋体"/>
          <w:color w:val="000000" w:themeColor="text1"/>
          <w:szCs w:val="21"/>
          <w:highlight w:val="none"/>
          <w14:textFill>
            <w14:solidFill>
              <w14:schemeClr w14:val="tx1"/>
            </w14:solidFill>
          </w14:textFill>
        </w:rPr>
      </w:pPr>
    </w:p>
    <w:p w14:paraId="176195E0">
      <w:pPr>
        <w:spacing w:line="440" w:lineRule="exact"/>
        <w:ind w:left="298"/>
        <w:rPr>
          <w:rFonts w:hint="eastAsia" w:ascii="宋体" w:hAnsi="宋体"/>
          <w:color w:val="000000" w:themeColor="text1"/>
          <w:szCs w:val="21"/>
          <w:highlight w:val="none"/>
          <w14:textFill>
            <w14:solidFill>
              <w14:schemeClr w14:val="tx1"/>
            </w14:solidFill>
          </w14:textFill>
        </w:rPr>
      </w:pPr>
    </w:p>
    <w:p w14:paraId="004F0B1A">
      <w:pPr>
        <w:spacing w:line="440" w:lineRule="exact"/>
        <w:ind w:left="298"/>
        <w:rPr>
          <w:rFonts w:hint="eastAsia" w:ascii="宋体" w:hAnsi="宋体"/>
          <w:color w:val="000000" w:themeColor="text1"/>
          <w:szCs w:val="21"/>
          <w:highlight w:val="none"/>
          <w14:textFill>
            <w14:solidFill>
              <w14:schemeClr w14:val="tx1"/>
            </w14:solidFill>
          </w14:textFill>
        </w:rPr>
      </w:pPr>
    </w:p>
    <w:p w14:paraId="05156180">
      <w:pPr>
        <w:spacing w:line="440" w:lineRule="exact"/>
        <w:ind w:left="298"/>
        <w:rPr>
          <w:rFonts w:hint="eastAsia" w:ascii="宋体" w:hAnsi="宋体"/>
          <w:color w:val="000000" w:themeColor="text1"/>
          <w:szCs w:val="21"/>
          <w:highlight w:val="none"/>
          <w14:textFill>
            <w14:solidFill>
              <w14:schemeClr w14:val="tx1"/>
            </w14:solidFill>
          </w14:textFill>
        </w:rPr>
      </w:pPr>
    </w:p>
    <w:p w14:paraId="044E4D2E">
      <w:pPr>
        <w:spacing w:line="440" w:lineRule="exact"/>
        <w:ind w:left="298"/>
        <w:rPr>
          <w:rFonts w:hint="eastAsia" w:ascii="宋体" w:hAnsi="宋体"/>
          <w:color w:val="000000" w:themeColor="text1"/>
          <w:szCs w:val="21"/>
          <w:highlight w:val="none"/>
          <w14:textFill>
            <w14:solidFill>
              <w14:schemeClr w14:val="tx1"/>
            </w14:solidFill>
          </w14:textFill>
        </w:rPr>
      </w:pPr>
    </w:p>
    <w:p w14:paraId="388C4751">
      <w:pPr>
        <w:spacing w:line="440" w:lineRule="exact"/>
        <w:ind w:left="298"/>
        <w:rPr>
          <w:rFonts w:hint="eastAsia" w:ascii="宋体" w:hAnsi="宋体"/>
          <w:color w:val="000000" w:themeColor="text1"/>
          <w:szCs w:val="21"/>
          <w:highlight w:val="none"/>
          <w14:textFill>
            <w14:solidFill>
              <w14:schemeClr w14:val="tx1"/>
            </w14:solidFill>
          </w14:textFill>
        </w:rPr>
      </w:pPr>
    </w:p>
    <w:p w14:paraId="3B7A58A6">
      <w:pPr>
        <w:spacing w:line="440" w:lineRule="exact"/>
        <w:ind w:left="298"/>
        <w:rPr>
          <w:rFonts w:hint="eastAsia" w:ascii="宋体" w:hAnsi="宋体"/>
          <w:color w:val="000000" w:themeColor="text1"/>
          <w:szCs w:val="21"/>
          <w:highlight w:val="none"/>
          <w14:textFill>
            <w14:solidFill>
              <w14:schemeClr w14:val="tx1"/>
            </w14:solidFill>
          </w14:textFill>
        </w:rPr>
      </w:pPr>
    </w:p>
    <w:p w14:paraId="220AF156">
      <w:pPr>
        <w:spacing w:line="440" w:lineRule="exact"/>
        <w:ind w:left="298"/>
        <w:rPr>
          <w:rFonts w:hint="eastAsia" w:ascii="宋体" w:hAnsi="宋体"/>
          <w:color w:val="000000" w:themeColor="text1"/>
          <w:szCs w:val="21"/>
          <w:highlight w:val="none"/>
          <w14:textFill>
            <w14:solidFill>
              <w14:schemeClr w14:val="tx1"/>
            </w14:solidFill>
          </w14:textFill>
        </w:rPr>
      </w:pPr>
    </w:p>
    <w:p w14:paraId="38AE12DA">
      <w:pPr>
        <w:spacing w:line="440" w:lineRule="exact"/>
        <w:jc w:val="center"/>
        <w:rPr>
          <w:rFonts w:hint="eastAsia" w:ascii="隶书" w:hAnsi="Courier New" w:eastAsia="隶书" w:cs="Courier New"/>
          <w:color w:val="000000" w:themeColor="text1"/>
          <w:sz w:val="44"/>
          <w:highlight w:val="none"/>
          <w14:textFill>
            <w14:solidFill>
              <w14:schemeClr w14:val="tx1"/>
            </w14:solidFill>
          </w14:textFill>
        </w:rPr>
      </w:pPr>
    </w:p>
    <w:p w14:paraId="0DC09F47">
      <w:pPr>
        <w:spacing w:line="440" w:lineRule="exact"/>
        <w:jc w:val="center"/>
        <w:rPr>
          <w:rFonts w:hint="eastAsia" w:ascii="隶书" w:hAnsi="Courier New" w:eastAsia="隶书" w:cs="Courier New"/>
          <w:color w:val="000000" w:themeColor="text1"/>
          <w:sz w:val="44"/>
          <w:highlight w:val="none"/>
          <w14:textFill>
            <w14:solidFill>
              <w14:schemeClr w14:val="tx1"/>
            </w14:solidFill>
          </w14:textFill>
        </w:rPr>
      </w:pPr>
    </w:p>
    <w:p w14:paraId="31758842">
      <w:pPr>
        <w:spacing w:line="440" w:lineRule="exact"/>
        <w:jc w:val="center"/>
        <w:rPr>
          <w:rFonts w:hint="eastAsia" w:ascii="隶书" w:hAnsi="Courier New" w:eastAsia="隶书" w:cs="Courier New"/>
          <w:color w:val="000000" w:themeColor="text1"/>
          <w:sz w:val="44"/>
          <w:highlight w:val="none"/>
          <w14:textFill>
            <w14:solidFill>
              <w14:schemeClr w14:val="tx1"/>
            </w14:solidFill>
          </w14:textFill>
        </w:rPr>
      </w:pPr>
    </w:p>
    <w:p w14:paraId="3A70FDC0">
      <w:pPr>
        <w:spacing w:line="440" w:lineRule="exact"/>
        <w:jc w:val="center"/>
        <w:rPr>
          <w:rFonts w:hint="eastAsia" w:ascii="隶书" w:hAnsi="Courier New" w:eastAsia="隶书" w:cs="Courier New"/>
          <w:color w:val="000000" w:themeColor="text1"/>
          <w:sz w:val="44"/>
          <w:highlight w:val="none"/>
          <w14:textFill>
            <w14:solidFill>
              <w14:schemeClr w14:val="tx1"/>
            </w14:solidFill>
          </w14:textFill>
        </w:rPr>
      </w:pPr>
    </w:p>
    <w:p w14:paraId="35910A34">
      <w:pPr>
        <w:spacing w:line="440" w:lineRule="exact"/>
        <w:jc w:val="center"/>
        <w:rPr>
          <w:rFonts w:hint="eastAsia" w:ascii="隶书" w:hAnsi="Courier New" w:eastAsia="隶书" w:cs="Courier New"/>
          <w:color w:val="000000" w:themeColor="text1"/>
          <w:sz w:val="44"/>
          <w:highlight w:val="none"/>
          <w14:textFill>
            <w14:solidFill>
              <w14:schemeClr w14:val="tx1"/>
            </w14:solidFill>
          </w14:textFill>
        </w:rPr>
      </w:pPr>
    </w:p>
    <w:p w14:paraId="7E514362">
      <w:pPr>
        <w:spacing w:line="600" w:lineRule="exact"/>
        <w:jc w:val="center"/>
        <w:outlineLvl w:val="0"/>
        <w:rPr>
          <w:rFonts w:hint="eastAsia" w:ascii="宋体" w:hAnsi="宋体" w:cs="宋体"/>
          <w:b/>
          <w:bCs/>
          <w:color w:val="000000" w:themeColor="text1"/>
          <w:sz w:val="36"/>
          <w:szCs w:val="36"/>
          <w:highlight w:val="none"/>
          <w14:textFill>
            <w14:solidFill>
              <w14:schemeClr w14:val="tx1"/>
            </w14:solidFill>
          </w14:textFill>
        </w:rPr>
      </w:pPr>
      <w:bookmarkStart w:id="103" w:name="_Toc413318118"/>
      <w:bookmarkStart w:id="104" w:name="_Toc16074"/>
      <w:bookmarkStart w:id="105" w:name="_Toc456779919"/>
      <w:r>
        <w:rPr>
          <w:rFonts w:hint="eastAsia" w:ascii="宋体" w:hAnsi="宋体" w:cs="宋体"/>
          <w:b/>
          <w:bCs/>
          <w:color w:val="000000" w:themeColor="text1"/>
          <w:sz w:val="36"/>
          <w:szCs w:val="36"/>
          <w:highlight w:val="none"/>
          <w14:textFill>
            <w14:solidFill>
              <w14:schemeClr w14:val="tx1"/>
            </w14:solidFill>
          </w14:textFill>
        </w:rPr>
        <w:t>第五章  响应文件格式</w:t>
      </w:r>
      <w:bookmarkEnd w:id="103"/>
      <w:bookmarkEnd w:id="104"/>
      <w:bookmarkEnd w:id="105"/>
    </w:p>
    <w:p w14:paraId="0ED70A47">
      <w:pPr>
        <w:pStyle w:val="24"/>
        <w:jc w:val="center"/>
        <w:rPr>
          <w:rFonts w:hint="eastAsia" w:ascii="方正隶书简体" w:eastAsia="方正隶书简体"/>
          <w:b/>
          <w:color w:val="000000" w:themeColor="text1"/>
          <w:sz w:val="30"/>
          <w:szCs w:val="30"/>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br w:type="page"/>
      </w:r>
    </w:p>
    <w:p w14:paraId="7D5BC007">
      <w:pPr>
        <w:pStyle w:val="24"/>
        <w:jc w:val="center"/>
        <w:rPr>
          <w:rFonts w:hint="eastAsia" w:ascii="方正隶书简体" w:eastAsia="方正隶书简体"/>
          <w:b/>
          <w:color w:val="000000" w:themeColor="text1"/>
          <w:sz w:val="72"/>
          <w:szCs w:val="72"/>
          <w:highlight w:val="none"/>
          <w14:textFill>
            <w14:solidFill>
              <w14:schemeClr w14:val="tx1"/>
            </w14:solidFill>
          </w14:textFill>
        </w:rPr>
      </w:pPr>
      <w:r>
        <w:rPr>
          <w:rFonts w:hint="eastAsia" w:ascii="方正隶书简体" w:eastAsia="方正隶书简体"/>
          <w:b/>
          <w:color w:val="000000" w:themeColor="text1"/>
          <w:sz w:val="72"/>
          <w:szCs w:val="72"/>
          <w:highlight w:val="none"/>
          <w14:textFill>
            <w14:solidFill>
              <w14:schemeClr w14:val="tx1"/>
            </w14:solidFill>
          </w14:textFill>
        </w:rPr>
        <w:t>电 子 响 应</w:t>
      </w:r>
      <w:r>
        <w:rPr>
          <w:rFonts w:ascii="Times New Roman" w:hAnsi="Times New Roman" w:eastAsia="方正隶书简体"/>
          <w:b/>
          <w:color w:val="000000" w:themeColor="text1"/>
          <w:sz w:val="72"/>
          <w:szCs w:val="72"/>
          <w:highlight w:val="none"/>
          <w14:textFill>
            <w14:solidFill>
              <w14:schemeClr w14:val="tx1"/>
            </w14:solidFill>
          </w14:textFill>
        </w:rPr>
        <w:t xml:space="preserve"> </w:t>
      </w:r>
      <w:r>
        <w:rPr>
          <w:rFonts w:hint="eastAsia" w:ascii="方正隶书简体" w:eastAsia="方正隶书简体"/>
          <w:b/>
          <w:color w:val="000000" w:themeColor="text1"/>
          <w:sz w:val="72"/>
          <w:szCs w:val="72"/>
          <w:highlight w:val="none"/>
          <w14:textFill>
            <w14:solidFill>
              <w14:schemeClr w14:val="tx1"/>
            </w14:solidFill>
          </w14:textFill>
        </w:rPr>
        <w:t>文</w:t>
      </w:r>
      <w:r>
        <w:rPr>
          <w:rFonts w:ascii="Times New Roman" w:hAnsi="Times New Roman" w:eastAsia="方正隶书简体"/>
          <w:b/>
          <w:color w:val="000000" w:themeColor="text1"/>
          <w:sz w:val="72"/>
          <w:szCs w:val="72"/>
          <w:highlight w:val="none"/>
          <w14:textFill>
            <w14:solidFill>
              <w14:schemeClr w14:val="tx1"/>
            </w14:solidFill>
          </w14:textFill>
        </w:rPr>
        <w:t xml:space="preserve"> </w:t>
      </w:r>
      <w:r>
        <w:rPr>
          <w:rFonts w:hint="eastAsia" w:ascii="方正隶书简体" w:eastAsia="方正隶书简体"/>
          <w:b/>
          <w:color w:val="000000" w:themeColor="text1"/>
          <w:sz w:val="72"/>
          <w:szCs w:val="72"/>
          <w:highlight w:val="none"/>
          <w14:textFill>
            <w14:solidFill>
              <w14:schemeClr w14:val="tx1"/>
            </w14:solidFill>
          </w14:textFill>
        </w:rPr>
        <w:t>件</w:t>
      </w:r>
    </w:p>
    <w:p w14:paraId="04E52170">
      <w:pPr>
        <w:pStyle w:val="24"/>
        <w:jc w:val="center"/>
        <w:rPr>
          <w:rFonts w:ascii="Times New Roman" w:hAnsi="Times New Roman" w:eastAsia="方正隶书简体"/>
          <w:b/>
          <w:color w:val="000000" w:themeColor="text1"/>
          <w:sz w:val="32"/>
          <w:szCs w:val="32"/>
          <w:highlight w:val="none"/>
          <w14:textFill>
            <w14:solidFill>
              <w14:schemeClr w14:val="tx1"/>
            </w14:solidFill>
          </w14:textFill>
        </w:rPr>
      </w:pPr>
    </w:p>
    <w:p w14:paraId="49B0496D">
      <w:pPr>
        <w:pStyle w:val="24"/>
        <w:jc w:val="center"/>
        <w:rPr>
          <w:rFonts w:ascii="Times New Roman" w:hAnsi="Times New Roman" w:eastAsia="方正隶书简体"/>
          <w:b/>
          <w:color w:val="000000" w:themeColor="text1"/>
          <w:sz w:val="32"/>
          <w:szCs w:val="32"/>
          <w:highlight w:val="none"/>
          <w14:textFill>
            <w14:solidFill>
              <w14:schemeClr w14:val="tx1"/>
            </w14:solidFill>
          </w14:textFill>
        </w:rPr>
      </w:pPr>
    </w:p>
    <w:p w14:paraId="33D4FCD6">
      <w:pPr>
        <w:pStyle w:val="24"/>
        <w:jc w:val="center"/>
        <w:rPr>
          <w:rFonts w:hint="eastAsia" w:ascii="Times New Roman" w:hAnsi="Times New Roman" w:eastAsia="方正隶书简体"/>
          <w:b/>
          <w:color w:val="000000" w:themeColor="text1"/>
          <w:sz w:val="32"/>
          <w:szCs w:val="32"/>
          <w:highlight w:val="none"/>
          <w14:textFill>
            <w14:solidFill>
              <w14:schemeClr w14:val="tx1"/>
            </w14:solidFill>
          </w14:textFill>
        </w:rPr>
      </w:pPr>
      <w:r>
        <w:rPr>
          <w:rFonts w:ascii="Times New Roman" w:hAnsi="Times New Roman" w:eastAsia="方正隶书简体"/>
          <w:b/>
          <w:color w:val="000000" w:themeColor="text1"/>
          <w:sz w:val="32"/>
          <w:szCs w:val="32"/>
          <w:highlight w:val="none"/>
          <w14:textFill>
            <w14:solidFill>
              <w14:schemeClr w14:val="tx1"/>
            </w14:solidFill>
          </w14:textFill>
        </w:rPr>
        <w:t xml:space="preserve">  </w:t>
      </w:r>
    </w:p>
    <w:p w14:paraId="5071A5F4">
      <w:pPr>
        <w:pStyle w:val="24"/>
        <w:jc w:val="center"/>
        <w:rPr>
          <w:rFonts w:hint="eastAsia" w:ascii="方正隶书简体" w:eastAsia="方正隶书简体"/>
          <w:b/>
          <w:color w:val="000000" w:themeColor="text1"/>
          <w:sz w:val="32"/>
          <w:szCs w:val="32"/>
          <w:highlight w:val="none"/>
          <w14:textFill>
            <w14:solidFill>
              <w14:schemeClr w14:val="tx1"/>
            </w14:solidFill>
          </w14:textFill>
        </w:rPr>
      </w:pPr>
      <w:r>
        <w:rPr>
          <w:rFonts w:hint="eastAsia" w:ascii="方正隶书简体" w:eastAsia="方正隶书简体"/>
          <w:b/>
          <w:color w:val="000000" w:themeColor="text1"/>
          <w:sz w:val="32"/>
          <w:szCs w:val="32"/>
          <w:highlight w:val="none"/>
          <w14:textFill>
            <w14:solidFill>
              <w14:schemeClr w14:val="tx1"/>
            </w14:solidFill>
          </w14:textFill>
        </w:rPr>
        <w:t xml:space="preserve">  资格文件</w:t>
      </w:r>
    </w:p>
    <w:p w14:paraId="6C56EB82">
      <w:pPr>
        <w:pStyle w:val="24"/>
        <w:jc w:val="center"/>
        <w:rPr>
          <w:rFonts w:hint="eastAsia" w:ascii="方正隶书简体" w:eastAsia="方正隶书简体"/>
          <w:b/>
          <w:color w:val="000000" w:themeColor="text1"/>
          <w:sz w:val="32"/>
          <w:szCs w:val="32"/>
          <w:highlight w:val="none"/>
          <w14:textFill>
            <w14:solidFill>
              <w14:schemeClr w14:val="tx1"/>
            </w14:solidFill>
          </w14:textFill>
        </w:rPr>
      </w:pPr>
    </w:p>
    <w:p w14:paraId="3E2ED56F">
      <w:pPr>
        <w:rPr>
          <w:rFonts w:hint="eastAsia" w:ascii="方正隶书简体" w:eastAsia="方正隶书简体"/>
          <w:b/>
          <w:color w:val="000000" w:themeColor="text1"/>
          <w:sz w:val="32"/>
          <w:szCs w:val="32"/>
          <w:highlight w:val="none"/>
          <w14:textFill>
            <w14:solidFill>
              <w14:schemeClr w14:val="tx1"/>
            </w14:solidFill>
          </w14:textFill>
        </w:rPr>
      </w:pPr>
    </w:p>
    <w:p w14:paraId="4F976E18">
      <w:pPr>
        <w:pStyle w:val="16"/>
        <w:rPr>
          <w:rFonts w:hint="eastAsia" w:ascii="方正隶书简体" w:eastAsia="方正隶书简体"/>
          <w:b/>
          <w:color w:val="000000" w:themeColor="text1"/>
          <w:sz w:val="32"/>
          <w:szCs w:val="32"/>
          <w:highlight w:val="none"/>
          <w14:textFill>
            <w14:solidFill>
              <w14:schemeClr w14:val="tx1"/>
            </w14:solidFill>
          </w14:textFill>
        </w:rPr>
      </w:pPr>
    </w:p>
    <w:p w14:paraId="3DA865BE">
      <w:pPr>
        <w:rPr>
          <w:rFonts w:hint="eastAsia" w:ascii="方正隶书简体" w:eastAsia="方正隶书简体"/>
          <w:b/>
          <w:color w:val="000000" w:themeColor="text1"/>
          <w:sz w:val="32"/>
          <w:szCs w:val="32"/>
          <w:highlight w:val="none"/>
          <w14:textFill>
            <w14:solidFill>
              <w14:schemeClr w14:val="tx1"/>
            </w14:solidFill>
          </w14:textFill>
        </w:rPr>
      </w:pPr>
    </w:p>
    <w:p w14:paraId="3841A024">
      <w:pPr>
        <w:pStyle w:val="16"/>
        <w:rPr>
          <w:rFonts w:hint="eastAsia"/>
          <w:color w:val="000000" w:themeColor="text1"/>
          <w:highlight w:val="none"/>
          <w14:textFill>
            <w14:solidFill>
              <w14:schemeClr w14:val="tx1"/>
            </w14:solidFill>
          </w14:textFill>
        </w:rPr>
      </w:pPr>
    </w:p>
    <w:p w14:paraId="3F8105E1">
      <w:pPr>
        <w:pStyle w:val="24"/>
        <w:jc w:val="center"/>
        <w:rPr>
          <w:rFonts w:hint="eastAsia" w:ascii="方正隶书简体" w:eastAsia="方正隶书简体"/>
          <w:b/>
          <w:color w:val="000000" w:themeColor="text1"/>
          <w:sz w:val="30"/>
          <w:szCs w:val="30"/>
          <w:highlight w:val="none"/>
          <w14:textFill>
            <w14:solidFill>
              <w14:schemeClr w14:val="tx1"/>
            </w14:solidFill>
          </w14:textFill>
        </w:rPr>
      </w:pPr>
    </w:p>
    <w:p w14:paraId="5D7569B1">
      <w:pPr>
        <w:pStyle w:val="24"/>
        <w:spacing w:line="460" w:lineRule="exact"/>
        <w:ind w:firstLine="1807" w:firstLineChars="600"/>
        <w:rPr>
          <w:rFonts w:hint="eastAsia" w:ascii="方正隶书简体"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项目名称：</w:t>
      </w:r>
    </w:p>
    <w:p w14:paraId="70DEBF9A">
      <w:pPr>
        <w:pStyle w:val="24"/>
        <w:spacing w:line="460" w:lineRule="exact"/>
        <w:jc w:val="center"/>
        <w:rPr>
          <w:rFonts w:hint="eastAsia" w:ascii="Times New Roman" w:hAnsi="Times New Roman" w:eastAsia="方正隶书简体"/>
          <w:b/>
          <w:color w:val="000000" w:themeColor="text1"/>
          <w:sz w:val="30"/>
          <w:szCs w:val="30"/>
          <w:highlight w:val="none"/>
          <w14:textFill>
            <w14:solidFill>
              <w14:schemeClr w14:val="tx1"/>
            </w14:solidFill>
          </w14:textFill>
        </w:rPr>
      </w:pPr>
    </w:p>
    <w:p w14:paraId="258C6E32">
      <w:pPr>
        <w:pStyle w:val="24"/>
        <w:spacing w:line="460" w:lineRule="exact"/>
        <w:ind w:firstLine="1807" w:firstLineChars="600"/>
        <w:rPr>
          <w:rFonts w:hint="eastAsia" w:ascii="Times New Roman" w:hAnsi="Times New Roman"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项目编号：</w:t>
      </w:r>
    </w:p>
    <w:p w14:paraId="65209C48">
      <w:pPr>
        <w:pStyle w:val="24"/>
        <w:spacing w:line="460" w:lineRule="exact"/>
        <w:jc w:val="center"/>
        <w:rPr>
          <w:rFonts w:ascii="Times New Roman" w:hAnsi="Times New Roman" w:eastAsia="方正隶书简体"/>
          <w:b/>
          <w:color w:val="000000" w:themeColor="text1"/>
          <w:sz w:val="30"/>
          <w:szCs w:val="30"/>
          <w:highlight w:val="none"/>
          <w14:textFill>
            <w14:solidFill>
              <w14:schemeClr w14:val="tx1"/>
            </w14:solidFill>
          </w14:textFill>
        </w:rPr>
      </w:pPr>
    </w:p>
    <w:p w14:paraId="2C798222">
      <w:pPr>
        <w:pStyle w:val="24"/>
        <w:spacing w:line="460" w:lineRule="exact"/>
        <w:ind w:firstLine="1807" w:firstLineChars="600"/>
        <w:rPr>
          <w:rFonts w:hint="eastAsia" w:ascii="Times New Roman" w:hAnsi="Times New Roman" w:eastAsia="方正隶书简体"/>
          <w:b/>
          <w:color w:val="000000" w:themeColor="text1"/>
          <w:sz w:val="30"/>
          <w:szCs w:val="30"/>
          <w:highlight w:val="none"/>
          <w:lang w:eastAsia="zh-CN"/>
          <w14:textFill>
            <w14:solidFill>
              <w14:schemeClr w14:val="tx1"/>
            </w14:solidFill>
          </w14:textFill>
        </w:rPr>
      </w:pPr>
      <w:r>
        <w:rPr>
          <w:rFonts w:hint="eastAsia" w:ascii="Times New Roman" w:hAnsi="Times New Roman" w:eastAsia="方正隶书简体"/>
          <w:b/>
          <w:color w:val="000000" w:themeColor="text1"/>
          <w:sz w:val="30"/>
          <w:szCs w:val="30"/>
          <w:highlight w:val="none"/>
          <w14:textFill>
            <w14:solidFill>
              <w14:schemeClr w14:val="tx1"/>
            </w14:solidFill>
          </w14:textFill>
        </w:rPr>
        <w:t>供应商名称：</w:t>
      </w:r>
      <w:r>
        <w:rPr>
          <w:rFonts w:hint="eastAsia" w:ascii="Times New Roman" w:hAnsi="Times New Roman" w:eastAsia="方正隶书简体"/>
          <w:b/>
          <w:color w:val="000000" w:themeColor="text1"/>
          <w:sz w:val="30"/>
          <w:szCs w:val="30"/>
          <w:highlight w:val="none"/>
          <w:lang w:eastAsia="zh-CN"/>
          <w14:textFill>
            <w14:solidFill>
              <w14:schemeClr w14:val="tx1"/>
            </w14:solidFill>
          </w14:textFill>
        </w:rPr>
        <w:t>（盖公章）</w:t>
      </w:r>
    </w:p>
    <w:p w14:paraId="06FA23B6">
      <w:pPr>
        <w:pStyle w:val="24"/>
        <w:spacing w:line="460" w:lineRule="exact"/>
        <w:ind w:firstLine="1807" w:firstLineChars="600"/>
        <w:rPr>
          <w:rFonts w:hint="eastAsia" w:ascii="Times New Roman" w:hAnsi="Times New Roman" w:eastAsia="方正隶书简体"/>
          <w:b/>
          <w:color w:val="000000" w:themeColor="text1"/>
          <w:sz w:val="30"/>
          <w:szCs w:val="30"/>
          <w:highlight w:val="none"/>
          <w14:textFill>
            <w14:solidFill>
              <w14:schemeClr w14:val="tx1"/>
            </w14:solidFill>
          </w14:textFill>
        </w:rPr>
      </w:pPr>
    </w:p>
    <w:p w14:paraId="1B8DF04B">
      <w:pPr>
        <w:pStyle w:val="24"/>
        <w:spacing w:line="460" w:lineRule="exact"/>
        <w:ind w:firstLine="1807" w:firstLineChars="600"/>
        <w:rPr>
          <w:rFonts w:ascii="Times New Roman" w:hAnsi="Times New Roman" w:eastAsia="方正隶书简体"/>
          <w:b/>
          <w:color w:val="000000" w:themeColor="text1"/>
          <w:sz w:val="30"/>
          <w:szCs w:val="30"/>
          <w:highlight w:val="none"/>
          <w14:textFill>
            <w14:solidFill>
              <w14:schemeClr w14:val="tx1"/>
            </w14:solidFill>
          </w14:textFill>
        </w:rPr>
      </w:pPr>
      <w:r>
        <w:rPr>
          <w:rFonts w:hint="eastAsia" w:ascii="Times New Roman" w:hAnsi="Times New Roman" w:eastAsia="方正隶书简体"/>
          <w:b/>
          <w:color w:val="000000" w:themeColor="text1"/>
          <w:sz w:val="30"/>
          <w:szCs w:val="30"/>
          <w:highlight w:val="none"/>
          <w14:textFill>
            <w14:solidFill>
              <w14:schemeClr w14:val="tx1"/>
            </w14:solidFill>
          </w14:textFill>
        </w:rPr>
        <w:t>法定代表人或授权委托人：（</w:t>
      </w:r>
      <w:r>
        <w:rPr>
          <w:rFonts w:hint="eastAsia" w:ascii="Times New Roman" w:hAnsi="Times New Roman" w:eastAsia="方正隶书简体"/>
          <w:b/>
          <w:color w:val="000000" w:themeColor="text1"/>
          <w:sz w:val="30"/>
          <w:szCs w:val="30"/>
          <w:highlight w:val="none"/>
          <w:lang w:eastAsia="zh-CN"/>
          <w14:textFill>
            <w14:solidFill>
              <w14:schemeClr w14:val="tx1"/>
            </w14:solidFill>
          </w14:textFill>
        </w:rPr>
        <w:t>签字或盖印鉴</w:t>
      </w:r>
      <w:r>
        <w:rPr>
          <w:rFonts w:hint="eastAsia" w:ascii="Times New Roman" w:hAnsi="Times New Roman" w:eastAsia="方正隶书简体"/>
          <w:b/>
          <w:color w:val="000000" w:themeColor="text1"/>
          <w:sz w:val="30"/>
          <w:szCs w:val="30"/>
          <w:highlight w:val="none"/>
          <w14:textFill>
            <w14:solidFill>
              <w14:schemeClr w14:val="tx1"/>
            </w14:solidFill>
          </w14:textFill>
        </w:rPr>
        <w:t>）</w:t>
      </w:r>
      <w:r>
        <w:rPr>
          <w:rFonts w:ascii="Times New Roman" w:hAnsi="Times New Roman" w:eastAsia="方正隶书简体"/>
          <w:b/>
          <w:color w:val="000000" w:themeColor="text1"/>
          <w:sz w:val="30"/>
          <w:szCs w:val="30"/>
          <w:highlight w:val="none"/>
          <w14:textFill>
            <w14:solidFill>
              <w14:schemeClr w14:val="tx1"/>
            </w14:solidFill>
          </w14:textFill>
        </w:rPr>
        <w:t xml:space="preserve"> </w:t>
      </w:r>
    </w:p>
    <w:p w14:paraId="401B9E81">
      <w:pPr>
        <w:pStyle w:val="24"/>
        <w:spacing w:line="460" w:lineRule="exact"/>
        <w:rPr>
          <w:rFonts w:ascii="Times New Roman" w:hAnsi="Times New Roman" w:eastAsia="方正隶书简体"/>
          <w:b/>
          <w:color w:val="000000" w:themeColor="text1"/>
          <w:sz w:val="30"/>
          <w:szCs w:val="30"/>
          <w:highlight w:val="none"/>
          <w14:textFill>
            <w14:solidFill>
              <w14:schemeClr w14:val="tx1"/>
            </w14:solidFill>
          </w14:textFill>
        </w:rPr>
      </w:pPr>
    </w:p>
    <w:p w14:paraId="64BD189E">
      <w:pPr>
        <w:pStyle w:val="24"/>
        <w:spacing w:line="460" w:lineRule="exact"/>
        <w:ind w:firstLine="1807" w:firstLineChars="600"/>
        <w:rPr>
          <w:rFonts w:ascii="Times New Roman" w:hAnsi="Times New Roman"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供应商地址：</w:t>
      </w:r>
    </w:p>
    <w:p w14:paraId="787598BE">
      <w:pPr>
        <w:pStyle w:val="24"/>
        <w:spacing w:line="460" w:lineRule="exact"/>
        <w:jc w:val="center"/>
        <w:rPr>
          <w:rFonts w:ascii="Times New Roman" w:hAnsi="Times New Roman" w:eastAsia="方正隶书简体"/>
          <w:b/>
          <w:color w:val="000000" w:themeColor="text1"/>
          <w:sz w:val="30"/>
          <w:szCs w:val="30"/>
          <w:highlight w:val="none"/>
          <w14:textFill>
            <w14:solidFill>
              <w14:schemeClr w14:val="tx1"/>
            </w14:solidFill>
          </w14:textFill>
        </w:rPr>
      </w:pPr>
    </w:p>
    <w:p w14:paraId="4503E688">
      <w:pPr>
        <w:pStyle w:val="24"/>
        <w:spacing w:line="460" w:lineRule="exact"/>
        <w:ind w:firstLine="1807" w:firstLineChars="600"/>
        <w:rPr>
          <w:rFonts w:ascii="方正隶书简体"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日     期：      年   月   日</w:t>
      </w:r>
    </w:p>
    <w:p w14:paraId="62310466">
      <w:pPr>
        <w:pStyle w:val="24"/>
        <w:rPr>
          <w:rFonts w:hint="eastAsia" w:ascii="仿宋_GB2312" w:eastAsia="仿宋_GB2312"/>
          <w:b/>
          <w:color w:val="000000" w:themeColor="text1"/>
          <w:sz w:val="36"/>
          <w:szCs w:val="36"/>
          <w:highlight w:val="none"/>
          <w14:textFill>
            <w14:solidFill>
              <w14:schemeClr w14:val="tx1"/>
            </w14:solidFill>
          </w14:textFill>
        </w:rPr>
      </w:pPr>
    </w:p>
    <w:p w14:paraId="00740293">
      <w:pPr>
        <w:pStyle w:val="16"/>
        <w:rPr>
          <w:rFonts w:hint="eastAsia"/>
          <w:color w:val="000000" w:themeColor="text1"/>
          <w:highlight w:val="none"/>
          <w14:textFill>
            <w14:solidFill>
              <w14:schemeClr w14:val="tx1"/>
            </w14:solidFill>
          </w14:textFill>
        </w:rPr>
      </w:pPr>
    </w:p>
    <w:p w14:paraId="1E5796F9">
      <w:pPr>
        <w:pStyle w:val="24"/>
        <w:jc w:val="center"/>
        <w:rPr>
          <w:rFonts w:hint="eastAsia" w:ascii="仿宋_GB2312" w:eastAsia="仿宋_GB2312"/>
          <w:b/>
          <w:color w:val="000000" w:themeColor="text1"/>
          <w:sz w:val="52"/>
          <w:szCs w:val="52"/>
          <w:highlight w:val="none"/>
          <w14:textFill>
            <w14:solidFill>
              <w14:schemeClr w14:val="tx1"/>
            </w14:solidFill>
          </w14:textFill>
        </w:rPr>
      </w:pPr>
    </w:p>
    <w:p w14:paraId="1C2D5C8F">
      <w:pPr>
        <w:pStyle w:val="24"/>
        <w:jc w:val="center"/>
        <w:rPr>
          <w:rFonts w:hint="eastAsia" w:ascii="仿宋_GB2312" w:eastAsia="仿宋_GB2312"/>
          <w:b/>
          <w:color w:val="000000" w:themeColor="text1"/>
          <w:sz w:val="52"/>
          <w:szCs w:val="52"/>
          <w:highlight w:val="none"/>
          <w14:textFill>
            <w14:solidFill>
              <w14:schemeClr w14:val="tx1"/>
            </w14:solidFill>
          </w14:textFill>
        </w:rPr>
      </w:pPr>
      <w:r>
        <w:rPr>
          <w:rFonts w:hint="eastAsia" w:ascii="仿宋_GB2312" w:eastAsia="仿宋_GB2312"/>
          <w:b/>
          <w:color w:val="000000" w:themeColor="text1"/>
          <w:sz w:val="52"/>
          <w:szCs w:val="52"/>
          <w:highlight w:val="none"/>
          <w14:textFill>
            <w14:solidFill>
              <w14:schemeClr w14:val="tx1"/>
            </w14:solidFill>
          </w14:textFill>
        </w:rPr>
        <w:t>目   录</w:t>
      </w:r>
    </w:p>
    <w:p w14:paraId="148FE186">
      <w:pPr>
        <w:jc w:val="center"/>
        <w:rPr>
          <w:rFonts w:hint="eastAsia"/>
          <w:color w:val="000000" w:themeColor="text1"/>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（须编制页码</w:t>
      </w:r>
      <w:r>
        <w:rPr>
          <w:rFonts w:hint="eastAsia" w:ascii="仿宋_GB2312" w:eastAsia="仿宋_GB2312"/>
          <w:b/>
          <w:color w:val="000000" w:themeColor="text1"/>
          <w:sz w:val="24"/>
          <w:highlight w:val="none"/>
          <w:lang w:eastAsia="zh-CN"/>
          <w14:textFill>
            <w14:solidFill>
              <w14:schemeClr w14:val="tx1"/>
            </w14:solidFill>
          </w14:textFill>
        </w:rPr>
        <w:t>，</w:t>
      </w:r>
      <w:r>
        <w:rPr>
          <w:rFonts w:hint="eastAsia" w:ascii="仿宋_GB2312" w:eastAsia="仿宋_GB2312"/>
          <w:b/>
          <w:color w:val="000000" w:themeColor="text1"/>
          <w:sz w:val="24"/>
          <w:highlight w:val="none"/>
          <w:lang w:val="en-US" w:eastAsia="zh-CN"/>
          <w14:textFill>
            <w14:solidFill>
              <w14:schemeClr w14:val="tx1"/>
            </w14:solidFill>
          </w14:textFill>
        </w:rPr>
        <w:t>可按顺序调整</w:t>
      </w:r>
      <w:r>
        <w:rPr>
          <w:rFonts w:hint="eastAsia" w:ascii="仿宋_GB2312" w:eastAsia="仿宋_GB2312"/>
          <w:b/>
          <w:color w:val="000000" w:themeColor="text1"/>
          <w:sz w:val="24"/>
          <w:highlight w:val="none"/>
          <w14:textFill>
            <w14:solidFill>
              <w14:schemeClr w14:val="tx1"/>
            </w14:solidFill>
          </w14:textFill>
        </w:rPr>
        <w:t>）</w:t>
      </w:r>
    </w:p>
    <w:p w14:paraId="3FA0506C">
      <w:pPr>
        <w:spacing w:line="500" w:lineRule="exact"/>
        <w:ind w:firstLine="472" w:firstLineChars="196"/>
        <w:rPr>
          <w:rFonts w:hint="eastAsia" w:ascii="宋体" w:eastAsia="宋体"/>
          <w:b/>
          <w:bCs/>
          <w:color w:val="000000" w:themeColor="text1"/>
          <w:sz w:val="24"/>
          <w:highlight w:val="none"/>
          <w:lang w:val="en-US" w:eastAsia="zh-CN"/>
          <w14:textFill>
            <w14:solidFill>
              <w14:schemeClr w14:val="tx1"/>
            </w14:solidFill>
          </w14:textFill>
        </w:rPr>
      </w:pPr>
      <w:bookmarkStart w:id="106" w:name="_Toc434533493"/>
      <w:bookmarkStart w:id="107" w:name="_Toc434533444"/>
      <w:bookmarkStart w:id="108" w:name="_Toc413318120"/>
      <w:bookmarkStart w:id="109" w:name="_Toc349120562"/>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lang w:val="en-US" w:eastAsia="zh-CN"/>
          <w14:textFill>
            <w14:solidFill>
              <w14:schemeClr w14:val="tx1"/>
            </w14:solidFill>
          </w14:textFill>
        </w:rPr>
        <w:t>1</w:t>
      </w: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lang w:val="en-US" w:eastAsia="zh-CN"/>
          <w14:textFill>
            <w14:solidFill>
              <w14:schemeClr w14:val="tx1"/>
            </w14:solidFill>
          </w14:textFill>
        </w:rPr>
        <w:t>基本资质要求：必须按</w:t>
      </w:r>
      <w:r>
        <w:rPr>
          <w:rFonts w:hint="eastAsia" w:ascii="宋体" w:hAnsi="宋体" w:cs="Courier New"/>
          <w:b/>
          <w:bCs/>
          <w:color w:val="000000" w:themeColor="text1"/>
          <w:spacing w:val="2"/>
          <w:sz w:val="24"/>
          <w:highlight w:val="none"/>
          <w14:textFill>
            <w14:solidFill>
              <w14:schemeClr w14:val="tx1"/>
            </w14:solidFill>
          </w14:textFill>
        </w:rPr>
        <w:t>资格文件</w:t>
      </w:r>
      <w:r>
        <w:rPr>
          <w:rFonts w:hint="eastAsia" w:ascii="宋体" w:hAnsi="宋体" w:cs="Courier New"/>
          <w:b/>
          <w:bCs/>
          <w:color w:val="000000" w:themeColor="text1"/>
          <w:spacing w:val="2"/>
          <w:sz w:val="24"/>
          <w:highlight w:val="none"/>
          <w:lang w:val="en-US" w:eastAsia="zh-CN"/>
          <w14:textFill>
            <w14:solidFill>
              <w14:schemeClr w14:val="tx1"/>
            </w14:solidFill>
          </w14:textFill>
        </w:rPr>
        <w:t>格式里面的要求提供相应材料，否则作无效磋商处理</w:t>
      </w:r>
      <w:r>
        <w:rPr>
          <w:rFonts w:hint="eastAsia" w:ascii="宋体" w:hAnsi="宋体" w:cs="Courier New"/>
          <w:b/>
          <w:color w:val="000000" w:themeColor="text1"/>
          <w:spacing w:val="2"/>
          <w:sz w:val="24"/>
          <w:highlight w:val="none"/>
          <w:lang w:eastAsia="zh-CN"/>
          <w14:textFill>
            <w14:solidFill>
              <w14:schemeClr w14:val="tx1"/>
            </w14:solidFill>
          </w14:textFill>
        </w:rPr>
        <w:t>；</w:t>
      </w:r>
    </w:p>
    <w:p w14:paraId="6BA400B3">
      <w:pPr>
        <w:spacing w:line="500" w:lineRule="exact"/>
        <w:ind w:firstLine="472" w:firstLineChars="196"/>
        <w:rPr>
          <w:rFonts w:hint="eastAsia" w:ascii="宋体"/>
          <w:b/>
          <w:bCs/>
          <w:color w:val="000000" w:themeColor="text1"/>
          <w:sz w:val="24"/>
          <w:highlight w:val="none"/>
          <w14:textFill>
            <w14:solidFill>
              <w14:schemeClr w14:val="tx1"/>
            </w14:solidFill>
          </w14:textFill>
        </w:rPr>
      </w:pPr>
      <w:r>
        <w:rPr>
          <w:rFonts w:hint="eastAsia" w:ascii="宋体"/>
          <w:b/>
          <w:bCs/>
          <w:color w:val="000000" w:themeColor="text1"/>
          <w:sz w:val="24"/>
          <w:highlight w:val="none"/>
          <w14:textFill>
            <w14:solidFill>
              <w14:schemeClr w14:val="tx1"/>
            </w14:solidFill>
          </w14:textFill>
        </w:rPr>
        <w:t>1</w:t>
      </w: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14:textFill>
            <w14:solidFill>
              <w14:schemeClr w14:val="tx1"/>
            </w14:solidFill>
          </w14:textFill>
        </w:rPr>
        <w:t>符合《中华人民共和国政府采购法》第二十二条的规定。</w:t>
      </w:r>
    </w:p>
    <w:p w14:paraId="647D9656">
      <w:pPr>
        <w:spacing w:line="500" w:lineRule="exact"/>
        <w:ind w:firstLine="472" w:firstLineChars="196"/>
        <w:rPr>
          <w:rFonts w:hint="eastAsia" w:ascii="宋体"/>
          <w:b/>
          <w:bCs/>
          <w:color w:val="000000" w:themeColor="text1"/>
          <w:sz w:val="24"/>
          <w:highlight w:val="none"/>
          <w14:textFill>
            <w14:solidFill>
              <w14:schemeClr w14:val="tx1"/>
            </w14:solidFill>
          </w14:textFill>
        </w:rPr>
      </w:pPr>
      <w:r>
        <w:rPr>
          <w:rFonts w:hint="eastAsia" w:ascii="宋体"/>
          <w:b/>
          <w:bCs/>
          <w:color w:val="000000" w:themeColor="text1"/>
          <w:sz w:val="24"/>
          <w:highlight w:val="none"/>
          <w14:textFill>
            <w14:solidFill>
              <w14:schemeClr w14:val="tx1"/>
            </w14:solidFill>
          </w14:textFill>
        </w:rPr>
        <w:t>2</w:t>
      </w: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14:textFill>
            <w14:solidFill>
              <w14:schemeClr w14:val="tx1"/>
            </w14:solidFill>
          </w14:textFill>
        </w:rPr>
        <w:t>未被“信用中国”（www.creditchina.gov.cn）、中国政府采购网（www.ccgp.gov.cn）列入失信被执行人、重大税收违法案件当事人名单、政府采购严重违法失信行为记录名单。</w:t>
      </w:r>
    </w:p>
    <w:p w14:paraId="559C80BC">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lang w:val="en-US" w:eastAsia="zh-CN"/>
          <w14:textFill>
            <w14:solidFill>
              <w14:schemeClr w14:val="tx1"/>
            </w14:solidFill>
          </w14:textFill>
        </w:rPr>
        <w:t>2</w:t>
      </w: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14:textFill>
            <w14:solidFill>
              <w14:schemeClr w14:val="tx1"/>
            </w14:solidFill>
          </w14:textFill>
        </w:rPr>
        <w:t>落实政府采购政策</w:t>
      </w:r>
      <w:r>
        <w:rPr>
          <w:rFonts w:hint="eastAsia" w:ascii="宋体"/>
          <w:b/>
          <w:bCs/>
          <w:color w:val="000000" w:themeColor="text1"/>
          <w:sz w:val="24"/>
          <w:highlight w:val="none"/>
          <w:lang w:eastAsia="zh-CN"/>
          <w14:textFill>
            <w14:solidFill>
              <w14:schemeClr w14:val="tx1"/>
            </w14:solidFill>
          </w14:textFill>
        </w:rPr>
        <w:t>：本项目专门面向中小微型企业采购，参加磋商的供应商必须为中小微企业（或监狱企业、或残疾人福利性单位）；【</w:t>
      </w:r>
      <w:r>
        <w:rPr>
          <w:rFonts w:hint="eastAsia" w:ascii="宋体"/>
          <w:b/>
          <w:bCs/>
          <w:color w:val="000000" w:themeColor="text1"/>
          <w:sz w:val="24"/>
          <w:highlight w:val="none"/>
          <w:lang w:val="en-US" w:eastAsia="zh-CN"/>
          <w14:textFill>
            <w14:solidFill>
              <w14:schemeClr w14:val="tx1"/>
            </w14:solidFill>
          </w14:textFill>
        </w:rPr>
        <w:t>必须</w:t>
      </w:r>
      <w:r>
        <w:rPr>
          <w:rFonts w:hint="eastAsia" w:ascii="宋体"/>
          <w:b/>
          <w:bCs/>
          <w:color w:val="000000" w:themeColor="text1"/>
          <w:sz w:val="24"/>
          <w:highlight w:val="none"/>
          <w14:textFill>
            <w14:solidFill>
              <w14:schemeClr w14:val="tx1"/>
            </w14:solidFill>
          </w14:textFill>
        </w:rPr>
        <w:t>根据《政府采购促进中小企业发展管理办法》（财库[2020]46号）中《中小企业声明函》格式要求填报并提供声明函或监狱企业证明材料或残疾人福利性单位声明函，否则作无效磋商处理】</w:t>
      </w:r>
      <w:r>
        <w:rPr>
          <w:rFonts w:hint="eastAsia" w:ascii="宋体"/>
          <w:color w:val="000000" w:themeColor="text1"/>
          <w:sz w:val="24"/>
          <w:highlight w:val="none"/>
          <w14:textFill>
            <w14:solidFill>
              <w14:schemeClr w14:val="tx1"/>
            </w14:solidFill>
          </w14:textFill>
        </w:rPr>
        <w:t>。</w:t>
      </w:r>
    </w:p>
    <w:p w14:paraId="02CADDD9">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lang w:eastAsia="zh-CN"/>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3</w:t>
      </w:r>
      <w:r>
        <w:rPr>
          <w:rFonts w:hint="eastAsia" w:ascii="宋体"/>
          <w:b/>
          <w:color w:val="000000" w:themeColor="text1"/>
          <w:sz w:val="24"/>
          <w:highlight w:val="none"/>
          <w:lang w:eastAsia="zh-CN"/>
          <w14:textFill>
            <w14:solidFill>
              <w14:schemeClr w14:val="tx1"/>
            </w14:solidFill>
          </w14:textFill>
        </w:rPr>
        <w:t>）</w:t>
      </w:r>
      <w:r>
        <w:rPr>
          <w:rFonts w:hint="eastAsia" w:ascii="宋体"/>
          <w:b/>
          <w:color w:val="000000" w:themeColor="text1"/>
          <w:sz w:val="24"/>
          <w:highlight w:val="none"/>
          <w14:textFill>
            <w14:solidFill>
              <w14:schemeClr w14:val="tx1"/>
            </w14:solidFill>
          </w14:textFill>
        </w:rPr>
        <w:t>特定资质</w:t>
      </w:r>
      <w:r>
        <w:rPr>
          <w:rFonts w:hint="eastAsia" w:ascii="宋体"/>
          <w:b/>
          <w:color w:val="000000" w:themeColor="text1"/>
          <w:sz w:val="24"/>
          <w:highlight w:val="none"/>
          <w:lang w:eastAsia="zh-CN"/>
          <w14:textFill>
            <w14:solidFill>
              <w14:schemeClr w14:val="tx1"/>
            </w14:solidFill>
          </w14:textFill>
        </w:rPr>
        <w:t xml:space="preserve">：具备公路工程或市政公用工程施工总承包三级以上（含三级）资质；拟投入项目经理具有公路工程或市政公用工程专业二级（含）以上专业注册建造师执业资格，具备有效的安全生产考核合格证书（B类）。本项目不接受有在建、已中标未开工或已列为其他项目中标候选人第一名的建造师作为项目经理 </w:t>
      </w: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eastAsia="zh-CN"/>
          <w14:textFill>
            <w14:solidFill>
              <w14:schemeClr w14:val="tx1"/>
            </w14:solidFill>
          </w14:textFill>
        </w:rPr>
        <w:t>必须满足要求</w:t>
      </w:r>
      <w:r>
        <w:rPr>
          <w:rFonts w:hint="eastAsia" w:ascii="宋体"/>
          <w:b/>
          <w:color w:val="000000" w:themeColor="text1"/>
          <w:sz w:val="24"/>
          <w:highlight w:val="none"/>
          <w14:textFill>
            <w14:solidFill>
              <w14:schemeClr w14:val="tx1"/>
            </w14:solidFill>
          </w14:textFill>
        </w:rPr>
        <w:t>，否则作无效磋商处理）</w:t>
      </w:r>
    </w:p>
    <w:p w14:paraId="5A6BC6DE">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4</w:t>
      </w:r>
      <w:r>
        <w:rPr>
          <w:rFonts w:hint="eastAsia" w:ascii="宋体"/>
          <w:b/>
          <w:color w:val="000000" w:themeColor="text1"/>
          <w:sz w:val="24"/>
          <w:highlight w:val="none"/>
          <w14:textFill>
            <w14:solidFill>
              <w14:schemeClr w14:val="tx1"/>
            </w14:solidFill>
          </w14:textFill>
        </w:rPr>
        <w:t>)供应商</w:t>
      </w:r>
      <w:r>
        <w:rPr>
          <w:rFonts w:hint="eastAsia" w:ascii="宋体" w:hAnsi="宋体" w:cs="Courier New"/>
          <w:b/>
          <w:color w:val="000000" w:themeColor="text1"/>
          <w:spacing w:val="2"/>
          <w:sz w:val="24"/>
          <w:highlight w:val="none"/>
          <w14:textFill>
            <w14:solidFill>
              <w14:schemeClr w14:val="tx1"/>
            </w14:solidFill>
          </w14:textFill>
        </w:rPr>
        <w:t>有效的营业执照、有效的安全生产许可证、基本账户开户许可证或基本存款账户信息；(必须提供，否则作无效磋商处理)</w:t>
      </w:r>
    </w:p>
    <w:p w14:paraId="3E3EA4B9">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5</w:t>
      </w:r>
      <w:r>
        <w:rPr>
          <w:rFonts w:hint="eastAsia" w:ascii="宋体"/>
          <w:b/>
          <w:color w:val="000000" w:themeColor="text1"/>
          <w:sz w:val="24"/>
          <w:highlight w:val="none"/>
          <w14:textFill>
            <w14:solidFill>
              <w14:schemeClr w14:val="tx1"/>
            </w14:solidFill>
          </w14:textFill>
        </w:rPr>
        <w:t>)法定代表人身份证明书及法定代表人有效身份证正反面；（必须提供，否则作无效磋商处理）</w:t>
      </w:r>
    </w:p>
    <w:p w14:paraId="347EC692">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6</w:t>
      </w:r>
      <w:r>
        <w:rPr>
          <w:rFonts w:hint="eastAsia" w:ascii="宋体"/>
          <w:b/>
          <w:color w:val="000000" w:themeColor="text1"/>
          <w:sz w:val="24"/>
          <w:highlight w:val="none"/>
          <w14:textFill>
            <w14:solidFill>
              <w14:schemeClr w14:val="tx1"/>
            </w14:solidFill>
          </w14:textFill>
        </w:rPr>
        <w:t>)授权委托书及授权委托人有效的身份证正反面；（如有委托时必须提供，否则作无效磋商处理）</w:t>
      </w:r>
    </w:p>
    <w:p w14:paraId="02FEB448">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7</w:t>
      </w:r>
      <w:r>
        <w:rPr>
          <w:rFonts w:hint="eastAsia" w:ascii="宋体"/>
          <w:b/>
          <w:color w:val="000000" w:themeColor="text1"/>
          <w:sz w:val="24"/>
          <w:highlight w:val="none"/>
          <w14:textFill>
            <w14:solidFill>
              <w14:schemeClr w14:val="tx1"/>
            </w14:solidFill>
          </w14:textFill>
        </w:rPr>
        <w:t>)拟投入的项目经理有效的身份证正反面复印件、</w:t>
      </w:r>
      <w:r>
        <w:rPr>
          <w:rFonts w:hint="eastAsia" w:ascii="宋体"/>
          <w:b/>
          <w:color w:val="000000" w:themeColor="text1"/>
          <w:sz w:val="24"/>
          <w:highlight w:val="none"/>
          <w:lang w:eastAsia="zh-CN"/>
          <w14:textFill>
            <w14:solidFill>
              <w14:schemeClr w14:val="tx1"/>
            </w14:solidFill>
          </w14:textFill>
        </w:rPr>
        <w:t>2026年3月份以来</w:t>
      </w:r>
      <w:r>
        <w:rPr>
          <w:rFonts w:hint="eastAsia" w:ascii="宋体"/>
          <w:b/>
          <w:color w:val="000000" w:themeColor="text1"/>
          <w:sz w:val="24"/>
          <w:highlight w:val="none"/>
          <w14:textFill>
            <w14:solidFill>
              <w14:schemeClr w14:val="tx1"/>
            </w14:solidFill>
          </w14:textFill>
        </w:rPr>
        <w:t>任意一个月以单位名义缴纳的养老保险缴纳证明；</w:t>
      </w:r>
      <w:r>
        <w:rPr>
          <w:rFonts w:hint="eastAsia" w:ascii="宋体" w:hAnsi="宋体" w:cs="Courier New"/>
          <w:b/>
          <w:color w:val="000000" w:themeColor="text1"/>
          <w:spacing w:val="2"/>
          <w:sz w:val="24"/>
          <w:highlight w:val="none"/>
          <w14:textFill>
            <w14:solidFill>
              <w14:schemeClr w14:val="tx1"/>
            </w14:solidFill>
          </w14:textFill>
        </w:rPr>
        <w:t>（必须提供，否则作无效磋商处理）</w:t>
      </w:r>
    </w:p>
    <w:p w14:paraId="76F417CF">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8</w:t>
      </w:r>
      <w:r>
        <w:rPr>
          <w:rFonts w:hint="eastAsia" w:ascii="宋体"/>
          <w:b/>
          <w:color w:val="000000" w:themeColor="text1"/>
          <w:sz w:val="24"/>
          <w:highlight w:val="none"/>
          <w14:textFill>
            <w14:solidFill>
              <w14:schemeClr w14:val="tx1"/>
            </w14:solidFill>
          </w14:textFill>
        </w:rPr>
        <w:t>)拟投入的安全员有效的安全生产考核合格证（C证）、</w:t>
      </w:r>
      <w:r>
        <w:rPr>
          <w:rFonts w:hint="eastAsia" w:ascii="宋体"/>
          <w:b/>
          <w:color w:val="000000" w:themeColor="text1"/>
          <w:sz w:val="24"/>
          <w:highlight w:val="none"/>
          <w:lang w:eastAsia="zh-CN"/>
          <w14:textFill>
            <w14:solidFill>
              <w14:schemeClr w14:val="tx1"/>
            </w14:solidFill>
          </w14:textFill>
        </w:rPr>
        <w:t>2026年3月份</w:t>
      </w:r>
      <w:r>
        <w:rPr>
          <w:rFonts w:hint="eastAsia" w:ascii="宋体"/>
          <w:b/>
          <w:color w:val="000000" w:themeColor="text1"/>
          <w:sz w:val="24"/>
          <w:highlight w:val="none"/>
          <w14:textFill>
            <w14:solidFill>
              <w14:schemeClr w14:val="tx1"/>
            </w14:solidFill>
          </w14:textFill>
        </w:rPr>
        <w:t>以来任意一个月以单位名义缴纳的养老保险缴纳证明；</w:t>
      </w:r>
      <w:r>
        <w:rPr>
          <w:rFonts w:hint="eastAsia" w:ascii="宋体" w:hAnsi="宋体" w:cs="Courier New"/>
          <w:b/>
          <w:color w:val="000000" w:themeColor="text1"/>
          <w:spacing w:val="2"/>
          <w:sz w:val="24"/>
          <w:highlight w:val="none"/>
          <w14:textFill>
            <w14:solidFill>
              <w14:schemeClr w14:val="tx1"/>
            </w14:solidFill>
          </w14:textFill>
        </w:rPr>
        <w:t>（必须提供，否则作无效磋商处理）</w:t>
      </w:r>
    </w:p>
    <w:p w14:paraId="6B0AA8D0">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9</w:t>
      </w:r>
      <w:r>
        <w:rPr>
          <w:rFonts w:hint="eastAsia" w:ascii="宋体"/>
          <w:b/>
          <w:color w:val="000000" w:themeColor="text1"/>
          <w:sz w:val="24"/>
          <w:highlight w:val="none"/>
          <w14:textFill>
            <w14:solidFill>
              <w14:schemeClr w14:val="tx1"/>
            </w14:solidFill>
          </w14:textFill>
        </w:rPr>
        <w:t>)农民工工资交纳与使用承诺书（</w:t>
      </w:r>
      <w:r>
        <w:rPr>
          <w:rFonts w:hint="eastAsia" w:ascii="宋体" w:hAnsi="宋体" w:cs="Courier New"/>
          <w:b/>
          <w:bCs/>
          <w:color w:val="000000" w:themeColor="text1"/>
          <w:spacing w:val="2"/>
          <w:sz w:val="24"/>
          <w:highlight w:val="none"/>
          <w14:textFill>
            <w14:solidFill>
              <w14:schemeClr w14:val="tx1"/>
            </w14:solidFill>
          </w14:textFill>
        </w:rPr>
        <w:t>按广西壮族自治区人力资源和社会保障厅、广西壮族自治区住房和城乡建设厅、广西壮族自治区水利厅等6个部门《关于印发广西壮族自治区工程建设领域农民工工资保证金规定实施办法的通知》桂人社规[2021] 16号、《广西壮族自治区人力资源和社会保障厅等 8 部门关于印发广西壮族自治区工程建设领域农民工工资专用账户管理暂行办法实施细则的通知》（桂人社规〔2022〕5号）文件规定执行</w:t>
      </w:r>
      <w:r>
        <w:rPr>
          <w:rFonts w:hint="eastAsia" w:ascii="宋体"/>
          <w:b/>
          <w:color w:val="000000" w:themeColor="text1"/>
          <w:sz w:val="24"/>
          <w:highlight w:val="none"/>
          <w14:textFill>
            <w14:solidFill>
              <w14:schemeClr w14:val="tx1"/>
            </w14:solidFill>
          </w14:textFill>
        </w:rPr>
        <w:t>）；（必须提供，否则作无效磋商处理）</w:t>
      </w:r>
    </w:p>
    <w:p w14:paraId="4FF4F75F">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10</w:t>
      </w:r>
      <w:r>
        <w:rPr>
          <w:rFonts w:hint="eastAsia" w:ascii="宋体"/>
          <w:b/>
          <w:color w:val="000000" w:themeColor="text1"/>
          <w:sz w:val="24"/>
          <w:highlight w:val="none"/>
          <w14:textFill>
            <w14:solidFill>
              <w14:schemeClr w14:val="tx1"/>
            </w14:solidFill>
          </w14:textFill>
        </w:rPr>
        <w:t>)无重大违法记录声明书；（必须提供，否则作无效磋商处理）</w:t>
      </w:r>
    </w:p>
    <w:p w14:paraId="17CCB3BB">
      <w:pPr>
        <w:spacing w:line="500" w:lineRule="exact"/>
        <w:ind w:firstLine="472" w:firstLineChars="196"/>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w:t>
      </w:r>
      <w:r>
        <w:rPr>
          <w:rFonts w:hint="eastAsia" w:ascii="宋体"/>
          <w:b/>
          <w:color w:val="000000" w:themeColor="text1"/>
          <w:sz w:val="24"/>
          <w:highlight w:val="none"/>
          <w:lang w:val="en-US" w:eastAsia="zh-CN"/>
          <w14:textFill>
            <w14:solidFill>
              <w14:schemeClr w14:val="tx1"/>
            </w14:solidFill>
          </w14:textFill>
        </w:rPr>
        <w:t>11</w:t>
      </w:r>
      <w:r>
        <w:rPr>
          <w:rFonts w:hint="eastAsia" w:ascii="宋体"/>
          <w:b/>
          <w:color w:val="000000" w:themeColor="text1"/>
          <w:sz w:val="24"/>
          <w:highlight w:val="none"/>
          <w14:textFill>
            <w14:solidFill>
              <w14:schemeClr w14:val="tx1"/>
            </w14:solidFill>
          </w14:textFill>
        </w:rPr>
        <w:t>)依法缴纳税收的相关材料【</w:t>
      </w:r>
      <w:r>
        <w:rPr>
          <w:rFonts w:hint="eastAsia" w:ascii="宋体"/>
          <w:b/>
          <w:color w:val="000000" w:themeColor="text1"/>
          <w:sz w:val="24"/>
          <w:highlight w:val="none"/>
          <w:lang w:eastAsia="zh-CN"/>
          <w14:textFill>
            <w14:solidFill>
              <w14:schemeClr w14:val="tx1"/>
            </w14:solidFill>
          </w14:textFill>
        </w:rPr>
        <w:t>2026年3月份</w:t>
      </w:r>
      <w:r>
        <w:rPr>
          <w:rFonts w:hint="eastAsia" w:ascii="宋体"/>
          <w:b/>
          <w:color w:val="000000" w:themeColor="text1"/>
          <w:sz w:val="24"/>
          <w:highlight w:val="none"/>
          <w14:textFill>
            <w14:solidFill>
              <w14:schemeClr w14:val="tx1"/>
            </w14:solidFill>
          </w14:textFill>
        </w:rPr>
        <w:t>至今任意一个月依法缴纳税费证明（如月/季度销售额不达国家税务局规定的起征点，可以提供有国家税务局盖章的增值税及附加税费申报表）</w:t>
      </w:r>
      <w:r>
        <w:rPr>
          <w:rFonts w:hint="eastAsia" w:ascii="宋体"/>
          <w:b/>
          <w:color w:val="000000" w:themeColor="text1"/>
          <w:sz w:val="24"/>
          <w:highlight w:val="none"/>
          <w:lang w:eastAsia="zh-CN"/>
          <w14:textFill>
            <w14:solidFill>
              <w14:schemeClr w14:val="tx1"/>
            </w14:solidFill>
          </w14:textFill>
        </w:rPr>
        <w:t>或依法免税证明或税务局盖章的无欠税证明</w:t>
      </w:r>
      <w:r>
        <w:rPr>
          <w:rFonts w:hint="eastAsia" w:ascii="宋体"/>
          <w:b/>
          <w:color w:val="000000" w:themeColor="text1"/>
          <w:sz w:val="24"/>
          <w:highlight w:val="none"/>
          <w14:textFill>
            <w14:solidFill>
              <w14:schemeClr w14:val="tx1"/>
            </w14:solidFill>
          </w14:textFill>
        </w:rPr>
        <w:t>；从成立之日起到响应文件提交截止时间止不足要求月数的，只需提供从成立之日起的依法缴纳税收相应证明文件】；【格式自拟，必须提供，否则作无效磋商处理】；</w:t>
      </w:r>
    </w:p>
    <w:p w14:paraId="2EAB45C4">
      <w:pPr>
        <w:spacing w:line="500" w:lineRule="exact"/>
        <w:ind w:firstLine="472" w:firstLineChars="196"/>
        <w:rPr>
          <w:rFonts w:hint="eastAsia" w:ascii="宋体" w:hAnsi="Times New Roman" w:eastAsia="宋体" w:cs="Times New Roman"/>
          <w:b/>
          <w:color w:val="000000" w:themeColor="text1"/>
          <w:sz w:val="24"/>
          <w:szCs w:val="24"/>
          <w:highlight w:val="none"/>
          <w:lang w:val="en-US" w:eastAsia="zh-CN"/>
          <w14:textFill>
            <w14:solidFill>
              <w14:schemeClr w14:val="tx1"/>
            </w14:solidFill>
          </w14:textFill>
        </w:rPr>
      </w:pPr>
      <w:r>
        <w:rPr>
          <w:rFonts w:hint="eastAsia" w:ascii="宋体"/>
          <w:b/>
          <w:color w:val="000000" w:themeColor="text1"/>
          <w:sz w:val="24"/>
          <w:highlight w:val="none"/>
          <w14:textFill>
            <w14:solidFill>
              <w14:schemeClr w14:val="tx1"/>
            </w14:solidFill>
          </w14:textFill>
        </w:rPr>
        <w:t>(1</w:t>
      </w:r>
      <w:r>
        <w:rPr>
          <w:rFonts w:hint="eastAsia" w:ascii="宋体"/>
          <w:b/>
          <w:color w:val="000000" w:themeColor="text1"/>
          <w:sz w:val="24"/>
          <w:highlight w:val="none"/>
          <w:lang w:val="en-US" w:eastAsia="zh-CN"/>
          <w14:textFill>
            <w14:solidFill>
              <w14:schemeClr w14:val="tx1"/>
            </w14:solidFill>
          </w14:textFill>
        </w:rPr>
        <w:t>2</w:t>
      </w:r>
      <w:r>
        <w:rPr>
          <w:rFonts w:hint="eastAsia" w:ascii="宋体"/>
          <w:b/>
          <w:color w:val="000000" w:themeColor="text1"/>
          <w:sz w:val="24"/>
          <w:highlight w:val="none"/>
          <w14:textFill>
            <w14:solidFill>
              <w14:schemeClr w14:val="tx1"/>
            </w14:solidFill>
          </w14:textFill>
        </w:rPr>
        <w:t>)供应商财务状况</w:t>
      </w:r>
      <w:r>
        <w:rPr>
          <w:rFonts w:hint="eastAsia" w:ascii="宋体"/>
          <w:b/>
          <w:color w:val="000000" w:themeColor="text1"/>
          <w:sz w:val="24"/>
          <w:highlight w:val="none"/>
          <w:lang w:eastAsia="zh-CN"/>
          <w14:textFill>
            <w14:solidFill>
              <w14:schemeClr w14:val="tx1"/>
            </w14:solidFill>
          </w14:textFill>
        </w:rPr>
        <w:t>材料【2024年度（或2025年度）财务审计报告，或本公司2024年度（或2025年度）的财务报表</w:t>
      </w:r>
      <w:r>
        <w:rPr>
          <w:rFonts w:hint="eastAsia" w:ascii="宋体" w:hAnsi="Times New Roman" w:eastAsia="宋体" w:cs="Times New Roman"/>
          <w:b/>
          <w:color w:val="000000" w:themeColor="text1"/>
          <w:sz w:val="24"/>
          <w:szCs w:val="24"/>
          <w:highlight w:val="none"/>
          <w:lang w:eastAsia="zh-CN"/>
          <w14:textFill>
            <w14:solidFill>
              <w14:schemeClr w14:val="tx1"/>
            </w14:solidFill>
          </w14:textFill>
        </w:rPr>
        <w:t>（</w:t>
      </w:r>
      <w:r>
        <w:rPr>
          <w:rFonts w:hint="eastAsia" w:ascii="宋体" w:hAnsi="Times New Roman" w:eastAsia="宋体" w:cs="Times New Roman"/>
          <w:b/>
          <w:color w:val="000000" w:themeColor="text1"/>
          <w:sz w:val="24"/>
          <w:szCs w:val="24"/>
          <w:highlight w:val="none"/>
          <w:lang w:val="en-US" w:eastAsia="zh-CN"/>
          <w14:textFill>
            <w14:solidFill>
              <w14:schemeClr w14:val="tx1"/>
            </w14:solidFill>
          </w14:textFill>
        </w:rPr>
        <w:t>财务报表包括：资产负债表、现金流量表及利润表</w:t>
      </w:r>
      <w:r>
        <w:rPr>
          <w:rFonts w:hint="eastAsia" w:ascii="宋体" w:hAnsi="Times New Roman" w:eastAsia="宋体" w:cs="Times New Roman"/>
          <w:b/>
          <w:color w:val="000000" w:themeColor="text1"/>
          <w:sz w:val="24"/>
          <w:szCs w:val="24"/>
          <w:highlight w:val="none"/>
          <w:lang w:eastAsia="zh-CN"/>
          <w14:textFill>
            <w14:solidFill>
              <w14:schemeClr w14:val="tx1"/>
            </w14:solidFill>
          </w14:textFill>
        </w:rPr>
        <w:t>），或供应商提交响应文件截止之日前三个月内其基本开户银行出具的银行资信证明（仅提供银行出具的存款证明不能作为其银行资信证明）</w:t>
      </w:r>
      <w:r>
        <w:rPr>
          <w:rFonts w:hint="eastAsia" w:ascii="宋体"/>
          <w:b/>
          <w:color w:val="000000" w:themeColor="text1"/>
          <w:sz w:val="24"/>
          <w:highlight w:val="none"/>
          <w:lang w:eastAsia="zh-CN"/>
          <w14:textFill>
            <w14:solidFill>
              <w14:schemeClr w14:val="tx1"/>
            </w14:solidFill>
          </w14:textFill>
        </w:rPr>
        <w:t>】</w:t>
      </w:r>
      <w:r>
        <w:rPr>
          <w:rFonts w:hint="eastAsia" w:ascii="宋体" w:hAnsi="Times New Roman" w:eastAsia="宋体" w:cs="Times New Roman"/>
          <w:b/>
          <w:color w:val="000000" w:themeColor="text1"/>
          <w:sz w:val="24"/>
          <w:szCs w:val="24"/>
          <w:highlight w:val="none"/>
          <w:lang w:eastAsia="zh-CN"/>
          <w14:textFill>
            <w14:solidFill>
              <w14:schemeClr w14:val="tx1"/>
            </w14:solidFill>
          </w14:textFill>
        </w:rPr>
        <w:t>；</w:t>
      </w:r>
      <w:r>
        <w:rPr>
          <w:rFonts w:hint="eastAsia" w:ascii="宋体" w:hAnsi="Times New Roman" w:eastAsia="宋体" w:cs="Times New Roman"/>
          <w:b/>
          <w:color w:val="000000" w:themeColor="text1"/>
          <w:sz w:val="24"/>
          <w:szCs w:val="24"/>
          <w:highlight w:val="none"/>
          <w14:textFill>
            <w14:solidFill>
              <w14:schemeClr w14:val="tx1"/>
            </w14:solidFill>
          </w14:textFill>
        </w:rPr>
        <w:t>（格式自拟，必须提供，加盖单位公章）</w:t>
      </w:r>
      <w:r>
        <w:rPr>
          <w:rFonts w:hint="eastAsia" w:ascii="宋体" w:hAnsi="Times New Roman" w:eastAsia="宋体" w:cs="Times New Roman"/>
          <w:b/>
          <w:color w:val="000000" w:themeColor="text1"/>
          <w:sz w:val="24"/>
          <w:szCs w:val="24"/>
          <w:highlight w:val="none"/>
          <w:lang w:val="en-US" w:eastAsia="zh-CN"/>
          <w14:textFill>
            <w14:solidFill>
              <w14:schemeClr w14:val="tx1"/>
            </w14:solidFill>
          </w14:textFill>
        </w:rPr>
        <w:t xml:space="preserve"> </w:t>
      </w:r>
    </w:p>
    <w:p w14:paraId="56B09339">
      <w:pPr>
        <w:spacing w:line="440" w:lineRule="exact"/>
        <w:ind w:firstLine="480" w:firstLineChars="200"/>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（1</w:t>
      </w:r>
      <w:r>
        <w:rPr>
          <w:rFonts w:hint="eastAsia" w:ascii="宋体"/>
          <w:color w:val="000000" w:themeColor="text1"/>
          <w:sz w:val="24"/>
          <w:highlight w:val="none"/>
          <w:lang w:val="en-US" w:eastAsia="zh-CN"/>
          <w14:textFill>
            <w14:solidFill>
              <w14:schemeClr w14:val="tx1"/>
            </w14:solidFill>
          </w14:textFill>
        </w:rPr>
        <w:t>3</w:t>
      </w:r>
      <w:r>
        <w:rPr>
          <w:rFonts w:hint="eastAsia" w:ascii="宋体"/>
          <w:color w:val="000000" w:themeColor="text1"/>
          <w:sz w:val="24"/>
          <w:highlight w:val="none"/>
          <w14:textFill>
            <w14:solidFill>
              <w14:schemeClr w14:val="tx1"/>
            </w14:solidFill>
          </w14:textFill>
        </w:rPr>
        <w:t>）</w:t>
      </w:r>
      <w:r>
        <w:rPr>
          <w:rFonts w:hint="eastAsia" w:ascii="宋体"/>
          <w:b/>
          <w:color w:val="000000" w:themeColor="text1"/>
          <w:sz w:val="24"/>
          <w:highlight w:val="none"/>
          <w:lang w:eastAsia="zh-CN"/>
          <w14:textFill>
            <w14:solidFill>
              <w14:schemeClr w14:val="tx1"/>
            </w14:solidFill>
          </w14:textFill>
        </w:rPr>
        <w:t>履行合同所需设备和专业技术能力承诺函；</w:t>
      </w:r>
      <w:r>
        <w:rPr>
          <w:rFonts w:hint="eastAsia" w:ascii="宋体"/>
          <w:b/>
          <w:color w:val="000000" w:themeColor="text1"/>
          <w:sz w:val="24"/>
          <w:highlight w:val="none"/>
          <w14:textFill>
            <w14:solidFill>
              <w14:schemeClr w14:val="tx1"/>
            </w14:solidFill>
          </w14:textFill>
        </w:rPr>
        <w:t>（必须提供，否则作无效磋商处理）</w:t>
      </w:r>
    </w:p>
    <w:p w14:paraId="0404F403">
      <w:pPr>
        <w:spacing w:line="440" w:lineRule="exact"/>
        <w:ind w:firstLine="480" w:firstLineChars="200"/>
        <w:rPr>
          <w:rFonts w:hint="eastAsia" w:ascii="宋体" w:hAnsi="宋体"/>
          <w:b/>
          <w:bCs/>
          <w:color w:val="000000" w:themeColor="text1"/>
          <w:sz w:val="32"/>
          <w:szCs w:val="32"/>
          <w:highlight w:val="none"/>
          <w14:textFill>
            <w14:solidFill>
              <w14:schemeClr w14:val="tx1"/>
            </w14:solidFill>
          </w14:textFill>
        </w:rPr>
      </w:pPr>
      <w:r>
        <w:rPr>
          <w:rFonts w:hint="eastAsia" w:ascii="宋体"/>
          <w:color w:val="000000" w:themeColor="text1"/>
          <w:sz w:val="24"/>
          <w:highlight w:val="none"/>
          <w:lang w:eastAsia="zh-CN"/>
          <w14:textFill>
            <w14:solidFill>
              <w14:schemeClr w14:val="tx1"/>
            </w14:solidFill>
          </w14:textFill>
        </w:rPr>
        <w:t>（</w:t>
      </w:r>
      <w:r>
        <w:rPr>
          <w:rFonts w:hint="eastAsia" w:ascii="宋体"/>
          <w:color w:val="000000" w:themeColor="text1"/>
          <w:sz w:val="24"/>
          <w:highlight w:val="none"/>
          <w:lang w:val="en-US" w:eastAsia="zh-CN"/>
          <w14:textFill>
            <w14:solidFill>
              <w14:schemeClr w14:val="tx1"/>
            </w14:solidFill>
          </w14:textFill>
        </w:rPr>
        <w:t>14</w:t>
      </w:r>
      <w:r>
        <w:rPr>
          <w:rFonts w:hint="eastAsia" w:ascii="宋体"/>
          <w:color w:val="000000" w:themeColor="text1"/>
          <w:sz w:val="24"/>
          <w:highlight w:val="none"/>
          <w:lang w:eastAsia="zh-CN"/>
          <w14:textFill>
            <w14:solidFill>
              <w14:schemeClr w14:val="tx1"/>
            </w14:solidFill>
          </w14:textFill>
        </w:rPr>
        <w:t>）</w:t>
      </w:r>
      <w:r>
        <w:rPr>
          <w:rFonts w:hint="eastAsia" w:ascii="宋体"/>
          <w:color w:val="000000" w:themeColor="text1"/>
          <w:sz w:val="24"/>
          <w:highlight w:val="none"/>
          <w14:textFill>
            <w14:solidFill>
              <w14:schemeClr w14:val="tx1"/>
            </w14:solidFill>
          </w14:textFill>
        </w:rPr>
        <w:t>除磋商文件规定必须提供以外，供应商认为需要提供的其他证明材料；（如有请提供，格式自拟，可以根据“评标方法及评标标准”提供有关证明材料）</w:t>
      </w:r>
      <w:r>
        <w:rPr>
          <w:rFonts w:hint="eastAsia" w:ascii="宋体"/>
          <w:bCs/>
          <w:color w:val="000000" w:themeColor="text1"/>
          <w:sz w:val="24"/>
          <w:highlight w:val="none"/>
          <w14:textFill>
            <w14:solidFill>
              <w14:schemeClr w14:val="tx1"/>
            </w14:solidFill>
          </w14:textFill>
        </w:rPr>
        <w:t>。</w:t>
      </w:r>
    </w:p>
    <w:p w14:paraId="4D256C50">
      <w:pPr>
        <w:spacing w:line="440" w:lineRule="exact"/>
        <w:rPr>
          <w:rFonts w:hint="eastAsia" w:ascii="宋体" w:hAnsi="宋体"/>
          <w:b/>
          <w:bCs/>
          <w:color w:val="000000" w:themeColor="text1"/>
          <w:sz w:val="32"/>
          <w:szCs w:val="32"/>
          <w:highlight w:val="none"/>
          <w14:textFill>
            <w14:solidFill>
              <w14:schemeClr w14:val="tx1"/>
            </w14:solidFill>
          </w14:textFill>
        </w:rPr>
      </w:pPr>
    </w:p>
    <w:p w14:paraId="51272EEC">
      <w:pPr>
        <w:spacing w:line="440" w:lineRule="exact"/>
        <w:rPr>
          <w:rFonts w:hint="eastAsia" w:ascii="宋体" w:hAnsi="宋体"/>
          <w:b/>
          <w:bCs/>
          <w:color w:val="000000" w:themeColor="text1"/>
          <w:sz w:val="32"/>
          <w:szCs w:val="32"/>
          <w:highlight w:val="none"/>
          <w14:textFill>
            <w14:solidFill>
              <w14:schemeClr w14:val="tx1"/>
            </w14:solidFill>
          </w14:textFill>
        </w:rPr>
      </w:pPr>
    </w:p>
    <w:p w14:paraId="67A13D26">
      <w:pPr>
        <w:spacing w:line="440" w:lineRule="exact"/>
        <w:rPr>
          <w:rFonts w:hint="eastAsia" w:ascii="宋体" w:hAnsi="宋体"/>
          <w:b/>
          <w:bCs/>
          <w:color w:val="000000" w:themeColor="text1"/>
          <w:sz w:val="32"/>
          <w:szCs w:val="32"/>
          <w:highlight w:val="none"/>
          <w14:textFill>
            <w14:solidFill>
              <w14:schemeClr w14:val="tx1"/>
            </w14:solidFill>
          </w14:textFill>
        </w:rPr>
      </w:pPr>
    </w:p>
    <w:p w14:paraId="617B8C22">
      <w:pPr>
        <w:spacing w:line="440" w:lineRule="exact"/>
        <w:rPr>
          <w:rFonts w:hint="eastAsia" w:ascii="宋体" w:hAnsi="宋体"/>
          <w:b/>
          <w:bCs/>
          <w:color w:val="000000" w:themeColor="text1"/>
          <w:sz w:val="32"/>
          <w:szCs w:val="32"/>
          <w:highlight w:val="none"/>
          <w14:textFill>
            <w14:solidFill>
              <w14:schemeClr w14:val="tx1"/>
            </w14:solidFill>
          </w14:textFill>
        </w:rPr>
      </w:pPr>
    </w:p>
    <w:p w14:paraId="5F4D2860">
      <w:pPr>
        <w:spacing w:line="440" w:lineRule="exact"/>
        <w:rPr>
          <w:rFonts w:hint="eastAsia" w:ascii="宋体" w:hAnsi="宋体"/>
          <w:b/>
          <w:bCs/>
          <w:color w:val="000000" w:themeColor="text1"/>
          <w:sz w:val="32"/>
          <w:szCs w:val="32"/>
          <w:highlight w:val="none"/>
          <w14:textFill>
            <w14:solidFill>
              <w14:schemeClr w14:val="tx1"/>
            </w14:solidFill>
          </w14:textFill>
        </w:rPr>
      </w:pPr>
    </w:p>
    <w:p w14:paraId="12EC6417">
      <w:pPr>
        <w:spacing w:line="440" w:lineRule="exact"/>
        <w:rPr>
          <w:rFonts w:hint="eastAsia" w:ascii="宋体" w:hAnsi="宋体"/>
          <w:b/>
          <w:bCs/>
          <w:color w:val="000000" w:themeColor="text1"/>
          <w:sz w:val="32"/>
          <w:szCs w:val="32"/>
          <w:highlight w:val="none"/>
          <w14:textFill>
            <w14:solidFill>
              <w14:schemeClr w14:val="tx1"/>
            </w14:solidFill>
          </w14:textFill>
        </w:rPr>
      </w:pPr>
    </w:p>
    <w:p w14:paraId="5B491FCD">
      <w:pPr>
        <w:spacing w:line="440" w:lineRule="exact"/>
        <w:rPr>
          <w:rFonts w:hint="eastAsia" w:ascii="宋体" w:hAnsi="宋体"/>
          <w:b/>
          <w:bCs/>
          <w:color w:val="000000" w:themeColor="text1"/>
          <w:sz w:val="32"/>
          <w:szCs w:val="32"/>
          <w:highlight w:val="none"/>
          <w14:textFill>
            <w14:solidFill>
              <w14:schemeClr w14:val="tx1"/>
            </w14:solidFill>
          </w14:textFill>
        </w:rPr>
      </w:pPr>
    </w:p>
    <w:p w14:paraId="4F15619C">
      <w:pPr>
        <w:spacing w:line="440" w:lineRule="exact"/>
        <w:rPr>
          <w:rFonts w:hint="eastAsia" w:ascii="宋体" w:hAnsi="宋体"/>
          <w:b/>
          <w:bCs/>
          <w:color w:val="000000" w:themeColor="text1"/>
          <w:sz w:val="32"/>
          <w:szCs w:val="32"/>
          <w:highlight w:val="none"/>
          <w14:textFill>
            <w14:solidFill>
              <w14:schemeClr w14:val="tx1"/>
            </w14:solidFill>
          </w14:textFill>
        </w:rPr>
      </w:pPr>
    </w:p>
    <w:p w14:paraId="2613BE62">
      <w:pPr>
        <w:spacing w:line="440" w:lineRule="exact"/>
        <w:rPr>
          <w:rFonts w:hint="eastAsia" w:ascii="宋体" w:hAnsi="宋体"/>
          <w:b/>
          <w:bCs/>
          <w:color w:val="000000" w:themeColor="text1"/>
          <w:sz w:val="32"/>
          <w:szCs w:val="32"/>
          <w:highlight w:val="none"/>
          <w14:textFill>
            <w14:solidFill>
              <w14:schemeClr w14:val="tx1"/>
            </w14:solidFill>
          </w14:textFill>
        </w:rPr>
      </w:pPr>
    </w:p>
    <w:p w14:paraId="1DD790E3">
      <w:pPr>
        <w:spacing w:line="440" w:lineRule="exact"/>
        <w:rPr>
          <w:rFonts w:hint="eastAsia" w:ascii="宋体" w:hAnsi="宋体"/>
          <w:b/>
          <w:bCs/>
          <w:color w:val="000000" w:themeColor="text1"/>
          <w:sz w:val="32"/>
          <w:szCs w:val="32"/>
          <w:highlight w:val="none"/>
          <w14:textFill>
            <w14:solidFill>
              <w14:schemeClr w14:val="tx1"/>
            </w14:solidFill>
          </w14:textFill>
        </w:rPr>
      </w:pPr>
    </w:p>
    <w:p w14:paraId="555217CE">
      <w:pPr>
        <w:spacing w:line="440" w:lineRule="exact"/>
        <w:rPr>
          <w:rFonts w:hint="eastAsia" w:ascii="宋体" w:hAnsi="宋体"/>
          <w:b/>
          <w:bCs/>
          <w:color w:val="000000" w:themeColor="text1"/>
          <w:sz w:val="32"/>
          <w:szCs w:val="32"/>
          <w:highlight w:val="none"/>
          <w14:textFill>
            <w14:solidFill>
              <w14:schemeClr w14:val="tx1"/>
            </w14:solidFill>
          </w14:textFill>
        </w:rPr>
      </w:pPr>
    </w:p>
    <w:p w14:paraId="6CB1CF50">
      <w:pPr>
        <w:pStyle w:val="5"/>
        <w:rPr>
          <w:rFonts w:hint="eastAsia"/>
          <w:color w:val="000000" w:themeColor="text1"/>
          <w:highlight w:val="none"/>
          <w14:textFill>
            <w14:solidFill>
              <w14:schemeClr w14:val="tx1"/>
            </w14:solidFill>
          </w14:textFill>
        </w:rPr>
      </w:pPr>
    </w:p>
    <w:p w14:paraId="59E74939">
      <w:pPr>
        <w:rPr>
          <w:rFonts w:hint="eastAsia"/>
          <w:color w:val="000000" w:themeColor="text1"/>
          <w:highlight w:val="none"/>
          <w14:textFill>
            <w14:solidFill>
              <w14:schemeClr w14:val="tx1"/>
            </w14:solidFill>
          </w14:textFill>
        </w:rPr>
      </w:pPr>
    </w:p>
    <w:p w14:paraId="7E14432D">
      <w:pPr>
        <w:rPr>
          <w:rFonts w:hint="eastAsia"/>
          <w:color w:val="000000" w:themeColor="text1"/>
          <w:highlight w:val="none"/>
          <w14:textFill>
            <w14:solidFill>
              <w14:schemeClr w14:val="tx1"/>
            </w14:solidFill>
          </w14:textFill>
        </w:rPr>
      </w:pPr>
    </w:p>
    <w:p w14:paraId="447ED6E7">
      <w:pPr>
        <w:rPr>
          <w:rFonts w:hint="eastAsia"/>
          <w:color w:val="000000" w:themeColor="text1"/>
          <w:highlight w:val="none"/>
          <w14:textFill>
            <w14:solidFill>
              <w14:schemeClr w14:val="tx1"/>
            </w14:solidFill>
          </w14:textFill>
        </w:rPr>
      </w:pPr>
    </w:p>
    <w:bookmarkEnd w:id="106"/>
    <w:bookmarkEnd w:id="107"/>
    <w:bookmarkEnd w:id="108"/>
    <w:bookmarkEnd w:id="109"/>
    <w:p w14:paraId="5B354C64">
      <w:pPr>
        <w:spacing w:line="500" w:lineRule="exact"/>
        <w:ind w:firstLine="472" w:firstLineChars="196"/>
        <w:rPr>
          <w:rFonts w:hint="eastAsia" w:ascii="宋体" w:hAnsi="宋体" w:cs="Courier New"/>
          <w:b/>
          <w:color w:val="000000" w:themeColor="text1"/>
          <w:spacing w:val="2"/>
          <w:sz w:val="24"/>
          <w:highlight w:val="none"/>
          <w:lang w:eastAsia="zh-CN"/>
          <w14:textFill>
            <w14:solidFill>
              <w14:schemeClr w14:val="tx1"/>
            </w14:solidFill>
          </w14:textFill>
        </w:rPr>
      </w:pPr>
      <w:r>
        <w:rPr>
          <w:rFonts w:hint="eastAsia" w:ascii="宋体"/>
          <w:b/>
          <w:bCs/>
          <w:color w:val="000000" w:themeColor="text1"/>
          <w:sz w:val="24"/>
          <w:highlight w:val="none"/>
          <w:lang w:val="en-US" w:eastAsia="zh-CN"/>
          <w14:textFill>
            <w14:solidFill>
              <w14:schemeClr w14:val="tx1"/>
            </w14:solidFill>
          </w14:textFill>
        </w:rPr>
        <w:t>基本资质要求：</w:t>
      </w:r>
    </w:p>
    <w:p w14:paraId="38ED9906">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r>
        <w:rPr>
          <w:rFonts w:hint="eastAsia" w:ascii="宋体"/>
          <w:b w:val="0"/>
          <w:bCs w:val="0"/>
          <w:color w:val="000000" w:themeColor="text1"/>
          <w:sz w:val="24"/>
          <w:highlight w:val="none"/>
          <w:lang w:val="en-US" w:eastAsia="zh-CN"/>
          <w14:textFill>
            <w14:solidFill>
              <w14:schemeClr w14:val="tx1"/>
            </w14:solidFill>
          </w14:textFill>
        </w:rPr>
        <w:t>1、符合《中华人民共和国政府采购法》第二十二条的规定。2、未被“信用中国”（www.creditchina.gov.cn）、中国政府采购网（www.ccgp.gov.cn）列入失信被执行人、重大税收违法案件当事人名单、政府采购严重违法失信行为记录名单。”</w:t>
      </w:r>
    </w:p>
    <w:p w14:paraId="43E9752D">
      <w:pPr>
        <w:spacing w:line="500" w:lineRule="exact"/>
        <w:ind w:firstLine="472" w:firstLineChars="196"/>
        <w:rPr>
          <w:rFonts w:hint="eastAsia" w:ascii="宋体"/>
          <w:b w:val="0"/>
          <w:bCs w:val="0"/>
          <w:color w:val="000000" w:themeColor="text1"/>
          <w:sz w:val="24"/>
          <w:highlight w:val="none"/>
          <w:lang w:val="en-US" w:eastAsia="zh-CN"/>
          <w14:textFill>
            <w14:solidFill>
              <w14:schemeClr w14:val="tx1"/>
            </w14:solidFill>
          </w14:textFill>
        </w:rPr>
      </w:pPr>
      <w:r>
        <w:rPr>
          <w:rFonts w:hint="eastAsia" w:ascii="宋体"/>
          <w:b/>
          <w:bCs/>
          <w:color w:val="000000" w:themeColor="text1"/>
          <w:sz w:val="24"/>
          <w:highlight w:val="none"/>
          <w:lang w:val="en-US" w:eastAsia="zh-CN"/>
          <w14:textFill>
            <w14:solidFill>
              <w14:schemeClr w14:val="tx1"/>
            </w14:solidFill>
          </w14:textFill>
        </w:rPr>
        <w:t>上述基本资质要求材料为：</w:t>
      </w:r>
      <w:r>
        <w:rPr>
          <w:rFonts w:hint="eastAsia" w:ascii="宋体"/>
          <w:b/>
          <w:bCs/>
          <w:color w:val="000000" w:themeColor="text1"/>
          <w:sz w:val="24"/>
          <w:highlight w:val="none"/>
          <w:u w:val="single"/>
          <w:lang w:val="en-US" w:eastAsia="zh-CN"/>
          <w14:textFill>
            <w14:solidFill>
              <w14:schemeClr w14:val="tx1"/>
            </w14:solidFill>
          </w14:textFill>
        </w:rPr>
        <w:t>盖章的“基本资质要求说明”，</w:t>
      </w:r>
      <w:r>
        <w:rPr>
          <w:rFonts w:hint="eastAsia" w:ascii="宋体" w:hAnsi="Times New Roman" w:eastAsia="宋体" w:cs="Times New Roman"/>
          <w:b/>
          <w:bCs/>
          <w:color w:val="000000" w:themeColor="text1"/>
          <w:sz w:val="24"/>
          <w:highlight w:val="none"/>
          <w:u w:val="single"/>
          <w:lang w:val="en-US" w:eastAsia="zh-CN"/>
          <w14:textFill>
            <w14:solidFill>
              <w14:schemeClr w14:val="tx1"/>
            </w14:solidFill>
          </w14:textFill>
        </w:rPr>
        <w:t>后附磋商公告发布之日至开标时间期间任意日期相应的查询截图</w:t>
      </w:r>
      <w:r>
        <w:rPr>
          <w:rFonts w:hint="eastAsia" w:ascii="宋体"/>
          <w:b w:val="0"/>
          <w:bCs w:val="0"/>
          <w:color w:val="000000" w:themeColor="text1"/>
          <w:sz w:val="24"/>
          <w:highlight w:val="none"/>
          <w:lang w:val="en-US" w:eastAsia="zh-CN"/>
          <w14:textFill>
            <w14:solidFill>
              <w14:schemeClr w14:val="tx1"/>
            </w14:solidFill>
          </w14:textFill>
        </w:rPr>
        <w:t>（</w:t>
      </w:r>
      <w:r>
        <w:rPr>
          <w:rFonts w:hint="eastAsia" w:ascii="宋体"/>
          <w:b/>
          <w:bCs/>
          <w:color w:val="000000" w:themeColor="text1"/>
          <w:sz w:val="24"/>
          <w:highlight w:val="none"/>
          <w:lang w:val="en-US" w:eastAsia="zh-CN"/>
          <w14:textFill>
            <w14:solidFill>
              <w14:schemeClr w14:val="tx1"/>
            </w14:solidFill>
          </w14:textFill>
        </w:rPr>
        <w:t>必须按</w:t>
      </w:r>
      <w:r>
        <w:rPr>
          <w:rFonts w:hint="eastAsia" w:ascii="宋体" w:hAnsi="宋体" w:cs="Courier New"/>
          <w:b/>
          <w:bCs/>
          <w:color w:val="000000" w:themeColor="text1"/>
          <w:spacing w:val="2"/>
          <w:sz w:val="24"/>
          <w:highlight w:val="none"/>
          <w:lang w:val="en-US" w:eastAsia="zh-CN"/>
          <w14:textFill>
            <w14:solidFill>
              <w14:schemeClr w14:val="tx1"/>
            </w14:solidFill>
          </w14:textFill>
        </w:rPr>
        <w:t>下列格式里面的要求提供相应材料，否则作无效磋商处理</w:t>
      </w:r>
      <w:r>
        <w:rPr>
          <w:rFonts w:hint="eastAsia" w:ascii="宋体"/>
          <w:b w:val="0"/>
          <w:bCs w:val="0"/>
          <w:color w:val="000000" w:themeColor="text1"/>
          <w:sz w:val="24"/>
          <w:highlight w:val="none"/>
          <w:lang w:val="en-US" w:eastAsia="zh-CN"/>
          <w14:textFill>
            <w14:solidFill>
              <w14:schemeClr w14:val="tx1"/>
            </w14:solidFill>
          </w14:textFill>
        </w:rPr>
        <w:t>）</w:t>
      </w:r>
    </w:p>
    <w:p w14:paraId="1AC8C979">
      <w:pPr>
        <w:pStyle w:val="24"/>
        <w:spacing w:line="440" w:lineRule="exact"/>
        <w:jc w:val="cente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69D17490">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1951CEE2">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165043A0">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7AE5E8A8">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1A5A98DD">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3B1D8599">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1DAD6F56">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6F1F8867">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51722CA9">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7CA6A140">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4B8F5EF3">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3475B422">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2E9A89ED">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727DC9DB">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5846BCDE">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7560F1AD">
      <w:pP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p>
    <w:p w14:paraId="495A8276">
      <w:pPr>
        <w:pStyle w:val="24"/>
        <w:spacing w:line="440" w:lineRule="exact"/>
        <w:jc w:val="cente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pPr>
      <w:r>
        <w:rPr>
          <w:rFonts w:hint="eastAsia" w:ascii="宋体" w:hAnsi="Courier New" w:eastAsia="宋体" w:cs="Times New Roman"/>
          <w:b/>
          <w:color w:val="000000" w:themeColor="text1"/>
          <w:sz w:val="32"/>
          <w:szCs w:val="32"/>
          <w:highlight w:val="none"/>
          <w:lang w:val="en-US" w:eastAsia="zh-CN"/>
          <w14:textFill>
            <w14:solidFill>
              <w14:schemeClr w14:val="tx1"/>
            </w14:solidFill>
          </w14:textFill>
        </w:rPr>
        <w:t>基本资质要求说明</w:t>
      </w:r>
      <w:r>
        <w:rPr>
          <w:rFonts w:hint="eastAsia"/>
          <w:b/>
          <w:color w:val="000000" w:themeColor="text1"/>
          <w:sz w:val="32"/>
          <w:szCs w:val="32"/>
          <w:highlight w:val="none"/>
          <w14:textFill>
            <w14:solidFill>
              <w14:schemeClr w14:val="tx1"/>
            </w14:solidFill>
          </w14:textFill>
        </w:rPr>
        <w:t>（格式）</w:t>
      </w:r>
    </w:p>
    <w:p w14:paraId="6BF341C6">
      <w:pPr>
        <w:spacing w:line="500" w:lineRule="exact"/>
        <w:ind w:firstLine="470" w:firstLineChars="196"/>
        <w:rPr>
          <w:rFonts w:hint="eastAsia" w:ascii="宋体"/>
          <w:b w:val="0"/>
          <w:bCs w:val="0"/>
          <w:color w:val="000000" w:themeColor="text1"/>
          <w:sz w:val="24"/>
          <w:highlight w:val="none"/>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1</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14:textFill>
            <w14:solidFill>
              <w14:schemeClr w14:val="tx1"/>
            </w14:solidFill>
          </w14:textFill>
        </w:rPr>
        <w:t>符合《中华人民共和国政府采购法》第二十二条的规定</w:t>
      </w:r>
      <w:r>
        <w:rPr>
          <w:rFonts w:hint="eastAsia" w:ascii="宋体"/>
          <w:b w:val="0"/>
          <w:bCs w:val="0"/>
          <w:color w:val="000000" w:themeColor="text1"/>
          <w:sz w:val="24"/>
          <w:highlight w:val="none"/>
          <w:lang w:val="en-US" w:eastAsia="zh-CN"/>
          <w14:textFill>
            <w14:solidFill>
              <w14:schemeClr w14:val="tx1"/>
            </w14:solidFill>
          </w14:textFill>
        </w:rPr>
        <w:t>需提供的材料：</w:t>
      </w:r>
    </w:p>
    <w:p w14:paraId="615FCBBA">
      <w:pPr>
        <w:spacing w:line="500" w:lineRule="exact"/>
        <w:ind w:firstLine="470" w:firstLineChars="196"/>
        <w:rPr>
          <w:rFonts w:hint="eastAsia" w:ascii="宋体" w:eastAsia="宋体"/>
          <w:b w:val="0"/>
          <w:bCs w:val="0"/>
          <w:color w:val="000000" w:themeColor="text1"/>
          <w:sz w:val="24"/>
          <w:highlight w:val="none"/>
          <w:lang w:val="en-US" w:eastAsia="zh-CN"/>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(一)具有独立承担民事责任的能力</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lang w:val="en-US" w:eastAsia="zh-CN"/>
          <w14:textFill>
            <w14:solidFill>
              <w14:schemeClr w14:val="tx1"/>
            </w14:solidFill>
          </w14:textFill>
        </w:rPr>
        <w:t>详见</w:t>
      </w:r>
      <w:r>
        <w:rPr>
          <w:rFonts w:hint="eastAsia" w:ascii="宋体"/>
          <w:b w:val="0"/>
          <w:bCs w:val="0"/>
          <w:color w:val="000000" w:themeColor="text1"/>
          <w:sz w:val="24"/>
          <w:highlight w:val="none"/>
          <w14:textFill>
            <w14:solidFill>
              <w14:schemeClr w14:val="tx1"/>
            </w14:solidFill>
          </w14:textFill>
        </w:rPr>
        <w:t>供应商</w:t>
      </w:r>
      <w:r>
        <w:rPr>
          <w:rFonts w:hint="eastAsia" w:ascii="宋体" w:hAnsi="宋体" w:cs="Courier New"/>
          <w:b w:val="0"/>
          <w:bCs w:val="0"/>
          <w:color w:val="000000" w:themeColor="text1"/>
          <w:spacing w:val="2"/>
          <w:sz w:val="24"/>
          <w:highlight w:val="none"/>
          <w14:textFill>
            <w14:solidFill>
              <w14:schemeClr w14:val="tx1"/>
            </w14:solidFill>
          </w14:textFill>
        </w:rPr>
        <w:t>有效的营业执照、有效的安全生产许可证、基本账户开户许可证或基本存款账户信息</w:t>
      </w:r>
      <w:r>
        <w:rPr>
          <w:rFonts w:hint="eastAsia" w:ascii="宋体" w:hAnsi="宋体" w:cs="Courier New"/>
          <w:b w:val="0"/>
          <w:bCs w:val="0"/>
          <w:color w:val="000000" w:themeColor="text1"/>
          <w:spacing w:val="2"/>
          <w:sz w:val="24"/>
          <w:highlight w:val="none"/>
          <w:lang w:eastAsia="zh-CN"/>
          <w14:textFill>
            <w14:solidFill>
              <w14:schemeClr w14:val="tx1"/>
            </w14:solidFill>
          </w14:textFill>
        </w:rPr>
        <w:t>；</w:t>
      </w:r>
    </w:p>
    <w:p w14:paraId="7F9AC01F">
      <w:pPr>
        <w:spacing w:line="500" w:lineRule="exact"/>
        <w:ind w:firstLine="470" w:firstLineChars="196"/>
        <w:rPr>
          <w:rFonts w:hint="default" w:ascii="宋体" w:eastAsia="宋体"/>
          <w:b w:val="0"/>
          <w:bCs w:val="0"/>
          <w:color w:val="000000" w:themeColor="text1"/>
          <w:sz w:val="24"/>
          <w:highlight w:val="none"/>
          <w:lang w:val="en-US" w:eastAsia="zh-CN"/>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(二)具有良好的商业信誉和健全的财务会计制度</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lang w:val="en-US" w:eastAsia="zh-CN"/>
          <w14:textFill>
            <w14:solidFill>
              <w14:schemeClr w14:val="tx1"/>
            </w14:solidFill>
          </w14:textFill>
        </w:rPr>
        <w:t>详见</w:t>
      </w:r>
      <w:r>
        <w:rPr>
          <w:rFonts w:hint="eastAsia" w:ascii="宋体"/>
          <w:b w:val="0"/>
          <w:bCs w:val="0"/>
          <w:color w:val="000000" w:themeColor="text1"/>
          <w:sz w:val="24"/>
          <w:highlight w:val="none"/>
          <w14:textFill>
            <w14:solidFill>
              <w14:schemeClr w14:val="tx1"/>
            </w14:solidFill>
          </w14:textFill>
        </w:rPr>
        <w:t>供应商财务状况</w:t>
      </w:r>
      <w:r>
        <w:rPr>
          <w:rFonts w:hint="eastAsia" w:ascii="宋体"/>
          <w:b w:val="0"/>
          <w:bCs w:val="0"/>
          <w:color w:val="000000" w:themeColor="text1"/>
          <w:sz w:val="24"/>
          <w:highlight w:val="none"/>
          <w:lang w:eastAsia="zh-CN"/>
          <w14:textFill>
            <w14:solidFill>
              <w14:schemeClr w14:val="tx1"/>
            </w14:solidFill>
          </w14:textFill>
        </w:rPr>
        <w:t>材料</w:t>
      </w:r>
    </w:p>
    <w:p w14:paraId="19A94F12">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(三)具有履行合同所必需的设备和专业技术能力</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lang w:val="en-US" w:eastAsia="zh-CN"/>
          <w14:textFill>
            <w14:solidFill>
              <w14:schemeClr w14:val="tx1"/>
            </w14:solidFill>
          </w14:textFill>
        </w:rPr>
        <w:t>详见履行合同所需设备和专业技术能力承诺函；</w:t>
      </w:r>
    </w:p>
    <w:p w14:paraId="66EDACBE">
      <w:pPr>
        <w:spacing w:line="500" w:lineRule="exact"/>
        <w:ind w:firstLine="470" w:firstLineChars="196"/>
        <w:rPr>
          <w:rFonts w:hint="eastAsia" w:ascii="宋体" w:eastAsia="宋体"/>
          <w:b w:val="0"/>
          <w:bCs w:val="0"/>
          <w:color w:val="000000" w:themeColor="text1"/>
          <w:sz w:val="24"/>
          <w:highlight w:val="none"/>
          <w:lang w:val="en-US" w:eastAsia="zh-CN"/>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(四)有依法缴纳税收和社会保障资金的良好记录</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lang w:val="en-US" w:eastAsia="zh-CN"/>
          <w14:textFill>
            <w14:solidFill>
              <w14:schemeClr w14:val="tx1"/>
            </w14:solidFill>
          </w14:textFill>
        </w:rPr>
        <w:t>详见</w:t>
      </w:r>
      <w:r>
        <w:rPr>
          <w:rFonts w:hint="eastAsia" w:ascii="宋体"/>
          <w:b w:val="0"/>
          <w:bCs w:val="0"/>
          <w:color w:val="000000" w:themeColor="text1"/>
          <w:sz w:val="24"/>
          <w:highlight w:val="none"/>
          <w14:textFill>
            <w14:solidFill>
              <w14:schemeClr w14:val="tx1"/>
            </w14:solidFill>
          </w14:textFill>
        </w:rPr>
        <w:t>供应商依法缴纳税收的相关材料</w:t>
      </w:r>
      <w:r>
        <w:rPr>
          <w:rFonts w:hint="eastAsia" w:ascii="宋体"/>
          <w:b w:val="0"/>
          <w:bCs w:val="0"/>
          <w:color w:val="000000" w:themeColor="text1"/>
          <w:sz w:val="24"/>
          <w:highlight w:val="none"/>
          <w:lang w:val="en-US" w:eastAsia="zh-CN"/>
          <w14:textFill>
            <w14:solidFill>
              <w14:schemeClr w14:val="tx1"/>
            </w14:solidFill>
          </w14:textFill>
        </w:rPr>
        <w:t>和项目经理、</w:t>
      </w:r>
      <w:r>
        <w:rPr>
          <w:rFonts w:hint="eastAsia" w:ascii="宋体"/>
          <w:b w:val="0"/>
          <w:bCs w:val="0"/>
          <w:color w:val="000000" w:themeColor="text1"/>
          <w:sz w:val="24"/>
          <w:highlight w:val="none"/>
          <w14:textFill>
            <w14:solidFill>
              <w14:schemeClr w14:val="tx1"/>
            </w14:solidFill>
          </w14:textFill>
        </w:rPr>
        <w:t>安全员</w:t>
      </w:r>
      <w:r>
        <w:rPr>
          <w:rFonts w:hint="eastAsia" w:ascii="宋体"/>
          <w:b w:val="0"/>
          <w:bCs w:val="0"/>
          <w:color w:val="000000" w:themeColor="text1"/>
          <w:sz w:val="24"/>
          <w:highlight w:val="none"/>
          <w:lang w:eastAsia="zh-CN"/>
          <w14:textFill>
            <w14:solidFill>
              <w14:schemeClr w14:val="tx1"/>
            </w14:solidFill>
          </w14:textFill>
        </w:rPr>
        <w:t>2026年3月份</w:t>
      </w:r>
      <w:r>
        <w:rPr>
          <w:rFonts w:hint="eastAsia" w:ascii="宋体"/>
          <w:b w:val="0"/>
          <w:bCs w:val="0"/>
          <w:color w:val="000000" w:themeColor="text1"/>
          <w:sz w:val="24"/>
          <w:highlight w:val="none"/>
          <w14:textFill>
            <w14:solidFill>
              <w14:schemeClr w14:val="tx1"/>
            </w14:solidFill>
          </w14:textFill>
        </w:rPr>
        <w:t>以来任意一个月以单位名义缴纳的养老保险缴纳证明</w:t>
      </w:r>
      <w:r>
        <w:rPr>
          <w:rFonts w:hint="eastAsia" w:ascii="宋体"/>
          <w:b w:val="0"/>
          <w:bCs w:val="0"/>
          <w:color w:val="000000" w:themeColor="text1"/>
          <w:sz w:val="24"/>
          <w:highlight w:val="none"/>
          <w:lang w:eastAsia="zh-CN"/>
          <w14:textFill>
            <w14:solidFill>
              <w14:schemeClr w14:val="tx1"/>
            </w14:solidFill>
          </w14:textFill>
        </w:rPr>
        <w:t>；</w:t>
      </w:r>
    </w:p>
    <w:p w14:paraId="29867DCD">
      <w:pPr>
        <w:spacing w:line="500" w:lineRule="exact"/>
        <w:ind w:firstLine="470" w:firstLineChars="196"/>
        <w:rPr>
          <w:rFonts w:hint="eastAsia" w:ascii="宋体" w:eastAsia="宋体"/>
          <w:b w:val="0"/>
          <w:bCs w:val="0"/>
          <w:color w:val="000000" w:themeColor="text1"/>
          <w:sz w:val="24"/>
          <w:highlight w:val="none"/>
          <w:lang w:val="en-US" w:eastAsia="zh-CN"/>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(五)参加政府采购活动前三年内，在经营活动中没有重大违法记录</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lang w:val="en-US" w:eastAsia="zh-CN"/>
          <w14:textFill>
            <w14:solidFill>
              <w14:schemeClr w14:val="tx1"/>
            </w14:solidFill>
          </w14:textFill>
        </w:rPr>
        <w:t>详见</w:t>
      </w:r>
      <w:r>
        <w:rPr>
          <w:rFonts w:hint="eastAsia" w:ascii="宋体"/>
          <w:b w:val="0"/>
          <w:bCs w:val="0"/>
          <w:color w:val="000000" w:themeColor="text1"/>
          <w:sz w:val="24"/>
          <w:highlight w:val="none"/>
          <w14:textFill>
            <w14:solidFill>
              <w14:schemeClr w14:val="tx1"/>
            </w14:solidFill>
          </w14:textFill>
        </w:rPr>
        <w:t>无重大违法记录声明书</w:t>
      </w:r>
      <w:r>
        <w:rPr>
          <w:rFonts w:hint="eastAsia" w:ascii="宋体"/>
          <w:b w:val="0"/>
          <w:bCs w:val="0"/>
          <w:color w:val="000000" w:themeColor="text1"/>
          <w:sz w:val="24"/>
          <w:highlight w:val="none"/>
          <w:lang w:eastAsia="zh-CN"/>
          <w14:textFill>
            <w14:solidFill>
              <w14:schemeClr w14:val="tx1"/>
            </w14:solidFill>
          </w14:textFill>
        </w:rPr>
        <w:t>；</w:t>
      </w:r>
    </w:p>
    <w:p w14:paraId="0E4C6D85">
      <w:pPr>
        <w:spacing w:line="500" w:lineRule="exact"/>
        <w:ind w:firstLine="470" w:firstLineChars="196"/>
        <w:rPr>
          <w:rFonts w:hint="eastAsia" w:ascii="宋体"/>
          <w:b w:val="0"/>
          <w:bCs w:val="0"/>
          <w:color w:val="000000" w:themeColor="text1"/>
          <w:sz w:val="24"/>
          <w:highlight w:val="none"/>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(六)法律、行政法规规定的其他条件</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lang w:val="en-US" w:eastAsia="zh-CN"/>
          <w14:textFill>
            <w14:solidFill>
              <w14:schemeClr w14:val="tx1"/>
            </w14:solidFill>
          </w14:textFill>
        </w:rPr>
        <w:t>无。</w:t>
      </w:r>
    </w:p>
    <w:p w14:paraId="566C9EA2">
      <w:pPr>
        <w:spacing w:line="500" w:lineRule="exact"/>
        <w:ind w:firstLine="470" w:firstLineChars="196"/>
        <w:rPr>
          <w:rFonts w:hint="eastAsia" w:ascii="宋体" w:hAnsi="Times New Roman" w:eastAsia="宋体" w:cs="Times New Roman"/>
          <w:b w:val="0"/>
          <w:bCs w:val="0"/>
          <w:color w:val="000000" w:themeColor="text1"/>
          <w:sz w:val="24"/>
          <w:highlight w:val="none"/>
          <w14:textFill>
            <w14:solidFill>
              <w14:schemeClr w14:val="tx1"/>
            </w14:solidFill>
          </w14:textFill>
        </w:rPr>
      </w:pPr>
      <w:r>
        <w:rPr>
          <w:rFonts w:hint="eastAsia" w:ascii="宋体" w:hAnsi="Times New Roman" w:eastAsia="宋体" w:cs="Times New Roman"/>
          <w:b w:val="0"/>
          <w:bCs w:val="0"/>
          <w:color w:val="000000" w:themeColor="text1"/>
          <w:sz w:val="24"/>
          <w:highlight w:val="none"/>
          <w14:textFill>
            <w14:solidFill>
              <w14:schemeClr w14:val="tx1"/>
            </w14:solidFill>
          </w14:textFill>
        </w:rPr>
        <w:t>2</w:t>
      </w:r>
      <w:r>
        <w:rPr>
          <w:rFonts w:hint="eastAsia" w:ascii="宋体" w:hAnsi="Times New Roman" w:eastAsia="宋体" w:cs="Times New Roman"/>
          <w:b w:val="0"/>
          <w:bCs w:val="0"/>
          <w:color w:val="000000" w:themeColor="text1"/>
          <w:sz w:val="24"/>
          <w:highlight w:val="none"/>
          <w:lang w:eastAsia="zh-CN"/>
          <w14:textFill>
            <w14:solidFill>
              <w14:schemeClr w14:val="tx1"/>
            </w14:solidFill>
          </w14:textFill>
        </w:rPr>
        <w:t>）</w:t>
      </w:r>
      <w:r>
        <w:rPr>
          <w:rFonts w:hint="eastAsia" w:ascii="宋体" w:hAnsi="Times New Roman" w:eastAsia="宋体" w:cs="Times New Roman"/>
          <w:b w:val="0"/>
          <w:bCs w:val="0"/>
          <w:color w:val="000000" w:themeColor="text1"/>
          <w:sz w:val="24"/>
          <w:highlight w:val="none"/>
          <w14:textFill>
            <w14:solidFill>
              <w14:schemeClr w14:val="tx1"/>
            </w14:solidFill>
          </w14:textFill>
        </w:rPr>
        <w:t>未被“信用中国”（www.creditchina.gov.cn）、中国政府采购网（www.ccgp.gov.cn）列入失信被执行人、重大税收违法案件当事人名单、政府采购严重违法失信行为记录名单</w:t>
      </w:r>
      <w:r>
        <w:rPr>
          <w:rFonts w:hint="eastAsia" w:ascii="宋体" w:hAnsi="Times New Roman" w:eastAsia="宋体" w:cs="Times New Roman"/>
          <w:b/>
          <w:bCs/>
          <w:color w:val="000000" w:themeColor="text1"/>
          <w:sz w:val="24"/>
          <w:highlight w:val="none"/>
          <w:u w:val="single"/>
          <w:lang w:eastAsia="zh-CN"/>
          <w14:textFill>
            <w14:solidFill>
              <w14:schemeClr w14:val="tx1"/>
            </w14:solidFill>
          </w14:textFill>
        </w:rPr>
        <w:t>（</w:t>
      </w:r>
      <w:r>
        <w:rPr>
          <w:rFonts w:hint="eastAsia" w:ascii="宋体" w:hAnsi="Times New Roman" w:eastAsia="宋体" w:cs="Times New Roman"/>
          <w:b/>
          <w:bCs/>
          <w:color w:val="000000" w:themeColor="text1"/>
          <w:sz w:val="24"/>
          <w:highlight w:val="none"/>
          <w:u w:val="single"/>
          <w:lang w:val="en-US" w:eastAsia="zh-CN"/>
          <w14:textFill>
            <w14:solidFill>
              <w14:schemeClr w14:val="tx1"/>
            </w14:solidFill>
          </w14:textFill>
        </w:rPr>
        <w:t>后附磋商公告发布之日至开标时间期间任意日期相应的查询截图</w:t>
      </w:r>
      <w:r>
        <w:rPr>
          <w:rFonts w:hint="eastAsia" w:ascii="宋体" w:hAnsi="Times New Roman" w:eastAsia="宋体" w:cs="Times New Roman"/>
          <w:b/>
          <w:bCs/>
          <w:color w:val="000000" w:themeColor="text1"/>
          <w:sz w:val="24"/>
          <w:highlight w:val="none"/>
          <w:u w:val="single"/>
          <w:lang w:eastAsia="zh-CN"/>
          <w14:textFill>
            <w14:solidFill>
              <w14:schemeClr w14:val="tx1"/>
            </w14:solidFill>
          </w14:textFill>
        </w:rPr>
        <w:t>）</w:t>
      </w:r>
      <w:r>
        <w:rPr>
          <w:rFonts w:hint="eastAsia" w:ascii="宋体" w:hAnsi="Times New Roman" w:eastAsia="宋体" w:cs="Times New Roman"/>
          <w:b w:val="0"/>
          <w:bCs w:val="0"/>
          <w:color w:val="000000" w:themeColor="text1"/>
          <w:sz w:val="24"/>
          <w:highlight w:val="none"/>
          <w14:textFill>
            <w14:solidFill>
              <w14:schemeClr w14:val="tx1"/>
            </w14:solidFill>
          </w14:textFill>
        </w:rPr>
        <w:t>。</w:t>
      </w:r>
    </w:p>
    <w:p w14:paraId="6CA6F7F1">
      <w:pPr>
        <w:rPr>
          <w:rFonts w:hint="eastAsia" w:ascii="宋体"/>
          <w:b w:val="0"/>
          <w:bCs w:val="0"/>
          <w:color w:val="000000" w:themeColor="text1"/>
          <w:sz w:val="24"/>
          <w:highlight w:val="none"/>
          <w14:textFill>
            <w14:solidFill>
              <w14:schemeClr w14:val="tx1"/>
            </w14:solidFill>
          </w14:textFill>
        </w:rPr>
      </w:pPr>
    </w:p>
    <w:p w14:paraId="27C9FB2E">
      <w:pPr>
        <w:rPr>
          <w:rFonts w:hint="eastAsia" w:ascii="宋体"/>
          <w:b w:val="0"/>
          <w:bCs w:val="0"/>
          <w:color w:val="000000" w:themeColor="text1"/>
          <w:sz w:val="24"/>
          <w:highlight w:val="none"/>
          <w14:textFill>
            <w14:solidFill>
              <w14:schemeClr w14:val="tx1"/>
            </w14:solidFill>
          </w14:textFill>
        </w:rPr>
      </w:pPr>
    </w:p>
    <w:p w14:paraId="24123197">
      <w:pPr>
        <w:pStyle w:val="24"/>
        <w:spacing w:line="460" w:lineRule="exact"/>
        <w:ind w:firstLine="616" w:firstLineChars="257"/>
        <w:rPr>
          <w:rFonts w:hint="eastAsia" w:eastAsia="宋体"/>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供应商</w:t>
      </w:r>
      <w:r>
        <w:rPr>
          <w:rFonts w:hint="eastAsia"/>
          <w:color w:val="000000" w:themeColor="text1"/>
          <w:sz w:val="24"/>
          <w:szCs w:val="24"/>
          <w:highlight w:val="none"/>
          <w:lang w:val="en-US" w:eastAsia="zh-CN"/>
          <w14:textFill>
            <w14:solidFill>
              <w14:schemeClr w14:val="tx1"/>
            </w14:solidFill>
          </w14:textFill>
        </w:rPr>
        <w:t>名称</w:t>
      </w:r>
      <w:r>
        <w:rPr>
          <w:rFonts w:hint="eastAsia"/>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（盖公章）</w:t>
      </w:r>
    </w:p>
    <w:p w14:paraId="5D780F69">
      <w:pPr>
        <w:pStyle w:val="24"/>
        <w:spacing w:line="460" w:lineRule="exact"/>
        <w:ind w:firstLine="616" w:firstLineChars="257"/>
        <w:rPr>
          <w:rFonts w:hint="eastAsia"/>
          <w:color w:val="000000" w:themeColor="text1"/>
          <w:sz w:val="24"/>
          <w:szCs w:val="24"/>
          <w:highlight w:val="none"/>
          <w14:textFill>
            <w14:solidFill>
              <w14:schemeClr w14:val="tx1"/>
            </w14:solidFill>
          </w14:textFill>
        </w:rPr>
      </w:pPr>
    </w:p>
    <w:p w14:paraId="16768B2C">
      <w:pPr>
        <w:pStyle w:val="24"/>
        <w:spacing w:line="460" w:lineRule="exact"/>
        <w:ind w:firstLine="600" w:firstLineChars="25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日期：   年    月    日</w:t>
      </w:r>
    </w:p>
    <w:p w14:paraId="06927257">
      <w:pPr>
        <w:rPr>
          <w:rFonts w:hint="eastAsia" w:ascii="宋体"/>
          <w:b w:val="0"/>
          <w:bCs w:val="0"/>
          <w:color w:val="000000" w:themeColor="text1"/>
          <w:sz w:val="24"/>
          <w:highlight w:val="none"/>
          <w14:textFill>
            <w14:solidFill>
              <w14:schemeClr w14:val="tx1"/>
            </w14:solidFill>
          </w14:textFill>
        </w:rPr>
      </w:pPr>
    </w:p>
    <w:p w14:paraId="60017153">
      <w:pPr>
        <w:rPr>
          <w:rFonts w:hint="eastAsia" w:ascii="宋体"/>
          <w:b w:val="0"/>
          <w:bCs w:val="0"/>
          <w:color w:val="000000" w:themeColor="text1"/>
          <w:sz w:val="24"/>
          <w:highlight w:val="none"/>
          <w14:textFill>
            <w14:solidFill>
              <w14:schemeClr w14:val="tx1"/>
            </w14:solidFill>
          </w14:textFill>
        </w:rPr>
      </w:pPr>
    </w:p>
    <w:p w14:paraId="1A71868D">
      <w:pPr>
        <w:rPr>
          <w:rFonts w:hint="eastAsia" w:ascii="宋体"/>
          <w:b w:val="0"/>
          <w:bCs w:val="0"/>
          <w:color w:val="000000" w:themeColor="text1"/>
          <w:sz w:val="24"/>
          <w:highlight w:val="none"/>
          <w14:textFill>
            <w14:solidFill>
              <w14:schemeClr w14:val="tx1"/>
            </w14:solidFill>
          </w14:textFill>
        </w:rPr>
      </w:pPr>
    </w:p>
    <w:p w14:paraId="39AC5497">
      <w:pPr>
        <w:rPr>
          <w:rFonts w:hint="eastAsia" w:ascii="宋体"/>
          <w:b w:val="0"/>
          <w:bCs w:val="0"/>
          <w:color w:val="000000" w:themeColor="text1"/>
          <w:sz w:val="24"/>
          <w:highlight w:val="none"/>
          <w14:textFill>
            <w14:solidFill>
              <w14:schemeClr w14:val="tx1"/>
            </w14:solidFill>
          </w14:textFill>
        </w:rPr>
      </w:pPr>
    </w:p>
    <w:p w14:paraId="53F1DC91">
      <w:pPr>
        <w:rPr>
          <w:rFonts w:hint="eastAsia" w:ascii="宋体"/>
          <w:b w:val="0"/>
          <w:bCs w:val="0"/>
          <w:color w:val="000000" w:themeColor="text1"/>
          <w:sz w:val="24"/>
          <w:highlight w:val="none"/>
          <w14:textFill>
            <w14:solidFill>
              <w14:schemeClr w14:val="tx1"/>
            </w14:solidFill>
          </w14:textFill>
        </w:rPr>
      </w:pPr>
    </w:p>
    <w:p w14:paraId="60605BF4">
      <w:pPr>
        <w:rPr>
          <w:rFonts w:hint="eastAsia" w:ascii="宋体"/>
          <w:b w:val="0"/>
          <w:bCs w:val="0"/>
          <w:color w:val="000000" w:themeColor="text1"/>
          <w:sz w:val="24"/>
          <w:highlight w:val="none"/>
          <w14:textFill>
            <w14:solidFill>
              <w14:schemeClr w14:val="tx1"/>
            </w14:solidFill>
          </w14:textFill>
        </w:rPr>
      </w:pPr>
    </w:p>
    <w:p w14:paraId="32FB1C6C">
      <w:pPr>
        <w:rPr>
          <w:rFonts w:hint="eastAsia" w:ascii="宋体"/>
          <w:b w:val="0"/>
          <w:bCs w:val="0"/>
          <w:color w:val="000000" w:themeColor="text1"/>
          <w:sz w:val="24"/>
          <w:highlight w:val="none"/>
          <w14:textFill>
            <w14:solidFill>
              <w14:schemeClr w14:val="tx1"/>
            </w14:solidFill>
          </w14:textFill>
        </w:rPr>
      </w:pPr>
    </w:p>
    <w:p w14:paraId="2CCF2B5B">
      <w:pPr>
        <w:rPr>
          <w:rFonts w:hint="eastAsia" w:ascii="宋体"/>
          <w:b w:val="0"/>
          <w:bCs w:val="0"/>
          <w:color w:val="000000" w:themeColor="text1"/>
          <w:sz w:val="24"/>
          <w:highlight w:val="none"/>
          <w14:textFill>
            <w14:solidFill>
              <w14:schemeClr w14:val="tx1"/>
            </w14:solidFill>
          </w14:textFill>
        </w:rPr>
      </w:pPr>
    </w:p>
    <w:p w14:paraId="551377E1">
      <w:pPr>
        <w:rPr>
          <w:rFonts w:hint="eastAsia" w:ascii="宋体"/>
          <w:b w:val="0"/>
          <w:bCs w:val="0"/>
          <w:color w:val="000000" w:themeColor="text1"/>
          <w:sz w:val="24"/>
          <w:highlight w:val="none"/>
          <w14:textFill>
            <w14:solidFill>
              <w14:schemeClr w14:val="tx1"/>
            </w14:solidFill>
          </w14:textFill>
        </w:rPr>
      </w:pPr>
    </w:p>
    <w:p w14:paraId="633B6CE4">
      <w:pPr>
        <w:rPr>
          <w:rFonts w:hint="eastAsia" w:ascii="宋体"/>
          <w:b w:val="0"/>
          <w:bCs w:val="0"/>
          <w:color w:val="000000" w:themeColor="text1"/>
          <w:sz w:val="24"/>
          <w:highlight w:val="none"/>
          <w14:textFill>
            <w14:solidFill>
              <w14:schemeClr w14:val="tx1"/>
            </w14:solidFill>
          </w14:textFill>
        </w:rPr>
      </w:pPr>
    </w:p>
    <w:p w14:paraId="5FDAEA93">
      <w:pPr>
        <w:rPr>
          <w:rFonts w:hint="eastAsia" w:ascii="宋体"/>
          <w:b w:val="0"/>
          <w:bCs w:val="0"/>
          <w:color w:val="000000" w:themeColor="text1"/>
          <w:sz w:val="24"/>
          <w:highlight w:val="none"/>
          <w14:textFill>
            <w14:solidFill>
              <w14:schemeClr w14:val="tx1"/>
            </w14:solidFill>
          </w14:textFill>
        </w:rPr>
      </w:pPr>
    </w:p>
    <w:p w14:paraId="5866EC1E">
      <w:pPr>
        <w:rPr>
          <w:rFonts w:hint="eastAsia" w:ascii="宋体"/>
          <w:b w:val="0"/>
          <w:bCs w:val="0"/>
          <w:color w:val="000000" w:themeColor="text1"/>
          <w:sz w:val="24"/>
          <w:highlight w:val="none"/>
          <w14:textFill>
            <w14:solidFill>
              <w14:schemeClr w14:val="tx1"/>
            </w14:solidFill>
          </w14:textFill>
        </w:rPr>
      </w:pPr>
    </w:p>
    <w:p w14:paraId="65A9D569">
      <w:pPr>
        <w:rPr>
          <w:rFonts w:hint="eastAsia" w:ascii="宋体"/>
          <w:b w:val="0"/>
          <w:bCs w:val="0"/>
          <w:color w:val="000000" w:themeColor="text1"/>
          <w:sz w:val="24"/>
          <w:highlight w:val="none"/>
          <w14:textFill>
            <w14:solidFill>
              <w14:schemeClr w14:val="tx1"/>
            </w14:solidFill>
          </w14:textFill>
        </w:rPr>
      </w:pPr>
    </w:p>
    <w:p w14:paraId="67188A45">
      <w:pPr>
        <w:rPr>
          <w:rFonts w:hint="eastAsia" w:ascii="宋体"/>
          <w:b w:val="0"/>
          <w:bCs w:val="0"/>
          <w:color w:val="000000" w:themeColor="text1"/>
          <w:sz w:val="24"/>
          <w:highlight w:val="none"/>
          <w14:textFill>
            <w14:solidFill>
              <w14:schemeClr w14:val="tx1"/>
            </w14:solidFill>
          </w14:textFill>
        </w:rPr>
      </w:pPr>
    </w:p>
    <w:p w14:paraId="6C4ECB66">
      <w:pPr>
        <w:rPr>
          <w:rFonts w:hint="eastAsia" w:ascii="宋体"/>
          <w:b w:val="0"/>
          <w:bCs w:val="0"/>
          <w:color w:val="000000" w:themeColor="text1"/>
          <w:sz w:val="24"/>
          <w:highlight w:val="none"/>
          <w14:textFill>
            <w14:solidFill>
              <w14:schemeClr w14:val="tx1"/>
            </w14:solidFill>
          </w14:textFill>
        </w:rPr>
      </w:pPr>
    </w:p>
    <w:p w14:paraId="4EED8B31">
      <w:pPr>
        <w:pStyle w:val="24"/>
        <w:spacing w:line="440" w:lineRule="exact"/>
        <w:jc w:val="center"/>
        <w:rPr>
          <w:rFonts w:hint="eastAsia"/>
          <w:b/>
          <w:color w:val="000000" w:themeColor="text1"/>
          <w:sz w:val="32"/>
          <w:szCs w:val="32"/>
          <w:highlight w:val="none"/>
          <w14:textFill>
            <w14:solidFill>
              <w14:schemeClr w14:val="tx1"/>
            </w14:solidFill>
          </w14:textFill>
        </w:rPr>
      </w:pPr>
      <w:r>
        <w:rPr>
          <w:rFonts w:hint="eastAsia"/>
          <w:b/>
          <w:color w:val="000000" w:themeColor="text1"/>
          <w:sz w:val="32"/>
          <w:szCs w:val="32"/>
          <w:highlight w:val="none"/>
          <w14:textFill>
            <w14:solidFill>
              <w14:schemeClr w14:val="tx1"/>
            </w14:solidFill>
          </w14:textFill>
        </w:rPr>
        <w:t>法定代表人身份证明书（格式）</w:t>
      </w:r>
    </w:p>
    <w:p w14:paraId="042555B0">
      <w:pPr>
        <w:pStyle w:val="24"/>
        <w:spacing w:line="460" w:lineRule="exact"/>
        <w:ind w:firstLine="929" w:firstLineChars="257"/>
        <w:jc w:val="center"/>
        <w:rPr>
          <w:rFonts w:hint="eastAsia"/>
          <w:b/>
          <w:color w:val="000000" w:themeColor="text1"/>
          <w:sz w:val="36"/>
          <w:szCs w:val="36"/>
          <w:highlight w:val="none"/>
          <w14:textFill>
            <w14:solidFill>
              <w14:schemeClr w14:val="tx1"/>
            </w14:solidFill>
          </w14:textFill>
        </w:rPr>
      </w:pPr>
    </w:p>
    <w:p w14:paraId="6C522D5A">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供应商：</w:t>
      </w:r>
      <w:r>
        <w:rPr>
          <w:color w:val="000000" w:themeColor="text1"/>
          <w:sz w:val="24"/>
          <w:highlight w:val="none"/>
          <w:u w:val="single"/>
          <w14:textFill>
            <w14:solidFill>
              <w14:schemeClr w14:val="tx1"/>
            </w14:solidFill>
          </w14:textFill>
        </w:rPr>
        <w:t xml:space="preserve">                                                        </w:t>
      </w:r>
    </w:p>
    <w:p w14:paraId="4B3E0019">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单位性质：</w:t>
      </w:r>
      <w:r>
        <w:rPr>
          <w:color w:val="000000" w:themeColor="text1"/>
          <w:sz w:val="24"/>
          <w:highlight w:val="none"/>
          <w:u w:val="single"/>
          <w14:textFill>
            <w14:solidFill>
              <w14:schemeClr w14:val="tx1"/>
            </w14:solidFill>
          </w14:textFill>
        </w:rPr>
        <w:t xml:space="preserve">                                                        </w:t>
      </w:r>
    </w:p>
    <w:p w14:paraId="50544BAB">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地</w:t>
      </w:r>
      <w:r>
        <w:rPr>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址：</w:t>
      </w:r>
      <w:r>
        <w:rPr>
          <w:color w:val="000000" w:themeColor="text1"/>
          <w:sz w:val="24"/>
          <w:highlight w:val="none"/>
          <w:u w:val="single"/>
          <w14:textFill>
            <w14:solidFill>
              <w14:schemeClr w14:val="tx1"/>
            </w14:solidFill>
          </w14:textFill>
        </w:rPr>
        <w:t xml:space="preserve">                                                        </w:t>
      </w:r>
    </w:p>
    <w:p w14:paraId="475CEF68">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成立时间：</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年</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月</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日</w:t>
      </w:r>
    </w:p>
    <w:p w14:paraId="30A50321">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经营期限：</w:t>
      </w:r>
      <w:r>
        <w:rPr>
          <w:color w:val="000000" w:themeColor="text1"/>
          <w:sz w:val="24"/>
          <w:highlight w:val="none"/>
          <w:u w:val="single"/>
          <w14:textFill>
            <w14:solidFill>
              <w14:schemeClr w14:val="tx1"/>
            </w14:solidFill>
          </w14:textFill>
        </w:rPr>
        <w:t xml:space="preserve">                                                        </w:t>
      </w:r>
    </w:p>
    <w:p w14:paraId="0D4C8408">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姓</w:t>
      </w:r>
      <w:r>
        <w:rPr>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名：</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性</w:t>
      </w:r>
      <w:r>
        <w:rPr>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别：</w:t>
      </w:r>
      <w:r>
        <w:rPr>
          <w:color w:val="000000" w:themeColor="text1"/>
          <w:sz w:val="24"/>
          <w:highlight w:val="none"/>
          <w:u w:val="single"/>
          <w14:textFill>
            <w14:solidFill>
              <w14:schemeClr w14:val="tx1"/>
            </w14:solidFill>
          </w14:textFill>
        </w:rPr>
        <w:t xml:space="preserve">                   </w:t>
      </w:r>
    </w:p>
    <w:p w14:paraId="09427D0C">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年</w:t>
      </w:r>
      <w:r>
        <w:rPr>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龄：</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职</w:t>
      </w:r>
      <w:r>
        <w:rPr>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务：</w:t>
      </w:r>
      <w:r>
        <w:rPr>
          <w:color w:val="000000" w:themeColor="text1"/>
          <w:sz w:val="24"/>
          <w:highlight w:val="none"/>
          <w:u w:val="single"/>
          <w14:textFill>
            <w14:solidFill>
              <w14:schemeClr w14:val="tx1"/>
            </w14:solidFill>
          </w14:textFill>
        </w:rPr>
        <w:t xml:space="preserve">                   </w:t>
      </w:r>
    </w:p>
    <w:p w14:paraId="3C7E134D">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系</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（供应商名称）的法定代表人。</w:t>
      </w:r>
    </w:p>
    <w:p w14:paraId="077D7C47">
      <w:pPr>
        <w:pStyle w:val="24"/>
        <w:spacing w:line="460" w:lineRule="exact"/>
        <w:ind w:firstLine="616" w:firstLineChars="257"/>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特此证明。</w:t>
      </w:r>
    </w:p>
    <w:p w14:paraId="0A9137B9">
      <w:pPr>
        <w:pStyle w:val="24"/>
        <w:spacing w:line="460" w:lineRule="exact"/>
        <w:ind w:firstLine="616" w:firstLineChars="257"/>
        <w:rPr>
          <w:rFonts w:hint="eastAsia"/>
          <w:color w:val="000000" w:themeColor="text1"/>
          <w:sz w:val="24"/>
          <w:szCs w:val="24"/>
          <w:highlight w:val="none"/>
          <w14:textFill>
            <w14:solidFill>
              <w14:schemeClr w14:val="tx1"/>
            </w14:solidFill>
          </w14:textFill>
        </w:rPr>
      </w:pPr>
    </w:p>
    <w:p w14:paraId="62E57D1A">
      <w:pPr>
        <w:pStyle w:val="24"/>
        <w:spacing w:line="460" w:lineRule="exact"/>
        <w:ind w:firstLine="616" w:firstLineChars="257"/>
        <w:rPr>
          <w:rFonts w:hint="eastAsia"/>
          <w:color w:val="000000" w:themeColor="text1"/>
          <w:sz w:val="24"/>
          <w:szCs w:val="24"/>
          <w:highlight w:val="none"/>
          <w14:textFill>
            <w14:solidFill>
              <w14:schemeClr w14:val="tx1"/>
            </w14:solidFill>
          </w14:textFill>
        </w:rPr>
      </w:pPr>
    </w:p>
    <w:p w14:paraId="0AE03136">
      <w:pPr>
        <w:pStyle w:val="24"/>
        <w:spacing w:line="460" w:lineRule="exact"/>
        <w:ind w:firstLine="616" w:firstLineChars="257"/>
        <w:rPr>
          <w:rFonts w:hint="eastAsia" w:eastAsia="宋体"/>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供应商</w:t>
      </w:r>
      <w:r>
        <w:rPr>
          <w:rFonts w:hint="eastAsia"/>
          <w:color w:val="000000" w:themeColor="text1"/>
          <w:sz w:val="24"/>
          <w:szCs w:val="24"/>
          <w:highlight w:val="none"/>
          <w:lang w:val="en-US" w:eastAsia="zh-CN"/>
          <w14:textFill>
            <w14:solidFill>
              <w14:schemeClr w14:val="tx1"/>
            </w14:solidFill>
          </w14:textFill>
        </w:rPr>
        <w:t>名称</w:t>
      </w:r>
      <w:r>
        <w:rPr>
          <w:rFonts w:hint="eastAsia"/>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（盖公章）</w:t>
      </w:r>
    </w:p>
    <w:p w14:paraId="4BA698C3">
      <w:pPr>
        <w:pStyle w:val="24"/>
        <w:spacing w:line="460" w:lineRule="exact"/>
        <w:ind w:firstLine="616" w:firstLineChars="257"/>
        <w:rPr>
          <w:rFonts w:hint="eastAsia"/>
          <w:color w:val="000000" w:themeColor="text1"/>
          <w:sz w:val="24"/>
          <w:szCs w:val="24"/>
          <w:highlight w:val="none"/>
          <w14:textFill>
            <w14:solidFill>
              <w14:schemeClr w14:val="tx1"/>
            </w14:solidFill>
          </w14:textFill>
        </w:rPr>
      </w:pPr>
    </w:p>
    <w:p w14:paraId="7536C88F">
      <w:pPr>
        <w:pStyle w:val="24"/>
        <w:spacing w:line="460" w:lineRule="exact"/>
        <w:ind w:firstLine="600" w:firstLineChars="25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日期：   年    月    日</w:t>
      </w:r>
    </w:p>
    <w:p w14:paraId="1F400863">
      <w:pPr>
        <w:pStyle w:val="24"/>
        <w:spacing w:line="460" w:lineRule="exact"/>
        <w:rPr>
          <w:rFonts w:hint="eastAsia"/>
          <w:color w:val="000000" w:themeColor="text1"/>
          <w:sz w:val="24"/>
          <w:szCs w:val="24"/>
          <w:highlight w:val="none"/>
          <w14:textFill>
            <w14:solidFill>
              <w14:schemeClr w14:val="tx1"/>
            </w14:solidFill>
          </w14:textFill>
        </w:rPr>
      </w:pPr>
    </w:p>
    <w:p w14:paraId="552E8DA4">
      <w:pPr>
        <w:pStyle w:val="24"/>
        <w:spacing w:line="460" w:lineRule="exact"/>
        <w:rPr>
          <w:rFonts w:hint="eastAsia"/>
          <w:color w:val="000000" w:themeColor="text1"/>
          <w:sz w:val="24"/>
          <w:szCs w:val="24"/>
          <w:highlight w:val="none"/>
          <w14:textFill>
            <w14:solidFill>
              <w14:schemeClr w14:val="tx1"/>
            </w14:solidFill>
          </w14:textFill>
        </w:rPr>
      </w:pPr>
    </w:p>
    <w:p w14:paraId="2D7474C2">
      <w:pPr>
        <w:pStyle w:val="24"/>
        <w:spacing w:line="440" w:lineRule="exact"/>
        <w:jc w:val="center"/>
        <w:rPr>
          <w:rFonts w:hint="eastAsia"/>
          <w:b/>
          <w:color w:val="000000" w:themeColor="text1"/>
          <w:sz w:val="32"/>
          <w:szCs w:val="32"/>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br w:type="page"/>
      </w:r>
      <w:r>
        <w:rPr>
          <w:rFonts w:hint="eastAsia"/>
          <w:b/>
          <w:color w:val="000000" w:themeColor="text1"/>
          <w:sz w:val="32"/>
          <w:szCs w:val="32"/>
          <w:highlight w:val="none"/>
          <w14:textFill>
            <w14:solidFill>
              <w14:schemeClr w14:val="tx1"/>
            </w14:solidFill>
          </w14:textFill>
        </w:rPr>
        <w:t>授权委托书（格式）</w:t>
      </w:r>
    </w:p>
    <w:p w14:paraId="6254AF57">
      <w:pPr>
        <w:pStyle w:val="24"/>
        <w:rPr>
          <w:rFonts w:hint="eastAsia"/>
          <w:color w:val="000000" w:themeColor="text1"/>
          <w:highlight w:val="none"/>
          <w14:textFill>
            <w14:solidFill>
              <w14:schemeClr w14:val="tx1"/>
            </w14:solidFill>
          </w14:textFill>
        </w:rPr>
      </w:pPr>
    </w:p>
    <w:p w14:paraId="4771A9CE">
      <w:pPr>
        <w:pStyle w:val="24"/>
        <w:rPr>
          <w:rFonts w:hint="eastAsia"/>
          <w:color w:val="000000" w:themeColor="text1"/>
          <w:highlight w:val="none"/>
          <w14:textFill>
            <w14:solidFill>
              <w14:schemeClr w14:val="tx1"/>
            </w14:solidFill>
          </w14:textFill>
        </w:rPr>
      </w:pPr>
    </w:p>
    <w:p w14:paraId="09150AFD">
      <w:pPr>
        <w:pStyle w:val="24"/>
        <w:spacing w:line="500" w:lineRule="exact"/>
        <w:ind w:firstLine="42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本授权委托书声明：我</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(姓名)系</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(供应商名称)的法定代表人，现授权委托</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(姓名)为</w:t>
      </w:r>
      <w:r>
        <w:rPr>
          <w:rFonts w:hint="eastAsia" w:hAnsi="宋体" w:cs="宋体"/>
          <w:color w:val="000000" w:themeColor="text1"/>
          <w:sz w:val="24"/>
          <w:szCs w:val="24"/>
          <w:highlight w:val="none"/>
          <w14:textFill>
            <w14:solidFill>
              <w14:schemeClr w14:val="tx1"/>
            </w14:solidFill>
          </w14:textFill>
        </w:rPr>
        <w:t>我单位签署</w:t>
      </w:r>
      <w:r>
        <w:rPr>
          <w:rFonts w:hint="eastAsia" w:hAnsi="宋体" w:cs="宋体"/>
          <w:color w:val="000000" w:themeColor="text1"/>
          <w:sz w:val="24"/>
          <w:szCs w:val="24"/>
          <w:highlight w:val="none"/>
          <w:u w:val="single"/>
          <w14:textFill>
            <w14:solidFill>
              <w14:schemeClr w14:val="tx1"/>
            </w14:solidFill>
          </w14:textFill>
        </w:rPr>
        <w:t xml:space="preserve">         （项目名称）</w:t>
      </w:r>
      <w:r>
        <w:rPr>
          <w:rFonts w:hint="eastAsia" w:hAnsi="宋体" w:cs="宋体"/>
          <w:color w:val="000000" w:themeColor="text1"/>
          <w:sz w:val="24"/>
          <w:szCs w:val="24"/>
          <w:highlight w:val="none"/>
          <w14:textFill>
            <w14:solidFill>
              <w14:schemeClr w14:val="tx1"/>
            </w14:solidFill>
          </w14:textFill>
        </w:rPr>
        <w:t>的响应文件的法定代表人授权委托代理人，我单位承认代理人全权代表我单位所签署的本工程的响应文件的内容。</w:t>
      </w:r>
    </w:p>
    <w:p w14:paraId="375921DF">
      <w:pPr>
        <w:spacing w:line="480" w:lineRule="auto"/>
        <w:ind w:firstLine="610"/>
        <w:rPr>
          <w:rFonts w:hint="eastAsia" w:ascii="宋体" w:hAnsi="宋体" w:cs="宋体"/>
          <w:color w:val="000000" w:themeColor="text1"/>
          <w:sz w:val="24"/>
          <w:highlight w:val="none"/>
          <w14:textFill>
            <w14:solidFill>
              <w14:schemeClr w14:val="tx1"/>
            </w14:solidFill>
          </w14:textFill>
        </w:rPr>
      </w:pPr>
    </w:p>
    <w:p w14:paraId="33BE0BD7">
      <w:pPr>
        <w:spacing w:line="480" w:lineRule="auto"/>
        <w:ind w:firstLine="697"/>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代理人无转委托权，特此委托。</w:t>
      </w:r>
    </w:p>
    <w:p w14:paraId="2D38C701">
      <w:pPr>
        <w:rPr>
          <w:rFonts w:hint="eastAsia"/>
          <w:color w:val="000000" w:themeColor="text1"/>
          <w:sz w:val="24"/>
          <w:highlight w:val="none"/>
          <w14:textFill>
            <w14:solidFill>
              <w14:schemeClr w14:val="tx1"/>
            </w14:solidFill>
          </w14:textFill>
        </w:rPr>
      </w:pPr>
    </w:p>
    <w:p w14:paraId="00303365">
      <w:pPr>
        <w:pStyle w:val="16"/>
        <w:rPr>
          <w:rFonts w:hint="eastAsia"/>
          <w:color w:val="000000" w:themeColor="text1"/>
          <w:highlight w:val="none"/>
          <w14:textFill>
            <w14:solidFill>
              <w14:schemeClr w14:val="tx1"/>
            </w14:solidFill>
          </w14:textFill>
        </w:rPr>
      </w:pPr>
    </w:p>
    <w:p w14:paraId="34027773">
      <w:pPr>
        <w:spacing w:line="480" w:lineRule="auto"/>
        <w:ind w:left="1470" w:firstLine="240" w:firstLineChars="1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代理人：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性别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年龄：_______</w:t>
      </w:r>
    </w:p>
    <w:p w14:paraId="6B5AB2AA">
      <w:pPr>
        <w:spacing w:line="480" w:lineRule="auto"/>
        <w:ind w:firstLine="1680" w:firstLineChars="7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身份证号码：</w:t>
      </w:r>
      <w:r>
        <w:rPr>
          <w:rFonts w:hint="eastAsia" w:ascii="宋体" w:hAnsi="宋体" w:cs="宋体"/>
          <w:color w:val="000000" w:themeColor="text1"/>
          <w:sz w:val="24"/>
          <w:highlight w:val="none"/>
          <w:u w:val="single"/>
          <w14:textFill>
            <w14:solidFill>
              <w14:schemeClr w14:val="tx1"/>
            </w14:solidFill>
          </w14:textFill>
        </w:rPr>
        <w:t xml:space="preserve">                    </w:t>
      </w:r>
    </w:p>
    <w:p w14:paraId="5152DD11">
      <w:pPr>
        <w:spacing w:line="480" w:lineRule="auto"/>
        <w:ind w:firstLine="1680" w:firstLineChars="700"/>
        <w:rPr>
          <w:rFonts w:hint="eastAsia" w:ascii="宋体" w:hAnsi="宋体" w:eastAsia="宋体" w:cs="宋体"/>
          <w:color w:val="000000" w:themeColor="text1"/>
          <w:sz w:val="24"/>
          <w:highlight w:val="none"/>
          <w:u w:val="single"/>
          <w:lang w:eastAsia="zh-CN"/>
          <w14:textFill>
            <w14:solidFill>
              <w14:schemeClr w14:val="tx1"/>
            </w14:solidFill>
          </w14:textFill>
        </w:rPr>
      </w:pPr>
      <w:r>
        <w:rPr>
          <w:rFonts w:hint="eastAsia"/>
          <w:color w:val="000000" w:themeColor="text1"/>
          <w:sz w:val="24"/>
          <w:highlight w:val="none"/>
          <w14:textFill>
            <w14:solidFill>
              <w14:schemeClr w14:val="tx1"/>
            </w14:solidFill>
          </w14:textFill>
        </w:rPr>
        <w:t>供应商</w:t>
      </w:r>
      <w:r>
        <w:rPr>
          <w:rFonts w:hint="eastAsia"/>
          <w:color w:val="000000" w:themeColor="text1"/>
          <w:sz w:val="24"/>
          <w:szCs w:val="24"/>
          <w:highlight w:val="none"/>
          <w:lang w:val="en-US" w:eastAsia="zh-CN"/>
          <w14:textFill>
            <w14:solidFill>
              <w14:schemeClr w14:val="tx1"/>
            </w14:solidFill>
          </w14:textFill>
        </w:rPr>
        <w:t>名称</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eastAsia="zh-CN"/>
          <w14:textFill>
            <w14:solidFill>
              <w14:schemeClr w14:val="tx1"/>
            </w14:solidFill>
          </w14:textFill>
        </w:rPr>
        <w:t>(盖公章)</w:t>
      </w:r>
    </w:p>
    <w:p w14:paraId="2AF4E7D0">
      <w:pPr>
        <w:spacing w:line="480" w:lineRule="auto"/>
        <w:ind w:firstLine="1680" w:firstLineChars="7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u w:val="single"/>
          <w14:textFill>
            <w14:solidFill>
              <w14:schemeClr w14:val="tx1"/>
            </w14:solidFill>
          </w14:textFill>
        </w:rPr>
        <w:t>(</w:t>
      </w:r>
      <w:r>
        <w:rPr>
          <w:rFonts w:hint="eastAsia"/>
          <w:color w:val="000000" w:themeColor="text1"/>
          <w:sz w:val="24"/>
          <w:highlight w:val="none"/>
          <w:u w:val="single"/>
          <w:lang w:eastAsia="zh-CN"/>
          <w14:textFill>
            <w14:solidFill>
              <w14:schemeClr w14:val="tx1"/>
            </w14:solidFill>
          </w14:textFill>
        </w:rPr>
        <w:t>签字或盖印鉴</w:t>
      </w:r>
      <w:r>
        <w:rPr>
          <w:rFonts w:hint="eastAsia"/>
          <w:color w:val="000000" w:themeColor="text1"/>
          <w:sz w:val="24"/>
          <w:highlight w:val="none"/>
          <w:u w:val="single"/>
          <w14:textFill>
            <w14:solidFill>
              <w14:schemeClr w14:val="tx1"/>
            </w14:solidFill>
          </w14:textFill>
        </w:rPr>
        <w:t>)</w:t>
      </w:r>
    </w:p>
    <w:p w14:paraId="3525522A">
      <w:pPr>
        <w:spacing w:line="480" w:lineRule="auto"/>
        <w:ind w:firstLine="1680" w:firstLineChars="7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授权委托日期：</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日 </w:t>
      </w:r>
    </w:p>
    <w:p w14:paraId="6AC6B00B">
      <w:pPr>
        <w:pStyle w:val="24"/>
        <w:spacing w:line="500" w:lineRule="exact"/>
        <w:ind w:firstLine="420"/>
        <w:rPr>
          <w:rFonts w:hint="eastAsia"/>
          <w:color w:val="000000" w:themeColor="text1"/>
          <w:sz w:val="24"/>
          <w:szCs w:val="24"/>
          <w:highlight w:val="none"/>
          <w14:textFill>
            <w14:solidFill>
              <w14:schemeClr w14:val="tx1"/>
            </w14:solidFill>
          </w14:textFill>
        </w:rPr>
      </w:pPr>
    </w:p>
    <w:p w14:paraId="609C2877">
      <w:pPr>
        <w:rPr>
          <w:rFonts w:hint="eastAsia"/>
          <w:color w:val="000000" w:themeColor="text1"/>
          <w:sz w:val="24"/>
          <w:highlight w:val="none"/>
          <w14:textFill>
            <w14:solidFill>
              <w14:schemeClr w14:val="tx1"/>
            </w14:solidFill>
          </w14:textFill>
        </w:rPr>
      </w:pPr>
    </w:p>
    <w:p w14:paraId="28D49538">
      <w:pPr>
        <w:pStyle w:val="88"/>
        <w:ind w:firstLine="480"/>
        <w:rPr>
          <w:rFonts w:hint="eastAsia"/>
          <w:color w:val="000000" w:themeColor="text1"/>
          <w:highlight w:val="none"/>
          <w14:textFill>
            <w14:solidFill>
              <w14:schemeClr w14:val="tx1"/>
            </w14:solidFill>
          </w14:textFill>
        </w:rPr>
      </w:pPr>
    </w:p>
    <w:p w14:paraId="7E02D6EA">
      <w:pPr>
        <w:rPr>
          <w:rFonts w:hint="eastAsia"/>
          <w:color w:val="000000" w:themeColor="text1"/>
          <w:sz w:val="24"/>
          <w:highlight w:val="none"/>
          <w14:textFill>
            <w14:solidFill>
              <w14:schemeClr w14:val="tx1"/>
            </w14:solidFill>
          </w14:textFill>
        </w:rPr>
      </w:pPr>
    </w:p>
    <w:p w14:paraId="7513176E">
      <w:pPr>
        <w:pStyle w:val="88"/>
        <w:ind w:firstLine="480"/>
        <w:rPr>
          <w:rFonts w:hint="eastAsia"/>
          <w:color w:val="000000" w:themeColor="text1"/>
          <w:highlight w:val="none"/>
          <w14:textFill>
            <w14:solidFill>
              <w14:schemeClr w14:val="tx1"/>
            </w14:solidFill>
          </w14:textFill>
        </w:rPr>
      </w:pPr>
    </w:p>
    <w:p w14:paraId="680EAA1B">
      <w:pPr>
        <w:rPr>
          <w:rFonts w:hint="eastAsia"/>
          <w:color w:val="000000" w:themeColor="text1"/>
          <w:sz w:val="24"/>
          <w:highlight w:val="none"/>
          <w14:textFill>
            <w14:solidFill>
              <w14:schemeClr w14:val="tx1"/>
            </w14:solidFill>
          </w14:textFill>
        </w:rPr>
      </w:pPr>
    </w:p>
    <w:p w14:paraId="789F6214">
      <w:pPr>
        <w:pStyle w:val="88"/>
        <w:ind w:firstLine="480"/>
        <w:rPr>
          <w:rFonts w:hint="eastAsia"/>
          <w:color w:val="000000" w:themeColor="text1"/>
          <w:highlight w:val="none"/>
          <w14:textFill>
            <w14:solidFill>
              <w14:schemeClr w14:val="tx1"/>
            </w14:solidFill>
          </w14:textFill>
        </w:rPr>
      </w:pPr>
    </w:p>
    <w:p w14:paraId="791E2715">
      <w:pPr>
        <w:rPr>
          <w:rFonts w:hint="eastAsia"/>
          <w:color w:val="000000" w:themeColor="text1"/>
          <w:sz w:val="24"/>
          <w:highlight w:val="none"/>
          <w14:textFill>
            <w14:solidFill>
              <w14:schemeClr w14:val="tx1"/>
            </w14:solidFill>
          </w14:textFill>
        </w:rPr>
      </w:pPr>
    </w:p>
    <w:p w14:paraId="2E13F075">
      <w:pPr>
        <w:pStyle w:val="88"/>
        <w:ind w:firstLine="480"/>
        <w:rPr>
          <w:rFonts w:hint="eastAsia"/>
          <w:color w:val="000000" w:themeColor="text1"/>
          <w:highlight w:val="none"/>
          <w14:textFill>
            <w14:solidFill>
              <w14:schemeClr w14:val="tx1"/>
            </w14:solidFill>
          </w14:textFill>
        </w:rPr>
      </w:pPr>
    </w:p>
    <w:p w14:paraId="6F32BF0C">
      <w:pPr>
        <w:rPr>
          <w:rFonts w:hint="eastAsia"/>
          <w:color w:val="000000" w:themeColor="text1"/>
          <w:sz w:val="24"/>
          <w:highlight w:val="none"/>
          <w14:textFill>
            <w14:solidFill>
              <w14:schemeClr w14:val="tx1"/>
            </w14:solidFill>
          </w14:textFill>
        </w:rPr>
      </w:pPr>
    </w:p>
    <w:p w14:paraId="4BAEE042">
      <w:pPr>
        <w:pStyle w:val="88"/>
        <w:ind w:firstLine="480"/>
        <w:rPr>
          <w:rFonts w:hint="eastAsia"/>
          <w:color w:val="000000" w:themeColor="text1"/>
          <w:highlight w:val="none"/>
          <w14:textFill>
            <w14:solidFill>
              <w14:schemeClr w14:val="tx1"/>
            </w14:solidFill>
          </w14:textFill>
        </w:rPr>
      </w:pPr>
    </w:p>
    <w:p w14:paraId="0736EB27">
      <w:pPr>
        <w:rPr>
          <w:rFonts w:hint="eastAsia"/>
          <w:color w:val="000000" w:themeColor="text1"/>
          <w:highlight w:val="none"/>
          <w14:textFill>
            <w14:solidFill>
              <w14:schemeClr w14:val="tx1"/>
            </w14:solidFill>
          </w14:textFill>
        </w:rPr>
      </w:pPr>
    </w:p>
    <w:p w14:paraId="0B97DBA8">
      <w:pPr>
        <w:pStyle w:val="218"/>
        <w:ind w:firstLine="0"/>
        <w:rPr>
          <w:rFonts w:hint="eastAsia"/>
          <w:color w:val="000000" w:themeColor="text1"/>
          <w:highlight w:val="none"/>
          <w14:textFill>
            <w14:solidFill>
              <w14:schemeClr w14:val="tx1"/>
            </w14:solidFill>
          </w14:textFill>
        </w:rPr>
      </w:pPr>
    </w:p>
    <w:p w14:paraId="07F4C189">
      <w:pPr>
        <w:spacing w:line="440" w:lineRule="exact"/>
        <w:jc w:val="center"/>
        <w:rPr>
          <w:rFonts w:hint="eastAsia"/>
          <w:b/>
          <w:color w:val="000000" w:themeColor="text1"/>
          <w:sz w:val="36"/>
          <w:szCs w:val="36"/>
          <w:highlight w:val="none"/>
          <w14:textFill>
            <w14:solidFill>
              <w14:schemeClr w14:val="tx1"/>
            </w14:solidFill>
          </w14:textFill>
        </w:rPr>
      </w:pPr>
    </w:p>
    <w:p w14:paraId="4A9857A7">
      <w:pPr>
        <w:spacing w:line="400" w:lineRule="exact"/>
        <w:rPr>
          <w:rFonts w:hint="eastAsia" w:ascii="宋体" w:hAnsi="宋体"/>
          <w:b/>
          <w:bCs/>
          <w:color w:val="000000" w:themeColor="text1"/>
          <w:sz w:val="32"/>
          <w:szCs w:val="32"/>
          <w:highlight w:val="none"/>
          <w14:textFill>
            <w14:solidFill>
              <w14:schemeClr w14:val="tx1"/>
            </w14:solidFill>
          </w14:textFill>
        </w:rPr>
      </w:pPr>
      <w:bookmarkStart w:id="110" w:name="_Toc434533497"/>
      <w:bookmarkStart w:id="111" w:name="_Toc413318124"/>
      <w:bookmarkStart w:id="112" w:name="_Toc434533448"/>
      <w:bookmarkStart w:id="113" w:name="_Toc349120566"/>
    </w:p>
    <w:p w14:paraId="22A4C0B0">
      <w:pPr>
        <w:spacing w:line="400" w:lineRule="exact"/>
        <w:jc w:val="center"/>
        <w:rPr>
          <w:rFonts w:hint="eastAsia"/>
          <w:b/>
          <w:bCs/>
          <w:color w:val="000000" w:themeColor="text1"/>
          <w:sz w:val="24"/>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农民工工资交纳与使用承诺书（格式）</w:t>
      </w:r>
    </w:p>
    <w:p w14:paraId="0CD80928">
      <w:pPr>
        <w:spacing w:line="360" w:lineRule="auto"/>
        <w:textAlignment w:val="baseline"/>
        <w:rPr>
          <w:rFonts w:hint="eastAsia" w:ascii="宋体" w:hAnsi="宋体"/>
          <w:color w:val="000000" w:themeColor="text1"/>
          <w:sz w:val="24"/>
          <w:highlight w:val="none"/>
          <w:u w:val="single"/>
          <w14:textFill>
            <w14:solidFill>
              <w14:schemeClr w14:val="tx1"/>
            </w14:solidFill>
          </w14:textFill>
        </w:rPr>
      </w:pPr>
    </w:p>
    <w:p w14:paraId="626A6B05">
      <w:pPr>
        <w:spacing w:line="360" w:lineRule="auto"/>
        <w:textAlignment w:val="baseline"/>
        <w:rPr>
          <w:rFonts w:hint="eastAsia" w:ascii="宋体" w:hAnsi="宋体"/>
          <w:b/>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致：</w:t>
      </w:r>
      <w:r>
        <w:rPr>
          <w:rFonts w:hint="eastAsia" w:ascii="宋体" w:hAnsi="宋体"/>
          <w:b/>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（采购人名称）</w:t>
      </w:r>
      <w:r>
        <w:rPr>
          <w:rFonts w:hint="eastAsia" w:ascii="宋体" w:hAnsi="宋体"/>
          <w:b/>
          <w:color w:val="000000" w:themeColor="text1"/>
          <w:sz w:val="24"/>
          <w:highlight w:val="none"/>
          <w:u w:val="single"/>
          <w14:textFill>
            <w14:solidFill>
              <w14:schemeClr w14:val="tx1"/>
            </w14:solidFill>
          </w14:textFill>
        </w:rPr>
        <w:t xml:space="preserve"> </w:t>
      </w:r>
    </w:p>
    <w:p w14:paraId="5CCDEB40">
      <w:pPr>
        <w:spacing w:line="400" w:lineRule="exact"/>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根据广西壮族自治区人力资源和社会保障厅、广西壮族自治区住房和城乡建设厅、广西壮族自治区水利厅等6个部门《关于印发广西壮族自治区工程建设领域农民工工资保证金规定实施办法的通知》桂人社规[2021] 16号、《广西壮族自治区人力资源和社会保障厅等 8 部门关于印发广西壮族自治区工程建设领域农民工工资专用账户管理暂行办法实施细则的通知》（桂人社规〔2022〕5 号）文件规定规定，我方在此向业主承诺：</w:t>
      </w:r>
    </w:p>
    <w:p w14:paraId="51695316">
      <w:pPr>
        <w:spacing w:line="400" w:lineRule="exact"/>
        <w:ind w:firstLine="480" w:firstLineChars="200"/>
        <w:rPr>
          <w:rFonts w:hAnsi="宋体" w:cs="宋体"/>
          <w:color w:val="000000" w:themeColor="text1"/>
          <w:sz w:val="24"/>
          <w:highlight w:val="none"/>
          <w14:textFill>
            <w14:solidFill>
              <w14:schemeClr w14:val="tx1"/>
            </w14:solidFill>
          </w14:textFill>
        </w:rPr>
      </w:pPr>
      <w:r>
        <w:rPr>
          <w:rFonts w:hint="eastAsia" w:hAnsi="宋体" w:cs="Arial"/>
          <w:color w:val="000000" w:themeColor="text1"/>
          <w:sz w:val="24"/>
          <w:highlight w:val="none"/>
          <w14:textFill>
            <w14:solidFill>
              <w14:schemeClr w14:val="tx1"/>
            </w14:solidFill>
          </w14:textFill>
        </w:rPr>
        <w:t>（一）我单位在本磋商</w:t>
      </w:r>
      <w:r>
        <w:rPr>
          <w:rFonts w:hint="eastAsia" w:ascii="宋体" w:hAnsi="宋体"/>
          <w:color w:val="000000" w:themeColor="text1"/>
          <w:sz w:val="24"/>
          <w:highlight w:val="none"/>
          <w:u w:val="single"/>
          <w14:textFill>
            <w14:solidFill>
              <w14:schemeClr w14:val="tx1"/>
            </w14:solidFill>
          </w14:textFill>
        </w:rPr>
        <w:t xml:space="preserve">           （项目名称）        </w:t>
      </w:r>
      <w:r>
        <w:rPr>
          <w:rFonts w:hint="eastAsia" w:hAnsi="宋体" w:cs="Arial"/>
          <w:color w:val="000000" w:themeColor="text1"/>
          <w:sz w:val="24"/>
          <w:highlight w:val="none"/>
          <w14:textFill>
            <w14:solidFill>
              <w14:schemeClr w14:val="tx1"/>
            </w14:solidFill>
          </w14:textFill>
        </w:rPr>
        <w:t>递交响应文件截止时间</w:t>
      </w:r>
      <w:r>
        <w:rPr>
          <w:rFonts w:hAnsi="宋体" w:cs="Arial"/>
          <w:color w:val="000000" w:themeColor="text1"/>
          <w:sz w:val="24"/>
          <w:highlight w:val="none"/>
          <w:u w:val="single"/>
          <w14:textFill>
            <w14:solidFill>
              <w14:schemeClr w14:val="tx1"/>
            </w14:solidFill>
          </w14:textFill>
        </w:rPr>
        <w:t xml:space="preserve">    </w:t>
      </w:r>
      <w:r>
        <w:rPr>
          <w:rFonts w:hint="eastAsia" w:hAnsi="宋体" w:cs="Arial"/>
          <w:color w:val="000000" w:themeColor="text1"/>
          <w:sz w:val="24"/>
          <w:highlight w:val="none"/>
          <w:u w:val="single"/>
          <w14:textFill>
            <w14:solidFill>
              <w14:schemeClr w14:val="tx1"/>
            </w14:solidFill>
          </w14:textFill>
        </w:rPr>
        <w:t>年</w:t>
      </w:r>
      <w:r>
        <w:rPr>
          <w:rFonts w:hAnsi="宋体" w:cs="Arial"/>
          <w:color w:val="000000" w:themeColor="text1"/>
          <w:sz w:val="24"/>
          <w:highlight w:val="none"/>
          <w:u w:val="single"/>
          <w14:textFill>
            <w14:solidFill>
              <w14:schemeClr w14:val="tx1"/>
            </w14:solidFill>
          </w14:textFill>
        </w:rPr>
        <w:t>月  日</w:t>
      </w:r>
      <w:r>
        <w:rPr>
          <w:rFonts w:hint="eastAsia" w:hAnsi="宋体" w:cs="Arial"/>
          <w:color w:val="000000" w:themeColor="text1"/>
          <w:sz w:val="24"/>
          <w:highlight w:val="none"/>
          <w:u w:val="single"/>
          <w14:textFill>
            <w14:solidFill>
              <w14:schemeClr w14:val="tx1"/>
            </w14:solidFill>
          </w14:textFill>
        </w:rPr>
        <w:t>（开标日）</w:t>
      </w:r>
      <w:r>
        <w:rPr>
          <w:rFonts w:hint="eastAsia" w:hAnsi="宋体" w:cs="Arial"/>
          <w:color w:val="000000" w:themeColor="text1"/>
          <w:sz w:val="24"/>
          <w:highlight w:val="none"/>
          <w14:textFill>
            <w14:solidFill>
              <w14:schemeClr w14:val="tx1"/>
            </w14:solidFill>
          </w14:textFill>
        </w:rPr>
        <w:t>前所承建的工程项目，不存在拖欠或克扣农民工工资的行为。</w:t>
      </w:r>
    </w:p>
    <w:p w14:paraId="287CAF87">
      <w:pPr>
        <w:spacing w:line="400" w:lineRule="exact"/>
        <w:ind w:firstLine="480" w:firstLineChars="200"/>
        <w:rPr>
          <w:rFonts w:hAnsi="宋体" w:cs="Arial"/>
          <w:color w:val="000000" w:themeColor="text1"/>
          <w:sz w:val="24"/>
          <w:highlight w:val="none"/>
          <w14:textFill>
            <w14:solidFill>
              <w14:schemeClr w14:val="tx1"/>
            </w14:solidFill>
          </w14:textFill>
        </w:rPr>
      </w:pPr>
      <w:r>
        <w:rPr>
          <w:rFonts w:hint="eastAsia" w:hAnsi="宋体" w:cs="Arial"/>
          <w:color w:val="000000" w:themeColor="text1"/>
          <w:sz w:val="24"/>
          <w:highlight w:val="none"/>
          <w14:textFill>
            <w14:solidFill>
              <w14:schemeClr w14:val="tx1"/>
            </w14:solidFill>
          </w14:textFill>
        </w:rPr>
        <w:t>（二）磋商成交后，我单位同意在签订合同后在工程项目所在地商业银行开设农民工工资保证金专用账户，并按响应文件规定的农民工工资保证金额度预存一定数额的资金作为农民工工资保证金或向发包人提供由工程项目所在地（工程项目所在省区范围内）商业银行出具同等金额农民工工资保证金银行保函，并到工程项目所在地具有管辖权的人力资源社会保障部门备案。</w:t>
      </w:r>
    </w:p>
    <w:p w14:paraId="0044010F">
      <w:pPr>
        <w:spacing w:line="400" w:lineRule="exact"/>
        <w:ind w:firstLine="480" w:firstLineChars="200"/>
        <w:rPr>
          <w:rFonts w:hAnsi="宋体" w:cs="宋体"/>
          <w:color w:val="000000" w:themeColor="text1"/>
          <w:sz w:val="24"/>
          <w:highlight w:val="none"/>
          <w14:textFill>
            <w14:solidFill>
              <w14:schemeClr w14:val="tx1"/>
            </w14:solidFill>
          </w14:textFill>
        </w:rPr>
      </w:pPr>
      <w:r>
        <w:rPr>
          <w:rFonts w:hint="eastAsia" w:hAnsi="宋体" w:cs="Arial"/>
          <w:color w:val="000000" w:themeColor="text1"/>
          <w:sz w:val="24"/>
          <w:highlight w:val="none"/>
          <w14:textFill>
            <w14:solidFill>
              <w14:schemeClr w14:val="tx1"/>
            </w14:solidFill>
          </w14:textFill>
        </w:rPr>
        <w:t>（三）在项目实施过程中，若出现成交价与结算价不一致时，以实际结算金额按竞争性磋商文件规定的计算额度存入农民工工资保证金。</w:t>
      </w:r>
    </w:p>
    <w:p w14:paraId="52EA8ED2">
      <w:pPr>
        <w:spacing w:line="400" w:lineRule="exact"/>
        <w:ind w:firstLine="480" w:firstLineChars="200"/>
        <w:rPr>
          <w:rFonts w:hint="eastAsia" w:hAnsi="宋体" w:cs="Arial"/>
          <w:color w:val="000000" w:themeColor="text1"/>
          <w:sz w:val="24"/>
          <w:highlight w:val="none"/>
          <w14:textFill>
            <w14:solidFill>
              <w14:schemeClr w14:val="tx1"/>
            </w14:solidFill>
          </w14:textFill>
        </w:rPr>
      </w:pPr>
      <w:r>
        <w:rPr>
          <w:rFonts w:hint="eastAsia" w:hAnsi="宋体" w:cs="Arial"/>
          <w:color w:val="000000" w:themeColor="text1"/>
          <w:sz w:val="24"/>
          <w:highlight w:val="none"/>
          <w14:textFill>
            <w14:solidFill>
              <w14:schemeClr w14:val="tx1"/>
            </w14:solidFill>
          </w14:textFill>
        </w:rPr>
        <w:t>（四）我单位向采购人承诺依法足额支付农民工工资，一旦我单位（包含我单位的分包商）承建的</w:t>
      </w:r>
      <w:r>
        <w:rPr>
          <w:rFonts w:hint="eastAsia" w:ascii="宋体" w:hAnsi="宋体" w:cs="宋体"/>
          <w:color w:val="000000" w:themeColor="text1"/>
          <w:sz w:val="24"/>
          <w:highlight w:val="none"/>
          <w:u w:val="single"/>
          <w14:textFill>
            <w14:solidFill>
              <w14:schemeClr w14:val="tx1"/>
            </w14:solidFill>
          </w14:textFill>
        </w:rPr>
        <w:t xml:space="preserve">       （项目名称）</w:t>
      </w:r>
      <w:r>
        <w:rPr>
          <w:rFonts w:hint="eastAsia" w:hAnsi="宋体" w:cs="Arial"/>
          <w:color w:val="000000" w:themeColor="text1"/>
          <w:sz w:val="24"/>
          <w:highlight w:val="none"/>
          <w14:textFill>
            <w14:solidFill>
              <w14:schemeClr w14:val="tx1"/>
            </w14:solidFill>
          </w14:textFill>
        </w:rPr>
        <w:t>出现拖欠农民工工资情况的，可由劳动保障、建设主管部门（或授权机构）及采购人根据相关规定从其农民工工资保证金中先予支取。</w:t>
      </w:r>
    </w:p>
    <w:p w14:paraId="4DC2D6FE">
      <w:pPr>
        <w:spacing w:line="4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hAnsi="宋体" w:cs="Arial"/>
          <w:color w:val="000000" w:themeColor="text1"/>
          <w:sz w:val="24"/>
          <w:highlight w:val="none"/>
          <w14:textFill>
            <w14:solidFill>
              <w14:schemeClr w14:val="tx1"/>
            </w14:solidFill>
          </w14:textFill>
        </w:rPr>
        <w:t>（五）其它未尽事宜按《关于印发广西壮族自治区工程建设领域农民工工资保证金规定实施办法的通知》桂人社规[2021] 16号、《广西壮族自治区人力资源和社会保障厅等 8 部门关于印发广西壮族自治区工程建设领域农民工工资专用账户管理暂行办法实施细则的通知》（桂人社规〔2022〕5 号）文件规定执行。</w:t>
      </w:r>
    </w:p>
    <w:p w14:paraId="607F60BE">
      <w:pPr>
        <w:spacing w:line="600" w:lineRule="exact"/>
        <w:ind w:firstLine="480" w:firstLineChars="2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w:t>
      </w:r>
      <w:r>
        <w:rPr>
          <w:rFonts w:hint="eastAsia"/>
          <w:color w:val="000000" w:themeColor="text1"/>
          <w:sz w:val="24"/>
          <w:szCs w:val="24"/>
          <w:highlight w:val="none"/>
          <w:lang w:val="en-US" w:eastAsia="zh-CN"/>
          <w14:textFill>
            <w14:solidFill>
              <w14:schemeClr w14:val="tx1"/>
            </w14:solidFill>
          </w14:textFill>
        </w:rPr>
        <w:t>名称</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（盖公章）</w:t>
      </w:r>
    </w:p>
    <w:p w14:paraId="4BEDD0AB">
      <w:pPr>
        <w:spacing w:line="600" w:lineRule="exact"/>
        <w:ind w:firstLine="480" w:firstLineChars="200"/>
        <w:rPr>
          <w:rFonts w:hint="eastAsia" w:ascii="宋体" w:hAnsi="宋体"/>
          <w:color w:val="000000" w:themeColor="text1"/>
          <w:sz w:val="24"/>
          <w:highlight w:val="none"/>
          <w14:textFill>
            <w14:solidFill>
              <w14:schemeClr w14:val="tx1"/>
            </w14:solidFill>
          </w14:textFill>
        </w:rPr>
      </w:pPr>
    </w:p>
    <w:p w14:paraId="6D8D16EB">
      <w:pPr>
        <w:spacing w:line="600" w:lineRule="exact"/>
        <w:ind w:firstLine="480" w:firstLineChars="200"/>
        <w:rPr>
          <w:rFonts w:hint="eastAsia"/>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法定代表人或其授权委托人：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eastAsia="zh-CN"/>
          <w14:textFill>
            <w14:solidFill>
              <w14:schemeClr w14:val="tx1"/>
            </w14:solidFill>
          </w14:textFill>
        </w:rPr>
        <w:t>签字或盖印鉴</w:t>
      </w:r>
      <w:r>
        <w:rPr>
          <w:rFonts w:hint="eastAsia"/>
          <w:color w:val="000000" w:themeColor="text1"/>
          <w:sz w:val="24"/>
          <w:highlight w:val="none"/>
          <w14:textFill>
            <w14:solidFill>
              <w14:schemeClr w14:val="tx1"/>
            </w14:solidFill>
          </w14:textFill>
        </w:rPr>
        <w:t>)</w:t>
      </w:r>
    </w:p>
    <w:p w14:paraId="696EAD52">
      <w:pPr>
        <w:spacing w:line="600" w:lineRule="exact"/>
        <w:ind w:firstLine="480" w:firstLineChars="200"/>
        <w:rPr>
          <w:rFonts w:hint="eastAsia" w:ascii="宋体" w:hAnsi="宋体"/>
          <w:color w:val="000000" w:themeColor="text1"/>
          <w:sz w:val="24"/>
          <w:highlight w:val="none"/>
          <w14:textFill>
            <w14:solidFill>
              <w14:schemeClr w14:val="tx1"/>
            </w14:solidFill>
          </w14:textFill>
        </w:rPr>
      </w:pPr>
    </w:p>
    <w:p w14:paraId="3AC9FC43">
      <w:pPr>
        <w:spacing w:line="4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1A78223D">
      <w:pPr>
        <w:spacing w:line="440" w:lineRule="exact"/>
        <w:jc w:val="center"/>
        <w:rPr>
          <w:rFonts w:hint="eastAsia" w:ascii="宋体" w:hAnsi="宋体"/>
          <w:color w:val="000000" w:themeColor="text1"/>
          <w:sz w:val="24"/>
          <w:highlight w:val="none"/>
          <w14:textFill>
            <w14:solidFill>
              <w14:schemeClr w14:val="tx1"/>
            </w14:solidFill>
          </w14:textFill>
        </w:rPr>
      </w:pPr>
    </w:p>
    <w:p w14:paraId="2A35D0FB">
      <w:pPr>
        <w:pStyle w:val="3"/>
        <w:rPr>
          <w:rFonts w:hint="eastAsia" w:ascii="宋体" w:hAnsi="宋体"/>
          <w:color w:val="000000" w:themeColor="text1"/>
          <w:sz w:val="24"/>
          <w:highlight w:val="none"/>
          <w14:textFill>
            <w14:solidFill>
              <w14:schemeClr w14:val="tx1"/>
            </w14:solidFill>
          </w14:textFill>
        </w:rPr>
      </w:pPr>
    </w:p>
    <w:p w14:paraId="57C5DCD3">
      <w:pPr>
        <w:rPr>
          <w:rFonts w:hint="eastAsia"/>
          <w:color w:val="000000" w:themeColor="text1"/>
          <w:highlight w:val="none"/>
          <w14:textFill>
            <w14:solidFill>
              <w14:schemeClr w14:val="tx1"/>
            </w14:solidFill>
          </w14:textFill>
        </w:rPr>
      </w:pPr>
    </w:p>
    <w:bookmarkEnd w:id="110"/>
    <w:bookmarkEnd w:id="111"/>
    <w:bookmarkEnd w:id="112"/>
    <w:bookmarkEnd w:id="113"/>
    <w:p w14:paraId="640AA471">
      <w:pPr>
        <w:spacing w:line="440" w:lineRule="exact"/>
        <w:ind w:left="3150"/>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无重大违法记录声明书（格式）</w:t>
      </w:r>
    </w:p>
    <w:p w14:paraId="733A7F0C">
      <w:pPr>
        <w:ind w:firstLine="210" w:firstLineChars="100"/>
        <w:rPr>
          <w:rStyle w:val="124"/>
          <w:rFonts w:hint="eastAsia" w:ascii="ˎ̥" w:hAnsi="ˎ̥"/>
          <w:color w:val="000000" w:themeColor="text1"/>
          <w:szCs w:val="21"/>
          <w:highlight w:val="none"/>
          <w14:textFill>
            <w14:solidFill>
              <w14:schemeClr w14:val="tx1"/>
            </w14:solidFill>
          </w14:textFill>
        </w:rPr>
      </w:pPr>
    </w:p>
    <w:p w14:paraId="00D31A36">
      <w:pPr>
        <w:spacing w:line="640" w:lineRule="exact"/>
        <w:rPr>
          <w:rFonts w:hint="eastAsia" w:ascii="宋体" w:hAnsi="宋体"/>
          <w:color w:val="000000" w:themeColor="text1"/>
          <w:sz w:val="24"/>
          <w:highlight w:val="none"/>
          <w14:textFill>
            <w14:solidFill>
              <w14:schemeClr w14:val="tx1"/>
            </w14:solidFill>
          </w14:textFill>
        </w:rPr>
      </w:pPr>
      <w:r>
        <w:rPr>
          <w:rStyle w:val="124"/>
          <w:rFonts w:hint="eastAsia" w:ascii="宋体" w:hAnsi="宋体"/>
          <w:color w:val="000000" w:themeColor="text1"/>
          <w:sz w:val="24"/>
          <w:highlight w:val="none"/>
          <w:u w:val="single"/>
          <w14:textFill>
            <w14:solidFill>
              <w14:schemeClr w14:val="tx1"/>
            </w14:solidFill>
          </w14:textFill>
        </w:rPr>
        <w:t>致：（采购人）</w:t>
      </w:r>
    </w:p>
    <w:p w14:paraId="31545A5B">
      <w:pPr>
        <w:spacing w:line="640" w:lineRule="exact"/>
        <w:ind w:firstLine="600" w:firstLineChars="250"/>
        <w:rPr>
          <w:rFonts w:hint="eastAsia" w:ascii="宋体" w:hAnsi="宋体"/>
          <w:color w:val="000000" w:themeColor="text1"/>
          <w:sz w:val="24"/>
          <w:highlight w:val="none"/>
          <w14:textFill>
            <w14:solidFill>
              <w14:schemeClr w14:val="tx1"/>
            </w14:solidFill>
          </w14:textFill>
        </w:rPr>
      </w:pPr>
      <w:r>
        <w:rPr>
          <w:rStyle w:val="124"/>
          <w:rFonts w:hint="eastAsia" w:ascii="宋体" w:hAnsi="宋体"/>
          <w:color w:val="000000" w:themeColor="text1"/>
          <w:sz w:val="24"/>
          <w:highlight w:val="none"/>
          <w14:textFill>
            <w14:solidFill>
              <w14:schemeClr w14:val="tx1"/>
            </w14:solidFill>
          </w14:textFill>
        </w:rPr>
        <w:t>我公司参加贵单位组织</w:t>
      </w:r>
      <w:r>
        <w:rPr>
          <w:rStyle w:val="124"/>
          <w:rFonts w:hint="eastAsia" w:ascii="宋体" w:hAnsi="宋体"/>
          <w:color w:val="000000" w:themeColor="text1"/>
          <w:sz w:val="24"/>
          <w:highlight w:val="none"/>
          <w:u w:val="single"/>
          <w14:textFill>
            <w14:solidFill>
              <w14:schemeClr w14:val="tx1"/>
            </w14:solidFill>
          </w14:textFill>
        </w:rPr>
        <w:t xml:space="preserve">    （项目名称）     </w:t>
      </w:r>
      <w:r>
        <w:rPr>
          <w:rStyle w:val="124"/>
          <w:rFonts w:hint="eastAsia" w:ascii="宋体" w:hAnsi="宋体"/>
          <w:color w:val="000000" w:themeColor="text1"/>
          <w:sz w:val="24"/>
          <w:highlight w:val="none"/>
          <w14:textFill>
            <w14:solidFill>
              <w14:schemeClr w14:val="tx1"/>
            </w14:solidFill>
          </w14:textFill>
        </w:rPr>
        <w:t>项目的磋商活动。我公司在此郑重声明，我公司参加本项目的政府采购活动前三年内在经营活动中没有重大违法记录，符合《中华人民共和国政府采购法》及《中华人民共和国政府采购实施条例》规定的供应商条件，我公司对此声明负全部法律责任。</w:t>
      </w:r>
    </w:p>
    <w:p w14:paraId="30EC00B0">
      <w:pPr>
        <w:spacing w:line="640" w:lineRule="exact"/>
        <w:ind w:firstLine="480" w:firstLineChars="200"/>
        <w:rPr>
          <w:rFonts w:hint="eastAsia" w:ascii="宋体" w:hAnsi="宋体"/>
          <w:color w:val="000000" w:themeColor="text1"/>
          <w:sz w:val="24"/>
          <w:highlight w:val="none"/>
          <w14:textFill>
            <w14:solidFill>
              <w14:schemeClr w14:val="tx1"/>
            </w14:solidFill>
          </w14:textFill>
        </w:rPr>
      </w:pPr>
      <w:r>
        <w:rPr>
          <w:rStyle w:val="124"/>
          <w:rFonts w:hint="eastAsia" w:ascii="宋体" w:hAnsi="宋体"/>
          <w:color w:val="000000" w:themeColor="text1"/>
          <w:sz w:val="24"/>
          <w:highlight w:val="none"/>
          <w14:textFill>
            <w14:solidFill>
              <w14:schemeClr w14:val="tx1"/>
            </w14:solidFill>
          </w14:textFill>
        </w:rPr>
        <w:t>特此承诺。</w:t>
      </w:r>
    </w:p>
    <w:p w14:paraId="4F4CF7D0">
      <w:pPr>
        <w:spacing w:line="640" w:lineRule="exact"/>
        <w:ind w:firstLine="480" w:firstLineChars="200"/>
        <w:rPr>
          <w:rFonts w:hint="eastAsia" w:ascii="仿宋_GB2312" w:hAnsi="ˎ̥" w:eastAsia="仿宋_GB2312"/>
          <w:color w:val="000000" w:themeColor="text1"/>
          <w:sz w:val="24"/>
          <w:highlight w:val="none"/>
          <w14:textFill>
            <w14:solidFill>
              <w14:schemeClr w14:val="tx1"/>
            </w14:solidFill>
          </w14:textFill>
        </w:rPr>
      </w:pPr>
    </w:p>
    <w:p w14:paraId="4881E8C4">
      <w:pPr>
        <w:spacing w:line="640" w:lineRule="exact"/>
        <w:ind w:firstLine="480" w:firstLineChars="200"/>
        <w:rPr>
          <w:rFonts w:hint="eastAsia" w:ascii="仿宋_GB2312" w:hAnsi="ˎ̥" w:eastAsia="仿宋_GB2312"/>
          <w:color w:val="000000" w:themeColor="text1"/>
          <w:sz w:val="24"/>
          <w:highlight w:val="none"/>
          <w14:textFill>
            <w14:solidFill>
              <w14:schemeClr w14:val="tx1"/>
            </w14:solidFill>
          </w14:textFill>
        </w:rPr>
      </w:pPr>
    </w:p>
    <w:p w14:paraId="1F1894F0">
      <w:pPr>
        <w:spacing w:line="600" w:lineRule="exact"/>
        <w:ind w:firstLine="480" w:firstLineChars="2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w:t>
      </w:r>
      <w:r>
        <w:rPr>
          <w:rFonts w:hint="eastAsia"/>
          <w:color w:val="000000" w:themeColor="text1"/>
          <w:sz w:val="24"/>
          <w:szCs w:val="24"/>
          <w:highlight w:val="none"/>
          <w:lang w:val="en-US" w:eastAsia="zh-CN"/>
          <w14:textFill>
            <w14:solidFill>
              <w14:schemeClr w14:val="tx1"/>
            </w14:solidFill>
          </w14:textFill>
        </w:rPr>
        <w:t>名称</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（盖公章）</w:t>
      </w:r>
    </w:p>
    <w:p w14:paraId="3F363384">
      <w:pPr>
        <w:spacing w:line="600" w:lineRule="exact"/>
        <w:ind w:firstLine="480" w:firstLineChars="200"/>
        <w:rPr>
          <w:rFonts w:ascii="宋体" w:hAnsi="宋体"/>
          <w:color w:val="000000" w:themeColor="text1"/>
          <w:sz w:val="24"/>
          <w:highlight w:val="none"/>
          <w14:textFill>
            <w14:solidFill>
              <w14:schemeClr w14:val="tx1"/>
            </w14:solidFill>
          </w14:textFill>
        </w:rPr>
      </w:pPr>
    </w:p>
    <w:p w14:paraId="1F885B4F">
      <w:pPr>
        <w:spacing w:line="6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法定代表人或其授权委托人：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eastAsia="zh-CN"/>
          <w14:textFill>
            <w14:solidFill>
              <w14:schemeClr w14:val="tx1"/>
            </w14:solidFill>
          </w14:textFill>
        </w:rPr>
        <w:t>签字或盖印鉴</w:t>
      </w:r>
      <w:r>
        <w:rPr>
          <w:rFonts w:hint="eastAsia"/>
          <w:color w:val="000000" w:themeColor="text1"/>
          <w:sz w:val="24"/>
          <w:highlight w:val="none"/>
          <w14:textFill>
            <w14:solidFill>
              <w14:schemeClr w14:val="tx1"/>
            </w14:solidFill>
          </w14:textFill>
        </w:rPr>
        <w:t>)</w:t>
      </w:r>
    </w:p>
    <w:p w14:paraId="66EBF455">
      <w:pPr>
        <w:spacing w:line="600" w:lineRule="exact"/>
        <w:ind w:firstLine="480" w:firstLineChars="200"/>
        <w:rPr>
          <w:rFonts w:ascii="宋体" w:hAnsi="宋体"/>
          <w:color w:val="000000" w:themeColor="text1"/>
          <w:sz w:val="24"/>
          <w:highlight w:val="none"/>
          <w:u w:val="single"/>
          <w14:textFill>
            <w14:solidFill>
              <w14:schemeClr w14:val="tx1"/>
            </w14:solidFill>
          </w14:textFill>
        </w:rPr>
      </w:pPr>
    </w:p>
    <w:p w14:paraId="70D92BE2">
      <w:pPr>
        <w:spacing w:line="600" w:lineRule="exact"/>
        <w:ind w:firstLine="4800" w:firstLineChars="20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bookmarkStart w:id="114" w:name="_Toc434533450"/>
      <w:bookmarkStart w:id="115" w:name="_Toc413318126"/>
      <w:bookmarkStart w:id="116" w:name="_Toc434533499"/>
      <w:r>
        <w:rPr>
          <w:rFonts w:hint="eastAsia" w:ascii="宋体" w:hAnsi="宋体"/>
          <w:color w:val="000000" w:themeColor="text1"/>
          <w:sz w:val="24"/>
          <w:highlight w:val="none"/>
          <w:u w:val="single"/>
          <w14:textFill>
            <w14:solidFill>
              <w14:schemeClr w14:val="tx1"/>
            </w14:solidFill>
          </w14:textFill>
        </w:rPr>
        <w:t>年     月     日</w:t>
      </w:r>
      <w:bookmarkEnd w:id="114"/>
      <w:bookmarkEnd w:id="115"/>
      <w:bookmarkEnd w:id="116"/>
    </w:p>
    <w:p w14:paraId="46EE042D">
      <w:pPr>
        <w:pStyle w:val="24"/>
        <w:jc w:val="center"/>
        <w:rPr>
          <w:rFonts w:hint="eastAsia" w:hAnsi="宋体"/>
          <w:color w:val="000000" w:themeColor="text1"/>
          <w:sz w:val="24"/>
          <w:szCs w:val="24"/>
          <w:highlight w:val="none"/>
          <w14:textFill>
            <w14:solidFill>
              <w14:schemeClr w14:val="tx1"/>
            </w14:solidFill>
          </w14:textFill>
        </w:rPr>
      </w:pPr>
    </w:p>
    <w:p w14:paraId="2020DD41">
      <w:pPr>
        <w:pStyle w:val="24"/>
        <w:jc w:val="center"/>
        <w:rPr>
          <w:rFonts w:hint="eastAsia" w:hAnsi="宋体"/>
          <w:color w:val="000000" w:themeColor="text1"/>
          <w:sz w:val="24"/>
          <w:szCs w:val="24"/>
          <w:highlight w:val="none"/>
          <w14:textFill>
            <w14:solidFill>
              <w14:schemeClr w14:val="tx1"/>
            </w14:solidFill>
          </w14:textFill>
        </w:rPr>
      </w:pPr>
    </w:p>
    <w:p w14:paraId="18321C73">
      <w:pPr>
        <w:pStyle w:val="24"/>
        <w:jc w:val="center"/>
        <w:rPr>
          <w:rFonts w:hint="eastAsia" w:hAnsi="宋体"/>
          <w:color w:val="000000" w:themeColor="text1"/>
          <w:highlight w:val="none"/>
          <w14:textFill>
            <w14:solidFill>
              <w14:schemeClr w14:val="tx1"/>
            </w14:solidFill>
          </w14:textFill>
        </w:rPr>
      </w:pPr>
    </w:p>
    <w:p w14:paraId="5E06D050">
      <w:pPr>
        <w:pStyle w:val="24"/>
        <w:jc w:val="center"/>
        <w:rPr>
          <w:rFonts w:hint="eastAsia" w:hAnsi="宋体"/>
          <w:color w:val="000000" w:themeColor="text1"/>
          <w:highlight w:val="none"/>
          <w14:textFill>
            <w14:solidFill>
              <w14:schemeClr w14:val="tx1"/>
            </w14:solidFill>
          </w14:textFill>
        </w:rPr>
      </w:pPr>
    </w:p>
    <w:p w14:paraId="13B09414">
      <w:pPr>
        <w:pStyle w:val="24"/>
        <w:jc w:val="center"/>
        <w:rPr>
          <w:rFonts w:hint="eastAsia" w:hAnsi="宋体"/>
          <w:color w:val="000000" w:themeColor="text1"/>
          <w:highlight w:val="none"/>
          <w14:textFill>
            <w14:solidFill>
              <w14:schemeClr w14:val="tx1"/>
            </w14:solidFill>
          </w14:textFill>
        </w:rPr>
      </w:pPr>
    </w:p>
    <w:p w14:paraId="23D81E38">
      <w:pPr>
        <w:pStyle w:val="24"/>
        <w:jc w:val="center"/>
        <w:rPr>
          <w:rFonts w:hint="eastAsia" w:hAnsi="宋体"/>
          <w:color w:val="000000" w:themeColor="text1"/>
          <w:highlight w:val="none"/>
          <w14:textFill>
            <w14:solidFill>
              <w14:schemeClr w14:val="tx1"/>
            </w14:solidFill>
          </w14:textFill>
        </w:rPr>
      </w:pPr>
    </w:p>
    <w:p w14:paraId="35325FF4">
      <w:pPr>
        <w:pStyle w:val="24"/>
        <w:jc w:val="center"/>
        <w:rPr>
          <w:rFonts w:hint="eastAsia" w:hAnsi="宋体"/>
          <w:color w:val="000000" w:themeColor="text1"/>
          <w:highlight w:val="none"/>
          <w14:textFill>
            <w14:solidFill>
              <w14:schemeClr w14:val="tx1"/>
            </w14:solidFill>
          </w14:textFill>
        </w:rPr>
      </w:pPr>
    </w:p>
    <w:p w14:paraId="6EB5956D">
      <w:pPr>
        <w:pStyle w:val="24"/>
        <w:jc w:val="center"/>
        <w:rPr>
          <w:rFonts w:hint="eastAsia" w:hAnsi="宋体"/>
          <w:color w:val="000000" w:themeColor="text1"/>
          <w:highlight w:val="none"/>
          <w14:textFill>
            <w14:solidFill>
              <w14:schemeClr w14:val="tx1"/>
            </w14:solidFill>
          </w14:textFill>
        </w:rPr>
      </w:pPr>
    </w:p>
    <w:p w14:paraId="000A6A39">
      <w:pPr>
        <w:pStyle w:val="24"/>
        <w:jc w:val="center"/>
        <w:rPr>
          <w:rFonts w:hint="eastAsia" w:hAnsi="宋体"/>
          <w:color w:val="000000" w:themeColor="text1"/>
          <w:highlight w:val="none"/>
          <w14:textFill>
            <w14:solidFill>
              <w14:schemeClr w14:val="tx1"/>
            </w14:solidFill>
          </w14:textFill>
        </w:rPr>
      </w:pPr>
    </w:p>
    <w:p w14:paraId="47BADE93">
      <w:pPr>
        <w:pStyle w:val="24"/>
        <w:jc w:val="center"/>
        <w:rPr>
          <w:rFonts w:hint="eastAsia" w:hAnsi="宋体"/>
          <w:color w:val="000000" w:themeColor="text1"/>
          <w:highlight w:val="none"/>
          <w14:textFill>
            <w14:solidFill>
              <w14:schemeClr w14:val="tx1"/>
            </w14:solidFill>
          </w14:textFill>
        </w:rPr>
      </w:pPr>
    </w:p>
    <w:p w14:paraId="1084659F">
      <w:pPr>
        <w:pStyle w:val="24"/>
        <w:jc w:val="center"/>
        <w:rPr>
          <w:rFonts w:hint="eastAsia" w:hAnsi="宋体"/>
          <w:color w:val="000000" w:themeColor="text1"/>
          <w:highlight w:val="none"/>
          <w14:textFill>
            <w14:solidFill>
              <w14:schemeClr w14:val="tx1"/>
            </w14:solidFill>
          </w14:textFill>
        </w:rPr>
      </w:pPr>
    </w:p>
    <w:p w14:paraId="6B4D9953">
      <w:pPr>
        <w:pStyle w:val="24"/>
        <w:jc w:val="center"/>
        <w:rPr>
          <w:rFonts w:hint="eastAsia" w:hAnsi="宋体"/>
          <w:color w:val="000000" w:themeColor="text1"/>
          <w:highlight w:val="none"/>
          <w14:textFill>
            <w14:solidFill>
              <w14:schemeClr w14:val="tx1"/>
            </w14:solidFill>
          </w14:textFill>
        </w:rPr>
      </w:pPr>
    </w:p>
    <w:p w14:paraId="62BF1D86">
      <w:pPr>
        <w:pStyle w:val="24"/>
        <w:jc w:val="center"/>
        <w:rPr>
          <w:rFonts w:hint="eastAsia" w:hAnsi="宋体"/>
          <w:color w:val="000000" w:themeColor="text1"/>
          <w:highlight w:val="none"/>
          <w14:textFill>
            <w14:solidFill>
              <w14:schemeClr w14:val="tx1"/>
            </w14:solidFill>
          </w14:textFill>
        </w:rPr>
      </w:pPr>
    </w:p>
    <w:p w14:paraId="116C93D8">
      <w:pPr>
        <w:rPr>
          <w:rFonts w:hint="eastAsia" w:hAnsi="宋体"/>
          <w:color w:val="000000" w:themeColor="text1"/>
          <w:highlight w:val="none"/>
          <w14:textFill>
            <w14:solidFill>
              <w14:schemeClr w14:val="tx1"/>
            </w14:solidFill>
          </w14:textFill>
        </w:rPr>
      </w:pPr>
    </w:p>
    <w:p w14:paraId="01842EC5">
      <w:pPr>
        <w:pStyle w:val="218"/>
        <w:rPr>
          <w:rFonts w:hint="eastAsia"/>
          <w:color w:val="000000" w:themeColor="text1"/>
          <w:highlight w:val="none"/>
          <w14:textFill>
            <w14:solidFill>
              <w14:schemeClr w14:val="tx1"/>
            </w14:solidFill>
          </w14:textFill>
        </w:rPr>
      </w:pPr>
    </w:p>
    <w:p w14:paraId="48ADC089">
      <w:pPr>
        <w:pStyle w:val="24"/>
        <w:jc w:val="center"/>
        <w:rPr>
          <w:rFonts w:hint="eastAsia" w:hAnsi="宋体"/>
          <w:color w:val="000000" w:themeColor="text1"/>
          <w:highlight w:val="none"/>
          <w14:textFill>
            <w14:solidFill>
              <w14:schemeClr w14:val="tx1"/>
            </w14:solidFill>
          </w14:textFill>
        </w:rPr>
      </w:pPr>
    </w:p>
    <w:p w14:paraId="3C63B5EE">
      <w:pPr>
        <w:spacing w:line="440" w:lineRule="exact"/>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落实政府采购政策格式：</w:t>
      </w:r>
    </w:p>
    <w:p w14:paraId="65F918F2">
      <w:pPr>
        <w:pStyle w:val="24"/>
        <w:rPr>
          <w:rFonts w:hint="eastAsia"/>
          <w:b/>
          <w:color w:val="000000" w:themeColor="text1"/>
          <w:sz w:val="24"/>
          <w:szCs w:val="24"/>
          <w:highlight w:val="none"/>
          <w14:textFill>
            <w14:solidFill>
              <w14:schemeClr w14:val="tx1"/>
            </w14:solidFill>
          </w14:textFill>
        </w:rPr>
      </w:pPr>
    </w:p>
    <w:p w14:paraId="50C81F94">
      <w:pPr>
        <w:pStyle w:val="43"/>
        <w:shd w:val="clear" w:color="auto" w:fill="FFFFFF"/>
        <w:spacing w:before="0" w:beforeAutospacing="0" w:after="240" w:afterAutospacing="0" w:line="360" w:lineRule="atLeast"/>
        <w:ind w:firstLine="480"/>
        <w:jc w:val="center"/>
        <w:rPr>
          <w:rFonts w:hint="eastAsia" w:ascii="Times New Roman" w:hAnsi="Times New Roman"/>
          <w:b/>
          <w:color w:val="000000" w:themeColor="text1"/>
          <w:highlight w:val="none"/>
          <w14:textFill>
            <w14:solidFill>
              <w14:schemeClr w14:val="tx1"/>
            </w14:solidFill>
          </w14:textFill>
        </w:rPr>
      </w:pPr>
      <w:bookmarkStart w:id="117" w:name="OLE_LINK13"/>
      <w:bookmarkStart w:id="118" w:name="OLE_LINK14"/>
      <w:r>
        <w:rPr>
          <w:rFonts w:hint="eastAsia"/>
          <w:b/>
          <w:color w:val="000000" w:themeColor="text1"/>
          <w:highlight w:val="none"/>
          <w14:textFill>
            <w14:solidFill>
              <w14:schemeClr w14:val="tx1"/>
            </w14:solidFill>
          </w14:textFill>
        </w:rPr>
        <w:t>中小企业声明函（格式）</w:t>
      </w:r>
    </w:p>
    <w:p w14:paraId="55C8BF2B">
      <w:pPr>
        <w:spacing w:line="400" w:lineRule="exact"/>
        <w:rPr>
          <w:rFonts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 xml:space="preserve">    本公司（联合体）郑重声明，根据《政府采购促进中小企业发展管理办法》（财库﹝2020﹞46号）的规定，本公司（联合体）参加</w:t>
      </w:r>
      <w:r>
        <w:rPr>
          <w:rFonts w:hint="eastAsia" w:ascii="宋体" w:hAnsi="宋体" w:cs="仿宋"/>
          <w:color w:val="000000" w:themeColor="text1"/>
          <w:sz w:val="24"/>
          <w:highlight w:val="none"/>
          <w:u w:val="single"/>
          <w14:textFill>
            <w14:solidFill>
              <w14:schemeClr w14:val="tx1"/>
            </w14:solidFill>
          </w14:textFill>
        </w:rPr>
        <w:t>（采购单位名称）</w:t>
      </w:r>
      <w:r>
        <w:rPr>
          <w:rFonts w:hint="eastAsia" w:ascii="宋体" w:hAnsi="宋体" w:cs="仿宋"/>
          <w:color w:val="000000" w:themeColor="text1"/>
          <w:sz w:val="24"/>
          <w:highlight w:val="none"/>
          <w14:textFill>
            <w14:solidFill>
              <w14:schemeClr w14:val="tx1"/>
            </w14:solidFill>
          </w14:textFill>
        </w:rPr>
        <w:t>的</w:t>
      </w:r>
      <w:r>
        <w:rPr>
          <w:rFonts w:hint="eastAsia" w:ascii="宋体" w:hAnsi="宋体" w:cs="仿宋"/>
          <w:color w:val="000000" w:themeColor="text1"/>
          <w:sz w:val="24"/>
          <w:highlight w:val="none"/>
          <w:u w:val="single"/>
          <w14:textFill>
            <w14:solidFill>
              <w14:schemeClr w14:val="tx1"/>
            </w14:solidFill>
          </w14:textFill>
        </w:rPr>
        <w:t>（项目名称）</w:t>
      </w:r>
      <w:r>
        <w:rPr>
          <w:rFonts w:hint="eastAsia" w:ascii="宋体" w:hAnsi="宋体" w:cs="仿宋"/>
          <w:color w:val="000000" w:themeColor="text1"/>
          <w:sz w:val="24"/>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7104E411">
      <w:pPr>
        <w:spacing w:line="400" w:lineRule="exac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 xml:space="preserve">    1.</w:t>
      </w:r>
      <w:r>
        <w:rPr>
          <w:rFonts w:hint="eastAsia" w:ascii="宋体" w:hAnsi="宋体" w:cs="仿宋"/>
          <w:color w:val="000000" w:themeColor="text1"/>
          <w:sz w:val="24"/>
          <w:highlight w:val="none"/>
          <w:u w:val="single"/>
          <w14:textFill>
            <w14:solidFill>
              <w14:schemeClr w14:val="tx1"/>
            </w14:solidFill>
          </w14:textFill>
        </w:rPr>
        <w:t>（标的名称）</w:t>
      </w:r>
      <w:r>
        <w:rPr>
          <w:rFonts w:hint="eastAsia" w:ascii="宋体" w:hAnsi="宋体" w:cs="仿宋"/>
          <w:color w:val="000000" w:themeColor="text1"/>
          <w:sz w:val="24"/>
          <w:highlight w:val="none"/>
          <w14:textFill>
            <w14:solidFill>
              <w14:schemeClr w14:val="tx1"/>
            </w14:solidFill>
          </w14:textFill>
        </w:rPr>
        <w:t>，属于</w:t>
      </w:r>
      <w:r>
        <w:rPr>
          <w:rFonts w:hint="eastAsia" w:ascii="宋体" w:hAnsi="宋体" w:cs="仿宋"/>
          <w:color w:val="000000" w:themeColor="text1"/>
          <w:sz w:val="24"/>
          <w:highlight w:val="none"/>
          <w:u w:val="single"/>
          <w14:textFill>
            <w14:solidFill>
              <w14:schemeClr w14:val="tx1"/>
            </w14:solidFill>
          </w14:textFill>
        </w:rPr>
        <w:t>（采购文件中明确的所属行业）</w:t>
      </w:r>
      <w:r>
        <w:rPr>
          <w:rFonts w:hint="eastAsia" w:ascii="宋体" w:hAnsi="宋体" w:cs="仿宋"/>
          <w:color w:val="000000" w:themeColor="text1"/>
          <w:sz w:val="24"/>
          <w:highlight w:val="none"/>
          <w14:textFill>
            <w14:solidFill>
              <w14:schemeClr w14:val="tx1"/>
            </w14:solidFill>
          </w14:textFill>
        </w:rPr>
        <w:t>行业；承建（承接）企业为</w:t>
      </w:r>
      <w:r>
        <w:rPr>
          <w:rFonts w:hint="eastAsia" w:ascii="宋体" w:hAnsi="宋体" w:cs="仿宋"/>
          <w:color w:val="000000" w:themeColor="text1"/>
          <w:sz w:val="24"/>
          <w:highlight w:val="none"/>
          <w:u w:val="single"/>
          <w14:textFill>
            <w14:solidFill>
              <w14:schemeClr w14:val="tx1"/>
            </w14:solidFill>
          </w14:textFill>
        </w:rPr>
        <w:t>（企业名称）</w:t>
      </w:r>
      <w:r>
        <w:rPr>
          <w:rFonts w:hint="eastAsia" w:ascii="宋体" w:hAnsi="宋体" w:cs="仿宋"/>
          <w:color w:val="000000" w:themeColor="text1"/>
          <w:sz w:val="24"/>
          <w:highlight w:val="none"/>
          <w14:textFill>
            <w14:solidFill>
              <w14:schemeClr w14:val="tx1"/>
            </w14:solidFill>
          </w14:textFill>
        </w:rPr>
        <w:t>，从业人员</w:t>
      </w:r>
      <w:r>
        <w:rPr>
          <w:rFonts w:hint="eastAsia" w:ascii="宋体" w:hAnsi="宋体" w:cs="仿宋"/>
          <w:color w:val="000000" w:themeColor="text1"/>
          <w:sz w:val="24"/>
          <w:highlight w:val="none"/>
          <w:u w:val="single"/>
          <w14:textFill>
            <w14:solidFill>
              <w14:schemeClr w14:val="tx1"/>
            </w14:solidFill>
          </w14:textFill>
        </w:rPr>
        <w:t xml:space="preserve">      </w:t>
      </w:r>
      <w:r>
        <w:rPr>
          <w:rFonts w:hint="eastAsia" w:ascii="宋体" w:hAnsi="宋体" w:cs="仿宋"/>
          <w:color w:val="000000" w:themeColor="text1"/>
          <w:sz w:val="24"/>
          <w:highlight w:val="none"/>
          <w14:textFill>
            <w14:solidFill>
              <w14:schemeClr w14:val="tx1"/>
            </w14:solidFill>
          </w14:textFill>
        </w:rPr>
        <w:t>人，营业收入为</w:t>
      </w:r>
      <w:r>
        <w:rPr>
          <w:rFonts w:hint="eastAsia" w:ascii="宋体" w:hAnsi="宋体" w:cs="仿宋"/>
          <w:color w:val="000000" w:themeColor="text1"/>
          <w:sz w:val="24"/>
          <w:highlight w:val="none"/>
          <w:u w:val="single"/>
          <w14:textFill>
            <w14:solidFill>
              <w14:schemeClr w14:val="tx1"/>
            </w14:solidFill>
          </w14:textFill>
        </w:rPr>
        <w:t xml:space="preserve">      </w:t>
      </w:r>
      <w:r>
        <w:rPr>
          <w:rFonts w:hint="eastAsia" w:ascii="宋体" w:hAnsi="宋体" w:cs="仿宋"/>
          <w:color w:val="000000" w:themeColor="text1"/>
          <w:sz w:val="24"/>
          <w:highlight w:val="none"/>
          <w14:textFill>
            <w14:solidFill>
              <w14:schemeClr w14:val="tx1"/>
            </w14:solidFill>
          </w14:textFill>
        </w:rPr>
        <w:t>万元，资产总额为</w:t>
      </w:r>
      <w:r>
        <w:rPr>
          <w:rFonts w:hint="eastAsia" w:ascii="宋体" w:hAnsi="宋体" w:cs="仿宋"/>
          <w:color w:val="000000" w:themeColor="text1"/>
          <w:sz w:val="24"/>
          <w:highlight w:val="none"/>
          <w:u w:val="single"/>
          <w14:textFill>
            <w14:solidFill>
              <w14:schemeClr w14:val="tx1"/>
            </w14:solidFill>
          </w14:textFill>
        </w:rPr>
        <w:t xml:space="preserve">      </w:t>
      </w:r>
      <w:r>
        <w:rPr>
          <w:rFonts w:hint="eastAsia" w:ascii="宋体" w:hAnsi="宋体" w:cs="仿宋"/>
          <w:color w:val="000000" w:themeColor="text1"/>
          <w:sz w:val="24"/>
          <w:highlight w:val="none"/>
          <w14:textFill>
            <w14:solidFill>
              <w14:schemeClr w14:val="tx1"/>
            </w14:solidFill>
          </w14:textFill>
        </w:rPr>
        <w:t>万元，属于</w:t>
      </w:r>
      <w:r>
        <w:rPr>
          <w:rFonts w:hint="eastAsia" w:ascii="宋体" w:hAnsi="宋体" w:cs="仿宋"/>
          <w:color w:val="000000" w:themeColor="text1"/>
          <w:sz w:val="24"/>
          <w:highlight w:val="none"/>
          <w:u w:val="single"/>
          <w14:textFill>
            <w14:solidFill>
              <w14:schemeClr w14:val="tx1"/>
            </w14:solidFill>
          </w14:textFill>
        </w:rPr>
        <w:t>（□中型企业、□小型企业、□微型企业）</w:t>
      </w:r>
      <w:r>
        <w:rPr>
          <w:rFonts w:hint="eastAsia" w:ascii="宋体" w:hAnsi="宋体" w:cs="仿宋"/>
          <w:color w:val="000000" w:themeColor="text1"/>
          <w:sz w:val="24"/>
          <w:highlight w:val="none"/>
          <w14:textFill>
            <w14:solidFill>
              <w14:schemeClr w14:val="tx1"/>
            </w14:solidFill>
          </w14:textFill>
        </w:rPr>
        <w:t>；</w:t>
      </w:r>
    </w:p>
    <w:p w14:paraId="0714D9E8">
      <w:pPr>
        <w:spacing w:line="400" w:lineRule="exac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 xml:space="preserve">    2.</w:t>
      </w:r>
      <w:r>
        <w:rPr>
          <w:rFonts w:hint="eastAsia" w:ascii="宋体" w:hAnsi="宋体" w:cs="仿宋"/>
          <w:color w:val="000000" w:themeColor="text1"/>
          <w:sz w:val="24"/>
          <w:highlight w:val="none"/>
          <w:u w:val="single"/>
          <w14:textFill>
            <w14:solidFill>
              <w14:schemeClr w14:val="tx1"/>
            </w14:solidFill>
          </w14:textFill>
        </w:rPr>
        <w:t>（标的名称）</w:t>
      </w:r>
      <w:r>
        <w:rPr>
          <w:rFonts w:hint="eastAsia" w:ascii="宋体" w:hAnsi="宋体" w:cs="仿宋"/>
          <w:color w:val="000000" w:themeColor="text1"/>
          <w:sz w:val="24"/>
          <w:highlight w:val="none"/>
          <w14:textFill>
            <w14:solidFill>
              <w14:schemeClr w14:val="tx1"/>
            </w14:solidFill>
          </w14:textFill>
        </w:rPr>
        <w:t>，属于</w:t>
      </w:r>
      <w:r>
        <w:rPr>
          <w:rFonts w:hint="eastAsia" w:ascii="宋体" w:hAnsi="宋体" w:cs="仿宋"/>
          <w:color w:val="000000" w:themeColor="text1"/>
          <w:sz w:val="24"/>
          <w:highlight w:val="none"/>
          <w:u w:val="single"/>
          <w14:textFill>
            <w14:solidFill>
              <w14:schemeClr w14:val="tx1"/>
            </w14:solidFill>
          </w14:textFill>
        </w:rPr>
        <w:t>（采购文件中明确的所属行业）</w:t>
      </w:r>
      <w:r>
        <w:rPr>
          <w:rFonts w:hint="eastAsia" w:ascii="宋体" w:hAnsi="宋体" w:cs="仿宋"/>
          <w:color w:val="000000" w:themeColor="text1"/>
          <w:sz w:val="24"/>
          <w:highlight w:val="none"/>
          <w14:textFill>
            <w14:solidFill>
              <w14:schemeClr w14:val="tx1"/>
            </w14:solidFill>
          </w14:textFill>
        </w:rPr>
        <w:t>行业；承建（承接）企业为</w:t>
      </w:r>
      <w:r>
        <w:rPr>
          <w:rFonts w:hint="eastAsia" w:ascii="宋体" w:hAnsi="宋体" w:cs="仿宋"/>
          <w:color w:val="000000" w:themeColor="text1"/>
          <w:sz w:val="24"/>
          <w:highlight w:val="none"/>
          <w:u w:val="single"/>
          <w14:textFill>
            <w14:solidFill>
              <w14:schemeClr w14:val="tx1"/>
            </w14:solidFill>
          </w14:textFill>
        </w:rPr>
        <w:t>（企业名称）</w:t>
      </w:r>
      <w:r>
        <w:rPr>
          <w:rFonts w:hint="eastAsia" w:ascii="宋体" w:hAnsi="宋体" w:cs="仿宋"/>
          <w:color w:val="000000" w:themeColor="text1"/>
          <w:sz w:val="24"/>
          <w:highlight w:val="none"/>
          <w14:textFill>
            <w14:solidFill>
              <w14:schemeClr w14:val="tx1"/>
            </w14:solidFill>
          </w14:textFill>
        </w:rPr>
        <w:t>，从业人员</w:t>
      </w:r>
      <w:r>
        <w:rPr>
          <w:rFonts w:hint="eastAsia" w:ascii="宋体" w:hAnsi="宋体" w:cs="仿宋"/>
          <w:color w:val="000000" w:themeColor="text1"/>
          <w:sz w:val="24"/>
          <w:highlight w:val="none"/>
          <w:u w:val="single"/>
          <w14:textFill>
            <w14:solidFill>
              <w14:schemeClr w14:val="tx1"/>
            </w14:solidFill>
          </w14:textFill>
        </w:rPr>
        <w:t xml:space="preserve">      </w:t>
      </w:r>
      <w:r>
        <w:rPr>
          <w:rFonts w:hint="eastAsia" w:ascii="宋体" w:hAnsi="宋体" w:cs="仿宋"/>
          <w:color w:val="000000" w:themeColor="text1"/>
          <w:sz w:val="24"/>
          <w:highlight w:val="none"/>
          <w14:textFill>
            <w14:solidFill>
              <w14:schemeClr w14:val="tx1"/>
            </w14:solidFill>
          </w14:textFill>
        </w:rPr>
        <w:t>人，营业收入为</w:t>
      </w:r>
      <w:r>
        <w:rPr>
          <w:rFonts w:hint="eastAsia" w:ascii="宋体" w:hAnsi="宋体" w:cs="仿宋"/>
          <w:color w:val="000000" w:themeColor="text1"/>
          <w:sz w:val="24"/>
          <w:highlight w:val="none"/>
          <w:u w:val="single"/>
          <w14:textFill>
            <w14:solidFill>
              <w14:schemeClr w14:val="tx1"/>
            </w14:solidFill>
          </w14:textFill>
        </w:rPr>
        <w:t xml:space="preserve">      </w:t>
      </w:r>
      <w:r>
        <w:rPr>
          <w:rFonts w:hint="eastAsia" w:ascii="宋体" w:hAnsi="宋体" w:cs="仿宋"/>
          <w:color w:val="000000" w:themeColor="text1"/>
          <w:sz w:val="24"/>
          <w:highlight w:val="none"/>
          <w14:textFill>
            <w14:solidFill>
              <w14:schemeClr w14:val="tx1"/>
            </w14:solidFill>
          </w14:textFill>
        </w:rPr>
        <w:t>万元，资产总额为</w:t>
      </w:r>
      <w:r>
        <w:rPr>
          <w:rFonts w:hint="eastAsia" w:ascii="宋体" w:hAnsi="宋体" w:cs="仿宋"/>
          <w:color w:val="000000" w:themeColor="text1"/>
          <w:sz w:val="24"/>
          <w:highlight w:val="none"/>
          <w:u w:val="single"/>
          <w14:textFill>
            <w14:solidFill>
              <w14:schemeClr w14:val="tx1"/>
            </w14:solidFill>
          </w14:textFill>
        </w:rPr>
        <w:t xml:space="preserve">      </w:t>
      </w:r>
      <w:r>
        <w:rPr>
          <w:rFonts w:hint="eastAsia" w:ascii="宋体" w:hAnsi="宋体" w:cs="仿宋"/>
          <w:color w:val="000000" w:themeColor="text1"/>
          <w:sz w:val="24"/>
          <w:highlight w:val="none"/>
          <w14:textFill>
            <w14:solidFill>
              <w14:schemeClr w14:val="tx1"/>
            </w14:solidFill>
          </w14:textFill>
        </w:rPr>
        <w:t>万元，属于</w:t>
      </w:r>
      <w:r>
        <w:rPr>
          <w:rFonts w:hint="eastAsia" w:ascii="宋体" w:hAnsi="宋体" w:cs="仿宋"/>
          <w:color w:val="000000" w:themeColor="text1"/>
          <w:sz w:val="24"/>
          <w:highlight w:val="none"/>
          <w:u w:val="single"/>
          <w14:textFill>
            <w14:solidFill>
              <w14:schemeClr w14:val="tx1"/>
            </w14:solidFill>
          </w14:textFill>
        </w:rPr>
        <w:t>（□中型企业、□小型企业、□微型企业）</w:t>
      </w:r>
      <w:r>
        <w:rPr>
          <w:rFonts w:hint="eastAsia" w:ascii="宋体" w:hAnsi="宋体" w:cs="仿宋"/>
          <w:color w:val="000000" w:themeColor="text1"/>
          <w:sz w:val="24"/>
          <w:highlight w:val="none"/>
          <w14:textFill>
            <w14:solidFill>
              <w14:schemeClr w14:val="tx1"/>
            </w14:solidFill>
          </w14:textFill>
        </w:rPr>
        <w:t>；</w:t>
      </w:r>
    </w:p>
    <w:p w14:paraId="3BB65B2B">
      <w:pPr>
        <w:spacing w:line="400" w:lineRule="exac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 xml:space="preserve">    3.……（供应商根据项目情况自行添加制作项数）</w:t>
      </w:r>
    </w:p>
    <w:p w14:paraId="12D5A0F1">
      <w:pPr>
        <w:spacing w:line="400" w:lineRule="exac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 xml:space="preserve">    以上企业，不属于大企业的分支机构，不存在控股股东为大企业的情形，也不存在与大企业的负责人为同一人的情形。</w:t>
      </w:r>
    </w:p>
    <w:p w14:paraId="4DC1CBEF">
      <w:pPr>
        <w:spacing w:line="400" w:lineRule="exac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 xml:space="preserve">    本企业对上述声明内容的真实性负责。如有虚假，将依法承担相应责任。</w:t>
      </w:r>
    </w:p>
    <w:p w14:paraId="051E162C">
      <w:pPr>
        <w:spacing w:line="400" w:lineRule="exact"/>
        <w:rPr>
          <w:rFonts w:hint="eastAsia" w:ascii="宋体" w:hAnsi="宋体" w:cs="仿宋"/>
          <w:color w:val="000000" w:themeColor="text1"/>
          <w:sz w:val="24"/>
          <w:highlight w:val="none"/>
          <w14:textFill>
            <w14:solidFill>
              <w14:schemeClr w14:val="tx1"/>
            </w14:solidFill>
          </w14:textFill>
        </w:rPr>
      </w:pPr>
    </w:p>
    <w:p w14:paraId="37E3318E">
      <w:pPr>
        <w:spacing w:line="400" w:lineRule="exact"/>
        <w:rPr>
          <w:rFonts w:hint="eastAsia" w:ascii="宋体" w:hAnsi="宋体" w:cs="仿宋"/>
          <w:color w:val="000000" w:themeColor="text1"/>
          <w:sz w:val="24"/>
          <w:highlight w:val="none"/>
          <w14:textFill>
            <w14:solidFill>
              <w14:schemeClr w14:val="tx1"/>
            </w14:solidFill>
          </w14:textFill>
        </w:rPr>
      </w:pPr>
    </w:p>
    <w:p w14:paraId="59649203">
      <w:pPr>
        <w:spacing w:line="400" w:lineRule="exac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企业名称</w:t>
      </w:r>
      <w:r>
        <w:rPr>
          <w:rFonts w:hint="eastAsia" w:ascii="宋体" w:hAnsi="宋体" w:cs="仿宋_GB2312"/>
          <w:color w:val="000000" w:themeColor="text1"/>
          <w:sz w:val="24"/>
          <w:highlight w:val="none"/>
          <w:lang w:eastAsia="zh-CN"/>
          <w14:textFill>
            <w14:solidFill>
              <w14:schemeClr w14:val="tx1"/>
            </w14:solidFill>
          </w14:textFill>
        </w:rPr>
        <w:t>（盖公章）</w:t>
      </w:r>
      <w:r>
        <w:rPr>
          <w:rFonts w:hint="eastAsia" w:ascii="宋体" w:hAnsi="宋体" w:cs="仿宋"/>
          <w:color w:val="000000" w:themeColor="text1"/>
          <w:sz w:val="24"/>
          <w:highlight w:val="none"/>
          <w14:textFill>
            <w14:solidFill>
              <w14:schemeClr w14:val="tx1"/>
            </w14:solidFill>
          </w14:textFill>
        </w:rPr>
        <w:t xml:space="preserve">： </w:t>
      </w:r>
    </w:p>
    <w:p w14:paraId="54908446">
      <w:pPr>
        <w:spacing w:line="400" w:lineRule="exact"/>
        <w:rPr>
          <w:rFonts w:hint="eastAsia" w:ascii="宋体" w:hAnsi="宋体" w:cs="仿宋"/>
          <w:color w:val="000000" w:themeColor="text1"/>
          <w:sz w:val="24"/>
          <w:highlight w:val="none"/>
          <w14:textFill>
            <w14:solidFill>
              <w14:schemeClr w14:val="tx1"/>
            </w14:solidFill>
          </w14:textFill>
        </w:rPr>
      </w:pPr>
    </w:p>
    <w:p w14:paraId="2962FE5F">
      <w:pPr>
        <w:spacing w:line="400" w:lineRule="exac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日 期：</w:t>
      </w:r>
    </w:p>
    <w:p w14:paraId="14D97425">
      <w:pPr>
        <w:spacing w:line="400" w:lineRule="exact"/>
        <w:rPr>
          <w:rFonts w:hint="eastAsia" w:ascii="宋体" w:hAnsi="宋体" w:cs="仿宋"/>
          <w:color w:val="000000" w:themeColor="text1"/>
          <w:sz w:val="24"/>
          <w:highlight w:val="none"/>
          <w14:textFill>
            <w14:solidFill>
              <w14:schemeClr w14:val="tx1"/>
            </w14:solidFill>
          </w14:textFill>
        </w:rPr>
      </w:pPr>
    </w:p>
    <w:p w14:paraId="0D9BA116">
      <w:pPr>
        <w:spacing w:line="400" w:lineRule="exact"/>
        <w:rPr>
          <w:rFonts w:hint="eastAsia" w:ascii="宋体" w:hAnsi="宋体" w:cs="仿宋"/>
          <w:color w:val="000000" w:themeColor="text1"/>
          <w:sz w:val="24"/>
          <w:highlight w:val="none"/>
          <w14:textFill>
            <w14:solidFill>
              <w14:schemeClr w14:val="tx1"/>
            </w14:solidFill>
          </w14:textFill>
        </w:rPr>
      </w:pPr>
    </w:p>
    <w:p w14:paraId="2808FC71">
      <w:pPr>
        <w:tabs>
          <w:tab w:val="left" w:pos="1095"/>
        </w:tabs>
        <w:spacing w:line="400" w:lineRule="exac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注：</w:t>
      </w:r>
    </w:p>
    <w:p w14:paraId="1BA8B248">
      <w:pPr>
        <w:tabs>
          <w:tab w:val="left" w:pos="1095"/>
        </w:tabs>
        <w:spacing w:line="400" w:lineRule="exac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1.从业人员、营业收入、资产总额填报上一年度数据，无上一年度数据的新成立企业可不填报。</w:t>
      </w:r>
    </w:p>
    <w:p w14:paraId="02A1B7E2">
      <w:pPr>
        <w:tabs>
          <w:tab w:val="left" w:pos="1095"/>
        </w:tabs>
        <w:spacing w:line="400" w:lineRule="exact"/>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2.请根据自己的真实情况出具《中小企业声明函》。依法享受中小企业优惠政策的，采购人或采购代理机构在公告中标结果时，同时公告其《中小企业声明函》，接受社会监督。</w:t>
      </w:r>
    </w:p>
    <w:p w14:paraId="4748B81C">
      <w:pPr>
        <w:tabs>
          <w:tab w:val="left" w:pos="1095"/>
        </w:tabs>
        <w:spacing w:line="400" w:lineRule="exact"/>
        <w:rPr>
          <w:rFonts w:hint="eastAsia" w:ascii="宋体" w:hAnsi="宋体"/>
          <w:bCs/>
          <w:color w:val="000000" w:themeColor="text1"/>
          <w:kern w:val="0"/>
          <w:sz w:val="24"/>
          <w:highlight w:val="none"/>
          <w14:textFill>
            <w14:solidFill>
              <w14:schemeClr w14:val="tx1"/>
            </w14:solidFill>
          </w14:textFill>
        </w:rPr>
      </w:pPr>
    </w:p>
    <w:p w14:paraId="0D1EE1E5">
      <w:pPr>
        <w:pStyle w:val="16"/>
        <w:rPr>
          <w:rFonts w:hint="eastAsia"/>
          <w:color w:val="000000" w:themeColor="text1"/>
          <w:highlight w:val="none"/>
          <w14:textFill>
            <w14:solidFill>
              <w14:schemeClr w14:val="tx1"/>
            </w14:solidFill>
          </w14:textFill>
        </w:rPr>
      </w:pPr>
    </w:p>
    <w:p w14:paraId="3DF999BA">
      <w:pPr>
        <w:rPr>
          <w:rFonts w:hint="eastAsia"/>
          <w:color w:val="000000" w:themeColor="text1"/>
          <w:highlight w:val="none"/>
          <w14:textFill>
            <w14:solidFill>
              <w14:schemeClr w14:val="tx1"/>
            </w14:solidFill>
          </w14:textFill>
        </w:rPr>
      </w:pPr>
    </w:p>
    <w:p w14:paraId="7FA12249">
      <w:pPr>
        <w:rPr>
          <w:rFonts w:hint="eastAsia"/>
          <w:color w:val="000000" w:themeColor="text1"/>
          <w:highlight w:val="none"/>
          <w14:textFill>
            <w14:solidFill>
              <w14:schemeClr w14:val="tx1"/>
            </w14:solidFill>
          </w14:textFill>
        </w:rPr>
      </w:pPr>
    </w:p>
    <w:p w14:paraId="1238E05C">
      <w:pPr>
        <w:snapToGrid w:val="0"/>
        <w:spacing w:before="50" w:after="50" w:line="360" w:lineRule="auto"/>
        <w:jc w:val="left"/>
        <w:rPr>
          <w:rFonts w:hint="eastAsia" w:ascii="宋体" w:hAnsi="宋体"/>
          <w:b/>
          <w:color w:val="000000" w:themeColor="text1"/>
          <w:sz w:val="24"/>
          <w:highlight w:val="none"/>
          <w14:textFill>
            <w14:solidFill>
              <w14:schemeClr w14:val="tx1"/>
            </w14:solidFill>
          </w14:textFill>
        </w:rPr>
      </w:pPr>
    </w:p>
    <w:p w14:paraId="507C218C">
      <w:pPr>
        <w:snapToGrid w:val="0"/>
        <w:spacing w:before="50" w:after="50" w:line="360" w:lineRule="auto"/>
        <w:jc w:val="left"/>
        <w:rPr>
          <w:rFonts w:hint="eastAsia" w:ascii="宋体" w:hAnsi="宋体"/>
          <w:b/>
          <w:color w:val="000000" w:themeColor="text1"/>
          <w:sz w:val="24"/>
          <w:highlight w:val="none"/>
          <w14:textFill>
            <w14:solidFill>
              <w14:schemeClr w14:val="tx1"/>
            </w14:solidFill>
          </w14:textFill>
        </w:rPr>
      </w:pPr>
    </w:p>
    <w:p w14:paraId="479B4C42">
      <w:pPr>
        <w:snapToGrid w:val="0"/>
        <w:spacing w:before="50" w:after="50" w:line="360" w:lineRule="auto"/>
        <w:jc w:val="left"/>
        <w:rPr>
          <w:rFonts w:hint="eastAsia" w:ascii="宋体" w:hAnsi="宋体"/>
          <w:b/>
          <w:color w:val="000000" w:themeColor="text1"/>
          <w:sz w:val="24"/>
          <w:highlight w:val="none"/>
          <w14:textFill>
            <w14:solidFill>
              <w14:schemeClr w14:val="tx1"/>
            </w14:solidFill>
          </w14:textFill>
        </w:rPr>
      </w:pPr>
    </w:p>
    <w:p w14:paraId="31CF5A31">
      <w:pPr>
        <w:snapToGrid w:val="0"/>
        <w:spacing w:before="50" w:after="50" w:line="360" w:lineRule="auto"/>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供应商符合监狱企业标准的，按《财政部、司法部关于政府采购支持监狱企业发展有关问题的通知》（财库〔2014〕68号）要求，提供有监狱企业声明函。（不属于监狱企业的不用提供）</w:t>
      </w:r>
    </w:p>
    <w:p w14:paraId="23A90C8E">
      <w:pPr>
        <w:pStyle w:val="43"/>
        <w:shd w:val="clear" w:color="auto" w:fill="FFFFFF"/>
        <w:spacing w:before="0" w:beforeAutospacing="0" w:after="240" w:afterAutospacing="0" w:line="360" w:lineRule="atLeast"/>
        <w:ind w:firstLine="480"/>
        <w:jc w:val="center"/>
        <w:rPr>
          <w:rFonts w:hint="eastAsia"/>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监狱企业声明函（格式）</w:t>
      </w:r>
    </w:p>
    <w:p w14:paraId="24B97558">
      <w:pPr>
        <w:spacing w:line="588" w:lineRule="exact"/>
        <w:rPr>
          <w:rFonts w:hint="eastAsia" w:ascii="宋体" w:hAnsi="宋体"/>
          <w:b/>
          <w:color w:val="000000" w:themeColor="text1"/>
          <w:spacing w:val="6"/>
          <w:sz w:val="24"/>
          <w:highlight w:val="none"/>
          <w14:textFill>
            <w14:solidFill>
              <w14:schemeClr w14:val="tx1"/>
            </w14:solidFill>
          </w14:textFill>
        </w:rPr>
      </w:pPr>
    </w:p>
    <w:p w14:paraId="2931BF52">
      <w:pPr>
        <w:spacing w:line="360" w:lineRule="exact"/>
        <w:ind w:firstLine="504" w:firstLineChars="200"/>
        <w:rPr>
          <w:rFonts w:hint="eastAsia"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本公司郑重声明，根据</w:t>
      </w:r>
      <w:r>
        <w:rPr>
          <w:rFonts w:hint="eastAsia" w:ascii="宋体" w:hAnsi="宋体" w:cs="Arial"/>
          <w:color w:val="000000" w:themeColor="text1"/>
          <w:sz w:val="24"/>
          <w:highlight w:val="none"/>
          <w14:textFill>
            <w14:solidFill>
              <w14:schemeClr w14:val="tx1"/>
            </w14:solidFill>
          </w14:textFill>
        </w:rPr>
        <w:t>《财政部、司法部关于政府采购支持监狱企业发展有关问题的通知》（财库〔2014〕68号）</w:t>
      </w:r>
      <w:r>
        <w:rPr>
          <w:rFonts w:hint="eastAsia" w:ascii="宋体" w:hAnsi="宋体"/>
          <w:color w:val="000000" w:themeColor="text1"/>
          <w:spacing w:val="6"/>
          <w:sz w:val="24"/>
          <w:highlight w:val="none"/>
          <w14:textFill>
            <w14:solidFill>
              <w14:schemeClr w14:val="tx1"/>
            </w14:solidFill>
          </w14:textFill>
        </w:rPr>
        <w:t>的规定，本公司为</w:t>
      </w:r>
      <w:r>
        <w:rPr>
          <w:rFonts w:hint="eastAsia" w:ascii="宋体" w:hAnsi="宋体"/>
          <w:color w:val="000000" w:themeColor="text1"/>
          <w:spacing w:val="6"/>
          <w:sz w:val="24"/>
          <w:highlight w:val="none"/>
          <w:u w:val="single"/>
          <w14:textFill>
            <w14:solidFill>
              <w14:schemeClr w14:val="tx1"/>
            </w14:solidFill>
          </w14:textFill>
        </w:rPr>
        <w:t xml:space="preserve">                 </w:t>
      </w:r>
      <w:r>
        <w:rPr>
          <w:rFonts w:hint="eastAsia" w:ascii="宋体" w:hAnsi="宋体"/>
          <w:color w:val="000000" w:themeColor="text1"/>
          <w:spacing w:val="6"/>
          <w:sz w:val="24"/>
          <w:highlight w:val="none"/>
          <w14:textFill>
            <w14:solidFill>
              <w14:schemeClr w14:val="tx1"/>
            </w14:solidFill>
          </w14:textFill>
        </w:rPr>
        <w:t>（请填写：监狱）企业。即本公司同时满足以下条件：</w:t>
      </w:r>
    </w:p>
    <w:p w14:paraId="33FF30B1">
      <w:pPr>
        <w:spacing w:line="360" w:lineRule="exact"/>
        <w:ind w:firstLine="480" w:firstLineChars="200"/>
        <w:rPr>
          <w:rFonts w:hint="eastAsia" w:ascii="宋体" w:hAnsi="宋体" w:cs="Arial"/>
          <w:color w:val="000000" w:themeColor="text1"/>
          <w:sz w:val="24"/>
          <w:highlight w:val="none"/>
          <w14:textFill>
            <w14:solidFill>
              <w14:schemeClr w14:val="tx1"/>
            </w14:solidFill>
          </w14:textFill>
        </w:rPr>
      </w:pPr>
      <w:r>
        <w:rPr>
          <w:rFonts w:hint="eastAsia" w:ascii="宋体" w:hAnsi="宋体" w:cs="Arial"/>
          <w:color w:val="000000" w:themeColor="text1"/>
          <w:sz w:val="24"/>
          <w:highlight w:val="none"/>
          <w14:textFill>
            <w14:solidFill>
              <w14:schemeClr w14:val="tx1"/>
            </w14:solidFill>
          </w14:textFill>
        </w:rPr>
        <w:t>1、我公司为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BBEE451">
      <w:pPr>
        <w:spacing w:line="360" w:lineRule="exact"/>
        <w:ind w:firstLine="480" w:firstLineChars="200"/>
        <w:rPr>
          <w:rFonts w:hint="eastAsia" w:ascii="宋体" w:hAnsi="宋体" w:cs="Arial"/>
          <w:color w:val="000000" w:themeColor="text1"/>
          <w:sz w:val="24"/>
          <w:highlight w:val="none"/>
          <w14:textFill>
            <w14:solidFill>
              <w14:schemeClr w14:val="tx1"/>
            </w14:solidFill>
          </w14:textFill>
        </w:rPr>
      </w:pPr>
      <w:r>
        <w:rPr>
          <w:rFonts w:hint="eastAsia" w:ascii="宋体" w:hAnsi="宋体" w:cs="Arial"/>
          <w:color w:val="000000" w:themeColor="text1"/>
          <w:sz w:val="24"/>
          <w:highlight w:val="none"/>
          <w14:textFill>
            <w14:solidFill>
              <w14:schemeClr w14:val="tx1"/>
            </w14:solidFill>
          </w14:textFill>
        </w:rPr>
        <w:t>2、我公司参加政府采购活动时，视同小型、微型企业，提供由省级以上监狱管理局、戒毒管理局（含新疆生产建设兵团）出具的属于监狱企业的证明文件。</w:t>
      </w:r>
    </w:p>
    <w:p w14:paraId="64F4A0A3">
      <w:pPr>
        <w:spacing w:line="360" w:lineRule="exact"/>
        <w:ind w:firstLine="480" w:firstLineChars="200"/>
        <w:rPr>
          <w:rFonts w:hint="eastAsia" w:ascii="宋体" w:hAnsi="宋体" w:cs="Arial"/>
          <w:color w:val="000000" w:themeColor="text1"/>
          <w:sz w:val="24"/>
          <w:highlight w:val="none"/>
          <w14:textFill>
            <w14:solidFill>
              <w14:schemeClr w14:val="tx1"/>
            </w14:solidFill>
          </w14:textFill>
        </w:rPr>
      </w:pPr>
      <w:r>
        <w:rPr>
          <w:rFonts w:hint="eastAsia" w:ascii="宋体" w:hAnsi="宋体" w:cs="Arial"/>
          <w:color w:val="000000" w:themeColor="text1"/>
          <w:sz w:val="24"/>
          <w:highlight w:val="none"/>
          <w14:textFill>
            <w14:solidFill>
              <w14:schemeClr w14:val="tx1"/>
            </w14:solidFill>
          </w14:textFill>
        </w:rPr>
        <w:t>本公司对上述声明的真实性负责。如有虚假，将依法承担相应责任。</w:t>
      </w:r>
    </w:p>
    <w:p w14:paraId="65BDDDBE">
      <w:pPr>
        <w:spacing w:line="588" w:lineRule="exact"/>
        <w:ind w:firstLine="504" w:firstLineChars="200"/>
        <w:rPr>
          <w:rFonts w:hint="eastAsia" w:ascii="宋体" w:hAnsi="宋体"/>
          <w:color w:val="000000" w:themeColor="text1"/>
          <w:spacing w:val="6"/>
          <w:sz w:val="24"/>
          <w:highlight w:val="none"/>
          <w14:textFill>
            <w14:solidFill>
              <w14:schemeClr w14:val="tx1"/>
            </w14:solidFill>
          </w14:textFill>
        </w:rPr>
      </w:pPr>
    </w:p>
    <w:p w14:paraId="4BB48FAF">
      <w:pPr>
        <w:spacing w:line="588" w:lineRule="exact"/>
        <w:ind w:firstLine="504" w:firstLineChars="200"/>
        <w:rPr>
          <w:rFonts w:hint="eastAsia" w:ascii="宋体" w:hAnsi="宋体"/>
          <w:color w:val="000000" w:themeColor="text1"/>
          <w:spacing w:val="6"/>
          <w:sz w:val="24"/>
          <w:highlight w:val="none"/>
          <w14:textFill>
            <w14:solidFill>
              <w14:schemeClr w14:val="tx1"/>
            </w14:solidFill>
          </w14:textFill>
        </w:rPr>
      </w:pPr>
    </w:p>
    <w:p w14:paraId="5BEFBB90">
      <w:pPr>
        <w:tabs>
          <w:tab w:val="left" w:pos="4860"/>
        </w:tabs>
        <w:spacing w:line="588" w:lineRule="exact"/>
        <w:ind w:right="1560" w:firstLine="504" w:firstLineChars="200"/>
        <w:rPr>
          <w:rFonts w:hint="eastAsia"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企业名称</w:t>
      </w:r>
      <w:r>
        <w:rPr>
          <w:rFonts w:hint="eastAsia" w:ascii="宋体" w:hAnsi="宋体" w:cs="仿宋_GB2312"/>
          <w:color w:val="000000" w:themeColor="text1"/>
          <w:sz w:val="24"/>
          <w:highlight w:val="none"/>
          <w:lang w:eastAsia="zh-CN"/>
          <w14:textFill>
            <w14:solidFill>
              <w14:schemeClr w14:val="tx1"/>
            </w14:solidFill>
          </w14:textFill>
        </w:rPr>
        <w:t>（盖公章）</w:t>
      </w:r>
      <w:r>
        <w:rPr>
          <w:rFonts w:hint="eastAsia" w:ascii="宋体" w:hAnsi="宋体"/>
          <w:color w:val="000000" w:themeColor="text1"/>
          <w:spacing w:val="6"/>
          <w:sz w:val="24"/>
          <w:highlight w:val="none"/>
          <w14:textFill>
            <w14:solidFill>
              <w14:schemeClr w14:val="tx1"/>
            </w14:solidFill>
          </w14:textFill>
        </w:rPr>
        <w:t xml:space="preserve">： </w:t>
      </w:r>
    </w:p>
    <w:p w14:paraId="6157A915">
      <w:pPr>
        <w:tabs>
          <w:tab w:val="left" w:pos="4860"/>
        </w:tabs>
        <w:spacing w:line="588" w:lineRule="exact"/>
        <w:ind w:right="1560" w:firstLine="504" w:firstLineChars="200"/>
        <w:rPr>
          <w:rFonts w:hint="eastAsia"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 xml:space="preserve">日  期：  年   月   日              </w:t>
      </w:r>
    </w:p>
    <w:p w14:paraId="489B1383">
      <w:pPr>
        <w:rPr>
          <w:rFonts w:hint="eastAsia" w:ascii="宋体" w:hAnsi="宋体"/>
          <w:color w:val="000000" w:themeColor="text1"/>
          <w:spacing w:val="6"/>
          <w:sz w:val="24"/>
          <w:highlight w:val="none"/>
          <w14:textFill>
            <w14:solidFill>
              <w14:schemeClr w14:val="tx1"/>
            </w14:solidFill>
          </w14:textFill>
        </w:rPr>
      </w:pPr>
    </w:p>
    <w:p w14:paraId="20D0F21A">
      <w:pPr>
        <w:spacing w:line="440" w:lineRule="exact"/>
        <w:rPr>
          <w:rFonts w:hAnsi="宋体" w:cs="Arial"/>
          <w:b/>
          <w:color w:val="000000" w:themeColor="text1"/>
          <w:szCs w:val="21"/>
          <w:highlight w:val="none"/>
          <w14:textFill>
            <w14:solidFill>
              <w14:schemeClr w14:val="tx1"/>
            </w14:solidFill>
          </w14:textFill>
        </w:rPr>
      </w:pPr>
    </w:p>
    <w:p w14:paraId="063E853A">
      <w:pPr>
        <w:spacing w:line="440" w:lineRule="exact"/>
        <w:rPr>
          <w:rFonts w:hAnsi="宋体" w:cs="Arial"/>
          <w:b/>
          <w:color w:val="000000" w:themeColor="text1"/>
          <w:szCs w:val="21"/>
          <w:highlight w:val="none"/>
          <w14:textFill>
            <w14:solidFill>
              <w14:schemeClr w14:val="tx1"/>
            </w14:solidFill>
          </w14:textFill>
        </w:rPr>
      </w:pPr>
    </w:p>
    <w:p w14:paraId="0AB8EAA6">
      <w:pPr>
        <w:ind w:firstLine="504" w:firstLineChars="200"/>
        <w:rPr>
          <w:rFonts w:hint="eastAsia"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注：供应商符合监狱标准的，按</w:t>
      </w:r>
      <w:r>
        <w:rPr>
          <w:rFonts w:hint="eastAsia" w:ascii="宋体" w:hAnsi="宋体" w:cs="Arial"/>
          <w:color w:val="000000" w:themeColor="text1"/>
          <w:sz w:val="24"/>
          <w:highlight w:val="none"/>
          <w14:textFill>
            <w14:solidFill>
              <w14:schemeClr w14:val="tx1"/>
            </w14:solidFill>
          </w14:textFill>
        </w:rPr>
        <w:t>财库〔2014〕68号的</w:t>
      </w:r>
      <w:r>
        <w:rPr>
          <w:rFonts w:hint="eastAsia" w:ascii="宋体" w:hAnsi="宋体"/>
          <w:color w:val="000000" w:themeColor="text1"/>
          <w:spacing w:val="6"/>
          <w:sz w:val="24"/>
          <w:highlight w:val="none"/>
          <w14:textFill>
            <w14:solidFill>
              <w14:schemeClr w14:val="tx1"/>
            </w14:solidFill>
          </w14:textFill>
        </w:rPr>
        <w:t>要求，必须</w:t>
      </w:r>
      <w:r>
        <w:rPr>
          <w:rFonts w:hint="eastAsia" w:hAnsi="宋体" w:cs="Arial"/>
          <w:color w:val="000000" w:themeColor="text1"/>
          <w:sz w:val="24"/>
          <w:highlight w:val="none"/>
          <w14:textFill>
            <w14:solidFill>
              <w14:schemeClr w14:val="tx1"/>
            </w14:solidFill>
          </w14:textFill>
        </w:rPr>
        <w:t>应当提供省级以上监狱管理局、戒毒管理局（含新疆生产建设兵团）出具的属于监狱企业的证明文件。</w:t>
      </w:r>
      <w:r>
        <w:rPr>
          <w:rFonts w:hint="eastAsia" w:ascii="宋体" w:hAnsi="宋体"/>
          <w:color w:val="000000" w:themeColor="text1"/>
          <w:spacing w:val="6"/>
          <w:sz w:val="24"/>
          <w:highlight w:val="none"/>
          <w14:textFill>
            <w14:solidFill>
              <w14:schemeClr w14:val="tx1"/>
            </w14:solidFill>
          </w14:textFill>
        </w:rPr>
        <w:t>供磋商小组评审。（如有请提供，原件备查）</w:t>
      </w:r>
    </w:p>
    <w:p w14:paraId="39DDC351">
      <w:pPr>
        <w:spacing w:line="440" w:lineRule="exact"/>
        <w:rPr>
          <w:rFonts w:hAnsi="宋体" w:cs="Arial"/>
          <w:b/>
          <w:color w:val="000000" w:themeColor="text1"/>
          <w:szCs w:val="21"/>
          <w:highlight w:val="none"/>
          <w14:textFill>
            <w14:solidFill>
              <w14:schemeClr w14:val="tx1"/>
            </w14:solidFill>
          </w14:textFill>
        </w:rPr>
      </w:pPr>
    </w:p>
    <w:p w14:paraId="2973683B">
      <w:pPr>
        <w:spacing w:line="440" w:lineRule="exact"/>
        <w:rPr>
          <w:rFonts w:hAnsi="宋体" w:cs="Arial"/>
          <w:b/>
          <w:color w:val="000000" w:themeColor="text1"/>
          <w:szCs w:val="21"/>
          <w:highlight w:val="none"/>
          <w14:textFill>
            <w14:solidFill>
              <w14:schemeClr w14:val="tx1"/>
            </w14:solidFill>
          </w14:textFill>
        </w:rPr>
      </w:pPr>
    </w:p>
    <w:p w14:paraId="64959B2B">
      <w:pPr>
        <w:spacing w:line="440" w:lineRule="exact"/>
        <w:rPr>
          <w:rFonts w:hint="eastAsia" w:hAnsi="宋体" w:cs="Arial"/>
          <w:b/>
          <w:color w:val="000000" w:themeColor="text1"/>
          <w:szCs w:val="21"/>
          <w:highlight w:val="none"/>
          <w14:textFill>
            <w14:solidFill>
              <w14:schemeClr w14:val="tx1"/>
            </w14:solidFill>
          </w14:textFill>
        </w:rPr>
      </w:pPr>
    </w:p>
    <w:p w14:paraId="78E43A31">
      <w:pPr>
        <w:spacing w:line="440" w:lineRule="exact"/>
        <w:rPr>
          <w:rFonts w:hint="eastAsia" w:hAnsi="宋体" w:cs="Arial"/>
          <w:b/>
          <w:color w:val="000000" w:themeColor="text1"/>
          <w:szCs w:val="21"/>
          <w:highlight w:val="none"/>
          <w14:textFill>
            <w14:solidFill>
              <w14:schemeClr w14:val="tx1"/>
            </w14:solidFill>
          </w14:textFill>
        </w:rPr>
      </w:pPr>
    </w:p>
    <w:p w14:paraId="6EABDA4E">
      <w:pPr>
        <w:spacing w:line="440" w:lineRule="exact"/>
        <w:rPr>
          <w:rFonts w:hAnsi="宋体" w:cs="Arial"/>
          <w:b/>
          <w:color w:val="000000" w:themeColor="text1"/>
          <w:szCs w:val="21"/>
          <w:highlight w:val="none"/>
          <w14:textFill>
            <w14:solidFill>
              <w14:schemeClr w14:val="tx1"/>
            </w14:solidFill>
          </w14:textFill>
        </w:rPr>
      </w:pPr>
    </w:p>
    <w:p w14:paraId="3B6BB677">
      <w:pPr>
        <w:spacing w:line="440" w:lineRule="exact"/>
        <w:rPr>
          <w:rFonts w:hint="eastAsia" w:hAnsi="宋体" w:cs="Arial"/>
          <w:b/>
          <w:color w:val="000000" w:themeColor="text1"/>
          <w:szCs w:val="21"/>
          <w:highlight w:val="none"/>
          <w14:textFill>
            <w14:solidFill>
              <w14:schemeClr w14:val="tx1"/>
            </w14:solidFill>
          </w14:textFill>
        </w:rPr>
      </w:pPr>
    </w:p>
    <w:p w14:paraId="2FFC7995">
      <w:pPr>
        <w:spacing w:line="440" w:lineRule="exact"/>
        <w:rPr>
          <w:rFonts w:hAnsi="宋体" w:cs="Arial"/>
          <w:b/>
          <w:color w:val="000000" w:themeColor="text1"/>
          <w:szCs w:val="21"/>
          <w:highlight w:val="none"/>
          <w14:textFill>
            <w14:solidFill>
              <w14:schemeClr w14:val="tx1"/>
            </w14:solidFill>
          </w14:textFill>
        </w:rPr>
      </w:pPr>
    </w:p>
    <w:p w14:paraId="6F20EF4A">
      <w:pPr>
        <w:spacing w:line="440" w:lineRule="exact"/>
        <w:rPr>
          <w:rFonts w:hint="eastAsia" w:hAnsi="宋体" w:cs="Arial"/>
          <w:b/>
          <w:color w:val="000000" w:themeColor="text1"/>
          <w:szCs w:val="21"/>
          <w:highlight w:val="none"/>
          <w14:textFill>
            <w14:solidFill>
              <w14:schemeClr w14:val="tx1"/>
            </w14:solidFill>
          </w14:textFill>
        </w:rPr>
      </w:pPr>
    </w:p>
    <w:p w14:paraId="5C5E195E">
      <w:pPr>
        <w:spacing w:line="440" w:lineRule="exact"/>
        <w:jc w:val="center"/>
        <w:rPr>
          <w:rFonts w:hAnsi="宋体" w:cs="Arial"/>
          <w:b/>
          <w:color w:val="000000" w:themeColor="text1"/>
          <w:sz w:val="24"/>
          <w:highlight w:val="none"/>
          <w14:textFill>
            <w14:solidFill>
              <w14:schemeClr w14:val="tx1"/>
            </w14:solidFill>
          </w14:textFill>
        </w:rPr>
      </w:pPr>
      <w:r>
        <w:rPr>
          <w:rFonts w:hint="eastAsia" w:hAnsi="宋体" w:cs="Arial"/>
          <w:b/>
          <w:color w:val="000000" w:themeColor="text1"/>
          <w:sz w:val="24"/>
          <w:highlight w:val="none"/>
          <w14:textFill>
            <w14:solidFill>
              <w14:schemeClr w14:val="tx1"/>
            </w14:solidFill>
          </w14:textFill>
        </w:rPr>
        <w:t>供应商属于残疾人福利性单位标准的，按照《关于促进残疾人就业政府采购政策的通知》（财库〔</w:t>
      </w:r>
      <w:r>
        <w:rPr>
          <w:rFonts w:hAnsi="宋体" w:cs="Arial"/>
          <w:b/>
          <w:color w:val="000000" w:themeColor="text1"/>
          <w:sz w:val="24"/>
          <w:highlight w:val="none"/>
          <w14:textFill>
            <w14:solidFill>
              <w14:schemeClr w14:val="tx1"/>
            </w14:solidFill>
          </w14:textFill>
        </w:rPr>
        <w:t>2017</w:t>
      </w:r>
      <w:r>
        <w:rPr>
          <w:rFonts w:hint="eastAsia" w:hAnsi="宋体" w:cs="Arial"/>
          <w:b/>
          <w:color w:val="000000" w:themeColor="text1"/>
          <w:sz w:val="24"/>
          <w:highlight w:val="none"/>
          <w14:textFill>
            <w14:solidFill>
              <w14:schemeClr w14:val="tx1"/>
            </w14:solidFill>
          </w14:textFill>
        </w:rPr>
        <w:t>〕</w:t>
      </w:r>
      <w:r>
        <w:rPr>
          <w:rFonts w:hAnsi="宋体" w:cs="Arial"/>
          <w:b/>
          <w:color w:val="000000" w:themeColor="text1"/>
          <w:sz w:val="24"/>
          <w:highlight w:val="none"/>
          <w14:textFill>
            <w14:solidFill>
              <w14:schemeClr w14:val="tx1"/>
            </w14:solidFill>
          </w14:textFill>
        </w:rPr>
        <w:t>141</w:t>
      </w:r>
      <w:r>
        <w:rPr>
          <w:rFonts w:hint="eastAsia" w:hAnsi="宋体" w:cs="Arial"/>
          <w:b/>
          <w:color w:val="000000" w:themeColor="text1"/>
          <w:sz w:val="24"/>
          <w:highlight w:val="none"/>
          <w14:textFill>
            <w14:solidFill>
              <w14:schemeClr w14:val="tx1"/>
            </w14:solidFill>
          </w14:textFill>
        </w:rPr>
        <w:t>号）的规定，提供残疾人福利性单位声明函，不是残疾人福利性单位的不用提供此声明函。</w:t>
      </w:r>
    </w:p>
    <w:p w14:paraId="2A5561AE">
      <w:pPr>
        <w:spacing w:line="588" w:lineRule="exact"/>
        <w:rPr>
          <w:rFonts w:ascii="仿宋_GB2312" w:eastAsia="仿宋_GB2312"/>
          <w:b/>
          <w:color w:val="000000" w:themeColor="text1"/>
          <w:spacing w:val="6"/>
          <w:sz w:val="24"/>
          <w:highlight w:val="none"/>
          <w14:textFill>
            <w14:solidFill>
              <w14:schemeClr w14:val="tx1"/>
            </w14:solidFill>
          </w14:textFill>
        </w:rPr>
      </w:pPr>
    </w:p>
    <w:p w14:paraId="51F7838D">
      <w:pPr>
        <w:pStyle w:val="43"/>
        <w:shd w:val="clear" w:color="auto" w:fill="FFFFFF"/>
        <w:spacing w:before="0" w:beforeAutospacing="0" w:after="240" w:afterAutospacing="0" w:line="360" w:lineRule="atLeast"/>
        <w:ind w:firstLine="480"/>
        <w:jc w:val="center"/>
        <w:rPr>
          <w:rFonts w:hint="eastAsia"/>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残疾人福利性单位声明函</w:t>
      </w:r>
      <w:bookmarkEnd w:id="117"/>
      <w:bookmarkEnd w:id="118"/>
    </w:p>
    <w:p w14:paraId="0052A0D1">
      <w:pPr>
        <w:spacing w:line="588" w:lineRule="exact"/>
        <w:ind w:firstLine="480" w:firstLineChars="200"/>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8903A0C">
      <w:pPr>
        <w:spacing w:line="588" w:lineRule="exact"/>
        <w:ind w:firstLine="480" w:firstLineChars="200"/>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本单位对上述声明的真实性负责。如有虚假，将依法承担相应责任。</w:t>
      </w:r>
    </w:p>
    <w:p w14:paraId="5F300767">
      <w:pPr>
        <w:spacing w:line="588" w:lineRule="exact"/>
        <w:ind w:firstLine="480" w:firstLineChars="200"/>
        <w:rPr>
          <w:rFonts w:hint="eastAsia" w:ascii="宋体" w:hAnsi="宋体"/>
          <w:color w:val="000000" w:themeColor="text1"/>
          <w:kern w:val="0"/>
          <w:sz w:val="24"/>
          <w:highlight w:val="none"/>
          <w14:textFill>
            <w14:solidFill>
              <w14:schemeClr w14:val="tx1"/>
            </w14:solidFill>
          </w14:textFill>
        </w:rPr>
      </w:pPr>
    </w:p>
    <w:p w14:paraId="34A1272B">
      <w:pPr>
        <w:spacing w:line="588" w:lineRule="exact"/>
        <w:ind w:firstLine="480" w:firstLineChars="200"/>
        <w:rPr>
          <w:rFonts w:hint="eastAsia" w:ascii="宋体" w:hAnsi="宋体"/>
          <w:color w:val="000000" w:themeColor="text1"/>
          <w:kern w:val="0"/>
          <w:sz w:val="24"/>
          <w:highlight w:val="none"/>
          <w14:textFill>
            <w14:solidFill>
              <w14:schemeClr w14:val="tx1"/>
            </w14:solidFill>
          </w14:textFill>
        </w:rPr>
      </w:pPr>
    </w:p>
    <w:p w14:paraId="5F787E06">
      <w:pPr>
        <w:tabs>
          <w:tab w:val="left" w:pos="4860"/>
        </w:tabs>
        <w:spacing w:line="588" w:lineRule="exact"/>
        <w:ind w:right="1560"/>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单位名称</w:t>
      </w:r>
      <w:r>
        <w:rPr>
          <w:rFonts w:hint="eastAsia" w:ascii="宋体" w:hAnsi="宋体" w:cs="仿宋_GB2312"/>
          <w:color w:val="000000" w:themeColor="text1"/>
          <w:sz w:val="24"/>
          <w:highlight w:val="none"/>
          <w:lang w:eastAsia="zh-CN"/>
          <w14:textFill>
            <w14:solidFill>
              <w14:schemeClr w14:val="tx1"/>
            </w14:solidFill>
          </w14:textFill>
        </w:rPr>
        <w:t>（盖公章）</w:t>
      </w:r>
      <w:r>
        <w:rPr>
          <w:rFonts w:hint="eastAsia" w:ascii="宋体" w:hAnsi="宋体"/>
          <w:color w:val="000000" w:themeColor="text1"/>
          <w:kern w:val="0"/>
          <w:sz w:val="24"/>
          <w:highlight w:val="none"/>
          <w14:textFill>
            <w14:solidFill>
              <w14:schemeClr w14:val="tx1"/>
            </w14:solidFill>
          </w14:textFill>
        </w:rPr>
        <w:t>：</w:t>
      </w:r>
    </w:p>
    <w:p w14:paraId="0684B154">
      <w:pPr>
        <w:tabs>
          <w:tab w:val="left" w:pos="4860"/>
        </w:tabs>
        <w:spacing w:line="588" w:lineRule="exact"/>
        <w:ind w:right="1560"/>
        <w:rPr>
          <w:rFonts w:hint="eastAsia" w:ascii="宋体" w:hAnsi="宋体"/>
          <w:color w:val="000000" w:themeColor="text1"/>
          <w:kern w:val="0"/>
          <w:sz w:val="24"/>
          <w:highlight w:val="none"/>
          <w14:textFill>
            <w14:solidFill>
              <w14:schemeClr w14:val="tx1"/>
            </w14:solidFill>
          </w14:textFill>
        </w:rPr>
      </w:pPr>
    </w:p>
    <w:p w14:paraId="050C8D8C">
      <w:pPr>
        <w:pStyle w:val="24"/>
        <w:rPr>
          <w:rFonts w:hint="eastAsia" w:hAnsi="宋体"/>
          <w:color w:val="000000" w:themeColor="text1"/>
          <w:kern w:val="0"/>
          <w:sz w:val="24"/>
          <w:szCs w:val="24"/>
          <w:highlight w:val="none"/>
          <w14:textFill>
            <w14:solidFill>
              <w14:schemeClr w14:val="tx1"/>
            </w14:solidFill>
          </w14:textFill>
        </w:rPr>
      </w:pPr>
      <w:r>
        <w:rPr>
          <w:rFonts w:hint="eastAsia" w:hAnsi="宋体"/>
          <w:color w:val="000000" w:themeColor="text1"/>
          <w:kern w:val="0"/>
          <w:sz w:val="24"/>
          <w:szCs w:val="24"/>
          <w:highlight w:val="none"/>
          <w14:textFill>
            <w14:solidFill>
              <w14:schemeClr w14:val="tx1"/>
            </w14:solidFill>
          </w14:textFill>
        </w:rPr>
        <w:t>日  期：</w:t>
      </w:r>
    </w:p>
    <w:p w14:paraId="4A371543">
      <w:pPr>
        <w:pStyle w:val="24"/>
        <w:rPr>
          <w:rFonts w:hint="eastAsia" w:hAnsi="宋体"/>
          <w:color w:val="000000" w:themeColor="text1"/>
          <w:kern w:val="0"/>
          <w:sz w:val="24"/>
          <w:szCs w:val="24"/>
          <w:highlight w:val="none"/>
          <w14:textFill>
            <w14:solidFill>
              <w14:schemeClr w14:val="tx1"/>
            </w14:solidFill>
          </w14:textFill>
        </w:rPr>
      </w:pPr>
    </w:p>
    <w:p w14:paraId="7A4634EC">
      <w:pPr>
        <w:pStyle w:val="24"/>
        <w:rPr>
          <w:rFonts w:hint="eastAsia" w:ascii="仿宋_GB2312" w:eastAsia="仿宋_GB2312"/>
          <w:color w:val="000000" w:themeColor="text1"/>
          <w:spacing w:val="6"/>
          <w:sz w:val="24"/>
          <w:szCs w:val="24"/>
          <w:highlight w:val="none"/>
          <w14:textFill>
            <w14:solidFill>
              <w14:schemeClr w14:val="tx1"/>
            </w14:solidFill>
          </w14:textFill>
        </w:rPr>
      </w:pPr>
    </w:p>
    <w:p w14:paraId="25B93BED">
      <w:pPr>
        <w:pStyle w:val="24"/>
        <w:rPr>
          <w:rFonts w:hint="eastAsia" w:ascii="仿宋_GB2312" w:eastAsia="仿宋_GB2312"/>
          <w:color w:val="000000" w:themeColor="text1"/>
          <w:spacing w:val="6"/>
          <w:sz w:val="30"/>
          <w:szCs w:val="30"/>
          <w:highlight w:val="none"/>
          <w14:textFill>
            <w14:solidFill>
              <w14:schemeClr w14:val="tx1"/>
            </w14:solidFill>
          </w14:textFill>
        </w:rPr>
      </w:pPr>
    </w:p>
    <w:p w14:paraId="180DCF84">
      <w:pPr>
        <w:pStyle w:val="24"/>
        <w:rPr>
          <w:rFonts w:hint="eastAsia" w:ascii="仿宋_GB2312" w:eastAsia="仿宋_GB2312"/>
          <w:color w:val="000000" w:themeColor="text1"/>
          <w:spacing w:val="6"/>
          <w:sz w:val="30"/>
          <w:szCs w:val="30"/>
          <w:highlight w:val="none"/>
          <w14:textFill>
            <w14:solidFill>
              <w14:schemeClr w14:val="tx1"/>
            </w14:solidFill>
          </w14:textFill>
        </w:rPr>
      </w:pPr>
    </w:p>
    <w:p w14:paraId="0FD50327">
      <w:pPr>
        <w:tabs>
          <w:tab w:val="left" w:pos="1095"/>
        </w:tabs>
        <w:spacing w:line="360" w:lineRule="auto"/>
        <w:rPr>
          <w:rFonts w:hint="eastAsia" w:ascii="宋体"/>
          <w:bCs/>
          <w:color w:val="000000" w:themeColor="text1"/>
          <w:kern w:val="0"/>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 xml:space="preserve">    备注</w:t>
      </w:r>
      <w:r>
        <w:rPr>
          <w:rFonts w:hint="eastAsia"/>
          <w:color w:val="000000" w:themeColor="text1"/>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“成交（成交）人的本声明函将在公布采购结果时一同公布，接受社会公众的监督，请供应商（供应商）根据自己的真实情况出具本声明函”。</w:t>
      </w:r>
    </w:p>
    <w:p w14:paraId="1A4D2D6C">
      <w:pPr>
        <w:tabs>
          <w:tab w:val="left" w:pos="1095"/>
        </w:tabs>
        <w:spacing w:line="360" w:lineRule="auto"/>
        <w:rPr>
          <w:rFonts w:hint="eastAsia" w:ascii="宋体"/>
          <w:bCs/>
          <w:color w:val="000000" w:themeColor="text1"/>
          <w:kern w:val="0"/>
          <w:highlight w:val="none"/>
          <w14:textFill>
            <w14:solidFill>
              <w14:schemeClr w14:val="tx1"/>
            </w14:solidFill>
          </w14:textFill>
        </w:rPr>
      </w:pPr>
    </w:p>
    <w:p w14:paraId="69D3D49B">
      <w:pPr>
        <w:pStyle w:val="7"/>
        <w:spacing w:line="500" w:lineRule="exact"/>
        <w:ind w:left="23" w:firstLine="160"/>
        <w:jc w:val="both"/>
        <w:rPr>
          <w:rFonts w:hint="eastAsia"/>
          <w:color w:val="000000" w:themeColor="text1"/>
          <w:szCs w:val="21"/>
          <w:highlight w:val="none"/>
          <w14:textFill>
            <w14:solidFill>
              <w14:schemeClr w14:val="tx1"/>
            </w14:solidFill>
          </w14:textFill>
        </w:rPr>
      </w:pPr>
    </w:p>
    <w:p w14:paraId="28CC6ED3">
      <w:pPr>
        <w:pStyle w:val="7"/>
        <w:spacing w:line="500" w:lineRule="exact"/>
        <w:ind w:left="23" w:firstLine="160"/>
        <w:jc w:val="both"/>
        <w:rPr>
          <w:rFonts w:hint="eastAsia"/>
          <w:color w:val="000000" w:themeColor="text1"/>
          <w:szCs w:val="21"/>
          <w:highlight w:val="none"/>
          <w14:textFill>
            <w14:solidFill>
              <w14:schemeClr w14:val="tx1"/>
            </w14:solidFill>
          </w14:textFill>
        </w:rPr>
      </w:pPr>
    </w:p>
    <w:p w14:paraId="3FC26D95">
      <w:pPr>
        <w:rPr>
          <w:rFonts w:ascii="仿宋_GB2312" w:hAnsi="Courier New" w:eastAsia="仿宋_GB2312" w:cs="Courier New"/>
          <w:bCs/>
          <w:color w:val="000000" w:themeColor="text1"/>
          <w:sz w:val="36"/>
          <w:highlight w:val="none"/>
          <w14:textFill>
            <w14:solidFill>
              <w14:schemeClr w14:val="tx1"/>
            </w14:solidFill>
          </w14:textFill>
        </w:rPr>
      </w:pPr>
      <w:bookmarkStart w:id="119" w:name="_Toc456779921"/>
      <w:r>
        <w:rPr>
          <w:rFonts w:ascii="仿宋_GB2312" w:hAnsi="Courier New" w:eastAsia="仿宋_GB2312" w:cs="Courier New"/>
          <w:bCs/>
          <w:color w:val="000000" w:themeColor="text1"/>
          <w:sz w:val="36"/>
          <w:highlight w:val="none"/>
          <w14:textFill>
            <w14:solidFill>
              <w14:schemeClr w14:val="tx1"/>
            </w14:solidFill>
          </w14:textFill>
        </w:rPr>
        <w:br w:type="page"/>
      </w:r>
      <w:bookmarkEnd w:id="119"/>
    </w:p>
    <w:p w14:paraId="11D224DE">
      <w:pPr>
        <w:pStyle w:val="24"/>
        <w:spacing w:line="440" w:lineRule="exact"/>
        <w:jc w:val="center"/>
        <w:rPr>
          <w:rFonts w:hint="eastAsia" w:ascii="宋体" w:hAnsi="Courier New" w:eastAsia="宋体" w:cs="Times New Roman"/>
          <w:b/>
          <w:color w:val="000000" w:themeColor="text1"/>
          <w:sz w:val="32"/>
          <w:szCs w:val="32"/>
          <w:highlight w:val="none"/>
          <w14:textFill>
            <w14:solidFill>
              <w14:schemeClr w14:val="tx1"/>
            </w14:solidFill>
          </w14:textFill>
        </w:rPr>
      </w:pPr>
      <w:r>
        <w:rPr>
          <w:rFonts w:hint="eastAsia" w:ascii="宋体" w:hAnsi="Courier New" w:eastAsia="宋体" w:cs="Times New Roman"/>
          <w:b/>
          <w:color w:val="000000" w:themeColor="text1"/>
          <w:sz w:val="32"/>
          <w:szCs w:val="32"/>
          <w:highlight w:val="none"/>
          <w14:textFill>
            <w14:solidFill>
              <w14:schemeClr w14:val="tx1"/>
            </w14:solidFill>
          </w14:textFill>
        </w:rPr>
        <w:t>履行合同所需设备和专业技术能力承诺函</w:t>
      </w:r>
      <w:r>
        <w:rPr>
          <w:rFonts w:hint="eastAsia"/>
          <w:b/>
          <w:color w:val="000000" w:themeColor="text1"/>
          <w:sz w:val="32"/>
          <w:szCs w:val="32"/>
          <w:highlight w:val="none"/>
          <w14:textFill>
            <w14:solidFill>
              <w14:schemeClr w14:val="tx1"/>
            </w14:solidFill>
          </w14:textFill>
        </w:rPr>
        <w:t>（格式）</w:t>
      </w:r>
    </w:p>
    <w:p w14:paraId="1BE2CE6C">
      <w:pPr>
        <w:keepNext w:val="0"/>
        <w:keepLines w:val="0"/>
        <w:widowControl/>
        <w:suppressLineNumbers w:val="0"/>
        <w:jc w:val="left"/>
        <w:rPr>
          <w:rFonts w:ascii="宋体" w:hAnsi="宋体" w:eastAsia="宋体" w:cs="宋体"/>
          <w:color w:val="000000" w:themeColor="text1"/>
          <w:kern w:val="0"/>
          <w:sz w:val="28"/>
          <w:szCs w:val="28"/>
          <w:highlight w:val="none"/>
          <w:lang w:val="en-US" w:eastAsia="zh-CN" w:bidi="ar"/>
          <w14:textFill>
            <w14:solidFill>
              <w14:schemeClr w14:val="tx1"/>
            </w14:solidFill>
          </w14:textFill>
        </w:rPr>
      </w:pPr>
    </w:p>
    <w:p w14:paraId="22310718">
      <w:pPr>
        <w:keepNext w:val="0"/>
        <w:keepLines w:val="0"/>
        <w:widowControl/>
        <w:suppressLineNumbers w:val="0"/>
        <w:spacing w:line="360" w:lineRule="auto"/>
        <w:jc w:val="left"/>
        <w:rPr>
          <w:color w:val="000000" w:themeColor="text1"/>
          <w:sz w:val="24"/>
          <w:szCs w:val="24"/>
          <w:highlight w:val="none"/>
          <w14:textFill>
            <w14:solidFill>
              <w14:schemeClr w14:val="tx1"/>
            </w14:solidFill>
          </w14:textFill>
        </w:rPr>
      </w:pPr>
      <w:r>
        <w:rPr>
          <w:rFonts w:ascii="宋体" w:hAnsi="宋体" w:eastAsia="宋体" w:cs="宋体"/>
          <w:color w:val="000000" w:themeColor="text1"/>
          <w:kern w:val="0"/>
          <w:sz w:val="24"/>
          <w:szCs w:val="24"/>
          <w:highlight w:val="none"/>
          <w:lang w:val="en-US" w:eastAsia="zh-CN" w:bidi="ar"/>
          <w14:textFill>
            <w14:solidFill>
              <w14:schemeClr w14:val="tx1"/>
            </w14:solidFill>
          </w14:textFill>
        </w:rPr>
        <w:t>致：</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w:t>
      </w:r>
      <w:r>
        <w:rPr>
          <w:rFonts w:ascii="宋体" w:hAnsi="宋体" w:eastAsia="宋体" w:cs="宋体"/>
          <w:color w:val="000000" w:themeColor="text1"/>
          <w:kern w:val="0"/>
          <w:sz w:val="24"/>
          <w:szCs w:val="24"/>
          <w:highlight w:val="none"/>
          <w:u w:val="single"/>
          <w:lang w:val="en-US" w:eastAsia="zh-CN" w:bidi="ar"/>
          <w14:textFill>
            <w14:solidFill>
              <w14:schemeClr w14:val="tx1"/>
            </w14:solidFill>
          </w14:textFill>
        </w:rPr>
        <w:t>采购</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人</w:t>
      </w:r>
      <w:r>
        <w:rPr>
          <w:rFonts w:ascii="宋体" w:hAnsi="宋体" w:eastAsia="宋体" w:cs="宋体"/>
          <w:color w:val="000000" w:themeColor="text1"/>
          <w:kern w:val="0"/>
          <w:sz w:val="24"/>
          <w:szCs w:val="24"/>
          <w:highlight w:val="none"/>
          <w:u w:val="single"/>
          <w:lang w:val="en-US" w:eastAsia="zh-CN" w:bidi="ar"/>
          <w14:textFill>
            <w14:solidFill>
              <w14:schemeClr w14:val="tx1"/>
            </w14:solidFill>
          </w14:textFill>
        </w:rPr>
        <w:t>全称</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w:t>
      </w:r>
    </w:p>
    <w:p w14:paraId="74B17FAD">
      <w:pPr>
        <w:keepNext w:val="0"/>
        <w:keepLines w:val="0"/>
        <w:widowControl/>
        <w:suppressLineNumbers w:val="0"/>
        <w:spacing w:line="360" w:lineRule="auto"/>
        <w:ind w:firstLine="480" w:firstLineChars="200"/>
        <w:jc w:val="left"/>
        <w:rPr>
          <w:color w:val="000000" w:themeColor="text1"/>
          <w:sz w:val="24"/>
          <w:szCs w:val="24"/>
          <w:highlight w:val="none"/>
          <w14:textFill>
            <w14:solidFill>
              <w14:schemeClr w14:val="tx1"/>
            </w14:solidFill>
          </w14:textFill>
        </w:rPr>
      </w:pPr>
      <w:r>
        <w:rPr>
          <w:rFonts w:ascii="宋体" w:hAnsi="宋体" w:eastAsia="宋体" w:cs="宋体"/>
          <w:color w:val="000000" w:themeColor="text1"/>
          <w:kern w:val="0"/>
          <w:sz w:val="24"/>
          <w:szCs w:val="24"/>
          <w:highlight w:val="none"/>
          <w:lang w:val="en-US" w:eastAsia="zh-CN" w:bidi="ar"/>
          <w14:textFill>
            <w14:solidFill>
              <w14:schemeClr w14:val="tx1"/>
            </w14:solidFill>
          </w14:textFill>
        </w:rPr>
        <w:t>我方</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highlight w:val="none"/>
          <w:u w:val="single"/>
          <w:lang w:val="en-US" w:eastAsia="zh-CN" w:bidi="ar"/>
          <w14:textFill>
            <w14:solidFill>
              <w14:schemeClr w14:val="tx1"/>
            </w14:solidFill>
          </w14:textFill>
        </w:rPr>
        <w:t>供应商全称</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w:t>
      </w:r>
      <w:r>
        <w:rPr>
          <w:rFonts w:ascii="宋体" w:hAnsi="宋体" w:eastAsia="宋体" w:cs="宋体"/>
          <w:color w:val="000000" w:themeColor="text1"/>
          <w:kern w:val="0"/>
          <w:sz w:val="24"/>
          <w:szCs w:val="24"/>
          <w:highlight w:val="none"/>
          <w:u w:val="single"/>
          <w:lang w:val="en-US" w:eastAsia="zh-CN" w:bidi="ar"/>
          <w14:textFill>
            <w14:solidFill>
              <w14:schemeClr w14:val="tx1"/>
            </w14:solidFill>
          </w14:textFill>
        </w:rPr>
        <w:t>（统一社会信用代码：</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highlight w:val="none"/>
          <w:u w:val="single"/>
          <w:lang w:val="en-US" w:eastAsia="zh-CN" w:bidi="ar"/>
          <w14:textFill>
            <w14:solidFill>
              <w14:schemeClr w14:val="tx1"/>
            </w14:solidFill>
          </w14:textFill>
        </w:rPr>
        <w:t>）</w:t>
      </w:r>
      <w:r>
        <w:rPr>
          <w:rFonts w:ascii="宋体" w:hAnsi="宋体" w:eastAsia="宋体" w:cs="宋体"/>
          <w:color w:val="000000" w:themeColor="text1"/>
          <w:kern w:val="0"/>
          <w:sz w:val="24"/>
          <w:szCs w:val="24"/>
          <w:highlight w:val="none"/>
          <w:lang w:val="en-US" w:eastAsia="zh-CN" w:bidi="ar"/>
          <w14:textFill>
            <w14:solidFill>
              <w14:schemeClr w14:val="tx1"/>
            </w14:solidFill>
          </w14:textFill>
        </w:rPr>
        <w:t>，郑重承诺：我方已具备履行</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highlight w:val="none"/>
          <w:u w:val="single"/>
          <w:lang w:val="en-US" w:eastAsia="zh-CN" w:bidi="ar"/>
          <w14:textFill>
            <w14:solidFill>
              <w14:schemeClr w14:val="tx1"/>
            </w14:solidFill>
          </w14:textFill>
        </w:rPr>
        <w:t>采购项目名称</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w:t>
      </w:r>
      <w:r>
        <w:rPr>
          <w:rFonts w:ascii="宋体" w:hAnsi="宋体" w:eastAsia="宋体" w:cs="宋体"/>
          <w:color w:val="000000" w:themeColor="text1"/>
          <w:kern w:val="0"/>
          <w:sz w:val="24"/>
          <w:szCs w:val="24"/>
          <w:highlight w:val="none"/>
          <w:u w:val="single"/>
          <w:lang w:val="en-US" w:eastAsia="zh-CN" w:bidi="ar"/>
          <w14:textFill>
            <w14:solidFill>
              <w14:schemeClr w14:val="tx1"/>
            </w14:solidFill>
          </w14:textFill>
        </w:rPr>
        <w:t>，项目编号：</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highlight w:val="none"/>
          <w:lang w:val="en-US" w:eastAsia="zh-CN" w:bidi="ar"/>
          <w14:textFill>
            <w14:solidFill>
              <w14:schemeClr w14:val="tx1"/>
            </w14:solidFill>
          </w14:textFill>
        </w:rPr>
        <w:t>合同所必需的设备、专业技术能力及相关人员配置，能够按照采购合同约定的质量、期限、要求完成全部合同义务，不存在任何无法履行合同的情形。</w:t>
      </w:r>
    </w:p>
    <w:p w14:paraId="307FB38F">
      <w:pPr>
        <w:keepNext w:val="0"/>
        <w:keepLines w:val="0"/>
        <w:widowControl/>
        <w:suppressLineNumbers w:val="0"/>
        <w:spacing w:line="360" w:lineRule="auto"/>
        <w:ind w:firstLine="480" w:firstLineChars="200"/>
        <w:jc w:val="left"/>
        <w:rPr>
          <w:color w:val="000000" w:themeColor="text1"/>
          <w:sz w:val="24"/>
          <w:szCs w:val="24"/>
          <w:highlight w:val="none"/>
          <w14:textFill>
            <w14:solidFill>
              <w14:schemeClr w14:val="tx1"/>
            </w14:solidFill>
          </w14:textFill>
        </w:rPr>
      </w:pPr>
      <w:r>
        <w:rPr>
          <w:rFonts w:ascii="宋体" w:hAnsi="宋体" w:eastAsia="宋体" w:cs="宋体"/>
          <w:color w:val="000000" w:themeColor="text1"/>
          <w:kern w:val="0"/>
          <w:sz w:val="24"/>
          <w:szCs w:val="24"/>
          <w:highlight w:val="none"/>
          <w:lang w:val="en-US" w:eastAsia="zh-CN" w:bidi="ar"/>
          <w14:textFill>
            <w14:solidFill>
              <w14:schemeClr w14:val="tx1"/>
            </w14:solidFill>
          </w14:textFill>
        </w:rPr>
        <w:t>我方承诺，上述承诺真实、有效，如有虚假，自愿取消投标/中选资格，承担由此给贵单位造成的一切损失，并接受相关部门的处罚。</w:t>
      </w:r>
    </w:p>
    <w:p w14:paraId="61AE2632">
      <w:pPr>
        <w:keepNext w:val="0"/>
        <w:keepLines w:val="0"/>
        <w:widowControl/>
        <w:suppressLineNumbers w:val="0"/>
        <w:spacing w:line="360" w:lineRule="auto"/>
        <w:jc w:val="left"/>
        <w:rPr>
          <w:rFonts w:ascii="宋体" w:hAnsi="宋体" w:eastAsia="宋体" w:cs="宋体"/>
          <w:color w:val="000000" w:themeColor="text1"/>
          <w:kern w:val="0"/>
          <w:sz w:val="24"/>
          <w:szCs w:val="24"/>
          <w:highlight w:val="none"/>
          <w:lang w:val="en-US" w:eastAsia="zh-CN" w:bidi="ar"/>
          <w14:textFill>
            <w14:solidFill>
              <w14:schemeClr w14:val="tx1"/>
            </w14:solidFill>
          </w14:textFill>
        </w:rPr>
      </w:pPr>
    </w:p>
    <w:p w14:paraId="7F6047E6">
      <w:pPr>
        <w:spacing w:line="6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w:t>
      </w:r>
      <w:r>
        <w:rPr>
          <w:rFonts w:hint="eastAsia"/>
          <w:color w:val="000000" w:themeColor="text1"/>
          <w:sz w:val="24"/>
          <w:szCs w:val="24"/>
          <w:highlight w:val="none"/>
          <w:lang w:val="en-US" w:eastAsia="zh-CN"/>
          <w14:textFill>
            <w14:solidFill>
              <w14:schemeClr w14:val="tx1"/>
            </w14:solidFill>
          </w14:textFill>
        </w:rPr>
        <w:t>名称</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盖</w:t>
      </w:r>
      <w:r>
        <w:rPr>
          <w:rFonts w:hint="eastAsia" w:ascii="宋体" w:hAnsi="宋体"/>
          <w:color w:val="000000" w:themeColor="text1"/>
          <w:sz w:val="24"/>
          <w:highlight w:val="none"/>
          <w:lang w:val="en-US" w:eastAsia="zh-CN"/>
          <w14:textFill>
            <w14:solidFill>
              <w14:schemeClr w14:val="tx1"/>
            </w14:solidFill>
          </w14:textFill>
        </w:rPr>
        <w:t>公章</w:t>
      </w:r>
      <w:r>
        <w:rPr>
          <w:rFonts w:hint="eastAsia" w:ascii="宋体" w:hAnsi="宋体"/>
          <w:color w:val="000000" w:themeColor="text1"/>
          <w:sz w:val="24"/>
          <w:highlight w:val="none"/>
          <w14:textFill>
            <w14:solidFill>
              <w14:schemeClr w14:val="tx1"/>
            </w14:solidFill>
          </w14:textFill>
        </w:rPr>
        <w:t>）</w:t>
      </w:r>
    </w:p>
    <w:p w14:paraId="57E45044">
      <w:pPr>
        <w:spacing w:line="600" w:lineRule="exact"/>
        <w:ind w:firstLine="480" w:firstLineChars="200"/>
        <w:rPr>
          <w:rFonts w:ascii="宋体" w:hAnsi="宋体"/>
          <w:color w:val="000000" w:themeColor="text1"/>
          <w:sz w:val="24"/>
          <w:highlight w:val="none"/>
          <w14:textFill>
            <w14:solidFill>
              <w14:schemeClr w14:val="tx1"/>
            </w14:solidFill>
          </w14:textFill>
        </w:rPr>
      </w:pPr>
    </w:p>
    <w:p w14:paraId="4C1E710B">
      <w:pPr>
        <w:spacing w:line="6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法定代表人或其授权委托人：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eastAsia="zh-CN"/>
          <w14:textFill>
            <w14:solidFill>
              <w14:schemeClr w14:val="tx1"/>
            </w14:solidFill>
          </w14:textFill>
        </w:rPr>
        <w:t>签字或盖印鉴</w:t>
      </w:r>
      <w:r>
        <w:rPr>
          <w:rFonts w:hint="eastAsia"/>
          <w:color w:val="000000" w:themeColor="text1"/>
          <w:sz w:val="24"/>
          <w:highlight w:val="none"/>
          <w14:textFill>
            <w14:solidFill>
              <w14:schemeClr w14:val="tx1"/>
            </w14:solidFill>
          </w14:textFill>
        </w:rPr>
        <w:t>)</w:t>
      </w:r>
    </w:p>
    <w:p w14:paraId="63CB78B4">
      <w:pPr>
        <w:spacing w:line="600" w:lineRule="exact"/>
        <w:ind w:firstLine="480" w:firstLineChars="200"/>
        <w:rPr>
          <w:rFonts w:ascii="宋体" w:hAnsi="宋体"/>
          <w:color w:val="000000" w:themeColor="text1"/>
          <w:sz w:val="24"/>
          <w:highlight w:val="none"/>
          <w:u w:val="single"/>
          <w14:textFill>
            <w14:solidFill>
              <w14:schemeClr w14:val="tx1"/>
            </w14:solidFill>
          </w14:textFill>
        </w:rPr>
      </w:pPr>
    </w:p>
    <w:p w14:paraId="6B813332">
      <w:pPr>
        <w:spacing w:line="600" w:lineRule="exact"/>
        <w:ind w:firstLine="4800" w:firstLineChars="20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年     月     日</w:t>
      </w:r>
    </w:p>
    <w:p w14:paraId="06844F54">
      <w:pPr>
        <w:rPr>
          <w:rFonts w:hint="eastAsia" w:ascii="仿宋_GB2312" w:hAnsi="Courier New" w:eastAsia="仿宋_GB2312" w:cs="Courier New"/>
          <w:bCs/>
          <w:color w:val="000000" w:themeColor="text1"/>
          <w:sz w:val="36"/>
          <w:highlight w:val="none"/>
          <w14:textFill>
            <w14:solidFill>
              <w14:schemeClr w14:val="tx1"/>
            </w14:solidFill>
          </w14:textFill>
        </w:rPr>
      </w:pPr>
    </w:p>
    <w:p w14:paraId="58C9C4D7">
      <w:pPr>
        <w:rPr>
          <w:rFonts w:hint="eastAsia" w:ascii="方正隶书简体" w:eastAsia="方正隶书简体"/>
          <w:b/>
          <w:color w:val="000000" w:themeColor="text1"/>
          <w:sz w:val="30"/>
          <w:szCs w:val="30"/>
          <w:highlight w:val="none"/>
          <w14:textFill>
            <w14:solidFill>
              <w14:schemeClr w14:val="tx1"/>
            </w14:solidFill>
          </w14:textFill>
        </w:rPr>
      </w:pPr>
    </w:p>
    <w:p w14:paraId="012568ED">
      <w:pPr>
        <w:rPr>
          <w:rFonts w:hint="eastAsia"/>
          <w:color w:val="000000" w:themeColor="text1"/>
          <w:highlight w:val="none"/>
          <w14:textFill>
            <w14:solidFill>
              <w14:schemeClr w14:val="tx1"/>
            </w14:solidFill>
          </w14:textFill>
        </w:rPr>
      </w:pPr>
    </w:p>
    <w:p w14:paraId="2BF4EEBF">
      <w:pPr>
        <w:rPr>
          <w:rFonts w:hint="eastAsia"/>
          <w:color w:val="000000" w:themeColor="text1"/>
          <w:highlight w:val="none"/>
          <w14:textFill>
            <w14:solidFill>
              <w14:schemeClr w14:val="tx1"/>
            </w14:solidFill>
          </w14:textFill>
        </w:rPr>
      </w:pPr>
    </w:p>
    <w:p w14:paraId="0334401D">
      <w:pPr>
        <w:rPr>
          <w:rFonts w:hint="eastAsia"/>
          <w:color w:val="000000" w:themeColor="text1"/>
          <w:highlight w:val="none"/>
          <w14:textFill>
            <w14:solidFill>
              <w14:schemeClr w14:val="tx1"/>
            </w14:solidFill>
          </w14:textFill>
        </w:rPr>
      </w:pPr>
    </w:p>
    <w:p w14:paraId="2E2F4D6D">
      <w:pPr>
        <w:rPr>
          <w:rFonts w:hint="eastAsia"/>
          <w:color w:val="000000" w:themeColor="text1"/>
          <w:highlight w:val="none"/>
          <w14:textFill>
            <w14:solidFill>
              <w14:schemeClr w14:val="tx1"/>
            </w14:solidFill>
          </w14:textFill>
        </w:rPr>
      </w:pPr>
    </w:p>
    <w:p w14:paraId="1FD8F185">
      <w:pPr>
        <w:rPr>
          <w:rFonts w:hint="eastAsia"/>
          <w:color w:val="000000" w:themeColor="text1"/>
          <w:highlight w:val="none"/>
          <w14:textFill>
            <w14:solidFill>
              <w14:schemeClr w14:val="tx1"/>
            </w14:solidFill>
          </w14:textFill>
        </w:rPr>
      </w:pPr>
    </w:p>
    <w:p w14:paraId="385E448E">
      <w:pPr>
        <w:rPr>
          <w:rFonts w:hint="eastAsia"/>
          <w:color w:val="000000" w:themeColor="text1"/>
          <w:highlight w:val="none"/>
          <w14:textFill>
            <w14:solidFill>
              <w14:schemeClr w14:val="tx1"/>
            </w14:solidFill>
          </w14:textFill>
        </w:rPr>
      </w:pPr>
    </w:p>
    <w:p w14:paraId="26BDF5D7">
      <w:pPr>
        <w:rPr>
          <w:rFonts w:hint="eastAsia"/>
          <w:color w:val="000000" w:themeColor="text1"/>
          <w:highlight w:val="none"/>
          <w14:textFill>
            <w14:solidFill>
              <w14:schemeClr w14:val="tx1"/>
            </w14:solidFill>
          </w14:textFill>
        </w:rPr>
      </w:pPr>
    </w:p>
    <w:p w14:paraId="68761A21">
      <w:pPr>
        <w:rPr>
          <w:rFonts w:hint="eastAsia"/>
          <w:color w:val="000000" w:themeColor="text1"/>
          <w:highlight w:val="none"/>
          <w14:textFill>
            <w14:solidFill>
              <w14:schemeClr w14:val="tx1"/>
            </w14:solidFill>
          </w14:textFill>
        </w:rPr>
      </w:pPr>
    </w:p>
    <w:p w14:paraId="726FB032">
      <w:pPr>
        <w:rPr>
          <w:rFonts w:hint="eastAsia"/>
          <w:color w:val="000000" w:themeColor="text1"/>
          <w:highlight w:val="none"/>
          <w14:textFill>
            <w14:solidFill>
              <w14:schemeClr w14:val="tx1"/>
            </w14:solidFill>
          </w14:textFill>
        </w:rPr>
      </w:pPr>
    </w:p>
    <w:p w14:paraId="057B475A">
      <w:pPr>
        <w:rPr>
          <w:rFonts w:hint="eastAsia"/>
          <w:color w:val="000000" w:themeColor="text1"/>
          <w:highlight w:val="none"/>
          <w14:textFill>
            <w14:solidFill>
              <w14:schemeClr w14:val="tx1"/>
            </w14:solidFill>
          </w14:textFill>
        </w:rPr>
      </w:pPr>
    </w:p>
    <w:p w14:paraId="731D8E92">
      <w:pPr>
        <w:rPr>
          <w:rFonts w:hint="eastAsia"/>
          <w:color w:val="000000" w:themeColor="text1"/>
          <w:highlight w:val="none"/>
          <w14:textFill>
            <w14:solidFill>
              <w14:schemeClr w14:val="tx1"/>
            </w14:solidFill>
          </w14:textFill>
        </w:rPr>
      </w:pPr>
    </w:p>
    <w:p w14:paraId="2104E4BE">
      <w:pPr>
        <w:rPr>
          <w:rFonts w:hint="eastAsia"/>
          <w:color w:val="000000" w:themeColor="text1"/>
          <w:highlight w:val="none"/>
          <w14:textFill>
            <w14:solidFill>
              <w14:schemeClr w14:val="tx1"/>
            </w14:solidFill>
          </w14:textFill>
        </w:rPr>
      </w:pPr>
    </w:p>
    <w:p w14:paraId="23B6EF09">
      <w:pPr>
        <w:rPr>
          <w:rFonts w:hint="eastAsia"/>
          <w:color w:val="000000" w:themeColor="text1"/>
          <w:highlight w:val="none"/>
          <w14:textFill>
            <w14:solidFill>
              <w14:schemeClr w14:val="tx1"/>
            </w14:solidFill>
          </w14:textFill>
        </w:rPr>
      </w:pPr>
    </w:p>
    <w:p w14:paraId="6380BAF8">
      <w:pPr>
        <w:rPr>
          <w:rFonts w:hint="eastAsia"/>
          <w:color w:val="000000" w:themeColor="text1"/>
          <w:highlight w:val="none"/>
          <w14:textFill>
            <w14:solidFill>
              <w14:schemeClr w14:val="tx1"/>
            </w14:solidFill>
          </w14:textFill>
        </w:rPr>
      </w:pPr>
    </w:p>
    <w:p w14:paraId="0D8B0EE8">
      <w:pPr>
        <w:rPr>
          <w:rFonts w:hint="eastAsia"/>
          <w:color w:val="000000" w:themeColor="text1"/>
          <w:highlight w:val="none"/>
          <w14:textFill>
            <w14:solidFill>
              <w14:schemeClr w14:val="tx1"/>
            </w14:solidFill>
          </w14:textFill>
        </w:rPr>
      </w:pPr>
    </w:p>
    <w:p w14:paraId="15299C16">
      <w:pPr>
        <w:rPr>
          <w:rFonts w:hint="eastAsia"/>
          <w:color w:val="000000" w:themeColor="text1"/>
          <w:highlight w:val="none"/>
          <w14:textFill>
            <w14:solidFill>
              <w14:schemeClr w14:val="tx1"/>
            </w14:solidFill>
          </w14:textFill>
        </w:rPr>
      </w:pPr>
    </w:p>
    <w:p w14:paraId="0932D627">
      <w:pPr>
        <w:rPr>
          <w:rFonts w:hint="eastAsia"/>
          <w:color w:val="000000" w:themeColor="text1"/>
          <w:highlight w:val="none"/>
          <w14:textFill>
            <w14:solidFill>
              <w14:schemeClr w14:val="tx1"/>
            </w14:solidFill>
          </w14:textFill>
        </w:rPr>
      </w:pPr>
    </w:p>
    <w:p w14:paraId="361CD285">
      <w:pPr>
        <w:rPr>
          <w:rFonts w:hint="eastAsia"/>
          <w:color w:val="000000" w:themeColor="text1"/>
          <w:highlight w:val="none"/>
          <w14:textFill>
            <w14:solidFill>
              <w14:schemeClr w14:val="tx1"/>
            </w14:solidFill>
          </w14:textFill>
        </w:rPr>
      </w:pPr>
    </w:p>
    <w:p w14:paraId="0DFA6119">
      <w:pPr>
        <w:pStyle w:val="24"/>
        <w:jc w:val="center"/>
        <w:rPr>
          <w:rFonts w:hint="eastAsia" w:ascii="方正隶书简体" w:eastAsia="方正隶书简体"/>
          <w:b/>
          <w:color w:val="000000" w:themeColor="text1"/>
          <w:sz w:val="72"/>
          <w:szCs w:val="72"/>
          <w:highlight w:val="none"/>
          <w14:textFill>
            <w14:solidFill>
              <w14:schemeClr w14:val="tx1"/>
            </w14:solidFill>
          </w14:textFill>
        </w:rPr>
      </w:pPr>
      <w:r>
        <w:rPr>
          <w:rFonts w:hint="eastAsia" w:ascii="方正隶书简体" w:eastAsia="方正隶书简体"/>
          <w:b/>
          <w:color w:val="000000" w:themeColor="text1"/>
          <w:sz w:val="72"/>
          <w:szCs w:val="72"/>
          <w:highlight w:val="none"/>
          <w14:textFill>
            <w14:solidFill>
              <w14:schemeClr w14:val="tx1"/>
            </w14:solidFill>
          </w14:textFill>
        </w:rPr>
        <w:t>电 子 响  应</w:t>
      </w:r>
      <w:r>
        <w:rPr>
          <w:rFonts w:ascii="Times New Roman" w:hAnsi="Times New Roman" w:eastAsia="方正隶书简体"/>
          <w:b/>
          <w:color w:val="000000" w:themeColor="text1"/>
          <w:sz w:val="72"/>
          <w:szCs w:val="72"/>
          <w:highlight w:val="none"/>
          <w14:textFill>
            <w14:solidFill>
              <w14:schemeClr w14:val="tx1"/>
            </w14:solidFill>
          </w14:textFill>
        </w:rPr>
        <w:t xml:space="preserve">  </w:t>
      </w:r>
      <w:r>
        <w:rPr>
          <w:rFonts w:hint="eastAsia" w:ascii="方正隶书简体" w:eastAsia="方正隶书简体"/>
          <w:b/>
          <w:color w:val="000000" w:themeColor="text1"/>
          <w:sz w:val="72"/>
          <w:szCs w:val="72"/>
          <w:highlight w:val="none"/>
          <w14:textFill>
            <w14:solidFill>
              <w14:schemeClr w14:val="tx1"/>
            </w14:solidFill>
          </w14:textFill>
        </w:rPr>
        <w:t>文</w:t>
      </w:r>
      <w:r>
        <w:rPr>
          <w:rFonts w:ascii="Times New Roman" w:hAnsi="Times New Roman" w:eastAsia="方正隶书简体"/>
          <w:b/>
          <w:color w:val="000000" w:themeColor="text1"/>
          <w:sz w:val="72"/>
          <w:szCs w:val="72"/>
          <w:highlight w:val="none"/>
          <w14:textFill>
            <w14:solidFill>
              <w14:schemeClr w14:val="tx1"/>
            </w14:solidFill>
          </w14:textFill>
        </w:rPr>
        <w:t xml:space="preserve">  </w:t>
      </w:r>
      <w:r>
        <w:rPr>
          <w:rFonts w:hint="eastAsia" w:ascii="方正隶书简体" w:eastAsia="方正隶书简体"/>
          <w:b/>
          <w:color w:val="000000" w:themeColor="text1"/>
          <w:sz w:val="72"/>
          <w:szCs w:val="72"/>
          <w:highlight w:val="none"/>
          <w14:textFill>
            <w14:solidFill>
              <w14:schemeClr w14:val="tx1"/>
            </w14:solidFill>
          </w14:textFill>
        </w:rPr>
        <w:t>件</w:t>
      </w:r>
    </w:p>
    <w:p w14:paraId="62AA56F9">
      <w:pPr>
        <w:pStyle w:val="24"/>
        <w:jc w:val="center"/>
        <w:rPr>
          <w:rFonts w:hint="eastAsia" w:ascii="Times New Roman" w:hAnsi="Times New Roman" w:eastAsia="方正隶书简体"/>
          <w:b/>
          <w:color w:val="000000" w:themeColor="text1"/>
          <w:sz w:val="32"/>
          <w:szCs w:val="32"/>
          <w:highlight w:val="none"/>
          <w14:textFill>
            <w14:solidFill>
              <w14:schemeClr w14:val="tx1"/>
            </w14:solidFill>
          </w14:textFill>
        </w:rPr>
      </w:pPr>
      <w:r>
        <w:rPr>
          <w:rFonts w:ascii="Times New Roman" w:hAnsi="Times New Roman" w:eastAsia="方正隶书简体"/>
          <w:b/>
          <w:color w:val="000000" w:themeColor="text1"/>
          <w:sz w:val="32"/>
          <w:szCs w:val="32"/>
          <w:highlight w:val="none"/>
          <w14:textFill>
            <w14:solidFill>
              <w14:schemeClr w14:val="tx1"/>
            </w14:solidFill>
          </w14:textFill>
        </w:rPr>
        <w:t xml:space="preserve">  </w:t>
      </w:r>
    </w:p>
    <w:p w14:paraId="6C7E1D47">
      <w:pPr>
        <w:pStyle w:val="24"/>
        <w:jc w:val="center"/>
        <w:rPr>
          <w:rFonts w:hint="eastAsia" w:ascii="方正隶书简体" w:eastAsia="方正隶书简体"/>
          <w:b/>
          <w:color w:val="000000" w:themeColor="text1"/>
          <w:sz w:val="32"/>
          <w:szCs w:val="32"/>
          <w:highlight w:val="none"/>
          <w14:textFill>
            <w14:solidFill>
              <w14:schemeClr w14:val="tx1"/>
            </w14:solidFill>
          </w14:textFill>
        </w:rPr>
      </w:pPr>
      <w:r>
        <w:rPr>
          <w:rFonts w:hint="eastAsia" w:ascii="方正隶书简体" w:eastAsia="方正隶书简体"/>
          <w:b/>
          <w:color w:val="000000" w:themeColor="text1"/>
          <w:sz w:val="32"/>
          <w:szCs w:val="32"/>
          <w:highlight w:val="none"/>
          <w14:textFill>
            <w14:solidFill>
              <w14:schemeClr w14:val="tx1"/>
            </w14:solidFill>
          </w14:textFill>
        </w:rPr>
        <w:t xml:space="preserve">   报价文件</w:t>
      </w:r>
    </w:p>
    <w:p w14:paraId="7BAE4455">
      <w:pPr>
        <w:pStyle w:val="24"/>
        <w:jc w:val="center"/>
        <w:rPr>
          <w:rFonts w:hint="eastAsia" w:ascii="方正隶书简体" w:eastAsia="方正隶书简体"/>
          <w:b/>
          <w:color w:val="000000" w:themeColor="text1"/>
          <w:sz w:val="32"/>
          <w:szCs w:val="32"/>
          <w:highlight w:val="none"/>
          <w14:textFill>
            <w14:solidFill>
              <w14:schemeClr w14:val="tx1"/>
            </w14:solidFill>
          </w14:textFill>
        </w:rPr>
      </w:pPr>
    </w:p>
    <w:p w14:paraId="163A4295">
      <w:pPr>
        <w:pStyle w:val="24"/>
        <w:jc w:val="center"/>
        <w:rPr>
          <w:rFonts w:hint="eastAsia" w:ascii="方正隶书简体" w:eastAsia="方正隶书简体"/>
          <w:b/>
          <w:color w:val="000000" w:themeColor="text1"/>
          <w:sz w:val="30"/>
          <w:szCs w:val="30"/>
          <w:highlight w:val="none"/>
          <w14:textFill>
            <w14:solidFill>
              <w14:schemeClr w14:val="tx1"/>
            </w14:solidFill>
          </w14:textFill>
        </w:rPr>
      </w:pPr>
    </w:p>
    <w:p w14:paraId="49F527C5">
      <w:pPr>
        <w:pStyle w:val="24"/>
        <w:jc w:val="center"/>
        <w:rPr>
          <w:rFonts w:hint="eastAsia" w:ascii="方正隶书简体" w:eastAsia="方正隶书简体"/>
          <w:b/>
          <w:color w:val="000000" w:themeColor="text1"/>
          <w:sz w:val="30"/>
          <w:szCs w:val="30"/>
          <w:highlight w:val="none"/>
          <w14:textFill>
            <w14:solidFill>
              <w14:schemeClr w14:val="tx1"/>
            </w14:solidFill>
          </w14:textFill>
        </w:rPr>
      </w:pPr>
    </w:p>
    <w:p w14:paraId="222DC0A3">
      <w:pPr>
        <w:pStyle w:val="24"/>
        <w:spacing w:line="460" w:lineRule="exact"/>
        <w:ind w:firstLine="1807" w:firstLineChars="600"/>
        <w:rPr>
          <w:rFonts w:hint="eastAsia" w:ascii="方正隶书简体"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项目名称：</w:t>
      </w:r>
    </w:p>
    <w:p w14:paraId="18084ACA">
      <w:pPr>
        <w:pStyle w:val="24"/>
        <w:spacing w:line="460" w:lineRule="exact"/>
        <w:jc w:val="center"/>
        <w:rPr>
          <w:rFonts w:hint="eastAsia" w:ascii="Times New Roman" w:hAnsi="Times New Roman" w:eastAsia="方正隶书简体"/>
          <w:b/>
          <w:color w:val="000000" w:themeColor="text1"/>
          <w:sz w:val="30"/>
          <w:szCs w:val="30"/>
          <w:highlight w:val="none"/>
          <w14:textFill>
            <w14:solidFill>
              <w14:schemeClr w14:val="tx1"/>
            </w14:solidFill>
          </w14:textFill>
        </w:rPr>
      </w:pPr>
    </w:p>
    <w:p w14:paraId="3C198A81">
      <w:pPr>
        <w:pStyle w:val="24"/>
        <w:spacing w:line="460" w:lineRule="exact"/>
        <w:ind w:firstLine="1807" w:firstLineChars="600"/>
        <w:rPr>
          <w:rFonts w:hint="eastAsia" w:ascii="方正隶书简体"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项目编号：</w:t>
      </w:r>
    </w:p>
    <w:p w14:paraId="3C90C776">
      <w:pPr>
        <w:pStyle w:val="24"/>
        <w:spacing w:line="460" w:lineRule="exact"/>
        <w:jc w:val="center"/>
        <w:rPr>
          <w:rFonts w:ascii="Times New Roman" w:hAnsi="Times New Roman" w:eastAsia="方正隶书简体"/>
          <w:b/>
          <w:color w:val="000000" w:themeColor="text1"/>
          <w:sz w:val="30"/>
          <w:szCs w:val="30"/>
          <w:highlight w:val="none"/>
          <w14:textFill>
            <w14:solidFill>
              <w14:schemeClr w14:val="tx1"/>
            </w14:solidFill>
          </w14:textFill>
        </w:rPr>
      </w:pPr>
    </w:p>
    <w:p w14:paraId="33850041">
      <w:pPr>
        <w:pStyle w:val="24"/>
        <w:spacing w:line="460" w:lineRule="exact"/>
        <w:ind w:firstLine="1807" w:firstLineChars="600"/>
        <w:rPr>
          <w:rFonts w:hint="eastAsia" w:ascii="方正隶书简体" w:eastAsia="方正隶书简体"/>
          <w:b/>
          <w:color w:val="000000" w:themeColor="text1"/>
          <w:sz w:val="30"/>
          <w:szCs w:val="30"/>
          <w:highlight w:val="none"/>
          <w:lang w:eastAsia="zh-CN"/>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供应商名称：</w:t>
      </w:r>
      <w:r>
        <w:rPr>
          <w:rFonts w:hint="eastAsia" w:ascii="方正隶书简体" w:eastAsia="方正隶书简体"/>
          <w:b/>
          <w:color w:val="000000" w:themeColor="text1"/>
          <w:sz w:val="30"/>
          <w:szCs w:val="30"/>
          <w:highlight w:val="none"/>
          <w:lang w:eastAsia="zh-CN"/>
          <w14:textFill>
            <w14:solidFill>
              <w14:schemeClr w14:val="tx1"/>
            </w14:solidFill>
          </w14:textFill>
        </w:rPr>
        <w:t>（盖公章）</w:t>
      </w:r>
    </w:p>
    <w:p w14:paraId="4BC9E72D">
      <w:pPr>
        <w:pStyle w:val="24"/>
        <w:spacing w:line="460" w:lineRule="exact"/>
        <w:ind w:firstLine="1807" w:firstLineChars="600"/>
        <w:rPr>
          <w:rFonts w:hint="eastAsia" w:ascii="方正隶书简体" w:eastAsia="方正隶书简体"/>
          <w:b/>
          <w:color w:val="000000" w:themeColor="text1"/>
          <w:sz w:val="30"/>
          <w:szCs w:val="30"/>
          <w:highlight w:val="none"/>
          <w14:textFill>
            <w14:solidFill>
              <w14:schemeClr w14:val="tx1"/>
            </w14:solidFill>
          </w14:textFill>
        </w:rPr>
      </w:pPr>
    </w:p>
    <w:p w14:paraId="13533E24">
      <w:pPr>
        <w:pStyle w:val="24"/>
        <w:spacing w:line="460" w:lineRule="exact"/>
        <w:ind w:firstLine="1807" w:firstLineChars="600"/>
        <w:rPr>
          <w:rFonts w:hint="eastAsia" w:ascii="Times New Roman" w:hAnsi="Times New Roman"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法</w:t>
      </w:r>
      <w:r>
        <w:rPr>
          <w:rFonts w:hint="eastAsia" w:ascii="Times New Roman" w:hAnsi="Times New Roman" w:eastAsia="方正隶书简体"/>
          <w:b/>
          <w:color w:val="000000" w:themeColor="text1"/>
          <w:sz w:val="30"/>
          <w:szCs w:val="30"/>
          <w:highlight w:val="none"/>
          <w14:textFill>
            <w14:solidFill>
              <w14:schemeClr w14:val="tx1"/>
            </w14:solidFill>
          </w14:textFill>
        </w:rPr>
        <w:t>定代表人或授权委托人：（</w:t>
      </w:r>
      <w:r>
        <w:rPr>
          <w:rFonts w:hint="eastAsia" w:ascii="Times New Roman" w:hAnsi="Times New Roman" w:eastAsia="方正隶书简体"/>
          <w:b/>
          <w:color w:val="000000" w:themeColor="text1"/>
          <w:sz w:val="30"/>
          <w:szCs w:val="30"/>
          <w:highlight w:val="none"/>
          <w:lang w:eastAsia="zh-CN"/>
          <w14:textFill>
            <w14:solidFill>
              <w14:schemeClr w14:val="tx1"/>
            </w14:solidFill>
          </w14:textFill>
        </w:rPr>
        <w:t>签字或盖印鉴</w:t>
      </w:r>
      <w:r>
        <w:rPr>
          <w:rFonts w:hint="eastAsia" w:ascii="Times New Roman" w:hAnsi="Times New Roman" w:eastAsia="方正隶书简体"/>
          <w:b/>
          <w:color w:val="000000" w:themeColor="text1"/>
          <w:sz w:val="30"/>
          <w:szCs w:val="30"/>
          <w:highlight w:val="none"/>
          <w14:textFill>
            <w14:solidFill>
              <w14:schemeClr w14:val="tx1"/>
            </w14:solidFill>
          </w14:textFill>
        </w:rPr>
        <w:t>）</w:t>
      </w:r>
    </w:p>
    <w:p w14:paraId="05E113E8">
      <w:pPr>
        <w:pStyle w:val="24"/>
        <w:spacing w:line="460" w:lineRule="exact"/>
        <w:ind w:firstLine="1807" w:firstLineChars="600"/>
        <w:rPr>
          <w:rFonts w:hint="eastAsia" w:ascii="Times New Roman" w:hAnsi="Times New Roman" w:eastAsia="方正隶书简体"/>
          <w:b/>
          <w:color w:val="000000" w:themeColor="text1"/>
          <w:sz w:val="30"/>
          <w:szCs w:val="30"/>
          <w:highlight w:val="none"/>
          <w14:textFill>
            <w14:solidFill>
              <w14:schemeClr w14:val="tx1"/>
            </w14:solidFill>
          </w14:textFill>
        </w:rPr>
      </w:pPr>
    </w:p>
    <w:p w14:paraId="1DA87441">
      <w:pPr>
        <w:pStyle w:val="24"/>
        <w:spacing w:line="460" w:lineRule="exact"/>
        <w:ind w:firstLine="1807" w:firstLineChars="600"/>
        <w:rPr>
          <w:rFonts w:ascii="Times New Roman" w:hAnsi="Times New Roman"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供应商地址：</w:t>
      </w:r>
    </w:p>
    <w:p w14:paraId="512707E9">
      <w:pPr>
        <w:pStyle w:val="24"/>
        <w:spacing w:line="460" w:lineRule="exact"/>
        <w:jc w:val="center"/>
        <w:rPr>
          <w:rFonts w:ascii="Times New Roman" w:hAnsi="Times New Roman" w:eastAsia="方正隶书简体"/>
          <w:b/>
          <w:color w:val="000000" w:themeColor="text1"/>
          <w:sz w:val="30"/>
          <w:szCs w:val="30"/>
          <w:highlight w:val="none"/>
          <w14:textFill>
            <w14:solidFill>
              <w14:schemeClr w14:val="tx1"/>
            </w14:solidFill>
          </w14:textFill>
        </w:rPr>
      </w:pPr>
    </w:p>
    <w:p w14:paraId="50898432">
      <w:pPr>
        <w:pStyle w:val="24"/>
        <w:spacing w:line="460" w:lineRule="exact"/>
        <w:ind w:firstLine="1807" w:firstLineChars="600"/>
        <w:rPr>
          <w:rFonts w:ascii="方正隶书简体"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日     期：      年   月   日</w:t>
      </w:r>
    </w:p>
    <w:p w14:paraId="3672DEA5">
      <w:pPr>
        <w:pStyle w:val="24"/>
        <w:rPr>
          <w:rFonts w:hint="eastAsia"/>
          <w:b/>
          <w:color w:val="000000" w:themeColor="text1"/>
          <w:sz w:val="36"/>
          <w:szCs w:val="36"/>
          <w:highlight w:val="none"/>
          <w14:textFill>
            <w14:solidFill>
              <w14:schemeClr w14:val="tx1"/>
            </w14:solidFill>
          </w14:textFill>
        </w:rPr>
      </w:pPr>
    </w:p>
    <w:p w14:paraId="355E240A">
      <w:pPr>
        <w:spacing w:line="440" w:lineRule="exact"/>
        <w:jc w:val="center"/>
        <w:rPr>
          <w:rFonts w:ascii="宋体" w:hAnsi="宋体"/>
          <w:b/>
          <w:bCs/>
          <w:color w:val="000000" w:themeColor="text1"/>
          <w:sz w:val="36"/>
          <w:szCs w:val="36"/>
          <w:highlight w:val="none"/>
          <w14:textFill>
            <w14:solidFill>
              <w14:schemeClr w14:val="tx1"/>
            </w14:solidFill>
          </w14:textFill>
        </w:rPr>
      </w:pPr>
      <w:bookmarkStart w:id="120" w:name="_Toc413318129"/>
      <w:bookmarkStart w:id="121" w:name="_Toc434533506"/>
      <w:bookmarkStart w:id="122" w:name="_Toc390894724"/>
      <w:bookmarkStart w:id="123" w:name="_Toc349120567"/>
      <w:bookmarkStart w:id="124" w:name="_Toc434533457"/>
      <w:r>
        <w:rPr>
          <w:rFonts w:ascii="宋体" w:hAnsi="宋体"/>
          <w:b/>
          <w:bCs/>
          <w:color w:val="000000" w:themeColor="text1"/>
          <w:sz w:val="36"/>
          <w:szCs w:val="36"/>
          <w:highlight w:val="none"/>
          <w14:textFill>
            <w14:solidFill>
              <w14:schemeClr w14:val="tx1"/>
            </w14:solidFill>
          </w14:textFill>
        </w:rPr>
        <w:br w:type="page"/>
      </w:r>
    </w:p>
    <w:p w14:paraId="6DE2600B">
      <w:pPr>
        <w:pStyle w:val="24"/>
        <w:jc w:val="center"/>
        <w:rPr>
          <w:rFonts w:hint="eastAsia" w:ascii="仿宋_GB2312" w:eastAsia="仿宋_GB2312"/>
          <w:b/>
          <w:color w:val="000000" w:themeColor="text1"/>
          <w:sz w:val="52"/>
          <w:szCs w:val="52"/>
          <w:highlight w:val="none"/>
          <w14:textFill>
            <w14:solidFill>
              <w14:schemeClr w14:val="tx1"/>
            </w14:solidFill>
          </w14:textFill>
        </w:rPr>
      </w:pPr>
      <w:r>
        <w:rPr>
          <w:rFonts w:hint="eastAsia" w:ascii="仿宋_GB2312" w:eastAsia="仿宋_GB2312"/>
          <w:b/>
          <w:color w:val="000000" w:themeColor="text1"/>
          <w:sz w:val="52"/>
          <w:szCs w:val="52"/>
          <w:highlight w:val="none"/>
          <w14:textFill>
            <w14:solidFill>
              <w14:schemeClr w14:val="tx1"/>
            </w14:solidFill>
          </w14:textFill>
        </w:rPr>
        <w:t>目   录</w:t>
      </w:r>
    </w:p>
    <w:p w14:paraId="281418B4">
      <w:pPr>
        <w:pStyle w:val="88"/>
        <w:ind w:firstLine="480"/>
        <w:jc w:val="center"/>
        <w:rPr>
          <w:rFonts w:hint="eastAsia"/>
          <w:color w:val="000000" w:themeColor="text1"/>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（须编制页码</w:t>
      </w:r>
      <w:r>
        <w:rPr>
          <w:rFonts w:hint="eastAsia" w:ascii="仿宋_GB2312" w:eastAsia="仿宋_GB2312"/>
          <w:b/>
          <w:color w:val="000000" w:themeColor="text1"/>
          <w:sz w:val="24"/>
          <w:highlight w:val="none"/>
          <w:lang w:eastAsia="zh-CN"/>
          <w14:textFill>
            <w14:solidFill>
              <w14:schemeClr w14:val="tx1"/>
            </w14:solidFill>
          </w14:textFill>
        </w:rPr>
        <w:t>，</w:t>
      </w:r>
      <w:r>
        <w:rPr>
          <w:rFonts w:hint="eastAsia" w:ascii="仿宋_GB2312" w:eastAsia="仿宋_GB2312"/>
          <w:b/>
          <w:color w:val="000000" w:themeColor="text1"/>
          <w:sz w:val="24"/>
          <w:highlight w:val="none"/>
          <w:lang w:val="en-US" w:eastAsia="zh-CN"/>
          <w14:textFill>
            <w14:solidFill>
              <w14:schemeClr w14:val="tx1"/>
            </w14:solidFill>
          </w14:textFill>
        </w:rPr>
        <w:t>可按顺序调整</w:t>
      </w:r>
      <w:r>
        <w:rPr>
          <w:rFonts w:hint="eastAsia" w:ascii="仿宋_GB2312" w:eastAsia="仿宋_GB2312"/>
          <w:b/>
          <w:color w:val="000000" w:themeColor="text1"/>
          <w:sz w:val="24"/>
          <w:highlight w:val="none"/>
          <w14:textFill>
            <w14:solidFill>
              <w14:schemeClr w14:val="tx1"/>
            </w14:solidFill>
          </w14:textFill>
        </w:rPr>
        <w:t>）</w:t>
      </w:r>
    </w:p>
    <w:p w14:paraId="27FC5599">
      <w:pPr>
        <w:spacing w:line="360" w:lineRule="auto"/>
        <w:rPr>
          <w:rFonts w:hint="eastAsia" w:ascii="宋体" w:hAnsi="宋体"/>
          <w:bCs/>
          <w:color w:val="000000" w:themeColor="text1"/>
          <w:sz w:val="24"/>
          <w:highlight w:val="none"/>
          <w14:textFill>
            <w14:solidFill>
              <w14:schemeClr w14:val="tx1"/>
            </w14:solidFill>
          </w14:textFill>
        </w:rPr>
      </w:pPr>
    </w:p>
    <w:p w14:paraId="0C9B00FA">
      <w:pPr>
        <w:spacing w:line="360" w:lineRule="auto"/>
        <w:rPr>
          <w:rFonts w:hint="eastAsia" w:asci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一、磋商书</w:t>
      </w:r>
    </w:p>
    <w:p w14:paraId="745FFC3A">
      <w:pPr>
        <w:spacing w:line="360" w:lineRule="auto"/>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二、磋商报价汇总表</w:t>
      </w:r>
    </w:p>
    <w:p w14:paraId="188E8107">
      <w:pPr>
        <w:spacing w:line="360" w:lineRule="auto"/>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三、工程量清单报价有关资料</w:t>
      </w:r>
    </w:p>
    <w:p w14:paraId="4448F858">
      <w:pPr>
        <w:spacing w:line="440" w:lineRule="exact"/>
        <w:jc w:val="center"/>
        <w:rPr>
          <w:rFonts w:ascii="宋体" w:hAnsi="宋体"/>
          <w:b/>
          <w:bCs/>
          <w:color w:val="000000" w:themeColor="text1"/>
          <w:sz w:val="36"/>
          <w:szCs w:val="36"/>
          <w:highlight w:val="none"/>
          <w14:textFill>
            <w14:solidFill>
              <w14:schemeClr w14:val="tx1"/>
            </w14:solidFill>
          </w14:textFill>
        </w:rPr>
      </w:pPr>
    </w:p>
    <w:p w14:paraId="3A2B6D97">
      <w:pPr>
        <w:spacing w:line="440" w:lineRule="exact"/>
        <w:jc w:val="center"/>
        <w:rPr>
          <w:rFonts w:ascii="宋体" w:hAnsi="宋体"/>
          <w:b/>
          <w:bCs/>
          <w:color w:val="000000" w:themeColor="text1"/>
          <w:sz w:val="36"/>
          <w:szCs w:val="36"/>
          <w:highlight w:val="none"/>
          <w14:textFill>
            <w14:solidFill>
              <w14:schemeClr w14:val="tx1"/>
            </w14:solidFill>
          </w14:textFill>
        </w:rPr>
      </w:pPr>
    </w:p>
    <w:p w14:paraId="7024934C">
      <w:pPr>
        <w:spacing w:line="440" w:lineRule="exact"/>
        <w:jc w:val="center"/>
        <w:rPr>
          <w:rFonts w:ascii="宋体" w:hAnsi="宋体"/>
          <w:b/>
          <w:bCs/>
          <w:color w:val="000000" w:themeColor="text1"/>
          <w:sz w:val="36"/>
          <w:szCs w:val="36"/>
          <w:highlight w:val="none"/>
          <w14:textFill>
            <w14:solidFill>
              <w14:schemeClr w14:val="tx1"/>
            </w14:solidFill>
          </w14:textFill>
        </w:rPr>
      </w:pPr>
    </w:p>
    <w:p w14:paraId="6B4247F1">
      <w:pPr>
        <w:spacing w:line="440" w:lineRule="exact"/>
        <w:jc w:val="center"/>
        <w:rPr>
          <w:rFonts w:ascii="宋体" w:hAnsi="宋体"/>
          <w:b/>
          <w:bCs/>
          <w:color w:val="000000" w:themeColor="text1"/>
          <w:sz w:val="36"/>
          <w:szCs w:val="36"/>
          <w:highlight w:val="none"/>
          <w14:textFill>
            <w14:solidFill>
              <w14:schemeClr w14:val="tx1"/>
            </w14:solidFill>
          </w14:textFill>
        </w:rPr>
      </w:pPr>
    </w:p>
    <w:p w14:paraId="5FE41F9B">
      <w:pPr>
        <w:spacing w:line="440" w:lineRule="exact"/>
        <w:jc w:val="center"/>
        <w:rPr>
          <w:rFonts w:ascii="宋体" w:hAnsi="宋体"/>
          <w:b/>
          <w:bCs/>
          <w:color w:val="000000" w:themeColor="text1"/>
          <w:sz w:val="36"/>
          <w:szCs w:val="36"/>
          <w:highlight w:val="none"/>
          <w14:textFill>
            <w14:solidFill>
              <w14:schemeClr w14:val="tx1"/>
            </w14:solidFill>
          </w14:textFill>
        </w:rPr>
      </w:pPr>
    </w:p>
    <w:p w14:paraId="653EF18D">
      <w:pPr>
        <w:spacing w:line="440" w:lineRule="exact"/>
        <w:jc w:val="center"/>
        <w:rPr>
          <w:rFonts w:ascii="宋体" w:hAnsi="宋体"/>
          <w:b/>
          <w:bCs/>
          <w:color w:val="000000" w:themeColor="text1"/>
          <w:sz w:val="36"/>
          <w:szCs w:val="36"/>
          <w:highlight w:val="none"/>
          <w14:textFill>
            <w14:solidFill>
              <w14:schemeClr w14:val="tx1"/>
            </w14:solidFill>
          </w14:textFill>
        </w:rPr>
      </w:pPr>
    </w:p>
    <w:p w14:paraId="36FF056D">
      <w:pPr>
        <w:spacing w:line="440" w:lineRule="exact"/>
        <w:jc w:val="center"/>
        <w:rPr>
          <w:rFonts w:ascii="宋体" w:hAnsi="宋体"/>
          <w:b/>
          <w:bCs/>
          <w:color w:val="000000" w:themeColor="text1"/>
          <w:sz w:val="36"/>
          <w:szCs w:val="36"/>
          <w:highlight w:val="none"/>
          <w14:textFill>
            <w14:solidFill>
              <w14:schemeClr w14:val="tx1"/>
            </w14:solidFill>
          </w14:textFill>
        </w:rPr>
      </w:pPr>
    </w:p>
    <w:p w14:paraId="6F3FA471">
      <w:pPr>
        <w:spacing w:line="440" w:lineRule="exact"/>
        <w:jc w:val="center"/>
        <w:rPr>
          <w:rFonts w:ascii="宋体" w:hAnsi="宋体"/>
          <w:b/>
          <w:bCs/>
          <w:color w:val="000000" w:themeColor="text1"/>
          <w:sz w:val="36"/>
          <w:szCs w:val="36"/>
          <w:highlight w:val="none"/>
          <w14:textFill>
            <w14:solidFill>
              <w14:schemeClr w14:val="tx1"/>
            </w14:solidFill>
          </w14:textFill>
        </w:rPr>
      </w:pPr>
    </w:p>
    <w:p w14:paraId="07515E10">
      <w:pPr>
        <w:spacing w:line="440" w:lineRule="exact"/>
        <w:jc w:val="center"/>
        <w:rPr>
          <w:rFonts w:ascii="宋体" w:hAnsi="宋体"/>
          <w:b/>
          <w:bCs/>
          <w:color w:val="000000" w:themeColor="text1"/>
          <w:sz w:val="36"/>
          <w:szCs w:val="36"/>
          <w:highlight w:val="none"/>
          <w14:textFill>
            <w14:solidFill>
              <w14:schemeClr w14:val="tx1"/>
            </w14:solidFill>
          </w14:textFill>
        </w:rPr>
      </w:pPr>
    </w:p>
    <w:p w14:paraId="0372513F">
      <w:pPr>
        <w:spacing w:line="440" w:lineRule="exact"/>
        <w:jc w:val="center"/>
        <w:rPr>
          <w:rFonts w:ascii="宋体" w:hAnsi="宋体"/>
          <w:b/>
          <w:bCs/>
          <w:color w:val="000000" w:themeColor="text1"/>
          <w:sz w:val="36"/>
          <w:szCs w:val="36"/>
          <w:highlight w:val="none"/>
          <w14:textFill>
            <w14:solidFill>
              <w14:schemeClr w14:val="tx1"/>
            </w14:solidFill>
          </w14:textFill>
        </w:rPr>
      </w:pPr>
    </w:p>
    <w:p w14:paraId="1901F875">
      <w:pPr>
        <w:spacing w:line="440" w:lineRule="exact"/>
        <w:jc w:val="center"/>
        <w:rPr>
          <w:rFonts w:ascii="宋体" w:hAnsi="宋体"/>
          <w:b/>
          <w:bCs/>
          <w:color w:val="000000" w:themeColor="text1"/>
          <w:sz w:val="36"/>
          <w:szCs w:val="36"/>
          <w:highlight w:val="none"/>
          <w14:textFill>
            <w14:solidFill>
              <w14:schemeClr w14:val="tx1"/>
            </w14:solidFill>
          </w14:textFill>
        </w:rPr>
      </w:pPr>
    </w:p>
    <w:p w14:paraId="036A1110">
      <w:pPr>
        <w:spacing w:line="440" w:lineRule="exact"/>
        <w:jc w:val="center"/>
        <w:rPr>
          <w:rFonts w:ascii="宋体" w:hAnsi="宋体"/>
          <w:b/>
          <w:bCs/>
          <w:color w:val="000000" w:themeColor="text1"/>
          <w:sz w:val="36"/>
          <w:szCs w:val="36"/>
          <w:highlight w:val="none"/>
          <w14:textFill>
            <w14:solidFill>
              <w14:schemeClr w14:val="tx1"/>
            </w14:solidFill>
          </w14:textFill>
        </w:rPr>
      </w:pPr>
    </w:p>
    <w:p w14:paraId="4D6C6B49">
      <w:pPr>
        <w:spacing w:line="440" w:lineRule="exact"/>
        <w:jc w:val="center"/>
        <w:rPr>
          <w:rFonts w:ascii="宋体" w:hAnsi="宋体"/>
          <w:b/>
          <w:bCs/>
          <w:color w:val="000000" w:themeColor="text1"/>
          <w:sz w:val="36"/>
          <w:szCs w:val="36"/>
          <w:highlight w:val="none"/>
          <w14:textFill>
            <w14:solidFill>
              <w14:schemeClr w14:val="tx1"/>
            </w14:solidFill>
          </w14:textFill>
        </w:rPr>
      </w:pPr>
    </w:p>
    <w:p w14:paraId="1637CD5B">
      <w:pPr>
        <w:spacing w:line="440" w:lineRule="exact"/>
        <w:jc w:val="center"/>
        <w:rPr>
          <w:rFonts w:ascii="宋体" w:hAnsi="宋体"/>
          <w:b/>
          <w:bCs/>
          <w:color w:val="000000" w:themeColor="text1"/>
          <w:sz w:val="36"/>
          <w:szCs w:val="36"/>
          <w:highlight w:val="none"/>
          <w14:textFill>
            <w14:solidFill>
              <w14:schemeClr w14:val="tx1"/>
            </w14:solidFill>
          </w14:textFill>
        </w:rPr>
      </w:pPr>
    </w:p>
    <w:p w14:paraId="54B56B1B">
      <w:pPr>
        <w:spacing w:line="440" w:lineRule="exact"/>
        <w:jc w:val="center"/>
        <w:rPr>
          <w:rFonts w:ascii="宋体" w:hAnsi="宋体"/>
          <w:b/>
          <w:bCs/>
          <w:color w:val="000000" w:themeColor="text1"/>
          <w:sz w:val="36"/>
          <w:szCs w:val="36"/>
          <w:highlight w:val="none"/>
          <w14:textFill>
            <w14:solidFill>
              <w14:schemeClr w14:val="tx1"/>
            </w14:solidFill>
          </w14:textFill>
        </w:rPr>
      </w:pPr>
    </w:p>
    <w:p w14:paraId="2334D41E">
      <w:pPr>
        <w:spacing w:line="440" w:lineRule="exact"/>
        <w:jc w:val="center"/>
        <w:rPr>
          <w:rFonts w:ascii="宋体" w:hAnsi="宋体"/>
          <w:b/>
          <w:bCs/>
          <w:color w:val="000000" w:themeColor="text1"/>
          <w:sz w:val="36"/>
          <w:szCs w:val="36"/>
          <w:highlight w:val="none"/>
          <w14:textFill>
            <w14:solidFill>
              <w14:schemeClr w14:val="tx1"/>
            </w14:solidFill>
          </w14:textFill>
        </w:rPr>
      </w:pPr>
    </w:p>
    <w:p w14:paraId="2B891C83">
      <w:pPr>
        <w:spacing w:line="440" w:lineRule="exact"/>
        <w:jc w:val="center"/>
        <w:rPr>
          <w:rFonts w:ascii="宋体" w:hAnsi="宋体"/>
          <w:b/>
          <w:bCs/>
          <w:color w:val="000000" w:themeColor="text1"/>
          <w:sz w:val="36"/>
          <w:szCs w:val="36"/>
          <w:highlight w:val="none"/>
          <w14:textFill>
            <w14:solidFill>
              <w14:schemeClr w14:val="tx1"/>
            </w14:solidFill>
          </w14:textFill>
        </w:rPr>
      </w:pPr>
    </w:p>
    <w:p w14:paraId="4AD4C600">
      <w:pPr>
        <w:spacing w:line="440" w:lineRule="exact"/>
        <w:jc w:val="center"/>
        <w:rPr>
          <w:rFonts w:ascii="宋体" w:hAnsi="宋体"/>
          <w:b/>
          <w:bCs/>
          <w:color w:val="000000" w:themeColor="text1"/>
          <w:sz w:val="36"/>
          <w:szCs w:val="36"/>
          <w:highlight w:val="none"/>
          <w14:textFill>
            <w14:solidFill>
              <w14:schemeClr w14:val="tx1"/>
            </w14:solidFill>
          </w14:textFill>
        </w:rPr>
      </w:pPr>
    </w:p>
    <w:p w14:paraId="3F9D5DB2">
      <w:pPr>
        <w:spacing w:line="440" w:lineRule="exact"/>
        <w:jc w:val="center"/>
        <w:rPr>
          <w:rFonts w:ascii="宋体" w:hAnsi="宋体"/>
          <w:b/>
          <w:bCs/>
          <w:color w:val="000000" w:themeColor="text1"/>
          <w:sz w:val="36"/>
          <w:szCs w:val="36"/>
          <w:highlight w:val="none"/>
          <w14:textFill>
            <w14:solidFill>
              <w14:schemeClr w14:val="tx1"/>
            </w14:solidFill>
          </w14:textFill>
        </w:rPr>
      </w:pPr>
    </w:p>
    <w:p w14:paraId="047E38E0">
      <w:pPr>
        <w:spacing w:line="440" w:lineRule="exact"/>
        <w:jc w:val="center"/>
        <w:rPr>
          <w:rFonts w:ascii="宋体" w:hAnsi="宋体"/>
          <w:b/>
          <w:bCs/>
          <w:color w:val="000000" w:themeColor="text1"/>
          <w:sz w:val="36"/>
          <w:szCs w:val="36"/>
          <w:highlight w:val="none"/>
          <w14:textFill>
            <w14:solidFill>
              <w14:schemeClr w14:val="tx1"/>
            </w14:solidFill>
          </w14:textFill>
        </w:rPr>
      </w:pPr>
    </w:p>
    <w:p w14:paraId="4D1CD615">
      <w:pPr>
        <w:spacing w:line="440" w:lineRule="exact"/>
        <w:jc w:val="center"/>
        <w:rPr>
          <w:rFonts w:ascii="宋体" w:hAnsi="宋体"/>
          <w:b/>
          <w:bCs/>
          <w:color w:val="000000" w:themeColor="text1"/>
          <w:sz w:val="36"/>
          <w:szCs w:val="36"/>
          <w:highlight w:val="none"/>
          <w14:textFill>
            <w14:solidFill>
              <w14:schemeClr w14:val="tx1"/>
            </w14:solidFill>
          </w14:textFill>
        </w:rPr>
      </w:pPr>
    </w:p>
    <w:p w14:paraId="2F222B7B">
      <w:pPr>
        <w:spacing w:line="440" w:lineRule="exact"/>
        <w:jc w:val="center"/>
        <w:rPr>
          <w:rFonts w:ascii="宋体" w:hAnsi="宋体"/>
          <w:b/>
          <w:bCs/>
          <w:color w:val="000000" w:themeColor="text1"/>
          <w:sz w:val="36"/>
          <w:szCs w:val="36"/>
          <w:highlight w:val="none"/>
          <w14:textFill>
            <w14:solidFill>
              <w14:schemeClr w14:val="tx1"/>
            </w14:solidFill>
          </w14:textFill>
        </w:rPr>
      </w:pPr>
    </w:p>
    <w:p w14:paraId="0D302EC2">
      <w:pPr>
        <w:spacing w:line="440" w:lineRule="exact"/>
        <w:jc w:val="center"/>
        <w:rPr>
          <w:rFonts w:ascii="宋体" w:hAnsi="宋体"/>
          <w:b/>
          <w:bCs/>
          <w:color w:val="000000" w:themeColor="text1"/>
          <w:sz w:val="36"/>
          <w:szCs w:val="36"/>
          <w:highlight w:val="none"/>
          <w14:textFill>
            <w14:solidFill>
              <w14:schemeClr w14:val="tx1"/>
            </w14:solidFill>
          </w14:textFill>
        </w:rPr>
      </w:pPr>
    </w:p>
    <w:p w14:paraId="72DD52C8">
      <w:pPr>
        <w:spacing w:line="440" w:lineRule="exact"/>
        <w:rPr>
          <w:rFonts w:ascii="宋体" w:hAnsi="宋体"/>
          <w:b/>
          <w:bCs/>
          <w:color w:val="000000" w:themeColor="text1"/>
          <w:sz w:val="36"/>
          <w:szCs w:val="36"/>
          <w:highlight w:val="none"/>
          <w14:textFill>
            <w14:solidFill>
              <w14:schemeClr w14:val="tx1"/>
            </w14:solidFill>
          </w14:textFill>
        </w:rPr>
      </w:pPr>
    </w:p>
    <w:bookmarkEnd w:id="120"/>
    <w:bookmarkEnd w:id="121"/>
    <w:bookmarkEnd w:id="122"/>
    <w:bookmarkEnd w:id="123"/>
    <w:bookmarkEnd w:id="124"/>
    <w:p w14:paraId="3DAB7E87">
      <w:pPr>
        <w:spacing w:line="440" w:lineRule="exact"/>
        <w:jc w:val="center"/>
        <w:rPr>
          <w:rFonts w:hint="eastAsia" w:ascii="宋体" w:hAnsi="宋体"/>
          <w:b/>
          <w:bCs/>
          <w:color w:val="000000" w:themeColor="text1"/>
          <w:sz w:val="36"/>
          <w:szCs w:val="36"/>
          <w:highlight w:val="none"/>
          <w14:textFill>
            <w14:solidFill>
              <w14:schemeClr w14:val="tx1"/>
            </w14:solidFill>
          </w14:textFill>
        </w:rPr>
      </w:pPr>
    </w:p>
    <w:p w14:paraId="0C21EFBD">
      <w:pPr>
        <w:spacing w:line="440" w:lineRule="exact"/>
        <w:jc w:val="center"/>
        <w:rPr>
          <w:rFonts w:hint="eastAsia" w:ascii="宋体" w:hAnsi="宋体"/>
          <w:b/>
          <w:bCs/>
          <w:color w:val="000000" w:themeColor="text1"/>
          <w:sz w:val="36"/>
          <w:szCs w:val="36"/>
          <w:highlight w:val="none"/>
          <w14:textFill>
            <w14:solidFill>
              <w14:schemeClr w14:val="tx1"/>
            </w14:solidFill>
          </w14:textFill>
        </w:rPr>
      </w:pPr>
      <w:r>
        <w:rPr>
          <w:rFonts w:hint="eastAsia" w:ascii="宋体" w:hAnsi="宋体"/>
          <w:b/>
          <w:bCs/>
          <w:color w:val="000000" w:themeColor="text1"/>
          <w:sz w:val="36"/>
          <w:szCs w:val="36"/>
          <w:highlight w:val="none"/>
          <w14:textFill>
            <w14:solidFill>
              <w14:schemeClr w14:val="tx1"/>
            </w14:solidFill>
          </w14:textFill>
        </w:rPr>
        <w:t>一、磋商书</w:t>
      </w:r>
    </w:p>
    <w:p w14:paraId="64EDA83F">
      <w:pPr>
        <w:spacing w:line="440" w:lineRule="exact"/>
        <w:rPr>
          <w:rFonts w:hint="eastAsia" w:ascii="宋体" w:hAnsi="Courier New" w:cs="Courier New"/>
          <w:b/>
          <w:bCs/>
          <w:color w:val="000000" w:themeColor="text1"/>
          <w:sz w:val="36"/>
          <w:highlight w:val="none"/>
          <w14:textFill>
            <w14:solidFill>
              <w14:schemeClr w14:val="tx1"/>
            </w14:solidFill>
          </w14:textFill>
        </w:rPr>
      </w:pPr>
    </w:p>
    <w:p w14:paraId="316A4014">
      <w:pPr>
        <w:spacing w:line="420" w:lineRule="exact"/>
        <w:rPr>
          <w:rFonts w:hint="eastAsia" w:ascii="宋体" w:hAnsi="Courier New" w:cs="Courier New"/>
          <w:color w:val="000000" w:themeColor="text1"/>
          <w:sz w:val="24"/>
          <w:highlight w:val="none"/>
          <w14:textFill>
            <w14:solidFill>
              <w14:schemeClr w14:val="tx1"/>
            </w14:solidFill>
          </w14:textFill>
        </w:rPr>
      </w:pPr>
      <w:r>
        <w:rPr>
          <w:rFonts w:hint="eastAsia" w:ascii="宋体" w:hAnsi="Courier New" w:cs="Courier New"/>
          <w:color w:val="000000" w:themeColor="text1"/>
          <w:sz w:val="24"/>
          <w:highlight w:val="none"/>
          <w14:textFill>
            <w14:solidFill>
              <w14:schemeClr w14:val="tx1"/>
            </w14:solidFill>
          </w14:textFill>
        </w:rPr>
        <w:t>致：</w:t>
      </w:r>
      <w:r>
        <w:rPr>
          <w:rFonts w:hint="eastAsia" w:ascii="宋体" w:hAnsi="Courier New" w:cs="Courier New"/>
          <w:color w:val="000000" w:themeColor="text1"/>
          <w:sz w:val="24"/>
          <w:highlight w:val="none"/>
          <w:u w:val="single"/>
          <w14:textFill>
            <w14:solidFill>
              <w14:schemeClr w14:val="tx1"/>
            </w14:solidFill>
          </w14:textFill>
        </w:rPr>
        <w:t xml:space="preserve">            （采购人）               </w:t>
      </w:r>
      <w:r>
        <w:rPr>
          <w:rFonts w:hint="eastAsia" w:ascii="宋体" w:hAnsi="Courier New" w:cs="Courier New"/>
          <w:color w:val="000000" w:themeColor="text1"/>
          <w:sz w:val="24"/>
          <w:highlight w:val="none"/>
          <w14:textFill>
            <w14:solidFill>
              <w14:schemeClr w14:val="tx1"/>
            </w14:solidFill>
          </w14:textFill>
        </w:rPr>
        <w:t>：</w:t>
      </w:r>
    </w:p>
    <w:p w14:paraId="0AC1763F">
      <w:pPr>
        <w:spacing w:line="420" w:lineRule="exact"/>
        <w:ind w:firstLine="610" w:firstLineChars="250"/>
        <w:rPr>
          <w:rFonts w:hint="eastAsia" w:ascii="宋体"/>
          <w:color w:val="000000" w:themeColor="text1"/>
          <w:sz w:val="24"/>
          <w:highlight w:val="none"/>
          <w14:textFill>
            <w14:solidFill>
              <w14:schemeClr w14:val="tx1"/>
            </w14:solidFill>
          </w14:textFill>
        </w:rPr>
      </w:pPr>
      <w:r>
        <w:rPr>
          <w:rFonts w:hint="eastAsia" w:ascii="宋体"/>
          <w:color w:val="000000" w:themeColor="text1"/>
          <w:spacing w:val="2"/>
          <w:sz w:val="24"/>
          <w:highlight w:val="none"/>
          <w14:textFill>
            <w14:solidFill>
              <w14:schemeClr w14:val="tx1"/>
            </w14:solidFill>
          </w14:textFill>
        </w:rPr>
        <w:t>1、</w:t>
      </w:r>
      <w:r>
        <w:rPr>
          <w:rFonts w:hint="eastAsia" w:ascii="宋体"/>
          <w:color w:val="000000" w:themeColor="text1"/>
          <w:spacing w:val="8"/>
          <w:sz w:val="24"/>
          <w:highlight w:val="none"/>
          <w14:textFill>
            <w14:solidFill>
              <w14:schemeClr w14:val="tx1"/>
            </w14:solidFill>
          </w14:textFill>
        </w:rPr>
        <w:t>根据已收到的</w:t>
      </w:r>
      <w:r>
        <w:rPr>
          <w:rFonts w:hint="eastAsia" w:ascii="宋体"/>
          <w:color w:val="000000" w:themeColor="text1"/>
          <w:spacing w:val="8"/>
          <w:sz w:val="24"/>
          <w:highlight w:val="none"/>
          <w:u w:val="single"/>
          <w14:textFill>
            <w14:solidFill>
              <w14:schemeClr w14:val="tx1"/>
            </w14:solidFill>
          </w14:textFill>
        </w:rPr>
        <w:t xml:space="preserve">   （项目名称）    </w:t>
      </w:r>
      <w:r>
        <w:rPr>
          <w:rFonts w:hint="eastAsia" w:ascii="宋体"/>
          <w:color w:val="000000" w:themeColor="text1"/>
          <w:spacing w:val="8"/>
          <w:sz w:val="24"/>
          <w:highlight w:val="none"/>
          <w14:textFill>
            <w14:solidFill>
              <w14:schemeClr w14:val="tx1"/>
            </w14:solidFill>
          </w14:textFill>
        </w:rPr>
        <w:t>的竞争性磋商文件，遵照《中华人民共和国政府采购法》的规定，我单位经考察现场和研究上述工程竞争性磋商文件的磋商须知、合同条件、技术规范和其他有关文件后，我方愿以</w:t>
      </w:r>
      <w:r>
        <w:rPr>
          <w:rFonts w:hint="eastAsia" w:ascii="宋体"/>
          <w:bCs/>
          <w:color w:val="000000" w:themeColor="text1"/>
          <w:spacing w:val="8"/>
          <w:sz w:val="24"/>
          <w:highlight w:val="none"/>
          <w14:textFill>
            <w14:solidFill>
              <w14:schemeClr w14:val="tx1"/>
            </w14:solidFill>
          </w14:textFill>
        </w:rPr>
        <w:t>人民币</w:t>
      </w:r>
      <w:r>
        <w:rPr>
          <w:rFonts w:hint="eastAsia" w:ascii="宋体"/>
          <w:color w:val="000000" w:themeColor="text1"/>
          <w:spacing w:val="8"/>
          <w:sz w:val="24"/>
          <w:highlight w:val="none"/>
          <w14:textFill>
            <w14:solidFill>
              <w14:schemeClr w14:val="tx1"/>
            </w14:solidFill>
          </w14:textFill>
        </w:rPr>
        <w:t>（大写）</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元（¥</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 xml:space="preserve"> ）的总价，按上述合同条件、技术规范承包</w:t>
      </w:r>
      <w:r>
        <w:rPr>
          <w:rFonts w:hint="eastAsia" w:ascii="宋体"/>
          <w:color w:val="000000" w:themeColor="text1"/>
          <w:sz w:val="24"/>
          <w:highlight w:val="none"/>
          <w:u w:val="single"/>
          <w:lang w:eastAsia="zh-CN"/>
          <w14:textFill>
            <w14:solidFill>
              <w14:schemeClr w14:val="tx1"/>
            </w14:solidFill>
          </w14:textFill>
        </w:rPr>
        <w:t>大樟乡玲马村桐六屯金银花种植基地产业道路建设项目</w:t>
      </w:r>
      <w:r>
        <w:rPr>
          <w:rFonts w:hint="eastAsia" w:ascii="宋体"/>
          <w:color w:val="000000" w:themeColor="text1"/>
          <w:sz w:val="24"/>
          <w:highlight w:val="none"/>
          <w14:textFill>
            <w14:solidFill>
              <w14:schemeClr w14:val="tx1"/>
            </w14:solidFill>
          </w14:textFill>
        </w:rPr>
        <w:t>的施工、竣工和保修。</w:t>
      </w:r>
    </w:p>
    <w:p w14:paraId="607193F9">
      <w:pPr>
        <w:spacing w:line="420" w:lineRule="exact"/>
        <w:ind w:firstLine="600" w:firstLineChars="250"/>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2、一旦我方成交，我方保证的工期为：</w:t>
      </w:r>
      <w:r>
        <w:rPr>
          <w:rFonts w:hint="eastAsia" w:ascii="宋体" w:hAnsi="宋体" w:cs="仿宋"/>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，并保证工程质量</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w:t>
      </w:r>
    </w:p>
    <w:p w14:paraId="7683FAF4">
      <w:pPr>
        <w:spacing w:line="420" w:lineRule="exact"/>
        <w:ind w:firstLine="600" w:firstLineChars="250"/>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3、我方同意所递交的响应文件在“磋商须知”规定的磋商有效期（</w:t>
      </w:r>
      <w:r>
        <w:rPr>
          <w:rFonts w:hint="eastAsia" w:ascii="宋体" w:hAnsi="宋体"/>
          <w:color w:val="000000" w:themeColor="text1"/>
          <w:sz w:val="24"/>
          <w:highlight w:val="none"/>
          <w14:textFill>
            <w14:solidFill>
              <w14:schemeClr w14:val="tx1"/>
            </w14:solidFill>
          </w14:textFill>
        </w:rPr>
        <w:t>磋商截止之日起60天</w:t>
      </w:r>
      <w:r>
        <w:rPr>
          <w:rFonts w:hint="eastAsia" w:ascii="宋体"/>
          <w:color w:val="000000" w:themeColor="text1"/>
          <w:sz w:val="24"/>
          <w:highlight w:val="none"/>
          <w14:textFill>
            <w14:solidFill>
              <w14:schemeClr w14:val="tx1"/>
            </w14:solidFill>
          </w14:textFill>
        </w:rPr>
        <w:t>）内有效，在此期间内我方的磋商有可能成交，我方将受此约束。</w:t>
      </w:r>
    </w:p>
    <w:p w14:paraId="1A646500">
      <w:pPr>
        <w:spacing w:line="420" w:lineRule="exact"/>
        <w:ind w:firstLine="600" w:firstLineChars="250"/>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4、除非另外达成协议并生效，你方的成交通知书和本响应文件将构成约束我们双方的合同。</w:t>
      </w:r>
    </w:p>
    <w:p w14:paraId="2ABD563E">
      <w:pPr>
        <w:spacing w:line="420" w:lineRule="exact"/>
        <w:ind w:firstLine="600" w:firstLineChars="250"/>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5、我方在规定的时间内缴纳了人民币（大写）金额为</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元的磋商保证金。</w:t>
      </w:r>
    </w:p>
    <w:p w14:paraId="6DC4E90D">
      <w:pPr>
        <w:spacing w:line="420" w:lineRule="exact"/>
        <w:ind w:firstLine="600" w:firstLineChars="250"/>
        <w:rPr>
          <w:rFonts w:hint="eastAsia" w:ascii="宋体"/>
          <w:color w:val="000000" w:themeColor="text1"/>
          <w:sz w:val="24"/>
          <w:highlight w:val="none"/>
          <w14:textFill>
            <w14:solidFill>
              <w14:schemeClr w14:val="tx1"/>
            </w14:solidFill>
          </w14:textFill>
        </w:rPr>
      </w:pPr>
    </w:p>
    <w:p w14:paraId="7B51D646">
      <w:pPr>
        <w:spacing w:line="420" w:lineRule="exact"/>
        <w:ind w:firstLine="640" w:firstLineChars="250"/>
        <w:rPr>
          <w:rFonts w:hint="eastAsia" w:ascii="宋体" w:eastAsia="宋体"/>
          <w:color w:val="000000" w:themeColor="text1"/>
          <w:spacing w:val="8"/>
          <w:sz w:val="24"/>
          <w:highlight w:val="none"/>
          <w:lang w:eastAsia="zh-CN"/>
          <w14:textFill>
            <w14:solidFill>
              <w14:schemeClr w14:val="tx1"/>
            </w14:solidFill>
          </w14:textFill>
        </w:rPr>
      </w:pPr>
      <w:r>
        <w:rPr>
          <w:rFonts w:hint="eastAsia" w:ascii="宋体"/>
          <w:color w:val="000000" w:themeColor="text1"/>
          <w:spacing w:val="8"/>
          <w:sz w:val="24"/>
          <w:highlight w:val="none"/>
          <w14:textFill>
            <w14:solidFill>
              <w14:schemeClr w14:val="tx1"/>
            </w14:solidFill>
          </w14:textFill>
        </w:rPr>
        <w:t>供应商</w:t>
      </w:r>
      <w:r>
        <w:rPr>
          <w:rFonts w:hint="eastAsia"/>
          <w:color w:val="000000" w:themeColor="text1"/>
          <w:sz w:val="24"/>
          <w:szCs w:val="24"/>
          <w:highlight w:val="none"/>
          <w:lang w:val="en-US" w:eastAsia="zh-CN"/>
          <w14:textFill>
            <w14:solidFill>
              <w14:schemeClr w14:val="tx1"/>
            </w14:solidFill>
          </w14:textFill>
        </w:rPr>
        <w:t>名称</w:t>
      </w:r>
      <w:r>
        <w:rPr>
          <w:rFonts w:hint="eastAsia" w:ascii="宋体"/>
          <w:color w:val="000000" w:themeColor="text1"/>
          <w:spacing w:val="8"/>
          <w:sz w:val="24"/>
          <w:highlight w:val="none"/>
          <w14:textFill>
            <w14:solidFill>
              <w14:schemeClr w14:val="tx1"/>
            </w14:solidFill>
          </w14:textFill>
        </w:rPr>
        <w:t>：</w:t>
      </w:r>
      <w:r>
        <w:rPr>
          <w:rFonts w:hint="eastAsia" w:ascii="宋体"/>
          <w:color w:val="000000" w:themeColor="text1"/>
          <w:spacing w:val="8"/>
          <w:sz w:val="24"/>
          <w:highlight w:val="none"/>
          <w:lang w:eastAsia="zh-CN"/>
          <w14:textFill>
            <w14:solidFill>
              <w14:schemeClr w14:val="tx1"/>
            </w14:solidFill>
          </w14:textFill>
        </w:rPr>
        <w:t>（盖公章）</w:t>
      </w:r>
    </w:p>
    <w:p w14:paraId="67A7BF95">
      <w:pPr>
        <w:spacing w:line="420" w:lineRule="exact"/>
        <w:ind w:firstLine="610" w:firstLineChars="250"/>
        <w:rPr>
          <w:rFonts w:hint="eastAsia" w:ascii="宋体"/>
          <w:color w:val="000000" w:themeColor="text1"/>
          <w:spacing w:val="2"/>
          <w:sz w:val="24"/>
          <w:highlight w:val="none"/>
          <w14:textFill>
            <w14:solidFill>
              <w14:schemeClr w14:val="tx1"/>
            </w14:solidFill>
          </w14:textFill>
        </w:rPr>
      </w:pPr>
      <w:r>
        <w:rPr>
          <w:rFonts w:hint="eastAsia" w:ascii="宋体"/>
          <w:color w:val="000000" w:themeColor="text1"/>
          <w:spacing w:val="2"/>
          <w:sz w:val="24"/>
          <w:highlight w:val="none"/>
          <w14:textFill>
            <w14:solidFill>
              <w14:schemeClr w14:val="tx1"/>
            </w14:solidFill>
          </w14:textFill>
        </w:rPr>
        <w:t>单 位 地 址：</w:t>
      </w:r>
    </w:p>
    <w:p w14:paraId="780EB075">
      <w:pPr>
        <w:spacing w:line="420" w:lineRule="exact"/>
        <w:ind w:firstLine="640" w:firstLineChars="250"/>
        <w:rPr>
          <w:rFonts w:hint="eastAsia" w:ascii="宋体"/>
          <w:color w:val="000000" w:themeColor="text1"/>
          <w:spacing w:val="2"/>
          <w:sz w:val="24"/>
          <w:highlight w:val="none"/>
          <w14:textFill>
            <w14:solidFill>
              <w14:schemeClr w14:val="tx1"/>
            </w14:solidFill>
          </w14:textFill>
        </w:rPr>
      </w:pPr>
      <w:r>
        <w:rPr>
          <w:rFonts w:hint="eastAsia" w:ascii="宋体"/>
          <w:color w:val="000000" w:themeColor="text1"/>
          <w:spacing w:val="8"/>
          <w:sz w:val="24"/>
          <w:highlight w:val="none"/>
          <w14:textFill>
            <w14:solidFill>
              <w14:schemeClr w14:val="tx1"/>
            </w14:solidFill>
          </w14:textFill>
        </w:rPr>
        <w:t>法定代表人</w:t>
      </w:r>
      <w:r>
        <w:rPr>
          <w:rFonts w:hint="eastAsia" w:ascii="宋体"/>
          <w:color w:val="000000" w:themeColor="text1"/>
          <w:spacing w:val="2"/>
          <w:sz w:val="24"/>
          <w:highlight w:val="none"/>
          <w14:textFill>
            <w14:solidFill>
              <w14:schemeClr w14:val="tx1"/>
            </w14:solidFill>
          </w14:textFill>
        </w:rPr>
        <w:t>：（</w:t>
      </w:r>
      <w:r>
        <w:rPr>
          <w:rFonts w:hint="eastAsia" w:ascii="宋体"/>
          <w:color w:val="000000" w:themeColor="text1"/>
          <w:spacing w:val="2"/>
          <w:sz w:val="24"/>
          <w:highlight w:val="none"/>
          <w:lang w:eastAsia="zh-CN"/>
          <w14:textFill>
            <w14:solidFill>
              <w14:schemeClr w14:val="tx1"/>
            </w14:solidFill>
          </w14:textFill>
        </w:rPr>
        <w:t>签字或盖印鉴</w:t>
      </w:r>
      <w:r>
        <w:rPr>
          <w:rFonts w:hint="eastAsia" w:ascii="宋体"/>
          <w:color w:val="000000" w:themeColor="text1"/>
          <w:spacing w:val="2"/>
          <w:sz w:val="24"/>
          <w:highlight w:val="none"/>
          <w14:textFill>
            <w14:solidFill>
              <w14:schemeClr w14:val="tx1"/>
            </w14:solidFill>
          </w14:textFill>
        </w:rPr>
        <w:t>）</w:t>
      </w:r>
    </w:p>
    <w:p w14:paraId="7D837C16">
      <w:pPr>
        <w:spacing w:line="420" w:lineRule="exact"/>
        <w:ind w:firstLine="610" w:firstLineChars="250"/>
        <w:rPr>
          <w:rFonts w:hint="eastAsia" w:ascii="宋体"/>
          <w:color w:val="000000" w:themeColor="text1"/>
          <w:spacing w:val="2"/>
          <w:sz w:val="24"/>
          <w:highlight w:val="none"/>
          <w14:textFill>
            <w14:solidFill>
              <w14:schemeClr w14:val="tx1"/>
            </w14:solidFill>
          </w14:textFill>
        </w:rPr>
      </w:pPr>
      <w:r>
        <w:rPr>
          <w:rFonts w:hint="eastAsia" w:ascii="宋体"/>
          <w:color w:val="000000" w:themeColor="text1"/>
          <w:spacing w:val="2"/>
          <w:sz w:val="24"/>
          <w:highlight w:val="none"/>
          <w14:textFill>
            <w14:solidFill>
              <w14:schemeClr w14:val="tx1"/>
            </w14:solidFill>
          </w14:textFill>
        </w:rPr>
        <w:t>邮 政 编 码：</w:t>
      </w:r>
    </w:p>
    <w:p w14:paraId="7E64A85D">
      <w:pPr>
        <w:spacing w:line="420" w:lineRule="exact"/>
        <w:ind w:firstLine="610" w:firstLineChars="250"/>
        <w:rPr>
          <w:rFonts w:hint="eastAsia" w:ascii="宋体"/>
          <w:color w:val="000000" w:themeColor="text1"/>
          <w:spacing w:val="2"/>
          <w:sz w:val="24"/>
          <w:highlight w:val="none"/>
          <w14:textFill>
            <w14:solidFill>
              <w14:schemeClr w14:val="tx1"/>
            </w14:solidFill>
          </w14:textFill>
        </w:rPr>
      </w:pPr>
      <w:r>
        <w:rPr>
          <w:rFonts w:hint="eastAsia" w:ascii="宋体"/>
          <w:color w:val="000000" w:themeColor="text1"/>
          <w:spacing w:val="2"/>
          <w:sz w:val="24"/>
          <w:highlight w:val="none"/>
          <w14:textFill>
            <w14:solidFill>
              <w14:schemeClr w14:val="tx1"/>
            </w14:solidFill>
          </w14:textFill>
        </w:rPr>
        <w:t>电       话：</w:t>
      </w:r>
    </w:p>
    <w:p w14:paraId="686CB78D">
      <w:pPr>
        <w:spacing w:line="420" w:lineRule="exact"/>
        <w:ind w:firstLine="610" w:firstLineChars="250"/>
        <w:rPr>
          <w:rFonts w:hint="eastAsia" w:ascii="宋体"/>
          <w:color w:val="000000" w:themeColor="text1"/>
          <w:spacing w:val="2"/>
          <w:sz w:val="24"/>
          <w:highlight w:val="none"/>
          <w14:textFill>
            <w14:solidFill>
              <w14:schemeClr w14:val="tx1"/>
            </w14:solidFill>
          </w14:textFill>
        </w:rPr>
      </w:pPr>
      <w:r>
        <w:rPr>
          <w:rFonts w:hint="eastAsia" w:ascii="宋体"/>
          <w:color w:val="000000" w:themeColor="text1"/>
          <w:spacing w:val="2"/>
          <w:sz w:val="24"/>
          <w:highlight w:val="none"/>
          <w14:textFill>
            <w14:solidFill>
              <w14:schemeClr w14:val="tx1"/>
            </w14:solidFill>
          </w14:textFill>
        </w:rPr>
        <w:t>传       真：</w:t>
      </w:r>
    </w:p>
    <w:p w14:paraId="250470FE">
      <w:pPr>
        <w:spacing w:line="420" w:lineRule="exact"/>
        <w:ind w:firstLine="640" w:firstLineChars="250"/>
        <w:rPr>
          <w:rFonts w:hint="eastAsia" w:ascii="宋体"/>
          <w:color w:val="000000" w:themeColor="text1"/>
          <w:spacing w:val="2"/>
          <w:sz w:val="24"/>
          <w:highlight w:val="none"/>
          <w14:textFill>
            <w14:solidFill>
              <w14:schemeClr w14:val="tx1"/>
            </w14:solidFill>
          </w14:textFill>
        </w:rPr>
      </w:pPr>
      <w:r>
        <w:rPr>
          <w:rFonts w:hint="eastAsia" w:ascii="宋体"/>
          <w:color w:val="000000" w:themeColor="text1"/>
          <w:spacing w:val="8"/>
          <w:sz w:val="24"/>
          <w:highlight w:val="none"/>
          <w14:textFill>
            <w14:solidFill>
              <w14:schemeClr w14:val="tx1"/>
            </w14:solidFill>
          </w14:textFill>
        </w:rPr>
        <w:t>开户行名称</w:t>
      </w:r>
      <w:r>
        <w:rPr>
          <w:rFonts w:hint="eastAsia" w:ascii="宋体"/>
          <w:color w:val="000000" w:themeColor="text1"/>
          <w:spacing w:val="2"/>
          <w:sz w:val="24"/>
          <w:highlight w:val="none"/>
          <w14:textFill>
            <w14:solidFill>
              <w14:schemeClr w14:val="tx1"/>
            </w14:solidFill>
          </w14:textFill>
        </w:rPr>
        <w:t>：</w:t>
      </w:r>
    </w:p>
    <w:p w14:paraId="4C2D142A">
      <w:pPr>
        <w:spacing w:line="420" w:lineRule="exact"/>
        <w:ind w:firstLine="610" w:firstLineChars="250"/>
        <w:rPr>
          <w:rFonts w:hint="eastAsia" w:ascii="宋体"/>
          <w:color w:val="000000" w:themeColor="text1"/>
          <w:spacing w:val="2"/>
          <w:sz w:val="24"/>
          <w:highlight w:val="none"/>
          <w14:textFill>
            <w14:solidFill>
              <w14:schemeClr w14:val="tx1"/>
            </w14:solidFill>
          </w14:textFill>
        </w:rPr>
      </w:pPr>
      <w:r>
        <w:rPr>
          <w:rFonts w:hint="eastAsia" w:ascii="宋体"/>
          <w:color w:val="000000" w:themeColor="text1"/>
          <w:spacing w:val="2"/>
          <w:sz w:val="24"/>
          <w:highlight w:val="none"/>
          <w14:textFill>
            <w14:solidFill>
              <w14:schemeClr w14:val="tx1"/>
            </w14:solidFill>
          </w14:textFill>
        </w:rPr>
        <w:t>银 行 帐 号：</w:t>
      </w:r>
    </w:p>
    <w:p w14:paraId="000411DF">
      <w:pPr>
        <w:spacing w:line="420" w:lineRule="exact"/>
        <w:ind w:firstLine="640" w:firstLineChars="250"/>
        <w:rPr>
          <w:rFonts w:hint="eastAsia" w:ascii="宋体"/>
          <w:color w:val="000000" w:themeColor="text1"/>
          <w:spacing w:val="8"/>
          <w:sz w:val="24"/>
          <w:highlight w:val="none"/>
          <w14:textFill>
            <w14:solidFill>
              <w14:schemeClr w14:val="tx1"/>
            </w14:solidFill>
          </w14:textFill>
        </w:rPr>
      </w:pPr>
      <w:r>
        <w:rPr>
          <w:rFonts w:hint="eastAsia" w:ascii="宋体"/>
          <w:color w:val="000000" w:themeColor="text1"/>
          <w:spacing w:val="8"/>
          <w:sz w:val="24"/>
          <w:highlight w:val="none"/>
          <w14:textFill>
            <w14:solidFill>
              <w14:schemeClr w14:val="tx1"/>
            </w14:solidFill>
          </w14:textFill>
        </w:rPr>
        <w:t>开户行地址：</w:t>
      </w:r>
    </w:p>
    <w:p w14:paraId="53B7CFC6">
      <w:pPr>
        <w:spacing w:line="420" w:lineRule="exact"/>
        <w:ind w:firstLine="640" w:firstLineChars="250"/>
        <w:rPr>
          <w:rFonts w:hint="eastAsia" w:ascii="宋体"/>
          <w:color w:val="000000" w:themeColor="text1"/>
          <w:spacing w:val="8"/>
          <w:sz w:val="24"/>
          <w:highlight w:val="none"/>
          <w14:textFill>
            <w14:solidFill>
              <w14:schemeClr w14:val="tx1"/>
            </w14:solidFill>
          </w14:textFill>
        </w:rPr>
      </w:pPr>
      <w:r>
        <w:rPr>
          <w:rFonts w:hint="eastAsia" w:ascii="宋体"/>
          <w:color w:val="000000" w:themeColor="text1"/>
          <w:spacing w:val="8"/>
          <w:sz w:val="24"/>
          <w:highlight w:val="none"/>
          <w14:textFill>
            <w14:solidFill>
              <w14:schemeClr w14:val="tx1"/>
            </w14:solidFill>
          </w14:textFill>
        </w:rPr>
        <w:t xml:space="preserve">日      期：        年    月    日  </w:t>
      </w:r>
    </w:p>
    <w:p w14:paraId="32867841">
      <w:pPr>
        <w:pStyle w:val="24"/>
        <w:spacing w:line="440" w:lineRule="exact"/>
        <w:ind w:firstLine="420"/>
        <w:rPr>
          <w:rFonts w:hint="eastAsia"/>
          <w:color w:val="000000" w:themeColor="text1"/>
          <w:highlight w:val="none"/>
          <w14:textFill>
            <w14:solidFill>
              <w14:schemeClr w14:val="tx1"/>
            </w14:solidFill>
          </w14:textFill>
        </w:rPr>
      </w:pPr>
    </w:p>
    <w:p w14:paraId="75FC82B6">
      <w:pPr>
        <w:pStyle w:val="24"/>
        <w:spacing w:line="440" w:lineRule="exact"/>
        <w:ind w:firstLine="420"/>
        <w:rPr>
          <w:rFonts w:hint="eastAsia"/>
          <w:color w:val="000000" w:themeColor="text1"/>
          <w:highlight w:val="none"/>
          <w14:textFill>
            <w14:solidFill>
              <w14:schemeClr w14:val="tx1"/>
            </w14:solidFill>
          </w14:textFill>
        </w:rPr>
      </w:pPr>
    </w:p>
    <w:p w14:paraId="161C17DA">
      <w:pPr>
        <w:pStyle w:val="24"/>
        <w:spacing w:line="440" w:lineRule="exact"/>
        <w:ind w:firstLine="420"/>
        <w:rPr>
          <w:rFonts w:hint="eastAsia"/>
          <w:color w:val="000000" w:themeColor="text1"/>
          <w:highlight w:val="none"/>
          <w14:textFill>
            <w14:solidFill>
              <w14:schemeClr w14:val="tx1"/>
            </w14:solidFill>
          </w14:textFill>
        </w:rPr>
      </w:pPr>
    </w:p>
    <w:p w14:paraId="6D328515">
      <w:pPr>
        <w:spacing w:line="440" w:lineRule="exact"/>
        <w:ind w:firstLine="399" w:firstLineChars="142"/>
        <w:jc w:val="center"/>
        <w:rPr>
          <w:rFonts w:hint="eastAsia"/>
          <w:color w:val="000000" w:themeColor="text1"/>
          <w:highlight w:val="none"/>
          <w14:textFill>
            <w14:solidFill>
              <w14:schemeClr w14:val="tx1"/>
            </w14:solidFill>
          </w14:textFill>
        </w:rPr>
      </w:pPr>
      <w:r>
        <w:rPr>
          <w:rFonts w:hint="eastAsia" w:ascii="黑体" w:eastAsia="黑体"/>
          <w:b/>
          <w:color w:val="000000" w:themeColor="text1"/>
          <w:sz w:val="28"/>
          <w:szCs w:val="28"/>
          <w:highlight w:val="none"/>
          <w14:textFill>
            <w14:solidFill>
              <w14:schemeClr w14:val="tx1"/>
            </w14:solidFill>
          </w14:textFill>
        </w:rPr>
        <w:t>注：磋商书上所填写的总价必须与磋商报价汇总表上的合计金额一致</w:t>
      </w:r>
    </w:p>
    <w:p w14:paraId="08161E47">
      <w:pPr>
        <w:spacing w:line="440" w:lineRule="exact"/>
        <w:rPr>
          <w:rFonts w:hint="eastAsia"/>
          <w:color w:val="000000" w:themeColor="text1"/>
          <w:highlight w:val="none"/>
          <w14:textFill>
            <w14:solidFill>
              <w14:schemeClr w14:val="tx1"/>
            </w14:solidFill>
          </w14:textFill>
        </w:rPr>
      </w:pPr>
    </w:p>
    <w:p w14:paraId="17247FBB">
      <w:pPr>
        <w:pStyle w:val="88"/>
        <w:ind w:firstLine="480"/>
        <w:rPr>
          <w:rFonts w:hint="eastAsia"/>
          <w:color w:val="000000" w:themeColor="text1"/>
          <w:highlight w:val="none"/>
          <w14:textFill>
            <w14:solidFill>
              <w14:schemeClr w14:val="tx1"/>
            </w14:solidFill>
          </w14:textFill>
        </w:rPr>
      </w:pPr>
    </w:p>
    <w:p w14:paraId="073F7108">
      <w:pPr>
        <w:rPr>
          <w:rFonts w:hint="eastAsia"/>
          <w:color w:val="000000" w:themeColor="text1"/>
          <w:highlight w:val="none"/>
          <w14:textFill>
            <w14:solidFill>
              <w14:schemeClr w14:val="tx1"/>
            </w14:solidFill>
          </w14:textFill>
        </w:rPr>
      </w:pPr>
    </w:p>
    <w:p w14:paraId="37333EED">
      <w:pPr>
        <w:spacing w:line="440" w:lineRule="exact"/>
        <w:jc w:val="center"/>
        <w:rPr>
          <w:rFonts w:hint="eastAsia" w:ascii="宋体" w:hAnsi="宋体"/>
          <w:b/>
          <w:bCs/>
          <w:color w:val="000000" w:themeColor="text1"/>
          <w:sz w:val="36"/>
          <w:szCs w:val="36"/>
          <w:highlight w:val="none"/>
          <w14:textFill>
            <w14:solidFill>
              <w14:schemeClr w14:val="tx1"/>
            </w14:solidFill>
          </w14:textFill>
        </w:rPr>
      </w:pPr>
      <w:bookmarkStart w:id="125" w:name="_Toc434533458"/>
      <w:bookmarkStart w:id="126" w:name="_Toc349120568"/>
      <w:bookmarkStart w:id="127" w:name="_Toc434533507"/>
      <w:bookmarkStart w:id="128" w:name="_Toc390894725"/>
      <w:bookmarkStart w:id="129" w:name="_Toc413318130"/>
    </w:p>
    <w:p w14:paraId="3AD3DCDE">
      <w:pPr>
        <w:spacing w:line="440" w:lineRule="exact"/>
        <w:jc w:val="center"/>
        <w:rPr>
          <w:rFonts w:hint="eastAsia" w:ascii="宋体" w:hAnsi="宋体"/>
          <w:b/>
          <w:bCs/>
          <w:color w:val="000000" w:themeColor="text1"/>
          <w:sz w:val="36"/>
          <w:szCs w:val="36"/>
          <w:highlight w:val="none"/>
          <w14:textFill>
            <w14:solidFill>
              <w14:schemeClr w14:val="tx1"/>
            </w14:solidFill>
          </w14:textFill>
        </w:rPr>
      </w:pPr>
    </w:p>
    <w:p w14:paraId="534ED904">
      <w:pPr>
        <w:spacing w:line="440" w:lineRule="exact"/>
        <w:jc w:val="center"/>
        <w:rPr>
          <w:rFonts w:hint="eastAsia" w:ascii="宋体" w:hAnsi="宋体"/>
          <w:b/>
          <w:bCs/>
          <w:color w:val="000000" w:themeColor="text1"/>
          <w:sz w:val="36"/>
          <w:szCs w:val="36"/>
          <w:highlight w:val="none"/>
          <w14:textFill>
            <w14:solidFill>
              <w14:schemeClr w14:val="tx1"/>
            </w14:solidFill>
          </w14:textFill>
        </w:rPr>
      </w:pPr>
    </w:p>
    <w:p w14:paraId="6EBAA1EC">
      <w:pPr>
        <w:spacing w:line="440" w:lineRule="exact"/>
        <w:jc w:val="center"/>
        <w:rPr>
          <w:rFonts w:hint="eastAsia" w:ascii="宋体" w:hAnsi="宋体"/>
          <w:b/>
          <w:bCs/>
          <w:color w:val="000000" w:themeColor="text1"/>
          <w:sz w:val="36"/>
          <w:szCs w:val="36"/>
          <w:highlight w:val="none"/>
          <w14:textFill>
            <w14:solidFill>
              <w14:schemeClr w14:val="tx1"/>
            </w14:solidFill>
          </w14:textFill>
        </w:rPr>
      </w:pPr>
      <w:r>
        <w:rPr>
          <w:rFonts w:hint="eastAsia" w:ascii="宋体" w:hAnsi="宋体"/>
          <w:b/>
          <w:bCs/>
          <w:color w:val="000000" w:themeColor="text1"/>
          <w:sz w:val="36"/>
          <w:szCs w:val="36"/>
          <w:highlight w:val="none"/>
          <w14:textFill>
            <w14:solidFill>
              <w14:schemeClr w14:val="tx1"/>
            </w14:solidFill>
          </w14:textFill>
        </w:rPr>
        <w:t>二、磋商报价汇总表</w:t>
      </w:r>
      <w:bookmarkEnd w:id="125"/>
      <w:bookmarkEnd w:id="126"/>
      <w:bookmarkEnd w:id="127"/>
      <w:bookmarkEnd w:id="128"/>
      <w:bookmarkEnd w:id="129"/>
    </w:p>
    <w:p w14:paraId="50A07E85">
      <w:pPr>
        <w:ind w:right="240"/>
        <w:jc w:val="righ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币种：人民币</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
        <w:gridCol w:w="6622"/>
        <w:gridCol w:w="1676"/>
        <w:gridCol w:w="950"/>
      </w:tblGrid>
      <w:tr w14:paraId="0192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442" w:type="dxa"/>
            <w:tcBorders>
              <w:top w:val="single" w:color="auto" w:sz="4" w:space="0"/>
              <w:left w:val="single" w:color="auto" w:sz="4" w:space="0"/>
              <w:bottom w:val="single" w:color="auto" w:sz="4" w:space="0"/>
              <w:right w:val="single" w:color="auto" w:sz="4" w:space="0"/>
            </w:tcBorders>
            <w:noWrap w:val="0"/>
            <w:vAlign w:val="top"/>
          </w:tcPr>
          <w:p w14:paraId="15CA7609">
            <w:pPr>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序号</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6830918D">
            <w:pPr>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名称</w:t>
            </w:r>
          </w:p>
        </w:tc>
        <w:tc>
          <w:tcPr>
            <w:tcW w:w="1676" w:type="dxa"/>
            <w:tcBorders>
              <w:top w:val="single" w:color="auto" w:sz="4" w:space="0"/>
              <w:left w:val="single" w:color="auto" w:sz="4" w:space="0"/>
              <w:bottom w:val="single" w:color="auto" w:sz="4" w:space="0"/>
              <w:right w:val="single" w:color="auto" w:sz="4" w:space="0"/>
            </w:tcBorders>
            <w:noWrap w:val="0"/>
            <w:vAlign w:val="center"/>
          </w:tcPr>
          <w:p w14:paraId="21D21504">
            <w:pPr>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报价（元）</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388C53A5">
            <w:pPr>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备注</w:t>
            </w:r>
          </w:p>
        </w:tc>
      </w:tr>
      <w:tr w14:paraId="3C364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442" w:type="dxa"/>
            <w:tcBorders>
              <w:top w:val="single" w:color="auto" w:sz="4" w:space="0"/>
              <w:left w:val="single" w:color="auto" w:sz="4" w:space="0"/>
              <w:bottom w:val="single" w:color="auto" w:sz="4" w:space="0"/>
              <w:right w:val="single" w:color="auto" w:sz="4" w:space="0"/>
            </w:tcBorders>
            <w:noWrap w:val="0"/>
            <w:vAlign w:val="center"/>
          </w:tcPr>
          <w:p w14:paraId="6DE6404E">
            <w:pPr>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一</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1DE93D76">
            <w:pPr>
              <w:rPr>
                <w:rFonts w:hint="eastAsia" w:ascii="宋体" w:eastAsia="宋体"/>
                <w:color w:val="000000" w:themeColor="text1"/>
                <w:sz w:val="24"/>
                <w:highlight w:val="none"/>
                <w:lang w:eastAsia="zh-CN"/>
                <w14:textFill>
                  <w14:solidFill>
                    <w14:schemeClr w14:val="tx1"/>
                  </w14:solidFill>
                </w14:textFill>
              </w:rPr>
            </w:pPr>
            <w:r>
              <w:rPr>
                <w:rFonts w:hint="eastAsia" w:ascii="宋体"/>
                <w:color w:val="000000" w:themeColor="text1"/>
                <w:sz w:val="24"/>
                <w:highlight w:val="none"/>
                <w:lang w:eastAsia="zh-CN"/>
                <w14:textFill>
                  <w14:solidFill>
                    <w14:schemeClr w14:val="tx1"/>
                  </w14:solidFill>
                </w14:textFill>
              </w:rPr>
              <w:t>大樟乡玲马村桐六屯金银花种植基地产业道路建设项目</w:t>
            </w:r>
          </w:p>
        </w:tc>
        <w:tc>
          <w:tcPr>
            <w:tcW w:w="1676" w:type="dxa"/>
            <w:tcBorders>
              <w:top w:val="single" w:color="auto" w:sz="4" w:space="0"/>
              <w:left w:val="single" w:color="auto" w:sz="4" w:space="0"/>
              <w:bottom w:val="single" w:color="auto" w:sz="4" w:space="0"/>
              <w:right w:val="single" w:color="auto" w:sz="4" w:space="0"/>
            </w:tcBorders>
            <w:noWrap w:val="0"/>
            <w:vAlign w:val="top"/>
          </w:tcPr>
          <w:p w14:paraId="60B7797A">
            <w:pPr>
              <w:jc w:val="center"/>
              <w:rPr>
                <w:rFonts w:hint="eastAsia" w:ascii="宋体"/>
                <w:color w:val="000000" w:themeColor="text1"/>
                <w:sz w:val="24"/>
                <w:highlight w:val="none"/>
                <w14:textFill>
                  <w14:solidFill>
                    <w14:schemeClr w14:val="tx1"/>
                  </w14:solidFill>
                </w14:textFill>
              </w:rPr>
            </w:pPr>
          </w:p>
        </w:tc>
        <w:tc>
          <w:tcPr>
            <w:tcW w:w="950" w:type="dxa"/>
            <w:tcBorders>
              <w:top w:val="single" w:color="auto" w:sz="4" w:space="0"/>
              <w:left w:val="single" w:color="auto" w:sz="4" w:space="0"/>
              <w:bottom w:val="single" w:color="auto" w:sz="4" w:space="0"/>
              <w:right w:val="single" w:color="auto" w:sz="4" w:space="0"/>
            </w:tcBorders>
            <w:noWrap w:val="0"/>
            <w:vAlign w:val="top"/>
          </w:tcPr>
          <w:p w14:paraId="3CAD3E53">
            <w:pPr>
              <w:jc w:val="center"/>
              <w:rPr>
                <w:rFonts w:hint="eastAsia" w:ascii="宋体"/>
                <w:color w:val="000000" w:themeColor="text1"/>
                <w:sz w:val="24"/>
                <w:highlight w:val="none"/>
                <w14:textFill>
                  <w14:solidFill>
                    <w14:schemeClr w14:val="tx1"/>
                  </w14:solidFill>
                </w14:textFill>
              </w:rPr>
            </w:pPr>
          </w:p>
        </w:tc>
      </w:tr>
      <w:tr w14:paraId="7060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442" w:type="dxa"/>
            <w:tcBorders>
              <w:top w:val="single" w:color="auto" w:sz="4" w:space="0"/>
              <w:left w:val="single" w:color="auto" w:sz="4" w:space="0"/>
              <w:bottom w:val="single" w:color="auto" w:sz="4" w:space="0"/>
              <w:right w:val="single" w:color="auto" w:sz="4" w:space="0"/>
            </w:tcBorders>
            <w:noWrap w:val="0"/>
            <w:vAlign w:val="center"/>
          </w:tcPr>
          <w:p w14:paraId="585A0FD3">
            <w:pPr>
              <w:jc w:val="center"/>
              <w:rPr>
                <w:rFonts w:hint="eastAsia" w:ascii="宋体" w:eastAsia="宋体"/>
                <w:color w:val="000000" w:themeColor="text1"/>
                <w:sz w:val="24"/>
                <w:highlight w:val="none"/>
                <w:lang w:val="en-US" w:eastAsia="zh-CN"/>
                <w14:textFill>
                  <w14:solidFill>
                    <w14:schemeClr w14:val="tx1"/>
                  </w14:solidFill>
                </w14:textFill>
              </w:rPr>
            </w:pPr>
          </w:p>
        </w:tc>
        <w:tc>
          <w:tcPr>
            <w:tcW w:w="6622" w:type="dxa"/>
            <w:tcBorders>
              <w:top w:val="single" w:color="auto" w:sz="4" w:space="0"/>
              <w:left w:val="single" w:color="auto" w:sz="4" w:space="0"/>
              <w:bottom w:val="single" w:color="auto" w:sz="4" w:space="0"/>
              <w:right w:val="single" w:color="auto" w:sz="4" w:space="0"/>
            </w:tcBorders>
            <w:noWrap w:val="0"/>
            <w:vAlign w:val="center"/>
          </w:tcPr>
          <w:p w14:paraId="7E0C92C6">
            <w:pPr>
              <w:rPr>
                <w:rFonts w:hint="eastAsia" w:ascii="宋体" w:hAnsi="Times New Roman" w:eastAsia="宋体" w:cs="Times New Roman"/>
                <w:color w:val="000000" w:themeColor="text1"/>
                <w:sz w:val="24"/>
                <w:highlight w:val="none"/>
                <w:lang w:eastAsia="zh-CN"/>
                <w14:textFill>
                  <w14:solidFill>
                    <w14:schemeClr w14:val="tx1"/>
                  </w14:solidFill>
                </w14:textFill>
              </w:rPr>
            </w:pPr>
          </w:p>
        </w:tc>
        <w:tc>
          <w:tcPr>
            <w:tcW w:w="1676" w:type="dxa"/>
            <w:tcBorders>
              <w:top w:val="single" w:color="auto" w:sz="4" w:space="0"/>
              <w:left w:val="single" w:color="auto" w:sz="4" w:space="0"/>
              <w:bottom w:val="single" w:color="auto" w:sz="4" w:space="0"/>
              <w:right w:val="single" w:color="auto" w:sz="4" w:space="0"/>
            </w:tcBorders>
            <w:noWrap w:val="0"/>
            <w:vAlign w:val="top"/>
          </w:tcPr>
          <w:p w14:paraId="1A1EE802">
            <w:pPr>
              <w:jc w:val="center"/>
              <w:rPr>
                <w:rFonts w:hint="eastAsia" w:ascii="宋体"/>
                <w:color w:val="000000" w:themeColor="text1"/>
                <w:sz w:val="24"/>
                <w:highlight w:val="none"/>
                <w14:textFill>
                  <w14:solidFill>
                    <w14:schemeClr w14:val="tx1"/>
                  </w14:solidFill>
                </w14:textFill>
              </w:rPr>
            </w:pPr>
          </w:p>
        </w:tc>
        <w:tc>
          <w:tcPr>
            <w:tcW w:w="950" w:type="dxa"/>
            <w:tcBorders>
              <w:top w:val="single" w:color="auto" w:sz="4" w:space="0"/>
              <w:left w:val="single" w:color="auto" w:sz="4" w:space="0"/>
              <w:bottom w:val="single" w:color="auto" w:sz="4" w:space="0"/>
              <w:right w:val="single" w:color="auto" w:sz="4" w:space="0"/>
            </w:tcBorders>
            <w:noWrap w:val="0"/>
            <w:vAlign w:val="top"/>
          </w:tcPr>
          <w:p w14:paraId="33960A37">
            <w:pPr>
              <w:jc w:val="center"/>
              <w:rPr>
                <w:rFonts w:hint="eastAsia" w:ascii="宋体"/>
                <w:color w:val="000000" w:themeColor="text1"/>
                <w:sz w:val="24"/>
                <w:highlight w:val="none"/>
                <w14:textFill>
                  <w14:solidFill>
                    <w14:schemeClr w14:val="tx1"/>
                  </w14:solidFill>
                </w14:textFill>
              </w:rPr>
            </w:pPr>
          </w:p>
        </w:tc>
      </w:tr>
      <w:tr w14:paraId="2B4DF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442" w:type="dxa"/>
            <w:tcBorders>
              <w:top w:val="single" w:color="auto" w:sz="4" w:space="0"/>
              <w:left w:val="single" w:color="auto" w:sz="4" w:space="0"/>
              <w:bottom w:val="single" w:color="auto" w:sz="4" w:space="0"/>
              <w:right w:val="single" w:color="auto" w:sz="4" w:space="0"/>
            </w:tcBorders>
            <w:noWrap w:val="0"/>
            <w:vAlign w:val="center"/>
          </w:tcPr>
          <w:p w14:paraId="7AEF278A">
            <w:pPr>
              <w:jc w:val="center"/>
              <w:rPr>
                <w:rFonts w:hint="eastAsia" w:ascii="宋体" w:hAnsi="宋体" w:eastAsia="宋体"/>
                <w:color w:val="000000" w:themeColor="text1"/>
                <w:sz w:val="24"/>
                <w:highlight w:val="none"/>
                <w:lang w:val="en-US" w:eastAsia="zh-CN"/>
                <w14:textFill>
                  <w14:solidFill>
                    <w14:schemeClr w14:val="tx1"/>
                  </w14:solidFill>
                </w14:textFill>
              </w:rPr>
            </w:pPr>
          </w:p>
        </w:tc>
        <w:tc>
          <w:tcPr>
            <w:tcW w:w="6622" w:type="dxa"/>
            <w:tcBorders>
              <w:top w:val="single" w:color="auto" w:sz="4" w:space="0"/>
              <w:left w:val="single" w:color="auto" w:sz="4" w:space="0"/>
              <w:bottom w:val="single" w:color="auto" w:sz="4" w:space="0"/>
              <w:right w:val="single" w:color="auto" w:sz="4" w:space="0"/>
            </w:tcBorders>
            <w:noWrap w:val="0"/>
            <w:vAlign w:val="center"/>
          </w:tcPr>
          <w:p w14:paraId="0C14D8E9">
            <w:pPr>
              <w:rPr>
                <w:rFonts w:hint="eastAsia" w:ascii="宋体" w:hAnsi="Times New Roman" w:eastAsia="宋体" w:cs="Times New Roman"/>
                <w:color w:val="000000" w:themeColor="text1"/>
                <w:sz w:val="24"/>
                <w:highlight w:val="none"/>
                <w:lang w:eastAsia="zh-CN"/>
                <w14:textFill>
                  <w14:solidFill>
                    <w14:schemeClr w14:val="tx1"/>
                  </w14:solidFill>
                </w14:textFill>
              </w:rPr>
            </w:pPr>
          </w:p>
        </w:tc>
        <w:tc>
          <w:tcPr>
            <w:tcW w:w="1676" w:type="dxa"/>
            <w:tcBorders>
              <w:top w:val="single" w:color="auto" w:sz="4" w:space="0"/>
              <w:left w:val="single" w:color="auto" w:sz="4" w:space="0"/>
              <w:bottom w:val="single" w:color="auto" w:sz="4" w:space="0"/>
              <w:right w:val="single" w:color="auto" w:sz="4" w:space="0"/>
            </w:tcBorders>
            <w:noWrap w:val="0"/>
            <w:vAlign w:val="top"/>
          </w:tcPr>
          <w:p w14:paraId="6A79EF40">
            <w:pPr>
              <w:rPr>
                <w:rFonts w:ascii="宋体"/>
                <w:color w:val="000000" w:themeColor="text1"/>
                <w:sz w:val="24"/>
                <w:highlight w:val="none"/>
                <w14:textFill>
                  <w14:solidFill>
                    <w14:schemeClr w14:val="tx1"/>
                  </w14:solidFill>
                </w14:textFill>
              </w:rPr>
            </w:pPr>
          </w:p>
        </w:tc>
        <w:tc>
          <w:tcPr>
            <w:tcW w:w="950" w:type="dxa"/>
            <w:tcBorders>
              <w:top w:val="single" w:color="auto" w:sz="4" w:space="0"/>
              <w:left w:val="single" w:color="auto" w:sz="4" w:space="0"/>
              <w:bottom w:val="single" w:color="auto" w:sz="4" w:space="0"/>
              <w:right w:val="single" w:color="auto" w:sz="4" w:space="0"/>
            </w:tcBorders>
            <w:noWrap w:val="0"/>
            <w:vAlign w:val="top"/>
          </w:tcPr>
          <w:p w14:paraId="5ED9A256">
            <w:pPr>
              <w:rPr>
                <w:rFonts w:ascii="宋体"/>
                <w:color w:val="000000" w:themeColor="text1"/>
                <w:sz w:val="24"/>
                <w:highlight w:val="none"/>
                <w14:textFill>
                  <w14:solidFill>
                    <w14:schemeClr w14:val="tx1"/>
                  </w14:solidFill>
                </w14:textFill>
              </w:rPr>
            </w:pPr>
          </w:p>
        </w:tc>
      </w:tr>
      <w:tr w14:paraId="428F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442" w:type="dxa"/>
            <w:tcBorders>
              <w:top w:val="single" w:color="auto" w:sz="4" w:space="0"/>
              <w:left w:val="single" w:color="auto" w:sz="4" w:space="0"/>
              <w:bottom w:val="single" w:color="auto" w:sz="4" w:space="0"/>
              <w:right w:val="single" w:color="auto" w:sz="4" w:space="0"/>
            </w:tcBorders>
            <w:noWrap w:val="0"/>
            <w:vAlign w:val="center"/>
          </w:tcPr>
          <w:p w14:paraId="55871324">
            <w:pPr>
              <w:jc w:val="center"/>
              <w:rPr>
                <w:rFonts w:hint="eastAsia" w:ascii="宋体" w:hAnsi="宋体" w:eastAsia="宋体"/>
                <w:color w:val="000000" w:themeColor="text1"/>
                <w:sz w:val="24"/>
                <w:highlight w:val="none"/>
                <w:lang w:val="en-US" w:eastAsia="zh-CN"/>
                <w14:textFill>
                  <w14:solidFill>
                    <w14:schemeClr w14:val="tx1"/>
                  </w14:solidFill>
                </w14:textFill>
              </w:rPr>
            </w:pPr>
          </w:p>
        </w:tc>
        <w:tc>
          <w:tcPr>
            <w:tcW w:w="6622" w:type="dxa"/>
            <w:tcBorders>
              <w:top w:val="single" w:color="auto" w:sz="4" w:space="0"/>
              <w:left w:val="single" w:color="auto" w:sz="4" w:space="0"/>
              <w:bottom w:val="single" w:color="auto" w:sz="4" w:space="0"/>
              <w:right w:val="single" w:color="auto" w:sz="4" w:space="0"/>
            </w:tcBorders>
            <w:noWrap w:val="0"/>
            <w:vAlign w:val="center"/>
          </w:tcPr>
          <w:p w14:paraId="3FB4791A">
            <w:pPr>
              <w:rPr>
                <w:rFonts w:hint="eastAsia" w:ascii="宋体" w:hAnsi="Times New Roman" w:eastAsia="宋体" w:cs="Times New Roman"/>
                <w:color w:val="000000" w:themeColor="text1"/>
                <w:sz w:val="24"/>
                <w:highlight w:val="none"/>
                <w:lang w:eastAsia="zh-CN"/>
                <w14:textFill>
                  <w14:solidFill>
                    <w14:schemeClr w14:val="tx1"/>
                  </w14:solidFill>
                </w14:textFill>
              </w:rPr>
            </w:pPr>
          </w:p>
        </w:tc>
        <w:tc>
          <w:tcPr>
            <w:tcW w:w="1676" w:type="dxa"/>
            <w:tcBorders>
              <w:top w:val="single" w:color="auto" w:sz="4" w:space="0"/>
              <w:left w:val="single" w:color="auto" w:sz="4" w:space="0"/>
              <w:bottom w:val="single" w:color="auto" w:sz="4" w:space="0"/>
              <w:right w:val="single" w:color="auto" w:sz="4" w:space="0"/>
            </w:tcBorders>
            <w:noWrap w:val="0"/>
            <w:vAlign w:val="top"/>
          </w:tcPr>
          <w:p w14:paraId="7EFCF45B">
            <w:pPr>
              <w:rPr>
                <w:rFonts w:ascii="宋体"/>
                <w:color w:val="000000" w:themeColor="text1"/>
                <w:sz w:val="24"/>
                <w:highlight w:val="none"/>
                <w14:textFill>
                  <w14:solidFill>
                    <w14:schemeClr w14:val="tx1"/>
                  </w14:solidFill>
                </w14:textFill>
              </w:rPr>
            </w:pPr>
          </w:p>
        </w:tc>
        <w:tc>
          <w:tcPr>
            <w:tcW w:w="950" w:type="dxa"/>
            <w:tcBorders>
              <w:top w:val="single" w:color="auto" w:sz="4" w:space="0"/>
              <w:left w:val="single" w:color="auto" w:sz="4" w:space="0"/>
              <w:bottom w:val="single" w:color="auto" w:sz="4" w:space="0"/>
              <w:right w:val="single" w:color="auto" w:sz="4" w:space="0"/>
            </w:tcBorders>
            <w:noWrap w:val="0"/>
            <w:vAlign w:val="top"/>
          </w:tcPr>
          <w:p w14:paraId="5C9D9763">
            <w:pPr>
              <w:rPr>
                <w:rFonts w:ascii="宋体"/>
                <w:color w:val="000000" w:themeColor="text1"/>
                <w:sz w:val="24"/>
                <w:highlight w:val="none"/>
                <w14:textFill>
                  <w14:solidFill>
                    <w14:schemeClr w14:val="tx1"/>
                  </w14:solidFill>
                </w14:textFill>
              </w:rPr>
            </w:pPr>
          </w:p>
        </w:tc>
      </w:tr>
      <w:tr w14:paraId="21B4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442" w:type="dxa"/>
            <w:tcBorders>
              <w:top w:val="single" w:color="auto" w:sz="4" w:space="0"/>
              <w:left w:val="single" w:color="auto" w:sz="4" w:space="0"/>
              <w:bottom w:val="single" w:color="auto" w:sz="4" w:space="0"/>
              <w:right w:val="single" w:color="auto" w:sz="4" w:space="0"/>
            </w:tcBorders>
            <w:noWrap w:val="0"/>
            <w:vAlign w:val="center"/>
          </w:tcPr>
          <w:p w14:paraId="72C4C338">
            <w:pPr>
              <w:rPr>
                <w:rFonts w:hint="eastAsia" w:ascii="宋体" w:hAnsi="宋体"/>
                <w:color w:val="000000" w:themeColor="text1"/>
                <w:sz w:val="24"/>
                <w:highlight w:val="none"/>
                <w14:textFill>
                  <w14:solidFill>
                    <w14:schemeClr w14:val="tx1"/>
                  </w14:solidFill>
                </w14:textFill>
              </w:rPr>
            </w:pPr>
          </w:p>
        </w:tc>
        <w:tc>
          <w:tcPr>
            <w:tcW w:w="6622" w:type="dxa"/>
            <w:tcBorders>
              <w:top w:val="single" w:color="auto" w:sz="4" w:space="0"/>
              <w:left w:val="single" w:color="auto" w:sz="4" w:space="0"/>
              <w:bottom w:val="single" w:color="auto" w:sz="4" w:space="0"/>
              <w:right w:val="single" w:color="auto" w:sz="4" w:space="0"/>
            </w:tcBorders>
            <w:noWrap w:val="0"/>
            <w:vAlign w:val="center"/>
          </w:tcPr>
          <w:p w14:paraId="763D4301">
            <w:pPr>
              <w:rPr>
                <w:rFonts w:hint="eastAsia" w:ascii="宋体" w:hAnsi="宋体"/>
                <w:color w:val="000000" w:themeColor="text1"/>
                <w:sz w:val="24"/>
                <w:highlight w:val="none"/>
                <w14:textFill>
                  <w14:solidFill>
                    <w14:schemeClr w14:val="tx1"/>
                  </w14:solidFill>
                </w14:textFill>
              </w:rPr>
            </w:pPr>
          </w:p>
        </w:tc>
        <w:tc>
          <w:tcPr>
            <w:tcW w:w="1676" w:type="dxa"/>
            <w:tcBorders>
              <w:top w:val="single" w:color="auto" w:sz="4" w:space="0"/>
              <w:left w:val="single" w:color="auto" w:sz="4" w:space="0"/>
              <w:bottom w:val="single" w:color="auto" w:sz="4" w:space="0"/>
              <w:right w:val="single" w:color="auto" w:sz="4" w:space="0"/>
            </w:tcBorders>
            <w:noWrap w:val="0"/>
            <w:vAlign w:val="top"/>
          </w:tcPr>
          <w:p w14:paraId="0101119C">
            <w:pPr>
              <w:rPr>
                <w:rFonts w:ascii="宋体"/>
                <w:color w:val="000000" w:themeColor="text1"/>
                <w:sz w:val="24"/>
                <w:highlight w:val="none"/>
                <w14:textFill>
                  <w14:solidFill>
                    <w14:schemeClr w14:val="tx1"/>
                  </w14:solidFill>
                </w14:textFill>
              </w:rPr>
            </w:pPr>
          </w:p>
        </w:tc>
        <w:tc>
          <w:tcPr>
            <w:tcW w:w="950" w:type="dxa"/>
            <w:tcBorders>
              <w:top w:val="single" w:color="auto" w:sz="4" w:space="0"/>
              <w:left w:val="single" w:color="auto" w:sz="4" w:space="0"/>
              <w:bottom w:val="single" w:color="auto" w:sz="4" w:space="0"/>
              <w:right w:val="single" w:color="auto" w:sz="4" w:space="0"/>
            </w:tcBorders>
            <w:noWrap w:val="0"/>
            <w:vAlign w:val="top"/>
          </w:tcPr>
          <w:p w14:paraId="0B539267">
            <w:pPr>
              <w:rPr>
                <w:rFonts w:ascii="宋体"/>
                <w:color w:val="000000" w:themeColor="text1"/>
                <w:sz w:val="24"/>
                <w:highlight w:val="none"/>
                <w14:textFill>
                  <w14:solidFill>
                    <w14:schemeClr w14:val="tx1"/>
                  </w14:solidFill>
                </w14:textFill>
              </w:rPr>
            </w:pPr>
          </w:p>
        </w:tc>
      </w:tr>
      <w:tr w14:paraId="6E918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442" w:type="dxa"/>
            <w:tcBorders>
              <w:top w:val="single" w:color="auto" w:sz="4" w:space="0"/>
              <w:left w:val="single" w:color="auto" w:sz="4" w:space="0"/>
              <w:bottom w:val="single" w:color="auto" w:sz="4" w:space="0"/>
              <w:right w:val="single" w:color="auto" w:sz="4" w:space="0"/>
            </w:tcBorders>
            <w:noWrap w:val="0"/>
            <w:vAlign w:val="center"/>
          </w:tcPr>
          <w:p w14:paraId="72A1BAC2">
            <w:pPr>
              <w:rPr>
                <w:rFonts w:hint="eastAsia" w:ascii="宋体"/>
                <w:color w:val="000000" w:themeColor="text1"/>
                <w:sz w:val="24"/>
                <w:highlight w:val="none"/>
                <w14:textFill>
                  <w14:solidFill>
                    <w14:schemeClr w14:val="tx1"/>
                  </w14:solidFill>
                </w14:textFill>
              </w:rPr>
            </w:pPr>
          </w:p>
        </w:tc>
        <w:tc>
          <w:tcPr>
            <w:tcW w:w="6622" w:type="dxa"/>
            <w:tcBorders>
              <w:top w:val="single" w:color="auto" w:sz="4" w:space="0"/>
              <w:left w:val="single" w:color="auto" w:sz="4" w:space="0"/>
              <w:bottom w:val="single" w:color="auto" w:sz="4" w:space="0"/>
              <w:right w:val="single" w:color="auto" w:sz="4" w:space="0"/>
            </w:tcBorders>
            <w:noWrap w:val="0"/>
            <w:vAlign w:val="center"/>
          </w:tcPr>
          <w:p w14:paraId="389FC4CF">
            <w:pPr>
              <w:widowControl/>
              <w:textAlignment w:val="center"/>
              <w:rPr>
                <w:color w:val="000000" w:themeColor="text1"/>
                <w:sz w:val="24"/>
                <w:highlight w:val="none"/>
                <w14:textFill>
                  <w14:solidFill>
                    <w14:schemeClr w14:val="tx1"/>
                  </w14:solidFill>
                </w14:textFill>
              </w:rPr>
            </w:pPr>
          </w:p>
        </w:tc>
        <w:tc>
          <w:tcPr>
            <w:tcW w:w="1676" w:type="dxa"/>
            <w:tcBorders>
              <w:top w:val="single" w:color="auto" w:sz="4" w:space="0"/>
              <w:left w:val="single" w:color="auto" w:sz="4" w:space="0"/>
              <w:bottom w:val="single" w:color="auto" w:sz="4" w:space="0"/>
              <w:right w:val="single" w:color="auto" w:sz="4" w:space="0"/>
            </w:tcBorders>
            <w:noWrap w:val="0"/>
            <w:vAlign w:val="top"/>
          </w:tcPr>
          <w:p w14:paraId="10EAA3F1">
            <w:pPr>
              <w:rPr>
                <w:rFonts w:ascii="宋体"/>
                <w:color w:val="000000" w:themeColor="text1"/>
                <w:sz w:val="24"/>
                <w:highlight w:val="none"/>
                <w14:textFill>
                  <w14:solidFill>
                    <w14:schemeClr w14:val="tx1"/>
                  </w14:solidFill>
                </w14:textFill>
              </w:rPr>
            </w:pPr>
          </w:p>
        </w:tc>
        <w:tc>
          <w:tcPr>
            <w:tcW w:w="950" w:type="dxa"/>
            <w:tcBorders>
              <w:top w:val="single" w:color="auto" w:sz="4" w:space="0"/>
              <w:left w:val="single" w:color="auto" w:sz="4" w:space="0"/>
              <w:bottom w:val="single" w:color="auto" w:sz="4" w:space="0"/>
              <w:right w:val="single" w:color="auto" w:sz="4" w:space="0"/>
            </w:tcBorders>
            <w:noWrap w:val="0"/>
            <w:vAlign w:val="top"/>
          </w:tcPr>
          <w:p w14:paraId="722C96A2">
            <w:pPr>
              <w:rPr>
                <w:rFonts w:ascii="宋体"/>
                <w:color w:val="000000" w:themeColor="text1"/>
                <w:sz w:val="24"/>
                <w:highlight w:val="none"/>
                <w14:textFill>
                  <w14:solidFill>
                    <w14:schemeClr w14:val="tx1"/>
                  </w14:solidFill>
                </w14:textFill>
              </w:rPr>
            </w:pPr>
          </w:p>
        </w:tc>
      </w:tr>
      <w:tr w14:paraId="014B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442" w:type="dxa"/>
            <w:tcBorders>
              <w:top w:val="single" w:color="auto" w:sz="4" w:space="0"/>
              <w:left w:val="single" w:color="auto" w:sz="4" w:space="0"/>
              <w:bottom w:val="single" w:color="auto" w:sz="4" w:space="0"/>
              <w:right w:val="single" w:color="auto" w:sz="4" w:space="0"/>
            </w:tcBorders>
            <w:noWrap w:val="0"/>
            <w:vAlign w:val="center"/>
          </w:tcPr>
          <w:p w14:paraId="1499989A">
            <w:pPr>
              <w:rPr>
                <w:rFonts w:hint="eastAsia" w:ascii="宋体"/>
                <w:color w:val="000000" w:themeColor="text1"/>
                <w:sz w:val="24"/>
                <w:highlight w:val="none"/>
                <w14:textFill>
                  <w14:solidFill>
                    <w14:schemeClr w14:val="tx1"/>
                  </w14:solidFill>
                </w14:textFill>
              </w:rPr>
            </w:pPr>
          </w:p>
        </w:tc>
        <w:tc>
          <w:tcPr>
            <w:tcW w:w="6622" w:type="dxa"/>
            <w:tcBorders>
              <w:top w:val="single" w:color="auto" w:sz="4" w:space="0"/>
              <w:left w:val="single" w:color="auto" w:sz="4" w:space="0"/>
              <w:bottom w:val="single" w:color="auto" w:sz="4" w:space="0"/>
              <w:right w:val="single" w:color="auto" w:sz="4" w:space="0"/>
            </w:tcBorders>
            <w:noWrap w:val="0"/>
            <w:vAlign w:val="center"/>
          </w:tcPr>
          <w:p w14:paraId="28917465">
            <w:pPr>
              <w:widowControl/>
              <w:textAlignment w:val="center"/>
              <w:rPr>
                <w:color w:val="000000" w:themeColor="text1"/>
                <w:sz w:val="24"/>
                <w:highlight w:val="none"/>
                <w14:textFill>
                  <w14:solidFill>
                    <w14:schemeClr w14:val="tx1"/>
                  </w14:solidFill>
                </w14:textFill>
              </w:rPr>
            </w:pPr>
          </w:p>
        </w:tc>
        <w:tc>
          <w:tcPr>
            <w:tcW w:w="1676" w:type="dxa"/>
            <w:tcBorders>
              <w:top w:val="single" w:color="auto" w:sz="4" w:space="0"/>
              <w:left w:val="single" w:color="auto" w:sz="4" w:space="0"/>
              <w:bottom w:val="single" w:color="auto" w:sz="4" w:space="0"/>
              <w:right w:val="single" w:color="auto" w:sz="4" w:space="0"/>
            </w:tcBorders>
            <w:noWrap w:val="0"/>
            <w:vAlign w:val="top"/>
          </w:tcPr>
          <w:p w14:paraId="49D7F7D0">
            <w:pPr>
              <w:rPr>
                <w:rFonts w:ascii="宋体"/>
                <w:color w:val="000000" w:themeColor="text1"/>
                <w:sz w:val="24"/>
                <w:highlight w:val="none"/>
                <w14:textFill>
                  <w14:solidFill>
                    <w14:schemeClr w14:val="tx1"/>
                  </w14:solidFill>
                </w14:textFill>
              </w:rPr>
            </w:pPr>
          </w:p>
        </w:tc>
        <w:tc>
          <w:tcPr>
            <w:tcW w:w="950" w:type="dxa"/>
            <w:tcBorders>
              <w:top w:val="single" w:color="auto" w:sz="4" w:space="0"/>
              <w:left w:val="single" w:color="auto" w:sz="4" w:space="0"/>
              <w:bottom w:val="single" w:color="auto" w:sz="4" w:space="0"/>
              <w:right w:val="single" w:color="auto" w:sz="4" w:space="0"/>
            </w:tcBorders>
            <w:noWrap w:val="0"/>
            <w:vAlign w:val="top"/>
          </w:tcPr>
          <w:p w14:paraId="20312EE1">
            <w:pPr>
              <w:rPr>
                <w:rFonts w:ascii="宋体"/>
                <w:color w:val="000000" w:themeColor="text1"/>
                <w:sz w:val="24"/>
                <w:highlight w:val="none"/>
                <w14:textFill>
                  <w14:solidFill>
                    <w14:schemeClr w14:val="tx1"/>
                  </w14:solidFill>
                </w14:textFill>
              </w:rPr>
            </w:pPr>
          </w:p>
        </w:tc>
      </w:tr>
      <w:tr w14:paraId="1661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5" w:hRule="atLeast"/>
        </w:trPr>
        <w:tc>
          <w:tcPr>
            <w:tcW w:w="9690" w:type="dxa"/>
            <w:gridSpan w:val="4"/>
            <w:tcBorders>
              <w:top w:val="single" w:color="auto" w:sz="4" w:space="0"/>
              <w:left w:val="single" w:color="auto" w:sz="4" w:space="0"/>
              <w:bottom w:val="single" w:color="auto" w:sz="4" w:space="0"/>
              <w:right w:val="single" w:color="auto" w:sz="4" w:space="0"/>
            </w:tcBorders>
            <w:noWrap w:val="0"/>
            <w:vAlign w:val="center"/>
          </w:tcPr>
          <w:p w14:paraId="645DF901">
            <w:pPr>
              <w:pStyle w:val="31"/>
              <w:rPr>
                <w:color w:val="000000" w:themeColor="text1"/>
                <w:kern w:val="2"/>
                <w:sz w:val="24"/>
                <w:szCs w:val="24"/>
                <w:highlight w:val="none"/>
                <w14:textFill>
                  <w14:solidFill>
                    <w14:schemeClr w14:val="tx1"/>
                  </w14:solidFill>
                </w14:textFill>
              </w:rPr>
            </w:pPr>
            <w:r>
              <w:rPr>
                <w:rFonts w:hint="eastAsia"/>
                <w:b/>
                <w:color w:val="000000" w:themeColor="text1"/>
                <w:kern w:val="2"/>
                <w:sz w:val="24"/>
                <w:szCs w:val="24"/>
                <w:highlight w:val="none"/>
                <w14:textFill>
                  <w14:solidFill>
                    <w14:schemeClr w14:val="tx1"/>
                  </w14:solidFill>
                </w14:textFill>
              </w:rPr>
              <w:t>磋商报价汇总</w:t>
            </w:r>
            <w:r>
              <w:rPr>
                <w:rFonts w:hint="eastAsia"/>
                <w:color w:val="000000" w:themeColor="text1"/>
                <w:kern w:val="2"/>
                <w:sz w:val="24"/>
                <w:szCs w:val="24"/>
                <w:highlight w:val="none"/>
                <w14:textFill>
                  <w14:solidFill>
                    <w14:schemeClr w14:val="tx1"/>
                  </w14:solidFill>
                </w14:textFill>
              </w:rPr>
              <w:t>：大写</w:t>
            </w:r>
            <w:r>
              <w:rPr>
                <w:color w:val="000000" w:themeColor="text1"/>
                <w:kern w:val="2"/>
                <w:sz w:val="24"/>
                <w:szCs w:val="24"/>
                <w:highlight w:val="none"/>
                <w:u w:val="single"/>
                <w14:textFill>
                  <w14:solidFill>
                    <w14:schemeClr w14:val="tx1"/>
                  </w14:solidFill>
                </w14:textFill>
              </w:rPr>
              <w:tab/>
            </w:r>
            <w:r>
              <w:rPr>
                <w:rFonts w:hint="eastAsia"/>
                <w:color w:val="000000" w:themeColor="text1"/>
                <w:kern w:val="2"/>
                <w:sz w:val="24"/>
                <w:szCs w:val="24"/>
                <w:highlight w:val="none"/>
                <w14:textFill>
                  <w14:solidFill>
                    <w14:schemeClr w14:val="tx1"/>
                  </w14:solidFill>
                </w14:textFill>
              </w:rPr>
              <w:t>（小写</w:t>
            </w:r>
            <w:r>
              <w:rPr>
                <w:rFonts w:hint="eastAsia" w:ascii="宋体" w:hAnsi="宋体"/>
                <w:b/>
                <w:color w:val="000000" w:themeColor="text1"/>
                <w:kern w:val="2"/>
                <w:sz w:val="24"/>
                <w:szCs w:val="24"/>
                <w:highlight w:val="none"/>
                <w14:textFill>
                  <w14:solidFill>
                    <w14:schemeClr w14:val="tx1"/>
                  </w14:solidFill>
                </w14:textFill>
              </w:rPr>
              <w:t>¥：</w:t>
            </w:r>
            <w:r>
              <w:rPr>
                <w:rFonts w:hint="eastAsia" w:ascii="宋体" w:hAnsi="宋体"/>
                <w:b/>
                <w:color w:val="000000" w:themeColor="text1"/>
                <w:kern w:val="2"/>
                <w:sz w:val="24"/>
                <w:szCs w:val="24"/>
                <w:highlight w:val="none"/>
                <w:u w:val="single"/>
                <w14:textFill>
                  <w14:solidFill>
                    <w14:schemeClr w14:val="tx1"/>
                  </w14:solidFill>
                </w14:textFill>
              </w:rPr>
              <w:t xml:space="preserve">     </w:t>
            </w:r>
            <w:r>
              <w:rPr>
                <w:rFonts w:hint="eastAsia"/>
                <w:color w:val="000000" w:themeColor="text1"/>
                <w:kern w:val="2"/>
                <w:sz w:val="24"/>
                <w:szCs w:val="24"/>
                <w:highlight w:val="none"/>
                <w14:textFill>
                  <w14:solidFill>
                    <w14:schemeClr w14:val="tx1"/>
                  </w14:solidFill>
                </w14:textFill>
              </w:rPr>
              <w:t>）</w:t>
            </w:r>
            <w:r>
              <w:rPr>
                <w:color w:val="000000" w:themeColor="text1"/>
                <w:kern w:val="2"/>
                <w:sz w:val="24"/>
                <w:szCs w:val="24"/>
                <w:highlight w:val="none"/>
                <w14:textFill>
                  <w14:solidFill>
                    <w14:schemeClr w14:val="tx1"/>
                  </w14:solidFill>
                </w14:textFill>
              </w:rPr>
              <w:t xml:space="preserve"> </w:t>
            </w:r>
          </w:p>
          <w:p w14:paraId="7595037D">
            <w:pPr>
              <w:rPr>
                <w:color w:val="000000" w:themeColor="text1"/>
                <w:highlight w:val="none"/>
                <w14:textFill>
                  <w14:solidFill>
                    <w14:schemeClr w14:val="tx1"/>
                  </w14:solidFill>
                </w14:textFill>
              </w:rPr>
            </w:pPr>
          </w:p>
          <w:p w14:paraId="2828510B">
            <w:pPr>
              <w:rPr>
                <w:rFonts w:hint="eastAsia" w:eastAsia="宋体"/>
                <w:color w:val="000000" w:themeColor="text1"/>
                <w:highlight w:val="none"/>
                <w:lang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其中</w:t>
            </w:r>
            <w:r>
              <w:rPr>
                <w:rFonts w:hint="eastAsia"/>
                <w:color w:val="000000" w:themeColor="text1"/>
                <w:sz w:val="24"/>
                <w:szCs w:val="24"/>
                <w:highlight w:val="none"/>
                <w:lang w:eastAsia="zh-CN"/>
                <w14:textFill>
                  <w14:solidFill>
                    <w14:schemeClr w14:val="tx1"/>
                  </w14:solidFill>
                </w14:textFill>
              </w:rPr>
              <w:t>：安全生产费：</w:t>
            </w:r>
            <w:r>
              <w:rPr>
                <w:rFonts w:hint="eastAsia"/>
                <w:color w:val="000000" w:themeColor="text1"/>
                <w:kern w:val="2"/>
                <w:sz w:val="24"/>
                <w:szCs w:val="24"/>
                <w:highlight w:val="none"/>
                <w14:textFill>
                  <w14:solidFill>
                    <w14:schemeClr w14:val="tx1"/>
                  </w14:solidFill>
                </w14:textFill>
              </w:rPr>
              <w:t>大写</w:t>
            </w:r>
            <w:r>
              <w:rPr>
                <w:color w:val="000000" w:themeColor="text1"/>
                <w:kern w:val="2"/>
                <w:sz w:val="24"/>
                <w:szCs w:val="24"/>
                <w:highlight w:val="none"/>
                <w:u w:val="single"/>
                <w14:textFill>
                  <w14:solidFill>
                    <w14:schemeClr w14:val="tx1"/>
                  </w14:solidFill>
                </w14:textFill>
              </w:rPr>
              <w:tab/>
            </w:r>
            <w:r>
              <w:rPr>
                <w:rFonts w:hint="eastAsia"/>
                <w:color w:val="000000" w:themeColor="text1"/>
                <w:kern w:val="2"/>
                <w:sz w:val="24"/>
                <w:szCs w:val="24"/>
                <w:highlight w:val="none"/>
                <w:u w:val="single"/>
                <w:lang w:val="en-US" w:eastAsia="zh-CN"/>
                <w14:textFill>
                  <w14:solidFill>
                    <w14:schemeClr w14:val="tx1"/>
                  </w14:solidFill>
                </w14:textFill>
              </w:rPr>
              <w:t xml:space="preserve">                 </w:t>
            </w:r>
            <w:r>
              <w:rPr>
                <w:rFonts w:hint="eastAsia"/>
                <w:color w:val="000000" w:themeColor="text1"/>
                <w:kern w:val="2"/>
                <w:sz w:val="24"/>
                <w:szCs w:val="24"/>
                <w:highlight w:val="none"/>
                <w14:textFill>
                  <w14:solidFill>
                    <w14:schemeClr w14:val="tx1"/>
                  </w14:solidFill>
                </w14:textFill>
              </w:rPr>
              <w:t>（小写</w:t>
            </w:r>
            <w:r>
              <w:rPr>
                <w:rFonts w:hint="eastAsia" w:ascii="宋体" w:hAnsi="宋体"/>
                <w:b/>
                <w:color w:val="000000" w:themeColor="text1"/>
                <w:kern w:val="2"/>
                <w:sz w:val="24"/>
                <w:szCs w:val="24"/>
                <w:highlight w:val="none"/>
                <w14:textFill>
                  <w14:solidFill>
                    <w14:schemeClr w14:val="tx1"/>
                  </w14:solidFill>
                </w14:textFill>
              </w:rPr>
              <w:t>¥：</w:t>
            </w:r>
            <w:r>
              <w:rPr>
                <w:rFonts w:hint="eastAsia" w:ascii="宋体" w:hAnsi="宋体"/>
                <w:b/>
                <w:color w:val="000000" w:themeColor="text1"/>
                <w:kern w:val="2"/>
                <w:sz w:val="24"/>
                <w:szCs w:val="24"/>
                <w:highlight w:val="none"/>
                <w:u w:val="single"/>
                <w14:textFill>
                  <w14:solidFill>
                    <w14:schemeClr w14:val="tx1"/>
                  </w14:solidFill>
                </w14:textFill>
              </w:rPr>
              <w:t xml:space="preserve">     </w:t>
            </w:r>
            <w:r>
              <w:rPr>
                <w:rFonts w:hint="eastAsia"/>
                <w:color w:val="000000" w:themeColor="text1"/>
                <w:kern w:val="2"/>
                <w:sz w:val="24"/>
                <w:szCs w:val="24"/>
                <w:highlight w:val="none"/>
                <w14:textFill>
                  <w14:solidFill>
                    <w14:schemeClr w14:val="tx1"/>
                  </w14:solidFill>
                </w14:textFill>
              </w:rPr>
              <w:t>）</w:t>
            </w:r>
          </w:p>
        </w:tc>
      </w:tr>
    </w:tbl>
    <w:p w14:paraId="4E17E310">
      <w:pPr>
        <w:tabs>
          <w:tab w:val="left" w:pos="2535"/>
        </w:tabs>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ab/>
      </w:r>
    </w:p>
    <w:p w14:paraId="0008C736">
      <w:pPr>
        <w:ind w:firstLine="720"/>
        <w:rPr>
          <w:rFonts w:hint="eastAsia" w:ascii="宋体"/>
          <w:color w:val="000000" w:themeColor="text1"/>
          <w:sz w:val="24"/>
          <w:highlight w:val="none"/>
          <w14:textFill>
            <w14:solidFill>
              <w14:schemeClr w14:val="tx1"/>
            </w14:solidFill>
          </w14:textFill>
        </w:rPr>
      </w:pPr>
    </w:p>
    <w:p w14:paraId="5E3EFCF1">
      <w:pPr>
        <w:ind w:firstLine="720"/>
        <w:rPr>
          <w:rFonts w:hint="eastAsia" w:ascii="宋体"/>
          <w:color w:val="000000" w:themeColor="text1"/>
          <w:sz w:val="24"/>
          <w:highlight w:val="none"/>
          <w14:textFill>
            <w14:solidFill>
              <w14:schemeClr w14:val="tx1"/>
            </w14:solidFill>
          </w14:textFill>
        </w:rPr>
      </w:pPr>
    </w:p>
    <w:p w14:paraId="48A7DB8F">
      <w:pPr>
        <w:ind w:firstLine="720"/>
        <w:rPr>
          <w:rFonts w:hint="eastAsia" w:ascii="宋体" w:eastAsia="宋体"/>
          <w:color w:val="000000" w:themeColor="text1"/>
          <w:sz w:val="24"/>
          <w:highlight w:val="none"/>
          <w:lang w:eastAsia="zh-CN"/>
          <w14:textFill>
            <w14:solidFill>
              <w14:schemeClr w14:val="tx1"/>
            </w14:solidFill>
          </w14:textFill>
        </w:rPr>
      </w:pPr>
      <w:r>
        <w:rPr>
          <w:rFonts w:hint="eastAsia" w:ascii="宋体"/>
          <w:color w:val="000000" w:themeColor="text1"/>
          <w:sz w:val="24"/>
          <w:highlight w:val="none"/>
          <w14:textFill>
            <w14:solidFill>
              <w14:schemeClr w14:val="tx1"/>
            </w14:solidFill>
          </w14:textFill>
        </w:rPr>
        <w:t>供应商</w:t>
      </w:r>
      <w:r>
        <w:rPr>
          <w:rFonts w:hint="eastAsia"/>
          <w:color w:val="000000" w:themeColor="text1"/>
          <w:sz w:val="24"/>
          <w:szCs w:val="24"/>
          <w:highlight w:val="none"/>
          <w:lang w:val="en-US" w:eastAsia="zh-CN"/>
          <w14:textFill>
            <w14:solidFill>
              <w14:schemeClr w14:val="tx1"/>
            </w14:solidFill>
          </w14:textFill>
        </w:rPr>
        <w:t>名称</w:t>
      </w:r>
      <w:r>
        <w:rPr>
          <w:rFonts w:hint="eastAsia" w:ascii="宋体"/>
          <w:color w:val="000000" w:themeColor="text1"/>
          <w:sz w:val="24"/>
          <w:highlight w:val="none"/>
          <w14:textFill>
            <w14:solidFill>
              <w14:schemeClr w14:val="tx1"/>
            </w14:solidFill>
          </w14:textFill>
        </w:rPr>
        <w:t>：</w:t>
      </w:r>
      <w:r>
        <w:rPr>
          <w:rFonts w:hint="eastAsia" w:ascii="宋体"/>
          <w:color w:val="000000" w:themeColor="text1"/>
          <w:sz w:val="24"/>
          <w:highlight w:val="none"/>
          <w:lang w:eastAsia="zh-CN"/>
          <w14:textFill>
            <w14:solidFill>
              <w14:schemeClr w14:val="tx1"/>
            </w14:solidFill>
          </w14:textFill>
        </w:rPr>
        <w:t>（盖公章）</w:t>
      </w:r>
    </w:p>
    <w:p w14:paraId="09C726E3">
      <w:pPr>
        <w:ind w:firstLine="720"/>
        <w:rPr>
          <w:rFonts w:hint="eastAsia" w:ascii="宋体"/>
          <w:color w:val="000000" w:themeColor="text1"/>
          <w:sz w:val="24"/>
          <w:highlight w:val="none"/>
          <w14:textFill>
            <w14:solidFill>
              <w14:schemeClr w14:val="tx1"/>
            </w14:solidFill>
          </w14:textFill>
        </w:rPr>
      </w:pPr>
    </w:p>
    <w:p w14:paraId="45AD7461">
      <w:pPr>
        <w:ind w:firstLine="720"/>
        <w:rPr>
          <w:rFonts w:hint="eastAsia" w:ascii="宋体"/>
          <w:color w:val="000000" w:themeColor="text1"/>
          <w:sz w:val="24"/>
          <w:highlight w:val="none"/>
          <w14:textFill>
            <w14:solidFill>
              <w14:schemeClr w14:val="tx1"/>
            </w14:solidFill>
          </w14:textFill>
        </w:rPr>
      </w:pPr>
    </w:p>
    <w:p w14:paraId="19FBE26E">
      <w:pPr>
        <w:ind w:firstLine="720"/>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法定代表人或委托代理人：（</w:t>
      </w:r>
      <w:r>
        <w:rPr>
          <w:rFonts w:hint="eastAsia" w:ascii="宋体" w:hAnsi="宋体" w:cs="仿宋_GB2312"/>
          <w:color w:val="000000" w:themeColor="text1"/>
          <w:sz w:val="24"/>
          <w:highlight w:val="none"/>
          <w:lang w:eastAsia="zh-CN"/>
          <w14:textFill>
            <w14:solidFill>
              <w14:schemeClr w14:val="tx1"/>
            </w14:solidFill>
          </w14:textFill>
        </w:rPr>
        <w:t>签字或盖印鉴</w:t>
      </w:r>
      <w:r>
        <w:rPr>
          <w:rFonts w:hint="eastAsia" w:ascii="宋体"/>
          <w:color w:val="000000" w:themeColor="text1"/>
          <w:sz w:val="24"/>
          <w:highlight w:val="none"/>
          <w14:textFill>
            <w14:solidFill>
              <w14:schemeClr w14:val="tx1"/>
            </w14:solidFill>
          </w14:textFill>
        </w:rPr>
        <w:t>）</w:t>
      </w:r>
    </w:p>
    <w:p w14:paraId="4BAC126D">
      <w:pPr>
        <w:rPr>
          <w:rFonts w:hint="eastAsia" w:ascii="宋体"/>
          <w:color w:val="000000" w:themeColor="text1"/>
          <w:sz w:val="24"/>
          <w:highlight w:val="none"/>
          <w14:textFill>
            <w14:solidFill>
              <w14:schemeClr w14:val="tx1"/>
            </w14:solidFill>
          </w14:textFill>
        </w:rPr>
      </w:pPr>
    </w:p>
    <w:p w14:paraId="5094BF48">
      <w:pPr>
        <w:rPr>
          <w:rFonts w:hint="eastAsia" w:ascii="宋体"/>
          <w:color w:val="000000" w:themeColor="text1"/>
          <w:sz w:val="24"/>
          <w:highlight w:val="none"/>
          <w14:textFill>
            <w14:solidFill>
              <w14:schemeClr w14:val="tx1"/>
            </w14:solidFill>
          </w14:textFill>
        </w:rPr>
      </w:pPr>
    </w:p>
    <w:p w14:paraId="387A0CA9">
      <w:pPr>
        <w:autoSpaceDE w:val="0"/>
        <w:autoSpaceDN w:val="0"/>
        <w:spacing w:line="300" w:lineRule="auto"/>
        <w:jc w:val="right"/>
        <w:rPr>
          <w:rFonts w:hint="eastAsia"/>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日期：</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年</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日</w:t>
      </w:r>
      <w:r>
        <w:rPr>
          <w:rFonts w:ascii="宋体"/>
          <w:color w:val="000000" w:themeColor="text1"/>
          <w:sz w:val="24"/>
          <w:highlight w:val="none"/>
          <w14:textFill>
            <w14:solidFill>
              <w14:schemeClr w14:val="tx1"/>
            </w14:solidFill>
          </w14:textFill>
        </w:rPr>
        <w:t> </w:t>
      </w:r>
    </w:p>
    <w:p w14:paraId="24016376">
      <w:pPr>
        <w:autoSpaceDE w:val="0"/>
        <w:autoSpaceDN w:val="0"/>
        <w:spacing w:line="300" w:lineRule="auto"/>
        <w:jc w:val="right"/>
        <w:rPr>
          <w:rFonts w:hint="eastAsia"/>
          <w:color w:val="000000" w:themeColor="text1"/>
          <w:sz w:val="24"/>
          <w:highlight w:val="none"/>
          <w14:textFill>
            <w14:solidFill>
              <w14:schemeClr w14:val="tx1"/>
            </w14:solidFill>
          </w14:textFill>
        </w:rPr>
      </w:pPr>
      <w:r>
        <w:rPr>
          <w:rFonts w:ascii="宋体"/>
          <w:color w:val="000000" w:themeColor="text1"/>
          <w:sz w:val="24"/>
          <w:highlight w:val="none"/>
          <w14:textFill>
            <w14:solidFill>
              <w14:schemeClr w14:val="tx1"/>
            </w14:solidFill>
          </w14:textFill>
        </w:rPr>
        <w:t> </w:t>
      </w:r>
    </w:p>
    <w:p w14:paraId="2DDFE8FB">
      <w:pPr>
        <w:spacing w:line="440" w:lineRule="exact"/>
        <w:rPr>
          <w:b/>
          <w:color w:val="000000" w:themeColor="text1"/>
          <w:sz w:val="36"/>
          <w:szCs w:val="36"/>
          <w:highlight w:val="none"/>
          <w14:textFill>
            <w14:solidFill>
              <w14:schemeClr w14:val="tx1"/>
            </w14:solidFill>
          </w14:textFill>
        </w:rPr>
      </w:pPr>
    </w:p>
    <w:p w14:paraId="2A4B0748">
      <w:pPr>
        <w:tabs>
          <w:tab w:val="left" w:pos="7297"/>
        </w:tabs>
        <w:spacing w:line="440" w:lineRule="exact"/>
        <w:rPr>
          <w:color w:val="000000" w:themeColor="text1"/>
          <w:sz w:val="36"/>
          <w:szCs w:val="36"/>
          <w:highlight w:val="none"/>
          <w14:textFill>
            <w14:solidFill>
              <w14:schemeClr w14:val="tx1"/>
            </w14:solidFill>
          </w14:textFill>
        </w:rPr>
      </w:pPr>
      <w:r>
        <w:rPr>
          <w:color w:val="000000" w:themeColor="text1"/>
          <w:sz w:val="36"/>
          <w:szCs w:val="36"/>
          <w:highlight w:val="none"/>
          <w14:textFill>
            <w14:solidFill>
              <w14:schemeClr w14:val="tx1"/>
            </w14:solidFill>
          </w14:textFill>
        </w:rPr>
        <w:tab/>
      </w:r>
    </w:p>
    <w:p w14:paraId="42A5D654">
      <w:pPr>
        <w:spacing w:line="440" w:lineRule="exact"/>
        <w:jc w:val="center"/>
        <w:rPr>
          <w:rFonts w:ascii="宋体" w:hAnsi="宋体"/>
          <w:b/>
          <w:bCs/>
          <w:color w:val="000000" w:themeColor="text1"/>
          <w:sz w:val="36"/>
          <w:szCs w:val="36"/>
          <w:highlight w:val="none"/>
          <w14:textFill>
            <w14:solidFill>
              <w14:schemeClr w14:val="tx1"/>
            </w14:solidFill>
          </w14:textFill>
        </w:rPr>
      </w:pPr>
      <w:r>
        <w:rPr>
          <w:color w:val="000000" w:themeColor="text1"/>
          <w:sz w:val="36"/>
          <w:szCs w:val="36"/>
          <w:highlight w:val="none"/>
          <w14:textFill>
            <w14:solidFill>
              <w14:schemeClr w14:val="tx1"/>
            </w14:solidFill>
          </w14:textFill>
        </w:rPr>
        <w:br w:type="page"/>
      </w:r>
      <w:bookmarkStart w:id="130" w:name="_Toc413318131"/>
      <w:bookmarkStart w:id="131" w:name="_Toc390894726"/>
      <w:bookmarkStart w:id="132" w:name="_Toc349120569"/>
      <w:bookmarkStart w:id="133" w:name="_Toc434533508"/>
      <w:bookmarkStart w:id="134" w:name="_Toc434533459"/>
      <w:r>
        <w:rPr>
          <w:rFonts w:hint="eastAsia" w:ascii="宋体" w:hAnsi="宋体"/>
          <w:b/>
          <w:bCs/>
          <w:color w:val="000000" w:themeColor="text1"/>
          <w:sz w:val="36"/>
          <w:szCs w:val="36"/>
          <w:highlight w:val="none"/>
          <w14:textFill>
            <w14:solidFill>
              <w14:schemeClr w14:val="tx1"/>
            </w14:solidFill>
          </w14:textFill>
        </w:rPr>
        <w:t>三、工程量清单报价有关资料</w:t>
      </w:r>
      <w:bookmarkEnd w:id="130"/>
      <w:bookmarkEnd w:id="131"/>
      <w:bookmarkEnd w:id="132"/>
      <w:bookmarkEnd w:id="133"/>
      <w:bookmarkEnd w:id="134"/>
    </w:p>
    <w:p w14:paraId="59A1F73F">
      <w:pPr>
        <w:spacing w:line="44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说明：已标价工程量清单按第六章“工程量清单”中的相关清单表格式编制。构成合同文件的已标价工程量清单包括第六章“工程量清单”有关工程量清单、磋商报价以及其他说明的内容。</w:t>
      </w:r>
    </w:p>
    <w:p w14:paraId="53C18793">
      <w:pPr>
        <w:spacing w:line="440" w:lineRule="exact"/>
        <w:ind w:firstLine="298" w:firstLineChars="142"/>
        <w:jc w:val="center"/>
        <w:rPr>
          <w:rFonts w:hint="eastAsia"/>
          <w:color w:val="000000" w:themeColor="text1"/>
          <w:highlight w:val="none"/>
          <w14:textFill>
            <w14:solidFill>
              <w14:schemeClr w14:val="tx1"/>
            </w14:solidFill>
          </w14:textFill>
        </w:rPr>
      </w:pPr>
    </w:p>
    <w:p w14:paraId="002FB8AE">
      <w:pPr>
        <w:spacing w:line="440" w:lineRule="exact"/>
        <w:ind w:firstLine="298" w:firstLineChars="142"/>
        <w:jc w:val="center"/>
        <w:rPr>
          <w:color w:val="000000" w:themeColor="text1"/>
          <w:highlight w:val="none"/>
          <w14:textFill>
            <w14:solidFill>
              <w14:schemeClr w14:val="tx1"/>
            </w14:solidFill>
          </w14:textFill>
        </w:rPr>
      </w:pPr>
    </w:p>
    <w:p w14:paraId="5256BB14">
      <w:pPr>
        <w:spacing w:line="440" w:lineRule="exact"/>
        <w:rPr>
          <w:rFonts w:ascii="黑体" w:eastAsia="黑体"/>
          <w:b/>
          <w:bCs/>
          <w:color w:val="000000" w:themeColor="text1"/>
          <w:sz w:val="28"/>
          <w:highlight w:val="none"/>
          <w14:textFill>
            <w14:solidFill>
              <w14:schemeClr w14:val="tx1"/>
            </w14:solidFill>
          </w14:textFill>
        </w:rPr>
      </w:pPr>
    </w:p>
    <w:p w14:paraId="6D2CAB43">
      <w:pPr>
        <w:spacing w:line="440" w:lineRule="exact"/>
        <w:rPr>
          <w:rFonts w:hint="eastAsia" w:ascii="黑体" w:eastAsia="黑体"/>
          <w:b/>
          <w:bCs/>
          <w:color w:val="000000" w:themeColor="text1"/>
          <w:sz w:val="28"/>
          <w:highlight w:val="none"/>
          <w14:textFill>
            <w14:solidFill>
              <w14:schemeClr w14:val="tx1"/>
            </w14:solidFill>
          </w14:textFill>
        </w:rPr>
      </w:pPr>
    </w:p>
    <w:p w14:paraId="5217DF13">
      <w:pPr>
        <w:spacing w:line="440" w:lineRule="exact"/>
        <w:rPr>
          <w:rFonts w:hint="eastAsia" w:ascii="黑体" w:eastAsia="黑体"/>
          <w:b/>
          <w:bCs/>
          <w:color w:val="000000" w:themeColor="text1"/>
          <w:sz w:val="28"/>
          <w:highlight w:val="none"/>
          <w14:textFill>
            <w14:solidFill>
              <w14:schemeClr w14:val="tx1"/>
            </w14:solidFill>
          </w14:textFill>
        </w:rPr>
      </w:pPr>
    </w:p>
    <w:p w14:paraId="6720A1AF">
      <w:pPr>
        <w:spacing w:line="440" w:lineRule="exact"/>
        <w:rPr>
          <w:rFonts w:hint="eastAsia" w:ascii="黑体" w:eastAsia="黑体"/>
          <w:b/>
          <w:bCs/>
          <w:color w:val="000000" w:themeColor="text1"/>
          <w:sz w:val="28"/>
          <w:highlight w:val="none"/>
          <w14:textFill>
            <w14:solidFill>
              <w14:schemeClr w14:val="tx1"/>
            </w14:solidFill>
          </w14:textFill>
        </w:rPr>
      </w:pPr>
    </w:p>
    <w:p w14:paraId="61FDE6C4">
      <w:pPr>
        <w:spacing w:line="440" w:lineRule="exact"/>
        <w:rPr>
          <w:rFonts w:hint="eastAsia" w:ascii="黑体" w:eastAsia="黑体"/>
          <w:b/>
          <w:bCs/>
          <w:color w:val="000000" w:themeColor="text1"/>
          <w:sz w:val="28"/>
          <w:highlight w:val="none"/>
          <w14:textFill>
            <w14:solidFill>
              <w14:schemeClr w14:val="tx1"/>
            </w14:solidFill>
          </w14:textFill>
        </w:rPr>
      </w:pPr>
    </w:p>
    <w:p w14:paraId="16B49C16">
      <w:pPr>
        <w:spacing w:line="440" w:lineRule="exact"/>
        <w:rPr>
          <w:rFonts w:hint="eastAsia" w:ascii="黑体" w:eastAsia="黑体"/>
          <w:b/>
          <w:bCs/>
          <w:color w:val="000000" w:themeColor="text1"/>
          <w:sz w:val="28"/>
          <w:highlight w:val="none"/>
          <w14:textFill>
            <w14:solidFill>
              <w14:schemeClr w14:val="tx1"/>
            </w14:solidFill>
          </w14:textFill>
        </w:rPr>
      </w:pPr>
    </w:p>
    <w:p w14:paraId="22FEA10A">
      <w:pPr>
        <w:spacing w:line="440" w:lineRule="exact"/>
        <w:rPr>
          <w:rFonts w:hint="eastAsia" w:ascii="黑体" w:eastAsia="黑体"/>
          <w:b/>
          <w:bCs/>
          <w:color w:val="000000" w:themeColor="text1"/>
          <w:sz w:val="28"/>
          <w:highlight w:val="none"/>
          <w14:textFill>
            <w14:solidFill>
              <w14:schemeClr w14:val="tx1"/>
            </w14:solidFill>
          </w14:textFill>
        </w:rPr>
      </w:pPr>
    </w:p>
    <w:p w14:paraId="47EE193B">
      <w:pPr>
        <w:spacing w:line="440" w:lineRule="exact"/>
        <w:rPr>
          <w:rFonts w:hint="eastAsia" w:ascii="黑体" w:eastAsia="黑体"/>
          <w:b/>
          <w:bCs/>
          <w:color w:val="000000" w:themeColor="text1"/>
          <w:sz w:val="28"/>
          <w:highlight w:val="none"/>
          <w14:textFill>
            <w14:solidFill>
              <w14:schemeClr w14:val="tx1"/>
            </w14:solidFill>
          </w14:textFill>
        </w:rPr>
      </w:pPr>
    </w:p>
    <w:p w14:paraId="1F7104D6">
      <w:pPr>
        <w:spacing w:line="440" w:lineRule="exact"/>
        <w:rPr>
          <w:rFonts w:hint="eastAsia" w:ascii="黑体" w:eastAsia="黑体"/>
          <w:b/>
          <w:bCs/>
          <w:color w:val="000000" w:themeColor="text1"/>
          <w:sz w:val="28"/>
          <w:highlight w:val="none"/>
          <w14:textFill>
            <w14:solidFill>
              <w14:schemeClr w14:val="tx1"/>
            </w14:solidFill>
          </w14:textFill>
        </w:rPr>
      </w:pPr>
    </w:p>
    <w:p w14:paraId="55DAF1C5">
      <w:pPr>
        <w:spacing w:line="440" w:lineRule="exact"/>
        <w:rPr>
          <w:rFonts w:hint="eastAsia" w:ascii="黑体" w:eastAsia="黑体"/>
          <w:b/>
          <w:bCs/>
          <w:color w:val="000000" w:themeColor="text1"/>
          <w:sz w:val="28"/>
          <w:highlight w:val="none"/>
          <w14:textFill>
            <w14:solidFill>
              <w14:schemeClr w14:val="tx1"/>
            </w14:solidFill>
          </w14:textFill>
        </w:rPr>
      </w:pPr>
    </w:p>
    <w:p w14:paraId="4C42E42E">
      <w:pPr>
        <w:spacing w:line="440" w:lineRule="exact"/>
        <w:rPr>
          <w:rFonts w:hint="eastAsia" w:ascii="黑体" w:eastAsia="黑体"/>
          <w:b/>
          <w:bCs/>
          <w:color w:val="000000" w:themeColor="text1"/>
          <w:sz w:val="28"/>
          <w:highlight w:val="none"/>
          <w14:textFill>
            <w14:solidFill>
              <w14:schemeClr w14:val="tx1"/>
            </w14:solidFill>
          </w14:textFill>
        </w:rPr>
      </w:pPr>
    </w:p>
    <w:p w14:paraId="7B23D226">
      <w:pPr>
        <w:spacing w:line="440" w:lineRule="exact"/>
        <w:rPr>
          <w:rFonts w:hint="eastAsia" w:ascii="黑体" w:eastAsia="黑体"/>
          <w:b/>
          <w:bCs/>
          <w:color w:val="000000" w:themeColor="text1"/>
          <w:sz w:val="28"/>
          <w:highlight w:val="none"/>
          <w14:textFill>
            <w14:solidFill>
              <w14:schemeClr w14:val="tx1"/>
            </w14:solidFill>
          </w14:textFill>
        </w:rPr>
      </w:pPr>
    </w:p>
    <w:p w14:paraId="3E23A210">
      <w:pPr>
        <w:spacing w:line="440" w:lineRule="exact"/>
        <w:rPr>
          <w:rFonts w:hint="eastAsia" w:ascii="黑体" w:eastAsia="黑体"/>
          <w:b/>
          <w:bCs/>
          <w:color w:val="000000" w:themeColor="text1"/>
          <w:sz w:val="28"/>
          <w:highlight w:val="none"/>
          <w14:textFill>
            <w14:solidFill>
              <w14:schemeClr w14:val="tx1"/>
            </w14:solidFill>
          </w14:textFill>
        </w:rPr>
      </w:pPr>
    </w:p>
    <w:p w14:paraId="592BC64A">
      <w:pPr>
        <w:spacing w:line="440" w:lineRule="exact"/>
        <w:rPr>
          <w:rFonts w:hint="eastAsia" w:ascii="黑体" w:eastAsia="黑体"/>
          <w:b/>
          <w:bCs/>
          <w:color w:val="000000" w:themeColor="text1"/>
          <w:sz w:val="28"/>
          <w:highlight w:val="none"/>
          <w14:textFill>
            <w14:solidFill>
              <w14:schemeClr w14:val="tx1"/>
            </w14:solidFill>
          </w14:textFill>
        </w:rPr>
      </w:pPr>
    </w:p>
    <w:p w14:paraId="60DCA57A">
      <w:pPr>
        <w:spacing w:line="440" w:lineRule="exact"/>
        <w:rPr>
          <w:rFonts w:hint="eastAsia" w:ascii="黑体" w:eastAsia="黑体"/>
          <w:b/>
          <w:bCs/>
          <w:color w:val="000000" w:themeColor="text1"/>
          <w:sz w:val="28"/>
          <w:highlight w:val="none"/>
          <w14:textFill>
            <w14:solidFill>
              <w14:schemeClr w14:val="tx1"/>
            </w14:solidFill>
          </w14:textFill>
        </w:rPr>
      </w:pPr>
    </w:p>
    <w:p w14:paraId="64497AA7">
      <w:pPr>
        <w:spacing w:line="440" w:lineRule="exact"/>
        <w:rPr>
          <w:rFonts w:hint="eastAsia" w:ascii="黑体" w:eastAsia="黑体"/>
          <w:b/>
          <w:bCs/>
          <w:color w:val="000000" w:themeColor="text1"/>
          <w:sz w:val="28"/>
          <w:highlight w:val="none"/>
          <w14:textFill>
            <w14:solidFill>
              <w14:schemeClr w14:val="tx1"/>
            </w14:solidFill>
          </w14:textFill>
        </w:rPr>
      </w:pPr>
    </w:p>
    <w:p w14:paraId="7C196C42">
      <w:pPr>
        <w:spacing w:line="440" w:lineRule="exact"/>
        <w:rPr>
          <w:rFonts w:hint="eastAsia" w:ascii="黑体" w:eastAsia="黑体"/>
          <w:b/>
          <w:bCs/>
          <w:color w:val="000000" w:themeColor="text1"/>
          <w:sz w:val="28"/>
          <w:highlight w:val="none"/>
          <w14:textFill>
            <w14:solidFill>
              <w14:schemeClr w14:val="tx1"/>
            </w14:solidFill>
          </w14:textFill>
        </w:rPr>
      </w:pPr>
    </w:p>
    <w:p w14:paraId="001F4996">
      <w:pPr>
        <w:spacing w:line="440" w:lineRule="exact"/>
        <w:rPr>
          <w:rFonts w:hint="eastAsia" w:ascii="黑体" w:eastAsia="黑体"/>
          <w:b/>
          <w:bCs/>
          <w:color w:val="000000" w:themeColor="text1"/>
          <w:sz w:val="28"/>
          <w:highlight w:val="none"/>
          <w14:textFill>
            <w14:solidFill>
              <w14:schemeClr w14:val="tx1"/>
            </w14:solidFill>
          </w14:textFill>
        </w:rPr>
      </w:pPr>
    </w:p>
    <w:p w14:paraId="5E896135">
      <w:pPr>
        <w:spacing w:line="440" w:lineRule="exact"/>
        <w:rPr>
          <w:rFonts w:hint="eastAsia" w:ascii="黑体" w:eastAsia="黑体"/>
          <w:b/>
          <w:bCs/>
          <w:color w:val="000000" w:themeColor="text1"/>
          <w:sz w:val="28"/>
          <w:highlight w:val="none"/>
          <w14:textFill>
            <w14:solidFill>
              <w14:schemeClr w14:val="tx1"/>
            </w14:solidFill>
          </w14:textFill>
        </w:rPr>
      </w:pPr>
    </w:p>
    <w:p w14:paraId="1EFEED0C">
      <w:pPr>
        <w:spacing w:line="440" w:lineRule="exact"/>
        <w:rPr>
          <w:rFonts w:hint="eastAsia" w:ascii="黑体" w:eastAsia="黑体"/>
          <w:b/>
          <w:bCs/>
          <w:color w:val="000000" w:themeColor="text1"/>
          <w:sz w:val="28"/>
          <w:highlight w:val="none"/>
          <w14:textFill>
            <w14:solidFill>
              <w14:schemeClr w14:val="tx1"/>
            </w14:solidFill>
          </w14:textFill>
        </w:rPr>
      </w:pPr>
    </w:p>
    <w:p w14:paraId="115D7073">
      <w:pPr>
        <w:spacing w:line="440" w:lineRule="exact"/>
        <w:rPr>
          <w:rFonts w:hint="eastAsia" w:ascii="黑体" w:eastAsia="黑体"/>
          <w:b/>
          <w:bCs/>
          <w:color w:val="000000" w:themeColor="text1"/>
          <w:sz w:val="28"/>
          <w:highlight w:val="none"/>
          <w14:textFill>
            <w14:solidFill>
              <w14:schemeClr w14:val="tx1"/>
            </w14:solidFill>
          </w14:textFill>
        </w:rPr>
      </w:pPr>
    </w:p>
    <w:p w14:paraId="0BF939D9">
      <w:pPr>
        <w:spacing w:line="440" w:lineRule="exact"/>
        <w:rPr>
          <w:rFonts w:hint="eastAsia" w:ascii="黑体" w:eastAsia="黑体"/>
          <w:b/>
          <w:bCs/>
          <w:color w:val="000000" w:themeColor="text1"/>
          <w:sz w:val="28"/>
          <w:highlight w:val="none"/>
          <w14:textFill>
            <w14:solidFill>
              <w14:schemeClr w14:val="tx1"/>
            </w14:solidFill>
          </w14:textFill>
        </w:rPr>
      </w:pPr>
    </w:p>
    <w:p w14:paraId="6BED88C5">
      <w:pPr>
        <w:spacing w:line="440" w:lineRule="exact"/>
        <w:rPr>
          <w:rFonts w:hint="eastAsia" w:ascii="黑体" w:eastAsia="黑体"/>
          <w:b/>
          <w:bCs/>
          <w:color w:val="000000" w:themeColor="text1"/>
          <w:sz w:val="28"/>
          <w:highlight w:val="none"/>
          <w14:textFill>
            <w14:solidFill>
              <w14:schemeClr w14:val="tx1"/>
            </w14:solidFill>
          </w14:textFill>
        </w:rPr>
      </w:pPr>
    </w:p>
    <w:p w14:paraId="4FCC1D48">
      <w:pPr>
        <w:spacing w:line="480" w:lineRule="exact"/>
        <w:jc w:val="center"/>
        <w:rPr>
          <w:rFonts w:hint="eastAsia" w:ascii="仿宋_GB2312" w:hAnsi="Courier New" w:eastAsia="仿宋_GB2312" w:cs="Courier New"/>
          <w:b/>
          <w:bCs/>
          <w:color w:val="000000" w:themeColor="text1"/>
          <w:sz w:val="36"/>
          <w:highlight w:val="none"/>
          <w14:textFill>
            <w14:solidFill>
              <w14:schemeClr w14:val="tx1"/>
            </w14:solidFill>
          </w14:textFill>
        </w:rPr>
      </w:pPr>
      <w:bookmarkStart w:id="135" w:name="_Toc456779922"/>
    </w:p>
    <w:p w14:paraId="0939302A">
      <w:pPr>
        <w:spacing w:line="480" w:lineRule="exact"/>
        <w:jc w:val="center"/>
        <w:rPr>
          <w:rFonts w:hint="eastAsia" w:ascii="仿宋_GB2312" w:hAnsi="Courier New" w:eastAsia="仿宋_GB2312" w:cs="Courier New"/>
          <w:b/>
          <w:bCs/>
          <w:color w:val="000000" w:themeColor="text1"/>
          <w:sz w:val="36"/>
          <w:highlight w:val="none"/>
          <w14:textFill>
            <w14:solidFill>
              <w14:schemeClr w14:val="tx1"/>
            </w14:solidFill>
          </w14:textFill>
        </w:rPr>
      </w:pPr>
    </w:p>
    <w:p w14:paraId="2D3AB5B8">
      <w:pPr>
        <w:spacing w:line="480" w:lineRule="exact"/>
        <w:jc w:val="center"/>
        <w:rPr>
          <w:rFonts w:hint="eastAsia" w:ascii="仿宋_GB2312" w:hAnsi="Courier New" w:eastAsia="仿宋_GB2312" w:cs="Courier New"/>
          <w:b/>
          <w:bCs/>
          <w:color w:val="000000" w:themeColor="text1"/>
          <w:sz w:val="36"/>
          <w:highlight w:val="none"/>
          <w14:textFill>
            <w14:solidFill>
              <w14:schemeClr w14:val="tx1"/>
            </w14:solidFill>
          </w14:textFill>
        </w:rPr>
      </w:pPr>
    </w:p>
    <w:p w14:paraId="6EE74081">
      <w:pPr>
        <w:spacing w:line="480" w:lineRule="exact"/>
        <w:jc w:val="center"/>
        <w:rPr>
          <w:rFonts w:hint="eastAsia" w:ascii="仿宋_GB2312" w:hAnsi="Courier New" w:eastAsia="仿宋_GB2312" w:cs="Courier New"/>
          <w:b/>
          <w:bCs/>
          <w:color w:val="000000" w:themeColor="text1"/>
          <w:sz w:val="36"/>
          <w:highlight w:val="none"/>
          <w14:textFill>
            <w14:solidFill>
              <w14:schemeClr w14:val="tx1"/>
            </w14:solidFill>
          </w14:textFill>
        </w:rPr>
      </w:pPr>
    </w:p>
    <w:bookmarkEnd w:id="135"/>
    <w:p w14:paraId="2B1A949B">
      <w:pPr>
        <w:pStyle w:val="24"/>
        <w:jc w:val="center"/>
        <w:rPr>
          <w:rFonts w:hint="eastAsia" w:ascii="方正隶书简体" w:eastAsia="方正隶书简体"/>
          <w:b/>
          <w:color w:val="000000" w:themeColor="text1"/>
          <w:sz w:val="72"/>
          <w:szCs w:val="72"/>
          <w:highlight w:val="none"/>
          <w14:textFill>
            <w14:solidFill>
              <w14:schemeClr w14:val="tx1"/>
            </w14:solidFill>
          </w14:textFill>
        </w:rPr>
      </w:pPr>
    </w:p>
    <w:p w14:paraId="5FA1D57C">
      <w:pPr>
        <w:pStyle w:val="24"/>
        <w:jc w:val="center"/>
        <w:rPr>
          <w:rFonts w:hint="eastAsia" w:ascii="Times New Roman" w:hAnsi="Times New Roman" w:eastAsia="方正隶书简体"/>
          <w:b/>
          <w:color w:val="000000" w:themeColor="text1"/>
          <w:sz w:val="72"/>
          <w:szCs w:val="72"/>
          <w:highlight w:val="none"/>
          <w14:textFill>
            <w14:solidFill>
              <w14:schemeClr w14:val="tx1"/>
            </w14:solidFill>
          </w14:textFill>
        </w:rPr>
      </w:pPr>
      <w:r>
        <w:rPr>
          <w:rFonts w:hint="eastAsia" w:ascii="方正隶书简体" w:eastAsia="方正隶书简体"/>
          <w:b/>
          <w:color w:val="000000" w:themeColor="text1"/>
          <w:sz w:val="72"/>
          <w:szCs w:val="72"/>
          <w:highlight w:val="none"/>
          <w14:textFill>
            <w14:solidFill>
              <w14:schemeClr w14:val="tx1"/>
            </w14:solidFill>
          </w14:textFill>
        </w:rPr>
        <w:t>电 子 响 应</w:t>
      </w:r>
      <w:r>
        <w:rPr>
          <w:rFonts w:hint="eastAsia" w:ascii="Times New Roman" w:hAnsi="Times New Roman" w:eastAsia="方正隶书简体"/>
          <w:b/>
          <w:color w:val="000000" w:themeColor="text1"/>
          <w:sz w:val="72"/>
          <w:szCs w:val="72"/>
          <w:highlight w:val="none"/>
          <w14:textFill>
            <w14:solidFill>
              <w14:schemeClr w14:val="tx1"/>
            </w14:solidFill>
          </w14:textFill>
        </w:rPr>
        <w:t xml:space="preserve"> </w:t>
      </w:r>
      <w:r>
        <w:rPr>
          <w:rFonts w:hint="eastAsia" w:ascii="方正隶书简体" w:eastAsia="方正隶书简体"/>
          <w:b/>
          <w:color w:val="000000" w:themeColor="text1"/>
          <w:sz w:val="72"/>
          <w:szCs w:val="72"/>
          <w:highlight w:val="none"/>
          <w14:textFill>
            <w14:solidFill>
              <w14:schemeClr w14:val="tx1"/>
            </w14:solidFill>
          </w14:textFill>
        </w:rPr>
        <w:t>文</w:t>
      </w:r>
      <w:r>
        <w:rPr>
          <w:rFonts w:hint="eastAsia" w:ascii="Times New Roman" w:hAnsi="Times New Roman" w:eastAsia="方正隶书简体"/>
          <w:b/>
          <w:color w:val="000000" w:themeColor="text1"/>
          <w:sz w:val="72"/>
          <w:szCs w:val="72"/>
          <w:highlight w:val="none"/>
          <w14:textFill>
            <w14:solidFill>
              <w14:schemeClr w14:val="tx1"/>
            </w14:solidFill>
          </w14:textFill>
        </w:rPr>
        <w:t xml:space="preserve"> </w:t>
      </w:r>
      <w:r>
        <w:rPr>
          <w:rFonts w:hint="eastAsia" w:ascii="方正隶书简体" w:eastAsia="方正隶书简体"/>
          <w:b/>
          <w:color w:val="000000" w:themeColor="text1"/>
          <w:sz w:val="72"/>
          <w:szCs w:val="72"/>
          <w:highlight w:val="none"/>
          <w14:textFill>
            <w14:solidFill>
              <w14:schemeClr w14:val="tx1"/>
            </w14:solidFill>
          </w14:textFill>
        </w:rPr>
        <w:t>件</w:t>
      </w:r>
    </w:p>
    <w:p w14:paraId="3CCE78FC">
      <w:pPr>
        <w:pStyle w:val="24"/>
        <w:jc w:val="center"/>
        <w:rPr>
          <w:rFonts w:hint="eastAsia" w:ascii="方正隶书简体" w:eastAsia="方正隶书简体"/>
          <w:b/>
          <w:color w:val="000000" w:themeColor="text1"/>
          <w:sz w:val="24"/>
          <w:szCs w:val="24"/>
          <w:highlight w:val="none"/>
          <w14:textFill>
            <w14:solidFill>
              <w14:schemeClr w14:val="tx1"/>
            </w14:solidFill>
          </w14:textFill>
        </w:rPr>
      </w:pPr>
    </w:p>
    <w:p w14:paraId="32DD536A">
      <w:pPr>
        <w:pStyle w:val="24"/>
        <w:jc w:val="center"/>
        <w:rPr>
          <w:rFonts w:hint="eastAsia" w:ascii="方正隶书简体" w:eastAsia="方正隶书简体"/>
          <w:b/>
          <w:color w:val="000000" w:themeColor="text1"/>
          <w:sz w:val="32"/>
          <w:szCs w:val="32"/>
          <w:highlight w:val="none"/>
          <w14:textFill>
            <w14:solidFill>
              <w14:schemeClr w14:val="tx1"/>
            </w14:solidFill>
          </w14:textFill>
        </w:rPr>
      </w:pPr>
    </w:p>
    <w:p w14:paraId="6049FCC7">
      <w:pPr>
        <w:pStyle w:val="24"/>
        <w:jc w:val="center"/>
        <w:rPr>
          <w:rFonts w:hint="eastAsia" w:ascii="方正隶书简体" w:eastAsia="方正隶书简体"/>
          <w:b/>
          <w:color w:val="000000" w:themeColor="text1"/>
          <w:sz w:val="32"/>
          <w:szCs w:val="32"/>
          <w:highlight w:val="none"/>
          <w14:textFill>
            <w14:solidFill>
              <w14:schemeClr w14:val="tx1"/>
            </w14:solidFill>
          </w14:textFill>
        </w:rPr>
      </w:pPr>
      <w:r>
        <w:rPr>
          <w:rFonts w:hint="eastAsia" w:ascii="方正隶书简体" w:eastAsia="方正隶书简体"/>
          <w:b/>
          <w:color w:val="000000" w:themeColor="text1"/>
          <w:sz w:val="32"/>
          <w:szCs w:val="32"/>
          <w:highlight w:val="none"/>
          <w14:textFill>
            <w14:solidFill>
              <w14:schemeClr w14:val="tx1"/>
            </w14:solidFill>
          </w14:textFill>
        </w:rPr>
        <w:t xml:space="preserve">  商务技术文件</w:t>
      </w:r>
    </w:p>
    <w:p w14:paraId="5C5028A9">
      <w:pPr>
        <w:pStyle w:val="24"/>
        <w:jc w:val="center"/>
        <w:rPr>
          <w:rFonts w:hint="eastAsia" w:ascii="方正隶书简体" w:eastAsia="方正隶书简体"/>
          <w:b/>
          <w:color w:val="000000" w:themeColor="text1"/>
          <w:sz w:val="32"/>
          <w:szCs w:val="32"/>
          <w:highlight w:val="none"/>
          <w14:textFill>
            <w14:solidFill>
              <w14:schemeClr w14:val="tx1"/>
            </w14:solidFill>
          </w14:textFill>
        </w:rPr>
      </w:pPr>
    </w:p>
    <w:p w14:paraId="4088EBB3">
      <w:pPr>
        <w:pStyle w:val="24"/>
        <w:jc w:val="center"/>
        <w:rPr>
          <w:rFonts w:hint="eastAsia" w:ascii="方正隶书简体" w:eastAsia="方正隶书简体"/>
          <w:b/>
          <w:color w:val="000000" w:themeColor="text1"/>
          <w:sz w:val="24"/>
          <w:szCs w:val="24"/>
          <w:highlight w:val="none"/>
          <w14:textFill>
            <w14:solidFill>
              <w14:schemeClr w14:val="tx1"/>
            </w14:solidFill>
          </w14:textFill>
        </w:rPr>
      </w:pPr>
    </w:p>
    <w:p w14:paraId="572B5346">
      <w:pPr>
        <w:pStyle w:val="24"/>
        <w:rPr>
          <w:rFonts w:hint="eastAsia" w:ascii="方正隶书简体" w:eastAsia="方正隶书简体"/>
          <w:b/>
          <w:color w:val="000000" w:themeColor="text1"/>
          <w:sz w:val="24"/>
          <w:szCs w:val="24"/>
          <w:highlight w:val="none"/>
          <w14:textFill>
            <w14:solidFill>
              <w14:schemeClr w14:val="tx1"/>
            </w14:solidFill>
          </w14:textFill>
        </w:rPr>
      </w:pPr>
    </w:p>
    <w:p w14:paraId="194F93A1">
      <w:pPr>
        <w:pStyle w:val="24"/>
        <w:jc w:val="center"/>
        <w:rPr>
          <w:rFonts w:hint="eastAsia" w:ascii="方正隶书简体" w:eastAsia="方正隶书简体"/>
          <w:b/>
          <w:color w:val="000000" w:themeColor="text1"/>
          <w:sz w:val="24"/>
          <w:szCs w:val="24"/>
          <w:highlight w:val="none"/>
          <w14:textFill>
            <w14:solidFill>
              <w14:schemeClr w14:val="tx1"/>
            </w14:solidFill>
          </w14:textFill>
        </w:rPr>
      </w:pPr>
    </w:p>
    <w:p w14:paraId="42A1AC06">
      <w:pPr>
        <w:pStyle w:val="24"/>
        <w:jc w:val="center"/>
        <w:rPr>
          <w:rFonts w:hint="eastAsia" w:ascii="方正隶书简体" w:eastAsia="方正隶书简体"/>
          <w:b/>
          <w:color w:val="000000" w:themeColor="text1"/>
          <w:sz w:val="24"/>
          <w:szCs w:val="24"/>
          <w:highlight w:val="none"/>
          <w14:textFill>
            <w14:solidFill>
              <w14:schemeClr w14:val="tx1"/>
            </w14:solidFill>
          </w14:textFill>
        </w:rPr>
      </w:pPr>
    </w:p>
    <w:p w14:paraId="10FAB6A4">
      <w:pPr>
        <w:pStyle w:val="24"/>
        <w:ind w:left="1260" w:leftChars="600"/>
        <w:jc w:val="center"/>
        <w:rPr>
          <w:rFonts w:hint="eastAsia" w:ascii="方正隶书简体" w:eastAsia="方正隶书简体"/>
          <w:b/>
          <w:color w:val="000000" w:themeColor="text1"/>
          <w:sz w:val="24"/>
          <w:szCs w:val="24"/>
          <w:highlight w:val="none"/>
          <w14:textFill>
            <w14:solidFill>
              <w14:schemeClr w14:val="tx1"/>
            </w14:solidFill>
          </w14:textFill>
        </w:rPr>
      </w:pPr>
    </w:p>
    <w:p w14:paraId="66AD65B0">
      <w:pPr>
        <w:pStyle w:val="24"/>
        <w:spacing w:line="720" w:lineRule="auto"/>
        <w:ind w:left="1438" w:leftChars="685" w:firstLine="678" w:firstLineChars="225"/>
        <w:rPr>
          <w:rFonts w:hint="eastAsia" w:ascii="方正隶书简体"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项目名称：</w:t>
      </w:r>
    </w:p>
    <w:p w14:paraId="2BB23103">
      <w:pPr>
        <w:pStyle w:val="24"/>
        <w:spacing w:line="720" w:lineRule="auto"/>
        <w:ind w:left="1438" w:leftChars="685" w:firstLine="678" w:firstLineChars="225"/>
        <w:rPr>
          <w:rFonts w:hint="eastAsia" w:ascii="方正隶书简体"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项目编号：</w:t>
      </w:r>
    </w:p>
    <w:p w14:paraId="0F843695">
      <w:pPr>
        <w:pStyle w:val="24"/>
        <w:spacing w:line="720" w:lineRule="auto"/>
        <w:ind w:left="1438" w:leftChars="685" w:firstLine="678" w:firstLineChars="225"/>
        <w:rPr>
          <w:rFonts w:hint="eastAsia" w:ascii="方正隶书简体" w:eastAsia="方正隶书简体"/>
          <w:b/>
          <w:color w:val="000000" w:themeColor="text1"/>
          <w:sz w:val="30"/>
          <w:szCs w:val="30"/>
          <w:highlight w:val="none"/>
          <w:lang w:eastAsia="zh-CN"/>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供应商名称：</w:t>
      </w:r>
      <w:r>
        <w:rPr>
          <w:rFonts w:hint="eastAsia" w:ascii="方正隶书简体" w:eastAsia="方正隶书简体"/>
          <w:b/>
          <w:color w:val="000000" w:themeColor="text1"/>
          <w:sz w:val="30"/>
          <w:szCs w:val="30"/>
          <w:highlight w:val="none"/>
          <w:lang w:eastAsia="zh-CN"/>
          <w14:textFill>
            <w14:solidFill>
              <w14:schemeClr w14:val="tx1"/>
            </w14:solidFill>
          </w14:textFill>
        </w:rPr>
        <w:t>（盖公章）</w:t>
      </w:r>
    </w:p>
    <w:p w14:paraId="69A5A770">
      <w:pPr>
        <w:pStyle w:val="24"/>
        <w:spacing w:line="720" w:lineRule="auto"/>
        <w:ind w:left="1438" w:leftChars="685" w:firstLine="678" w:firstLineChars="225"/>
        <w:rPr>
          <w:rFonts w:hint="eastAsia" w:ascii="方正隶书简体"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法定代表人或授权委托人：（</w:t>
      </w:r>
      <w:r>
        <w:rPr>
          <w:rFonts w:hint="eastAsia" w:ascii="方正隶书简体" w:eastAsia="方正隶书简体"/>
          <w:b/>
          <w:color w:val="000000" w:themeColor="text1"/>
          <w:sz w:val="30"/>
          <w:szCs w:val="30"/>
          <w:highlight w:val="none"/>
          <w:lang w:eastAsia="zh-CN"/>
          <w14:textFill>
            <w14:solidFill>
              <w14:schemeClr w14:val="tx1"/>
            </w14:solidFill>
          </w14:textFill>
        </w:rPr>
        <w:t>签字或盖印鉴</w:t>
      </w:r>
      <w:r>
        <w:rPr>
          <w:rFonts w:hint="eastAsia" w:ascii="方正隶书简体" w:eastAsia="方正隶书简体"/>
          <w:b/>
          <w:color w:val="000000" w:themeColor="text1"/>
          <w:sz w:val="30"/>
          <w:szCs w:val="30"/>
          <w:highlight w:val="none"/>
          <w14:textFill>
            <w14:solidFill>
              <w14:schemeClr w14:val="tx1"/>
            </w14:solidFill>
          </w14:textFill>
        </w:rPr>
        <w:t xml:space="preserve">） </w:t>
      </w:r>
    </w:p>
    <w:p w14:paraId="41AF7F9B">
      <w:pPr>
        <w:pStyle w:val="24"/>
        <w:spacing w:line="720" w:lineRule="auto"/>
        <w:ind w:left="1438" w:leftChars="685" w:firstLine="678" w:firstLineChars="225"/>
        <w:rPr>
          <w:rFonts w:hint="eastAsia" w:ascii="方正隶书简体"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供应商地址：</w:t>
      </w:r>
    </w:p>
    <w:p w14:paraId="4E461CA2">
      <w:pPr>
        <w:pStyle w:val="24"/>
        <w:spacing w:line="720" w:lineRule="auto"/>
        <w:ind w:left="1438" w:leftChars="685" w:firstLine="678" w:firstLineChars="225"/>
        <w:rPr>
          <w:rFonts w:hint="eastAsia" w:ascii="方正隶书简体" w:eastAsia="方正隶书简体"/>
          <w:b/>
          <w:color w:val="000000" w:themeColor="text1"/>
          <w:sz w:val="30"/>
          <w:szCs w:val="30"/>
          <w:highlight w:val="none"/>
          <w14:textFill>
            <w14:solidFill>
              <w14:schemeClr w14:val="tx1"/>
            </w14:solidFill>
          </w14:textFill>
        </w:rPr>
      </w:pPr>
      <w:r>
        <w:rPr>
          <w:rFonts w:hint="eastAsia" w:ascii="方正隶书简体" w:eastAsia="方正隶书简体"/>
          <w:b/>
          <w:color w:val="000000" w:themeColor="text1"/>
          <w:sz w:val="30"/>
          <w:szCs w:val="30"/>
          <w:highlight w:val="none"/>
          <w14:textFill>
            <w14:solidFill>
              <w14:schemeClr w14:val="tx1"/>
            </w14:solidFill>
          </w14:textFill>
        </w:rPr>
        <w:t>日     期：      年   月   日</w:t>
      </w:r>
    </w:p>
    <w:p w14:paraId="3E8066E7">
      <w:pPr>
        <w:pStyle w:val="24"/>
        <w:jc w:val="center"/>
        <w:rPr>
          <w:rFonts w:hint="eastAsia" w:ascii="方正隶书简体" w:eastAsia="方正隶书简体"/>
          <w:b/>
          <w:color w:val="000000" w:themeColor="text1"/>
          <w:sz w:val="24"/>
          <w:szCs w:val="24"/>
          <w:highlight w:val="none"/>
          <w14:textFill>
            <w14:solidFill>
              <w14:schemeClr w14:val="tx1"/>
            </w14:solidFill>
          </w14:textFill>
        </w:rPr>
      </w:pPr>
    </w:p>
    <w:p w14:paraId="65BB27D7">
      <w:pPr>
        <w:pStyle w:val="24"/>
        <w:jc w:val="center"/>
        <w:rPr>
          <w:rFonts w:hint="eastAsia" w:ascii="方正隶书简体" w:eastAsia="方正隶书简体"/>
          <w:b/>
          <w:color w:val="000000" w:themeColor="text1"/>
          <w:sz w:val="24"/>
          <w:szCs w:val="24"/>
          <w:highlight w:val="none"/>
          <w14:textFill>
            <w14:solidFill>
              <w14:schemeClr w14:val="tx1"/>
            </w14:solidFill>
          </w14:textFill>
        </w:rPr>
      </w:pPr>
    </w:p>
    <w:p w14:paraId="21D5D68A">
      <w:pPr>
        <w:pStyle w:val="24"/>
        <w:jc w:val="center"/>
        <w:rPr>
          <w:rFonts w:hint="eastAsia" w:ascii="方正隶书简体" w:eastAsia="方正隶书简体"/>
          <w:b/>
          <w:color w:val="000000" w:themeColor="text1"/>
          <w:sz w:val="24"/>
          <w:szCs w:val="24"/>
          <w:highlight w:val="none"/>
          <w14:textFill>
            <w14:solidFill>
              <w14:schemeClr w14:val="tx1"/>
            </w14:solidFill>
          </w14:textFill>
        </w:rPr>
      </w:pPr>
    </w:p>
    <w:p w14:paraId="062F0E78">
      <w:pPr>
        <w:pStyle w:val="24"/>
        <w:jc w:val="center"/>
        <w:rPr>
          <w:rFonts w:hint="eastAsia" w:ascii="方正隶书简体" w:eastAsia="方正隶书简体"/>
          <w:b/>
          <w:color w:val="000000" w:themeColor="text1"/>
          <w:sz w:val="24"/>
          <w:szCs w:val="24"/>
          <w:highlight w:val="none"/>
          <w14:textFill>
            <w14:solidFill>
              <w14:schemeClr w14:val="tx1"/>
            </w14:solidFill>
          </w14:textFill>
        </w:rPr>
      </w:pPr>
    </w:p>
    <w:p w14:paraId="585B4607">
      <w:pPr>
        <w:pStyle w:val="24"/>
        <w:jc w:val="center"/>
        <w:rPr>
          <w:rFonts w:hint="eastAsia" w:ascii="方正隶书简体" w:eastAsia="方正隶书简体"/>
          <w:b/>
          <w:color w:val="000000" w:themeColor="text1"/>
          <w:sz w:val="24"/>
          <w:szCs w:val="24"/>
          <w:highlight w:val="none"/>
          <w14:textFill>
            <w14:solidFill>
              <w14:schemeClr w14:val="tx1"/>
            </w14:solidFill>
          </w14:textFill>
        </w:rPr>
      </w:pPr>
    </w:p>
    <w:p w14:paraId="248DDD54">
      <w:pPr>
        <w:pStyle w:val="24"/>
        <w:jc w:val="center"/>
        <w:rPr>
          <w:rFonts w:hint="eastAsia" w:ascii="仿宋_GB2312" w:eastAsia="仿宋_GB2312"/>
          <w:b/>
          <w:color w:val="000000" w:themeColor="text1"/>
          <w:sz w:val="52"/>
          <w:szCs w:val="52"/>
          <w:highlight w:val="none"/>
          <w14:textFill>
            <w14:solidFill>
              <w14:schemeClr w14:val="tx1"/>
            </w14:solidFill>
          </w14:textFill>
        </w:rPr>
      </w:pPr>
      <w:r>
        <w:rPr>
          <w:rFonts w:hint="eastAsia" w:ascii="仿宋_GB2312" w:eastAsia="仿宋_GB2312"/>
          <w:b/>
          <w:color w:val="000000" w:themeColor="text1"/>
          <w:sz w:val="52"/>
          <w:szCs w:val="52"/>
          <w:highlight w:val="none"/>
          <w14:textFill>
            <w14:solidFill>
              <w14:schemeClr w14:val="tx1"/>
            </w14:solidFill>
          </w14:textFill>
        </w:rPr>
        <w:t>目   录</w:t>
      </w:r>
    </w:p>
    <w:p w14:paraId="47713468">
      <w:pPr>
        <w:jc w:val="center"/>
        <w:rPr>
          <w:rFonts w:hint="eastAsia"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（须编制页码</w:t>
      </w:r>
      <w:r>
        <w:rPr>
          <w:rFonts w:hint="eastAsia" w:ascii="仿宋_GB2312" w:eastAsia="仿宋_GB2312"/>
          <w:b/>
          <w:color w:val="000000" w:themeColor="text1"/>
          <w:sz w:val="24"/>
          <w:highlight w:val="none"/>
          <w:lang w:eastAsia="zh-CN"/>
          <w14:textFill>
            <w14:solidFill>
              <w14:schemeClr w14:val="tx1"/>
            </w14:solidFill>
          </w14:textFill>
        </w:rPr>
        <w:t>，</w:t>
      </w:r>
      <w:r>
        <w:rPr>
          <w:rFonts w:hint="eastAsia" w:ascii="仿宋_GB2312" w:eastAsia="仿宋_GB2312"/>
          <w:b/>
          <w:color w:val="000000" w:themeColor="text1"/>
          <w:sz w:val="24"/>
          <w:highlight w:val="none"/>
          <w:lang w:val="en-US" w:eastAsia="zh-CN"/>
          <w14:textFill>
            <w14:solidFill>
              <w14:schemeClr w14:val="tx1"/>
            </w14:solidFill>
          </w14:textFill>
        </w:rPr>
        <w:t>可按顺序调整</w:t>
      </w:r>
      <w:r>
        <w:rPr>
          <w:rFonts w:hint="eastAsia" w:ascii="仿宋_GB2312" w:eastAsia="仿宋_GB2312"/>
          <w:b/>
          <w:color w:val="000000" w:themeColor="text1"/>
          <w:sz w:val="24"/>
          <w:highlight w:val="none"/>
          <w14:textFill>
            <w14:solidFill>
              <w14:schemeClr w14:val="tx1"/>
            </w14:solidFill>
          </w14:textFill>
        </w:rPr>
        <w:t>）</w:t>
      </w:r>
    </w:p>
    <w:p w14:paraId="6D691166">
      <w:pPr>
        <w:pStyle w:val="88"/>
        <w:ind w:firstLine="480"/>
        <w:rPr>
          <w:rFonts w:hint="eastAsia"/>
          <w:color w:val="000000" w:themeColor="text1"/>
          <w:highlight w:val="none"/>
          <w14:textFill>
            <w14:solidFill>
              <w14:schemeClr w14:val="tx1"/>
            </w14:solidFill>
          </w14:textFill>
        </w:rPr>
      </w:pPr>
    </w:p>
    <w:p w14:paraId="79EB7DFC">
      <w:pPr>
        <w:numPr>
          <w:ilvl w:val="0"/>
          <w:numId w:val="9"/>
        </w:numPr>
        <w:spacing w:line="360" w:lineRule="auto"/>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供应商资料</w:t>
      </w:r>
    </w:p>
    <w:p w14:paraId="6F37C188">
      <w:pPr>
        <w:numPr>
          <w:ilvl w:val="0"/>
          <w:numId w:val="9"/>
        </w:numPr>
        <w:spacing w:line="360" w:lineRule="auto"/>
        <w:rPr>
          <w:rFonts w:hint="eastAsia" w:ascii="宋体" w:hAnsi="宋体"/>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企业信誉实力文件</w:t>
      </w:r>
    </w:p>
    <w:p w14:paraId="77F738A7">
      <w:pPr>
        <w:spacing w:line="360" w:lineRule="auto"/>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二、施工组织设计</w:t>
      </w:r>
    </w:p>
    <w:p w14:paraId="65FBA6C0">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19F60B15">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02764776">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1D4F3167">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5E05132D">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3B50D765">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766C3F67">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57C0D13A">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6145D0AC">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047F6CD8">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334B7744">
      <w:pPr>
        <w:pStyle w:val="24"/>
        <w:spacing w:line="720" w:lineRule="auto"/>
        <w:ind w:left="1438" w:leftChars="685" w:firstLine="883" w:firstLineChars="275"/>
        <w:rPr>
          <w:rFonts w:hint="eastAsia" w:ascii="方正隶书简体" w:eastAsia="方正隶书简体"/>
          <w:b/>
          <w:color w:val="000000" w:themeColor="text1"/>
          <w:sz w:val="32"/>
          <w:szCs w:val="32"/>
          <w:highlight w:val="none"/>
          <w14:textFill>
            <w14:solidFill>
              <w14:schemeClr w14:val="tx1"/>
            </w14:solidFill>
          </w14:textFill>
        </w:rPr>
      </w:pPr>
    </w:p>
    <w:p w14:paraId="0588B54A">
      <w:pPr>
        <w:pStyle w:val="24"/>
        <w:spacing w:line="720" w:lineRule="auto"/>
        <w:jc w:val="center"/>
        <w:rPr>
          <w:rFonts w:hint="eastAsia" w:hAnsi="宋体"/>
          <w:b/>
          <w:color w:val="000000" w:themeColor="text1"/>
          <w:sz w:val="36"/>
          <w:szCs w:val="36"/>
          <w:highlight w:val="none"/>
          <w14:textFill>
            <w14:solidFill>
              <w14:schemeClr w14:val="tx1"/>
            </w14:solidFill>
          </w14:textFill>
        </w:rPr>
      </w:pPr>
      <w:r>
        <w:rPr>
          <w:rFonts w:hint="eastAsia" w:hAnsi="宋体"/>
          <w:b/>
          <w:color w:val="000000" w:themeColor="text1"/>
          <w:sz w:val="36"/>
          <w:szCs w:val="36"/>
          <w:highlight w:val="none"/>
          <w14:textFill>
            <w14:solidFill>
              <w14:schemeClr w14:val="tx1"/>
            </w14:solidFill>
          </w14:textFill>
        </w:rPr>
        <w:t>一、供应商资料</w:t>
      </w:r>
    </w:p>
    <w:p w14:paraId="046852FB">
      <w:pPr>
        <w:jc w:val="center"/>
        <w:rPr>
          <w:rFonts w:ascii="宋体" w:hAnsi="Courier New" w:eastAsia="宋体" w:cs="Times New Roman"/>
          <w:color w:val="000000" w:themeColor="text1"/>
          <w:sz w:val="32"/>
          <w:szCs w:val="20"/>
          <w:highlight w:val="none"/>
          <w14:textFill>
            <w14:solidFill>
              <w14:schemeClr w14:val="tx1"/>
            </w14:solidFill>
          </w14:textFill>
        </w:rPr>
      </w:pPr>
      <w:r>
        <w:rPr>
          <w:rFonts w:hint="eastAsia" w:ascii="宋体" w:hAnsi="Courier New" w:eastAsia="宋体" w:cs="Times New Roman"/>
          <w:color w:val="000000" w:themeColor="text1"/>
          <w:sz w:val="32"/>
          <w:szCs w:val="20"/>
          <w:highlight w:val="none"/>
          <w14:textFill>
            <w14:solidFill>
              <w14:schemeClr w14:val="tx1"/>
            </w14:solidFill>
          </w14:textFill>
        </w:rPr>
        <w:t>（一）企 业 概 况 表</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8"/>
        <w:gridCol w:w="1318"/>
        <w:gridCol w:w="1382"/>
        <w:gridCol w:w="1400"/>
        <w:gridCol w:w="1513"/>
        <w:gridCol w:w="1187"/>
      </w:tblGrid>
      <w:tr w14:paraId="7F08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single" w:color="auto" w:sz="4" w:space="0"/>
              <w:left w:val="single" w:color="auto" w:sz="4" w:space="0"/>
              <w:bottom w:val="single" w:color="auto" w:sz="4" w:space="0"/>
              <w:right w:val="single" w:color="auto" w:sz="4" w:space="0"/>
            </w:tcBorders>
            <w:noWrap w:val="0"/>
            <w:vAlign w:val="center"/>
          </w:tcPr>
          <w:p w14:paraId="119551E6">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企业注册名称</w:t>
            </w:r>
          </w:p>
        </w:tc>
        <w:tc>
          <w:tcPr>
            <w:tcW w:w="4100" w:type="dxa"/>
            <w:gridSpan w:val="3"/>
            <w:tcBorders>
              <w:top w:val="single" w:color="auto" w:sz="4" w:space="0"/>
              <w:left w:val="single" w:color="auto" w:sz="4" w:space="0"/>
              <w:bottom w:val="single" w:color="auto" w:sz="4" w:space="0"/>
              <w:right w:val="single" w:color="auto" w:sz="4" w:space="0"/>
            </w:tcBorders>
            <w:noWrap w:val="0"/>
            <w:vAlign w:val="center"/>
          </w:tcPr>
          <w:p w14:paraId="0EC6049F">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p>
        </w:tc>
        <w:tc>
          <w:tcPr>
            <w:tcW w:w="1513" w:type="dxa"/>
            <w:tcBorders>
              <w:top w:val="single" w:color="auto" w:sz="4" w:space="0"/>
              <w:left w:val="single" w:color="auto" w:sz="4" w:space="0"/>
              <w:bottom w:val="single" w:color="auto" w:sz="4" w:space="0"/>
              <w:right w:val="single" w:color="auto" w:sz="4" w:space="0"/>
            </w:tcBorders>
            <w:noWrap w:val="0"/>
            <w:vAlign w:val="center"/>
          </w:tcPr>
          <w:p w14:paraId="555B0536">
            <w:pPr>
              <w:adjustRightInd w:val="0"/>
              <w:spacing w:line="500" w:lineRule="exact"/>
              <w:ind w:left="72"/>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建立日期</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7DDD5B48">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p>
        </w:tc>
      </w:tr>
      <w:tr w14:paraId="058B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single" w:color="auto" w:sz="4" w:space="0"/>
              <w:left w:val="single" w:color="auto" w:sz="4" w:space="0"/>
              <w:bottom w:val="single" w:color="auto" w:sz="4" w:space="0"/>
              <w:right w:val="single" w:color="auto" w:sz="4" w:space="0"/>
            </w:tcBorders>
            <w:noWrap w:val="0"/>
            <w:vAlign w:val="center"/>
          </w:tcPr>
          <w:p w14:paraId="5D0C4492">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企业法人代表</w:t>
            </w:r>
          </w:p>
        </w:tc>
        <w:tc>
          <w:tcPr>
            <w:tcW w:w="1318" w:type="dxa"/>
            <w:tcBorders>
              <w:top w:val="single" w:color="auto" w:sz="4" w:space="0"/>
              <w:left w:val="single" w:color="auto" w:sz="4" w:space="0"/>
              <w:bottom w:val="single" w:color="auto" w:sz="4" w:space="0"/>
              <w:right w:val="single" w:color="auto" w:sz="4" w:space="0"/>
            </w:tcBorders>
            <w:noWrap w:val="0"/>
            <w:vAlign w:val="top"/>
          </w:tcPr>
          <w:p w14:paraId="67328B68">
            <w:pPr>
              <w:adjustRightInd w:val="0"/>
              <w:spacing w:line="500" w:lineRule="exact"/>
              <w:rPr>
                <w:rFonts w:ascii="宋体" w:hAnsi="宋体" w:eastAsia="宋体" w:cs="Times New Roman"/>
                <w:color w:val="000000" w:themeColor="text1"/>
                <w:sz w:val="24"/>
                <w:szCs w:val="24"/>
                <w:highlight w:val="none"/>
                <w14:textFill>
                  <w14:solidFill>
                    <w14:schemeClr w14:val="tx1"/>
                  </w14:solidFill>
                </w14:textFill>
              </w:rPr>
            </w:pPr>
          </w:p>
        </w:tc>
        <w:tc>
          <w:tcPr>
            <w:tcW w:w="1382" w:type="dxa"/>
            <w:tcBorders>
              <w:top w:val="single" w:color="auto" w:sz="4" w:space="0"/>
              <w:left w:val="single" w:color="auto" w:sz="4" w:space="0"/>
              <w:bottom w:val="single" w:color="auto" w:sz="4" w:space="0"/>
              <w:right w:val="single" w:color="auto" w:sz="4" w:space="0"/>
            </w:tcBorders>
            <w:noWrap w:val="0"/>
            <w:vAlign w:val="center"/>
          </w:tcPr>
          <w:p w14:paraId="09873829">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职    称</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052302E0">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p>
        </w:tc>
        <w:tc>
          <w:tcPr>
            <w:tcW w:w="1513" w:type="dxa"/>
            <w:tcBorders>
              <w:top w:val="single" w:color="auto" w:sz="4" w:space="0"/>
              <w:left w:val="single" w:color="auto" w:sz="4" w:space="0"/>
              <w:bottom w:val="single" w:color="auto" w:sz="4" w:space="0"/>
              <w:right w:val="single" w:color="auto" w:sz="4" w:space="0"/>
            </w:tcBorders>
            <w:noWrap w:val="0"/>
            <w:vAlign w:val="center"/>
          </w:tcPr>
          <w:p w14:paraId="138FDBD1">
            <w:pPr>
              <w:adjustRightInd w:val="0"/>
              <w:spacing w:line="500" w:lineRule="exact"/>
              <w:ind w:left="72"/>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企业性质</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74108F1A">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p>
        </w:tc>
      </w:tr>
      <w:tr w14:paraId="3F38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single" w:color="auto" w:sz="4" w:space="0"/>
              <w:left w:val="single" w:color="auto" w:sz="4" w:space="0"/>
              <w:bottom w:val="single" w:color="auto" w:sz="4" w:space="0"/>
              <w:right w:val="single" w:color="auto" w:sz="4" w:space="0"/>
            </w:tcBorders>
            <w:noWrap w:val="0"/>
            <w:vAlign w:val="center"/>
          </w:tcPr>
          <w:p w14:paraId="380D402F">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企业资质等级</w:t>
            </w:r>
          </w:p>
        </w:tc>
        <w:tc>
          <w:tcPr>
            <w:tcW w:w="1318" w:type="dxa"/>
            <w:tcBorders>
              <w:top w:val="single" w:color="auto" w:sz="4" w:space="0"/>
              <w:left w:val="single" w:color="auto" w:sz="4" w:space="0"/>
              <w:bottom w:val="single" w:color="auto" w:sz="4" w:space="0"/>
              <w:right w:val="single" w:color="auto" w:sz="4" w:space="0"/>
            </w:tcBorders>
            <w:noWrap w:val="0"/>
            <w:vAlign w:val="top"/>
          </w:tcPr>
          <w:p w14:paraId="53A6F948">
            <w:pPr>
              <w:adjustRightInd w:val="0"/>
              <w:spacing w:line="500" w:lineRule="exact"/>
              <w:rPr>
                <w:rFonts w:ascii="宋体" w:hAnsi="宋体" w:eastAsia="宋体" w:cs="Times New Roman"/>
                <w:color w:val="000000" w:themeColor="text1"/>
                <w:sz w:val="24"/>
                <w:szCs w:val="24"/>
                <w:highlight w:val="none"/>
                <w14:textFill>
                  <w14:solidFill>
                    <w14:schemeClr w14:val="tx1"/>
                  </w14:solidFill>
                </w14:textFill>
              </w:rPr>
            </w:pPr>
          </w:p>
        </w:tc>
        <w:tc>
          <w:tcPr>
            <w:tcW w:w="1382" w:type="dxa"/>
            <w:tcBorders>
              <w:top w:val="single" w:color="auto" w:sz="4" w:space="0"/>
              <w:left w:val="single" w:color="auto" w:sz="4" w:space="0"/>
              <w:bottom w:val="single" w:color="auto" w:sz="4" w:space="0"/>
              <w:right w:val="single" w:color="auto" w:sz="4" w:space="0"/>
            </w:tcBorders>
            <w:noWrap w:val="0"/>
            <w:vAlign w:val="center"/>
          </w:tcPr>
          <w:p w14:paraId="2996A7AD">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经营方式</w:t>
            </w:r>
          </w:p>
        </w:tc>
        <w:tc>
          <w:tcPr>
            <w:tcW w:w="4100" w:type="dxa"/>
            <w:gridSpan w:val="3"/>
            <w:tcBorders>
              <w:top w:val="single" w:color="auto" w:sz="4" w:space="0"/>
              <w:left w:val="single" w:color="auto" w:sz="4" w:space="0"/>
              <w:bottom w:val="single" w:color="auto" w:sz="4" w:space="0"/>
              <w:right w:val="single" w:color="auto" w:sz="4" w:space="0"/>
            </w:tcBorders>
            <w:noWrap w:val="0"/>
            <w:vAlign w:val="center"/>
          </w:tcPr>
          <w:p w14:paraId="04E0E96A">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p>
        </w:tc>
      </w:tr>
      <w:tr w14:paraId="5B5A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single" w:color="auto" w:sz="4" w:space="0"/>
              <w:left w:val="single" w:color="auto" w:sz="4" w:space="0"/>
              <w:bottom w:val="single" w:color="auto" w:sz="4" w:space="0"/>
              <w:right w:val="single" w:color="auto" w:sz="4" w:space="0"/>
            </w:tcBorders>
            <w:noWrap w:val="0"/>
            <w:vAlign w:val="center"/>
          </w:tcPr>
          <w:p w14:paraId="3C52425C">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上级主管部门</w:t>
            </w:r>
          </w:p>
        </w:tc>
        <w:tc>
          <w:tcPr>
            <w:tcW w:w="6800" w:type="dxa"/>
            <w:gridSpan w:val="5"/>
            <w:tcBorders>
              <w:top w:val="single" w:color="auto" w:sz="4" w:space="0"/>
              <w:left w:val="single" w:color="auto" w:sz="4" w:space="0"/>
              <w:bottom w:val="single" w:color="auto" w:sz="4" w:space="0"/>
              <w:right w:val="single" w:color="auto" w:sz="4" w:space="0"/>
            </w:tcBorders>
            <w:noWrap w:val="0"/>
            <w:vAlign w:val="center"/>
          </w:tcPr>
          <w:p w14:paraId="7DF3EA88">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p>
        </w:tc>
      </w:tr>
      <w:tr w14:paraId="1CD4A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08" w:type="dxa"/>
            <w:tcBorders>
              <w:top w:val="single" w:color="auto" w:sz="4" w:space="0"/>
              <w:left w:val="single" w:color="auto" w:sz="4" w:space="0"/>
              <w:bottom w:val="single" w:color="auto" w:sz="4" w:space="0"/>
              <w:right w:val="single" w:color="auto" w:sz="4" w:space="0"/>
            </w:tcBorders>
            <w:noWrap w:val="0"/>
            <w:vAlign w:val="center"/>
          </w:tcPr>
          <w:p w14:paraId="3F388D63">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批准成立机构</w:t>
            </w:r>
          </w:p>
        </w:tc>
        <w:tc>
          <w:tcPr>
            <w:tcW w:w="6800" w:type="dxa"/>
            <w:gridSpan w:val="5"/>
            <w:tcBorders>
              <w:top w:val="single" w:color="auto" w:sz="4" w:space="0"/>
              <w:left w:val="single" w:color="auto" w:sz="4" w:space="0"/>
              <w:bottom w:val="single" w:color="auto" w:sz="4" w:space="0"/>
              <w:right w:val="single" w:color="auto" w:sz="4" w:space="0"/>
            </w:tcBorders>
            <w:noWrap w:val="0"/>
            <w:vAlign w:val="top"/>
          </w:tcPr>
          <w:p w14:paraId="54F5F032">
            <w:pPr>
              <w:adjustRightInd w:val="0"/>
              <w:spacing w:line="500" w:lineRule="exact"/>
              <w:rPr>
                <w:rFonts w:ascii="宋体" w:hAnsi="宋体" w:eastAsia="宋体" w:cs="Times New Roman"/>
                <w:color w:val="000000" w:themeColor="text1"/>
                <w:sz w:val="24"/>
                <w:szCs w:val="24"/>
                <w:highlight w:val="none"/>
                <w14:textFill>
                  <w14:solidFill>
                    <w14:schemeClr w14:val="tx1"/>
                  </w14:solidFill>
                </w14:textFill>
              </w:rPr>
            </w:pPr>
          </w:p>
        </w:tc>
      </w:tr>
      <w:tr w14:paraId="1E6A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2008" w:type="dxa"/>
            <w:tcBorders>
              <w:top w:val="single" w:color="auto" w:sz="4" w:space="0"/>
              <w:left w:val="single" w:color="auto" w:sz="4" w:space="0"/>
              <w:bottom w:val="single" w:color="auto" w:sz="4" w:space="0"/>
              <w:right w:val="single" w:color="auto" w:sz="4" w:space="0"/>
            </w:tcBorders>
            <w:noWrap w:val="0"/>
            <w:vAlign w:val="center"/>
          </w:tcPr>
          <w:p w14:paraId="32C0A6CC">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经营范围</w:t>
            </w:r>
          </w:p>
        </w:tc>
        <w:tc>
          <w:tcPr>
            <w:tcW w:w="6800" w:type="dxa"/>
            <w:gridSpan w:val="5"/>
            <w:tcBorders>
              <w:top w:val="single" w:color="auto" w:sz="4" w:space="0"/>
              <w:left w:val="single" w:color="auto" w:sz="4" w:space="0"/>
              <w:bottom w:val="single" w:color="auto" w:sz="4" w:space="0"/>
              <w:right w:val="single" w:color="auto" w:sz="4" w:space="0"/>
            </w:tcBorders>
            <w:noWrap w:val="0"/>
            <w:vAlign w:val="top"/>
          </w:tcPr>
          <w:p w14:paraId="1A4B2C9C">
            <w:pPr>
              <w:adjustRightInd w:val="0"/>
              <w:spacing w:line="500" w:lineRule="exact"/>
              <w:rPr>
                <w:rFonts w:ascii="宋体" w:hAnsi="宋体" w:eastAsia="宋体" w:cs="Times New Roman"/>
                <w:color w:val="000000" w:themeColor="text1"/>
                <w:sz w:val="24"/>
                <w:szCs w:val="24"/>
                <w:highlight w:val="none"/>
                <w14:textFill>
                  <w14:solidFill>
                    <w14:schemeClr w14:val="tx1"/>
                  </w14:solidFill>
                </w14:textFill>
              </w:rPr>
            </w:pPr>
          </w:p>
        </w:tc>
      </w:tr>
      <w:tr w14:paraId="1A96E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0" w:hRule="atLeast"/>
          <w:jc w:val="center"/>
        </w:trPr>
        <w:tc>
          <w:tcPr>
            <w:tcW w:w="2008" w:type="dxa"/>
            <w:tcBorders>
              <w:top w:val="single" w:color="auto" w:sz="4" w:space="0"/>
              <w:left w:val="single" w:color="auto" w:sz="4" w:space="0"/>
              <w:bottom w:val="single" w:color="auto" w:sz="4" w:space="0"/>
              <w:right w:val="single" w:color="auto" w:sz="4" w:space="0"/>
            </w:tcBorders>
            <w:noWrap w:val="0"/>
            <w:vAlign w:val="center"/>
          </w:tcPr>
          <w:p w14:paraId="3FC676F6">
            <w:pPr>
              <w:adjustRightInd w:val="0"/>
              <w:spacing w:line="500" w:lineRule="exact"/>
              <w:jc w:val="center"/>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企业简介</w:t>
            </w:r>
          </w:p>
        </w:tc>
        <w:tc>
          <w:tcPr>
            <w:tcW w:w="6800" w:type="dxa"/>
            <w:gridSpan w:val="5"/>
            <w:tcBorders>
              <w:top w:val="single" w:color="auto" w:sz="4" w:space="0"/>
              <w:left w:val="single" w:color="auto" w:sz="4" w:space="0"/>
              <w:bottom w:val="single" w:color="auto" w:sz="4" w:space="0"/>
              <w:right w:val="single" w:color="auto" w:sz="4" w:space="0"/>
            </w:tcBorders>
            <w:noWrap w:val="0"/>
            <w:vAlign w:val="top"/>
          </w:tcPr>
          <w:p w14:paraId="3B4B3660">
            <w:pPr>
              <w:adjustRightInd w:val="0"/>
              <w:spacing w:line="500" w:lineRule="exact"/>
              <w:rPr>
                <w:rFonts w:ascii="宋体" w:hAnsi="宋体" w:eastAsia="宋体" w:cs="Times New Roman"/>
                <w:color w:val="000000" w:themeColor="text1"/>
                <w:sz w:val="24"/>
                <w:szCs w:val="24"/>
                <w:highlight w:val="none"/>
                <w14:textFill>
                  <w14:solidFill>
                    <w14:schemeClr w14:val="tx1"/>
                  </w14:solidFill>
                </w14:textFill>
              </w:rPr>
            </w:pPr>
          </w:p>
        </w:tc>
      </w:tr>
    </w:tbl>
    <w:p w14:paraId="060A506E">
      <w:pPr>
        <w:rPr>
          <w:rFonts w:ascii="宋体" w:hAnsi="Courier New" w:eastAsia="宋体" w:cs="Times New Roman"/>
          <w:color w:val="000000" w:themeColor="text1"/>
          <w:szCs w:val="20"/>
          <w:highlight w:val="none"/>
          <w14:textFill>
            <w14:solidFill>
              <w14:schemeClr w14:val="tx1"/>
            </w14:solidFill>
          </w14:textFill>
        </w:rPr>
      </w:pPr>
    </w:p>
    <w:p w14:paraId="216B7DD1">
      <w:pPr>
        <w:rPr>
          <w:rFonts w:ascii="宋体" w:hAnsi="Courier New" w:eastAsia="宋体" w:cs="Times New Roman"/>
          <w:color w:val="000000" w:themeColor="text1"/>
          <w:szCs w:val="20"/>
          <w:highlight w:val="none"/>
          <w14:textFill>
            <w14:solidFill>
              <w14:schemeClr w14:val="tx1"/>
            </w14:solidFill>
          </w14:textFill>
        </w:rPr>
      </w:pPr>
    </w:p>
    <w:p w14:paraId="2F623FF6">
      <w:pPr>
        <w:jc w:val="center"/>
        <w:rPr>
          <w:rFonts w:ascii="宋体" w:hAnsi="Courier New" w:eastAsia="宋体" w:cs="Times New Roman"/>
          <w:color w:val="000000" w:themeColor="text1"/>
          <w:sz w:val="32"/>
          <w:szCs w:val="20"/>
          <w:highlight w:val="none"/>
          <w14:textFill>
            <w14:solidFill>
              <w14:schemeClr w14:val="tx1"/>
            </w14:solidFill>
          </w14:textFill>
        </w:rPr>
      </w:pPr>
    </w:p>
    <w:p w14:paraId="69C06CD3">
      <w:pPr>
        <w:jc w:val="center"/>
        <w:rPr>
          <w:rFonts w:ascii="宋体" w:hAnsi="Courier New" w:eastAsia="宋体" w:cs="Times New Roman"/>
          <w:color w:val="000000" w:themeColor="text1"/>
          <w:sz w:val="32"/>
          <w:szCs w:val="20"/>
          <w:highlight w:val="none"/>
          <w14:textFill>
            <w14:solidFill>
              <w14:schemeClr w14:val="tx1"/>
            </w14:solidFill>
          </w14:textFill>
        </w:rPr>
      </w:pPr>
    </w:p>
    <w:p w14:paraId="66520494">
      <w:pPr>
        <w:jc w:val="center"/>
        <w:rPr>
          <w:rFonts w:ascii="宋体" w:hAnsi="Courier New" w:eastAsia="宋体" w:cs="Times New Roman"/>
          <w:color w:val="000000" w:themeColor="text1"/>
          <w:sz w:val="32"/>
          <w:szCs w:val="20"/>
          <w:highlight w:val="none"/>
          <w14:textFill>
            <w14:solidFill>
              <w14:schemeClr w14:val="tx1"/>
            </w14:solidFill>
          </w14:textFill>
        </w:rPr>
      </w:pPr>
    </w:p>
    <w:p w14:paraId="14543D38">
      <w:pPr>
        <w:rPr>
          <w:rFonts w:ascii="宋体" w:hAnsi="Courier New" w:eastAsia="宋体" w:cs="Times New Roman"/>
          <w:color w:val="000000" w:themeColor="text1"/>
          <w:sz w:val="32"/>
          <w:szCs w:val="20"/>
          <w:highlight w:val="none"/>
          <w14:textFill>
            <w14:solidFill>
              <w14:schemeClr w14:val="tx1"/>
            </w14:solidFill>
          </w14:textFill>
        </w:rPr>
      </w:pPr>
    </w:p>
    <w:p w14:paraId="247D1D29">
      <w:pPr>
        <w:jc w:val="center"/>
        <w:rPr>
          <w:rFonts w:ascii="宋体" w:hAnsi="Courier New" w:eastAsia="宋体" w:cs="Times New Roman"/>
          <w:color w:val="000000" w:themeColor="text1"/>
          <w:sz w:val="32"/>
          <w:szCs w:val="20"/>
          <w:highlight w:val="none"/>
          <w14:textFill>
            <w14:solidFill>
              <w14:schemeClr w14:val="tx1"/>
            </w14:solidFill>
          </w14:textFill>
        </w:rPr>
      </w:pPr>
      <w:r>
        <w:rPr>
          <w:rFonts w:hint="eastAsia" w:ascii="宋体" w:hAnsi="Courier New" w:eastAsia="宋体" w:cs="Times New Roman"/>
          <w:color w:val="000000" w:themeColor="text1"/>
          <w:sz w:val="32"/>
          <w:szCs w:val="20"/>
          <w:highlight w:val="none"/>
          <w14:textFill>
            <w14:solidFill>
              <w14:schemeClr w14:val="tx1"/>
            </w14:solidFill>
          </w14:textFill>
        </w:rPr>
        <w:t>（二）项目管理机构人员配备情况表</w:t>
      </w:r>
    </w:p>
    <w:tbl>
      <w:tblPr>
        <w:tblStyle w:val="4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90"/>
        <w:gridCol w:w="670"/>
        <w:gridCol w:w="706"/>
        <w:gridCol w:w="2026"/>
        <w:gridCol w:w="2126"/>
      </w:tblGrid>
      <w:tr w14:paraId="05F1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993" w:type="dxa"/>
            <w:vMerge w:val="restart"/>
            <w:tcBorders>
              <w:top w:val="single" w:color="auto" w:sz="4" w:space="0"/>
              <w:left w:val="single" w:color="auto" w:sz="4" w:space="0"/>
              <w:bottom w:val="single" w:color="auto" w:sz="4" w:space="0"/>
              <w:right w:val="single" w:color="auto" w:sz="4" w:space="0"/>
            </w:tcBorders>
            <w:noWrap w:val="0"/>
            <w:vAlign w:val="center"/>
          </w:tcPr>
          <w:p w14:paraId="6028AD5F">
            <w:pPr>
              <w:ind w:left="254"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岗位</w:t>
            </w:r>
          </w:p>
        </w:tc>
        <w:tc>
          <w:tcPr>
            <w:tcW w:w="829" w:type="dxa"/>
            <w:vMerge w:val="restart"/>
            <w:tcBorders>
              <w:top w:val="single" w:color="auto" w:sz="4" w:space="0"/>
              <w:left w:val="single" w:color="auto" w:sz="4" w:space="0"/>
              <w:bottom w:val="single" w:color="auto" w:sz="4" w:space="0"/>
              <w:right w:val="single" w:color="auto" w:sz="4" w:space="0"/>
            </w:tcBorders>
            <w:noWrap w:val="0"/>
            <w:vAlign w:val="center"/>
          </w:tcPr>
          <w:p w14:paraId="53B6FA95">
            <w:pPr>
              <w:ind w:left="254"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bookmarkStart w:id="136" w:name="_Toc251052187"/>
            <w:r>
              <w:rPr>
                <w:rFonts w:hint="eastAsia" w:ascii="Times New Roman" w:hAnsi="Times New Roman" w:eastAsia="宋体" w:cs="Times New Roman"/>
                <w:color w:val="000000" w:themeColor="text1"/>
                <w:sz w:val="24"/>
                <w:szCs w:val="24"/>
                <w:highlight w:val="none"/>
                <w14:textFill>
                  <w14:solidFill>
                    <w14:schemeClr w14:val="tx1"/>
                  </w14:solidFill>
                </w14:textFill>
              </w:rPr>
              <w:t>姓名</w:t>
            </w:r>
            <w:bookmarkEnd w:id="136"/>
          </w:p>
        </w:tc>
        <w:tc>
          <w:tcPr>
            <w:tcW w:w="816" w:type="dxa"/>
            <w:vMerge w:val="restart"/>
            <w:tcBorders>
              <w:top w:val="single" w:color="auto" w:sz="4" w:space="0"/>
              <w:left w:val="single" w:color="auto" w:sz="4" w:space="0"/>
              <w:bottom w:val="single" w:color="auto" w:sz="4" w:space="0"/>
              <w:right w:val="single" w:color="auto" w:sz="4" w:space="0"/>
            </w:tcBorders>
            <w:noWrap w:val="0"/>
            <w:vAlign w:val="center"/>
          </w:tcPr>
          <w:p w14:paraId="5FFEF39A">
            <w:pPr>
              <w:ind w:left="254"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bookmarkStart w:id="137" w:name="_Toc251052188"/>
            <w:r>
              <w:rPr>
                <w:rFonts w:hint="eastAsia" w:ascii="Times New Roman" w:hAnsi="Times New Roman" w:eastAsia="宋体" w:cs="Times New Roman"/>
                <w:color w:val="000000" w:themeColor="text1"/>
                <w:sz w:val="24"/>
                <w:szCs w:val="24"/>
                <w:highlight w:val="none"/>
                <w14:textFill>
                  <w14:solidFill>
                    <w14:schemeClr w14:val="tx1"/>
                  </w14:solidFill>
                </w14:textFill>
              </w:rPr>
              <w:t>职称</w:t>
            </w:r>
            <w:bookmarkEnd w:id="137"/>
          </w:p>
        </w:tc>
        <w:tc>
          <w:tcPr>
            <w:tcW w:w="4592" w:type="dxa"/>
            <w:gridSpan w:val="4"/>
            <w:tcBorders>
              <w:top w:val="single" w:color="auto" w:sz="4" w:space="0"/>
              <w:left w:val="single" w:color="auto" w:sz="4" w:space="0"/>
              <w:bottom w:val="single" w:color="auto" w:sz="4" w:space="0"/>
              <w:right w:val="single" w:color="auto" w:sz="4" w:space="0"/>
            </w:tcBorders>
            <w:noWrap w:val="0"/>
            <w:vAlign w:val="center"/>
          </w:tcPr>
          <w:p w14:paraId="4302644B">
            <w:pPr>
              <w:ind w:left="254"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bookmarkStart w:id="138" w:name="_Toc251052189"/>
            <w:r>
              <w:rPr>
                <w:rFonts w:hint="eastAsia" w:ascii="Times New Roman" w:hAnsi="Times New Roman" w:eastAsia="宋体" w:cs="Times New Roman"/>
                <w:color w:val="000000" w:themeColor="text1"/>
                <w:sz w:val="24"/>
                <w:szCs w:val="24"/>
                <w:highlight w:val="none"/>
                <w14:textFill>
                  <w14:solidFill>
                    <w14:schemeClr w14:val="tx1"/>
                  </w14:solidFill>
                </w14:textFill>
              </w:rPr>
              <w:t>执业或职业资格证明</w:t>
            </w:r>
            <w:bookmarkEnd w:id="138"/>
          </w:p>
        </w:tc>
        <w:tc>
          <w:tcPr>
            <w:tcW w:w="2126" w:type="dxa"/>
            <w:tcBorders>
              <w:top w:val="single" w:color="auto" w:sz="4" w:space="0"/>
              <w:left w:val="single" w:color="auto" w:sz="4" w:space="0"/>
              <w:bottom w:val="single" w:color="auto" w:sz="4" w:space="0"/>
              <w:right w:val="single" w:color="auto" w:sz="4" w:space="0"/>
            </w:tcBorders>
            <w:noWrap w:val="0"/>
            <w:vAlign w:val="center"/>
          </w:tcPr>
          <w:p w14:paraId="68B6DD0F">
            <w:pPr>
              <w:ind w:left="254"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bookmarkStart w:id="139" w:name="_Toc251052190"/>
            <w:r>
              <w:rPr>
                <w:rFonts w:hint="eastAsia" w:ascii="Times New Roman" w:hAnsi="Times New Roman" w:eastAsia="宋体" w:cs="Times New Roman"/>
                <w:color w:val="000000" w:themeColor="text1"/>
                <w:sz w:val="24"/>
                <w:szCs w:val="24"/>
                <w:highlight w:val="none"/>
                <w14:textFill>
                  <w14:solidFill>
                    <w14:schemeClr w14:val="tx1"/>
                  </w14:solidFill>
                </w14:textFill>
              </w:rPr>
              <w:t>承担完工</w:t>
            </w:r>
            <w:bookmarkEnd w:id="139"/>
          </w:p>
          <w:p w14:paraId="193A88F0">
            <w:pPr>
              <w:ind w:left="254"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bookmarkStart w:id="140" w:name="_Toc251052191"/>
            <w:r>
              <w:rPr>
                <w:rFonts w:hint="eastAsia" w:ascii="Times New Roman" w:hAnsi="Times New Roman" w:eastAsia="宋体" w:cs="Times New Roman"/>
                <w:color w:val="000000" w:themeColor="text1"/>
                <w:sz w:val="24"/>
                <w:szCs w:val="24"/>
                <w:highlight w:val="none"/>
                <w14:textFill>
                  <w14:solidFill>
                    <w14:schemeClr w14:val="tx1"/>
                  </w14:solidFill>
                </w14:textFill>
              </w:rPr>
              <w:t>工程情况</w:t>
            </w:r>
            <w:bookmarkEnd w:id="140"/>
          </w:p>
        </w:tc>
      </w:tr>
      <w:tr w14:paraId="7184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trPr>
        <w:tc>
          <w:tcPr>
            <w:tcW w:w="993" w:type="dxa"/>
            <w:vMerge w:val="continue"/>
            <w:tcBorders>
              <w:top w:val="single" w:color="auto" w:sz="4" w:space="0"/>
              <w:left w:val="single" w:color="auto" w:sz="4" w:space="0"/>
              <w:bottom w:val="single" w:color="auto" w:sz="4" w:space="0"/>
              <w:right w:val="single" w:color="auto" w:sz="4" w:space="0"/>
            </w:tcBorders>
            <w:noWrap w:val="0"/>
            <w:vAlign w:val="top"/>
          </w:tcPr>
          <w:p w14:paraId="07FF13BB">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29" w:type="dxa"/>
            <w:vMerge w:val="continue"/>
            <w:tcBorders>
              <w:top w:val="single" w:color="auto" w:sz="4" w:space="0"/>
              <w:left w:val="single" w:color="auto" w:sz="4" w:space="0"/>
              <w:bottom w:val="single" w:color="auto" w:sz="4" w:space="0"/>
              <w:right w:val="single" w:color="auto" w:sz="4" w:space="0"/>
            </w:tcBorders>
            <w:noWrap w:val="0"/>
            <w:vAlign w:val="top"/>
          </w:tcPr>
          <w:p w14:paraId="5D18D4F6">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top"/>
          </w:tcPr>
          <w:p w14:paraId="19422D52">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center"/>
          </w:tcPr>
          <w:p w14:paraId="1EBF9588">
            <w:pPr>
              <w:ind w:left="254"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bookmarkStart w:id="141" w:name="_Toc251052192"/>
            <w:r>
              <w:rPr>
                <w:rFonts w:hint="eastAsia" w:ascii="Times New Roman" w:hAnsi="Times New Roman" w:eastAsia="宋体" w:cs="Times New Roman"/>
                <w:color w:val="000000" w:themeColor="text1"/>
                <w:sz w:val="24"/>
                <w:szCs w:val="24"/>
                <w:highlight w:val="none"/>
                <w14:textFill>
                  <w14:solidFill>
                    <w14:schemeClr w14:val="tx1"/>
                  </w14:solidFill>
                </w14:textFill>
              </w:rPr>
              <w:t>证书名称</w:t>
            </w:r>
            <w:bookmarkEnd w:id="141"/>
          </w:p>
        </w:tc>
        <w:tc>
          <w:tcPr>
            <w:tcW w:w="670" w:type="dxa"/>
            <w:tcBorders>
              <w:top w:val="single" w:color="auto" w:sz="4" w:space="0"/>
              <w:left w:val="single" w:color="auto" w:sz="4" w:space="0"/>
              <w:bottom w:val="single" w:color="auto" w:sz="4" w:space="0"/>
              <w:right w:val="single" w:color="auto" w:sz="4" w:space="0"/>
            </w:tcBorders>
            <w:noWrap w:val="0"/>
            <w:vAlign w:val="center"/>
          </w:tcPr>
          <w:p w14:paraId="5025EE75">
            <w:pPr>
              <w:ind w:left="223" w:hanging="222" w:hangingChars="106"/>
              <w:jc w:val="center"/>
              <w:rPr>
                <w:rFonts w:ascii="Times New Roman" w:hAnsi="Times New Roman" w:eastAsia="宋体" w:cs="Times New Roman"/>
                <w:color w:val="000000" w:themeColor="text1"/>
                <w:szCs w:val="21"/>
                <w:highlight w:val="none"/>
                <w14:textFill>
                  <w14:solidFill>
                    <w14:schemeClr w14:val="tx1"/>
                  </w14:solidFill>
                </w14:textFill>
              </w:rPr>
            </w:pPr>
            <w:bookmarkStart w:id="142" w:name="_Toc251052193"/>
            <w:r>
              <w:rPr>
                <w:rFonts w:hint="eastAsia" w:ascii="Times New Roman" w:hAnsi="Times New Roman" w:eastAsia="宋体" w:cs="Times New Roman"/>
                <w:color w:val="000000" w:themeColor="text1"/>
                <w:szCs w:val="21"/>
                <w:highlight w:val="none"/>
                <w14:textFill>
                  <w14:solidFill>
                    <w14:schemeClr w14:val="tx1"/>
                  </w14:solidFill>
                </w14:textFill>
              </w:rPr>
              <w:t>级别</w:t>
            </w:r>
            <w:bookmarkEnd w:id="142"/>
          </w:p>
        </w:tc>
        <w:tc>
          <w:tcPr>
            <w:tcW w:w="706" w:type="dxa"/>
            <w:tcBorders>
              <w:top w:val="single" w:color="auto" w:sz="4" w:space="0"/>
              <w:left w:val="single" w:color="auto" w:sz="4" w:space="0"/>
              <w:bottom w:val="single" w:color="auto" w:sz="4" w:space="0"/>
              <w:right w:val="single" w:color="auto" w:sz="4" w:space="0"/>
            </w:tcBorders>
            <w:noWrap w:val="0"/>
            <w:vAlign w:val="center"/>
          </w:tcPr>
          <w:p w14:paraId="44D2AD0E">
            <w:pPr>
              <w:ind w:left="254"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bookmarkStart w:id="143" w:name="_Toc251052194"/>
            <w:r>
              <w:rPr>
                <w:rFonts w:hint="eastAsia" w:ascii="Times New Roman" w:hAnsi="Times New Roman" w:eastAsia="宋体" w:cs="Times New Roman"/>
                <w:color w:val="000000" w:themeColor="text1"/>
                <w:sz w:val="24"/>
                <w:szCs w:val="24"/>
                <w:highlight w:val="none"/>
                <w14:textFill>
                  <w14:solidFill>
                    <w14:schemeClr w14:val="tx1"/>
                  </w14:solidFill>
                </w14:textFill>
              </w:rPr>
              <w:t>证号</w:t>
            </w:r>
            <w:bookmarkEnd w:id="143"/>
          </w:p>
        </w:tc>
        <w:tc>
          <w:tcPr>
            <w:tcW w:w="2026" w:type="dxa"/>
            <w:tcBorders>
              <w:top w:val="single" w:color="auto" w:sz="4" w:space="0"/>
              <w:left w:val="single" w:color="auto" w:sz="4" w:space="0"/>
              <w:bottom w:val="single" w:color="auto" w:sz="4" w:space="0"/>
              <w:right w:val="single" w:color="auto" w:sz="4" w:space="0"/>
            </w:tcBorders>
            <w:noWrap w:val="0"/>
            <w:vAlign w:val="center"/>
          </w:tcPr>
          <w:p w14:paraId="74C9AA5C">
            <w:pPr>
              <w:ind w:left="254"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bookmarkStart w:id="144" w:name="_Toc251052195"/>
            <w:r>
              <w:rPr>
                <w:rFonts w:hint="eastAsia" w:ascii="Times New Roman" w:hAnsi="Times New Roman" w:eastAsia="宋体" w:cs="Times New Roman"/>
                <w:color w:val="000000" w:themeColor="text1"/>
                <w:sz w:val="24"/>
                <w:szCs w:val="24"/>
                <w:highlight w:val="none"/>
                <w14:textFill>
                  <w14:solidFill>
                    <w14:schemeClr w14:val="tx1"/>
                  </w14:solidFill>
                </w14:textFill>
              </w:rPr>
              <w:t>专业</w:t>
            </w:r>
            <w:bookmarkEnd w:id="144"/>
          </w:p>
        </w:tc>
        <w:tc>
          <w:tcPr>
            <w:tcW w:w="2126" w:type="dxa"/>
            <w:tcBorders>
              <w:top w:val="single" w:color="auto" w:sz="4" w:space="0"/>
              <w:left w:val="single" w:color="auto" w:sz="4" w:space="0"/>
              <w:bottom w:val="single" w:color="auto" w:sz="4" w:space="0"/>
              <w:right w:val="single" w:color="auto" w:sz="4" w:space="0"/>
            </w:tcBorders>
            <w:noWrap w:val="0"/>
            <w:vAlign w:val="center"/>
          </w:tcPr>
          <w:p w14:paraId="6A890E09">
            <w:pPr>
              <w:ind w:left="254"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bookmarkStart w:id="145" w:name="_Toc251052198"/>
            <w:r>
              <w:rPr>
                <w:rFonts w:hint="eastAsia" w:ascii="Times New Roman" w:hAnsi="Times New Roman" w:eastAsia="宋体" w:cs="Times New Roman"/>
                <w:color w:val="000000" w:themeColor="text1"/>
                <w:sz w:val="24"/>
                <w:szCs w:val="24"/>
                <w:highlight w:val="none"/>
                <w14:textFill>
                  <w14:solidFill>
                    <w14:schemeClr w14:val="tx1"/>
                  </w14:solidFill>
                </w14:textFill>
              </w:rPr>
              <w:t>项目名称</w:t>
            </w:r>
            <w:bookmarkEnd w:id="145"/>
          </w:p>
        </w:tc>
      </w:tr>
      <w:tr w14:paraId="0E47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top"/>
          </w:tcPr>
          <w:p w14:paraId="7124A0DE">
            <w:pPr>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项目经理</w:t>
            </w:r>
          </w:p>
        </w:tc>
        <w:tc>
          <w:tcPr>
            <w:tcW w:w="829" w:type="dxa"/>
            <w:tcBorders>
              <w:top w:val="single" w:color="auto" w:sz="4" w:space="0"/>
              <w:left w:val="single" w:color="auto" w:sz="4" w:space="0"/>
              <w:bottom w:val="single" w:color="auto" w:sz="4" w:space="0"/>
              <w:right w:val="single" w:color="auto" w:sz="4" w:space="0"/>
            </w:tcBorders>
            <w:noWrap w:val="0"/>
            <w:vAlign w:val="top"/>
          </w:tcPr>
          <w:p w14:paraId="1B8F3F71">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08E674F6">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6557177D">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465DB625">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4299EFCC">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4AE6E72B">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3304E7AA">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2A53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1F85FF9A">
            <w:pPr>
              <w:jc w:val="center"/>
              <w:rPr>
                <w:rFonts w:hint="default" w:ascii="Times New Roman" w:hAnsi="Times New Roman" w:eastAsia="宋体" w:cs="Times New Roman"/>
                <w:color w:val="000000" w:themeColor="text1"/>
                <w:sz w:val="24"/>
                <w:szCs w:val="24"/>
                <w:highlight w:val="none"/>
                <w:lang w:val="en-US"/>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技术负责人</w:t>
            </w:r>
          </w:p>
        </w:tc>
        <w:tc>
          <w:tcPr>
            <w:tcW w:w="829" w:type="dxa"/>
            <w:tcBorders>
              <w:top w:val="single" w:color="auto" w:sz="4" w:space="0"/>
              <w:left w:val="single" w:color="auto" w:sz="4" w:space="0"/>
              <w:bottom w:val="single" w:color="auto" w:sz="4" w:space="0"/>
              <w:right w:val="single" w:color="auto" w:sz="4" w:space="0"/>
            </w:tcBorders>
            <w:noWrap w:val="0"/>
            <w:vAlign w:val="top"/>
          </w:tcPr>
          <w:p w14:paraId="6EB5D7DF">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511F6EF1">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1BB76CC1">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4480D8A2">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7B0249AF">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154FC2EA">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3749A355">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71A3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3DE789B3">
            <w:pPr>
              <w:jc w:val="cente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color w:val="000000" w:themeColor="text1"/>
                <w:sz w:val="24"/>
                <w:highlight w:val="none"/>
                <w14:textFill>
                  <w14:solidFill>
                    <w14:schemeClr w14:val="tx1"/>
                  </w14:solidFill>
                </w14:textFill>
              </w:rPr>
              <w:t>施工员</w:t>
            </w:r>
          </w:p>
        </w:tc>
        <w:tc>
          <w:tcPr>
            <w:tcW w:w="829" w:type="dxa"/>
            <w:tcBorders>
              <w:top w:val="single" w:color="auto" w:sz="4" w:space="0"/>
              <w:left w:val="single" w:color="auto" w:sz="4" w:space="0"/>
              <w:bottom w:val="single" w:color="auto" w:sz="4" w:space="0"/>
              <w:right w:val="single" w:color="auto" w:sz="4" w:space="0"/>
            </w:tcBorders>
            <w:noWrap w:val="0"/>
            <w:vAlign w:val="top"/>
          </w:tcPr>
          <w:p w14:paraId="13CB32DA">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2CB4E517">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0D12477A">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1E3C86A9">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04ACC2EE">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2B3156D5">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6F79EAF2">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3BD54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118AEE64">
            <w:pPr>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质量员</w:t>
            </w:r>
          </w:p>
        </w:tc>
        <w:tc>
          <w:tcPr>
            <w:tcW w:w="829" w:type="dxa"/>
            <w:tcBorders>
              <w:top w:val="single" w:color="auto" w:sz="4" w:space="0"/>
              <w:left w:val="single" w:color="auto" w:sz="4" w:space="0"/>
              <w:bottom w:val="single" w:color="auto" w:sz="4" w:space="0"/>
              <w:right w:val="single" w:color="auto" w:sz="4" w:space="0"/>
            </w:tcBorders>
            <w:noWrap w:val="0"/>
            <w:vAlign w:val="top"/>
          </w:tcPr>
          <w:p w14:paraId="60F81E0F">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1F077D06">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79CFAA49">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06C67077">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635E988D">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7C7DF664">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000E036A">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35CE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1A188923">
            <w:pPr>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安全员</w:t>
            </w:r>
          </w:p>
        </w:tc>
        <w:tc>
          <w:tcPr>
            <w:tcW w:w="829" w:type="dxa"/>
            <w:tcBorders>
              <w:top w:val="single" w:color="auto" w:sz="4" w:space="0"/>
              <w:left w:val="single" w:color="auto" w:sz="4" w:space="0"/>
              <w:bottom w:val="single" w:color="auto" w:sz="4" w:space="0"/>
              <w:right w:val="single" w:color="auto" w:sz="4" w:space="0"/>
            </w:tcBorders>
            <w:noWrap w:val="0"/>
            <w:vAlign w:val="top"/>
          </w:tcPr>
          <w:p w14:paraId="609C33C8">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688493CF">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184E006B">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68CC5C12">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3FB1395D">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48F909DE">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142F7E0E">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2B4D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6026BBFF">
            <w:pPr>
              <w:ind w:left="254" w:leftChars="0" w:hanging="254" w:hangingChars="106"/>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材料员</w:t>
            </w:r>
          </w:p>
        </w:tc>
        <w:tc>
          <w:tcPr>
            <w:tcW w:w="829" w:type="dxa"/>
            <w:tcBorders>
              <w:top w:val="single" w:color="auto" w:sz="4" w:space="0"/>
              <w:left w:val="single" w:color="auto" w:sz="4" w:space="0"/>
              <w:bottom w:val="single" w:color="auto" w:sz="4" w:space="0"/>
              <w:right w:val="single" w:color="auto" w:sz="4" w:space="0"/>
            </w:tcBorders>
            <w:noWrap w:val="0"/>
            <w:vAlign w:val="top"/>
          </w:tcPr>
          <w:p w14:paraId="3592A871">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7D8AC038">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5186183F">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3B92FC02">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56F574E1">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68E524F9">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4B03193C">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543F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26D09F5F">
            <w:pPr>
              <w:ind w:left="254" w:hanging="254" w:hangingChars="106"/>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tc>
        <w:tc>
          <w:tcPr>
            <w:tcW w:w="829" w:type="dxa"/>
            <w:tcBorders>
              <w:top w:val="single" w:color="auto" w:sz="4" w:space="0"/>
              <w:left w:val="single" w:color="auto" w:sz="4" w:space="0"/>
              <w:bottom w:val="single" w:color="auto" w:sz="4" w:space="0"/>
              <w:right w:val="single" w:color="auto" w:sz="4" w:space="0"/>
            </w:tcBorders>
            <w:noWrap w:val="0"/>
            <w:vAlign w:val="top"/>
          </w:tcPr>
          <w:p w14:paraId="06E0639D">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636C257B">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2F6A1705">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07E55262">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7E02BEA4">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59FE651A">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3EDCF0B4">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3D22A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49DD37C0">
            <w:pPr>
              <w:spacing w:line="300" w:lineRule="exact"/>
              <w:jc w:val="center"/>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top"/>
          </w:tcPr>
          <w:p w14:paraId="1865614C">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25D3BC00">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7A115F9C">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46E1DC25">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3F6A3301">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2EC8EB32">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3A3EFED7">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46A4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3DDEB9BE">
            <w:pPr>
              <w:spacing w:line="300" w:lineRule="exact"/>
              <w:jc w:val="center"/>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top"/>
          </w:tcPr>
          <w:p w14:paraId="796FCC46">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252FF021">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63A7C213">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2358353A">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2C607E84">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7752071D">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0C9A017B">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0F9E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72F9915E">
            <w:pPr>
              <w:spacing w:line="300" w:lineRule="exact"/>
              <w:jc w:val="center"/>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top"/>
          </w:tcPr>
          <w:p w14:paraId="0AD6C6AF">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0ADAF4AF">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3F3B9E82">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77C44652">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7BE3BE46">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784AEFEA">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14E735CF">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7A46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119EEE50">
            <w:pPr>
              <w:spacing w:line="300" w:lineRule="exact"/>
              <w:jc w:val="center"/>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top"/>
          </w:tcPr>
          <w:p w14:paraId="3C1A3AEC">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2473954E">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4B9D691C">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4BBB8161">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1A1E6AEF">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62EBF290">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54DE010F">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6828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14:paraId="777E4474">
            <w:pPr>
              <w:spacing w:line="300" w:lineRule="exact"/>
              <w:jc w:val="center"/>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top"/>
          </w:tcPr>
          <w:p w14:paraId="2E919878">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top"/>
          </w:tcPr>
          <w:p w14:paraId="5BAFF6E2">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noWrap w:val="0"/>
            <w:vAlign w:val="top"/>
          </w:tcPr>
          <w:p w14:paraId="50C930A9">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top"/>
          </w:tcPr>
          <w:p w14:paraId="43110B80">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0"/>
            <w:vAlign w:val="top"/>
          </w:tcPr>
          <w:p w14:paraId="72A7B703">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026" w:type="dxa"/>
            <w:tcBorders>
              <w:top w:val="single" w:color="auto" w:sz="4" w:space="0"/>
              <w:left w:val="single" w:color="auto" w:sz="4" w:space="0"/>
              <w:bottom w:val="single" w:color="auto" w:sz="4" w:space="0"/>
              <w:right w:val="single" w:color="auto" w:sz="4" w:space="0"/>
            </w:tcBorders>
            <w:noWrap w:val="0"/>
            <w:vAlign w:val="top"/>
          </w:tcPr>
          <w:p w14:paraId="0E378154">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63B67B19">
            <w:pPr>
              <w:ind w:left="254" w:hanging="254" w:hangingChars="106"/>
              <w:rPr>
                <w:rFonts w:ascii="Times New Roman" w:hAnsi="Times New Roman" w:eastAsia="宋体" w:cs="Times New Roman"/>
                <w:color w:val="000000" w:themeColor="text1"/>
                <w:sz w:val="24"/>
                <w:szCs w:val="24"/>
                <w:highlight w:val="none"/>
                <w14:textFill>
                  <w14:solidFill>
                    <w14:schemeClr w14:val="tx1"/>
                  </w14:solidFill>
                </w14:textFill>
              </w:rPr>
            </w:pPr>
          </w:p>
        </w:tc>
      </w:tr>
      <w:tr w14:paraId="67C01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trPr>
        <w:tc>
          <w:tcPr>
            <w:tcW w:w="9356" w:type="dxa"/>
            <w:gridSpan w:val="8"/>
            <w:tcBorders>
              <w:top w:val="single" w:color="auto" w:sz="4" w:space="0"/>
              <w:left w:val="single" w:color="auto" w:sz="4" w:space="0"/>
              <w:bottom w:val="single" w:color="auto" w:sz="4" w:space="0"/>
              <w:right w:val="single" w:color="auto" w:sz="4" w:space="0"/>
            </w:tcBorders>
            <w:noWrap w:val="0"/>
            <w:vAlign w:val="top"/>
          </w:tcPr>
          <w:p w14:paraId="6FA204D8">
            <w:pPr>
              <w:spacing w:beforeLines="50" w:afterLines="50"/>
              <w:ind w:left="192" w:hanging="11"/>
              <w:rPr>
                <w:rFonts w:ascii="Times New Roman" w:hAnsi="Times New Roman" w:eastAsia="宋体" w:cs="Times New Roman"/>
                <w:color w:val="000000" w:themeColor="text1"/>
                <w:sz w:val="24"/>
                <w:szCs w:val="24"/>
                <w:highlight w:val="none"/>
                <w14:textFill>
                  <w14:solidFill>
                    <w14:schemeClr w14:val="tx1"/>
                  </w14:solidFill>
                </w14:textFill>
              </w:rPr>
            </w:pPr>
            <w:bookmarkStart w:id="146" w:name="_Toc251052199"/>
            <w:r>
              <w:rPr>
                <w:rFonts w:hint="eastAsia" w:ascii="Times New Roman" w:hAnsi="Times New Roman" w:eastAsia="宋体" w:cs="Times New Roman"/>
                <w:color w:val="000000" w:themeColor="text1"/>
                <w:sz w:val="24"/>
                <w:szCs w:val="24"/>
                <w:highlight w:val="none"/>
                <w14:textFill>
                  <w14:solidFill>
                    <w14:schemeClr w14:val="tx1"/>
                  </w14:solidFill>
                </w14:textFill>
              </w:rPr>
              <w:t>一旦我单位中标，将实行项目经理负责制，我方保证并配备上述项目管理机构。上述填报内容真实，若不真实，愿按有关规定接受处理。项目管理班子机构设置、职责分工等情况另附资料说明。</w:t>
            </w:r>
            <w:bookmarkEnd w:id="146"/>
          </w:p>
        </w:tc>
      </w:tr>
    </w:tbl>
    <w:p w14:paraId="0CDBD69E">
      <w:pPr>
        <w:rPr>
          <w:rFonts w:ascii="宋体" w:hAnsi="Courier New" w:eastAsia="宋体" w:cs="Times New Roman"/>
          <w:color w:val="000000" w:themeColor="text1"/>
          <w:szCs w:val="21"/>
          <w:highlight w:val="none"/>
          <w14:textFill>
            <w14:solidFill>
              <w14:schemeClr w14:val="tx1"/>
            </w14:solidFill>
          </w14:textFill>
        </w:rPr>
      </w:pPr>
    </w:p>
    <w:p w14:paraId="44A6754B">
      <w:pPr>
        <w:rPr>
          <w:rFonts w:ascii="宋体" w:hAnsi="Courier New" w:eastAsia="宋体" w:cs="Times New Roman"/>
          <w:color w:val="000000" w:themeColor="text1"/>
          <w:szCs w:val="21"/>
          <w:highlight w:val="none"/>
          <w14:textFill>
            <w14:solidFill>
              <w14:schemeClr w14:val="tx1"/>
            </w14:solidFill>
          </w14:textFill>
        </w:rPr>
      </w:pPr>
      <w:r>
        <w:rPr>
          <w:rFonts w:hint="eastAsia" w:ascii="宋体" w:hAnsi="Courier New" w:eastAsia="宋体" w:cs="Times New Roman"/>
          <w:color w:val="000000" w:themeColor="text1"/>
          <w:szCs w:val="21"/>
          <w:highlight w:val="none"/>
          <w14:textFill>
            <w14:solidFill>
              <w14:schemeClr w14:val="tx1"/>
            </w14:solidFill>
          </w14:textFill>
        </w:rPr>
        <w:t>附：各人员执业资格证书复印件。</w:t>
      </w:r>
    </w:p>
    <w:p w14:paraId="5996A476">
      <w:pPr>
        <w:rPr>
          <w:rFonts w:ascii="宋体" w:hAnsi="Courier New" w:eastAsia="宋体" w:cs="Times New Roman"/>
          <w:color w:val="000000" w:themeColor="text1"/>
          <w:sz w:val="32"/>
          <w:szCs w:val="20"/>
          <w:highlight w:val="none"/>
          <w14:textFill>
            <w14:solidFill>
              <w14:schemeClr w14:val="tx1"/>
            </w14:solidFill>
          </w14:textFill>
        </w:rPr>
      </w:pPr>
    </w:p>
    <w:p w14:paraId="6F818400">
      <w:pPr>
        <w:rPr>
          <w:rFonts w:ascii="宋体" w:hAnsi="Courier New" w:eastAsia="宋体" w:cs="Times New Roman"/>
          <w:color w:val="000000" w:themeColor="text1"/>
          <w:sz w:val="32"/>
          <w:szCs w:val="20"/>
          <w:highlight w:val="none"/>
          <w14:textFill>
            <w14:solidFill>
              <w14:schemeClr w14:val="tx1"/>
            </w14:solidFill>
          </w14:textFill>
        </w:rPr>
      </w:pPr>
    </w:p>
    <w:p w14:paraId="53BD5645">
      <w:pPr>
        <w:jc w:val="center"/>
        <w:rPr>
          <w:rFonts w:hint="eastAsia" w:ascii="宋体" w:hAnsi="Courier New" w:eastAsia="宋体" w:cs="Times New Roman"/>
          <w:color w:val="000000" w:themeColor="text1"/>
          <w:sz w:val="24"/>
          <w:szCs w:val="24"/>
          <w:highlight w:val="none"/>
          <w14:textFill>
            <w14:solidFill>
              <w14:schemeClr w14:val="tx1"/>
            </w14:solidFill>
          </w14:textFill>
        </w:rPr>
      </w:pPr>
    </w:p>
    <w:p w14:paraId="39D2C681">
      <w:pPr>
        <w:jc w:val="center"/>
        <w:rPr>
          <w:rFonts w:hint="eastAsia" w:ascii="宋体" w:hAnsi="Courier New" w:eastAsia="宋体" w:cs="Times New Roman"/>
          <w:color w:val="000000" w:themeColor="text1"/>
          <w:sz w:val="24"/>
          <w:szCs w:val="24"/>
          <w:highlight w:val="none"/>
          <w14:textFill>
            <w14:solidFill>
              <w14:schemeClr w14:val="tx1"/>
            </w14:solidFill>
          </w14:textFill>
        </w:rPr>
      </w:pPr>
    </w:p>
    <w:p w14:paraId="44CBEB24">
      <w:pPr>
        <w:jc w:val="center"/>
        <w:rPr>
          <w:rFonts w:hint="eastAsia" w:ascii="宋体" w:hAnsi="Courier New" w:eastAsia="宋体" w:cs="Times New Roman"/>
          <w:color w:val="000000" w:themeColor="text1"/>
          <w:sz w:val="32"/>
          <w:szCs w:val="20"/>
          <w:highlight w:val="none"/>
          <w14:textFill>
            <w14:solidFill>
              <w14:schemeClr w14:val="tx1"/>
            </w14:solidFill>
          </w14:textFill>
        </w:rPr>
      </w:pPr>
    </w:p>
    <w:p w14:paraId="4B3147F8">
      <w:pPr>
        <w:jc w:val="center"/>
        <w:rPr>
          <w:rFonts w:ascii="宋体" w:hAnsi="Courier New" w:eastAsia="宋体" w:cs="Times New Roman"/>
          <w:color w:val="000000" w:themeColor="text1"/>
          <w:sz w:val="32"/>
          <w:szCs w:val="20"/>
          <w:highlight w:val="none"/>
          <w14:textFill>
            <w14:solidFill>
              <w14:schemeClr w14:val="tx1"/>
            </w14:solidFill>
          </w14:textFill>
        </w:rPr>
      </w:pPr>
      <w:r>
        <w:rPr>
          <w:rFonts w:hint="eastAsia" w:ascii="宋体" w:hAnsi="Courier New" w:eastAsia="宋体" w:cs="Times New Roman"/>
          <w:color w:val="000000" w:themeColor="text1"/>
          <w:sz w:val="32"/>
          <w:szCs w:val="20"/>
          <w:highlight w:val="none"/>
          <w14:textFill>
            <w14:solidFill>
              <w14:schemeClr w14:val="tx1"/>
            </w14:solidFill>
          </w14:textFill>
        </w:rPr>
        <w:t>（三）项目经理资历表</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2005"/>
        <w:gridCol w:w="1155"/>
        <w:gridCol w:w="1565"/>
        <w:gridCol w:w="1060"/>
        <w:gridCol w:w="1670"/>
      </w:tblGrid>
      <w:tr w14:paraId="0A1B7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7D0E58D0">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姓名</w:t>
            </w:r>
          </w:p>
        </w:tc>
        <w:tc>
          <w:tcPr>
            <w:tcW w:w="2005" w:type="dxa"/>
            <w:tcBorders>
              <w:top w:val="single" w:color="auto" w:sz="4" w:space="0"/>
              <w:left w:val="single" w:color="auto" w:sz="4" w:space="0"/>
              <w:bottom w:val="single" w:color="auto" w:sz="4" w:space="0"/>
              <w:right w:val="single" w:color="auto" w:sz="4" w:space="0"/>
            </w:tcBorders>
            <w:noWrap w:val="0"/>
            <w:vAlign w:val="center"/>
          </w:tcPr>
          <w:p w14:paraId="43398AB9">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3FD5552">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性别</w:t>
            </w:r>
          </w:p>
        </w:tc>
        <w:tc>
          <w:tcPr>
            <w:tcW w:w="1565" w:type="dxa"/>
            <w:tcBorders>
              <w:top w:val="single" w:color="auto" w:sz="4" w:space="0"/>
              <w:left w:val="single" w:color="auto" w:sz="4" w:space="0"/>
              <w:bottom w:val="single" w:color="auto" w:sz="4" w:space="0"/>
              <w:right w:val="single" w:color="auto" w:sz="4" w:space="0"/>
            </w:tcBorders>
            <w:noWrap w:val="0"/>
            <w:vAlign w:val="center"/>
          </w:tcPr>
          <w:p w14:paraId="7AD8094F">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30A57CD8">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年龄</w:t>
            </w:r>
          </w:p>
        </w:tc>
        <w:tc>
          <w:tcPr>
            <w:tcW w:w="1670" w:type="dxa"/>
            <w:tcBorders>
              <w:top w:val="single" w:color="auto" w:sz="4" w:space="0"/>
              <w:left w:val="single" w:color="auto" w:sz="4" w:space="0"/>
              <w:bottom w:val="single" w:color="auto" w:sz="4" w:space="0"/>
              <w:right w:val="single" w:color="auto" w:sz="4" w:space="0"/>
            </w:tcBorders>
            <w:noWrap w:val="0"/>
            <w:vAlign w:val="center"/>
          </w:tcPr>
          <w:p w14:paraId="6F8EAF16">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045D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614519F9">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职务</w:t>
            </w:r>
          </w:p>
        </w:tc>
        <w:tc>
          <w:tcPr>
            <w:tcW w:w="2005" w:type="dxa"/>
            <w:tcBorders>
              <w:top w:val="single" w:color="auto" w:sz="4" w:space="0"/>
              <w:left w:val="single" w:color="auto" w:sz="4" w:space="0"/>
              <w:bottom w:val="single" w:color="auto" w:sz="4" w:space="0"/>
              <w:right w:val="single" w:color="auto" w:sz="4" w:space="0"/>
            </w:tcBorders>
            <w:noWrap w:val="0"/>
            <w:vAlign w:val="center"/>
          </w:tcPr>
          <w:p w14:paraId="04032207">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1C8C421">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职称</w:t>
            </w:r>
          </w:p>
        </w:tc>
        <w:tc>
          <w:tcPr>
            <w:tcW w:w="1565" w:type="dxa"/>
            <w:tcBorders>
              <w:top w:val="single" w:color="auto" w:sz="4" w:space="0"/>
              <w:left w:val="single" w:color="auto" w:sz="4" w:space="0"/>
              <w:bottom w:val="single" w:color="auto" w:sz="4" w:space="0"/>
              <w:right w:val="single" w:color="auto" w:sz="4" w:space="0"/>
            </w:tcBorders>
            <w:noWrap w:val="0"/>
            <w:vAlign w:val="center"/>
          </w:tcPr>
          <w:p w14:paraId="171B41AA">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16B4C747">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学历</w:t>
            </w:r>
          </w:p>
        </w:tc>
        <w:tc>
          <w:tcPr>
            <w:tcW w:w="1670" w:type="dxa"/>
            <w:tcBorders>
              <w:top w:val="single" w:color="auto" w:sz="4" w:space="0"/>
              <w:left w:val="single" w:color="auto" w:sz="4" w:space="0"/>
              <w:bottom w:val="single" w:color="auto" w:sz="4" w:space="0"/>
              <w:right w:val="single" w:color="auto" w:sz="4" w:space="0"/>
            </w:tcBorders>
            <w:noWrap w:val="0"/>
            <w:vAlign w:val="center"/>
          </w:tcPr>
          <w:p w14:paraId="410121BF">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6CBE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272C2D1A">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参加工作时间</w:t>
            </w:r>
          </w:p>
        </w:tc>
        <w:tc>
          <w:tcPr>
            <w:tcW w:w="2005" w:type="dxa"/>
            <w:tcBorders>
              <w:top w:val="single" w:color="auto" w:sz="4" w:space="0"/>
              <w:left w:val="single" w:color="auto" w:sz="4" w:space="0"/>
              <w:bottom w:val="single" w:color="auto" w:sz="4" w:space="0"/>
              <w:right w:val="single" w:color="auto" w:sz="4" w:space="0"/>
            </w:tcBorders>
            <w:noWrap w:val="0"/>
            <w:vAlign w:val="center"/>
          </w:tcPr>
          <w:p w14:paraId="63C4B398">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6CF35366">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从事项目经理年限</w:t>
            </w:r>
          </w:p>
        </w:tc>
        <w:tc>
          <w:tcPr>
            <w:tcW w:w="4295" w:type="dxa"/>
            <w:gridSpan w:val="3"/>
            <w:tcBorders>
              <w:top w:val="single" w:color="auto" w:sz="4" w:space="0"/>
              <w:left w:val="single" w:color="auto" w:sz="4" w:space="0"/>
              <w:bottom w:val="single" w:color="auto" w:sz="4" w:space="0"/>
              <w:right w:val="single" w:color="auto" w:sz="4" w:space="0"/>
            </w:tcBorders>
            <w:noWrap w:val="0"/>
            <w:vAlign w:val="center"/>
          </w:tcPr>
          <w:p w14:paraId="60EE3C62">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3EAB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4318" w:type="dxa"/>
            <w:gridSpan w:val="3"/>
            <w:tcBorders>
              <w:top w:val="single" w:color="auto" w:sz="4" w:space="0"/>
              <w:left w:val="single" w:color="auto" w:sz="4" w:space="0"/>
              <w:bottom w:val="single" w:color="auto" w:sz="4" w:space="0"/>
              <w:right w:val="single" w:color="auto" w:sz="4" w:space="0"/>
            </w:tcBorders>
            <w:noWrap w:val="0"/>
            <w:vAlign w:val="center"/>
          </w:tcPr>
          <w:p w14:paraId="7FA7308E">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拟在本工程中担任的工作和职务</w:t>
            </w:r>
          </w:p>
        </w:tc>
        <w:tc>
          <w:tcPr>
            <w:tcW w:w="4295" w:type="dxa"/>
            <w:gridSpan w:val="3"/>
            <w:tcBorders>
              <w:top w:val="single" w:color="auto" w:sz="4" w:space="0"/>
              <w:left w:val="single" w:color="auto" w:sz="4" w:space="0"/>
              <w:bottom w:val="single" w:color="auto" w:sz="4" w:space="0"/>
              <w:right w:val="single" w:color="auto" w:sz="4" w:space="0"/>
            </w:tcBorders>
            <w:noWrap w:val="0"/>
            <w:vAlign w:val="center"/>
          </w:tcPr>
          <w:p w14:paraId="2DC129E2">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4375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8613" w:type="dxa"/>
            <w:gridSpan w:val="6"/>
            <w:tcBorders>
              <w:top w:val="single" w:color="auto" w:sz="4" w:space="0"/>
              <w:left w:val="single" w:color="auto" w:sz="4" w:space="0"/>
              <w:bottom w:val="single" w:color="auto" w:sz="4" w:space="0"/>
              <w:right w:val="single" w:color="auto" w:sz="4" w:space="0"/>
            </w:tcBorders>
            <w:noWrap w:val="0"/>
            <w:vAlign w:val="center"/>
          </w:tcPr>
          <w:p w14:paraId="772B5B7F">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已 完 工 程 项 目 情 况</w:t>
            </w:r>
          </w:p>
        </w:tc>
      </w:tr>
      <w:tr w14:paraId="05EE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2B6FA732">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建设单位</w:t>
            </w:r>
          </w:p>
        </w:tc>
        <w:tc>
          <w:tcPr>
            <w:tcW w:w="2005" w:type="dxa"/>
            <w:tcBorders>
              <w:top w:val="single" w:color="auto" w:sz="4" w:space="0"/>
              <w:left w:val="single" w:color="auto" w:sz="4" w:space="0"/>
              <w:bottom w:val="single" w:color="auto" w:sz="4" w:space="0"/>
              <w:right w:val="single" w:color="auto" w:sz="4" w:space="0"/>
            </w:tcBorders>
            <w:noWrap w:val="0"/>
            <w:vAlign w:val="center"/>
          </w:tcPr>
          <w:p w14:paraId="4B503F8B">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项目名称</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0E1797E">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建筑规模</w:t>
            </w: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260BA62E">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开竣工日期</w:t>
            </w:r>
          </w:p>
        </w:tc>
        <w:tc>
          <w:tcPr>
            <w:tcW w:w="1670" w:type="dxa"/>
            <w:tcBorders>
              <w:top w:val="single" w:color="auto" w:sz="4" w:space="0"/>
              <w:left w:val="single" w:color="auto" w:sz="4" w:space="0"/>
              <w:bottom w:val="single" w:color="auto" w:sz="4" w:space="0"/>
              <w:right w:val="single" w:color="auto" w:sz="4" w:space="0"/>
            </w:tcBorders>
            <w:noWrap w:val="0"/>
            <w:vAlign w:val="center"/>
          </w:tcPr>
          <w:p w14:paraId="2810AF9E">
            <w:pPr>
              <w:jc w:val="center"/>
              <w:rPr>
                <w:rFonts w:ascii="宋体" w:hAnsi="Courier New" w:eastAsia="宋体" w:cs="Times New Roman"/>
                <w:color w:val="000000" w:themeColor="text1"/>
                <w:sz w:val="24"/>
                <w:szCs w:val="24"/>
                <w:highlight w:val="none"/>
                <w14:textFill>
                  <w14:solidFill>
                    <w14:schemeClr w14:val="tx1"/>
                  </w14:solidFill>
                </w14:textFill>
              </w:rPr>
            </w:pPr>
            <w:r>
              <w:rPr>
                <w:rFonts w:hint="eastAsia" w:ascii="宋体" w:hAnsi="Courier New" w:eastAsia="宋体" w:cs="Times New Roman"/>
                <w:color w:val="000000" w:themeColor="text1"/>
                <w:sz w:val="24"/>
                <w:szCs w:val="24"/>
                <w:highlight w:val="none"/>
                <w14:textFill>
                  <w14:solidFill>
                    <w14:schemeClr w14:val="tx1"/>
                  </w14:solidFill>
                </w14:textFill>
              </w:rPr>
              <w:t>质量等级</w:t>
            </w:r>
          </w:p>
        </w:tc>
      </w:tr>
      <w:tr w14:paraId="0691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6853D356">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709C4572">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7B0D6C6">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41781B0A">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1793D324">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6C04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4B72DCF6">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43AFA00D">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994A769">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7D9450F1">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3A8A552D">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6C5F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50A3FFBF">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251B4855">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2DFE34E">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667CE3E3">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3222A200">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1AAD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27278A8A">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0FE17AFE">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0BABBAF">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6EE8A21C">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72F3175B">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4FC4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179D0127">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5F70E744">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6565EDF7">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322E18C6">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08AD272E">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402D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7261645E">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351F15C3">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65540995">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08F86AFB">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1B76169F">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70232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0AB27219">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12575A49">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39E11D4">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37D9EAA9">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05D06824">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71FD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33C3BF57">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1B060B4C">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4935E06">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72930A05">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20A876D1">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5A3F7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0B950B1A">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5B468CC1">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5EC43D3">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61D52E8F">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4769EDDD">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09C0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0828E9D1">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2286962A">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3DBAFD7">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58448771">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6DE785C1">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29787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3A1B8DF8">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008FEE33">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58C915B">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347247A2">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75C271DA">
            <w:pPr>
              <w:jc w:val="center"/>
              <w:rPr>
                <w:rFonts w:ascii="宋体" w:hAnsi="Courier New" w:eastAsia="宋体" w:cs="Times New Roman"/>
                <w:color w:val="000000" w:themeColor="text1"/>
                <w:sz w:val="24"/>
                <w:szCs w:val="24"/>
                <w:highlight w:val="none"/>
                <w14:textFill>
                  <w14:solidFill>
                    <w14:schemeClr w14:val="tx1"/>
                  </w14:solidFill>
                </w14:textFill>
              </w:rPr>
            </w:pPr>
          </w:p>
        </w:tc>
      </w:tr>
      <w:tr w14:paraId="538D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158" w:type="dxa"/>
            <w:tcBorders>
              <w:top w:val="single" w:color="auto" w:sz="4" w:space="0"/>
              <w:left w:val="single" w:color="auto" w:sz="4" w:space="0"/>
              <w:bottom w:val="single" w:color="auto" w:sz="4" w:space="0"/>
              <w:right w:val="single" w:color="auto" w:sz="4" w:space="0"/>
            </w:tcBorders>
            <w:noWrap w:val="0"/>
            <w:vAlign w:val="center"/>
          </w:tcPr>
          <w:p w14:paraId="05CEE5AF">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005" w:type="dxa"/>
            <w:tcBorders>
              <w:top w:val="single" w:color="auto" w:sz="4" w:space="0"/>
              <w:left w:val="single" w:color="auto" w:sz="4" w:space="0"/>
              <w:bottom w:val="single" w:color="auto" w:sz="4" w:space="0"/>
              <w:right w:val="single" w:color="auto" w:sz="4" w:space="0"/>
            </w:tcBorders>
            <w:noWrap w:val="0"/>
            <w:vAlign w:val="center"/>
          </w:tcPr>
          <w:p w14:paraId="039FEFF1">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E726333">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797DB222">
            <w:pPr>
              <w:jc w:val="center"/>
              <w:rPr>
                <w:rFonts w:ascii="宋体" w:hAnsi="Courier New" w:eastAsia="宋体" w:cs="Times New Roman"/>
                <w:color w:val="000000" w:themeColor="text1"/>
                <w:sz w:val="24"/>
                <w:szCs w:val="24"/>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15D9C0AD">
            <w:pPr>
              <w:jc w:val="center"/>
              <w:rPr>
                <w:rFonts w:ascii="宋体" w:hAnsi="Courier New" w:eastAsia="宋体" w:cs="Times New Roman"/>
                <w:color w:val="000000" w:themeColor="text1"/>
                <w:sz w:val="24"/>
                <w:szCs w:val="24"/>
                <w:highlight w:val="none"/>
                <w14:textFill>
                  <w14:solidFill>
                    <w14:schemeClr w14:val="tx1"/>
                  </w14:solidFill>
                </w14:textFill>
              </w:rPr>
            </w:pPr>
          </w:p>
        </w:tc>
      </w:tr>
    </w:tbl>
    <w:p w14:paraId="7C6C491F">
      <w:pPr>
        <w:rPr>
          <w:rFonts w:ascii="宋体" w:hAnsi="Courier New" w:eastAsia="宋体" w:cs="Times New Roman"/>
          <w:color w:val="000000" w:themeColor="text1"/>
          <w:szCs w:val="20"/>
          <w:highlight w:val="none"/>
          <w14:textFill>
            <w14:solidFill>
              <w14:schemeClr w14:val="tx1"/>
            </w14:solidFill>
          </w14:textFill>
        </w:rPr>
      </w:pPr>
    </w:p>
    <w:p w14:paraId="0561F7BA">
      <w:pPr>
        <w:rPr>
          <w:rFonts w:ascii="宋体" w:hAnsi="Courier New" w:eastAsia="宋体" w:cs="Times New Roman"/>
          <w:b/>
          <w:bCs/>
          <w:color w:val="000000" w:themeColor="text1"/>
          <w:szCs w:val="20"/>
          <w:highlight w:val="none"/>
          <w14:textFill>
            <w14:solidFill>
              <w14:schemeClr w14:val="tx1"/>
            </w14:solidFill>
          </w14:textFill>
        </w:rPr>
      </w:pPr>
      <w:r>
        <w:rPr>
          <w:rFonts w:hint="eastAsia" w:ascii="宋体" w:hAnsi="Courier New" w:eastAsia="宋体" w:cs="Times New Roman"/>
          <w:b/>
          <w:bCs/>
          <w:color w:val="000000" w:themeColor="text1"/>
          <w:szCs w:val="20"/>
          <w:highlight w:val="none"/>
          <w14:textFill>
            <w14:solidFill>
              <w14:schemeClr w14:val="tx1"/>
            </w14:solidFill>
          </w14:textFill>
        </w:rPr>
        <w:t xml:space="preserve">     附：1.附执业证书或职称证书复印件。</w:t>
      </w:r>
    </w:p>
    <w:p w14:paraId="0EC62496">
      <w:pPr>
        <w:rPr>
          <w:rFonts w:ascii="宋体" w:hAnsi="Courier New" w:eastAsia="宋体" w:cs="Times New Roman"/>
          <w:color w:val="000000" w:themeColor="text1"/>
          <w:szCs w:val="20"/>
          <w:highlight w:val="none"/>
          <w14:textFill>
            <w14:solidFill>
              <w14:schemeClr w14:val="tx1"/>
            </w14:solidFill>
          </w14:textFill>
        </w:rPr>
      </w:pPr>
    </w:p>
    <w:p w14:paraId="713D02F5">
      <w:pPr>
        <w:rPr>
          <w:rFonts w:ascii="宋体" w:hAnsi="Courier New" w:eastAsia="宋体" w:cs="Times New Roman"/>
          <w:color w:val="000000" w:themeColor="text1"/>
          <w:szCs w:val="20"/>
          <w:highlight w:val="none"/>
          <w14:textFill>
            <w14:solidFill>
              <w14:schemeClr w14:val="tx1"/>
            </w14:solidFill>
          </w14:textFill>
        </w:rPr>
      </w:pPr>
    </w:p>
    <w:p w14:paraId="47399DAA">
      <w:pPr>
        <w:rPr>
          <w:rFonts w:ascii="宋体" w:hAnsi="Courier New" w:eastAsia="宋体" w:cs="Times New Roman"/>
          <w:color w:val="000000" w:themeColor="text1"/>
          <w:szCs w:val="20"/>
          <w:highlight w:val="none"/>
          <w14:textFill>
            <w14:solidFill>
              <w14:schemeClr w14:val="tx1"/>
            </w14:solidFill>
          </w14:textFill>
        </w:rPr>
      </w:pPr>
    </w:p>
    <w:p w14:paraId="3E40863C">
      <w:pPr>
        <w:rPr>
          <w:rFonts w:ascii="宋体" w:hAnsi="Courier New" w:eastAsia="宋体" w:cs="Times New Roman"/>
          <w:color w:val="000000" w:themeColor="text1"/>
          <w:szCs w:val="20"/>
          <w:highlight w:val="none"/>
          <w14:textFill>
            <w14:solidFill>
              <w14:schemeClr w14:val="tx1"/>
            </w14:solidFill>
          </w14:textFill>
        </w:rPr>
      </w:pPr>
    </w:p>
    <w:p w14:paraId="62D8FDBA">
      <w:pPr>
        <w:rPr>
          <w:rFonts w:ascii="宋体" w:hAnsi="Courier New" w:eastAsia="宋体" w:cs="Times New Roman"/>
          <w:color w:val="000000" w:themeColor="text1"/>
          <w:szCs w:val="20"/>
          <w:highlight w:val="none"/>
          <w14:textFill>
            <w14:solidFill>
              <w14:schemeClr w14:val="tx1"/>
            </w14:solidFill>
          </w14:textFill>
        </w:rPr>
      </w:pPr>
    </w:p>
    <w:p w14:paraId="250CC9CB">
      <w:pPr>
        <w:rPr>
          <w:rFonts w:ascii="宋体" w:hAnsi="Courier New" w:eastAsia="宋体" w:cs="Times New Roman"/>
          <w:color w:val="000000" w:themeColor="text1"/>
          <w:szCs w:val="20"/>
          <w:highlight w:val="none"/>
          <w14:textFill>
            <w14:solidFill>
              <w14:schemeClr w14:val="tx1"/>
            </w14:solidFill>
          </w14:textFill>
        </w:rPr>
      </w:pPr>
    </w:p>
    <w:p w14:paraId="62EE0B73">
      <w:pPr>
        <w:rPr>
          <w:rFonts w:ascii="宋体" w:hAnsi="Courier New" w:eastAsia="宋体" w:cs="Times New Roman"/>
          <w:color w:val="000000" w:themeColor="text1"/>
          <w:szCs w:val="20"/>
          <w:highlight w:val="none"/>
          <w14:textFill>
            <w14:solidFill>
              <w14:schemeClr w14:val="tx1"/>
            </w14:solidFill>
          </w14:textFill>
        </w:rPr>
      </w:pPr>
    </w:p>
    <w:p w14:paraId="38B27A9E">
      <w:pPr>
        <w:rPr>
          <w:rFonts w:ascii="宋体" w:hAnsi="Courier New" w:eastAsia="宋体" w:cs="Times New Roman"/>
          <w:color w:val="000000" w:themeColor="text1"/>
          <w:szCs w:val="20"/>
          <w:highlight w:val="none"/>
          <w14:textFill>
            <w14:solidFill>
              <w14:schemeClr w14:val="tx1"/>
            </w14:solidFill>
          </w14:textFill>
        </w:rPr>
      </w:pPr>
    </w:p>
    <w:p w14:paraId="581ED195">
      <w:pPr>
        <w:rPr>
          <w:rFonts w:ascii="宋体" w:hAnsi="Courier New" w:eastAsia="宋体" w:cs="Times New Roman"/>
          <w:color w:val="000000" w:themeColor="text1"/>
          <w:szCs w:val="20"/>
          <w:highlight w:val="none"/>
          <w14:textFill>
            <w14:solidFill>
              <w14:schemeClr w14:val="tx1"/>
            </w14:solidFill>
          </w14:textFill>
        </w:rPr>
      </w:pPr>
    </w:p>
    <w:p w14:paraId="775DB2FC">
      <w:pPr>
        <w:rPr>
          <w:rFonts w:ascii="宋体" w:hAnsi="Courier New" w:eastAsia="宋体" w:cs="Times New Roman"/>
          <w:color w:val="000000" w:themeColor="text1"/>
          <w:szCs w:val="20"/>
          <w:highlight w:val="none"/>
          <w14:textFill>
            <w14:solidFill>
              <w14:schemeClr w14:val="tx1"/>
            </w14:solidFill>
          </w14:textFill>
        </w:rPr>
      </w:pPr>
    </w:p>
    <w:p w14:paraId="451F3DA4">
      <w:pPr>
        <w:jc w:val="center"/>
        <w:rPr>
          <w:rFonts w:ascii="宋体" w:hAnsi="Courier New" w:eastAsia="宋体" w:cs="Times New Roman"/>
          <w:color w:val="000000" w:themeColor="text1"/>
          <w:sz w:val="32"/>
          <w:szCs w:val="20"/>
          <w:highlight w:val="none"/>
          <w14:textFill>
            <w14:solidFill>
              <w14:schemeClr w14:val="tx1"/>
            </w14:solidFill>
          </w14:textFill>
        </w:rPr>
      </w:pPr>
      <w:r>
        <w:rPr>
          <w:rFonts w:hint="eastAsia" w:ascii="宋体" w:hAnsi="Courier New" w:eastAsia="宋体" w:cs="Times New Roman"/>
          <w:color w:val="000000" w:themeColor="text1"/>
          <w:sz w:val="32"/>
          <w:szCs w:val="20"/>
          <w:highlight w:val="none"/>
          <w14:textFill>
            <w14:solidFill>
              <w14:schemeClr w14:val="tx1"/>
            </w14:solidFill>
          </w14:textFill>
        </w:rPr>
        <w:t>（四）进入该工程的主要机械设备表</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985"/>
        <w:gridCol w:w="985"/>
        <w:gridCol w:w="985"/>
        <w:gridCol w:w="683"/>
        <w:gridCol w:w="1287"/>
        <w:gridCol w:w="985"/>
        <w:gridCol w:w="985"/>
        <w:gridCol w:w="985"/>
        <w:gridCol w:w="985"/>
      </w:tblGrid>
      <w:tr w14:paraId="25F5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tcBorders>
              <w:top w:val="single" w:color="auto" w:sz="4" w:space="0"/>
              <w:left w:val="single" w:color="auto" w:sz="4" w:space="0"/>
              <w:bottom w:val="single" w:color="auto" w:sz="4" w:space="0"/>
              <w:right w:val="single" w:color="auto" w:sz="4" w:space="0"/>
            </w:tcBorders>
            <w:noWrap w:val="0"/>
            <w:vAlign w:val="center"/>
          </w:tcPr>
          <w:p w14:paraId="61EB0AE7">
            <w:pPr>
              <w:jc w:val="center"/>
              <w:rPr>
                <w:rFonts w:ascii="宋体" w:hAnsi="Courier New" w:eastAsia="宋体" w:cs="Times New Roman"/>
                <w:color w:val="000000" w:themeColor="text1"/>
                <w:szCs w:val="20"/>
                <w:highlight w:val="none"/>
                <w14:textFill>
                  <w14:solidFill>
                    <w14:schemeClr w14:val="tx1"/>
                  </w14:solidFill>
                </w14:textFill>
              </w:rPr>
            </w:pPr>
            <w:r>
              <w:rPr>
                <w:rFonts w:hint="eastAsia" w:ascii="宋体" w:hAnsi="Courier New" w:eastAsia="宋体" w:cs="Times New Roman"/>
                <w:color w:val="000000" w:themeColor="text1"/>
                <w:szCs w:val="20"/>
                <w:highlight w:val="none"/>
                <w14:textFill>
                  <w14:solidFill>
                    <w14:schemeClr w14:val="tx1"/>
                  </w14:solidFill>
                </w14:textFill>
              </w:rPr>
              <w:t>名称</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57F89082">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型号规格</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21DE944F">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额定功率</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2A6054E6">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生产能力</w:t>
            </w:r>
          </w:p>
        </w:tc>
        <w:tc>
          <w:tcPr>
            <w:tcW w:w="683" w:type="dxa"/>
            <w:tcBorders>
              <w:top w:val="single" w:color="auto" w:sz="4" w:space="0"/>
              <w:left w:val="single" w:color="auto" w:sz="4" w:space="0"/>
              <w:bottom w:val="single" w:color="auto" w:sz="4" w:space="0"/>
              <w:right w:val="single" w:color="auto" w:sz="4" w:space="0"/>
            </w:tcBorders>
            <w:noWrap w:val="0"/>
            <w:vAlign w:val="center"/>
          </w:tcPr>
          <w:p w14:paraId="251538BB">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数量</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267B195B">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制造日期</w:t>
            </w:r>
          </w:p>
          <w:p w14:paraId="1033F867">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生产国</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50F34CBE">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是否使用过</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27C18EDB">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自有或</w:t>
            </w:r>
          </w:p>
          <w:p w14:paraId="0A713714">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租  赁</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017F9978">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拟进场</w:t>
            </w:r>
          </w:p>
          <w:p w14:paraId="4FCD87BB">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日  期</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0A12C518">
            <w:pPr>
              <w:jc w:val="center"/>
              <w:rPr>
                <w:rFonts w:ascii="宋体" w:hAnsi="Courier New" w:eastAsia="宋体" w:cs="Times New Roman"/>
                <w:color w:val="000000" w:themeColor="text1"/>
                <w:spacing w:val="-10"/>
                <w:szCs w:val="20"/>
                <w:highlight w:val="none"/>
                <w14:textFill>
                  <w14:solidFill>
                    <w14:schemeClr w14:val="tx1"/>
                  </w14:solidFill>
                </w14:textFill>
              </w:rPr>
            </w:pPr>
            <w:r>
              <w:rPr>
                <w:rFonts w:hint="eastAsia" w:ascii="宋体" w:hAnsi="Courier New" w:eastAsia="宋体" w:cs="Times New Roman"/>
                <w:color w:val="000000" w:themeColor="text1"/>
                <w:spacing w:val="-10"/>
                <w:szCs w:val="20"/>
                <w:highlight w:val="none"/>
                <w14:textFill>
                  <w14:solidFill>
                    <w14:schemeClr w14:val="tx1"/>
                  </w14:solidFill>
                </w14:textFill>
              </w:rPr>
              <w:t>主要用途</w:t>
            </w:r>
          </w:p>
        </w:tc>
      </w:tr>
      <w:tr w14:paraId="67D83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35D73A08">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51AEF11">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56398F1">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1BE4673">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55E25920">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43E48609">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2BF5619">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45CF8B9">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421F4C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6789940">
            <w:pPr>
              <w:rPr>
                <w:rFonts w:ascii="宋体" w:hAnsi="Courier New" w:eastAsia="宋体" w:cs="Times New Roman"/>
                <w:color w:val="000000" w:themeColor="text1"/>
                <w:szCs w:val="20"/>
                <w:highlight w:val="none"/>
                <w14:textFill>
                  <w14:solidFill>
                    <w14:schemeClr w14:val="tx1"/>
                  </w14:solidFill>
                </w14:textFill>
              </w:rPr>
            </w:pPr>
          </w:p>
        </w:tc>
      </w:tr>
      <w:tr w14:paraId="209B9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77F61CD3">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D1F9919">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8EB467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809C81F">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04C437FF">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0229A40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36067FE">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C4BE054">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1598CE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270D28A">
            <w:pPr>
              <w:rPr>
                <w:rFonts w:ascii="宋体" w:hAnsi="Courier New" w:eastAsia="宋体" w:cs="Times New Roman"/>
                <w:color w:val="000000" w:themeColor="text1"/>
                <w:szCs w:val="20"/>
                <w:highlight w:val="none"/>
                <w14:textFill>
                  <w14:solidFill>
                    <w14:schemeClr w14:val="tx1"/>
                  </w14:solidFill>
                </w14:textFill>
              </w:rPr>
            </w:pPr>
          </w:p>
        </w:tc>
      </w:tr>
      <w:tr w14:paraId="7764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0AEEA150">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5803D0B">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BBDF7AC">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69899C1">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7161FD1B">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05EE7C67">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6386178">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A6DA101">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D1BBC3F">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C9A7B2E">
            <w:pPr>
              <w:rPr>
                <w:rFonts w:ascii="宋体" w:hAnsi="Courier New" w:eastAsia="宋体" w:cs="Times New Roman"/>
                <w:color w:val="000000" w:themeColor="text1"/>
                <w:szCs w:val="20"/>
                <w:highlight w:val="none"/>
                <w14:textFill>
                  <w14:solidFill>
                    <w14:schemeClr w14:val="tx1"/>
                  </w14:solidFill>
                </w14:textFill>
              </w:rPr>
            </w:pPr>
          </w:p>
        </w:tc>
      </w:tr>
      <w:tr w14:paraId="048A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4DF72DA7">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62D5192">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E7A91C0">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B03751D">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3677BDCB">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5192FF42">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FE550CE">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26852E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25F2A9C">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34C2FBC">
            <w:pPr>
              <w:rPr>
                <w:rFonts w:ascii="宋体" w:hAnsi="Courier New" w:eastAsia="宋体" w:cs="Times New Roman"/>
                <w:color w:val="000000" w:themeColor="text1"/>
                <w:szCs w:val="20"/>
                <w:highlight w:val="none"/>
                <w14:textFill>
                  <w14:solidFill>
                    <w14:schemeClr w14:val="tx1"/>
                  </w14:solidFill>
                </w14:textFill>
              </w:rPr>
            </w:pPr>
          </w:p>
        </w:tc>
      </w:tr>
      <w:tr w14:paraId="42B04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57D31BCC">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94B6998">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D4396E7">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05D7447">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710753B4">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440BB45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C8A5B07">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0EEFC08">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C2EBABF">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A761E6E">
            <w:pPr>
              <w:rPr>
                <w:rFonts w:ascii="宋体" w:hAnsi="Courier New" w:eastAsia="宋体" w:cs="Times New Roman"/>
                <w:color w:val="000000" w:themeColor="text1"/>
                <w:szCs w:val="20"/>
                <w:highlight w:val="none"/>
                <w14:textFill>
                  <w14:solidFill>
                    <w14:schemeClr w14:val="tx1"/>
                  </w14:solidFill>
                </w14:textFill>
              </w:rPr>
            </w:pPr>
          </w:p>
        </w:tc>
      </w:tr>
      <w:tr w14:paraId="50E41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71FF7194">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3BE6A1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1944E3B">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4BE376A">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443DAEDD">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171E173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8C86B8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D4A7A02">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672818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491538D">
            <w:pPr>
              <w:rPr>
                <w:rFonts w:ascii="宋体" w:hAnsi="Courier New" w:eastAsia="宋体" w:cs="Times New Roman"/>
                <w:color w:val="000000" w:themeColor="text1"/>
                <w:szCs w:val="20"/>
                <w:highlight w:val="none"/>
                <w14:textFill>
                  <w14:solidFill>
                    <w14:schemeClr w14:val="tx1"/>
                  </w14:solidFill>
                </w14:textFill>
              </w:rPr>
            </w:pPr>
          </w:p>
        </w:tc>
      </w:tr>
      <w:tr w14:paraId="4E56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352494F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4A1033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CC6822E">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6202831">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168F38E8">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765B3E37">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D6BEE9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F44573F">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B2E1A4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AF418B0">
            <w:pPr>
              <w:rPr>
                <w:rFonts w:ascii="宋体" w:hAnsi="Courier New" w:eastAsia="宋体" w:cs="Times New Roman"/>
                <w:color w:val="000000" w:themeColor="text1"/>
                <w:szCs w:val="20"/>
                <w:highlight w:val="none"/>
                <w14:textFill>
                  <w14:solidFill>
                    <w14:schemeClr w14:val="tx1"/>
                  </w14:solidFill>
                </w14:textFill>
              </w:rPr>
            </w:pPr>
          </w:p>
        </w:tc>
      </w:tr>
      <w:tr w14:paraId="17AF5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18039564">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3CD8593">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6BC822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4D494E0">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79F48052">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4FF0AA0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C74DF16">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7C629C4">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172EAE6">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FB13881">
            <w:pPr>
              <w:rPr>
                <w:rFonts w:ascii="宋体" w:hAnsi="Courier New" w:eastAsia="宋体" w:cs="Times New Roman"/>
                <w:color w:val="000000" w:themeColor="text1"/>
                <w:szCs w:val="20"/>
                <w:highlight w:val="none"/>
                <w14:textFill>
                  <w14:solidFill>
                    <w14:schemeClr w14:val="tx1"/>
                  </w14:solidFill>
                </w14:textFill>
              </w:rPr>
            </w:pPr>
          </w:p>
        </w:tc>
      </w:tr>
      <w:tr w14:paraId="1D7F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482610CC">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0455C7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4875FE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473AE74">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2A65691F">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19919850">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CF43719">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7408A7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9575E3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FF3E595">
            <w:pPr>
              <w:rPr>
                <w:rFonts w:ascii="宋体" w:hAnsi="Courier New" w:eastAsia="宋体" w:cs="Times New Roman"/>
                <w:color w:val="000000" w:themeColor="text1"/>
                <w:szCs w:val="20"/>
                <w:highlight w:val="none"/>
                <w14:textFill>
                  <w14:solidFill>
                    <w14:schemeClr w14:val="tx1"/>
                  </w14:solidFill>
                </w14:textFill>
              </w:rPr>
            </w:pPr>
          </w:p>
        </w:tc>
      </w:tr>
      <w:tr w14:paraId="0085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17761DF4">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EDA13AB">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5EFF45B">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1B32C30">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638690DC">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7932A226">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E31966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155B218">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2C9F97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8590F30">
            <w:pPr>
              <w:rPr>
                <w:rFonts w:ascii="宋体" w:hAnsi="Courier New" w:eastAsia="宋体" w:cs="Times New Roman"/>
                <w:color w:val="000000" w:themeColor="text1"/>
                <w:szCs w:val="20"/>
                <w:highlight w:val="none"/>
                <w14:textFill>
                  <w14:solidFill>
                    <w14:schemeClr w14:val="tx1"/>
                  </w14:solidFill>
                </w14:textFill>
              </w:rPr>
            </w:pPr>
          </w:p>
        </w:tc>
      </w:tr>
      <w:tr w14:paraId="3AC3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4EB4D8FB">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4DFD39F">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0121400">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4889404">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7FD120DF">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76438061">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E45F271">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DB0158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96C029E">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A6F062C">
            <w:pPr>
              <w:rPr>
                <w:rFonts w:ascii="宋体" w:hAnsi="Courier New" w:eastAsia="宋体" w:cs="Times New Roman"/>
                <w:color w:val="000000" w:themeColor="text1"/>
                <w:szCs w:val="20"/>
                <w:highlight w:val="none"/>
                <w14:textFill>
                  <w14:solidFill>
                    <w14:schemeClr w14:val="tx1"/>
                  </w14:solidFill>
                </w14:textFill>
              </w:rPr>
            </w:pPr>
          </w:p>
        </w:tc>
      </w:tr>
      <w:tr w14:paraId="6CA6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61223403">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A579A38">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4CAA72E">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4F586AB">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6BDE4F24">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27FA4E1B">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0411118">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D71B1F7">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C4BC5E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687BD7E">
            <w:pPr>
              <w:rPr>
                <w:rFonts w:ascii="宋体" w:hAnsi="Courier New" w:eastAsia="宋体" w:cs="Times New Roman"/>
                <w:color w:val="000000" w:themeColor="text1"/>
                <w:szCs w:val="20"/>
                <w:highlight w:val="none"/>
                <w14:textFill>
                  <w14:solidFill>
                    <w14:schemeClr w14:val="tx1"/>
                  </w14:solidFill>
                </w14:textFill>
              </w:rPr>
            </w:pPr>
          </w:p>
        </w:tc>
      </w:tr>
      <w:tr w14:paraId="5A89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36B97783">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BDDCCF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D1630F6">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1317E51">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5B52B030">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1A0A4228">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AA9C99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E873FF1">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F7C31B2">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B931C32">
            <w:pPr>
              <w:rPr>
                <w:rFonts w:ascii="宋体" w:hAnsi="Courier New" w:eastAsia="宋体" w:cs="Times New Roman"/>
                <w:color w:val="000000" w:themeColor="text1"/>
                <w:szCs w:val="20"/>
                <w:highlight w:val="none"/>
                <w14:textFill>
                  <w14:solidFill>
                    <w14:schemeClr w14:val="tx1"/>
                  </w14:solidFill>
                </w14:textFill>
              </w:rPr>
            </w:pPr>
          </w:p>
        </w:tc>
      </w:tr>
      <w:tr w14:paraId="1A25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72387B98">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925087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838A7AF">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4989542">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3F905995">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49002D9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D11741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2971B70">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F8401C3">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EE487F7">
            <w:pPr>
              <w:rPr>
                <w:rFonts w:ascii="宋体" w:hAnsi="Courier New" w:eastAsia="宋体" w:cs="Times New Roman"/>
                <w:color w:val="000000" w:themeColor="text1"/>
                <w:szCs w:val="20"/>
                <w:highlight w:val="none"/>
                <w14:textFill>
                  <w14:solidFill>
                    <w14:schemeClr w14:val="tx1"/>
                  </w14:solidFill>
                </w14:textFill>
              </w:rPr>
            </w:pPr>
          </w:p>
        </w:tc>
      </w:tr>
      <w:tr w14:paraId="79961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532380C6">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A83BA1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A6246A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A98BF95">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05714A29">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3BBAD26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70E5B46">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6847496">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4964C3E">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706BD11">
            <w:pPr>
              <w:rPr>
                <w:rFonts w:ascii="宋体" w:hAnsi="Courier New" w:eastAsia="宋体" w:cs="Times New Roman"/>
                <w:color w:val="000000" w:themeColor="text1"/>
                <w:szCs w:val="20"/>
                <w:highlight w:val="none"/>
                <w14:textFill>
                  <w14:solidFill>
                    <w14:schemeClr w14:val="tx1"/>
                  </w14:solidFill>
                </w14:textFill>
              </w:rPr>
            </w:pPr>
          </w:p>
        </w:tc>
      </w:tr>
      <w:tr w14:paraId="171A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35A84F2B">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D526441">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23B90F6">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52C0E23">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1280995D">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042A8A8C">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1E2CD00">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3058483">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C7CF2D9">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AA69BE3">
            <w:pPr>
              <w:rPr>
                <w:rFonts w:ascii="宋体" w:hAnsi="Courier New" w:eastAsia="宋体" w:cs="Times New Roman"/>
                <w:color w:val="000000" w:themeColor="text1"/>
                <w:szCs w:val="20"/>
                <w:highlight w:val="none"/>
                <w14:textFill>
                  <w14:solidFill>
                    <w14:schemeClr w14:val="tx1"/>
                  </w14:solidFill>
                </w14:textFill>
              </w:rPr>
            </w:pPr>
          </w:p>
        </w:tc>
      </w:tr>
      <w:tr w14:paraId="668F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06A9F61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DEB1BE3">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7A90ADF">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D06B510">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512787CE">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25477A7A">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B510DBB">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98C4E9B">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66CDC5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00A044C">
            <w:pPr>
              <w:rPr>
                <w:rFonts w:ascii="宋体" w:hAnsi="Courier New" w:eastAsia="宋体" w:cs="Times New Roman"/>
                <w:color w:val="000000" w:themeColor="text1"/>
                <w:szCs w:val="20"/>
                <w:highlight w:val="none"/>
                <w14:textFill>
                  <w14:solidFill>
                    <w14:schemeClr w14:val="tx1"/>
                  </w14:solidFill>
                </w14:textFill>
              </w:rPr>
            </w:pPr>
          </w:p>
        </w:tc>
      </w:tr>
      <w:tr w14:paraId="7949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3D40052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D5B5784">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D4A3852">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39FA36D">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4CEB23E0">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7C18F736">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83722C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EF6E5CD">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527AC5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96C3456">
            <w:pPr>
              <w:rPr>
                <w:rFonts w:ascii="宋体" w:hAnsi="Courier New" w:eastAsia="宋体" w:cs="Times New Roman"/>
                <w:color w:val="000000" w:themeColor="text1"/>
                <w:szCs w:val="20"/>
                <w:highlight w:val="none"/>
                <w14:textFill>
                  <w14:solidFill>
                    <w14:schemeClr w14:val="tx1"/>
                  </w14:solidFill>
                </w14:textFill>
              </w:rPr>
            </w:pPr>
          </w:p>
        </w:tc>
      </w:tr>
      <w:tr w14:paraId="51CD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985" w:type="dxa"/>
            <w:tcBorders>
              <w:top w:val="single" w:color="auto" w:sz="4" w:space="0"/>
              <w:left w:val="single" w:color="auto" w:sz="4" w:space="0"/>
              <w:bottom w:val="single" w:color="auto" w:sz="4" w:space="0"/>
              <w:right w:val="single" w:color="auto" w:sz="4" w:space="0"/>
            </w:tcBorders>
            <w:noWrap w:val="0"/>
            <w:vAlign w:val="top"/>
          </w:tcPr>
          <w:p w14:paraId="607334EC">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C4DFE57">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DCF0C38">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E1388AC">
            <w:pPr>
              <w:rPr>
                <w:rFonts w:ascii="宋体" w:hAnsi="Courier New" w:eastAsia="宋体" w:cs="Times New Roman"/>
                <w:color w:val="000000" w:themeColor="text1"/>
                <w:szCs w:val="20"/>
                <w:highlight w:val="none"/>
                <w14:textFill>
                  <w14:solidFill>
                    <w14:schemeClr w14:val="tx1"/>
                  </w14:solidFill>
                </w14:textFill>
              </w:rPr>
            </w:pPr>
          </w:p>
        </w:tc>
        <w:tc>
          <w:tcPr>
            <w:tcW w:w="683" w:type="dxa"/>
            <w:tcBorders>
              <w:top w:val="single" w:color="auto" w:sz="4" w:space="0"/>
              <w:left w:val="single" w:color="auto" w:sz="4" w:space="0"/>
              <w:bottom w:val="single" w:color="auto" w:sz="4" w:space="0"/>
              <w:right w:val="single" w:color="auto" w:sz="4" w:space="0"/>
            </w:tcBorders>
            <w:noWrap w:val="0"/>
            <w:vAlign w:val="top"/>
          </w:tcPr>
          <w:p w14:paraId="3482E64A">
            <w:pPr>
              <w:rPr>
                <w:rFonts w:ascii="宋体" w:hAnsi="Courier New" w:eastAsia="宋体" w:cs="Times New Roman"/>
                <w:color w:val="000000" w:themeColor="text1"/>
                <w:szCs w:val="20"/>
                <w:highlight w:val="none"/>
                <w14:textFill>
                  <w14:solidFill>
                    <w14:schemeClr w14:val="tx1"/>
                  </w14:solidFill>
                </w14:textFill>
              </w:rPr>
            </w:pPr>
          </w:p>
        </w:tc>
        <w:tc>
          <w:tcPr>
            <w:tcW w:w="1287" w:type="dxa"/>
            <w:tcBorders>
              <w:top w:val="single" w:color="auto" w:sz="4" w:space="0"/>
              <w:left w:val="single" w:color="auto" w:sz="4" w:space="0"/>
              <w:bottom w:val="single" w:color="auto" w:sz="4" w:space="0"/>
              <w:right w:val="single" w:color="auto" w:sz="4" w:space="0"/>
            </w:tcBorders>
            <w:noWrap w:val="0"/>
            <w:vAlign w:val="top"/>
          </w:tcPr>
          <w:p w14:paraId="5DB78001">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25B5A6E">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74234B5">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F48689C">
            <w:pPr>
              <w:rPr>
                <w:rFonts w:ascii="宋体" w:hAnsi="Courier New" w:eastAsia="宋体" w:cs="Times New Roman"/>
                <w:color w:val="000000" w:themeColor="text1"/>
                <w:szCs w:val="20"/>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ED8A4A7">
            <w:pPr>
              <w:rPr>
                <w:rFonts w:ascii="宋体" w:hAnsi="Courier New" w:eastAsia="宋体" w:cs="Times New Roman"/>
                <w:color w:val="000000" w:themeColor="text1"/>
                <w:szCs w:val="20"/>
                <w:highlight w:val="none"/>
                <w14:textFill>
                  <w14:solidFill>
                    <w14:schemeClr w14:val="tx1"/>
                  </w14:solidFill>
                </w14:textFill>
              </w:rPr>
            </w:pPr>
          </w:p>
        </w:tc>
      </w:tr>
    </w:tbl>
    <w:p w14:paraId="129A4145">
      <w:pPr>
        <w:rPr>
          <w:rFonts w:ascii="宋体" w:hAnsi="Courier New" w:eastAsia="宋体" w:cs="Times New Roman"/>
          <w:color w:val="000000" w:themeColor="text1"/>
          <w:szCs w:val="20"/>
          <w:highlight w:val="none"/>
          <w14:textFill>
            <w14:solidFill>
              <w14:schemeClr w14:val="tx1"/>
            </w14:solidFill>
          </w14:textFill>
        </w:rPr>
      </w:pPr>
    </w:p>
    <w:p w14:paraId="51A15D80">
      <w:pPr>
        <w:rPr>
          <w:rFonts w:ascii="宋体" w:hAnsi="Courier New" w:eastAsia="宋体" w:cs="Times New Roman"/>
          <w:color w:val="000000" w:themeColor="text1"/>
          <w:szCs w:val="20"/>
          <w:highlight w:val="none"/>
          <w14:textFill>
            <w14:solidFill>
              <w14:schemeClr w14:val="tx1"/>
            </w14:solidFill>
          </w14:textFill>
        </w:rPr>
      </w:pPr>
    </w:p>
    <w:p w14:paraId="28D54913">
      <w:pPr>
        <w:rPr>
          <w:rFonts w:ascii="宋体" w:hAnsi="Courier New" w:eastAsia="宋体" w:cs="Times New Roman"/>
          <w:color w:val="000000" w:themeColor="text1"/>
          <w:szCs w:val="20"/>
          <w:highlight w:val="none"/>
          <w14:textFill>
            <w14:solidFill>
              <w14:schemeClr w14:val="tx1"/>
            </w14:solidFill>
          </w14:textFill>
        </w:rPr>
      </w:pPr>
    </w:p>
    <w:p w14:paraId="44D9C60E">
      <w:pPr>
        <w:rPr>
          <w:rFonts w:ascii="宋体" w:hAnsi="Courier New" w:eastAsia="宋体" w:cs="Times New Roman"/>
          <w:color w:val="000000" w:themeColor="text1"/>
          <w:szCs w:val="20"/>
          <w:highlight w:val="none"/>
          <w14:textFill>
            <w14:solidFill>
              <w14:schemeClr w14:val="tx1"/>
            </w14:solidFill>
          </w14:textFill>
        </w:rPr>
      </w:pPr>
    </w:p>
    <w:p w14:paraId="5A2E97DE">
      <w:pPr>
        <w:rPr>
          <w:rFonts w:ascii="宋体" w:hAnsi="Courier New" w:eastAsia="宋体" w:cs="Times New Roman"/>
          <w:color w:val="000000" w:themeColor="text1"/>
          <w:szCs w:val="20"/>
          <w:highlight w:val="none"/>
          <w14:textFill>
            <w14:solidFill>
              <w14:schemeClr w14:val="tx1"/>
            </w14:solidFill>
          </w14:textFill>
        </w:rPr>
      </w:pPr>
    </w:p>
    <w:p w14:paraId="101ECA0B">
      <w:pPr>
        <w:rPr>
          <w:rFonts w:ascii="宋体" w:hAnsi="Courier New" w:eastAsia="宋体" w:cs="Times New Roman"/>
          <w:color w:val="000000" w:themeColor="text1"/>
          <w:szCs w:val="20"/>
          <w:highlight w:val="none"/>
          <w14:textFill>
            <w14:solidFill>
              <w14:schemeClr w14:val="tx1"/>
            </w14:solidFill>
          </w14:textFill>
        </w:rPr>
      </w:pPr>
    </w:p>
    <w:p w14:paraId="37FA6384">
      <w:pPr>
        <w:rPr>
          <w:rFonts w:ascii="宋体" w:hAnsi="Courier New" w:eastAsia="宋体" w:cs="Times New Roman"/>
          <w:color w:val="000000" w:themeColor="text1"/>
          <w:szCs w:val="20"/>
          <w:highlight w:val="none"/>
          <w14:textFill>
            <w14:solidFill>
              <w14:schemeClr w14:val="tx1"/>
            </w14:solidFill>
          </w14:textFill>
        </w:rPr>
      </w:pPr>
    </w:p>
    <w:p w14:paraId="469210F5">
      <w:pPr>
        <w:rPr>
          <w:rFonts w:ascii="宋体" w:hAnsi="Courier New" w:eastAsia="宋体" w:cs="Times New Roman"/>
          <w:color w:val="000000" w:themeColor="text1"/>
          <w:szCs w:val="20"/>
          <w:highlight w:val="none"/>
          <w14:textFill>
            <w14:solidFill>
              <w14:schemeClr w14:val="tx1"/>
            </w14:solidFill>
          </w14:textFill>
        </w:rPr>
      </w:pPr>
    </w:p>
    <w:p w14:paraId="71F3189C">
      <w:pPr>
        <w:rPr>
          <w:rFonts w:ascii="宋体" w:hAnsi="Courier New" w:eastAsia="宋体" w:cs="Times New Roman"/>
          <w:color w:val="000000" w:themeColor="text1"/>
          <w:szCs w:val="20"/>
          <w:highlight w:val="none"/>
          <w14:textFill>
            <w14:solidFill>
              <w14:schemeClr w14:val="tx1"/>
            </w14:solidFill>
          </w14:textFill>
        </w:rPr>
      </w:pPr>
    </w:p>
    <w:p w14:paraId="16878E27">
      <w:pPr>
        <w:rPr>
          <w:rFonts w:ascii="宋体" w:hAnsi="Courier New" w:eastAsia="宋体" w:cs="Times New Roman"/>
          <w:color w:val="000000" w:themeColor="text1"/>
          <w:szCs w:val="20"/>
          <w:highlight w:val="none"/>
          <w14:textFill>
            <w14:solidFill>
              <w14:schemeClr w14:val="tx1"/>
            </w14:solidFill>
          </w14:textFill>
        </w:rPr>
      </w:pPr>
    </w:p>
    <w:p w14:paraId="406C7722">
      <w:pPr>
        <w:spacing w:line="440" w:lineRule="exact"/>
        <w:jc w:val="center"/>
        <w:rPr>
          <w:rFonts w:ascii="宋体" w:hAnsi="宋体" w:eastAsia="宋体" w:cs="Times New Roman"/>
          <w:b/>
          <w:color w:val="000000" w:themeColor="text1"/>
          <w:sz w:val="36"/>
          <w:szCs w:val="36"/>
          <w:highlight w:val="none"/>
          <w14:textFill>
            <w14:solidFill>
              <w14:schemeClr w14:val="tx1"/>
            </w14:solidFill>
          </w14:textFill>
        </w:rPr>
      </w:pPr>
    </w:p>
    <w:p w14:paraId="0F277ECB">
      <w:pPr>
        <w:spacing w:line="440" w:lineRule="exact"/>
        <w:jc w:val="center"/>
        <w:rPr>
          <w:rFonts w:ascii="宋体" w:hAnsi="宋体" w:eastAsia="宋体" w:cs="Times New Roman"/>
          <w:b/>
          <w:color w:val="000000" w:themeColor="text1"/>
          <w:sz w:val="36"/>
          <w:szCs w:val="36"/>
          <w:highlight w:val="none"/>
          <w14:textFill>
            <w14:solidFill>
              <w14:schemeClr w14:val="tx1"/>
            </w14:solidFill>
          </w14:textFill>
        </w:rPr>
      </w:pPr>
    </w:p>
    <w:p w14:paraId="01F9D25D">
      <w:pPr>
        <w:pStyle w:val="24"/>
        <w:spacing w:line="440" w:lineRule="exact"/>
        <w:jc w:val="center"/>
        <w:rPr>
          <w:rFonts w:hint="eastAsia"/>
          <w:b/>
          <w:color w:val="000000" w:themeColor="text1"/>
          <w:sz w:val="36"/>
          <w:szCs w:val="36"/>
          <w:highlight w:val="none"/>
          <w14:textFill>
            <w14:solidFill>
              <w14:schemeClr w14:val="tx1"/>
            </w14:solidFill>
          </w14:textFill>
        </w:rPr>
      </w:pPr>
      <w:r>
        <w:rPr>
          <w:rFonts w:hint="eastAsia"/>
          <w:b/>
          <w:color w:val="000000" w:themeColor="text1"/>
          <w:sz w:val="36"/>
          <w:szCs w:val="36"/>
          <w:highlight w:val="none"/>
          <w:lang w:val="en-US" w:eastAsia="zh-CN"/>
          <w14:textFill>
            <w14:solidFill>
              <w14:schemeClr w14:val="tx1"/>
            </w14:solidFill>
          </w14:textFill>
        </w:rPr>
        <w:t>二</w:t>
      </w:r>
      <w:r>
        <w:rPr>
          <w:rFonts w:hint="eastAsia"/>
          <w:b/>
          <w:color w:val="000000" w:themeColor="text1"/>
          <w:sz w:val="36"/>
          <w:szCs w:val="36"/>
          <w:highlight w:val="none"/>
          <w14:textFill>
            <w14:solidFill>
              <w14:schemeClr w14:val="tx1"/>
            </w14:solidFill>
          </w14:textFill>
        </w:rPr>
        <w:t>、企业信誉实力文件</w:t>
      </w:r>
    </w:p>
    <w:p w14:paraId="7E13BE7C">
      <w:pPr>
        <w:rPr>
          <w:rFonts w:hint="eastAsia"/>
          <w:b/>
          <w:color w:val="000000" w:themeColor="text1"/>
          <w:sz w:val="36"/>
          <w:szCs w:val="36"/>
          <w:highlight w:val="none"/>
          <w14:textFill>
            <w14:solidFill>
              <w14:schemeClr w14:val="tx1"/>
            </w14:solidFill>
          </w14:textFill>
        </w:rPr>
      </w:pPr>
    </w:p>
    <w:p w14:paraId="35F53A6B">
      <w:pPr>
        <w:tabs>
          <w:tab w:val="left" w:pos="826"/>
        </w:tabs>
        <w:snapToGrid w:val="0"/>
        <w:jc w:val="center"/>
        <w:rPr>
          <w:rFonts w:asci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近年企业信誉、业绩分一览表（如有，可分开填写）</w:t>
      </w:r>
    </w:p>
    <w:p w14:paraId="53B568F0">
      <w:pPr>
        <w:tabs>
          <w:tab w:val="left" w:pos="826"/>
        </w:tabs>
        <w:snapToGrid w:val="0"/>
        <w:ind w:firstLine="482" w:firstLineChars="200"/>
        <w:rPr>
          <w:rFonts w:ascii="宋体"/>
          <w:b/>
          <w:color w:val="000000" w:themeColor="text1"/>
          <w:sz w:val="24"/>
          <w:highlight w:val="none"/>
          <w14:textFill>
            <w14:solidFill>
              <w14:schemeClr w14:val="tx1"/>
            </w14:solidFill>
          </w14:textFill>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6"/>
        <w:gridCol w:w="7654"/>
      </w:tblGrid>
      <w:tr w14:paraId="00807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86" w:type="dxa"/>
            <w:noWrap w:val="0"/>
            <w:vAlign w:val="center"/>
          </w:tcPr>
          <w:p w14:paraId="514E0CB7">
            <w:pPr>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序号</w:t>
            </w:r>
          </w:p>
        </w:tc>
        <w:tc>
          <w:tcPr>
            <w:tcW w:w="7654" w:type="dxa"/>
            <w:noWrap w:val="0"/>
            <w:vAlign w:val="center"/>
          </w:tcPr>
          <w:p w14:paraId="33C73197">
            <w:pPr>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项目类别</w:t>
            </w:r>
          </w:p>
        </w:tc>
      </w:tr>
      <w:tr w14:paraId="7C8A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86" w:type="dxa"/>
            <w:noWrap w:val="0"/>
            <w:vAlign w:val="center"/>
          </w:tcPr>
          <w:p w14:paraId="1EFA1B55">
            <w:pPr>
              <w:jc w:val="center"/>
              <w:rPr>
                <w:rFonts w:ascii="宋体"/>
                <w:color w:val="000000" w:themeColor="text1"/>
                <w:szCs w:val="21"/>
                <w:highlight w:val="none"/>
                <w14:textFill>
                  <w14:solidFill>
                    <w14:schemeClr w14:val="tx1"/>
                  </w14:solidFill>
                </w14:textFill>
              </w:rPr>
            </w:pPr>
          </w:p>
        </w:tc>
        <w:tc>
          <w:tcPr>
            <w:tcW w:w="7654" w:type="dxa"/>
            <w:noWrap w:val="0"/>
            <w:vAlign w:val="center"/>
          </w:tcPr>
          <w:p w14:paraId="1FEC704D">
            <w:pPr>
              <w:jc w:val="center"/>
              <w:rPr>
                <w:rFonts w:ascii="宋体"/>
                <w:color w:val="000000" w:themeColor="text1"/>
                <w:szCs w:val="21"/>
                <w:highlight w:val="none"/>
                <w14:textFill>
                  <w14:solidFill>
                    <w14:schemeClr w14:val="tx1"/>
                  </w14:solidFill>
                </w14:textFill>
              </w:rPr>
            </w:pPr>
          </w:p>
        </w:tc>
      </w:tr>
      <w:tr w14:paraId="2E92F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86" w:type="dxa"/>
            <w:noWrap w:val="0"/>
            <w:vAlign w:val="center"/>
          </w:tcPr>
          <w:p w14:paraId="5C40DB4E">
            <w:pPr>
              <w:jc w:val="center"/>
              <w:rPr>
                <w:rFonts w:ascii="宋体"/>
                <w:color w:val="000000" w:themeColor="text1"/>
                <w:szCs w:val="21"/>
                <w:highlight w:val="none"/>
                <w14:textFill>
                  <w14:solidFill>
                    <w14:schemeClr w14:val="tx1"/>
                  </w14:solidFill>
                </w14:textFill>
              </w:rPr>
            </w:pPr>
          </w:p>
        </w:tc>
        <w:tc>
          <w:tcPr>
            <w:tcW w:w="7654" w:type="dxa"/>
            <w:noWrap w:val="0"/>
            <w:vAlign w:val="center"/>
          </w:tcPr>
          <w:p w14:paraId="2FA11A27">
            <w:pPr>
              <w:jc w:val="center"/>
              <w:rPr>
                <w:rFonts w:ascii="宋体"/>
                <w:color w:val="000000" w:themeColor="text1"/>
                <w:szCs w:val="21"/>
                <w:highlight w:val="none"/>
                <w14:textFill>
                  <w14:solidFill>
                    <w14:schemeClr w14:val="tx1"/>
                  </w14:solidFill>
                </w14:textFill>
              </w:rPr>
            </w:pPr>
          </w:p>
        </w:tc>
      </w:tr>
      <w:tr w14:paraId="5B05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86" w:type="dxa"/>
            <w:noWrap w:val="0"/>
            <w:vAlign w:val="center"/>
          </w:tcPr>
          <w:p w14:paraId="5999646E">
            <w:pPr>
              <w:jc w:val="center"/>
              <w:rPr>
                <w:rFonts w:ascii="宋体"/>
                <w:color w:val="000000" w:themeColor="text1"/>
                <w:szCs w:val="21"/>
                <w:highlight w:val="none"/>
                <w14:textFill>
                  <w14:solidFill>
                    <w14:schemeClr w14:val="tx1"/>
                  </w14:solidFill>
                </w14:textFill>
              </w:rPr>
            </w:pPr>
          </w:p>
        </w:tc>
        <w:tc>
          <w:tcPr>
            <w:tcW w:w="7654" w:type="dxa"/>
            <w:noWrap w:val="0"/>
            <w:vAlign w:val="center"/>
          </w:tcPr>
          <w:p w14:paraId="3BC50472">
            <w:pPr>
              <w:jc w:val="center"/>
              <w:rPr>
                <w:rFonts w:ascii="宋体"/>
                <w:color w:val="000000" w:themeColor="text1"/>
                <w:szCs w:val="21"/>
                <w:highlight w:val="none"/>
                <w14:textFill>
                  <w14:solidFill>
                    <w14:schemeClr w14:val="tx1"/>
                  </w14:solidFill>
                </w14:textFill>
              </w:rPr>
            </w:pPr>
          </w:p>
        </w:tc>
      </w:tr>
      <w:tr w14:paraId="0BCB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86" w:type="dxa"/>
            <w:noWrap w:val="0"/>
            <w:vAlign w:val="center"/>
          </w:tcPr>
          <w:p w14:paraId="54FF7D45">
            <w:pPr>
              <w:jc w:val="center"/>
              <w:rPr>
                <w:rFonts w:ascii="宋体"/>
                <w:color w:val="000000" w:themeColor="text1"/>
                <w:szCs w:val="21"/>
                <w:highlight w:val="none"/>
                <w14:textFill>
                  <w14:solidFill>
                    <w14:schemeClr w14:val="tx1"/>
                  </w14:solidFill>
                </w14:textFill>
              </w:rPr>
            </w:pPr>
          </w:p>
        </w:tc>
        <w:tc>
          <w:tcPr>
            <w:tcW w:w="7654" w:type="dxa"/>
            <w:noWrap w:val="0"/>
            <w:vAlign w:val="center"/>
          </w:tcPr>
          <w:p w14:paraId="4FEC0243">
            <w:pPr>
              <w:jc w:val="center"/>
              <w:rPr>
                <w:rFonts w:ascii="宋体"/>
                <w:color w:val="000000" w:themeColor="text1"/>
                <w:szCs w:val="21"/>
                <w:highlight w:val="none"/>
                <w14:textFill>
                  <w14:solidFill>
                    <w14:schemeClr w14:val="tx1"/>
                  </w14:solidFill>
                </w14:textFill>
              </w:rPr>
            </w:pPr>
          </w:p>
        </w:tc>
      </w:tr>
      <w:tr w14:paraId="231A9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86" w:type="dxa"/>
            <w:noWrap w:val="0"/>
            <w:vAlign w:val="center"/>
          </w:tcPr>
          <w:p w14:paraId="6845C615">
            <w:pPr>
              <w:jc w:val="center"/>
              <w:rPr>
                <w:rFonts w:ascii="宋体"/>
                <w:color w:val="000000" w:themeColor="text1"/>
                <w:szCs w:val="21"/>
                <w:highlight w:val="none"/>
                <w14:textFill>
                  <w14:solidFill>
                    <w14:schemeClr w14:val="tx1"/>
                  </w14:solidFill>
                </w14:textFill>
              </w:rPr>
            </w:pPr>
          </w:p>
        </w:tc>
        <w:tc>
          <w:tcPr>
            <w:tcW w:w="7654" w:type="dxa"/>
            <w:noWrap w:val="0"/>
            <w:vAlign w:val="center"/>
          </w:tcPr>
          <w:p w14:paraId="27037D18">
            <w:pPr>
              <w:jc w:val="center"/>
              <w:rPr>
                <w:rFonts w:ascii="宋体"/>
                <w:color w:val="000000" w:themeColor="text1"/>
                <w:szCs w:val="21"/>
                <w:highlight w:val="none"/>
                <w14:textFill>
                  <w14:solidFill>
                    <w14:schemeClr w14:val="tx1"/>
                  </w14:solidFill>
                </w14:textFill>
              </w:rPr>
            </w:pPr>
          </w:p>
        </w:tc>
      </w:tr>
      <w:tr w14:paraId="5A31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86" w:type="dxa"/>
            <w:noWrap w:val="0"/>
            <w:vAlign w:val="center"/>
          </w:tcPr>
          <w:p w14:paraId="3618846F">
            <w:pPr>
              <w:jc w:val="center"/>
              <w:rPr>
                <w:rFonts w:ascii="宋体"/>
                <w:color w:val="000000" w:themeColor="text1"/>
                <w:szCs w:val="21"/>
                <w:highlight w:val="none"/>
                <w14:textFill>
                  <w14:solidFill>
                    <w14:schemeClr w14:val="tx1"/>
                  </w14:solidFill>
                </w14:textFill>
              </w:rPr>
            </w:pPr>
          </w:p>
        </w:tc>
        <w:tc>
          <w:tcPr>
            <w:tcW w:w="7654" w:type="dxa"/>
            <w:noWrap w:val="0"/>
            <w:vAlign w:val="center"/>
          </w:tcPr>
          <w:p w14:paraId="4E3DB63C">
            <w:pPr>
              <w:jc w:val="center"/>
              <w:rPr>
                <w:rFonts w:ascii="宋体"/>
                <w:color w:val="000000" w:themeColor="text1"/>
                <w:szCs w:val="21"/>
                <w:highlight w:val="none"/>
                <w14:textFill>
                  <w14:solidFill>
                    <w14:schemeClr w14:val="tx1"/>
                  </w14:solidFill>
                </w14:textFill>
              </w:rPr>
            </w:pPr>
          </w:p>
        </w:tc>
      </w:tr>
      <w:tr w14:paraId="7506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86" w:type="dxa"/>
            <w:noWrap w:val="0"/>
            <w:vAlign w:val="center"/>
          </w:tcPr>
          <w:p w14:paraId="0BB82033">
            <w:pPr>
              <w:jc w:val="center"/>
              <w:rPr>
                <w:rFonts w:ascii="宋体"/>
                <w:color w:val="000000" w:themeColor="text1"/>
                <w:szCs w:val="21"/>
                <w:highlight w:val="none"/>
                <w14:textFill>
                  <w14:solidFill>
                    <w14:schemeClr w14:val="tx1"/>
                  </w14:solidFill>
                </w14:textFill>
              </w:rPr>
            </w:pPr>
          </w:p>
        </w:tc>
        <w:tc>
          <w:tcPr>
            <w:tcW w:w="7654" w:type="dxa"/>
            <w:noWrap w:val="0"/>
            <w:vAlign w:val="center"/>
          </w:tcPr>
          <w:p w14:paraId="039BC539">
            <w:pPr>
              <w:jc w:val="center"/>
              <w:rPr>
                <w:rFonts w:ascii="宋体"/>
                <w:color w:val="000000" w:themeColor="text1"/>
                <w:szCs w:val="21"/>
                <w:highlight w:val="none"/>
                <w14:textFill>
                  <w14:solidFill>
                    <w14:schemeClr w14:val="tx1"/>
                  </w14:solidFill>
                </w14:textFill>
              </w:rPr>
            </w:pPr>
          </w:p>
        </w:tc>
      </w:tr>
    </w:tbl>
    <w:p w14:paraId="06E46465">
      <w:pPr>
        <w:tabs>
          <w:tab w:val="left" w:pos="826"/>
        </w:tabs>
        <w:snapToGrid w:val="0"/>
        <w:ind w:firstLine="422" w:firstLineChars="200"/>
        <w:rPr>
          <w:rFonts w:ascii="宋体"/>
          <w:b/>
          <w:color w:val="000000" w:themeColor="text1"/>
          <w:szCs w:val="21"/>
          <w:highlight w:val="none"/>
          <w14:textFill>
            <w14:solidFill>
              <w14:schemeClr w14:val="tx1"/>
            </w14:solidFill>
          </w14:textFill>
        </w:rPr>
      </w:pPr>
    </w:p>
    <w:p w14:paraId="1E633C9F">
      <w:pPr>
        <w:ind w:firstLine="210" w:firstLineChars="100"/>
        <w:rPr>
          <w:rFonts w:hint="eastAsia"/>
          <w:b/>
          <w:color w:val="000000" w:themeColor="text1"/>
          <w:sz w:val="36"/>
          <w:szCs w:val="36"/>
          <w:highlight w:val="none"/>
          <w14:textFill>
            <w14:solidFill>
              <w14:schemeClr w14:val="tx1"/>
            </w14:solidFill>
          </w14:textFill>
        </w:rPr>
      </w:pPr>
      <w:r>
        <w:rPr>
          <w:rFonts w:hint="eastAsia" w:ascii="楷体" w:hAnsi="楷体" w:eastAsia="楷体" w:cs="楷体"/>
          <w:color w:val="000000" w:themeColor="text1"/>
          <w:szCs w:val="21"/>
          <w:highlight w:val="none"/>
          <w14:textFill>
            <w14:solidFill>
              <w14:schemeClr w14:val="tx1"/>
            </w14:solidFill>
          </w14:textFill>
        </w:rPr>
        <w:t>【备注：以上复印件均须加盖供应商单位公章。】</w:t>
      </w:r>
    </w:p>
    <w:p w14:paraId="4F6DD2BF">
      <w:pPr>
        <w:pStyle w:val="24"/>
        <w:spacing w:line="440" w:lineRule="exact"/>
        <w:jc w:val="center"/>
        <w:rPr>
          <w:rFonts w:hint="eastAsia" w:hAnsi="宋体"/>
          <w:b/>
          <w:color w:val="000000" w:themeColor="text1"/>
          <w:sz w:val="36"/>
          <w:szCs w:val="36"/>
          <w:highlight w:val="none"/>
          <w14:textFill>
            <w14:solidFill>
              <w14:schemeClr w14:val="tx1"/>
            </w14:solidFill>
          </w14:textFill>
        </w:rPr>
      </w:pPr>
    </w:p>
    <w:p w14:paraId="4CC1064F">
      <w:pPr>
        <w:pStyle w:val="24"/>
        <w:spacing w:line="440" w:lineRule="exact"/>
        <w:jc w:val="center"/>
        <w:rPr>
          <w:rFonts w:hint="eastAsia" w:hAnsi="宋体"/>
          <w:b/>
          <w:color w:val="000000" w:themeColor="text1"/>
          <w:sz w:val="36"/>
          <w:szCs w:val="36"/>
          <w:highlight w:val="none"/>
          <w14:textFill>
            <w14:solidFill>
              <w14:schemeClr w14:val="tx1"/>
            </w14:solidFill>
          </w14:textFill>
        </w:rPr>
      </w:pPr>
    </w:p>
    <w:p w14:paraId="2A1F6D55">
      <w:pPr>
        <w:rPr>
          <w:rFonts w:hint="eastAsia" w:hAnsi="宋体"/>
          <w:b/>
          <w:color w:val="000000" w:themeColor="text1"/>
          <w:sz w:val="36"/>
          <w:szCs w:val="36"/>
          <w:highlight w:val="none"/>
          <w14:textFill>
            <w14:solidFill>
              <w14:schemeClr w14:val="tx1"/>
            </w14:solidFill>
          </w14:textFill>
        </w:rPr>
      </w:pPr>
    </w:p>
    <w:p w14:paraId="3AFE9610">
      <w:pPr>
        <w:rPr>
          <w:rFonts w:hint="eastAsia" w:hAnsi="宋体"/>
          <w:b/>
          <w:color w:val="000000" w:themeColor="text1"/>
          <w:sz w:val="36"/>
          <w:szCs w:val="36"/>
          <w:highlight w:val="none"/>
          <w14:textFill>
            <w14:solidFill>
              <w14:schemeClr w14:val="tx1"/>
            </w14:solidFill>
          </w14:textFill>
        </w:rPr>
      </w:pPr>
    </w:p>
    <w:p w14:paraId="1149A16B">
      <w:pPr>
        <w:rPr>
          <w:rFonts w:hint="eastAsia" w:hAnsi="宋体"/>
          <w:b/>
          <w:color w:val="000000" w:themeColor="text1"/>
          <w:sz w:val="36"/>
          <w:szCs w:val="36"/>
          <w:highlight w:val="none"/>
          <w14:textFill>
            <w14:solidFill>
              <w14:schemeClr w14:val="tx1"/>
            </w14:solidFill>
          </w14:textFill>
        </w:rPr>
      </w:pPr>
    </w:p>
    <w:p w14:paraId="7748E898">
      <w:pPr>
        <w:rPr>
          <w:rFonts w:hint="eastAsia" w:hAnsi="宋体"/>
          <w:b/>
          <w:color w:val="000000" w:themeColor="text1"/>
          <w:sz w:val="36"/>
          <w:szCs w:val="36"/>
          <w:highlight w:val="none"/>
          <w14:textFill>
            <w14:solidFill>
              <w14:schemeClr w14:val="tx1"/>
            </w14:solidFill>
          </w14:textFill>
        </w:rPr>
      </w:pPr>
    </w:p>
    <w:p w14:paraId="5D0207A6">
      <w:pPr>
        <w:rPr>
          <w:rFonts w:hint="eastAsia" w:hAnsi="宋体"/>
          <w:b/>
          <w:color w:val="000000" w:themeColor="text1"/>
          <w:sz w:val="36"/>
          <w:szCs w:val="36"/>
          <w:highlight w:val="none"/>
          <w14:textFill>
            <w14:solidFill>
              <w14:schemeClr w14:val="tx1"/>
            </w14:solidFill>
          </w14:textFill>
        </w:rPr>
      </w:pPr>
    </w:p>
    <w:p w14:paraId="1B4E14E3">
      <w:pPr>
        <w:rPr>
          <w:rFonts w:hint="eastAsia" w:hAnsi="宋体"/>
          <w:b/>
          <w:color w:val="000000" w:themeColor="text1"/>
          <w:sz w:val="36"/>
          <w:szCs w:val="36"/>
          <w:highlight w:val="none"/>
          <w14:textFill>
            <w14:solidFill>
              <w14:schemeClr w14:val="tx1"/>
            </w14:solidFill>
          </w14:textFill>
        </w:rPr>
      </w:pPr>
    </w:p>
    <w:p w14:paraId="318EF076">
      <w:pPr>
        <w:rPr>
          <w:rFonts w:hint="eastAsia" w:hAnsi="宋体"/>
          <w:b/>
          <w:color w:val="000000" w:themeColor="text1"/>
          <w:sz w:val="36"/>
          <w:szCs w:val="36"/>
          <w:highlight w:val="none"/>
          <w14:textFill>
            <w14:solidFill>
              <w14:schemeClr w14:val="tx1"/>
            </w14:solidFill>
          </w14:textFill>
        </w:rPr>
      </w:pPr>
    </w:p>
    <w:p w14:paraId="5C091445">
      <w:pPr>
        <w:rPr>
          <w:rFonts w:hint="eastAsia" w:hAnsi="宋体"/>
          <w:b/>
          <w:color w:val="000000" w:themeColor="text1"/>
          <w:sz w:val="36"/>
          <w:szCs w:val="36"/>
          <w:highlight w:val="none"/>
          <w14:textFill>
            <w14:solidFill>
              <w14:schemeClr w14:val="tx1"/>
            </w14:solidFill>
          </w14:textFill>
        </w:rPr>
      </w:pPr>
    </w:p>
    <w:p w14:paraId="2954554C">
      <w:pPr>
        <w:pStyle w:val="24"/>
        <w:spacing w:line="440" w:lineRule="exact"/>
        <w:jc w:val="center"/>
        <w:rPr>
          <w:rFonts w:hint="eastAsia" w:hAnsi="宋体"/>
          <w:b/>
          <w:color w:val="000000" w:themeColor="text1"/>
          <w:sz w:val="36"/>
          <w:szCs w:val="36"/>
          <w:highlight w:val="none"/>
          <w14:textFill>
            <w14:solidFill>
              <w14:schemeClr w14:val="tx1"/>
            </w14:solidFill>
          </w14:textFill>
        </w:rPr>
      </w:pPr>
    </w:p>
    <w:p w14:paraId="337AFA3B">
      <w:pPr>
        <w:spacing w:line="44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1163EBFC">
      <w:pPr>
        <w:spacing w:line="440" w:lineRule="exact"/>
        <w:jc w:val="center"/>
        <w:rPr>
          <w:rFonts w:ascii="宋体" w:hAnsi="宋体" w:eastAsia="宋体" w:cs="Times New Roman"/>
          <w:b/>
          <w:color w:val="000000" w:themeColor="text1"/>
          <w:sz w:val="36"/>
          <w:szCs w:val="36"/>
          <w:highlight w:val="none"/>
          <w14:textFill>
            <w14:solidFill>
              <w14:schemeClr w14:val="tx1"/>
            </w14:solidFill>
          </w14:textFill>
        </w:rPr>
      </w:pPr>
    </w:p>
    <w:p w14:paraId="48D8CF49">
      <w:pPr>
        <w:spacing w:line="440" w:lineRule="exact"/>
        <w:jc w:val="center"/>
        <w:rPr>
          <w:rFonts w:ascii="宋体" w:hAnsi="Courier New" w:eastAsia="宋体" w:cs="Times New Roman"/>
          <w:b/>
          <w:color w:val="000000" w:themeColor="text1"/>
          <w:sz w:val="36"/>
          <w:szCs w:val="36"/>
          <w:highlight w:val="none"/>
          <w14:textFill>
            <w14:solidFill>
              <w14:schemeClr w14:val="tx1"/>
            </w14:solidFill>
          </w14:textFill>
        </w:rPr>
      </w:pPr>
      <w:r>
        <w:rPr>
          <w:rFonts w:hint="eastAsia" w:ascii="宋体" w:hAnsi="宋体" w:cs="Times New Roman"/>
          <w:b/>
          <w:color w:val="000000" w:themeColor="text1"/>
          <w:sz w:val="36"/>
          <w:szCs w:val="36"/>
          <w:highlight w:val="none"/>
          <w:lang w:val="en-US" w:eastAsia="zh-CN"/>
          <w14:textFill>
            <w14:solidFill>
              <w14:schemeClr w14:val="tx1"/>
            </w14:solidFill>
          </w14:textFill>
        </w:rPr>
        <w:t>三</w:t>
      </w:r>
      <w:r>
        <w:rPr>
          <w:rFonts w:hint="eastAsia" w:ascii="宋体" w:hAnsi="Courier New" w:eastAsia="宋体" w:cs="Times New Roman"/>
          <w:b/>
          <w:color w:val="000000" w:themeColor="text1"/>
          <w:sz w:val="36"/>
          <w:szCs w:val="36"/>
          <w:highlight w:val="none"/>
          <w14:textFill>
            <w14:solidFill>
              <w14:schemeClr w14:val="tx1"/>
            </w14:solidFill>
          </w14:textFill>
        </w:rPr>
        <w:t>、施工组织设计</w:t>
      </w:r>
    </w:p>
    <w:p w14:paraId="4DA97B50">
      <w:pPr>
        <w:jc w:val="center"/>
        <w:rPr>
          <w:rFonts w:ascii="宋体" w:hAnsi="Courier New" w:eastAsia="宋体" w:cs="Times New Roman"/>
          <w:b/>
          <w:color w:val="000000" w:themeColor="text1"/>
          <w:sz w:val="32"/>
          <w:szCs w:val="20"/>
          <w:highlight w:val="none"/>
          <w14:textFill>
            <w14:solidFill>
              <w14:schemeClr w14:val="tx1"/>
            </w14:solidFill>
          </w14:textFill>
        </w:rPr>
      </w:pPr>
      <w:r>
        <w:rPr>
          <w:rFonts w:hint="eastAsia" w:ascii="宋体" w:hAnsi="Courier New" w:eastAsia="宋体" w:cs="Times New Roman"/>
          <w:b/>
          <w:color w:val="000000" w:themeColor="text1"/>
          <w:sz w:val="32"/>
          <w:szCs w:val="20"/>
          <w:highlight w:val="none"/>
          <w14:textFill>
            <w14:solidFill>
              <w14:schemeClr w14:val="tx1"/>
            </w14:solidFill>
          </w14:textFill>
        </w:rPr>
        <w:t>施工方案或施工组织设计部份包括下列内容:</w:t>
      </w:r>
    </w:p>
    <w:p w14:paraId="2C54F563">
      <w:pPr>
        <w:rPr>
          <w:rFonts w:ascii="宋体" w:hAnsi="Courier New" w:eastAsia="宋体" w:cs="Times New Roman"/>
          <w:color w:val="000000" w:themeColor="text1"/>
          <w:szCs w:val="20"/>
          <w:highlight w:val="none"/>
          <w14:textFill>
            <w14:solidFill>
              <w14:schemeClr w14:val="tx1"/>
            </w14:solidFill>
          </w14:textFill>
        </w:rPr>
      </w:pPr>
    </w:p>
    <w:p w14:paraId="2FF25879">
      <w:pPr>
        <w:pStyle w:val="279"/>
        <w:autoSpaceDE w:val="0"/>
        <w:autoSpaceDN w:val="0"/>
        <w:spacing w:before="132"/>
        <w:ind w:left="704"/>
        <w:jc w:val="left"/>
        <w:rPr>
          <w:rStyle w:val="49"/>
          <w:rFonts w:ascii="宋体" w:hAnsi="宋体" w:eastAsia="宋体" w:cs="宋体"/>
          <w:color w:val="000000" w:themeColor="text1"/>
          <w:kern w:val="0"/>
          <w:sz w:val="24"/>
          <w:highlight w:val="none"/>
          <w:lang w:val="zh-CN" w:bidi="zh-CN"/>
          <w14:textFill>
            <w14:solidFill>
              <w14:schemeClr w14:val="tx1"/>
            </w14:solidFill>
          </w14:textFill>
        </w:rPr>
      </w:pPr>
      <w:r>
        <w:rPr>
          <w:rStyle w:val="49"/>
          <w:rFonts w:hint="eastAsia" w:ascii="宋体" w:hAnsi="宋体" w:cs="宋体"/>
          <w:color w:val="000000" w:themeColor="text1"/>
          <w:kern w:val="0"/>
          <w:sz w:val="24"/>
          <w:highlight w:val="none"/>
          <w:lang w:val="en-US" w:bidi="zh-CN"/>
          <w14:textFill>
            <w14:solidFill>
              <w14:schemeClr w14:val="tx1"/>
            </w14:solidFill>
          </w14:textFill>
        </w:rPr>
        <w:t>1.</w:t>
      </w:r>
      <w:r>
        <w:rPr>
          <w:rStyle w:val="49"/>
          <w:rFonts w:ascii="宋体" w:hAnsi="宋体" w:eastAsia="宋体" w:cs="宋体"/>
          <w:color w:val="000000" w:themeColor="text1"/>
          <w:kern w:val="0"/>
          <w:sz w:val="24"/>
          <w:highlight w:val="none"/>
          <w:lang w:val="zh-CN" w:bidi="zh-CN"/>
          <w14:textFill>
            <w14:solidFill>
              <w14:schemeClr w14:val="tx1"/>
            </w14:solidFill>
          </w14:textFill>
        </w:rPr>
        <w:t>应按以下要点编制施工组织设计（文字宜精炼、内容具有针对性</w:t>
      </w:r>
      <w:r>
        <w:rPr>
          <w:rStyle w:val="49"/>
          <w:rFonts w:ascii="宋体" w:hAnsi="宋体" w:eastAsia="宋体" w:cs="宋体"/>
          <w:color w:val="000000" w:themeColor="text1"/>
          <w:spacing w:val="-120"/>
          <w:kern w:val="0"/>
          <w:sz w:val="24"/>
          <w:highlight w:val="none"/>
          <w:lang w:val="zh-CN" w:bidi="zh-CN"/>
          <w14:textFill>
            <w14:solidFill>
              <w14:schemeClr w14:val="tx1"/>
            </w14:solidFill>
          </w14:textFill>
        </w:rPr>
        <w:t>）</w:t>
      </w:r>
    </w:p>
    <w:p w14:paraId="2A3E8C99">
      <w:pPr>
        <w:pStyle w:val="279"/>
        <w:autoSpaceDE w:val="0"/>
        <w:autoSpaceDN w:val="0"/>
        <w:spacing w:before="132"/>
        <w:ind w:left="704"/>
        <w:jc w:val="left"/>
        <w:rPr>
          <w:rStyle w:val="49"/>
          <w:rFonts w:ascii="宋体" w:hAnsi="宋体" w:eastAsia="宋体" w:cs="宋体"/>
          <w:color w:val="000000" w:themeColor="text1"/>
          <w:kern w:val="0"/>
          <w:sz w:val="24"/>
          <w:szCs w:val="24"/>
          <w:highlight w:val="none"/>
          <w:lang w:val="zh-CN" w:bidi="zh-CN"/>
          <w14:textFill>
            <w14:solidFill>
              <w14:schemeClr w14:val="tx1"/>
            </w14:solidFill>
          </w14:textFill>
        </w:rPr>
      </w:pP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w:t>
      </w:r>
      <w:r>
        <w:rPr>
          <w:rStyle w:val="49"/>
          <w:rFonts w:ascii="Times New Roman" w:hAnsi="宋体" w:eastAsia="Times New Roman" w:cs="宋体"/>
          <w:color w:val="000000" w:themeColor="text1"/>
          <w:kern w:val="0"/>
          <w:sz w:val="24"/>
          <w:szCs w:val="24"/>
          <w:highlight w:val="none"/>
          <w:lang w:val="zh-CN" w:bidi="zh-CN"/>
          <w14:textFill>
            <w14:solidFill>
              <w14:schemeClr w14:val="tx1"/>
            </w14:solidFill>
          </w14:textFill>
        </w:rPr>
        <w:t>1</w:t>
      </w: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）总体施工组织布置及规划</w:t>
      </w:r>
    </w:p>
    <w:p w14:paraId="413C36A5">
      <w:pPr>
        <w:pStyle w:val="279"/>
        <w:autoSpaceDE w:val="0"/>
        <w:autoSpaceDN w:val="0"/>
        <w:spacing w:before="131" w:line="345" w:lineRule="auto"/>
        <w:ind w:left="224" w:right="205" w:firstLine="479"/>
        <w:jc w:val="left"/>
        <w:rPr>
          <w:rStyle w:val="49"/>
          <w:rFonts w:ascii="宋体" w:hAnsi="宋体" w:eastAsia="宋体" w:cs="宋体"/>
          <w:color w:val="000000" w:themeColor="text1"/>
          <w:kern w:val="0"/>
          <w:sz w:val="24"/>
          <w:szCs w:val="24"/>
          <w:highlight w:val="none"/>
          <w:lang w:val="zh-CN" w:bidi="zh-CN"/>
          <w14:textFill>
            <w14:solidFill>
              <w14:schemeClr w14:val="tx1"/>
            </w14:solidFill>
          </w14:textFill>
        </w:rPr>
      </w:pP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w:t>
      </w:r>
      <w:r>
        <w:rPr>
          <w:rStyle w:val="49"/>
          <w:rFonts w:ascii="Times New Roman" w:hAnsi="宋体" w:eastAsia="Times New Roman" w:cs="宋体"/>
          <w:color w:val="000000" w:themeColor="text1"/>
          <w:kern w:val="0"/>
          <w:sz w:val="24"/>
          <w:szCs w:val="24"/>
          <w:highlight w:val="none"/>
          <w:lang w:val="zh-CN" w:bidi="zh-CN"/>
          <w14:textFill>
            <w14:solidFill>
              <w14:schemeClr w14:val="tx1"/>
            </w14:solidFill>
          </w14:textFill>
        </w:rPr>
        <w:t>2</w:t>
      </w: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）主要工程项目的施工方案、方法与技术措施（尤其对重点、关键和难点工程的施工方案、方法及措施）</w:t>
      </w:r>
    </w:p>
    <w:p w14:paraId="582517EE">
      <w:pPr>
        <w:pStyle w:val="279"/>
        <w:autoSpaceDE w:val="0"/>
        <w:autoSpaceDN w:val="0"/>
        <w:spacing w:line="303" w:lineRule="exact"/>
        <w:ind w:left="704"/>
        <w:jc w:val="left"/>
        <w:rPr>
          <w:rStyle w:val="49"/>
          <w:rFonts w:ascii="宋体" w:hAnsi="宋体" w:eastAsia="宋体" w:cs="宋体"/>
          <w:color w:val="000000" w:themeColor="text1"/>
          <w:kern w:val="0"/>
          <w:sz w:val="24"/>
          <w:szCs w:val="24"/>
          <w:highlight w:val="none"/>
          <w:lang w:val="zh-CN" w:bidi="zh-CN"/>
          <w14:textFill>
            <w14:solidFill>
              <w14:schemeClr w14:val="tx1"/>
            </w14:solidFill>
          </w14:textFill>
        </w:rPr>
      </w:pP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w:t>
      </w:r>
      <w:r>
        <w:rPr>
          <w:rStyle w:val="49"/>
          <w:rFonts w:ascii="Times New Roman" w:hAnsi="宋体" w:eastAsia="Times New Roman" w:cs="宋体"/>
          <w:color w:val="000000" w:themeColor="text1"/>
          <w:kern w:val="0"/>
          <w:sz w:val="24"/>
          <w:szCs w:val="24"/>
          <w:highlight w:val="none"/>
          <w:lang w:val="zh-CN" w:bidi="zh-CN"/>
          <w14:textFill>
            <w14:solidFill>
              <w14:schemeClr w14:val="tx1"/>
            </w14:solidFill>
          </w14:textFill>
        </w:rPr>
        <w:t>3</w:t>
      </w: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）工期保证体系及保证措施</w:t>
      </w:r>
    </w:p>
    <w:p w14:paraId="035F1D60">
      <w:pPr>
        <w:pStyle w:val="279"/>
        <w:autoSpaceDE w:val="0"/>
        <w:autoSpaceDN w:val="0"/>
        <w:spacing w:before="132"/>
        <w:ind w:left="704"/>
        <w:jc w:val="left"/>
        <w:rPr>
          <w:rStyle w:val="49"/>
          <w:rFonts w:ascii="宋体" w:hAnsi="宋体" w:eastAsia="宋体" w:cs="宋体"/>
          <w:color w:val="000000" w:themeColor="text1"/>
          <w:kern w:val="0"/>
          <w:sz w:val="24"/>
          <w:szCs w:val="24"/>
          <w:highlight w:val="none"/>
          <w:lang w:val="zh-CN" w:bidi="zh-CN"/>
          <w14:textFill>
            <w14:solidFill>
              <w14:schemeClr w14:val="tx1"/>
            </w14:solidFill>
          </w14:textFill>
        </w:rPr>
      </w:pP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w:t>
      </w:r>
      <w:r>
        <w:rPr>
          <w:rStyle w:val="49"/>
          <w:rFonts w:ascii="Times New Roman" w:hAnsi="宋体" w:eastAsia="Times New Roman" w:cs="宋体"/>
          <w:color w:val="000000" w:themeColor="text1"/>
          <w:kern w:val="0"/>
          <w:sz w:val="24"/>
          <w:szCs w:val="24"/>
          <w:highlight w:val="none"/>
          <w:lang w:val="zh-CN" w:bidi="zh-CN"/>
          <w14:textFill>
            <w14:solidFill>
              <w14:schemeClr w14:val="tx1"/>
            </w14:solidFill>
          </w14:textFill>
        </w:rPr>
        <w:t>4</w:t>
      </w: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）工程质量管理体系及保证措施</w:t>
      </w:r>
    </w:p>
    <w:p w14:paraId="7F3D2362">
      <w:pPr>
        <w:pStyle w:val="279"/>
        <w:autoSpaceDE w:val="0"/>
        <w:autoSpaceDN w:val="0"/>
        <w:spacing w:before="134"/>
        <w:ind w:left="704"/>
        <w:jc w:val="left"/>
        <w:rPr>
          <w:rStyle w:val="49"/>
          <w:rFonts w:ascii="宋体" w:hAnsi="宋体" w:eastAsia="宋体" w:cs="宋体"/>
          <w:color w:val="000000" w:themeColor="text1"/>
          <w:kern w:val="0"/>
          <w:sz w:val="24"/>
          <w:szCs w:val="24"/>
          <w:highlight w:val="none"/>
          <w:lang w:val="zh-CN" w:bidi="zh-CN"/>
          <w14:textFill>
            <w14:solidFill>
              <w14:schemeClr w14:val="tx1"/>
            </w14:solidFill>
          </w14:textFill>
        </w:rPr>
      </w:pP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w:t>
      </w:r>
      <w:r>
        <w:rPr>
          <w:rStyle w:val="49"/>
          <w:rFonts w:ascii="Times New Roman" w:hAnsi="宋体" w:eastAsia="Times New Roman" w:cs="宋体"/>
          <w:color w:val="000000" w:themeColor="text1"/>
          <w:kern w:val="0"/>
          <w:sz w:val="24"/>
          <w:szCs w:val="24"/>
          <w:highlight w:val="none"/>
          <w:lang w:val="zh-CN" w:bidi="zh-CN"/>
          <w14:textFill>
            <w14:solidFill>
              <w14:schemeClr w14:val="tx1"/>
            </w14:solidFill>
          </w14:textFill>
        </w:rPr>
        <w:t>5</w:t>
      </w: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）安全生产管理体系及保证措施</w:t>
      </w:r>
    </w:p>
    <w:p w14:paraId="4F8E626B">
      <w:pPr>
        <w:pStyle w:val="279"/>
        <w:autoSpaceDE w:val="0"/>
        <w:autoSpaceDN w:val="0"/>
        <w:spacing w:before="132"/>
        <w:ind w:left="704"/>
        <w:jc w:val="left"/>
        <w:rPr>
          <w:rStyle w:val="49"/>
          <w:rFonts w:ascii="宋体" w:hAnsi="宋体" w:eastAsia="宋体" w:cs="宋体"/>
          <w:color w:val="000000" w:themeColor="text1"/>
          <w:kern w:val="0"/>
          <w:sz w:val="24"/>
          <w:szCs w:val="24"/>
          <w:highlight w:val="none"/>
          <w:lang w:val="zh-CN" w:bidi="zh-CN"/>
          <w14:textFill>
            <w14:solidFill>
              <w14:schemeClr w14:val="tx1"/>
            </w14:solidFill>
          </w14:textFill>
        </w:rPr>
      </w:pP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w:t>
      </w:r>
      <w:r>
        <w:rPr>
          <w:rStyle w:val="49"/>
          <w:rFonts w:ascii="Times New Roman" w:hAnsi="宋体" w:eastAsia="Times New Roman" w:cs="宋体"/>
          <w:color w:val="000000" w:themeColor="text1"/>
          <w:kern w:val="0"/>
          <w:sz w:val="24"/>
          <w:szCs w:val="24"/>
          <w:highlight w:val="none"/>
          <w:lang w:val="zh-CN" w:bidi="zh-CN"/>
          <w14:textFill>
            <w14:solidFill>
              <w14:schemeClr w14:val="tx1"/>
            </w14:solidFill>
          </w14:textFill>
        </w:rPr>
        <w:t>6</w:t>
      </w: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）环境保护、水土保持保证体系及保证措施</w:t>
      </w:r>
    </w:p>
    <w:p w14:paraId="5628144B">
      <w:pPr>
        <w:pStyle w:val="279"/>
        <w:autoSpaceDE w:val="0"/>
        <w:autoSpaceDN w:val="0"/>
        <w:spacing w:before="131"/>
        <w:ind w:left="704"/>
        <w:jc w:val="left"/>
        <w:rPr>
          <w:rStyle w:val="49"/>
          <w:rFonts w:ascii="宋体" w:hAnsi="宋体" w:eastAsia="宋体" w:cs="宋体"/>
          <w:color w:val="000000" w:themeColor="text1"/>
          <w:kern w:val="0"/>
          <w:sz w:val="24"/>
          <w:szCs w:val="24"/>
          <w:highlight w:val="none"/>
          <w:lang w:val="zh-CN" w:bidi="zh-CN"/>
          <w14:textFill>
            <w14:solidFill>
              <w14:schemeClr w14:val="tx1"/>
            </w14:solidFill>
          </w14:textFill>
        </w:rPr>
      </w:pP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w:t>
      </w:r>
      <w:r>
        <w:rPr>
          <w:rStyle w:val="49"/>
          <w:rFonts w:ascii="Times New Roman" w:hAnsi="宋体" w:eastAsia="Times New Roman" w:cs="宋体"/>
          <w:color w:val="000000" w:themeColor="text1"/>
          <w:kern w:val="0"/>
          <w:sz w:val="24"/>
          <w:szCs w:val="24"/>
          <w:highlight w:val="none"/>
          <w:lang w:val="zh-CN" w:bidi="zh-CN"/>
          <w14:textFill>
            <w14:solidFill>
              <w14:schemeClr w14:val="tx1"/>
            </w14:solidFill>
          </w14:textFill>
        </w:rPr>
        <w:t>7</w:t>
      </w: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）文明施工、文物保护保证体系及保证措施</w:t>
      </w:r>
    </w:p>
    <w:p w14:paraId="0C60A6A1">
      <w:pPr>
        <w:pStyle w:val="279"/>
        <w:autoSpaceDE w:val="0"/>
        <w:autoSpaceDN w:val="0"/>
        <w:spacing w:before="135"/>
        <w:ind w:left="704"/>
        <w:jc w:val="left"/>
        <w:rPr>
          <w:rStyle w:val="49"/>
          <w:rFonts w:ascii="宋体" w:hAnsi="宋体" w:eastAsia="宋体" w:cs="宋体"/>
          <w:color w:val="000000" w:themeColor="text1"/>
          <w:kern w:val="0"/>
          <w:sz w:val="24"/>
          <w:szCs w:val="24"/>
          <w:highlight w:val="none"/>
          <w:lang w:val="zh-CN" w:bidi="zh-CN"/>
          <w14:textFill>
            <w14:solidFill>
              <w14:schemeClr w14:val="tx1"/>
            </w14:solidFill>
          </w14:textFill>
        </w:rPr>
      </w:pP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w:t>
      </w:r>
      <w:r>
        <w:rPr>
          <w:rStyle w:val="49"/>
          <w:rFonts w:ascii="Times New Roman" w:hAnsi="宋体" w:eastAsia="Times New Roman" w:cs="宋体"/>
          <w:color w:val="000000" w:themeColor="text1"/>
          <w:kern w:val="0"/>
          <w:sz w:val="24"/>
          <w:szCs w:val="24"/>
          <w:highlight w:val="none"/>
          <w:lang w:val="zh-CN" w:bidi="zh-CN"/>
          <w14:textFill>
            <w14:solidFill>
              <w14:schemeClr w14:val="tx1"/>
            </w14:solidFill>
          </w14:textFill>
        </w:rPr>
        <w:t>8</w:t>
      </w: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）项目风险预测与防范，事故应急预案</w:t>
      </w:r>
    </w:p>
    <w:p w14:paraId="7E4F0448">
      <w:pPr>
        <w:pStyle w:val="279"/>
        <w:autoSpaceDE w:val="0"/>
        <w:autoSpaceDN w:val="0"/>
        <w:spacing w:before="132"/>
        <w:ind w:left="704"/>
        <w:jc w:val="left"/>
        <w:rPr>
          <w:rStyle w:val="49"/>
          <w:rFonts w:ascii="宋体" w:hAnsi="宋体" w:eastAsia="宋体" w:cs="宋体"/>
          <w:color w:val="000000" w:themeColor="text1"/>
          <w:kern w:val="0"/>
          <w:sz w:val="24"/>
          <w:szCs w:val="24"/>
          <w:highlight w:val="none"/>
          <w:lang w:val="zh-CN" w:bidi="zh-CN"/>
          <w14:textFill>
            <w14:solidFill>
              <w14:schemeClr w14:val="tx1"/>
            </w14:solidFill>
          </w14:textFill>
        </w:rPr>
      </w:pP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w:t>
      </w:r>
      <w:r>
        <w:rPr>
          <w:rStyle w:val="49"/>
          <w:rFonts w:ascii="Times New Roman" w:hAnsi="宋体" w:eastAsia="Times New Roman" w:cs="宋体"/>
          <w:color w:val="000000" w:themeColor="text1"/>
          <w:kern w:val="0"/>
          <w:sz w:val="24"/>
          <w:szCs w:val="24"/>
          <w:highlight w:val="none"/>
          <w:lang w:val="zh-CN" w:bidi="zh-CN"/>
          <w14:textFill>
            <w14:solidFill>
              <w14:schemeClr w14:val="tx1"/>
            </w14:solidFill>
          </w14:textFill>
        </w:rPr>
        <w:t>9</w:t>
      </w:r>
      <w:r>
        <w:rPr>
          <w:rStyle w:val="49"/>
          <w:rFonts w:ascii="宋体" w:hAnsi="宋体" w:eastAsia="宋体" w:cs="宋体"/>
          <w:color w:val="000000" w:themeColor="text1"/>
          <w:kern w:val="0"/>
          <w:sz w:val="24"/>
          <w:szCs w:val="24"/>
          <w:highlight w:val="none"/>
          <w:lang w:val="zh-CN" w:bidi="zh-CN"/>
          <w14:textFill>
            <w14:solidFill>
              <w14:schemeClr w14:val="tx1"/>
            </w14:solidFill>
          </w14:textFill>
        </w:rPr>
        <w:t>）其他应说明的事项</w:t>
      </w:r>
    </w:p>
    <w:p w14:paraId="0C6C61CD">
      <w:pPr>
        <w:pStyle w:val="279"/>
        <w:numPr>
          <w:ilvl w:val="0"/>
          <w:numId w:val="0"/>
        </w:numPr>
        <w:tabs>
          <w:tab w:val="left" w:pos="1005"/>
          <w:tab w:val="left" w:pos="2084"/>
        </w:tabs>
        <w:autoSpaceDE w:val="0"/>
        <w:autoSpaceDN w:val="0"/>
        <w:spacing w:before="131" w:line="345" w:lineRule="auto"/>
        <w:ind w:right="741" w:rightChars="0" w:firstLine="480" w:firstLineChars="200"/>
        <w:jc w:val="left"/>
        <w:rPr>
          <w:rStyle w:val="49"/>
          <w:rFonts w:ascii="宋体" w:hAnsi="宋体" w:eastAsia="宋体" w:cs="宋体"/>
          <w:color w:val="000000" w:themeColor="text1"/>
          <w:kern w:val="0"/>
          <w:sz w:val="24"/>
          <w:highlight w:val="none"/>
          <w:lang w:val="zh-CN" w:bidi="zh-CN"/>
          <w14:textFill>
            <w14:solidFill>
              <w14:schemeClr w14:val="tx1"/>
            </w14:solidFill>
          </w14:textFill>
        </w:rPr>
      </w:pPr>
      <w:r>
        <w:rPr>
          <w:rStyle w:val="49"/>
          <w:rFonts w:hint="eastAsia" w:ascii="宋体" w:hAnsi="宋体" w:cs="宋体"/>
          <w:color w:val="000000" w:themeColor="text1"/>
          <w:kern w:val="0"/>
          <w:sz w:val="24"/>
          <w:highlight w:val="none"/>
          <w:lang w:val="en-US" w:bidi="zh-CN"/>
          <w14:textFill>
            <w14:solidFill>
              <w14:schemeClr w14:val="tx1"/>
            </w14:solidFill>
          </w14:textFill>
        </w:rPr>
        <w:t>2.</w:t>
      </w:r>
      <w:r>
        <w:rPr>
          <w:rStyle w:val="49"/>
          <w:rFonts w:ascii="宋体" w:hAnsi="宋体" w:eastAsia="宋体" w:cs="宋体"/>
          <w:color w:val="000000" w:themeColor="text1"/>
          <w:kern w:val="0"/>
          <w:sz w:val="24"/>
          <w:highlight w:val="none"/>
          <w:lang w:val="zh-CN" w:bidi="zh-CN"/>
          <w14:textFill>
            <w14:solidFill>
              <w14:schemeClr w14:val="tx1"/>
            </w14:solidFill>
          </w14:textFill>
        </w:rPr>
        <w:t>施工组织设计除采用文字表述外可附</w:t>
      </w:r>
      <w:r>
        <w:rPr>
          <w:rStyle w:val="49"/>
          <w:rFonts w:hint="eastAsia" w:ascii="宋体" w:hAnsi="宋体" w:cs="宋体"/>
          <w:color w:val="000000" w:themeColor="text1"/>
          <w:kern w:val="0"/>
          <w:sz w:val="24"/>
          <w:highlight w:val="none"/>
          <w:lang w:val="en-US" w:bidi="zh-CN"/>
          <w14:textFill>
            <w14:solidFill>
              <w14:schemeClr w14:val="tx1"/>
            </w14:solidFill>
          </w14:textFill>
        </w:rPr>
        <w:t>相应</w:t>
      </w:r>
      <w:r>
        <w:rPr>
          <w:rStyle w:val="49"/>
          <w:rFonts w:ascii="宋体" w:hAnsi="宋体" w:eastAsia="宋体" w:cs="宋体"/>
          <w:color w:val="000000" w:themeColor="text1"/>
          <w:kern w:val="0"/>
          <w:sz w:val="24"/>
          <w:highlight w:val="none"/>
          <w:lang w:val="zh-CN" w:bidi="zh-CN"/>
          <w14:textFill>
            <w14:solidFill>
              <w14:schemeClr w14:val="tx1"/>
            </w14:solidFill>
          </w14:textFill>
        </w:rPr>
        <w:t>图表，图表及格式</w:t>
      </w:r>
      <w:r>
        <w:rPr>
          <w:rStyle w:val="49"/>
          <w:rFonts w:hint="eastAsia" w:ascii="宋体" w:hAnsi="宋体" w:cs="宋体"/>
          <w:color w:val="000000" w:themeColor="text1"/>
          <w:kern w:val="0"/>
          <w:sz w:val="24"/>
          <w:highlight w:val="none"/>
          <w:lang w:val="en-US" w:bidi="zh-CN"/>
          <w14:textFill>
            <w14:solidFill>
              <w14:schemeClr w14:val="tx1"/>
            </w14:solidFill>
          </w14:textFill>
        </w:rPr>
        <w:t>自行编制</w:t>
      </w:r>
      <w:r>
        <w:rPr>
          <w:rStyle w:val="49"/>
          <w:rFonts w:ascii="宋体" w:hAnsi="宋体" w:eastAsia="宋体" w:cs="宋体"/>
          <w:color w:val="000000" w:themeColor="text1"/>
          <w:kern w:val="0"/>
          <w:sz w:val="24"/>
          <w:highlight w:val="none"/>
          <w:lang w:val="zh-CN" w:bidi="zh-CN"/>
          <w14:textFill>
            <w14:solidFill>
              <w14:schemeClr w14:val="tx1"/>
            </w14:solidFill>
          </w14:textFill>
        </w:rPr>
        <w:t>。</w:t>
      </w:r>
    </w:p>
    <w:p w14:paraId="520E283F">
      <w:pPr>
        <w:spacing w:line="360" w:lineRule="auto"/>
        <w:ind w:firstLine="480"/>
        <w:rPr>
          <w:rFonts w:ascii="Times New Roman" w:hAnsi="Times New Roman" w:eastAsia="宋体" w:cs="Times New Roman"/>
          <w:color w:val="000000" w:themeColor="text1"/>
          <w:sz w:val="24"/>
          <w:szCs w:val="24"/>
          <w:highlight w:val="none"/>
          <w14:textFill>
            <w14:solidFill>
              <w14:schemeClr w14:val="tx1"/>
            </w14:solidFill>
          </w14:textFill>
        </w:rPr>
      </w:pPr>
    </w:p>
    <w:p w14:paraId="58FD4BBE">
      <w:pPr>
        <w:pStyle w:val="5"/>
        <w:rPr>
          <w:rFonts w:ascii="Times New Roman" w:hAnsi="Times New Roman" w:eastAsia="宋体" w:cs="Times New Roman"/>
          <w:color w:val="000000" w:themeColor="text1"/>
          <w:sz w:val="24"/>
          <w:szCs w:val="24"/>
          <w:highlight w:val="none"/>
          <w14:textFill>
            <w14:solidFill>
              <w14:schemeClr w14:val="tx1"/>
            </w14:solidFill>
          </w14:textFill>
        </w:rPr>
      </w:pPr>
    </w:p>
    <w:p w14:paraId="0F14B178">
      <w:pPr>
        <w:rPr>
          <w:rFonts w:ascii="Times New Roman" w:hAnsi="Times New Roman" w:eastAsia="宋体" w:cs="Times New Roman"/>
          <w:color w:val="000000" w:themeColor="text1"/>
          <w:sz w:val="24"/>
          <w:szCs w:val="24"/>
          <w:highlight w:val="none"/>
          <w14:textFill>
            <w14:solidFill>
              <w14:schemeClr w14:val="tx1"/>
            </w14:solidFill>
          </w14:textFill>
        </w:rPr>
      </w:pPr>
    </w:p>
    <w:p w14:paraId="35CCBCB2">
      <w:pPr>
        <w:pStyle w:val="5"/>
        <w:rPr>
          <w:rFonts w:ascii="Times New Roman" w:hAnsi="Times New Roman" w:eastAsia="宋体" w:cs="Times New Roman"/>
          <w:color w:val="000000" w:themeColor="text1"/>
          <w:sz w:val="24"/>
          <w:szCs w:val="24"/>
          <w:highlight w:val="none"/>
          <w14:textFill>
            <w14:solidFill>
              <w14:schemeClr w14:val="tx1"/>
            </w14:solidFill>
          </w14:textFill>
        </w:rPr>
      </w:pPr>
    </w:p>
    <w:p w14:paraId="35584CDB">
      <w:pPr>
        <w:rPr>
          <w:rFonts w:ascii="Times New Roman" w:hAnsi="Times New Roman" w:eastAsia="宋体" w:cs="Times New Roman"/>
          <w:color w:val="000000" w:themeColor="text1"/>
          <w:sz w:val="24"/>
          <w:szCs w:val="24"/>
          <w:highlight w:val="none"/>
          <w14:textFill>
            <w14:solidFill>
              <w14:schemeClr w14:val="tx1"/>
            </w14:solidFill>
          </w14:textFill>
        </w:rPr>
      </w:pPr>
    </w:p>
    <w:p w14:paraId="45F180DF">
      <w:pPr>
        <w:pStyle w:val="5"/>
        <w:rPr>
          <w:rFonts w:ascii="Times New Roman" w:hAnsi="Times New Roman" w:eastAsia="宋体" w:cs="Times New Roman"/>
          <w:color w:val="000000" w:themeColor="text1"/>
          <w:sz w:val="24"/>
          <w:szCs w:val="24"/>
          <w:highlight w:val="none"/>
          <w14:textFill>
            <w14:solidFill>
              <w14:schemeClr w14:val="tx1"/>
            </w14:solidFill>
          </w14:textFill>
        </w:rPr>
      </w:pPr>
    </w:p>
    <w:p w14:paraId="7FDF12D2">
      <w:pPr>
        <w:rPr>
          <w:rFonts w:ascii="Times New Roman" w:hAnsi="Times New Roman" w:eastAsia="宋体" w:cs="Times New Roman"/>
          <w:color w:val="000000" w:themeColor="text1"/>
          <w:sz w:val="24"/>
          <w:szCs w:val="24"/>
          <w:highlight w:val="none"/>
          <w14:textFill>
            <w14:solidFill>
              <w14:schemeClr w14:val="tx1"/>
            </w14:solidFill>
          </w14:textFill>
        </w:rPr>
      </w:pPr>
    </w:p>
    <w:p w14:paraId="74E94519">
      <w:pPr>
        <w:pStyle w:val="5"/>
        <w:rPr>
          <w:color w:val="000000" w:themeColor="text1"/>
          <w:highlight w:val="none"/>
          <w14:textFill>
            <w14:solidFill>
              <w14:schemeClr w14:val="tx1"/>
            </w14:solidFill>
          </w14:textFill>
        </w:rPr>
      </w:pPr>
    </w:p>
    <w:p w14:paraId="392CC641">
      <w:pPr>
        <w:spacing w:line="360" w:lineRule="auto"/>
        <w:rPr>
          <w:rFonts w:ascii="Times New Roman" w:hAnsi="Times New Roman" w:eastAsia="宋体" w:cs="Times New Roman"/>
          <w:color w:val="000000" w:themeColor="text1"/>
          <w:sz w:val="24"/>
          <w:szCs w:val="24"/>
          <w:highlight w:val="none"/>
          <w14:textFill>
            <w14:solidFill>
              <w14:schemeClr w14:val="tx1"/>
            </w14:solidFill>
          </w14:textFill>
        </w:rPr>
      </w:pPr>
    </w:p>
    <w:p w14:paraId="045F3457">
      <w:pPr>
        <w:spacing w:line="420" w:lineRule="exact"/>
        <w:rPr>
          <w:rFonts w:ascii="Times New Roman" w:hAnsi="Times New Roman" w:eastAsia="宋体" w:cs="Times New Roman"/>
          <w:color w:val="000000" w:themeColor="text1"/>
          <w:szCs w:val="24"/>
          <w:highlight w:val="none"/>
          <w14:textFill>
            <w14:solidFill>
              <w14:schemeClr w14:val="tx1"/>
            </w14:solidFill>
          </w14:textFill>
        </w:rPr>
      </w:pPr>
    </w:p>
    <w:p w14:paraId="2DC421A1">
      <w:pPr>
        <w:spacing w:line="440" w:lineRule="exact"/>
        <w:rPr>
          <w:rFonts w:ascii="Times New Roman" w:hAnsi="Times New Roman" w:eastAsia="隶书" w:cs="Times New Roman"/>
          <w:b/>
          <w:bCs/>
          <w:color w:val="000000" w:themeColor="text1"/>
          <w:sz w:val="48"/>
          <w:szCs w:val="24"/>
          <w:highlight w:val="none"/>
          <w14:textFill>
            <w14:solidFill>
              <w14:schemeClr w14:val="tx1"/>
            </w14:solidFill>
          </w14:textFill>
        </w:rPr>
      </w:pPr>
    </w:p>
    <w:p w14:paraId="0436473F">
      <w:pPr>
        <w:spacing w:line="480" w:lineRule="exact"/>
        <w:jc w:val="center"/>
        <w:outlineLvl w:val="0"/>
        <w:rPr>
          <w:rFonts w:ascii="宋体" w:hAnsi="宋体" w:eastAsia="宋体" w:cs="Courier New"/>
          <w:b/>
          <w:color w:val="000000" w:themeColor="text1"/>
          <w:sz w:val="44"/>
          <w:szCs w:val="24"/>
          <w:highlight w:val="none"/>
          <w14:textFill>
            <w14:solidFill>
              <w14:schemeClr w14:val="tx1"/>
            </w14:solidFill>
          </w14:textFill>
        </w:rPr>
      </w:pPr>
    </w:p>
    <w:p w14:paraId="63C6E028">
      <w:pPr>
        <w:spacing w:line="480" w:lineRule="exact"/>
        <w:jc w:val="center"/>
        <w:outlineLvl w:val="0"/>
        <w:rPr>
          <w:rFonts w:ascii="宋体" w:hAnsi="宋体" w:eastAsia="宋体" w:cs="Courier New"/>
          <w:b/>
          <w:color w:val="000000" w:themeColor="text1"/>
          <w:sz w:val="44"/>
          <w:szCs w:val="24"/>
          <w:highlight w:val="none"/>
          <w14:textFill>
            <w14:solidFill>
              <w14:schemeClr w14:val="tx1"/>
            </w14:solidFill>
          </w14:textFill>
        </w:rPr>
      </w:pPr>
    </w:p>
    <w:p w14:paraId="645269D6">
      <w:pPr>
        <w:spacing w:line="440" w:lineRule="exact"/>
        <w:jc w:val="center"/>
        <w:outlineLvl w:val="1"/>
        <w:rPr>
          <w:rFonts w:hint="eastAsia" w:ascii="宋体" w:hAnsi="宋体" w:cs="宋体"/>
          <w:b/>
          <w:bCs/>
          <w:color w:val="000000" w:themeColor="text1"/>
          <w:sz w:val="36"/>
          <w:highlight w:val="none"/>
          <w14:textFill>
            <w14:solidFill>
              <w14:schemeClr w14:val="tx1"/>
            </w14:solidFill>
          </w14:textFill>
        </w:rPr>
      </w:pPr>
      <w:bookmarkStart w:id="147" w:name="_Toc349120572"/>
      <w:bookmarkStart w:id="148" w:name="_Toc98344802"/>
      <w:bookmarkStart w:id="149" w:name="_Toc22823"/>
      <w:r>
        <w:rPr>
          <w:rFonts w:hint="eastAsia" w:ascii="宋体" w:hAnsi="宋体" w:cs="宋体"/>
          <w:b/>
          <w:color w:val="000000" w:themeColor="text1"/>
          <w:sz w:val="36"/>
          <w:szCs w:val="36"/>
          <w:highlight w:val="none"/>
          <w14:textFill>
            <w14:solidFill>
              <w14:schemeClr w14:val="tx1"/>
            </w14:solidFill>
          </w14:textFill>
        </w:rPr>
        <w:t>第六章</w:t>
      </w:r>
      <w:bookmarkEnd w:id="147"/>
      <w:r>
        <w:rPr>
          <w:rFonts w:hint="eastAsia" w:ascii="宋体" w:hAnsi="宋体" w:cs="宋体"/>
          <w:b/>
          <w:color w:val="000000" w:themeColor="text1"/>
          <w:sz w:val="36"/>
          <w:szCs w:val="36"/>
          <w:highlight w:val="none"/>
          <w14:textFill>
            <w14:solidFill>
              <w14:schemeClr w14:val="tx1"/>
            </w14:solidFill>
          </w14:textFill>
        </w:rPr>
        <w:t xml:space="preserve">  </w:t>
      </w:r>
      <w:bookmarkEnd w:id="148"/>
      <w:r>
        <w:rPr>
          <w:rFonts w:hint="eastAsia" w:ascii="宋体" w:hAnsi="宋体" w:cs="宋体"/>
          <w:b/>
          <w:color w:val="000000" w:themeColor="text1"/>
          <w:sz w:val="36"/>
          <w:szCs w:val="36"/>
          <w:highlight w:val="none"/>
          <w:lang w:eastAsia="zh-CN"/>
          <w14:textFill>
            <w14:solidFill>
              <w14:schemeClr w14:val="tx1"/>
            </w14:solidFill>
          </w14:textFill>
        </w:rPr>
        <w:t>招标</w:t>
      </w:r>
      <w:r>
        <w:rPr>
          <w:rFonts w:hint="eastAsia" w:ascii="宋体" w:hAnsi="宋体" w:cs="宋体"/>
          <w:b/>
          <w:color w:val="000000" w:themeColor="text1"/>
          <w:sz w:val="36"/>
          <w:szCs w:val="36"/>
          <w:highlight w:val="none"/>
          <w14:textFill>
            <w14:solidFill>
              <w14:schemeClr w14:val="tx1"/>
            </w14:solidFill>
          </w14:textFill>
        </w:rPr>
        <w:t>工程量清单及施工图纸（另册）</w:t>
      </w:r>
      <w:bookmarkEnd w:id="149"/>
    </w:p>
    <w:p w14:paraId="1B012A39">
      <w:pPr>
        <w:pStyle w:val="24"/>
        <w:spacing w:line="440" w:lineRule="exact"/>
        <w:rPr>
          <w:rFonts w:hint="eastAsia" w:eastAsia="仿宋_GB2312"/>
          <w:b/>
          <w:bCs/>
          <w:color w:val="000000" w:themeColor="text1"/>
          <w:sz w:val="36"/>
          <w:highlight w:val="none"/>
          <w14:textFill>
            <w14:solidFill>
              <w14:schemeClr w14:val="tx1"/>
            </w14:solidFill>
          </w14:textFill>
        </w:rPr>
      </w:pPr>
    </w:p>
    <w:p w14:paraId="305CF3D3">
      <w:pPr>
        <w:rPr>
          <w:rFonts w:hint="eastAsia" w:eastAsia="仿宋_GB2312"/>
          <w:b/>
          <w:bCs/>
          <w:color w:val="000000" w:themeColor="text1"/>
          <w:sz w:val="36"/>
          <w:highlight w:val="none"/>
          <w14:textFill>
            <w14:solidFill>
              <w14:schemeClr w14:val="tx1"/>
            </w14:solidFill>
          </w14:textFill>
        </w:rPr>
      </w:pPr>
    </w:p>
    <w:p w14:paraId="7F45284B">
      <w:pPr>
        <w:rPr>
          <w:rFonts w:hint="eastAsia" w:eastAsia="仿宋_GB2312"/>
          <w:b/>
          <w:bCs/>
          <w:color w:val="000000" w:themeColor="text1"/>
          <w:sz w:val="36"/>
          <w:highlight w:val="none"/>
          <w14:textFill>
            <w14:solidFill>
              <w14:schemeClr w14:val="tx1"/>
            </w14:solidFill>
          </w14:textFill>
        </w:rPr>
      </w:pPr>
    </w:p>
    <w:p w14:paraId="0AA27CA3">
      <w:pPr>
        <w:rPr>
          <w:rFonts w:hint="eastAsia" w:eastAsia="仿宋_GB2312"/>
          <w:b/>
          <w:bCs/>
          <w:color w:val="000000" w:themeColor="text1"/>
          <w:sz w:val="36"/>
          <w:highlight w:val="none"/>
          <w14:textFill>
            <w14:solidFill>
              <w14:schemeClr w14:val="tx1"/>
            </w14:solidFill>
          </w14:textFill>
        </w:rPr>
      </w:pPr>
    </w:p>
    <w:p w14:paraId="7A75FE43">
      <w:pPr>
        <w:rPr>
          <w:rFonts w:hint="eastAsia" w:eastAsia="仿宋_GB2312"/>
          <w:b/>
          <w:bCs/>
          <w:color w:val="000000" w:themeColor="text1"/>
          <w:sz w:val="36"/>
          <w:highlight w:val="none"/>
          <w14:textFill>
            <w14:solidFill>
              <w14:schemeClr w14:val="tx1"/>
            </w14:solidFill>
          </w14:textFill>
        </w:rPr>
      </w:pPr>
    </w:p>
    <w:p w14:paraId="32366A5B">
      <w:pPr>
        <w:rPr>
          <w:rFonts w:hint="eastAsia" w:eastAsia="仿宋_GB2312"/>
          <w:b/>
          <w:bCs/>
          <w:color w:val="000000" w:themeColor="text1"/>
          <w:sz w:val="36"/>
          <w:highlight w:val="none"/>
          <w14:textFill>
            <w14:solidFill>
              <w14:schemeClr w14:val="tx1"/>
            </w14:solidFill>
          </w14:textFill>
        </w:rPr>
      </w:pPr>
    </w:p>
    <w:p w14:paraId="3A5DDDBA">
      <w:pPr>
        <w:rPr>
          <w:rFonts w:hint="eastAsia" w:eastAsia="仿宋_GB2312"/>
          <w:b/>
          <w:bCs/>
          <w:color w:val="000000" w:themeColor="text1"/>
          <w:sz w:val="36"/>
          <w:highlight w:val="none"/>
          <w14:textFill>
            <w14:solidFill>
              <w14:schemeClr w14:val="tx1"/>
            </w14:solidFill>
          </w14:textFill>
        </w:rPr>
      </w:pPr>
    </w:p>
    <w:p w14:paraId="38A6DC23">
      <w:pPr>
        <w:rPr>
          <w:rFonts w:hint="eastAsia" w:eastAsia="仿宋_GB2312"/>
          <w:b/>
          <w:bCs/>
          <w:color w:val="000000" w:themeColor="text1"/>
          <w:sz w:val="36"/>
          <w:highlight w:val="none"/>
          <w14:textFill>
            <w14:solidFill>
              <w14:schemeClr w14:val="tx1"/>
            </w14:solidFill>
          </w14:textFill>
        </w:rPr>
      </w:pPr>
    </w:p>
    <w:p w14:paraId="2F304AD4">
      <w:pPr>
        <w:rPr>
          <w:rFonts w:hint="eastAsia" w:eastAsia="仿宋_GB2312"/>
          <w:b/>
          <w:bCs/>
          <w:color w:val="000000" w:themeColor="text1"/>
          <w:sz w:val="36"/>
          <w:highlight w:val="none"/>
          <w14:textFill>
            <w14:solidFill>
              <w14:schemeClr w14:val="tx1"/>
            </w14:solidFill>
          </w14:textFill>
        </w:rPr>
      </w:pPr>
    </w:p>
    <w:p w14:paraId="3ED48A47">
      <w:pPr>
        <w:rPr>
          <w:rFonts w:hint="eastAsia" w:eastAsia="仿宋_GB2312"/>
          <w:b/>
          <w:bCs/>
          <w:color w:val="000000" w:themeColor="text1"/>
          <w:sz w:val="36"/>
          <w:highlight w:val="none"/>
          <w14:textFill>
            <w14:solidFill>
              <w14:schemeClr w14:val="tx1"/>
            </w14:solidFill>
          </w14:textFill>
        </w:rPr>
      </w:pPr>
    </w:p>
    <w:p w14:paraId="45C39102">
      <w:pPr>
        <w:rPr>
          <w:rFonts w:hint="eastAsia" w:eastAsia="仿宋_GB2312"/>
          <w:b/>
          <w:bCs/>
          <w:color w:val="000000" w:themeColor="text1"/>
          <w:sz w:val="36"/>
          <w:highlight w:val="none"/>
          <w14:textFill>
            <w14:solidFill>
              <w14:schemeClr w14:val="tx1"/>
            </w14:solidFill>
          </w14:textFill>
        </w:rPr>
      </w:pPr>
    </w:p>
    <w:p w14:paraId="1B791B38">
      <w:pPr>
        <w:rPr>
          <w:rFonts w:hint="eastAsia" w:eastAsia="仿宋_GB2312"/>
          <w:b/>
          <w:bCs/>
          <w:color w:val="000000" w:themeColor="text1"/>
          <w:sz w:val="36"/>
          <w:highlight w:val="none"/>
          <w14:textFill>
            <w14:solidFill>
              <w14:schemeClr w14:val="tx1"/>
            </w14:solidFill>
          </w14:textFill>
        </w:rPr>
      </w:pPr>
    </w:p>
    <w:p w14:paraId="0A6D7A81">
      <w:pPr>
        <w:rPr>
          <w:rFonts w:hint="eastAsia" w:eastAsia="仿宋_GB2312"/>
          <w:b/>
          <w:bCs/>
          <w:color w:val="000000" w:themeColor="text1"/>
          <w:sz w:val="36"/>
          <w:highlight w:val="none"/>
          <w14:textFill>
            <w14:solidFill>
              <w14:schemeClr w14:val="tx1"/>
            </w14:solidFill>
          </w14:textFill>
        </w:rPr>
      </w:pPr>
    </w:p>
    <w:p w14:paraId="4F2AA308">
      <w:pPr>
        <w:rPr>
          <w:rFonts w:hint="eastAsia" w:eastAsia="仿宋_GB2312"/>
          <w:b/>
          <w:bCs/>
          <w:color w:val="000000" w:themeColor="text1"/>
          <w:sz w:val="36"/>
          <w:highlight w:val="none"/>
          <w14:textFill>
            <w14:solidFill>
              <w14:schemeClr w14:val="tx1"/>
            </w14:solidFill>
          </w14:textFill>
        </w:rPr>
      </w:pPr>
    </w:p>
    <w:p w14:paraId="598E1010">
      <w:pPr>
        <w:rPr>
          <w:rFonts w:hint="eastAsia" w:eastAsia="仿宋_GB2312"/>
          <w:b/>
          <w:bCs/>
          <w:color w:val="000000" w:themeColor="text1"/>
          <w:sz w:val="36"/>
          <w:highlight w:val="none"/>
          <w14:textFill>
            <w14:solidFill>
              <w14:schemeClr w14:val="tx1"/>
            </w14:solidFill>
          </w14:textFill>
        </w:rPr>
      </w:pPr>
    </w:p>
    <w:p w14:paraId="5C498FDF">
      <w:pPr>
        <w:rPr>
          <w:rFonts w:hint="eastAsia" w:eastAsia="仿宋_GB2312"/>
          <w:b/>
          <w:bCs/>
          <w:color w:val="000000" w:themeColor="text1"/>
          <w:sz w:val="36"/>
          <w:highlight w:val="none"/>
          <w14:textFill>
            <w14:solidFill>
              <w14:schemeClr w14:val="tx1"/>
            </w14:solidFill>
          </w14:textFill>
        </w:rPr>
      </w:pPr>
    </w:p>
    <w:p w14:paraId="27BC70F3">
      <w:pPr>
        <w:rPr>
          <w:rFonts w:hint="eastAsia" w:eastAsia="仿宋_GB2312"/>
          <w:b/>
          <w:bCs/>
          <w:color w:val="000000" w:themeColor="text1"/>
          <w:sz w:val="36"/>
          <w:highlight w:val="none"/>
          <w14:textFill>
            <w14:solidFill>
              <w14:schemeClr w14:val="tx1"/>
            </w14:solidFill>
          </w14:textFill>
        </w:rPr>
      </w:pPr>
    </w:p>
    <w:p w14:paraId="62D93FE2">
      <w:pPr>
        <w:rPr>
          <w:rFonts w:hint="eastAsia" w:eastAsia="仿宋_GB2312"/>
          <w:b/>
          <w:bCs/>
          <w:color w:val="000000" w:themeColor="text1"/>
          <w:sz w:val="36"/>
          <w:highlight w:val="none"/>
          <w14:textFill>
            <w14:solidFill>
              <w14:schemeClr w14:val="tx1"/>
            </w14:solidFill>
          </w14:textFill>
        </w:rPr>
      </w:pPr>
    </w:p>
    <w:p w14:paraId="65EAA6DD">
      <w:pPr>
        <w:rPr>
          <w:rFonts w:hint="eastAsia" w:eastAsia="仿宋_GB2312"/>
          <w:b/>
          <w:bCs/>
          <w:color w:val="000000" w:themeColor="text1"/>
          <w:sz w:val="36"/>
          <w:highlight w:val="none"/>
          <w14:textFill>
            <w14:solidFill>
              <w14:schemeClr w14:val="tx1"/>
            </w14:solidFill>
          </w14:textFill>
        </w:rPr>
      </w:pPr>
    </w:p>
    <w:p w14:paraId="214D7399">
      <w:pPr>
        <w:rPr>
          <w:rFonts w:hint="eastAsia" w:eastAsia="仿宋_GB2312"/>
          <w:b/>
          <w:bCs/>
          <w:color w:val="000000" w:themeColor="text1"/>
          <w:sz w:val="36"/>
          <w:highlight w:val="none"/>
          <w14:textFill>
            <w14:solidFill>
              <w14:schemeClr w14:val="tx1"/>
            </w14:solidFill>
          </w14:textFill>
        </w:rPr>
      </w:pPr>
    </w:p>
    <w:p w14:paraId="1F0BD100">
      <w:pPr>
        <w:rPr>
          <w:rFonts w:hint="eastAsia" w:eastAsia="仿宋_GB2312"/>
          <w:b/>
          <w:bCs/>
          <w:color w:val="000000" w:themeColor="text1"/>
          <w:sz w:val="36"/>
          <w:highlight w:val="none"/>
          <w14:textFill>
            <w14:solidFill>
              <w14:schemeClr w14:val="tx1"/>
            </w14:solidFill>
          </w14:textFill>
        </w:rPr>
      </w:pPr>
    </w:p>
    <w:p w14:paraId="62E3489B">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bookmarkStart w:id="150" w:name="_Toc5861"/>
      <w:bookmarkStart w:id="151" w:name="_Toc456779925"/>
      <w:r>
        <w:rPr>
          <w:rFonts w:hint="eastAsia" w:ascii="宋体" w:hAnsi="宋体" w:cs="宋体"/>
          <w:b/>
          <w:color w:val="000000" w:themeColor="text1"/>
          <w:sz w:val="36"/>
          <w:szCs w:val="36"/>
          <w:highlight w:val="none"/>
          <w14:textFill>
            <w14:solidFill>
              <w14:schemeClr w14:val="tx1"/>
            </w14:solidFill>
          </w14:textFill>
        </w:rPr>
        <w:t>第七章  评 标 办 法</w:t>
      </w:r>
      <w:bookmarkEnd w:id="150"/>
      <w:bookmarkEnd w:id="151"/>
    </w:p>
    <w:p w14:paraId="4B266897">
      <w:pPr>
        <w:pStyle w:val="24"/>
        <w:spacing w:line="420" w:lineRule="exact"/>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w:t>
      </w:r>
      <w:r>
        <w:rPr>
          <w:rFonts w:hint="eastAsia" w:hAnsi="宋体" w:cs="宋体"/>
          <w:b/>
          <w:color w:val="000000" w:themeColor="text1"/>
          <w:sz w:val="24"/>
          <w:highlight w:val="none"/>
          <w14:textFill>
            <w14:solidFill>
              <w14:schemeClr w14:val="tx1"/>
            </w14:solidFill>
          </w14:textFill>
        </w:rPr>
        <w:t>评审方法</w:t>
      </w:r>
    </w:p>
    <w:p w14:paraId="23FE0705">
      <w:pPr>
        <w:pStyle w:val="24"/>
        <w:spacing w:line="420" w:lineRule="exact"/>
        <w:ind w:firstLine="480" w:firstLineChars="200"/>
        <w:rPr>
          <w:rFonts w:hint="eastAsia"/>
          <w:bCs/>
          <w:color w:val="000000" w:themeColor="text1"/>
          <w:sz w:val="24"/>
          <w:szCs w:val="24"/>
          <w:highlight w:val="none"/>
          <w14:textFill>
            <w14:solidFill>
              <w14:schemeClr w14:val="tx1"/>
            </w14:solidFill>
          </w14:textFill>
        </w:rPr>
      </w:pPr>
      <w:r>
        <w:rPr>
          <w:rFonts w:hint="eastAsia"/>
          <w:bCs/>
          <w:color w:val="000000" w:themeColor="text1"/>
          <w:sz w:val="24"/>
          <w:szCs w:val="24"/>
          <w:highlight w:val="none"/>
          <w14:textFill>
            <w14:solidFill>
              <w14:schemeClr w14:val="tx1"/>
            </w14:solidFill>
          </w14:textFill>
        </w:rPr>
        <w:t>1.评标方法：综合评分法。</w:t>
      </w:r>
    </w:p>
    <w:p w14:paraId="1AFB7301">
      <w:pPr>
        <w:pStyle w:val="24"/>
        <w:spacing w:line="420" w:lineRule="exact"/>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二、评标程序</w:t>
      </w:r>
    </w:p>
    <w:p w14:paraId="6C31FEC0">
      <w:pPr>
        <w:spacing w:line="360" w:lineRule="auto"/>
        <w:ind w:firstLine="482" w:firstLineChars="200"/>
        <w:rPr>
          <w:rFonts w:ascii="宋体"/>
          <w:b/>
          <w:bCs/>
          <w:color w:val="000000" w:themeColor="text1"/>
          <w:sz w:val="24"/>
          <w:szCs w:val="24"/>
          <w:highlight w:val="none"/>
          <w14:textFill>
            <w14:solidFill>
              <w14:schemeClr w14:val="tx1"/>
            </w14:solidFill>
          </w14:textFill>
        </w:rPr>
      </w:pPr>
      <w:r>
        <w:rPr>
          <w:rFonts w:ascii="宋体" w:hAnsi="宋体" w:cs="宋体"/>
          <w:b/>
          <w:bCs/>
          <w:color w:val="000000" w:themeColor="text1"/>
          <w:sz w:val="24"/>
          <w:szCs w:val="24"/>
          <w:highlight w:val="none"/>
          <w14:textFill>
            <w14:solidFill>
              <w14:schemeClr w14:val="tx1"/>
            </w14:solidFill>
          </w14:textFill>
        </w:rPr>
        <w:t>1.</w:t>
      </w:r>
      <w:r>
        <w:rPr>
          <w:rFonts w:hint="eastAsia" w:ascii="宋体" w:hAnsi="宋体" w:cs="宋体"/>
          <w:b/>
          <w:bCs/>
          <w:color w:val="000000" w:themeColor="text1"/>
          <w:sz w:val="24"/>
          <w:szCs w:val="24"/>
          <w:highlight w:val="none"/>
          <w14:textFill>
            <w14:solidFill>
              <w14:schemeClr w14:val="tx1"/>
            </w14:solidFill>
          </w14:textFill>
        </w:rPr>
        <w:t>资格审查</w:t>
      </w:r>
    </w:p>
    <w:p w14:paraId="2E2CA41C">
      <w:pPr>
        <w:snapToGrid w:val="0"/>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1.1</w:t>
      </w:r>
      <w:r>
        <w:rPr>
          <w:rFonts w:hint="eastAsia" w:ascii="宋体" w:hAnsi="宋体" w:cs="宋体"/>
          <w:color w:val="000000" w:themeColor="text1"/>
          <w:sz w:val="24"/>
          <w:szCs w:val="24"/>
          <w:highlight w:val="none"/>
          <w14:textFill>
            <w14:solidFill>
              <w14:schemeClr w14:val="tx1"/>
            </w14:solidFill>
          </w14:textFill>
        </w:rPr>
        <w:t>响应文件开启后，磋商小组依法对供应商的</w:t>
      </w:r>
      <w:r>
        <w:rPr>
          <w:rFonts w:hint="eastAsia" w:ascii="宋体" w:hAnsi="宋体" w:cs="宋体"/>
          <w:color w:val="000000" w:themeColor="text1"/>
          <w:sz w:val="24"/>
          <w:szCs w:val="24"/>
          <w:highlight w:val="none"/>
          <w:lang w:eastAsia="zh-CN"/>
          <w14:textFill>
            <w14:solidFill>
              <w14:schemeClr w14:val="tx1"/>
            </w14:solidFill>
          </w14:textFill>
        </w:rPr>
        <w:t>资格文件</w:t>
      </w:r>
      <w:r>
        <w:rPr>
          <w:rFonts w:hint="eastAsia" w:ascii="宋体" w:hAnsi="宋体" w:cs="宋体"/>
          <w:color w:val="000000" w:themeColor="text1"/>
          <w:sz w:val="24"/>
          <w:szCs w:val="24"/>
          <w:highlight w:val="none"/>
          <w14:textFill>
            <w14:solidFill>
              <w14:schemeClr w14:val="tx1"/>
            </w14:solidFill>
          </w14:textFill>
        </w:rPr>
        <w:t>进行审查。</w:t>
      </w:r>
    </w:p>
    <w:p w14:paraId="6459CD08">
      <w:pPr>
        <w:snapToGrid w:val="0"/>
        <w:spacing w:line="360" w:lineRule="auto"/>
        <w:ind w:firstLine="480" w:firstLineChars="200"/>
        <w:jc w:val="left"/>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）查询渠道：“信用中国”网站（</w:t>
      </w:r>
      <w:r>
        <w:rPr>
          <w:rFonts w:ascii="宋体" w:hAnsi="宋体" w:cs="宋体"/>
          <w:color w:val="000000" w:themeColor="text1"/>
          <w:sz w:val="24"/>
          <w:szCs w:val="24"/>
          <w:highlight w:val="none"/>
          <w14:textFill>
            <w14:solidFill>
              <w14:schemeClr w14:val="tx1"/>
            </w14:solidFill>
          </w14:textFill>
        </w:rPr>
        <w:t>www.creditchina.gov.cn</w:t>
      </w:r>
      <w:r>
        <w:rPr>
          <w:rFonts w:hint="eastAsia" w:ascii="宋体" w:hAnsi="宋体" w:cs="宋体"/>
          <w:color w:val="000000" w:themeColor="text1"/>
          <w:sz w:val="24"/>
          <w:szCs w:val="24"/>
          <w:highlight w:val="none"/>
          <w14:textFill>
            <w14:solidFill>
              <w14:schemeClr w14:val="tx1"/>
            </w14:solidFill>
          </w14:textFill>
        </w:rPr>
        <w:t>）、中国政府采购网（</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"http://www.ccgp.gov.cn" </w:instrText>
      </w:r>
      <w:r>
        <w:rPr>
          <w:color w:val="000000" w:themeColor="text1"/>
          <w:highlight w:val="none"/>
          <w14:textFill>
            <w14:solidFill>
              <w14:schemeClr w14:val="tx1"/>
            </w14:solidFill>
          </w14:textFill>
        </w:rPr>
        <w:fldChar w:fldCharType="separate"/>
      </w:r>
      <w:r>
        <w:rPr>
          <w:rFonts w:ascii="宋体" w:hAnsi="宋体" w:cs="宋体"/>
          <w:color w:val="000000" w:themeColor="text1"/>
          <w:sz w:val="24"/>
          <w:szCs w:val="24"/>
          <w:highlight w:val="none"/>
          <w14:textFill>
            <w14:solidFill>
              <w14:schemeClr w14:val="tx1"/>
            </w14:solidFill>
          </w14:textFill>
        </w:rPr>
        <w:t>www.ccgp.gov.cn</w:t>
      </w:r>
      <w:r>
        <w:rPr>
          <w:rFonts w:ascii="宋体" w:hAnsi="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14:textFill>
            <w14:solidFill>
              <w14:schemeClr w14:val="tx1"/>
            </w14:solidFill>
          </w14:textFill>
        </w:rPr>
        <w:t>）</w:t>
      </w:r>
    </w:p>
    <w:p w14:paraId="7AD1018E">
      <w:pPr>
        <w:snapToGrid w:val="0"/>
        <w:spacing w:line="360" w:lineRule="auto"/>
        <w:ind w:firstLine="480" w:firstLineChars="200"/>
        <w:jc w:val="left"/>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）信用查询截止时点：资格审查结束前</w:t>
      </w:r>
    </w:p>
    <w:p w14:paraId="695B168B">
      <w:pPr>
        <w:snapToGrid w:val="0"/>
        <w:spacing w:line="360" w:lineRule="auto"/>
        <w:ind w:firstLine="480" w:firstLineChars="200"/>
        <w:jc w:val="left"/>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）查询记录和证据留存方式：通过政采云平台链接到相关查询网站进行查询及记录。</w:t>
      </w:r>
    </w:p>
    <w:p w14:paraId="26660596">
      <w:pPr>
        <w:snapToGrid w:val="0"/>
        <w:spacing w:line="360" w:lineRule="auto"/>
        <w:ind w:firstLine="480" w:firstLineChars="200"/>
        <w:jc w:val="left"/>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）信用信息使用规则：根据财政部《关于在政府采购活动中查询及使用信用记录有关问题的通知》（财库〔</w:t>
      </w:r>
      <w:r>
        <w:rPr>
          <w:rFonts w:ascii="宋体" w:hAnsi="宋体" w:cs="宋体"/>
          <w:color w:val="000000" w:themeColor="text1"/>
          <w:sz w:val="24"/>
          <w:szCs w:val="24"/>
          <w:highlight w:val="none"/>
          <w14:textFill>
            <w14:solidFill>
              <w14:schemeClr w14:val="tx1"/>
            </w14:solidFill>
          </w14:textFill>
        </w:rPr>
        <w:t>2016</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125</w:t>
      </w:r>
      <w:r>
        <w:rPr>
          <w:rFonts w:hint="eastAsia" w:ascii="宋体" w:hAnsi="宋体" w:cs="宋体"/>
          <w:color w:val="000000" w:themeColor="text1"/>
          <w:sz w:val="24"/>
          <w:szCs w:val="24"/>
          <w:highlight w:val="none"/>
          <w14:textFill>
            <w14:solidFill>
              <w14:schemeClr w14:val="tx1"/>
            </w14:solidFill>
          </w14:textFill>
        </w:rPr>
        <w:t>号）的规定，对在“信用中国”网站</w:t>
      </w:r>
      <w:r>
        <w:rPr>
          <w:rFonts w:ascii="宋体" w:hAnsi="宋体" w:cs="宋体"/>
          <w:color w:val="000000" w:themeColor="text1"/>
          <w:sz w:val="24"/>
          <w:szCs w:val="24"/>
          <w:highlight w:val="none"/>
          <w14:textFill>
            <w14:solidFill>
              <w14:schemeClr w14:val="tx1"/>
            </w14:solidFill>
          </w14:textFill>
        </w:rPr>
        <w:t xml:space="preserve">(www.creditchina.gov.cn) </w:t>
      </w:r>
      <w:r>
        <w:rPr>
          <w:rFonts w:hint="eastAsia" w:ascii="宋体" w:hAnsi="宋体" w:cs="宋体"/>
          <w:color w:val="000000" w:themeColor="text1"/>
          <w:sz w:val="24"/>
          <w:szCs w:val="24"/>
          <w:highlight w:val="none"/>
          <w14:textFill>
            <w14:solidFill>
              <w14:schemeClr w14:val="tx1"/>
            </w14:solidFill>
          </w14:textFill>
        </w:rPr>
        <w:t>、中国政府采购网</w:t>
      </w:r>
      <w:r>
        <w:rPr>
          <w:rFonts w:ascii="宋体" w:hAnsi="宋体" w:cs="宋体"/>
          <w:color w:val="000000" w:themeColor="text1"/>
          <w:sz w:val="24"/>
          <w:szCs w:val="24"/>
          <w:highlight w:val="none"/>
          <w14:textFill>
            <w14:solidFill>
              <w14:schemeClr w14:val="tx1"/>
            </w14:solidFill>
          </w14:textFill>
        </w:rPr>
        <w:t>(www.ccgp.gov.cn)</w:t>
      </w:r>
      <w:r>
        <w:rPr>
          <w:rFonts w:hint="eastAsia" w:ascii="宋体" w:hAnsi="宋体" w:cs="宋体"/>
          <w:color w:val="000000" w:themeColor="text1"/>
          <w:sz w:val="24"/>
          <w:szCs w:val="24"/>
          <w:highlight w:val="none"/>
          <w14:textFill>
            <w14:solidFill>
              <w14:schemeClr w14:val="tx1"/>
            </w14:solidFill>
          </w14:textFill>
        </w:rPr>
        <w:t>被列入失信被执行人、</w:t>
      </w:r>
      <w:r>
        <w:rPr>
          <w:rFonts w:hint="eastAsia" w:ascii="宋体" w:hAnsi="宋体" w:cs="宋体"/>
          <w:color w:val="000000" w:themeColor="text1"/>
          <w:sz w:val="24"/>
          <w:szCs w:val="24"/>
          <w:highlight w:val="none"/>
          <w:lang w:eastAsia="zh-CN"/>
          <w14:textFill>
            <w14:solidFill>
              <w14:schemeClr w14:val="tx1"/>
            </w14:solidFill>
          </w14:textFill>
        </w:rPr>
        <w:t>重大税收违法失信主体</w:t>
      </w:r>
      <w:r>
        <w:rPr>
          <w:rFonts w:hint="eastAsia" w:ascii="宋体" w:hAnsi="宋体" w:cs="宋体"/>
          <w:color w:val="000000" w:themeColor="text1"/>
          <w:sz w:val="24"/>
          <w:szCs w:val="24"/>
          <w:highlight w:val="none"/>
          <w14:textFill>
            <w14:solidFill>
              <w14:schemeClr w14:val="tx1"/>
            </w14:solidFill>
          </w14:textFill>
        </w:rPr>
        <w:t>、政府采购严重违法失信行为记录名单及其他不符合《中华人民共和国政府采购法》第二十二条规定条件的供应商，不得参与政府采购活动。</w:t>
      </w:r>
    </w:p>
    <w:p w14:paraId="1C32FF86">
      <w:pPr>
        <w:snapToGrid w:val="0"/>
        <w:spacing w:line="360" w:lineRule="auto"/>
        <w:ind w:firstLine="480" w:firstLineChars="200"/>
        <w:jc w:val="left"/>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1.2</w:t>
      </w:r>
      <w:r>
        <w:rPr>
          <w:rFonts w:hint="eastAsia" w:ascii="宋体" w:hAnsi="宋体" w:cs="宋体"/>
          <w:color w:val="000000" w:themeColor="text1"/>
          <w:sz w:val="24"/>
          <w:szCs w:val="24"/>
          <w:highlight w:val="none"/>
          <w14:textFill>
            <w14:solidFill>
              <w14:schemeClr w14:val="tx1"/>
            </w14:solidFill>
          </w14:textFill>
        </w:rPr>
        <w:t>资格审查标准为本磋商文件中载明对供应商资格要求的条件。资格审查采用合格制，凡符合磋商文件规定的供应商资格要求的响应文件均通过资格审查。</w:t>
      </w:r>
    </w:p>
    <w:p w14:paraId="07D00FD5">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1.3</w:t>
      </w:r>
      <w:r>
        <w:rPr>
          <w:rFonts w:hint="eastAsia" w:ascii="宋体" w:hAnsi="宋体" w:cs="宋体"/>
          <w:color w:val="000000" w:themeColor="text1"/>
          <w:sz w:val="24"/>
          <w:szCs w:val="24"/>
          <w:highlight w:val="none"/>
          <w14:textFill>
            <w14:solidFill>
              <w14:schemeClr w14:val="tx1"/>
            </w14:solidFill>
          </w14:textFill>
        </w:rPr>
        <w:t>供应商有下列情形之一的，资格审查不通过，其响应文件按无效响应处理：</w:t>
      </w:r>
    </w:p>
    <w:p w14:paraId="72A86226">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）不具备磋商文件中规定的资格要求的；</w:t>
      </w:r>
    </w:p>
    <w:p w14:paraId="712A0970">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）响应文件的</w:t>
      </w:r>
      <w:r>
        <w:rPr>
          <w:rFonts w:hint="eastAsia" w:ascii="宋体" w:hAnsi="宋体" w:cs="宋体"/>
          <w:color w:val="000000" w:themeColor="text1"/>
          <w:sz w:val="24"/>
          <w:szCs w:val="24"/>
          <w:highlight w:val="none"/>
          <w:lang w:eastAsia="zh-CN"/>
          <w14:textFill>
            <w14:solidFill>
              <w14:schemeClr w14:val="tx1"/>
            </w14:solidFill>
          </w14:textFill>
        </w:rPr>
        <w:t>资格文件</w:t>
      </w:r>
      <w:r>
        <w:rPr>
          <w:rFonts w:hint="eastAsia" w:ascii="宋体" w:hAnsi="宋体" w:cs="宋体"/>
          <w:color w:val="000000" w:themeColor="text1"/>
          <w:sz w:val="24"/>
          <w:szCs w:val="24"/>
          <w:highlight w:val="none"/>
          <w14:textFill>
            <w14:solidFill>
              <w14:schemeClr w14:val="tx1"/>
            </w14:solidFill>
          </w14:textFill>
        </w:rPr>
        <w:t>缺少任一项“供应商须知15.1”</w:t>
      </w:r>
      <w:r>
        <w:rPr>
          <w:rFonts w:hint="eastAsia" w:ascii="宋体" w:hAnsi="宋体" w:cs="宋体"/>
          <w:color w:val="000000" w:themeColor="text1"/>
          <w:sz w:val="24"/>
          <w:szCs w:val="24"/>
          <w:highlight w:val="none"/>
          <w:lang w:eastAsia="zh-CN"/>
          <w14:textFill>
            <w14:solidFill>
              <w14:schemeClr w14:val="tx1"/>
            </w14:solidFill>
          </w14:textFill>
        </w:rPr>
        <w:t>资格文件</w:t>
      </w:r>
      <w:r>
        <w:rPr>
          <w:rFonts w:hint="eastAsia" w:ascii="宋体" w:hAnsi="宋体" w:cs="宋体"/>
          <w:color w:val="000000" w:themeColor="text1"/>
          <w:sz w:val="24"/>
          <w:szCs w:val="24"/>
          <w:highlight w:val="none"/>
          <w14:textFill>
            <w14:solidFill>
              <w14:schemeClr w14:val="tx1"/>
            </w14:solidFill>
          </w14:textFill>
        </w:rPr>
        <w:t>规定的“必须提供”的文件资料的；</w:t>
      </w:r>
    </w:p>
    <w:p w14:paraId="0578B9E7">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）响应文件中的</w:t>
      </w:r>
      <w:r>
        <w:rPr>
          <w:rFonts w:hint="eastAsia" w:ascii="宋体" w:hAnsi="宋体" w:cs="宋体"/>
          <w:color w:val="000000" w:themeColor="text1"/>
          <w:sz w:val="24"/>
          <w:szCs w:val="24"/>
          <w:highlight w:val="none"/>
          <w:lang w:eastAsia="zh-CN"/>
          <w14:textFill>
            <w14:solidFill>
              <w14:schemeClr w14:val="tx1"/>
            </w14:solidFill>
          </w14:textFill>
        </w:rPr>
        <w:t>资格文件</w:t>
      </w:r>
      <w:r>
        <w:rPr>
          <w:rFonts w:hint="eastAsia" w:ascii="宋体" w:hAnsi="宋体" w:cs="宋体"/>
          <w:color w:val="000000" w:themeColor="text1"/>
          <w:sz w:val="24"/>
          <w:szCs w:val="24"/>
          <w:highlight w:val="none"/>
          <w14:textFill>
            <w14:solidFill>
              <w14:schemeClr w14:val="tx1"/>
            </w14:solidFill>
          </w14:textFill>
        </w:rPr>
        <w:t>出现任一项不符合“供应商须知15.1”</w:t>
      </w:r>
      <w:r>
        <w:rPr>
          <w:rFonts w:hint="eastAsia" w:ascii="宋体" w:hAnsi="宋体" w:cs="宋体"/>
          <w:color w:val="000000" w:themeColor="text1"/>
          <w:sz w:val="24"/>
          <w:szCs w:val="24"/>
          <w:highlight w:val="none"/>
          <w:lang w:eastAsia="zh-CN"/>
          <w14:textFill>
            <w14:solidFill>
              <w14:schemeClr w14:val="tx1"/>
            </w14:solidFill>
          </w14:textFill>
        </w:rPr>
        <w:t>资格文件</w:t>
      </w:r>
      <w:r>
        <w:rPr>
          <w:rFonts w:hint="eastAsia" w:ascii="宋体" w:hAnsi="宋体" w:cs="宋体"/>
          <w:color w:val="000000" w:themeColor="text1"/>
          <w:sz w:val="24"/>
          <w:szCs w:val="24"/>
          <w:highlight w:val="none"/>
          <w14:textFill>
            <w14:solidFill>
              <w14:schemeClr w14:val="tx1"/>
            </w14:solidFill>
          </w14:textFill>
        </w:rPr>
        <w:t>规定的“必须提供”的文件资料要求或者无效的；</w:t>
      </w:r>
    </w:p>
    <w:p w14:paraId="093BFF2A">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）同一合同项下的不同供应商，单位负责人为同一人或者存在直接控股、管理关系的；为本项目提供过整体设计、规范编制或者项目管理、监理、检测等服务的供应商，再参加该采购项目的其他采购活动的。</w:t>
      </w:r>
    </w:p>
    <w:p w14:paraId="5CB138A9">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1.4</w:t>
      </w:r>
      <w:r>
        <w:rPr>
          <w:rFonts w:hint="eastAsia" w:ascii="宋体" w:hAnsi="宋体" w:cs="宋体"/>
          <w:color w:val="000000" w:themeColor="text1"/>
          <w:sz w:val="24"/>
          <w:szCs w:val="24"/>
          <w:highlight w:val="none"/>
          <w14:textFill>
            <w14:solidFill>
              <w14:schemeClr w14:val="tx1"/>
            </w14:solidFill>
          </w14:textFill>
        </w:rPr>
        <w:t>通过资格审查的合格供应商不足</w:t>
      </w: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家的，不得进入符合性审查环节，采购人或者采购代理机构应当重新开展采购活动。</w:t>
      </w:r>
    </w:p>
    <w:p w14:paraId="062B388E">
      <w:pPr>
        <w:spacing w:line="360" w:lineRule="auto"/>
        <w:ind w:firstLine="482" w:firstLineChars="200"/>
        <w:rPr>
          <w:rFonts w:ascii="宋体"/>
          <w:b/>
          <w:bCs/>
          <w:color w:val="000000" w:themeColor="text1"/>
          <w:sz w:val="24"/>
          <w:szCs w:val="24"/>
          <w:highlight w:val="none"/>
          <w14:textFill>
            <w14:solidFill>
              <w14:schemeClr w14:val="tx1"/>
            </w14:solidFill>
          </w14:textFill>
        </w:rPr>
      </w:pPr>
      <w:r>
        <w:rPr>
          <w:rFonts w:ascii="宋体" w:hAnsi="宋体" w:cs="宋体"/>
          <w:b/>
          <w:bCs/>
          <w:color w:val="000000" w:themeColor="text1"/>
          <w:sz w:val="24"/>
          <w:szCs w:val="24"/>
          <w:highlight w:val="none"/>
          <w14:textFill>
            <w14:solidFill>
              <w14:schemeClr w14:val="tx1"/>
            </w14:solidFill>
          </w14:textFill>
        </w:rPr>
        <w:t>2.</w:t>
      </w:r>
      <w:r>
        <w:rPr>
          <w:rFonts w:hint="eastAsia" w:ascii="宋体" w:hAnsi="宋体" w:cs="宋体"/>
          <w:b/>
          <w:bCs/>
          <w:color w:val="000000" w:themeColor="text1"/>
          <w:sz w:val="24"/>
          <w:szCs w:val="24"/>
          <w:highlight w:val="none"/>
          <w14:textFill>
            <w14:solidFill>
              <w14:schemeClr w14:val="tx1"/>
            </w14:solidFill>
          </w14:textFill>
        </w:rPr>
        <w:t>符合性审查</w:t>
      </w:r>
    </w:p>
    <w:p w14:paraId="433F9870">
      <w:pPr>
        <w:spacing w:line="360" w:lineRule="auto"/>
        <w:ind w:firstLine="480" w:firstLineChars="200"/>
        <w:rPr>
          <w:rFonts w:ascii="宋体"/>
          <w:color w:val="000000" w:themeColor="text1"/>
          <w:sz w:val="24"/>
          <w:szCs w:val="24"/>
          <w:highlight w:val="none"/>
          <w14:textFill>
            <w14:solidFill>
              <w14:schemeClr w14:val="tx1"/>
            </w14:solidFill>
          </w14:textFill>
        </w:rPr>
      </w:pPr>
      <w:bookmarkStart w:id="152" w:name="_Hlk42528882"/>
      <w:r>
        <w:rPr>
          <w:rFonts w:ascii="宋体" w:hAnsi="宋体" w:cs="宋体"/>
          <w:color w:val="000000" w:themeColor="text1"/>
          <w:sz w:val="24"/>
          <w:szCs w:val="24"/>
          <w:highlight w:val="none"/>
          <w14:textFill>
            <w14:solidFill>
              <w14:schemeClr w14:val="tx1"/>
            </w14:solidFill>
          </w14:textFill>
        </w:rPr>
        <w:t>2.1</w:t>
      </w:r>
      <w:r>
        <w:rPr>
          <w:rFonts w:hint="eastAsia" w:ascii="宋体" w:hAnsi="宋体" w:cs="宋体"/>
          <w:color w:val="000000" w:themeColor="text1"/>
          <w:sz w:val="24"/>
          <w:szCs w:val="24"/>
          <w:highlight w:val="none"/>
          <w14:textFill>
            <w14:solidFill>
              <w14:schemeClr w14:val="tx1"/>
            </w14:solidFill>
          </w14:textFill>
        </w:rPr>
        <w:t>由磋商小组对资格审查的合格供应商的响应文件的磋商报价、商务、技术等实质性要求</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指响应文件所提供（或承诺）的磋商内容（即工程发包范围）、磋商报价、已标价</w:t>
      </w:r>
      <w:r>
        <w:rPr>
          <w:rFonts w:hint="eastAsia"/>
          <w:color w:val="000000" w:themeColor="text1"/>
          <w:sz w:val="24"/>
          <w:highlight w:val="none"/>
          <w:lang w:eastAsia="zh-CN"/>
          <w14:textFill>
            <w14:solidFill>
              <w14:schemeClr w14:val="tx1"/>
            </w14:solidFill>
          </w14:textFill>
        </w:rPr>
        <w:t>工程量清单</w:t>
      </w:r>
      <w:r>
        <w:rPr>
          <w:rFonts w:hint="eastAsia"/>
          <w:color w:val="000000" w:themeColor="text1"/>
          <w:sz w:val="24"/>
          <w:highlight w:val="none"/>
          <w14:textFill>
            <w14:solidFill>
              <w14:schemeClr w14:val="tx1"/>
            </w14:solidFill>
          </w14:textFill>
        </w:rPr>
        <w:t>、工期、质量标准要与竞争性磋商文件中相应要求的条款、条件和规格相符，并且没有重大偏差；且</w:t>
      </w:r>
      <w:r>
        <w:rPr>
          <w:rFonts w:hint="eastAsia" w:ascii="宋体" w:hAnsi="宋体"/>
          <w:color w:val="000000" w:themeColor="text1"/>
          <w:sz w:val="24"/>
          <w:highlight w:val="none"/>
          <w14:textFill>
            <w14:solidFill>
              <w14:schemeClr w14:val="tx1"/>
            </w14:solidFill>
          </w14:textFill>
        </w:rPr>
        <w:t>供应商商务报价文件中的已标价</w:t>
      </w:r>
      <w:r>
        <w:rPr>
          <w:rFonts w:hint="eastAsia" w:ascii="宋体" w:hAnsi="宋体"/>
          <w:color w:val="000000" w:themeColor="text1"/>
          <w:sz w:val="24"/>
          <w:highlight w:val="none"/>
          <w:lang w:eastAsia="zh-CN"/>
          <w14:textFill>
            <w14:solidFill>
              <w14:schemeClr w14:val="tx1"/>
            </w14:solidFill>
          </w14:textFill>
        </w:rPr>
        <w:t>工程</w:t>
      </w:r>
      <w:r>
        <w:rPr>
          <w:rFonts w:hint="eastAsia" w:ascii="宋体" w:hAnsi="宋体"/>
          <w:color w:val="000000" w:themeColor="text1"/>
          <w:sz w:val="24"/>
          <w:highlight w:val="none"/>
          <w:lang w:val="en-US" w:eastAsia="zh-CN"/>
          <w14:textFill>
            <w14:solidFill>
              <w14:schemeClr w14:val="tx1"/>
            </w14:solidFill>
          </w14:textFill>
        </w:rPr>
        <w:t>量清单</w:t>
      </w:r>
      <w:r>
        <w:rPr>
          <w:rFonts w:hint="eastAsia" w:ascii="宋体" w:hAnsi="宋体"/>
          <w:color w:val="000000" w:themeColor="text1"/>
          <w:sz w:val="24"/>
          <w:highlight w:val="none"/>
          <w14:textFill>
            <w14:solidFill>
              <w14:schemeClr w14:val="tx1"/>
            </w14:solidFill>
          </w14:textFill>
        </w:rPr>
        <w:t>符合</w:t>
      </w:r>
      <w:r>
        <w:rPr>
          <w:rFonts w:hint="eastAsia"/>
          <w:color w:val="000000" w:themeColor="text1"/>
          <w:sz w:val="24"/>
          <w:highlight w:val="none"/>
          <w14:textFill>
            <w14:solidFill>
              <w14:schemeClr w14:val="tx1"/>
            </w14:solidFill>
          </w14:textFill>
        </w:rPr>
        <w:t>磋商须知中</w:t>
      </w:r>
      <w:r>
        <w:rPr>
          <w:rFonts w:hint="eastAsia" w:ascii="宋体" w:hAnsi="宋体"/>
          <w:color w:val="000000" w:themeColor="text1"/>
          <w:sz w:val="24"/>
          <w:highlight w:val="none"/>
          <w14:textFill>
            <w14:solidFill>
              <w14:schemeClr w14:val="tx1"/>
            </w14:solidFill>
          </w14:textFill>
        </w:rPr>
        <w:t>13.1.8款规定</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进行符合性审查，以确定其是否满足磋商文件的实质性要求。</w:t>
      </w:r>
    </w:p>
    <w:bookmarkEnd w:id="152"/>
    <w:p w14:paraId="2B4C0613">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2.2</w:t>
      </w:r>
      <w:r>
        <w:rPr>
          <w:rFonts w:hint="eastAsia" w:ascii="宋体" w:hAnsi="宋体" w:cs="宋体"/>
          <w:color w:val="000000" w:themeColor="text1"/>
          <w:sz w:val="24"/>
          <w:szCs w:val="24"/>
          <w:highlight w:val="none"/>
          <w14:textFill>
            <w14:solidFill>
              <w14:schemeClr w14:val="tx1"/>
            </w14:solidFill>
          </w14:textFill>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675FF00">
      <w:pPr>
        <w:spacing w:line="360" w:lineRule="auto"/>
        <w:ind w:firstLine="480" w:firstLineChars="200"/>
        <w:rPr>
          <w:rFonts w:ascii="宋体"/>
          <w:color w:val="000000" w:themeColor="text1"/>
          <w:spacing w:val="-6"/>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2.3</w:t>
      </w:r>
      <w:r>
        <w:rPr>
          <w:rFonts w:hint="eastAsia" w:ascii="宋体" w:hAnsi="宋体" w:cs="宋体"/>
          <w:color w:val="000000" w:themeColor="text1"/>
          <w:sz w:val="24"/>
          <w:szCs w:val="24"/>
          <w:highlight w:val="none"/>
          <w14:textFill>
            <w14:solidFill>
              <w14:schemeClr w14:val="tx1"/>
            </w14:solidFill>
          </w14:textFill>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授权代表签字或加盖供应商公章</w:t>
      </w:r>
      <w:r>
        <w:rPr>
          <w:rFonts w:hint="eastAsia" w:ascii="宋体" w:hAnsi="宋体" w:cs="宋体"/>
          <w:color w:val="000000" w:themeColor="text1"/>
          <w:spacing w:val="-6"/>
          <w:sz w:val="24"/>
          <w:szCs w:val="24"/>
          <w:highlight w:val="none"/>
          <w14:textFill>
            <w14:solidFill>
              <w14:schemeClr w14:val="tx1"/>
            </w14:solidFill>
          </w14:textFill>
        </w:rPr>
        <w:t>。供应商为自然人的，必须由本人签字并附身份证明。</w:t>
      </w:r>
    </w:p>
    <w:p w14:paraId="2D76FE9A">
      <w:pPr>
        <w:spacing w:line="360" w:lineRule="auto"/>
        <w:ind w:firstLine="456"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pacing w:val="-6"/>
          <w:sz w:val="24"/>
          <w:szCs w:val="24"/>
          <w:highlight w:val="none"/>
          <w14:textFill>
            <w14:solidFill>
              <w14:schemeClr w14:val="tx1"/>
            </w14:solidFill>
          </w14:textFill>
        </w:rPr>
        <w:t>2.4</w:t>
      </w:r>
      <w:r>
        <w:rPr>
          <w:rFonts w:hint="eastAsia" w:ascii="宋体" w:hAnsi="宋体" w:cs="宋体"/>
          <w:color w:val="000000" w:themeColor="text1"/>
          <w:sz w:val="24"/>
          <w:szCs w:val="24"/>
          <w:highlight w:val="none"/>
          <w14:textFill>
            <w14:solidFill>
              <w14:schemeClr w14:val="tx1"/>
            </w14:solidFill>
          </w14:textFill>
        </w:rPr>
        <w:t>首次响应文件报价出现前后不一致的，按照下列规定修正：</w:t>
      </w:r>
      <w:r>
        <w:rPr>
          <w:rFonts w:ascii="宋体" w:hAnsi="宋体" w:cs="宋体"/>
          <w:color w:val="000000" w:themeColor="text1"/>
          <w:sz w:val="24"/>
          <w:szCs w:val="24"/>
          <w:highlight w:val="none"/>
          <w14:textFill>
            <w14:solidFill>
              <w14:schemeClr w14:val="tx1"/>
            </w14:solidFill>
          </w14:textFill>
        </w:rPr>
        <w:t xml:space="preserve"> </w:t>
      </w:r>
    </w:p>
    <w:p w14:paraId="6B0AEDCA">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）响应文件中报价表内容与响应文件中相应内容不一致的，以报价表为准；</w:t>
      </w:r>
    </w:p>
    <w:p w14:paraId="481DC1FC">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）大写金额和小写金额不一致的，以大写金额为准；</w:t>
      </w:r>
    </w:p>
    <w:p w14:paraId="1947003E">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）单价金额小数点或者百分比有明显错位的，以报价表的总价为准，并修改单价；</w:t>
      </w:r>
    </w:p>
    <w:p w14:paraId="0764C873">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）总价金额与按单价汇总金额不一致的，以单价金额计算结果为准。</w:t>
      </w:r>
    </w:p>
    <w:p w14:paraId="733144A0">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同时出现两种以上不一致的，按照以上（</w:t>
      </w: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w:t>
      </w:r>
      <w:r>
        <w:rPr>
          <w:rFonts w:asci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）规定的顺序逐条进行修正。修正后的报价经供应商确认后产生约束力，供应商不确认的，其响应文件按无效响应处理。</w:t>
      </w:r>
    </w:p>
    <w:p w14:paraId="1E47302D">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2.5</w:t>
      </w:r>
      <w:r>
        <w:rPr>
          <w:rFonts w:hint="eastAsia" w:ascii="宋体" w:hAnsi="宋体" w:cs="宋体"/>
          <w:color w:val="000000" w:themeColor="text1"/>
          <w:sz w:val="24"/>
          <w:szCs w:val="24"/>
          <w:highlight w:val="none"/>
          <w14:textFill>
            <w14:solidFill>
              <w14:schemeClr w14:val="tx1"/>
            </w14:solidFill>
          </w14:textFill>
        </w:rPr>
        <w:t>商务技术报价评审</w:t>
      </w:r>
    </w:p>
    <w:p w14:paraId="66065014">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在评审时，如发现下列情形之一的，将被视为响应文件无效响应处理：</w:t>
      </w:r>
    </w:p>
    <w:p w14:paraId="11FE86A1">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）商务技术评审</w:t>
      </w:r>
    </w:p>
    <w:p w14:paraId="69D2684D">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）响应文件未按磋商文件要求签署、盖章；</w:t>
      </w:r>
    </w:p>
    <w:p w14:paraId="421119B4">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）委托代理人未能出具有效身份证或者出具的身份证与授权委托书中的信息不符的；</w:t>
      </w:r>
      <w:r>
        <w:rPr>
          <w:rFonts w:ascii="宋体" w:hAnsi="宋体" w:cs="宋体"/>
          <w:color w:val="000000" w:themeColor="text1"/>
          <w:sz w:val="24"/>
          <w:szCs w:val="24"/>
          <w:highlight w:val="none"/>
          <w14:textFill>
            <w14:solidFill>
              <w14:schemeClr w14:val="tx1"/>
            </w14:solidFill>
          </w14:textFill>
        </w:rPr>
        <w:t xml:space="preserve"> </w:t>
      </w:r>
    </w:p>
    <w:p w14:paraId="5B5145B3">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）提交的磋商保证金无效的或者未按照磋商文件的规定提交磋商保证金；</w:t>
      </w:r>
    </w:p>
    <w:p w14:paraId="4B3446B4">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）响应文件中的商务技术文件出现任一项不符合“供应商须知15.</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”中“必须提供”或者“委托时必须提供”文件资料要求的规定或者提供的报价商务技术文件无效。</w:t>
      </w:r>
    </w:p>
    <w:p w14:paraId="0B62DD10">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cs="宋体"/>
          <w:color w:val="000000" w:themeColor="text1"/>
          <w:sz w:val="24"/>
          <w:szCs w:val="24"/>
          <w:highlight w:val="none"/>
          <w14:textFill>
            <w14:solidFill>
              <w14:schemeClr w14:val="tx1"/>
            </w14:solidFill>
          </w14:textFill>
        </w:rPr>
        <w:t>）未对磋商有效期作出响应或者响应文件承诺的磋商有效期不满足磋商文件要求；</w:t>
      </w:r>
    </w:p>
    <w:p w14:paraId="2FBB87B1">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000000" w:themeColor="text1"/>
          <w:sz w:val="24"/>
          <w:szCs w:val="24"/>
          <w:highlight w:val="none"/>
          <w14:textFill>
            <w14:solidFill>
              <w14:schemeClr w14:val="tx1"/>
            </w14:solidFill>
          </w14:textFill>
        </w:rPr>
        <w:t>）响应文件的实质性内容未使用中文表述、使用计量单位不符合磋商文件要求；</w:t>
      </w:r>
    </w:p>
    <w:p w14:paraId="2B14E9B0">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7</w:t>
      </w:r>
      <w:r>
        <w:rPr>
          <w:rFonts w:hint="eastAsia" w:ascii="宋体" w:hAnsi="宋体" w:cs="宋体"/>
          <w:color w:val="000000" w:themeColor="text1"/>
          <w:sz w:val="24"/>
          <w:szCs w:val="24"/>
          <w:highlight w:val="none"/>
          <w14:textFill>
            <w14:solidFill>
              <w14:schemeClr w14:val="tx1"/>
            </w14:solidFill>
          </w14:textFill>
        </w:rPr>
        <w:t>）响应文件中的文件资料因填写不齐全或者内容虚假或者出现其他情形而导致被磋商小组认定无效；</w:t>
      </w:r>
    </w:p>
    <w:p w14:paraId="063EBC7D">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8</w:t>
      </w:r>
      <w:r>
        <w:rPr>
          <w:rFonts w:hint="eastAsia" w:ascii="宋体" w:hAnsi="宋体" w:cs="宋体"/>
          <w:color w:val="000000" w:themeColor="text1"/>
          <w:sz w:val="24"/>
          <w:szCs w:val="24"/>
          <w:highlight w:val="none"/>
          <w14:textFill>
            <w14:solidFill>
              <w14:schemeClr w14:val="tx1"/>
            </w14:solidFill>
          </w14:textFill>
        </w:rPr>
        <w:t>）响应文件含有采购人不能接受的附加条件；</w:t>
      </w:r>
    </w:p>
    <w:p w14:paraId="268845A7">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9</w:t>
      </w:r>
      <w:r>
        <w:rPr>
          <w:rFonts w:hint="eastAsia" w:ascii="宋体" w:hAnsi="宋体" w:cs="宋体"/>
          <w:color w:val="000000" w:themeColor="text1"/>
          <w:sz w:val="24"/>
          <w:szCs w:val="24"/>
          <w:highlight w:val="none"/>
          <w14:textFill>
            <w14:solidFill>
              <w14:schemeClr w14:val="tx1"/>
            </w14:solidFill>
          </w14:textFill>
        </w:rPr>
        <w:t>）虚假磋商，或者出现其他情形而导致被磋商小组认定无效；</w:t>
      </w:r>
    </w:p>
    <w:p w14:paraId="1457C6F7">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0</w:t>
      </w:r>
      <w:r>
        <w:rPr>
          <w:rFonts w:hint="eastAsia" w:ascii="宋体" w:hAnsi="宋体" w:cs="宋体"/>
          <w:color w:val="000000" w:themeColor="text1"/>
          <w:sz w:val="24"/>
          <w:szCs w:val="24"/>
          <w:highlight w:val="none"/>
          <w14:textFill>
            <w14:solidFill>
              <w14:schemeClr w14:val="tx1"/>
            </w14:solidFill>
          </w14:textFill>
        </w:rPr>
        <w:t>）</w:t>
      </w:r>
      <w:bookmarkStart w:id="153" w:name="_Hlk71704147"/>
      <w:r>
        <w:rPr>
          <w:rFonts w:hint="eastAsia" w:ascii="宋体" w:hAnsi="宋体" w:cs="宋体"/>
          <w:color w:val="000000" w:themeColor="text1"/>
          <w:sz w:val="24"/>
          <w:szCs w:val="24"/>
          <w:highlight w:val="none"/>
          <w14:textFill>
            <w14:solidFill>
              <w14:schemeClr w14:val="tx1"/>
            </w14:solidFill>
          </w14:textFill>
        </w:rPr>
        <w:t>磋商文件未载明允许提供备选（替代）磋商方案或明确不允许提供备选（替代）磋商方案时，供应商提供了备选（替代）磋商方案的；</w:t>
      </w:r>
      <w:bookmarkEnd w:id="153"/>
    </w:p>
    <w:p w14:paraId="53AA90F3">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）响应文件标注的项目名称或者项目编号与磋商文件标注的项目名称或者项目编号不一致的；</w:t>
      </w:r>
    </w:p>
    <w:p w14:paraId="30C7012D">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）竞争性磋商文件明确不允许分包，响应文件拟分包的；</w:t>
      </w:r>
    </w:p>
    <w:p w14:paraId="4D97BD88">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）未响应磋商文件实质性要求；</w:t>
      </w:r>
    </w:p>
    <w:p w14:paraId="010DD54F">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）法律、法规和磋商文件规定的其他无效情形。</w:t>
      </w:r>
    </w:p>
    <w:p w14:paraId="0B8926ED">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）报价评审</w:t>
      </w:r>
    </w:p>
    <w:p w14:paraId="695FBBA4">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响应文件未提供</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供应商须知15.</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”中“必须提供”</w:t>
      </w:r>
      <w:r>
        <w:rPr>
          <w:rFonts w:hint="eastAsia" w:ascii="宋体" w:hAnsi="宋体" w:cs="宋体"/>
          <w:color w:val="000000" w:themeColor="text1"/>
          <w:sz w:val="24"/>
          <w:szCs w:val="24"/>
          <w:highlight w:val="none"/>
          <w:lang w:val="en-US" w:eastAsia="zh-CN"/>
          <w14:textFill>
            <w14:solidFill>
              <w14:schemeClr w14:val="tx1"/>
            </w14:solidFill>
          </w14:textFill>
        </w:rPr>
        <w:t>的材料</w:t>
      </w:r>
      <w:r>
        <w:rPr>
          <w:rFonts w:hint="eastAsia" w:ascii="宋体" w:hAnsi="宋体" w:cs="宋体"/>
          <w:color w:val="000000" w:themeColor="text1"/>
          <w:sz w:val="24"/>
          <w:szCs w:val="24"/>
          <w:highlight w:val="none"/>
          <w14:textFill>
            <w14:solidFill>
              <w14:schemeClr w14:val="tx1"/>
            </w14:solidFill>
          </w14:textFill>
        </w:rPr>
        <w:t>；</w:t>
      </w:r>
    </w:p>
    <w:p w14:paraId="2E9AAF00">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）未采用人民币报价或者未按照磋商文件标明的币种报价；</w:t>
      </w:r>
    </w:p>
    <w:p w14:paraId="087EFD96">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）供应商未就所磋商的单项内容作唯一报价；供应商响应文件中存在有选择、有条件报价的（磋商文件允许有备选方案或者其他约定的除外）；</w:t>
      </w:r>
    </w:p>
    <w:p w14:paraId="71898D7D">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）最后报价超过所磋商分标规定的采购预算金额或者最高限价的（如本项目公布了最高限价）；</w:t>
      </w:r>
      <w:bookmarkStart w:id="154" w:name="_Hlk42596405"/>
      <w:r>
        <w:rPr>
          <w:rFonts w:ascii="宋体" w:hAnsi="宋体" w:cs="宋体"/>
          <w:color w:val="000000" w:themeColor="text1"/>
          <w:sz w:val="24"/>
          <w:szCs w:val="24"/>
          <w:highlight w:val="none"/>
          <w14:textFill>
            <w14:solidFill>
              <w14:schemeClr w14:val="tx1"/>
            </w14:solidFill>
          </w14:textFill>
        </w:rPr>
        <w:t xml:space="preserve"> </w:t>
      </w:r>
      <w:bookmarkEnd w:id="154"/>
    </w:p>
    <w:p w14:paraId="33537912">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5</w:t>
      </w:r>
      <w:r>
        <w:rPr>
          <w:rFonts w:hint="eastAsia" w:ascii="宋体" w:hAnsi="宋体" w:cs="宋体"/>
          <w:color w:val="000000" w:themeColor="text1"/>
          <w:sz w:val="24"/>
          <w:szCs w:val="24"/>
          <w:highlight w:val="none"/>
          <w14:textFill>
            <w14:solidFill>
              <w14:schemeClr w14:val="tx1"/>
            </w14:solidFill>
          </w14:textFill>
        </w:rPr>
        <w:t>）修正后的报价，供应商不确认的；或者经供应商确认修正后的最后报价超过所磋商分标规定的采购预算金额或者最高限价（如本项目公布了最高限价）；</w:t>
      </w:r>
    </w:p>
    <w:p w14:paraId="30B9E089">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6</w:t>
      </w:r>
      <w:r>
        <w:rPr>
          <w:rFonts w:hint="eastAsia" w:ascii="宋体" w:hAnsi="宋体" w:cs="宋体"/>
          <w:color w:val="000000" w:themeColor="text1"/>
          <w:sz w:val="24"/>
          <w:szCs w:val="24"/>
          <w:highlight w:val="none"/>
          <w14:textFill>
            <w14:solidFill>
              <w14:schemeClr w14:val="tx1"/>
            </w14:solidFill>
          </w14:textFill>
        </w:rPr>
        <w:t>）响应文件响应的标的数量及单位与竞争性磋商文件要求实质性不一致的。</w:t>
      </w:r>
    </w:p>
    <w:p w14:paraId="368B4475">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2.6</w:t>
      </w:r>
      <w:r>
        <w:rPr>
          <w:rFonts w:hint="eastAsia" w:ascii="宋体" w:hAnsi="宋体" w:cs="宋体"/>
          <w:color w:val="000000" w:themeColor="text1"/>
          <w:sz w:val="24"/>
          <w:szCs w:val="24"/>
          <w:highlight w:val="none"/>
          <w14:textFill>
            <w14:solidFill>
              <w14:schemeClr w14:val="tx1"/>
            </w14:solidFill>
          </w14:textFill>
        </w:rPr>
        <w:t>磋商小组对响应文件进行评审，未实质性响应磋商文件的响应文件按无效响应处理，磋商小组应当将资格和符合性不通过的情况告知有关供应商。磋商小组从符合磋商文件规定的相应资格条件的供应商名单中确定不少于</w:t>
      </w: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家的供应商参加磋商。</w:t>
      </w:r>
    </w:p>
    <w:p w14:paraId="35810BB3">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2.7</w:t>
      </w:r>
      <w:r>
        <w:rPr>
          <w:rFonts w:hint="eastAsia" w:ascii="宋体" w:hAnsi="宋体" w:cs="宋体"/>
          <w:color w:val="000000" w:themeColor="text1"/>
          <w:sz w:val="24"/>
          <w:szCs w:val="24"/>
          <w:highlight w:val="none"/>
          <w14:textFill>
            <w14:solidFill>
              <w14:schemeClr w14:val="tx1"/>
            </w14:solidFill>
          </w14:textFill>
        </w:rPr>
        <w:t>非政府购买服务项目，通过符合性审查的合格供应商不足</w:t>
      </w: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家的，不得进入磋商环节，采购人或者采购代理机构应当重新开展采购活动。政府购买服务项目，按《财政部关于政府采购竞争性磋商采购方式管理暂行办法有关问题的补充通知》（财库〔</w:t>
      </w:r>
      <w:r>
        <w:rPr>
          <w:rFonts w:ascii="宋体" w:hAnsi="宋体" w:cs="宋体"/>
          <w:color w:val="000000" w:themeColor="text1"/>
          <w:sz w:val="24"/>
          <w:szCs w:val="24"/>
          <w:highlight w:val="none"/>
          <w14:textFill>
            <w14:solidFill>
              <w14:schemeClr w14:val="tx1"/>
            </w14:solidFill>
          </w14:textFill>
        </w:rPr>
        <w:t>2015</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124</w:t>
      </w:r>
      <w:r>
        <w:rPr>
          <w:rFonts w:hint="eastAsia" w:ascii="宋体" w:hAnsi="宋体" w:cs="宋体"/>
          <w:color w:val="000000" w:themeColor="text1"/>
          <w:sz w:val="24"/>
          <w:szCs w:val="24"/>
          <w:highlight w:val="none"/>
          <w14:textFill>
            <w14:solidFill>
              <w14:schemeClr w14:val="tx1"/>
            </w14:solidFill>
          </w14:textFill>
        </w:rPr>
        <w:t>号）规定，采购过程中通过符合性审查的供应商（社会资本）只有</w:t>
      </w: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家的，磋商采购活动可以继续进行。</w:t>
      </w:r>
    </w:p>
    <w:p w14:paraId="63A36B3C">
      <w:pPr>
        <w:spacing w:line="360" w:lineRule="auto"/>
        <w:ind w:firstLine="482" w:firstLineChars="200"/>
        <w:rPr>
          <w:rFonts w:ascii="宋体"/>
          <w:b/>
          <w:bCs/>
          <w:color w:val="000000" w:themeColor="text1"/>
          <w:sz w:val="24"/>
          <w:szCs w:val="24"/>
          <w:highlight w:val="none"/>
          <w14:textFill>
            <w14:solidFill>
              <w14:schemeClr w14:val="tx1"/>
            </w14:solidFill>
          </w14:textFill>
        </w:rPr>
      </w:pPr>
      <w:r>
        <w:rPr>
          <w:rFonts w:ascii="宋体" w:hAnsi="宋体" w:cs="宋体"/>
          <w:b/>
          <w:bCs/>
          <w:color w:val="000000" w:themeColor="text1"/>
          <w:sz w:val="24"/>
          <w:szCs w:val="24"/>
          <w:highlight w:val="none"/>
          <w14:textFill>
            <w14:solidFill>
              <w14:schemeClr w14:val="tx1"/>
            </w14:solidFill>
          </w14:textFill>
        </w:rPr>
        <w:t>3.</w:t>
      </w:r>
      <w:r>
        <w:rPr>
          <w:rFonts w:hint="eastAsia" w:ascii="宋体" w:hAnsi="宋体" w:cs="宋体"/>
          <w:b/>
          <w:bCs/>
          <w:color w:val="000000" w:themeColor="text1"/>
          <w:sz w:val="24"/>
          <w:szCs w:val="24"/>
          <w:highlight w:val="none"/>
          <w14:textFill>
            <w14:solidFill>
              <w14:schemeClr w14:val="tx1"/>
            </w14:solidFill>
          </w14:textFill>
        </w:rPr>
        <w:t>磋商程序</w:t>
      </w:r>
    </w:p>
    <w:p w14:paraId="0CEFA917">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kern w:val="0"/>
          <w:sz w:val="24"/>
          <w:szCs w:val="24"/>
          <w:highlight w:val="none"/>
          <w14:textFill>
            <w14:solidFill>
              <w14:schemeClr w14:val="tx1"/>
            </w14:solidFill>
          </w14:textFill>
        </w:rPr>
        <w:t>3.1</w:t>
      </w:r>
      <w:r>
        <w:rPr>
          <w:rFonts w:hint="eastAsia" w:ascii="宋体" w:hAnsi="宋体" w:cs="宋体"/>
          <w:color w:val="000000" w:themeColor="text1"/>
          <w:kern w:val="0"/>
          <w:sz w:val="24"/>
          <w:szCs w:val="24"/>
          <w:highlight w:val="none"/>
          <w14:textFill>
            <w14:solidFill>
              <w14:schemeClr w14:val="tx1"/>
            </w14:solidFill>
          </w14:textFill>
        </w:rPr>
        <w:t>磋商小组按照“供应商须知前附表”</w:t>
      </w:r>
      <w:r>
        <w:rPr>
          <w:rFonts w:ascii="宋体" w:hAnsi="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kern w:val="0"/>
          <w:sz w:val="24"/>
          <w:szCs w:val="24"/>
          <w:highlight w:val="none"/>
          <w14:textFill>
            <w14:solidFill>
              <w14:schemeClr w14:val="tx1"/>
            </w14:solidFill>
          </w14:textFill>
        </w:rPr>
        <w:t>确定的</w:t>
      </w:r>
      <w:r>
        <w:rPr>
          <w:rFonts w:hint="eastAsia" w:ascii="宋体" w:hAnsi="宋体" w:cs="宋体"/>
          <w:color w:val="000000" w:themeColor="text1"/>
          <w:sz w:val="24"/>
          <w:szCs w:val="24"/>
          <w:highlight w:val="none"/>
          <w14:textFill>
            <w14:solidFill>
              <w14:schemeClr w14:val="tx1"/>
            </w14:solidFill>
          </w14:textFill>
        </w:rPr>
        <w:t>顺序，集中与单一供应商分别进行磋商，并给予所有参加磋商的供应商平等的磋商机会。符合磋商资格的供应商必须在接到磋商通知后规定时间内</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不少于60分钟</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参加磋商，未在规定时间内参加磋商的视同放弃参加磋商权利，其响应文件按无效响应处理。</w:t>
      </w:r>
    </w:p>
    <w:p w14:paraId="74850110">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3.2</w:t>
      </w:r>
      <w:r>
        <w:rPr>
          <w:rFonts w:hint="eastAsia" w:ascii="宋体" w:hAnsi="宋体" w:cs="宋体"/>
          <w:color w:val="000000" w:themeColor="text1"/>
          <w:sz w:val="24"/>
          <w:szCs w:val="24"/>
          <w:highlight w:val="none"/>
          <w14:textFill>
            <w14:solidFill>
              <w14:schemeClr w14:val="tx1"/>
            </w14:solidFill>
          </w14:textFill>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6063AB2E">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3.3</w:t>
      </w:r>
      <w:r>
        <w:rPr>
          <w:rFonts w:hint="eastAsia" w:ascii="宋体" w:hAnsi="宋体" w:cs="宋体"/>
          <w:color w:val="000000" w:themeColor="text1"/>
          <w:sz w:val="24"/>
          <w:szCs w:val="24"/>
          <w:highlight w:val="none"/>
          <w14:textFill>
            <w14:solidFill>
              <w14:schemeClr w14:val="tx1"/>
            </w14:solidFill>
          </w14:textFill>
        </w:rPr>
        <w:t>对磋商文件作出的实质性变动是磋商文件的有效组成部分，由磋商小组及时以电子磋商记录形式同时通知所有参加磋商的供应商。</w:t>
      </w:r>
    </w:p>
    <w:p w14:paraId="5727F861">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3.4</w:t>
      </w:r>
      <w:r>
        <w:rPr>
          <w:rFonts w:hint="eastAsia" w:ascii="宋体" w:hAnsi="宋体" w:cs="宋体"/>
          <w:color w:val="000000" w:themeColor="text1"/>
          <w:sz w:val="24"/>
          <w:szCs w:val="24"/>
          <w:highlight w:val="none"/>
          <w14:textFill>
            <w14:solidFill>
              <w14:schemeClr w14:val="tx1"/>
            </w14:solidFill>
          </w14:textFill>
        </w:rPr>
        <w:t>供应商必须按照磋商文件的变动情况和磋商小组的要求以电子回函的形式重新提交响应文件，并由其法定代表人或者授权代表签字或者加盖供应商公章。供应商为自然人的，必须由本人签字并附身份证明。参加磋商的供应商未在规定时间内以电子回函的形式重新提交响应文件的，视同退出磋商。</w:t>
      </w:r>
    </w:p>
    <w:p w14:paraId="2643A69C">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3.5</w:t>
      </w:r>
      <w:r>
        <w:rPr>
          <w:rFonts w:hint="eastAsia" w:ascii="宋体" w:hAnsi="宋体" w:cs="宋体"/>
          <w:color w:val="000000" w:themeColor="text1"/>
          <w:sz w:val="24"/>
          <w:szCs w:val="24"/>
          <w:highlight w:val="none"/>
          <w14:textFill>
            <w14:solidFill>
              <w14:schemeClr w14:val="tx1"/>
            </w14:solidFill>
          </w14:textFill>
        </w:rPr>
        <w:t>磋商中，</w:t>
      </w:r>
      <w:r>
        <w:rPr>
          <w:rFonts w:hint="eastAsia" w:ascii="宋体" w:hAnsi="宋体" w:cs="宋体"/>
          <w:color w:val="000000" w:themeColor="text1"/>
          <w:spacing w:val="-6"/>
          <w:sz w:val="24"/>
          <w:szCs w:val="24"/>
          <w:highlight w:val="none"/>
          <w14:textFill>
            <w14:solidFill>
              <w14:schemeClr w14:val="tx1"/>
            </w14:solidFill>
          </w14:textFill>
        </w:rPr>
        <w:t>磋商的任何一方不得透露与磋商有关的其他供应商的技术资料、价格和其他信息。</w:t>
      </w:r>
    </w:p>
    <w:p w14:paraId="31ACBA69">
      <w:pPr>
        <w:tabs>
          <w:tab w:val="left" w:pos="2835"/>
        </w:tabs>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3.6</w:t>
      </w:r>
      <w:r>
        <w:rPr>
          <w:rFonts w:hint="eastAsia" w:ascii="宋体" w:hAnsi="宋体" w:cs="宋体"/>
          <w:color w:val="000000" w:themeColor="text1"/>
          <w:sz w:val="24"/>
          <w:szCs w:val="24"/>
          <w:highlight w:val="none"/>
          <w14:textFill>
            <w14:solidFill>
              <w14:schemeClr w14:val="tx1"/>
            </w14:solidFill>
          </w14:textFill>
        </w:rPr>
        <w:t>对磋商过程提交的响应文件进行有效性、完整性和响应程度审查，通过审查的合格供应商不足</w:t>
      </w: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家的，采购人或者采购代理机构应当重新开展采购活动。</w:t>
      </w:r>
    </w:p>
    <w:p w14:paraId="63BC9F19">
      <w:pPr>
        <w:widowControl/>
        <w:tabs>
          <w:tab w:val="left" w:pos="540"/>
        </w:tabs>
        <w:spacing w:line="360" w:lineRule="auto"/>
        <w:ind w:firstLine="480" w:firstLineChars="200"/>
        <w:jc w:val="left"/>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3.7</w:t>
      </w:r>
      <w:r>
        <w:rPr>
          <w:rFonts w:hint="eastAsia" w:ascii="宋体" w:hAnsi="宋体" w:cs="宋体"/>
          <w:color w:val="000000" w:themeColor="text1"/>
          <w:sz w:val="24"/>
          <w:szCs w:val="24"/>
          <w:highlight w:val="none"/>
          <w14:textFill>
            <w14:solidFill>
              <w14:schemeClr w14:val="tx1"/>
            </w14:solidFill>
          </w14:textFill>
        </w:rPr>
        <w:t>根据《财政部关于政府采购竞争性磋商采购方式管理暂行办法有关问题的补充通知》（财库〔</w:t>
      </w:r>
      <w:r>
        <w:rPr>
          <w:rFonts w:ascii="宋体" w:hAnsi="宋体" w:cs="宋体"/>
          <w:color w:val="000000" w:themeColor="text1"/>
          <w:sz w:val="24"/>
          <w:szCs w:val="24"/>
          <w:highlight w:val="none"/>
          <w14:textFill>
            <w14:solidFill>
              <w14:schemeClr w14:val="tx1"/>
            </w14:solidFill>
          </w14:textFill>
        </w:rPr>
        <w:t>2015</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124</w:t>
      </w:r>
      <w:r>
        <w:rPr>
          <w:rFonts w:hint="eastAsia" w:ascii="宋体" w:hAnsi="宋体" w:cs="宋体"/>
          <w:color w:val="000000" w:themeColor="text1"/>
          <w:sz w:val="24"/>
          <w:szCs w:val="24"/>
          <w:highlight w:val="none"/>
          <w14:textFill>
            <w14:solidFill>
              <w14:schemeClr w14:val="tx1"/>
            </w14:solidFill>
          </w14:textFill>
        </w:rPr>
        <w:t>号）的规定，采用竞争性磋商采购方式采购的政府购买服务项目（含政府和社会资本合作项目），在采购过程中符合要求的供应商（社会资本）只有</w:t>
      </w: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家的，竞争性磋商采购活动可以继续进行。采购过程中符合要求的供应商（社会资本）只有</w:t>
      </w: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家的，采购人（项目实施机构）或者采购代理机构应当终止竞争性磋商采购活动，发布项目终止公告并说明原因，重新开展采购活动。</w:t>
      </w:r>
    </w:p>
    <w:p w14:paraId="157712AB">
      <w:pPr>
        <w:spacing w:line="360" w:lineRule="auto"/>
        <w:ind w:firstLine="482" w:firstLineChars="200"/>
        <w:rPr>
          <w:rFonts w:ascii="宋体"/>
          <w:color w:val="000000" w:themeColor="text1"/>
          <w:sz w:val="24"/>
          <w:szCs w:val="24"/>
          <w:highlight w:val="none"/>
          <w14:textFill>
            <w14:solidFill>
              <w14:schemeClr w14:val="tx1"/>
            </w14:solidFill>
          </w14:textFill>
        </w:rPr>
      </w:pPr>
      <w:r>
        <w:rPr>
          <w:rFonts w:ascii="宋体" w:hAnsi="宋体" w:cs="宋体"/>
          <w:b/>
          <w:bCs/>
          <w:color w:val="000000" w:themeColor="text1"/>
          <w:sz w:val="24"/>
          <w:szCs w:val="24"/>
          <w:highlight w:val="none"/>
          <w14:textFill>
            <w14:solidFill>
              <w14:schemeClr w14:val="tx1"/>
            </w14:solidFill>
          </w14:textFill>
        </w:rPr>
        <w:t xml:space="preserve">4. </w:t>
      </w:r>
      <w:r>
        <w:rPr>
          <w:rFonts w:hint="eastAsia" w:ascii="宋体" w:hAnsi="宋体" w:cs="宋体"/>
          <w:b/>
          <w:bCs/>
          <w:color w:val="000000" w:themeColor="text1"/>
          <w:sz w:val="24"/>
          <w:szCs w:val="24"/>
          <w:highlight w:val="none"/>
          <w14:textFill>
            <w14:solidFill>
              <w14:schemeClr w14:val="tx1"/>
            </w14:solidFill>
          </w14:textFill>
        </w:rPr>
        <w:t>最后报价</w:t>
      </w:r>
    </w:p>
    <w:p w14:paraId="3C504E0C">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4.1</w:t>
      </w:r>
      <w:r>
        <w:rPr>
          <w:rFonts w:hint="eastAsia" w:ascii="宋体" w:hAnsi="宋体" w:cs="宋体"/>
          <w:color w:val="000000" w:themeColor="text1"/>
          <w:sz w:val="24"/>
          <w:szCs w:val="24"/>
          <w:highlight w:val="none"/>
          <w14:textFill>
            <w14:solidFill>
              <w14:schemeClr w14:val="tx1"/>
            </w14:solidFill>
          </w14:textFill>
        </w:rPr>
        <w:t>磋商文件能够详细列明采购标的的技术、服务要求的，磋商结束后，由磋商小组要求所有继续参加磋商的供应商在规定时间内</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不少于60分钟</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以电子文件形式提交最后报价（</w:t>
      </w:r>
      <w:r>
        <w:rPr>
          <w:rFonts w:hint="eastAsia" w:ascii="宋体" w:hAnsi="宋体" w:cs="宋体"/>
          <w:b/>
          <w:bCs/>
          <w:color w:val="000000" w:themeColor="text1"/>
          <w:sz w:val="24"/>
          <w:szCs w:val="24"/>
          <w:highlight w:val="none"/>
          <w14:textFill>
            <w14:solidFill>
              <w14:schemeClr w14:val="tx1"/>
            </w14:solidFill>
          </w14:textFill>
        </w:rPr>
        <w:t>若最后报价有变动，必须</w:t>
      </w:r>
      <w:r>
        <w:rPr>
          <w:rFonts w:hint="eastAsia" w:ascii="宋体" w:hAnsi="宋体" w:cs="宋体"/>
          <w:b/>
          <w:bCs/>
          <w:color w:val="000000" w:themeColor="text1"/>
          <w:sz w:val="24"/>
          <w:szCs w:val="24"/>
          <w:highlight w:val="none"/>
          <w:lang w:val="en-US" w:eastAsia="zh-CN"/>
          <w14:textFill>
            <w14:solidFill>
              <w14:schemeClr w14:val="tx1"/>
            </w14:solidFill>
          </w14:textFill>
        </w:rPr>
        <w:t>以工程量清单的</w:t>
      </w:r>
      <w:r>
        <w:rPr>
          <w:rFonts w:hint="eastAsia" w:ascii="宋体" w:hAnsi="宋体" w:cs="宋体"/>
          <w:b/>
          <w:bCs/>
          <w:color w:val="000000" w:themeColor="text1"/>
          <w:sz w:val="24"/>
          <w:szCs w:val="24"/>
          <w:highlight w:val="none"/>
          <w14:textFill>
            <w14:solidFill>
              <w14:schemeClr w14:val="tx1"/>
            </w14:solidFill>
          </w14:textFill>
        </w:rPr>
        <w:t>形式上传，否则磋商无效</w:t>
      </w:r>
      <w:r>
        <w:rPr>
          <w:rFonts w:hint="eastAsia" w:ascii="宋体" w:hAnsi="宋体" w:cs="宋体"/>
          <w:color w:val="000000" w:themeColor="text1"/>
          <w:sz w:val="24"/>
          <w:szCs w:val="24"/>
          <w:highlight w:val="none"/>
          <w14:textFill>
            <w14:solidFill>
              <w14:schemeClr w14:val="tx1"/>
            </w14:solidFill>
          </w14:textFill>
        </w:rPr>
        <w:t>），除本章第</w:t>
      </w:r>
      <w:r>
        <w:rPr>
          <w:rFonts w:ascii="宋体" w:hAnsi="宋体" w:cs="宋体"/>
          <w:color w:val="000000" w:themeColor="text1"/>
          <w:sz w:val="24"/>
          <w:szCs w:val="24"/>
          <w:highlight w:val="none"/>
          <w14:textFill>
            <w14:solidFill>
              <w14:schemeClr w14:val="tx1"/>
            </w14:solidFill>
          </w14:textFill>
        </w:rPr>
        <w:t>2.7</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3.7</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4.3</w:t>
      </w:r>
      <w:r>
        <w:rPr>
          <w:rFonts w:hint="eastAsia" w:ascii="宋体" w:hAnsi="宋体" w:cs="宋体"/>
          <w:color w:val="000000" w:themeColor="text1"/>
          <w:sz w:val="24"/>
          <w:szCs w:val="24"/>
          <w:highlight w:val="none"/>
          <w14:textFill>
            <w14:solidFill>
              <w14:schemeClr w14:val="tx1"/>
            </w14:solidFill>
          </w14:textFill>
        </w:rPr>
        <w:t>条外，提交最后报价的供应商不得少于</w:t>
      </w: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家，否则必须重新采购。</w:t>
      </w:r>
    </w:p>
    <w:p w14:paraId="2A63C11D">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4.2</w:t>
      </w:r>
      <w:r>
        <w:rPr>
          <w:rFonts w:hint="eastAsia" w:ascii="宋体" w:hAnsi="宋体" w:cs="宋体"/>
          <w:color w:val="000000" w:themeColor="text1"/>
          <w:sz w:val="24"/>
          <w:szCs w:val="24"/>
          <w:highlight w:val="none"/>
          <w14:textFill>
            <w14:solidFill>
              <w14:schemeClr w14:val="tx1"/>
            </w14:solidFill>
          </w14:textFill>
        </w:rPr>
        <w:t>磋商文件不能详细列明采购标的的技术、服务要求，需经磋商由供应商提供最后设计方案或者解决方案的，磋商结束后，由磋商小组按照少数服从多数的原则投票推荐</w:t>
      </w: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家以上供应商的设计方案或者解决方案，并要求其在规定时间内以电子文件形式提交最后报价。</w:t>
      </w:r>
    </w:p>
    <w:p w14:paraId="15F37995">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 xml:space="preserve">4.3 </w:t>
      </w:r>
      <w:r>
        <w:rPr>
          <w:rFonts w:hint="eastAsia" w:ascii="宋体" w:hAnsi="宋体" w:cs="宋体"/>
          <w:color w:val="000000" w:themeColor="text1"/>
          <w:sz w:val="24"/>
          <w:szCs w:val="24"/>
          <w:highlight w:val="none"/>
          <w14:textFill>
            <w14:solidFill>
              <w14:schemeClr w14:val="tx1"/>
            </w14:solidFill>
          </w14:textFill>
        </w:rPr>
        <w:t>最后报价是供应商响应文件的有效组成部分。符合《政府采购竞争性磋商采购方式管理暂行办法》（财库〔</w:t>
      </w:r>
      <w:r>
        <w:rPr>
          <w:rFonts w:ascii="宋体" w:hAnsi="宋体" w:cs="宋体"/>
          <w:color w:val="000000" w:themeColor="text1"/>
          <w:sz w:val="24"/>
          <w:szCs w:val="24"/>
          <w:highlight w:val="none"/>
          <w14:textFill>
            <w14:solidFill>
              <w14:schemeClr w14:val="tx1"/>
            </w14:solidFill>
          </w14:textFill>
        </w:rPr>
        <w:t>2014</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214</w:t>
      </w:r>
      <w:r>
        <w:rPr>
          <w:rFonts w:hint="eastAsia" w:ascii="宋体" w:hAnsi="宋体" w:cs="宋体"/>
          <w:color w:val="000000" w:themeColor="text1"/>
          <w:sz w:val="24"/>
          <w:szCs w:val="24"/>
          <w:highlight w:val="none"/>
          <w14:textFill>
            <w14:solidFill>
              <w14:schemeClr w14:val="tx1"/>
            </w14:solidFill>
          </w14:textFill>
        </w:rPr>
        <w:t>号）第三条第四项“市场竞争不充分的科研项目，以及需要扶持的科技成果转化项目”和本章第</w:t>
      </w:r>
      <w:r>
        <w:rPr>
          <w:rFonts w:ascii="宋体" w:hAnsi="宋体" w:cs="宋体"/>
          <w:color w:val="000000" w:themeColor="text1"/>
          <w:sz w:val="24"/>
          <w:szCs w:val="24"/>
          <w:highlight w:val="none"/>
          <w14:textFill>
            <w14:solidFill>
              <w14:schemeClr w14:val="tx1"/>
            </w14:solidFill>
          </w14:textFill>
        </w:rPr>
        <w:t>3.7</w:t>
      </w:r>
      <w:r>
        <w:rPr>
          <w:rFonts w:hint="eastAsia" w:ascii="宋体" w:hAnsi="宋体" w:cs="宋体"/>
          <w:color w:val="000000" w:themeColor="text1"/>
          <w:sz w:val="24"/>
          <w:szCs w:val="24"/>
          <w:highlight w:val="none"/>
          <w14:textFill>
            <w14:solidFill>
              <w14:schemeClr w14:val="tx1"/>
            </w14:solidFill>
          </w14:textFill>
        </w:rPr>
        <w:t>条情形的，提交最后报价的供应商可以为</w:t>
      </w: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家。</w:t>
      </w:r>
    </w:p>
    <w:p w14:paraId="4323477B">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4.4</w:t>
      </w:r>
      <w:r>
        <w:rPr>
          <w:rFonts w:hint="eastAsia" w:ascii="宋体" w:hAnsi="宋体" w:cs="宋体"/>
          <w:color w:val="000000" w:themeColor="text1"/>
          <w:sz w:val="24"/>
          <w:szCs w:val="24"/>
          <w:highlight w:val="none"/>
          <w14:textFill>
            <w14:solidFill>
              <w14:schemeClr w14:val="tx1"/>
            </w14:solidFill>
          </w14:textFill>
        </w:rPr>
        <w:t>已经提交响应文件的供应商，在提交最后报价之前，可以根据磋商情况退出磋商，退出磋商的供应商的响应文件按无效响应处理。采购人、采购代理机构将退还退出磋商的供应商的保证金。</w:t>
      </w:r>
    </w:p>
    <w:p w14:paraId="3AD6663C">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4.5</w:t>
      </w:r>
      <w:r>
        <w:rPr>
          <w:rFonts w:hint="eastAsia" w:ascii="宋体" w:hAnsi="宋体" w:cs="宋体"/>
          <w:color w:val="000000" w:themeColor="text1"/>
          <w:sz w:val="24"/>
          <w:szCs w:val="24"/>
          <w:highlight w:val="none"/>
          <w14:textFill>
            <w14:solidFill>
              <w14:schemeClr w14:val="tx1"/>
            </w14:solidFill>
          </w14:textFill>
        </w:rPr>
        <w:t>供应商未在规定时间内提交最后报价的，视同退出磋商。</w:t>
      </w:r>
    </w:p>
    <w:p w14:paraId="4248C0F3">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4.6</w:t>
      </w:r>
      <w:r>
        <w:rPr>
          <w:rFonts w:hint="eastAsia" w:ascii="宋体" w:hAnsi="宋体" w:cs="宋体"/>
          <w:color w:val="000000" w:themeColor="text1"/>
          <w:sz w:val="24"/>
          <w:szCs w:val="24"/>
          <w:highlight w:val="none"/>
          <w14:textFill>
            <w14:solidFill>
              <w14:schemeClr w14:val="tx1"/>
            </w14:solidFill>
          </w14:textFill>
        </w:rPr>
        <w:t>最后报价达到规定时间后统一开启，磋商小组对最后报价进行有效性、完整性和响应程度的审查。</w:t>
      </w:r>
    </w:p>
    <w:p w14:paraId="5BDAA11F">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4.7</w:t>
      </w:r>
      <w:r>
        <w:rPr>
          <w:rFonts w:hint="eastAsia" w:ascii="宋体" w:hAnsi="宋体" w:cs="宋体"/>
          <w:color w:val="000000" w:themeColor="text1"/>
          <w:sz w:val="24"/>
          <w:szCs w:val="24"/>
          <w:highlight w:val="none"/>
          <w14:textFill>
            <w14:solidFill>
              <w14:schemeClr w14:val="tx1"/>
            </w14:solidFill>
          </w14:textFill>
        </w:rPr>
        <w:t>响应文件最后报价出现前后不一致的，按照本章第</w:t>
      </w:r>
      <w:r>
        <w:rPr>
          <w:rFonts w:ascii="宋体" w:hAnsi="宋体" w:cs="宋体"/>
          <w:color w:val="000000" w:themeColor="text1"/>
          <w:sz w:val="24"/>
          <w:szCs w:val="24"/>
          <w:highlight w:val="none"/>
          <w14:textFill>
            <w14:solidFill>
              <w14:schemeClr w14:val="tx1"/>
            </w14:solidFill>
          </w14:textFill>
        </w:rPr>
        <w:t>2.4</w:t>
      </w:r>
      <w:r>
        <w:rPr>
          <w:rFonts w:hint="eastAsia" w:ascii="宋体" w:hAnsi="宋体" w:cs="宋体"/>
          <w:color w:val="000000" w:themeColor="text1"/>
          <w:sz w:val="24"/>
          <w:szCs w:val="24"/>
          <w:highlight w:val="none"/>
          <w14:textFill>
            <w14:solidFill>
              <w14:schemeClr w14:val="tx1"/>
            </w14:solidFill>
          </w14:textFill>
        </w:rPr>
        <w:t>条的规定修正。</w:t>
      </w:r>
      <w:r>
        <w:rPr>
          <w:rFonts w:ascii="宋体" w:hAnsi="宋体" w:cs="宋体"/>
          <w:color w:val="000000" w:themeColor="text1"/>
          <w:sz w:val="24"/>
          <w:szCs w:val="24"/>
          <w:highlight w:val="none"/>
          <w14:textFill>
            <w14:solidFill>
              <w14:schemeClr w14:val="tx1"/>
            </w14:solidFill>
          </w14:textFill>
        </w:rPr>
        <w:t xml:space="preserve"> </w:t>
      </w:r>
    </w:p>
    <w:p w14:paraId="3F3E01C0">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4.8</w:t>
      </w:r>
      <w:r>
        <w:rPr>
          <w:rFonts w:hint="eastAsia" w:ascii="宋体" w:hAnsi="宋体" w:cs="宋体"/>
          <w:color w:val="000000" w:themeColor="text1"/>
          <w:sz w:val="24"/>
          <w:szCs w:val="24"/>
          <w:highlight w:val="none"/>
          <w14:textFill>
            <w14:solidFill>
              <w14:schemeClr w14:val="tx1"/>
            </w14:solidFill>
          </w14:textFill>
        </w:rPr>
        <w:t>经供应商确认修正后的最后报价作为评审及签订合同的依据。</w:t>
      </w:r>
    </w:p>
    <w:p w14:paraId="0416F815">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4.9</w:t>
      </w:r>
      <w:r>
        <w:rPr>
          <w:rFonts w:hint="eastAsia" w:ascii="宋体" w:hAnsi="宋体" w:cs="宋体"/>
          <w:color w:val="000000" w:themeColor="text1"/>
          <w:sz w:val="24"/>
          <w:szCs w:val="24"/>
          <w:highlight w:val="none"/>
          <w14:textFill>
            <w14:solidFill>
              <w14:schemeClr w14:val="tx1"/>
            </w14:solidFill>
          </w14:textFill>
        </w:rPr>
        <w:t>供应商出现最后报价按无效响应处理或者响应文件按无效响应处理时，磋商小组应当告知有关供应商。</w:t>
      </w:r>
    </w:p>
    <w:p w14:paraId="71DAF30E">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4.10</w:t>
      </w:r>
      <w:r>
        <w:rPr>
          <w:rFonts w:hint="eastAsia" w:ascii="宋体" w:hAnsi="宋体" w:cs="宋体"/>
          <w:color w:val="000000" w:themeColor="text1"/>
          <w:sz w:val="24"/>
          <w:szCs w:val="24"/>
          <w:highlight w:val="none"/>
          <w14:textFill>
            <w14:solidFill>
              <w14:schemeClr w14:val="tx1"/>
            </w14:solidFill>
          </w14:textFill>
        </w:rPr>
        <w:t>最后报价结束后，磋商小组不得再与供应商进行任何形式的商谈。</w:t>
      </w:r>
    </w:p>
    <w:p w14:paraId="2D57AFB1">
      <w:pPr>
        <w:spacing w:line="360" w:lineRule="auto"/>
        <w:ind w:firstLine="482" w:firstLineChars="200"/>
        <w:rPr>
          <w:rFonts w:ascii="宋体"/>
          <w:b/>
          <w:bCs/>
          <w:color w:val="000000" w:themeColor="text1"/>
          <w:sz w:val="24"/>
          <w:szCs w:val="24"/>
          <w:highlight w:val="none"/>
          <w14:textFill>
            <w14:solidFill>
              <w14:schemeClr w14:val="tx1"/>
            </w14:solidFill>
          </w14:textFill>
        </w:rPr>
      </w:pPr>
      <w:r>
        <w:rPr>
          <w:rFonts w:ascii="宋体" w:hAnsi="宋体" w:cs="宋体"/>
          <w:b/>
          <w:bCs/>
          <w:color w:val="000000" w:themeColor="text1"/>
          <w:sz w:val="24"/>
          <w:szCs w:val="24"/>
          <w:highlight w:val="none"/>
          <w14:textFill>
            <w14:solidFill>
              <w14:schemeClr w14:val="tx1"/>
            </w14:solidFill>
          </w14:textFill>
        </w:rPr>
        <w:t>5.</w:t>
      </w:r>
      <w:r>
        <w:rPr>
          <w:rFonts w:hint="eastAsia" w:ascii="宋体" w:hAnsi="宋体" w:cs="宋体"/>
          <w:b/>
          <w:bCs/>
          <w:color w:val="000000" w:themeColor="text1"/>
          <w:sz w:val="24"/>
          <w:szCs w:val="24"/>
          <w:highlight w:val="none"/>
          <w14:textFill>
            <w14:solidFill>
              <w14:schemeClr w14:val="tx1"/>
            </w14:solidFill>
          </w14:textFill>
        </w:rPr>
        <w:t>比较与评价</w:t>
      </w:r>
    </w:p>
    <w:p w14:paraId="29225232">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5.1</w:t>
      </w:r>
      <w:r>
        <w:rPr>
          <w:rFonts w:hint="eastAsia" w:ascii="宋体" w:hAnsi="宋体" w:cs="宋体"/>
          <w:color w:val="000000" w:themeColor="text1"/>
          <w:sz w:val="24"/>
          <w:szCs w:val="24"/>
          <w:highlight w:val="none"/>
          <w14:textFill>
            <w14:solidFill>
              <w14:schemeClr w14:val="tx1"/>
            </w14:solidFill>
          </w14:textFill>
        </w:rPr>
        <w:t>评审方法：综合评分法。</w:t>
      </w:r>
    </w:p>
    <w:p w14:paraId="2D7AB376">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5.2</w:t>
      </w:r>
      <w:r>
        <w:rPr>
          <w:rFonts w:hint="eastAsia" w:ascii="宋体" w:hAnsi="宋体" w:cs="宋体"/>
          <w:color w:val="000000" w:themeColor="text1"/>
          <w:sz w:val="24"/>
          <w:szCs w:val="24"/>
          <w:highlight w:val="none"/>
          <w14:textFill>
            <w14:solidFill>
              <w14:schemeClr w14:val="tx1"/>
            </w14:solidFill>
          </w14:textFill>
        </w:rPr>
        <w:t>经磋商确定最终</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采购需求中的技术、服务要求以及合同草案条款</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和提交最后报价的供应商后，由磋商小组采用综合评分法对提交最后报价的供应商的响应文件和最后报价进行综合评分。</w:t>
      </w:r>
    </w:p>
    <w:p w14:paraId="590AE790">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5.3</w:t>
      </w:r>
      <w:r>
        <w:rPr>
          <w:rFonts w:hint="eastAsia" w:ascii="宋体" w:hAnsi="宋体" w:cs="宋体"/>
          <w:color w:val="000000" w:themeColor="text1"/>
          <w:sz w:val="24"/>
          <w:szCs w:val="24"/>
          <w:highlight w:val="none"/>
          <w14:textFill>
            <w14:solidFill>
              <w14:schemeClr w14:val="tx1"/>
            </w14:solidFill>
          </w14:textFill>
        </w:rPr>
        <w:t>评审时，磋商小组各成员应当独立对每个有效响应的文件进行评价、打分，然后汇总每个供应商每项评分因素的得分。</w:t>
      </w:r>
    </w:p>
    <w:p w14:paraId="56691912">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）磋商小组按照磋商文件中规定的评审标准计算各供应商的报价得分。项目评审过程中，不得去掉最后报价中的最高报价和最低报价。</w:t>
      </w:r>
    </w:p>
    <w:p w14:paraId="57347E7D">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）各供应商的得分为磋商小组所有成员的有效评分的算术平均数。</w:t>
      </w:r>
    </w:p>
    <w:p w14:paraId="56CAC56C">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5.4</w:t>
      </w:r>
      <w:r>
        <w:rPr>
          <w:rFonts w:hint="eastAsia" w:ascii="宋体" w:hAnsi="宋体" w:cs="宋体"/>
          <w:color w:val="000000" w:themeColor="text1"/>
          <w:sz w:val="24"/>
          <w:szCs w:val="24"/>
          <w:highlight w:val="none"/>
          <w14:textFill>
            <w14:solidFill>
              <w14:schemeClr w14:val="tx1"/>
            </w14:solidFill>
          </w14:textFill>
        </w:rPr>
        <w:t>评标价为供应商的最后报价进行政策性扣除后的价格，评标价只是作为评审时使用。最终成交供应商的成交金额等于最后报价（如有修正，以确认修正后的最后报价为准）。</w:t>
      </w:r>
    </w:p>
    <w:p w14:paraId="41522C3F">
      <w:pPr>
        <w:spacing w:line="360" w:lineRule="auto"/>
        <w:ind w:firstLine="480" w:firstLineChars="200"/>
        <w:rPr>
          <w:rFonts w:ascii="宋体"/>
          <w:color w:val="000000" w:themeColor="text1"/>
          <w:kern w:val="0"/>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5.5</w:t>
      </w:r>
      <w:r>
        <w:rPr>
          <w:rFonts w:hint="eastAsia" w:ascii="宋体" w:hAnsi="宋体" w:cs="宋体"/>
          <w:color w:val="000000" w:themeColor="text1"/>
          <w:sz w:val="24"/>
          <w:szCs w:val="24"/>
          <w:highlight w:val="none"/>
          <w14:textFill>
            <w14:solidFill>
              <w14:schemeClr w14:val="tx1"/>
            </w14:solidFill>
          </w14:textFill>
        </w:rPr>
        <w:t>由磋商小组根据综合评分情况，按照评审得分由高到低顺序推荐</w:t>
      </w: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名以上成交候选供应商，并编写评</w:t>
      </w:r>
      <w:r>
        <w:rPr>
          <w:rFonts w:hint="eastAsia" w:ascii="宋体" w:hAnsi="宋体" w:cs="宋体"/>
          <w:color w:val="000000" w:themeColor="text1"/>
          <w:kern w:val="0"/>
          <w:sz w:val="24"/>
          <w:szCs w:val="24"/>
          <w:highlight w:val="none"/>
          <w14:textFill>
            <w14:solidFill>
              <w14:schemeClr w14:val="tx1"/>
            </w14:solidFill>
          </w14:textFill>
        </w:rPr>
        <w:t>审报告。符合本章第</w:t>
      </w:r>
      <w:r>
        <w:rPr>
          <w:rFonts w:ascii="宋体" w:hAnsi="宋体" w:cs="宋体"/>
          <w:color w:val="000000" w:themeColor="text1"/>
          <w:sz w:val="24"/>
          <w:szCs w:val="24"/>
          <w:highlight w:val="none"/>
          <w14:textFill>
            <w14:solidFill>
              <w14:schemeClr w14:val="tx1"/>
            </w14:solidFill>
          </w14:textFill>
        </w:rPr>
        <w:t>2.7</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3.7</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4.3</w:t>
      </w:r>
      <w:r>
        <w:rPr>
          <w:rFonts w:hint="eastAsia" w:ascii="宋体" w:hAnsi="宋体" w:cs="宋体"/>
          <w:color w:val="000000" w:themeColor="text1"/>
          <w:kern w:val="0"/>
          <w:sz w:val="24"/>
          <w:szCs w:val="24"/>
          <w:highlight w:val="none"/>
          <w14:textFill>
            <w14:solidFill>
              <w14:schemeClr w14:val="tx1"/>
            </w14:solidFill>
          </w14:textFill>
        </w:rPr>
        <w:t>条情形的，可以推荐</w:t>
      </w:r>
      <w:r>
        <w:rPr>
          <w:rFonts w:ascii="宋体" w:hAnsi="宋体" w:cs="宋体"/>
          <w:color w:val="000000" w:themeColor="text1"/>
          <w:kern w:val="0"/>
          <w:sz w:val="24"/>
          <w:szCs w:val="24"/>
          <w:highlight w:val="none"/>
          <w14:textFill>
            <w14:solidFill>
              <w14:schemeClr w14:val="tx1"/>
            </w14:solidFill>
          </w14:textFill>
        </w:rPr>
        <w:t>2</w:t>
      </w:r>
      <w:r>
        <w:rPr>
          <w:rFonts w:hint="eastAsia" w:ascii="宋体" w:hAnsi="宋体" w:cs="宋体"/>
          <w:color w:val="000000" w:themeColor="text1"/>
          <w:kern w:val="0"/>
          <w:sz w:val="24"/>
          <w:szCs w:val="24"/>
          <w:highlight w:val="none"/>
          <w14:textFill>
            <w14:solidFill>
              <w14:schemeClr w14:val="tx1"/>
            </w14:solidFill>
          </w14:textFill>
        </w:rPr>
        <w:t>家成交候选供应商。评审得分相同的，按照最后报价由低到高的顺序推荐。评审得分且最后报价相同的，按照技术指标优劣顺序推荐。</w:t>
      </w:r>
    </w:p>
    <w:p w14:paraId="7708F058">
      <w:pPr>
        <w:spacing w:line="360" w:lineRule="auto"/>
        <w:ind w:firstLine="480" w:firstLineChars="200"/>
        <w:rPr>
          <w:rFonts w:ascii="宋体"/>
          <w:color w:val="000000" w:themeColor="text1"/>
          <w:sz w:val="24"/>
          <w:szCs w:val="24"/>
          <w:highlight w:val="none"/>
          <w14:textFill>
            <w14:solidFill>
              <w14:schemeClr w14:val="tx1"/>
            </w14:solidFill>
          </w14:textFill>
        </w:rPr>
      </w:pPr>
      <w:r>
        <w:rPr>
          <w:rFonts w:ascii="宋体" w:hAnsi="宋体" w:cs="宋体"/>
          <w:color w:val="000000" w:themeColor="text1"/>
          <w:kern w:val="0"/>
          <w:sz w:val="24"/>
          <w:szCs w:val="24"/>
          <w:highlight w:val="none"/>
          <w14:textFill>
            <w14:solidFill>
              <w14:schemeClr w14:val="tx1"/>
            </w14:solidFill>
          </w14:textFill>
        </w:rPr>
        <w:t>5.6</w:t>
      </w:r>
      <w:r>
        <w:rPr>
          <w:rFonts w:hint="eastAsia" w:ascii="宋体" w:hAnsi="宋体" w:cs="宋体"/>
          <w:color w:val="000000" w:themeColor="text1"/>
          <w:kern w:val="0"/>
          <w:sz w:val="24"/>
          <w:szCs w:val="24"/>
          <w:highlight w:val="none"/>
          <w14:textFill>
            <w14:solidFill>
              <w14:schemeClr w14:val="tx1"/>
            </w14:solidFill>
          </w14:textFill>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D3B7259">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6.异常低价审查</w:t>
      </w:r>
    </w:p>
    <w:p w14:paraId="193F8A6A">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6.1根据《关于推动解决政府采购异常低价问题的通知》财库〔2026〕2号的规定，政府采购评审中出现下列情形之一的，评审委员会应当启动异常低价投标（响应）审查程序：</w:t>
      </w:r>
    </w:p>
    <w:p w14:paraId="5AF226A6">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0B64F0EC">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67C69AC7">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（3）投标（响应）报价低于采购项目最高限价45%的，即投标（响应）报价&lt;采购项目最高限价×45%；</w:t>
      </w:r>
    </w:p>
    <w:p w14:paraId="0F6BCCBF">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（4）评审委员会基于专业判断，认为供应商报价过低，有可能影响产品质量或者不能诚信履约的其他情形。</w:t>
      </w:r>
    </w:p>
    <w:p w14:paraId="59CDE5C2">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采购人可以结合具体项目实际情况，提高上述第1项至第3项中启动异常低价投标（响应）审查的数值标准，但是最高不得超过65%。</w:t>
      </w:r>
    </w:p>
    <w:p w14:paraId="56ED72F7">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相关法律法规对供应商报价有规定的，从其规定。</w:t>
      </w:r>
    </w:p>
    <w:p w14:paraId="770CE068">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03F876C">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ABAA915">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20D55F3">
      <w:pPr>
        <w:spacing w:line="500" w:lineRule="exact"/>
        <w:ind w:firstLine="482" w:firstLineChars="200"/>
        <w:rPr>
          <w:rFonts w:hint="eastAsia"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异常低价投标（响应）审查的启动原因、审查意见和审查结果应当在评审报告中记录，并随供应商提供的相关书面说明及证明材料，以及评审委员会有关互联网浏览、查询历史一并归档。</w:t>
      </w:r>
    </w:p>
    <w:p w14:paraId="3FEB83B3">
      <w:pPr>
        <w:widowControl/>
        <w:tabs>
          <w:tab w:val="left" w:pos="540"/>
        </w:tabs>
        <w:spacing w:line="500" w:lineRule="exact"/>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三</w:t>
      </w:r>
      <w:r>
        <w:rPr>
          <w:rFonts w:hint="eastAsia" w:ascii="宋体" w:hAnsi="宋体"/>
          <w:b/>
          <w:color w:val="000000" w:themeColor="text1"/>
          <w:sz w:val="24"/>
          <w:highlight w:val="none"/>
          <w14:textFill>
            <w14:solidFill>
              <w14:schemeClr w14:val="tx1"/>
            </w14:solidFill>
          </w14:textFill>
        </w:rPr>
        <w:t>、详细评审</w:t>
      </w:r>
    </w:p>
    <w:p w14:paraId="6DE884C7">
      <w:pPr>
        <w:spacing w:line="40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w:t>
      </w:r>
      <w:r>
        <w:rPr>
          <w:rFonts w:ascii="宋体" w:hAnsi="宋体"/>
          <w:color w:val="000000" w:themeColor="text1"/>
          <w:sz w:val="24"/>
          <w:highlight w:val="none"/>
          <w14:textFill>
            <w14:solidFill>
              <w14:schemeClr w14:val="tx1"/>
            </w14:solidFill>
          </w14:textFill>
        </w:rPr>
        <w:t>只有通过了资格审查</w:t>
      </w:r>
      <w:r>
        <w:rPr>
          <w:rFonts w:hint="eastAsia" w:ascii="宋体" w:hAnsi="宋体"/>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符合性</w:t>
      </w:r>
      <w:r>
        <w:rPr>
          <w:rFonts w:ascii="宋体" w:hAnsi="宋体"/>
          <w:color w:val="000000" w:themeColor="text1"/>
          <w:sz w:val="24"/>
          <w:highlight w:val="none"/>
          <w14:textFill>
            <w14:solidFill>
              <w14:schemeClr w14:val="tx1"/>
            </w14:solidFill>
          </w14:textFill>
        </w:rPr>
        <w:t>评审</w:t>
      </w:r>
      <w:r>
        <w:rPr>
          <w:rFonts w:hint="eastAsia" w:ascii="宋体" w:hAnsi="宋体"/>
          <w:color w:val="000000" w:themeColor="text1"/>
          <w:sz w:val="24"/>
          <w:highlight w:val="none"/>
          <w14:textFill>
            <w14:solidFill>
              <w14:schemeClr w14:val="tx1"/>
            </w14:solidFill>
          </w14:textFill>
        </w:rPr>
        <w:t>的供应商</w:t>
      </w:r>
      <w:r>
        <w:rPr>
          <w:rFonts w:ascii="宋体" w:hAnsi="宋体"/>
          <w:color w:val="000000" w:themeColor="text1"/>
          <w:sz w:val="24"/>
          <w:highlight w:val="none"/>
          <w14:textFill>
            <w14:solidFill>
              <w14:schemeClr w14:val="tx1"/>
            </w14:solidFill>
          </w14:textFill>
        </w:rPr>
        <w:t>，才能进入详细评审程序</w:t>
      </w:r>
      <w:r>
        <w:rPr>
          <w:rFonts w:hint="eastAsia" w:ascii="宋体" w:hAnsi="宋体"/>
          <w:bCs/>
          <w:color w:val="000000" w:themeColor="text1"/>
          <w:sz w:val="24"/>
          <w:highlight w:val="none"/>
          <w14:textFill>
            <w14:solidFill>
              <w14:schemeClr w14:val="tx1"/>
            </w14:solidFill>
          </w14:textFill>
        </w:rPr>
        <w:t>。</w:t>
      </w:r>
    </w:p>
    <w:p w14:paraId="16CA8359">
      <w:pPr>
        <w:spacing w:line="400" w:lineRule="exact"/>
        <w:ind w:firstLine="480" w:firstLineChars="200"/>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2.评审因素和标准</w:t>
      </w:r>
    </w:p>
    <w:tbl>
      <w:tblPr>
        <w:tblStyle w:val="47"/>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067"/>
        <w:gridCol w:w="1493"/>
        <w:gridCol w:w="6363"/>
      </w:tblGrid>
      <w:tr w14:paraId="4645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39" w:type="dxa"/>
            <w:shd w:val="clear" w:color="auto" w:fill="E6E6E6"/>
            <w:noWrap w:val="0"/>
            <w:vAlign w:val="center"/>
          </w:tcPr>
          <w:p w14:paraId="42CD434E">
            <w:pPr>
              <w:jc w:val="center"/>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条款号</w:t>
            </w:r>
          </w:p>
        </w:tc>
        <w:tc>
          <w:tcPr>
            <w:tcW w:w="2560" w:type="dxa"/>
            <w:gridSpan w:val="2"/>
            <w:shd w:val="clear" w:color="auto" w:fill="E6E6E6"/>
            <w:noWrap w:val="0"/>
            <w:vAlign w:val="center"/>
          </w:tcPr>
          <w:p w14:paraId="44B04F3B">
            <w:pPr>
              <w:jc w:val="center"/>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评审因素</w:t>
            </w:r>
          </w:p>
        </w:tc>
        <w:tc>
          <w:tcPr>
            <w:tcW w:w="6363" w:type="dxa"/>
            <w:shd w:val="clear" w:color="auto" w:fill="E6E6E6"/>
            <w:noWrap w:val="0"/>
            <w:vAlign w:val="center"/>
          </w:tcPr>
          <w:p w14:paraId="09FB973A">
            <w:pPr>
              <w:jc w:val="center"/>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评审标准</w:t>
            </w:r>
          </w:p>
        </w:tc>
      </w:tr>
      <w:tr w14:paraId="00D9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39" w:type="dxa"/>
            <w:noWrap w:val="0"/>
            <w:vAlign w:val="center"/>
          </w:tcPr>
          <w:p w14:paraId="041180EE">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p>
        </w:tc>
        <w:tc>
          <w:tcPr>
            <w:tcW w:w="2560" w:type="dxa"/>
            <w:gridSpan w:val="2"/>
            <w:noWrap w:val="0"/>
            <w:vAlign w:val="center"/>
          </w:tcPr>
          <w:p w14:paraId="71978E83">
            <w:pPr>
              <w:spacing w:line="400" w:lineRule="exact"/>
              <w:jc w:val="center"/>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分值构成</w:t>
            </w:r>
          </w:p>
          <w:p w14:paraId="1DEBCDDD">
            <w:pPr>
              <w:spacing w:line="400" w:lineRule="exact"/>
              <w:jc w:val="center"/>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（总分100分）</w:t>
            </w:r>
          </w:p>
        </w:tc>
        <w:tc>
          <w:tcPr>
            <w:tcW w:w="6363" w:type="dxa"/>
            <w:noWrap w:val="0"/>
            <w:vAlign w:val="center"/>
          </w:tcPr>
          <w:p w14:paraId="63995219">
            <w:pPr>
              <w:spacing w:line="400" w:lineRule="exact"/>
              <w:rPr>
                <w:rFonts w:hint="eastAsia" w:ascii="宋体" w:hAnsi="宋体" w:eastAsia="宋体" w:cs="Times New Roman"/>
                <w:color w:val="000000" w:themeColor="text1"/>
                <w:sz w:val="24"/>
                <w:highlight w:val="none"/>
                <w14:textFill>
                  <w14:solidFill>
                    <w14:schemeClr w14:val="tx1"/>
                  </w14:solidFill>
                </w14:textFill>
              </w:rPr>
            </w:pPr>
            <w:r>
              <w:rPr>
                <w:rFonts w:hint="eastAsia" w:ascii="宋体" w:hAnsi="宋体" w:eastAsia="宋体" w:cs="Times New Roman"/>
                <w:color w:val="000000" w:themeColor="text1"/>
                <w:sz w:val="24"/>
                <w:highlight w:val="none"/>
                <w14:textFill>
                  <w14:solidFill>
                    <w14:schemeClr w14:val="tx1"/>
                  </w14:solidFill>
                </w14:textFill>
              </w:rPr>
              <w:t>价格分部分：10分</w:t>
            </w:r>
          </w:p>
          <w:p w14:paraId="5F5847B5">
            <w:pPr>
              <w:spacing w:line="400" w:lineRule="exact"/>
              <w:rPr>
                <w:rFonts w:hint="eastAsia" w:ascii="宋体" w:hAnsi="宋体" w:eastAsia="宋体" w:cs="Times New Roman"/>
                <w:color w:val="000000" w:themeColor="text1"/>
                <w:sz w:val="24"/>
                <w:highlight w:val="none"/>
                <w:lang w:val="en-US" w:eastAsia="zh-CN"/>
                <w14:textFill>
                  <w14:solidFill>
                    <w14:schemeClr w14:val="tx1"/>
                  </w14:solidFill>
                </w14:textFill>
              </w:rPr>
            </w:pPr>
            <w:r>
              <w:rPr>
                <w:rFonts w:hint="eastAsia" w:ascii="宋体" w:hAnsi="宋体" w:eastAsia="宋体" w:cs="Times New Roman"/>
                <w:color w:val="000000" w:themeColor="text1"/>
                <w:sz w:val="24"/>
                <w:highlight w:val="none"/>
                <w:lang w:eastAsia="zh-CN"/>
                <w14:textFill>
                  <w14:solidFill>
                    <w14:schemeClr w14:val="tx1"/>
                  </w14:solidFill>
                </w14:textFill>
              </w:rPr>
              <w:t>商务分：</w:t>
            </w:r>
            <w:r>
              <w:rPr>
                <w:rFonts w:hint="eastAsia" w:ascii="宋体" w:hAnsi="宋体" w:cs="Times New Roman"/>
                <w:color w:val="000000" w:themeColor="text1"/>
                <w:sz w:val="24"/>
                <w:highlight w:val="none"/>
                <w:lang w:val="en-US" w:eastAsia="zh-CN"/>
                <w14:textFill>
                  <w14:solidFill>
                    <w14:schemeClr w14:val="tx1"/>
                  </w14:solidFill>
                </w14:textFill>
              </w:rPr>
              <w:t>20</w:t>
            </w:r>
            <w:r>
              <w:rPr>
                <w:rFonts w:hint="eastAsia" w:ascii="宋体" w:hAnsi="宋体" w:eastAsia="宋体" w:cs="Times New Roman"/>
                <w:color w:val="000000" w:themeColor="text1"/>
                <w:sz w:val="24"/>
                <w:highlight w:val="none"/>
                <w:lang w:val="en-US" w:eastAsia="zh-CN"/>
                <w14:textFill>
                  <w14:solidFill>
                    <w14:schemeClr w14:val="tx1"/>
                  </w14:solidFill>
                </w14:textFill>
              </w:rPr>
              <w:t>分</w:t>
            </w:r>
          </w:p>
          <w:p w14:paraId="50C95902">
            <w:pPr>
              <w:spacing w:line="400" w:lineRule="exact"/>
              <w:rPr>
                <w:rFonts w:ascii="宋体" w:hAnsi="宋体" w:eastAsia="宋体" w:cs="Times New Roman"/>
                <w:color w:val="000000" w:themeColor="text1"/>
                <w:sz w:val="24"/>
                <w:highlight w:val="none"/>
                <w14:textFill>
                  <w14:solidFill>
                    <w14:schemeClr w14:val="tx1"/>
                  </w14:solidFill>
                </w14:textFill>
              </w:rPr>
            </w:pPr>
            <w:r>
              <w:rPr>
                <w:rFonts w:hint="eastAsia" w:ascii="宋体" w:hAnsi="宋体" w:eastAsia="宋体" w:cs="Times New Roman"/>
                <w:color w:val="000000" w:themeColor="text1"/>
                <w:sz w:val="24"/>
                <w:highlight w:val="none"/>
                <w:lang w:eastAsia="zh-CN"/>
                <w14:textFill>
                  <w14:solidFill>
                    <w14:schemeClr w14:val="tx1"/>
                  </w14:solidFill>
                </w14:textFill>
              </w:rPr>
              <w:t>技术分</w:t>
            </w:r>
            <w:r>
              <w:rPr>
                <w:rFonts w:hint="eastAsia" w:ascii="宋体" w:hAnsi="宋体" w:eastAsia="宋体" w:cs="Times New Roman"/>
                <w:color w:val="000000" w:themeColor="text1"/>
                <w:sz w:val="24"/>
                <w:highlight w:val="none"/>
                <w14:textFill>
                  <w14:solidFill>
                    <w14:schemeClr w14:val="tx1"/>
                  </w14:solidFill>
                </w14:textFill>
              </w:rPr>
              <w:t>：</w:t>
            </w:r>
            <w:r>
              <w:rPr>
                <w:rFonts w:hint="eastAsia" w:ascii="宋体" w:hAnsi="宋体" w:eastAsia="宋体" w:cs="Times New Roman"/>
                <w:color w:val="000000" w:themeColor="text1"/>
                <w:sz w:val="24"/>
                <w:highlight w:val="none"/>
                <w:lang w:val="en-US" w:eastAsia="zh-CN"/>
                <w14:textFill>
                  <w14:solidFill>
                    <w14:schemeClr w14:val="tx1"/>
                  </w14:solidFill>
                </w14:textFill>
              </w:rPr>
              <w:t>7</w:t>
            </w:r>
            <w:r>
              <w:rPr>
                <w:rFonts w:hint="eastAsia" w:ascii="宋体" w:hAnsi="宋体" w:cs="Times New Roman"/>
                <w:color w:val="000000" w:themeColor="text1"/>
                <w:sz w:val="24"/>
                <w:highlight w:val="none"/>
                <w:lang w:val="en-US" w:eastAsia="zh-CN"/>
                <w14:textFill>
                  <w14:solidFill>
                    <w14:schemeClr w14:val="tx1"/>
                  </w14:solidFill>
                </w14:textFill>
              </w:rPr>
              <w:t>0</w:t>
            </w:r>
            <w:r>
              <w:rPr>
                <w:rFonts w:hint="eastAsia" w:ascii="宋体" w:hAnsi="宋体" w:eastAsia="宋体" w:cs="Times New Roman"/>
                <w:color w:val="000000" w:themeColor="text1"/>
                <w:sz w:val="24"/>
                <w:highlight w:val="none"/>
                <w14:textFill>
                  <w14:solidFill>
                    <w14:schemeClr w14:val="tx1"/>
                  </w14:solidFill>
                </w14:textFill>
              </w:rPr>
              <w:t>分</w:t>
            </w:r>
          </w:p>
        </w:tc>
      </w:tr>
      <w:tr w14:paraId="37D6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39" w:type="dxa"/>
            <w:noWrap w:val="0"/>
            <w:vAlign w:val="center"/>
          </w:tcPr>
          <w:p w14:paraId="565B88B1">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p>
        </w:tc>
        <w:tc>
          <w:tcPr>
            <w:tcW w:w="2560" w:type="dxa"/>
            <w:gridSpan w:val="2"/>
            <w:noWrap w:val="0"/>
            <w:vAlign w:val="center"/>
          </w:tcPr>
          <w:p w14:paraId="4294554C">
            <w:pPr>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价格分</w:t>
            </w:r>
          </w:p>
          <w:p w14:paraId="403F73F1">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（满分10分）</w:t>
            </w:r>
          </w:p>
        </w:tc>
        <w:tc>
          <w:tcPr>
            <w:tcW w:w="6363" w:type="dxa"/>
            <w:noWrap w:val="0"/>
            <w:vAlign w:val="top"/>
          </w:tcPr>
          <w:p w14:paraId="430370F6">
            <w:pPr>
              <w:pStyle w:val="202"/>
              <w:spacing w:line="360" w:lineRule="auto"/>
              <w:jc w:val="left"/>
              <w:rPr>
                <w:rFonts w:hint="eastAsia"/>
                <w:color w:val="000000" w:themeColor="text1"/>
                <w:sz w:val="24"/>
                <w:highlight w:val="none"/>
                <w14:textFill>
                  <w14:solidFill>
                    <w14:schemeClr w14:val="tx1"/>
                  </w14:solidFill>
                </w14:textFill>
              </w:rPr>
            </w:pPr>
            <w:r>
              <w:rPr>
                <w:rFonts w:hint="eastAsia" w:hAnsi="宋体" w:cs="仿宋"/>
                <w:color w:val="000000" w:themeColor="text1"/>
                <w:sz w:val="24"/>
                <w:highlight w:val="none"/>
                <w14:textFill>
                  <w14:solidFill>
                    <w14:schemeClr w14:val="tx1"/>
                  </w14:solidFill>
                </w14:textFill>
              </w:rPr>
              <w:t>一、</w:t>
            </w:r>
            <w:r>
              <w:rPr>
                <w:rFonts w:hint="eastAsia"/>
                <w:color w:val="000000" w:themeColor="text1"/>
                <w:sz w:val="24"/>
                <w:highlight w:val="none"/>
                <w14:textFill>
                  <w14:solidFill>
                    <w14:schemeClr w14:val="tx1"/>
                  </w14:solidFill>
                </w14:textFill>
              </w:rPr>
              <w:t>价格评审优惠政策：</w:t>
            </w:r>
          </w:p>
          <w:p w14:paraId="0AA53732">
            <w:pPr>
              <w:pStyle w:val="202"/>
              <w:spacing w:line="360" w:lineRule="auto"/>
              <w:jc w:val="left"/>
              <w:rPr>
                <w:rFonts w:hint="eastAsia" w:hAnsi="宋体" w:cs="仿宋"/>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本项目为</w:t>
            </w:r>
            <w:r>
              <w:rPr>
                <w:rFonts w:hint="eastAsia"/>
                <w:color w:val="000000" w:themeColor="text1"/>
                <w:sz w:val="24"/>
                <w:highlight w:val="none"/>
                <w14:textFill>
                  <w14:solidFill>
                    <w14:schemeClr w14:val="tx1"/>
                  </w14:solidFill>
                </w14:textFill>
              </w:rPr>
              <w:t>专门面向中小企业预留采购份额的项目</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不再执行价格优惠政策。</w:t>
            </w:r>
          </w:p>
          <w:p w14:paraId="07235073">
            <w:pPr>
              <w:pStyle w:val="24"/>
              <w:spacing w:line="360" w:lineRule="auto"/>
              <w:jc w:val="left"/>
              <w:rPr>
                <w:rFonts w:hint="eastAsia" w:hAnsi="宋体" w:cs="仿宋"/>
                <w:color w:val="000000" w:themeColor="text1"/>
                <w:sz w:val="24"/>
                <w:szCs w:val="24"/>
                <w:highlight w:val="none"/>
                <w:lang w:val="en-US" w:eastAsia="zh-CN"/>
                <w14:textFill>
                  <w14:solidFill>
                    <w14:schemeClr w14:val="tx1"/>
                  </w14:solidFill>
                </w14:textFill>
              </w:rPr>
            </w:pPr>
            <w:r>
              <w:rPr>
                <w:rFonts w:hint="eastAsia" w:hAnsi="宋体" w:cs="仿宋"/>
                <w:color w:val="000000" w:themeColor="text1"/>
                <w:sz w:val="24"/>
                <w:szCs w:val="24"/>
                <w:highlight w:val="none"/>
                <w:lang w:val="en-US" w:eastAsia="zh-CN"/>
                <w14:textFill>
                  <w14:solidFill>
                    <w14:schemeClr w14:val="tx1"/>
                  </w14:solidFill>
                </w14:textFill>
              </w:rPr>
              <w:t>二、基准价：以进入综合评分环节的最低的评标报价为基准价，基准价报价得分为10分。</w:t>
            </w:r>
          </w:p>
          <w:p w14:paraId="6A6B0830">
            <w:pPr>
              <w:pStyle w:val="24"/>
              <w:spacing w:line="360" w:lineRule="auto"/>
              <w:jc w:val="left"/>
              <w:rPr>
                <w:rFonts w:hint="eastAsia" w:hAnsi="宋体" w:cs="仿宋"/>
                <w:color w:val="000000" w:themeColor="text1"/>
                <w:sz w:val="24"/>
                <w:szCs w:val="24"/>
                <w:highlight w:val="none"/>
                <w:lang w:val="en-US" w:eastAsia="zh-CN"/>
                <w14:textFill>
                  <w14:solidFill>
                    <w14:schemeClr w14:val="tx1"/>
                  </w14:solidFill>
                </w14:textFill>
              </w:rPr>
            </w:pPr>
            <w:r>
              <w:rPr>
                <w:rFonts w:hint="eastAsia" w:hAnsi="宋体" w:cs="仿宋"/>
                <w:color w:val="000000" w:themeColor="text1"/>
                <w:sz w:val="24"/>
                <w:szCs w:val="24"/>
                <w:highlight w:val="none"/>
                <w:lang w:val="en-US" w:eastAsia="zh-CN"/>
                <w14:textFill>
                  <w14:solidFill>
                    <w14:schemeClr w14:val="tx1"/>
                  </w14:solidFill>
                </w14:textFill>
              </w:rPr>
              <w:t>三、价格分计算公式：</w:t>
            </w:r>
          </w:p>
          <w:p w14:paraId="6B13ABF6">
            <w:pPr>
              <w:pStyle w:val="24"/>
              <w:spacing w:line="360" w:lineRule="auto"/>
              <w:jc w:val="left"/>
              <w:rPr>
                <w:rFonts w:hint="eastAsia" w:ascii="宋体" w:hAnsi="宋体"/>
                <w:color w:val="000000" w:themeColor="text1"/>
                <w:sz w:val="24"/>
                <w:highlight w:val="none"/>
                <w14:textFill>
                  <w14:solidFill>
                    <w14:schemeClr w14:val="tx1"/>
                  </w14:solidFill>
                </w14:textFill>
              </w:rPr>
            </w:pPr>
            <w:r>
              <w:rPr>
                <w:rFonts w:hint="eastAsia" w:hAnsi="宋体" w:cs="仿宋"/>
                <w:color w:val="000000" w:themeColor="text1"/>
                <w:sz w:val="24"/>
                <w:szCs w:val="24"/>
                <w:highlight w:val="none"/>
                <w:lang w:val="en-US" w:eastAsia="zh-CN"/>
                <w14:textFill>
                  <w14:solidFill>
                    <w14:schemeClr w14:val="tx1"/>
                  </w14:solidFill>
                </w14:textFill>
              </w:rPr>
              <w:t>价格分=基准价/供应商的评标报价金额×10分</w:t>
            </w:r>
          </w:p>
        </w:tc>
      </w:tr>
      <w:tr w14:paraId="73F9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jc w:val="center"/>
        </w:trPr>
        <w:tc>
          <w:tcPr>
            <w:tcW w:w="739" w:type="dxa"/>
            <w:vMerge w:val="restart"/>
            <w:shd w:val="clear" w:color="auto" w:fill="auto"/>
            <w:noWrap w:val="0"/>
            <w:vAlign w:val="center"/>
          </w:tcPr>
          <w:p w14:paraId="0A6FEF8E">
            <w:pPr>
              <w:spacing w:line="22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p>
        </w:tc>
        <w:tc>
          <w:tcPr>
            <w:tcW w:w="1067" w:type="dxa"/>
            <w:vMerge w:val="restart"/>
            <w:shd w:val="clear" w:color="auto" w:fill="auto"/>
            <w:noWrap w:val="0"/>
            <w:vAlign w:val="center"/>
          </w:tcPr>
          <w:p w14:paraId="5E29D707">
            <w:pPr>
              <w:spacing w:line="40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商务分</w:t>
            </w:r>
            <w:r>
              <w:rPr>
                <w:rFonts w:hint="eastAsia" w:ascii="宋体" w:hAnsi="宋体"/>
                <w:color w:val="000000" w:themeColor="text1"/>
                <w:sz w:val="24"/>
                <w:highlight w:val="none"/>
                <w14:textFill>
                  <w14:solidFill>
                    <w14:schemeClr w14:val="tx1"/>
                  </w14:solidFill>
                </w14:textFill>
              </w:rPr>
              <w:t>（满分</w:t>
            </w:r>
            <w:r>
              <w:rPr>
                <w:rFonts w:hint="eastAsia" w:ascii="宋体" w:hAnsi="宋体"/>
                <w:color w:val="000000" w:themeColor="text1"/>
                <w:sz w:val="24"/>
                <w:highlight w:val="none"/>
                <w:lang w:val="en-US" w:eastAsia="zh-CN"/>
                <w14:textFill>
                  <w14:solidFill>
                    <w14:schemeClr w14:val="tx1"/>
                  </w14:solidFill>
                </w14:textFill>
              </w:rPr>
              <w:t>20</w:t>
            </w:r>
            <w:r>
              <w:rPr>
                <w:rFonts w:hint="eastAsia" w:ascii="宋体" w:hAnsi="宋体"/>
                <w:color w:val="000000" w:themeColor="text1"/>
                <w:sz w:val="24"/>
                <w:highlight w:val="none"/>
                <w14:textFill>
                  <w14:solidFill>
                    <w14:schemeClr w14:val="tx1"/>
                  </w14:solidFill>
                </w14:textFill>
              </w:rPr>
              <w:t>分）</w:t>
            </w:r>
          </w:p>
        </w:tc>
        <w:tc>
          <w:tcPr>
            <w:tcW w:w="1493" w:type="dxa"/>
            <w:shd w:val="clear" w:color="auto" w:fill="FFFFFF"/>
            <w:noWrap w:val="0"/>
            <w:vAlign w:val="center"/>
          </w:tcPr>
          <w:p w14:paraId="0DBAACD9">
            <w:pPr>
              <w:spacing w:line="400" w:lineRule="exact"/>
              <w:jc w:val="center"/>
              <w:rPr>
                <w:rFonts w:hint="eastAsia" w:ascii="宋体" w:hAnsi="宋体" w:eastAsia="宋体" w:cs="Times New Roman"/>
                <w:color w:val="000000" w:themeColor="text1"/>
                <w:sz w:val="24"/>
                <w:highlight w:val="none"/>
                <w14:textFill>
                  <w14:solidFill>
                    <w14:schemeClr w14:val="tx1"/>
                  </w14:solidFill>
                </w14:textFill>
              </w:rPr>
            </w:pPr>
            <w:r>
              <w:rPr>
                <w:rFonts w:hint="eastAsia" w:ascii="宋体" w:hAnsi="宋体" w:eastAsia="宋体" w:cs="Times New Roman"/>
                <w:color w:val="000000" w:themeColor="text1"/>
                <w:sz w:val="24"/>
                <w:highlight w:val="none"/>
                <w14:textFill>
                  <w14:solidFill>
                    <w14:schemeClr w14:val="tx1"/>
                  </w14:solidFill>
                </w14:textFill>
              </w:rPr>
              <w:t>业绩分（</w:t>
            </w:r>
            <w:r>
              <w:rPr>
                <w:rFonts w:hint="eastAsia" w:ascii="宋体" w:hAnsi="宋体" w:eastAsia="宋体" w:cs="Times New Roman"/>
                <w:color w:val="000000" w:themeColor="text1"/>
                <w:sz w:val="24"/>
                <w:highlight w:val="none"/>
                <w:lang w:val="en-US" w:eastAsia="zh-CN"/>
                <w14:textFill>
                  <w14:solidFill>
                    <w14:schemeClr w14:val="tx1"/>
                  </w14:solidFill>
                </w14:textFill>
              </w:rPr>
              <w:t>1</w:t>
            </w:r>
            <w:r>
              <w:rPr>
                <w:rFonts w:hint="eastAsia" w:ascii="宋体" w:hAnsi="宋体" w:eastAsia="宋体" w:cs="Times New Roman"/>
                <w:color w:val="000000" w:themeColor="text1"/>
                <w:sz w:val="24"/>
                <w:highlight w:val="none"/>
                <w14:textFill>
                  <w14:solidFill>
                    <w14:schemeClr w14:val="tx1"/>
                  </w14:solidFill>
                </w14:textFill>
              </w:rPr>
              <w:t>0分）</w:t>
            </w:r>
          </w:p>
        </w:tc>
        <w:tc>
          <w:tcPr>
            <w:tcW w:w="6363" w:type="dxa"/>
            <w:shd w:val="clear" w:color="auto" w:fill="FFFFFF"/>
            <w:noWrap w:val="0"/>
            <w:vAlign w:val="center"/>
          </w:tcPr>
          <w:p w14:paraId="36B0041C">
            <w:pPr>
              <w:spacing w:line="400" w:lineRule="exact"/>
              <w:rPr>
                <w:rFonts w:hint="eastAsia" w:ascii="宋体" w:hAnsi="宋体" w:eastAsia="宋体" w:cs="Times New Roman"/>
                <w:color w:val="000000" w:themeColor="text1"/>
                <w:sz w:val="24"/>
                <w:highlight w:val="none"/>
                <w14:textFill>
                  <w14:solidFill>
                    <w14:schemeClr w14:val="tx1"/>
                  </w14:solidFill>
                </w14:textFill>
              </w:rPr>
            </w:pPr>
            <w:r>
              <w:rPr>
                <w:rFonts w:hint="eastAsia" w:ascii="宋体" w:hAnsi="宋体" w:eastAsia="宋体" w:cs="Times New Roman"/>
                <w:color w:val="000000" w:themeColor="text1"/>
                <w:sz w:val="24"/>
                <w:highlight w:val="none"/>
                <w:lang w:val="en-US" w:eastAsia="zh-CN"/>
                <w14:textFill>
                  <w14:solidFill>
                    <w14:schemeClr w14:val="tx1"/>
                  </w14:solidFill>
                </w14:textFill>
              </w:rPr>
              <w:t>供应商</w:t>
            </w:r>
            <w:r>
              <w:rPr>
                <w:rFonts w:hint="eastAsia" w:ascii="宋体" w:hAnsi="宋体" w:cs="Times New Roman"/>
                <w:color w:val="000000" w:themeColor="text1"/>
                <w:sz w:val="24"/>
                <w:highlight w:val="none"/>
                <w:lang w:val="en-US" w:eastAsia="zh-CN"/>
                <w14:textFill>
                  <w14:solidFill>
                    <w14:schemeClr w14:val="tx1"/>
                  </w14:solidFill>
                </w14:textFill>
              </w:rPr>
              <w:t>2023</w:t>
            </w:r>
            <w:r>
              <w:rPr>
                <w:rFonts w:hint="eastAsia" w:ascii="宋体" w:hAnsi="宋体" w:eastAsia="宋体" w:cs="Times New Roman"/>
                <w:color w:val="000000" w:themeColor="text1"/>
                <w:sz w:val="24"/>
                <w:highlight w:val="none"/>
                <w:lang w:val="en-US" w:eastAsia="zh-CN"/>
                <w14:textFill>
                  <w14:solidFill>
                    <w14:schemeClr w14:val="tx1"/>
                  </w14:solidFill>
                </w14:textFill>
              </w:rPr>
              <w:t>年</w:t>
            </w:r>
            <w:r>
              <w:rPr>
                <w:rFonts w:hint="eastAsia" w:ascii="宋体" w:hAnsi="宋体" w:cs="Times New Roman"/>
                <w:color w:val="000000" w:themeColor="text1"/>
                <w:sz w:val="24"/>
                <w:highlight w:val="none"/>
                <w:lang w:val="en-US" w:eastAsia="zh-CN"/>
                <w14:textFill>
                  <w14:solidFill>
                    <w14:schemeClr w14:val="tx1"/>
                  </w14:solidFill>
                </w14:textFill>
              </w:rPr>
              <w:t>1月1日</w:t>
            </w:r>
            <w:r>
              <w:rPr>
                <w:rFonts w:hint="eastAsia" w:ascii="宋体" w:hAnsi="宋体" w:eastAsia="宋体" w:cs="Times New Roman"/>
                <w:color w:val="000000" w:themeColor="text1"/>
                <w:sz w:val="24"/>
                <w:highlight w:val="none"/>
                <w:lang w:val="en-US" w:eastAsia="zh-CN"/>
                <w14:textFill>
                  <w14:solidFill>
                    <w14:schemeClr w14:val="tx1"/>
                  </w14:solidFill>
                </w14:textFill>
              </w:rPr>
              <w:t>以来具有公路</w:t>
            </w:r>
            <w:r>
              <w:rPr>
                <w:rFonts w:hint="eastAsia" w:ascii="宋体" w:hAnsi="宋体" w:cs="Times New Roman"/>
                <w:color w:val="000000" w:themeColor="text1"/>
                <w:sz w:val="24"/>
                <w:highlight w:val="none"/>
                <w:lang w:val="en-US" w:eastAsia="zh-CN"/>
                <w14:textFill>
                  <w14:solidFill>
                    <w14:schemeClr w14:val="tx1"/>
                  </w14:solidFill>
                </w14:textFill>
              </w:rPr>
              <w:t>或市政工程</w:t>
            </w:r>
            <w:r>
              <w:rPr>
                <w:rFonts w:hint="eastAsia" w:ascii="宋体" w:hAnsi="宋体" w:eastAsia="宋体" w:cs="Times New Roman"/>
                <w:color w:val="000000" w:themeColor="text1"/>
                <w:sz w:val="24"/>
                <w:highlight w:val="none"/>
                <w:lang w:val="en-US" w:eastAsia="zh-CN"/>
                <w14:textFill>
                  <w14:solidFill>
                    <w14:schemeClr w14:val="tx1"/>
                  </w14:solidFill>
                </w14:textFill>
              </w:rPr>
              <w:t>业绩的，每有一个得 5分，满分10分【提供有效的合同或中标(成交)通知书原件扫描件，否则不子计分】</w:t>
            </w:r>
          </w:p>
          <w:p w14:paraId="4055321C">
            <w:pPr>
              <w:spacing w:line="400" w:lineRule="exact"/>
              <w:rPr>
                <w:rFonts w:hint="eastAsia" w:ascii="宋体" w:hAnsi="宋体" w:eastAsia="宋体" w:cs="Times New Roman"/>
                <w:color w:val="000000" w:themeColor="text1"/>
                <w:sz w:val="24"/>
                <w:highlight w:val="none"/>
                <w:lang w:eastAsia="zh-CN"/>
                <w14:textFill>
                  <w14:solidFill>
                    <w14:schemeClr w14:val="tx1"/>
                  </w14:solidFill>
                </w14:textFill>
              </w:rPr>
            </w:pPr>
            <w:r>
              <w:rPr>
                <w:rFonts w:hint="eastAsia" w:ascii="宋体" w:hAnsi="宋体" w:eastAsia="宋体" w:cs="Times New Roman"/>
                <w:color w:val="000000" w:themeColor="text1"/>
                <w:sz w:val="24"/>
                <w:highlight w:val="none"/>
                <w14:textFill>
                  <w14:solidFill>
                    <w14:schemeClr w14:val="tx1"/>
                  </w14:solidFill>
                </w14:textFill>
              </w:rPr>
              <w:t>注:合同期包含</w:t>
            </w:r>
            <w:r>
              <w:rPr>
                <w:rFonts w:hint="eastAsia" w:ascii="宋体" w:hAnsi="宋体" w:cs="Times New Roman"/>
                <w:color w:val="000000" w:themeColor="text1"/>
                <w:sz w:val="24"/>
                <w:highlight w:val="none"/>
                <w:lang w:eastAsia="zh-CN"/>
                <w14:textFill>
                  <w14:solidFill>
                    <w14:schemeClr w14:val="tx1"/>
                  </w14:solidFill>
                </w14:textFill>
              </w:rPr>
              <w:t>2023</w:t>
            </w:r>
            <w:r>
              <w:rPr>
                <w:rFonts w:hint="eastAsia" w:ascii="宋体" w:hAnsi="宋体" w:eastAsia="宋体" w:cs="Times New Roman"/>
                <w:color w:val="000000" w:themeColor="text1"/>
                <w:sz w:val="24"/>
                <w:highlight w:val="none"/>
                <w14:textFill>
                  <w14:solidFill>
                    <w14:schemeClr w14:val="tx1"/>
                  </w14:solidFill>
                </w14:textFill>
              </w:rPr>
              <w:t>年</w:t>
            </w:r>
            <w:r>
              <w:rPr>
                <w:rFonts w:hint="eastAsia" w:ascii="宋体" w:hAnsi="宋体" w:cs="Times New Roman"/>
                <w:color w:val="000000" w:themeColor="text1"/>
                <w:sz w:val="24"/>
                <w:highlight w:val="none"/>
                <w:lang w:val="en-US" w:eastAsia="zh-CN"/>
                <w14:textFill>
                  <w14:solidFill>
                    <w14:schemeClr w14:val="tx1"/>
                  </w14:solidFill>
                </w14:textFill>
              </w:rPr>
              <w:t>1</w:t>
            </w:r>
            <w:r>
              <w:rPr>
                <w:rFonts w:hint="eastAsia" w:ascii="宋体" w:hAnsi="宋体" w:cs="Times New Roman"/>
                <w:color w:val="000000" w:themeColor="text1"/>
                <w:sz w:val="24"/>
                <w:highlight w:val="none"/>
                <w:lang w:eastAsia="zh-CN"/>
                <w14:textFill>
                  <w14:solidFill>
                    <w14:schemeClr w14:val="tx1"/>
                  </w14:solidFill>
                </w14:textFill>
              </w:rPr>
              <w:t>月1日</w:t>
            </w:r>
            <w:r>
              <w:rPr>
                <w:rFonts w:hint="eastAsia" w:ascii="宋体" w:hAnsi="宋体" w:eastAsia="宋体" w:cs="Times New Roman"/>
                <w:color w:val="000000" w:themeColor="text1"/>
                <w:sz w:val="24"/>
                <w:highlight w:val="none"/>
                <w14:textFill>
                  <w14:solidFill>
                    <w14:schemeClr w14:val="tx1"/>
                  </w14:solidFill>
                </w14:textFill>
              </w:rPr>
              <w:t>及之后的业绩均认可。</w:t>
            </w:r>
          </w:p>
        </w:tc>
      </w:tr>
      <w:tr w14:paraId="1B77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739" w:type="dxa"/>
            <w:vMerge w:val="continue"/>
            <w:noWrap w:val="0"/>
            <w:vAlign w:val="center"/>
          </w:tcPr>
          <w:p w14:paraId="1077AA2C">
            <w:pPr>
              <w:jc w:val="center"/>
              <w:rPr>
                <w:rFonts w:ascii="宋体" w:hAnsi="宋体"/>
                <w:color w:val="000000" w:themeColor="text1"/>
                <w:sz w:val="24"/>
                <w:highlight w:val="none"/>
                <w14:textFill>
                  <w14:solidFill>
                    <w14:schemeClr w14:val="tx1"/>
                  </w14:solidFill>
                </w14:textFill>
              </w:rPr>
            </w:pPr>
          </w:p>
        </w:tc>
        <w:tc>
          <w:tcPr>
            <w:tcW w:w="1067" w:type="dxa"/>
            <w:vMerge w:val="continue"/>
            <w:noWrap w:val="0"/>
            <w:vAlign w:val="center"/>
          </w:tcPr>
          <w:p w14:paraId="3B1D47FF">
            <w:pPr>
              <w:jc w:val="center"/>
              <w:rPr>
                <w:rFonts w:ascii="宋体" w:hAnsi="宋体"/>
                <w:color w:val="000000" w:themeColor="text1"/>
                <w:sz w:val="24"/>
                <w:highlight w:val="none"/>
                <w14:textFill>
                  <w14:solidFill>
                    <w14:schemeClr w14:val="tx1"/>
                  </w14:solidFill>
                </w14:textFill>
              </w:rPr>
            </w:pPr>
          </w:p>
        </w:tc>
        <w:tc>
          <w:tcPr>
            <w:tcW w:w="1493" w:type="dxa"/>
            <w:noWrap w:val="0"/>
            <w:vAlign w:val="center"/>
          </w:tcPr>
          <w:p w14:paraId="29A32799">
            <w:pPr>
              <w:spacing w:line="400" w:lineRule="exac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其他主要人员</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10</w:t>
            </w:r>
            <w:r>
              <w:rPr>
                <w:rFonts w:hint="eastAsia" w:ascii="宋体" w:hAnsi="宋体"/>
                <w:color w:val="000000" w:themeColor="text1"/>
                <w:sz w:val="24"/>
                <w:highlight w:val="none"/>
                <w14:textFill>
                  <w14:solidFill>
                    <w14:schemeClr w14:val="tx1"/>
                  </w14:solidFill>
                </w14:textFill>
              </w:rPr>
              <w:t>分）</w:t>
            </w:r>
          </w:p>
        </w:tc>
        <w:tc>
          <w:tcPr>
            <w:tcW w:w="6363" w:type="dxa"/>
            <w:noWrap w:val="0"/>
            <w:vAlign w:val="center"/>
          </w:tcPr>
          <w:p w14:paraId="16714B8B">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1.拟派本项目安全员、施工员、质量员、材料员都具有相应岗位资格证书的得4分；</w:t>
            </w:r>
          </w:p>
          <w:p w14:paraId="270A40EE">
            <w:pPr>
              <w:spacing w:line="400" w:lineRule="exact"/>
              <w:rPr>
                <w:rFonts w:hint="eastAsia" w:ascii="宋体" w:hAnsi="宋体" w:eastAsia="宋体" w:cs="Times New Roman"/>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2.拟派驻本项目的技术负责人（</w:t>
            </w:r>
            <w:r>
              <w:rPr>
                <w:rFonts w:hint="eastAsia" w:ascii="宋体" w:hAnsi="宋体"/>
                <w:color w:val="000000" w:themeColor="text1"/>
                <w:sz w:val="24"/>
                <w:highlight w:val="none"/>
                <w:lang w:val="en-US" w:eastAsia="zh-CN"/>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技术员）具有中级或以上技术职称的得6分。</w:t>
            </w:r>
          </w:p>
        </w:tc>
      </w:tr>
      <w:tr w14:paraId="0BA4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39" w:type="dxa"/>
            <w:vMerge w:val="continue"/>
            <w:noWrap w:val="0"/>
            <w:vAlign w:val="center"/>
          </w:tcPr>
          <w:p w14:paraId="547F4252">
            <w:pPr>
              <w:jc w:val="center"/>
              <w:rPr>
                <w:rFonts w:ascii="宋体" w:hAnsi="宋体"/>
                <w:color w:val="000000" w:themeColor="text1"/>
                <w:sz w:val="24"/>
                <w:highlight w:val="none"/>
                <w14:textFill>
                  <w14:solidFill>
                    <w14:schemeClr w14:val="tx1"/>
                  </w14:solidFill>
                </w14:textFill>
              </w:rPr>
            </w:pPr>
          </w:p>
        </w:tc>
        <w:tc>
          <w:tcPr>
            <w:tcW w:w="1067" w:type="dxa"/>
            <w:vMerge w:val="restart"/>
            <w:noWrap w:val="0"/>
            <w:vAlign w:val="center"/>
          </w:tcPr>
          <w:p w14:paraId="7EBF7C06">
            <w:pPr>
              <w:spacing w:line="400" w:lineRule="exact"/>
              <w:jc w:val="center"/>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技术</w:t>
            </w:r>
            <w:r>
              <w:rPr>
                <w:rFonts w:hint="eastAsia" w:ascii="宋体" w:hAnsi="宋体"/>
                <w:color w:val="000000" w:themeColor="text1"/>
                <w:sz w:val="24"/>
                <w:highlight w:val="none"/>
                <w:lang w:eastAsia="zh-CN"/>
                <w14:textFill>
                  <w14:solidFill>
                    <w14:schemeClr w14:val="tx1"/>
                  </w14:solidFill>
                </w14:textFill>
              </w:rPr>
              <w:t>分</w:t>
            </w:r>
          </w:p>
          <w:p w14:paraId="22844F71">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（满分</w:t>
            </w:r>
            <w:r>
              <w:rPr>
                <w:rFonts w:hint="eastAsia" w:ascii="宋体" w:hAnsi="宋体"/>
                <w:color w:val="000000" w:themeColor="text1"/>
                <w:sz w:val="24"/>
                <w:highlight w:val="none"/>
                <w:lang w:val="en-US" w:eastAsia="zh-CN"/>
                <w14:textFill>
                  <w14:solidFill>
                    <w14:schemeClr w14:val="tx1"/>
                  </w14:solidFill>
                </w14:textFill>
              </w:rPr>
              <w:t>70</w:t>
            </w:r>
            <w:r>
              <w:rPr>
                <w:rFonts w:hint="eastAsia" w:ascii="宋体" w:hAnsi="宋体"/>
                <w:color w:val="000000" w:themeColor="text1"/>
                <w:sz w:val="24"/>
                <w:highlight w:val="none"/>
                <w14:textFill>
                  <w14:solidFill>
                    <w14:schemeClr w14:val="tx1"/>
                  </w14:solidFill>
                </w14:textFill>
              </w:rPr>
              <w:t>分）</w:t>
            </w:r>
          </w:p>
        </w:tc>
        <w:tc>
          <w:tcPr>
            <w:tcW w:w="1493" w:type="dxa"/>
            <w:noWrap w:val="0"/>
            <w:vAlign w:val="center"/>
          </w:tcPr>
          <w:p w14:paraId="00291F0D">
            <w:pPr>
              <w:spacing w:line="400" w:lineRule="exact"/>
              <w:jc w:val="center"/>
              <w:rPr>
                <w:rFonts w:hint="eastAsia" w:ascii="宋体" w:hAnsi="宋体"/>
                <w:color w:val="000000" w:themeColor="text1"/>
                <w:kern w:val="2"/>
                <w:sz w:val="24"/>
                <w:szCs w:val="24"/>
                <w:highlight w:val="none"/>
                <w:lang w:val="en-US" w:eastAsia="zh-CN" w:bidi="ar-SA"/>
                <w14:textFill>
                  <w14:solidFill>
                    <w14:schemeClr w14:val="tx1"/>
                  </w14:solidFill>
                </w14:textFill>
              </w:rPr>
            </w:pPr>
            <w:r>
              <w:rPr>
                <w:rFonts w:hint="eastAsia" w:ascii="宋体" w:hAnsi="宋体"/>
                <w:color w:val="000000" w:themeColor="text1"/>
                <w:kern w:val="2"/>
                <w:sz w:val="24"/>
                <w:szCs w:val="24"/>
                <w:highlight w:val="none"/>
                <w:lang w:val="en-US" w:eastAsia="zh-CN" w:bidi="ar-SA"/>
                <w14:textFill>
                  <w14:solidFill>
                    <w14:schemeClr w14:val="tx1"/>
                  </w14:solidFill>
                </w14:textFill>
              </w:rPr>
              <w:t>关键工程的施工方案、方法 与技术措（9分）</w:t>
            </w:r>
          </w:p>
        </w:tc>
        <w:tc>
          <w:tcPr>
            <w:tcW w:w="6363" w:type="dxa"/>
            <w:noWrap w:val="0"/>
            <w:vAlign w:val="center"/>
          </w:tcPr>
          <w:p w14:paraId="1C89724A">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优（</w:t>
            </w:r>
            <w:r>
              <w:rPr>
                <w:rFonts w:hint="eastAsia" w:ascii="宋体" w:hAnsi="宋体"/>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各主要分部施工方法符合项目实际，有详尽的施工技术方案，工艺先进、方法科学合理、可行，能指导具体施工并确保安全。 </w:t>
            </w:r>
          </w:p>
          <w:p w14:paraId="74DD0E43">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良（</w:t>
            </w:r>
            <w:r>
              <w:rPr>
                <w:rFonts w:hint="eastAsia" w:ascii="宋体" w:hAnsi="宋体"/>
                <w:color w:val="000000" w:themeColor="text1"/>
                <w:sz w:val="24"/>
                <w:highlight w:val="none"/>
                <w:lang w:val="en-US" w:eastAsia="zh-CN"/>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施工方法、施工技术方案基本可行，基本满足项目要求及确保安全。 </w:t>
            </w:r>
          </w:p>
          <w:p w14:paraId="7BDAA931">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差（</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施工方法、施工技术方案不可行，或不能满足项目要求或不能确保安全。</w:t>
            </w:r>
          </w:p>
        </w:tc>
      </w:tr>
      <w:tr w14:paraId="595F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39" w:type="dxa"/>
            <w:vMerge w:val="continue"/>
            <w:noWrap w:val="0"/>
            <w:vAlign w:val="center"/>
          </w:tcPr>
          <w:p w14:paraId="4A351606">
            <w:pPr>
              <w:jc w:val="center"/>
              <w:rPr>
                <w:rFonts w:ascii="宋体" w:hAnsi="宋体"/>
                <w:color w:val="000000" w:themeColor="text1"/>
                <w:sz w:val="24"/>
                <w:highlight w:val="none"/>
                <w14:textFill>
                  <w14:solidFill>
                    <w14:schemeClr w14:val="tx1"/>
                  </w14:solidFill>
                </w14:textFill>
              </w:rPr>
            </w:pPr>
          </w:p>
        </w:tc>
        <w:tc>
          <w:tcPr>
            <w:tcW w:w="1067" w:type="dxa"/>
            <w:vMerge w:val="continue"/>
            <w:noWrap w:val="0"/>
            <w:vAlign w:val="center"/>
          </w:tcPr>
          <w:p w14:paraId="6CA8ECB2">
            <w:pPr>
              <w:jc w:val="center"/>
              <w:rPr>
                <w:rFonts w:hint="eastAsia" w:ascii="宋体" w:hAnsi="宋体"/>
                <w:color w:val="000000" w:themeColor="text1"/>
                <w:sz w:val="24"/>
                <w:highlight w:val="none"/>
                <w14:textFill>
                  <w14:solidFill>
                    <w14:schemeClr w14:val="tx1"/>
                  </w14:solidFill>
                </w14:textFill>
              </w:rPr>
            </w:pPr>
          </w:p>
        </w:tc>
        <w:tc>
          <w:tcPr>
            <w:tcW w:w="1493" w:type="dxa"/>
            <w:noWrap w:val="0"/>
            <w:vAlign w:val="center"/>
          </w:tcPr>
          <w:p w14:paraId="20E1DB26">
            <w:pPr>
              <w:spacing w:line="400" w:lineRule="exact"/>
              <w:jc w:val="center"/>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总体施工组织布置及规划（</w:t>
            </w:r>
            <w:r>
              <w:rPr>
                <w:rFonts w:hint="eastAsia" w:ascii="宋体" w:hAnsi="宋体"/>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分）</w:t>
            </w:r>
          </w:p>
        </w:tc>
        <w:tc>
          <w:tcPr>
            <w:tcW w:w="6363" w:type="dxa"/>
            <w:noWrap w:val="0"/>
            <w:vAlign w:val="center"/>
          </w:tcPr>
          <w:p w14:paraId="62DF642E">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优（</w:t>
            </w:r>
            <w:r>
              <w:rPr>
                <w:rFonts w:hint="eastAsia" w:ascii="宋体" w:hAnsi="宋体"/>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有施工总平面布置图，安排科学合理，符合本项目施工实际要求。 </w:t>
            </w:r>
          </w:p>
          <w:p w14:paraId="1FFFF5DB">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良（</w:t>
            </w:r>
            <w:r>
              <w:rPr>
                <w:rFonts w:hint="eastAsia" w:ascii="宋体" w:hAnsi="宋体"/>
                <w:color w:val="000000" w:themeColor="text1"/>
                <w:sz w:val="24"/>
                <w:highlight w:val="none"/>
                <w:lang w:val="en-US" w:eastAsia="zh-CN"/>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有施工总平面布置图，安排基本科学合理，基本符合本项目施工实际要求。 </w:t>
            </w:r>
          </w:p>
          <w:p w14:paraId="696F50D7">
            <w:pPr>
              <w:spacing w:line="400" w:lineRule="exact"/>
              <w:rPr>
                <w:rFonts w:hint="eastAsia" w:ascii="宋体" w:hAnsi="宋体" w:eastAsia="宋体" w:cs="Times New Roman"/>
                <w:color w:val="000000" w:themeColor="text1"/>
                <w:kern w:val="2"/>
                <w:sz w:val="24"/>
                <w:szCs w:val="22"/>
                <w:highlight w:val="none"/>
                <w:lang w:val="en-US" w:eastAsia="zh-CN" w:bidi="ar-SA"/>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差（</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无施工总平面布置图，或安排不科学合理，不符合本项目施工实际要求或不符合安全、文明生产要求。</w:t>
            </w:r>
          </w:p>
        </w:tc>
      </w:tr>
      <w:tr w14:paraId="2088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39" w:type="dxa"/>
            <w:vMerge w:val="continue"/>
            <w:noWrap w:val="0"/>
            <w:vAlign w:val="center"/>
          </w:tcPr>
          <w:p w14:paraId="3CFCBA9F">
            <w:pPr>
              <w:jc w:val="center"/>
              <w:rPr>
                <w:rFonts w:ascii="宋体" w:hAnsi="宋体"/>
                <w:color w:val="000000" w:themeColor="text1"/>
                <w:sz w:val="24"/>
                <w:highlight w:val="none"/>
                <w14:textFill>
                  <w14:solidFill>
                    <w14:schemeClr w14:val="tx1"/>
                  </w14:solidFill>
                </w14:textFill>
              </w:rPr>
            </w:pPr>
          </w:p>
        </w:tc>
        <w:tc>
          <w:tcPr>
            <w:tcW w:w="1067" w:type="dxa"/>
            <w:vMerge w:val="continue"/>
            <w:noWrap w:val="0"/>
            <w:vAlign w:val="center"/>
          </w:tcPr>
          <w:p w14:paraId="56B3EADB">
            <w:pPr>
              <w:jc w:val="center"/>
              <w:rPr>
                <w:rFonts w:ascii="宋体" w:hAnsi="宋体"/>
                <w:color w:val="000000" w:themeColor="text1"/>
                <w:sz w:val="24"/>
                <w:highlight w:val="none"/>
                <w14:textFill>
                  <w14:solidFill>
                    <w14:schemeClr w14:val="tx1"/>
                  </w14:solidFill>
                </w14:textFill>
              </w:rPr>
            </w:pPr>
          </w:p>
        </w:tc>
        <w:tc>
          <w:tcPr>
            <w:tcW w:w="1493" w:type="dxa"/>
            <w:noWrap w:val="0"/>
            <w:vAlign w:val="center"/>
          </w:tcPr>
          <w:p w14:paraId="0B2A6C49">
            <w:pPr>
              <w:spacing w:line="400" w:lineRule="exact"/>
              <w:jc w:val="center"/>
              <w:rPr>
                <w:rFonts w:ascii="宋体" w:hAnsi="宋体"/>
                <w:color w:val="000000" w:themeColor="text1"/>
                <w:kern w:val="2"/>
                <w:sz w:val="24"/>
                <w:szCs w:val="24"/>
                <w:highlight w:val="none"/>
                <w:lang w:val="en-US" w:eastAsia="zh-CN" w:bidi="ar-SA"/>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工程质量管理体系及保证措施（</w:t>
            </w:r>
            <w:r>
              <w:rPr>
                <w:rFonts w:hint="eastAsia" w:ascii="宋体" w:hAnsi="宋体"/>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分）</w:t>
            </w:r>
          </w:p>
        </w:tc>
        <w:tc>
          <w:tcPr>
            <w:tcW w:w="6363" w:type="dxa"/>
            <w:noWrap w:val="0"/>
            <w:vAlign w:val="center"/>
          </w:tcPr>
          <w:p w14:paraId="62A89793">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优（</w:t>
            </w:r>
            <w:r>
              <w:rPr>
                <w:rFonts w:hint="eastAsia" w:ascii="宋体" w:hAnsi="宋体"/>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有专门的质量技术管理班子和制度，且人员配备合理，制度健全。主要工序有质量技术保证措施和手段，自控体系完整， 能有效保证技术质量，达到承诺的质量标准。 </w:t>
            </w:r>
          </w:p>
          <w:p w14:paraId="4FE4DFD3">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良（</w:t>
            </w:r>
            <w:r>
              <w:rPr>
                <w:rFonts w:hint="eastAsia" w:ascii="宋体" w:hAnsi="宋体"/>
                <w:color w:val="000000" w:themeColor="text1"/>
                <w:sz w:val="24"/>
                <w:highlight w:val="none"/>
                <w:lang w:val="en-US" w:eastAsia="zh-CN"/>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有专门的质量技术管理班子和制度，且人员配备基本合理，制度基本健全。主要工序有质量技术保证措施和手段，自控体系基本完整，基本能有效保证技术质量，达到承诺的质量标准。 </w:t>
            </w:r>
          </w:p>
          <w:p w14:paraId="3E868864">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差（</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无专门的质量技术管理班子或制度，或人员配备不合理，制度不健全。或者主要工序无质量技术保证措施和手段，自控体系不完整，或不能有效保证技术质量，达到承诺的质量标准。</w:t>
            </w:r>
          </w:p>
        </w:tc>
      </w:tr>
      <w:tr w14:paraId="4875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39" w:type="dxa"/>
            <w:vMerge w:val="continue"/>
            <w:noWrap w:val="0"/>
            <w:vAlign w:val="center"/>
          </w:tcPr>
          <w:p w14:paraId="2E4814AB">
            <w:pPr>
              <w:jc w:val="center"/>
              <w:rPr>
                <w:rFonts w:ascii="宋体" w:hAnsi="宋体"/>
                <w:color w:val="000000" w:themeColor="text1"/>
                <w:sz w:val="24"/>
                <w:highlight w:val="none"/>
                <w14:textFill>
                  <w14:solidFill>
                    <w14:schemeClr w14:val="tx1"/>
                  </w14:solidFill>
                </w14:textFill>
              </w:rPr>
            </w:pPr>
          </w:p>
        </w:tc>
        <w:tc>
          <w:tcPr>
            <w:tcW w:w="1067" w:type="dxa"/>
            <w:vMerge w:val="continue"/>
            <w:noWrap w:val="0"/>
            <w:vAlign w:val="center"/>
          </w:tcPr>
          <w:p w14:paraId="0E855211">
            <w:pPr>
              <w:jc w:val="center"/>
              <w:rPr>
                <w:rFonts w:ascii="宋体" w:hAnsi="宋体"/>
                <w:color w:val="000000" w:themeColor="text1"/>
                <w:sz w:val="24"/>
                <w:highlight w:val="none"/>
                <w14:textFill>
                  <w14:solidFill>
                    <w14:schemeClr w14:val="tx1"/>
                  </w14:solidFill>
                </w14:textFill>
              </w:rPr>
            </w:pPr>
          </w:p>
        </w:tc>
        <w:tc>
          <w:tcPr>
            <w:tcW w:w="1493" w:type="dxa"/>
            <w:noWrap w:val="0"/>
            <w:vAlign w:val="center"/>
          </w:tcPr>
          <w:p w14:paraId="6722DAF7">
            <w:pPr>
              <w:spacing w:line="40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工程施工的重点和难点及保证措施（</w:t>
            </w:r>
            <w:r>
              <w:rPr>
                <w:rFonts w:hint="eastAsia" w:ascii="宋体" w:hAnsi="宋体"/>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分）</w:t>
            </w:r>
          </w:p>
        </w:tc>
        <w:tc>
          <w:tcPr>
            <w:tcW w:w="6363" w:type="dxa"/>
            <w:noWrap w:val="0"/>
            <w:vAlign w:val="center"/>
          </w:tcPr>
          <w:p w14:paraId="78804685">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优（</w:t>
            </w:r>
            <w:r>
              <w:rPr>
                <w:rFonts w:hint="eastAsia" w:ascii="宋体" w:hAnsi="宋体"/>
                <w:color w:val="000000" w:themeColor="text1"/>
                <w:sz w:val="24"/>
                <w:highlight w:val="none"/>
                <w:lang w:val="en-US" w:eastAsia="zh-CN"/>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针对本工程的特点，阐述本工程的重点和难点，解决重点和难点问题的方法具体、合理、可行。 </w:t>
            </w:r>
          </w:p>
          <w:p w14:paraId="561015D5">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良（</w:t>
            </w:r>
            <w:r>
              <w:rPr>
                <w:rFonts w:hint="eastAsia" w:ascii="宋体" w:hAnsi="宋体"/>
                <w:color w:val="000000" w:themeColor="text1"/>
                <w:sz w:val="24"/>
                <w:highlight w:val="none"/>
                <w:lang w:val="en-US" w:eastAsia="zh-CN"/>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针对本工程的特点，阐述本工程的重点和难点，解决重点和难点问题的方法基本合理、可行。 </w:t>
            </w:r>
          </w:p>
          <w:p w14:paraId="52EEA207">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差（</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阐述本工程的重点和难点无针对性，或未提出解决重点和难点问题的方法或解决重点和难点问题的方法不合理、不可行。</w:t>
            </w:r>
          </w:p>
        </w:tc>
      </w:tr>
      <w:tr w14:paraId="0679C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39" w:type="dxa"/>
            <w:vMerge w:val="continue"/>
            <w:noWrap w:val="0"/>
            <w:vAlign w:val="center"/>
          </w:tcPr>
          <w:p w14:paraId="0C931487">
            <w:pPr>
              <w:jc w:val="center"/>
              <w:rPr>
                <w:rFonts w:ascii="宋体" w:hAnsi="宋体"/>
                <w:color w:val="000000" w:themeColor="text1"/>
                <w:sz w:val="24"/>
                <w:highlight w:val="none"/>
                <w14:textFill>
                  <w14:solidFill>
                    <w14:schemeClr w14:val="tx1"/>
                  </w14:solidFill>
                </w14:textFill>
              </w:rPr>
            </w:pPr>
          </w:p>
        </w:tc>
        <w:tc>
          <w:tcPr>
            <w:tcW w:w="1067" w:type="dxa"/>
            <w:vMerge w:val="continue"/>
            <w:noWrap w:val="0"/>
            <w:vAlign w:val="center"/>
          </w:tcPr>
          <w:p w14:paraId="787D8215">
            <w:pPr>
              <w:jc w:val="center"/>
              <w:rPr>
                <w:rFonts w:ascii="宋体" w:hAnsi="宋体"/>
                <w:color w:val="000000" w:themeColor="text1"/>
                <w:sz w:val="24"/>
                <w:highlight w:val="none"/>
                <w14:textFill>
                  <w14:solidFill>
                    <w14:schemeClr w14:val="tx1"/>
                  </w14:solidFill>
                </w14:textFill>
              </w:rPr>
            </w:pPr>
          </w:p>
        </w:tc>
        <w:tc>
          <w:tcPr>
            <w:tcW w:w="1493" w:type="dxa"/>
            <w:noWrap w:val="0"/>
            <w:vAlign w:val="center"/>
          </w:tcPr>
          <w:p w14:paraId="684EE2F6">
            <w:pPr>
              <w:spacing w:line="40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安全生产管理体系及保证措施（</w:t>
            </w:r>
            <w:r>
              <w:rPr>
                <w:rFonts w:hint="eastAsia" w:ascii="宋体" w:hAnsi="宋体"/>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分）</w:t>
            </w:r>
          </w:p>
        </w:tc>
        <w:tc>
          <w:tcPr>
            <w:tcW w:w="6363" w:type="dxa"/>
            <w:noWrap w:val="0"/>
            <w:vAlign w:val="center"/>
          </w:tcPr>
          <w:p w14:paraId="1F006C44">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优（</w:t>
            </w:r>
            <w:r>
              <w:rPr>
                <w:rFonts w:hint="eastAsia" w:ascii="宋体" w:hAnsi="宋体"/>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针对本工程项目特点，有现场文明施工、环境保护措施，且各项措施内容周全、具体、有效。 </w:t>
            </w:r>
          </w:p>
          <w:p w14:paraId="7F37EE28">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良（</w:t>
            </w:r>
            <w:r>
              <w:rPr>
                <w:rFonts w:hint="eastAsia" w:ascii="宋体" w:hAnsi="宋体"/>
                <w:color w:val="000000" w:themeColor="text1"/>
                <w:sz w:val="24"/>
                <w:highlight w:val="none"/>
                <w:lang w:val="en-US" w:eastAsia="zh-CN"/>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有现场文明施工、环境保护措施，且各项措施内容具体、基本可行。 </w:t>
            </w:r>
          </w:p>
          <w:p w14:paraId="6847A489">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差（</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无现场文明施工、环境保护措施，或措施内容达不到要求。或各项措施不可行。</w:t>
            </w:r>
          </w:p>
        </w:tc>
      </w:tr>
      <w:tr w14:paraId="113D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1" w:hRule="atLeast"/>
          <w:jc w:val="center"/>
        </w:trPr>
        <w:tc>
          <w:tcPr>
            <w:tcW w:w="739" w:type="dxa"/>
            <w:vMerge w:val="continue"/>
            <w:noWrap w:val="0"/>
            <w:vAlign w:val="center"/>
          </w:tcPr>
          <w:p w14:paraId="0B492620">
            <w:pPr>
              <w:jc w:val="center"/>
              <w:rPr>
                <w:rFonts w:ascii="宋体" w:hAnsi="宋体"/>
                <w:color w:val="000000" w:themeColor="text1"/>
                <w:sz w:val="24"/>
                <w:highlight w:val="none"/>
                <w14:textFill>
                  <w14:solidFill>
                    <w14:schemeClr w14:val="tx1"/>
                  </w14:solidFill>
                </w14:textFill>
              </w:rPr>
            </w:pPr>
          </w:p>
        </w:tc>
        <w:tc>
          <w:tcPr>
            <w:tcW w:w="1067" w:type="dxa"/>
            <w:vMerge w:val="continue"/>
            <w:noWrap w:val="0"/>
            <w:vAlign w:val="center"/>
          </w:tcPr>
          <w:p w14:paraId="35D7BD0D">
            <w:pPr>
              <w:jc w:val="center"/>
              <w:rPr>
                <w:rFonts w:ascii="宋体" w:hAnsi="宋体"/>
                <w:color w:val="000000" w:themeColor="text1"/>
                <w:sz w:val="24"/>
                <w:highlight w:val="none"/>
                <w14:textFill>
                  <w14:solidFill>
                    <w14:schemeClr w14:val="tx1"/>
                  </w14:solidFill>
                </w14:textFill>
              </w:rPr>
            </w:pPr>
          </w:p>
        </w:tc>
        <w:tc>
          <w:tcPr>
            <w:tcW w:w="1493" w:type="dxa"/>
            <w:noWrap w:val="0"/>
            <w:vAlign w:val="center"/>
          </w:tcPr>
          <w:p w14:paraId="3EFC9D98">
            <w:pPr>
              <w:spacing w:line="400" w:lineRule="exact"/>
              <w:jc w:val="center"/>
              <w:rPr>
                <w:rFonts w:ascii="宋体" w:hAnsi="宋体"/>
                <w:color w:val="000000" w:themeColor="text1"/>
                <w:kern w:val="2"/>
                <w:sz w:val="24"/>
                <w:szCs w:val="24"/>
                <w:highlight w:val="none"/>
                <w:lang w:val="en-US" w:eastAsia="zh-CN" w:bidi="ar-SA"/>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文明施工、文物保护保证体系及保证措施（</w:t>
            </w:r>
            <w:r>
              <w:rPr>
                <w:rFonts w:hint="eastAsia" w:ascii="宋体" w:hAnsi="宋体"/>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分）</w:t>
            </w:r>
          </w:p>
        </w:tc>
        <w:tc>
          <w:tcPr>
            <w:tcW w:w="6363" w:type="dxa"/>
            <w:noWrap w:val="0"/>
            <w:vAlign w:val="center"/>
          </w:tcPr>
          <w:p w14:paraId="60B624CD">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优（</w:t>
            </w:r>
            <w:r>
              <w:rPr>
                <w:rFonts w:hint="eastAsia" w:ascii="宋体" w:hAnsi="宋体"/>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针对本工程项目特点，有现场文明施工、环境保护措施，且各项措施内容周全、具体、有效。 </w:t>
            </w:r>
          </w:p>
          <w:p w14:paraId="656D512E">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良（</w:t>
            </w:r>
            <w:r>
              <w:rPr>
                <w:rFonts w:hint="eastAsia" w:ascii="宋体" w:hAnsi="宋体"/>
                <w:color w:val="000000" w:themeColor="text1"/>
                <w:sz w:val="24"/>
                <w:highlight w:val="none"/>
                <w:lang w:val="en-US" w:eastAsia="zh-CN"/>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有现场文明施工、环境保护措施，且各项措施内容 具体、基本可行。 </w:t>
            </w:r>
          </w:p>
          <w:p w14:paraId="602F00EC">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差（</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无现场文明施工、环境保护措施，或措施内容达不到要求。或各项措施不可行。</w:t>
            </w:r>
          </w:p>
        </w:tc>
      </w:tr>
      <w:tr w14:paraId="27A4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9" w:type="dxa"/>
            <w:vMerge w:val="continue"/>
            <w:noWrap w:val="0"/>
            <w:vAlign w:val="center"/>
          </w:tcPr>
          <w:p w14:paraId="36F4D775">
            <w:pPr>
              <w:jc w:val="center"/>
              <w:rPr>
                <w:rFonts w:ascii="宋体" w:hAnsi="宋体"/>
                <w:color w:val="000000" w:themeColor="text1"/>
                <w:sz w:val="24"/>
                <w:highlight w:val="none"/>
                <w14:textFill>
                  <w14:solidFill>
                    <w14:schemeClr w14:val="tx1"/>
                  </w14:solidFill>
                </w14:textFill>
              </w:rPr>
            </w:pPr>
          </w:p>
        </w:tc>
        <w:tc>
          <w:tcPr>
            <w:tcW w:w="1067" w:type="dxa"/>
            <w:vMerge w:val="continue"/>
            <w:noWrap w:val="0"/>
            <w:vAlign w:val="center"/>
          </w:tcPr>
          <w:p w14:paraId="47592939">
            <w:pPr>
              <w:jc w:val="center"/>
              <w:rPr>
                <w:rFonts w:ascii="宋体" w:hAnsi="宋体"/>
                <w:color w:val="000000" w:themeColor="text1"/>
                <w:sz w:val="24"/>
                <w:highlight w:val="none"/>
                <w14:textFill>
                  <w14:solidFill>
                    <w14:schemeClr w14:val="tx1"/>
                  </w14:solidFill>
                </w14:textFill>
              </w:rPr>
            </w:pPr>
          </w:p>
        </w:tc>
        <w:tc>
          <w:tcPr>
            <w:tcW w:w="1493" w:type="dxa"/>
            <w:noWrap w:val="0"/>
            <w:vAlign w:val="center"/>
          </w:tcPr>
          <w:p w14:paraId="44217B58">
            <w:pPr>
              <w:spacing w:line="40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项目风险预测与防范，事故应急预案（</w:t>
            </w:r>
            <w:r>
              <w:rPr>
                <w:rFonts w:hint="eastAsia" w:ascii="宋体" w:hAnsi="宋体"/>
                <w:color w:val="000000" w:themeColor="text1"/>
                <w:sz w:val="24"/>
                <w:highlight w:val="none"/>
                <w:lang w:val="en-US" w:eastAsia="zh-CN"/>
                <w14:textFill>
                  <w14:solidFill>
                    <w14:schemeClr w14:val="tx1"/>
                  </w14:solidFill>
                </w14:textFill>
              </w:rPr>
              <w:t>8</w:t>
            </w:r>
            <w:r>
              <w:rPr>
                <w:rFonts w:hint="eastAsia" w:ascii="宋体" w:hAnsi="宋体"/>
                <w:color w:val="000000" w:themeColor="text1"/>
                <w:sz w:val="24"/>
                <w:highlight w:val="none"/>
                <w14:textFill>
                  <w14:solidFill>
                    <w14:schemeClr w14:val="tx1"/>
                  </w14:solidFill>
                </w14:textFill>
              </w:rPr>
              <w:t>分）</w:t>
            </w:r>
          </w:p>
        </w:tc>
        <w:tc>
          <w:tcPr>
            <w:tcW w:w="6363" w:type="dxa"/>
            <w:noWrap w:val="0"/>
            <w:vAlign w:val="center"/>
          </w:tcPr>
          <w:p w14:paraId="4281164B">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优（</w:t>
            </w:r>
            <w:r>
              <w:rPr>
                <w:rFonts w:hint="eastAsia" w:ascii="宋体" w:hAnsi="宋体"/>
                <w:color w:val="000000" w:themeColor="text1"/>
                <w:sz w:val="24"/>
                <w:highlight w:val="none"/>
                <w:lang w:val="en-US" w:eastAsia="zh-CN"/>
                <w14:textFill>
                  <w14:solidFill>
                    <w14:schemeClr w14:val="tx1"/>
                  </w14:solidFill>
                </w14:textFill>
              </w:rPr>
              <w:t>8</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针对本工程项目特点，有较好的风险预测和应急预 案及防范风险事故措施，且各项措施周全、具体、有效。 </w:t>
            </w:r>
          </w:p>
          <w:p w14:paraId="07613889">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良（</w:t>
            </w:r>
            <w:r>
              <w:rPr>
                <w:rFonts w:hint="eastAsia" w:ascii="宋体" w:hAnsi="宋体"/>
                <w:color w:val="000000" w:themeColor="text1"/>
                <w:sz w:val="24"/>
                <w:highlight w:val="none"/>
                <w:lang w:val="en-US" w:eastAsia="zh-CN"/>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针对本工程项目特点，有风险预测和应急预案及防范风险事故措施，且各项措施周全、具体、有效。 </w:t>
            </w:r>
          </w:p>
          <w:p w14:paraId="5216A6A4">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差（</w:t>
            </w: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针对本工程项目特点，风险预测和应急预案及防范风险事故措施较差，不具体。</w:t>
            </w:r>
          </w:p>
        </w:tc>
      </w:tr>
      <w:tr w14:paraId="0C17B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39" w:type="dxa"/>
            <w:vMerge w:val="continue"/>
            <w:noWrap w:val="0"/>
            <w:vAlign w:val="center"/>
          </w:tcPr>
          <w:p w14:paraId="54D369C8">
            <w:pPr>
              <w:jc w:val="center"/>
              <w:rPr>
                <w:rFonts w:ascii="宋体" w:hAnsi="宋体"/>
                <w:color w:val="000000" w:themeColor="text1"/>
                <w:sz w:val="24"/>
                <w:highlight w:val="none"/>
                <w14:textFill>
                  <w14:solidFill>
                    <w14:schemeClr w14:val="tx1"/>
                  </w14:solidFill>
                </w14:textFill>
              </w:rPr>
            </w:pPr>
          </w:p>
        </w:tc>
        <w:tc>
          <w:tcPr>
            <w:tcW w:w="1067" w:type="dxa"/>
            <w:vMerge w:val="continue"/>
            <w:noWrap w:val="0"/>
            <w:vAlign w:val="center"/>
          </w:tcPr>
          <w:p w14:paraId="1E3D3902">
            <w:pPr>
              <w:jc w:val="center"/>
              <w:rPr>
                <w:rFonts w:ascii="宋体" w:hAnsi="宋体"/>
                <w:color w:val="000000" w:themeColor="text1"/>
                <w:sz w:val="24"/>
                <w:highlight w:val="none"/>
                <w14:textFill>
                  <w14:solidFill>
                    <w14:schemeClr w14:val="tx1"/>
                  </w14:solidFill>
                </w14:textFill>
              </w:rPr>
            </w:pPr>
          </w:p>
        </w:tc>
        <w:tc>
          <w:tcPr>
            <w:tcW w:w="1493" w:type="dxa"/>
            <w:noWrap w:val="0"/>
            <w:vAlign w:val="center"/>
          </w:tcPr>
          <w:p w14:paraId="363DF0C1">
            <w:pPr>
              <w:spacing w:line="40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环境保护、水土保持保证体系及保证措施（</w:t>
            </w:r>
            <w:r>
              <w:rPr>
                <w:rFonts w:hint="eastAsia" w:ascii="宋体" w:hAnsi="宋体"/>
                <w:color w:val="000000" w:themeColor="text1"/>
                <w:sz w:val="24"/>
                <w:highlight w:val="none"/>
                <w:lang w:val="en-US" w:eastAsia="zh-CN"/>
                <w14:textFill>
                  <w14:solidFill>
                    <w14:schemeClr w14:val="tx1"/>
                  </w14:solidFill>
                </w14:textFill>
              </w:rPr>
              <w:t>8</w:t>
            </w:r>
            <w:r>
              <w:rPr>
                <w:rFonts w:hint="eastAsia" w:ascii="宋体" w:hAnsi="宋体"/>
                <w:color w:val="000000" w:themeColor="text1"/>
                <w:sz w:val="24"/>
                <w:highlight w:val="none"/>
                <w14:textFill>
                  <w14:solidFill>
                    <w14:schemeClr w14:val="tx1"/>
                  </w14:solidFill>
                </w14:textFill>
              </w:rPr>
              <w:t>分）</w:t>
            </w:r>
          </w:p>
        </w:tc>
        <w:tc>
          <w:tcPr>
            <w:tcW w:w="6363" w:type="dxa"/>
            <w:noWrap w:val="0"/>
            <w:vAlign w:val="center"/>
          </w:tcPr>
          <w:p w14:paraId="7463C1E6">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优（</w:t>
            </w:r>
            <w:r>
              <w:rPr>
                <w:rFonts w:hint="eastAsia" w:ascii="宋体" w:hAnsi="宋体"/>
                <w:color w:val="000000" w:themeColor="text1"/>
                <w:sz w:val="24"/>
                <w:highlight w:val="none"/>
                <w:lang w:val="en-US" w:eastAsia="zh-CN"/>
                <w14:textFill>
                  <w14:solidFill>
                    <w14:schemeClr w14:val="tx1"/>
                  </w14:solidFill>
                </w14:textFill>
              </w:rPr>
              <w:t>8</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针对本工程项目特点，详细阐述本工程环境保护、水土保持保证体系、保证措施可行，方法合理、针对性。 </w:t>
            </w:r>
          </w:p>
          <w:p w14:paraId="614E5D45">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良（</w:t>
            </w:r>
            <w:r>
              <w:rPr>
                <w:rFonts w:hint="eastAsia" w:ascii="宋体" w:hAnsi="宋体"/>
                <w:color w:val="000000" w:themeColor="text1"/>
                <w:sz w:val="24"/>
                <w:highlight w:val="none"/>
                <w:lang w:val="en-US" w:eastAsia="zh-CN"/>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针对本工程项目特点，简单阐述本工程环境保护、水土保持保证体系</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保证措施可行</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方法简单。 </w:t>
            </w:r>
          </w:p>
          <w:p w14:paraId="1CF84210">
            <w:pPr>
              <w:spacing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差（</w:t>
            </w: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分）</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针对本工程项目特点，环境保护、水土保持保证体系措施较差，不具体。</w:t>
            </w:r>
          </w:p>
        </w:tc>
      </w:tr>
      <w:tr w14:paraId="6FA9E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806" w:type="dxa"/>
            <w:gridSpan w:val="2"/>
            <w:noWrap w:val="0"/>
            <w:vAlign w:val="center"/>
          </w:tcPr>
          <w:p w14:paraId="7E148C6E">
            <w:pPr>
              <w:jc w:val="center"/>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磋商人汇总得分</w:t>
            </w:r>
          </w:p>
        </w:tc>
        <w:tc>
          <w:tcPr>
            <w:tcW w:w="7856" w:type="dxa"/>
            <w:gridSpan w:val="2"/>
            <w:noWrap w:val="0"/>
            <w:vAlign w:val="center"/>
          </w:tcPr>
          <w:p w14:paraId="610F505C">
            <w:pPr>
              <w:rPr>
                <w:rFonts w:hint="eastAsia" w:ascii="宋体" w:hAnsi="宋体" w:eastAsia="宋体"/>
                <w:b/>
                <w:color w:val="000000" w:themeColor="text1"/>
                <w:sz w:val="24"/>
                <w:highlight w:val="none"/>
                <w:lang w:val="en-US" w:eastAsia="zh-CN"/>
                <w14:textFill>
                  <w14:solidFill>
                    <w14:schemeClr w14:val="tx1"/>
                  </w14:solidFill>
                </w14:textFill>
              </w:rPr>
            </w:pPr>
            <w:r>
              <w:rPr>
                <w:rFonts w:ascii="宋体" w:hAnsi="宋体"/>
                <w:b/>
                <w:color w:val="000000" w:themeColor="text1"/>
                <w:sz w:val="24"/>
                <w:highlight w:val="none"/>
                <w14:textFill>
                  <w14:solidFill>
                    <w14:schemeClr w14:val="tx1"/>
                  </w14:solidFill>
                </w14:textFill>
              </w:rPr>
              <w:t>磋商人汇总得分=</w:t>
            </w:r>
            <w:r>
              <w:rPr>
                <w:rFonts w:hint="eastAsia" w:ascii="宋体" w:hAnsi="宋体"/>
                <w:b/>
                <w:color w:val="000000" w:themeColor="text1"/>
                <w:sz w:val="24"/>
                <w:highlight w:val="none"/>
                <w14:textFill>
                  <w14:solidFill>
                    <w14:schemeClr w14:val="tx1"/>
                  </w14:solidFill>
                </w14:textFill>
              </w:rPr>
              <w:t>价格</w:t>
            </w:r>
            <w:r>
              <w:rPr>
                <w:rFonts w:ascii="宋体" w:hAnsi="宋体"/>
                <w:b/>
                <w:color w:val="000000" w:themeColor="text1"/>
                <w:sz w:val="24"/>
                <w:highlight w:val="none"/>
                <w14:textFill>
                  <w14:solidFill>
                    <w14:schemeClr w14:val="tx1"/>
                  </w14:solidFill>
                </w14:textFill>
              </w:rPr>
              <w:t>得分</w:t>
            </w:r>
            <w:r>
              <w:rPr>
                <w:rFonts w:hint="eastAsia" w:ascii="宋体" w:hAnsi="宋体"/>
                <w:b/>
                <w:color w:val="000000" w:themeColor="text1"/>
                <w:sz w:val="24"/>
                <w:highlight w:val="none"/>
                <w14:textFill>
                  <w14:solidFill>
                    <w14:schemeClr w14:val="tx1"/>
                  </w14:solidFill>
                </w14:textFill>
              </w:rPr>
              <w:t>+</w:t>
            </w:r>
            <w:r>
              <w:rPr>
                <w:rFonts w:hint="eastAsia" w:ascii="宋体" w:hAnsi="宋体"/>
                <w:b/>
                <w:color w:val="000000" w:themeColor="text1"/>
                <w:sz w:val="24"/>
                <w:highlight w:val="none"/>
                <w:lang w:eastAsia="zh-CN"/>
                <w14:textFill>
                  <w14:solidFill>
                    <w14:schemeClr w14:val="tx1"/>
                  </w14:solidFill>
                </w14:textFill>
              </w:rPr>
              <w:t>商务</w:t>
            </w:r>
            <w:r>
              <w:rPr>
                <w:rFonts w:ascii="宋体" w:hAnsi="宋体"/>
                <w:b/>
                <w:color w:val="000000" w:themeColor="text1"/>
                <w:sz w:val="24"/>
                <w:highlight w:val="none"/>
                <w14:textFill>
                  <w14:solidFill>
                    <w14:schemeClr w14:val="tx1"/>
                  </w14:solidFill>
                </w14:textFill>
              </w:rPr>
              <w:t>技术得分</w:t>
            </w:r>
            <w:r>
              <w:rPr>
                <w:rFonts w:hint="eastAsia" w:ascii="宋体" w:hAnsi="宋体"/>
                <w:b/>
                <w:color w:val="000000" w:themeColor="text1"/>
                <w:sz w:val="24"/>
                <w:highlight w:val="none"/>
                <w:lang w:val="en-US" w:eastAsia="zh-CN"/>
                <w14:textFill>
                  <w14:solidFill>
                    <w14:schemeClr w14:val="tx1"/>
                  </w14:solidFill>
                </w14:textFill>
              </w:rPr>
              <w:t>+</w:t>
            </w:r>
            <w:r>
              <w:rPr>
                <w:rFonts w:hint="eastAsia" w:ascii="宋体" w:hAnsi="宋体"/>
                <w:b/>
                <w:color w:val="000000" w:themeColor="text1"/>
                <w:sz w:val="24"/>
                <w:highlight w:val="none"/>
                <w:lang w:eastAsia="zh-CN"/>
                <w14:textFill>
                  <w14:solidFill>
                    <w14:schemeClr w14:val="tx1"/>
                  </w14:solidFill>
                </w14:textFill>
              </w:rPr>
              <w:t>技术得分</w:t>
            </w:r>
          </w:p>
        </w:tc>
      </w:tr>
    </w:tbl>
    <w:p w14:paraId="210671F6">
      <w:pPr>
        <w:pStyle w:val="24"/>
        <w:spacing w:line="420" w:lineRule="exact"/>
        <w:rPr>
          <w:rFonts w:hint="eastAsia" w:hAnsi="宋体" w:cs="Arial"/>
          <w:b/>
          <w:color w:val="000000" w:themeColor="text1"/>
          <w:kern w:val="0"/>
          <w:sz w:val="24"/>
          <w:szCs w:val="24"/>
          <w:highlight w:val="none"/>
          <w14:textFill>
            <w14:solidFill>
              <w14:schemeClr w14:val="tx1"/>
            </w14:solidFill>
          </w14:textFill>
        </w:rPr>
      </w:pPr>
      <w:r>
        <w:rPr>
          <w:rFonts w:hint="eastAsia" w:hAnsi="宋体" w:cs="Arial"/>
          <w:b/>
          <w:color w:val="000000" w:themeColor="text1"/>
          <w:kern w:val="0"/>
          <w:sz w:val="24"/>
          <w:szCs w:val="24"/>
          <w:highlight w:val="none"/>
          <w:lang w:val="en-US" w:eastAsia="zh-CN"/>
          <w14:textFill>
            <w14:solidFill>
              <w14:schemeClr w14:val="tx1"/>
            </w14:solidFill>
          </w14:textFill>
        </w:rPr>
        <w:t>四</w:t>
      </w:r>
      <w:r>
        <w:rPr>
          <w:rFonts w:hint="eastAsia" w:hAnsi="宋体" w:cs="Arial"/>
          <w:b/>
          <w:color w:val="000000" w:themeColor="text1"/>
          <w:kern w:val="0"/>
          <w:sz w:val="24"/>
          <w:szCs w:val="24"/>
          <w:highlight w:val="none"/>
          <w14:textFill>
            <w14:solidFill>
              <w14:schemeClr w14:val="tx1"/>
            </w14:solidFill>
          </w14:textFill>
        </w:rPr>
        <w:t>、成交候选人的推荐及确定成交人</w:t>
      </w:r>
    </w:p>
    <w:p w14:paraId="5C9726E9">
      <w:pPr>
        <w:pStyle w:val="24"/>
        <w:tabs>
          <w:tab w:val="left" w:pos="4214"/>
        </w:tabs>
        <w:spacing w:line="420" w:lineRule="exact"/>
        <w:ind w:firstLine="480" w:firstLineChars="20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1.磋商小组应当根据综合评分情况，按照综合得分由高到低顺序推荐成交候选供应商，并编写评审报告。磋商小组根据综合得分由高到低排列次序，若得分相同时，以最后磋商报价金额由低到高顺序排列；若得分相同且最后磋商报价金额相同的，依次按</w:t>
      </w:r>
      <w:r>
        <w:rPr>
          <w:rFonts w:hint="eastAsia" w:hAnsi="宋体"/>
          <w:color w:val="000000" w:themeColor="text1"/>
          <w:sz w:val="24"/>
          <w:szCs w:val="24"/>
          <w:highlight w:val="none"/>
          <w14:textFill>
            <w14:solidFill>
              <w14:schemeClr w14:val="tx1"/>
            </w14:solidFill>
          </w14:textFill>
        </w:rPr>
        <w:t>技术分、商务分</w:t>
      </w:r>
      <w:r>
        <w:rPr>
          <w:rFonts w:hint="eastAsia"/>
          <w:color w:val="000000" w:themeColor="text1"/>
          <w:sz w:val="24"/>
          <w:szCs w:val="24"/>
          <w:highlight w:val="none"/>
          <w14:textFill>
            <w14:solidFill>
              <w14:schemeClr w14:val="tx1"/>
            </w14:solidFill>
          </w14:textFill>
        </w:rPr>
        <w:t>由高到低顺序排列，若仍相同的，由磋商小组讨论后确定，并推荐3名成交候选供应商。</w:t>
      </w:r>
    </w:p>
    <w:p w14:paraId="7516F6C3">
      <w:pPr>
        <w:pStyle w:val="24"/>
        <w:tabs>
          <w:tab w:val="left" w:pos="4214"/>
        </w:tabs>
        <w:spacing w:line="420" w:lineRule="exact"/>
        <w:ind w:firstLine="480" w:firstLineChars="20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2.采购单位应当确定磋商小组推荐排名第一的供应商为成交供应商。</w:t>
      </w:r>
    </w:p>
    <w:p w14:paraId="2822C645">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ascii="宋体" w:hAnsi="Courier New"/>
          <w:color w:val="000000" w:themeColor="text1"/>
          <w:sz w:val="24"/>
          <w:highlight w:val="none"/>
          <w14:textFill>
            <w14:solidFill>
              <w14:schemeClr w14:val="tx1"/>
            </w14:solidFill>
          </w14:textFill>
        </w:rPr>
        <w:t>3.排</w:t>
      </w:r>
      <w:r>
        <w:rPr>
          <w:rFonts w:hint="eastAsia"/>
          <w:color w:val="000000" w:themeColor="text1"/>
          <w:sz w:val="24"/>
          <w:highlight w:val="none"/>
          <w14:textFill>
            <w14:solidFill>
              <w14:schemeClr w14:val="tx1"/>
            </w14:solidFill>
          </w14:textFill>
        </w:rPr>
        <w:t>名第一的成交候选人放弃成交、因不可抗力提出不能履行合同，或者竞争性磋商文件规定应当提交履约保证金而在规定的期限内未能提交的，采购单位可以确定下一候选人为成交供应商，也可以重新开展政府采购活动。</w:t>
      </w:r>
    </w:p>
    <w:p w14:paraId="3BD49967">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bookmarkStart w:id="155" w:name="_Toc4566"/>
      <w:bookmarkStart w:id="156" w:name="_Toc29516"/>
      <w:bookmarkStart w:id="157" w:name="_Toc438"/>
    </w:p>
    <w:p w14:paraId="3AE5F929">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1C5A45E9">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098F1704">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3C94382D">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2DEF3E86">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55B92E10">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2ADDA3FD">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703BBEF6">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41C43B63">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40152ED8">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456E37ED">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3617F7FF">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3D46C7D0">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7139F848">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216AE33A">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73A0C0A0">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3A2398CA">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6CBCC727">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2E9936CC">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10F012E3">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40E92971">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4AC1D04C">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p>
    <w:p w14:paraId="50B2567A">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第八章  质疑、投诉证明材料格式</w:t>
      </w:r>
      <w:bookmarkEnd w:id="155"/>
      <w:bookmarkEnd w:id="156"/>
      <w:bookmarkEnd w:id="157"/>
    </w:p>
    <w:p w14:paraId="67B62EDE">
      <w:pPr>
        <w:spacing w:line="600" w:lineRule="exact"/>
        <w:jc w:val="center"/>
        <w:outlineLvl w:val="1"/>
        <w:rPr>
          <w:rFonts w:hint="eastAsia" w:ascii="宋体" w:hAnsi="宋体" w:cs="宋体"/>
          <w:b/>
          <w:color w:val="000000" w:themeColor="text1"/>
          <w:sz w:val="36"/>
          <w:szCs w:val="36"/>
          <w:highlight w:val="none"/>
          <w14:textFill>
            <w14:solidFill>
              <w14:schemeClr w14:val="tx1"/>
            </w14:solidFill>
          </w14:textFill>
        </w:rPr>
        <w:sectPr>
          <w:headerReference r:id="rId3" w:type="default"/>
          <w:footerReference r:id="rId4" w:type="default"/>
          <w:pgSz w:w="11906" w:h="16838"/>
          <w:pgMar w:top="1134" w:right="1134" w:bottom="1134" w:left="1134" w:header="720" w:footer="720" w:gutter="0"/>
          <w:cols w:space="720" w:num="1"/>
          <w:docGrid w:type="lines" w:linePitch="331" w:charSpace="0"/>
        </w:sectPr>
      </w:pPr>
    </w:p>
    <w:p w14:paraId="1E58321E">
      <w:pPr>
        <w:widowControl/>
        <w:shd w:val="clear" w:color="auto" w:fill="FFFFFF"/>
        <w:spacing w:line="260" w:lineRule="exact"/>
        <w:jc w:val="left"/>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 xml:space="preserve"> </w:t>
      </w:r>
    </w:p>
    <w:p w14:paraId="1F056AB1">
      <w:pPr>
        <w:jc w:val="center"/>
        <w:rPr>
          <w:rFonts w:ascii="宋体" w:hAnsi="宋体" w:cs="宋体"/>
          <w:b/>
          <w:bCs/>
          <w:color w:val="000000" w:themeColor="text1"/>
          <w:sz w:val="28"/>
          <w:szCs w:val="28"/>
          <w:highlight w:val="none"/>
          <w14:textFill>
            <w14:solidFill>
              <w14:schemeClr w14:val="tx1"/>
            </w14:solidFill>
          </w14:textFill>
        </w:rPr>
      </w:pPr>
      <w:bookmarkStart w:id="158" w:name="_Toc80093018"/>
      <w:bookmarkEnd w:id="158"/>
      <w:r>
        <w:rPr>
          <w:rFonts w:hint="eastAsia" w:ascii="宋体" w:hAnsi="宋体" w:cs="宋体"/>
          <w:b/>
          <w:bCs/>
          <w:color w:val="000000" w:themeColor="text1"/>
          <w:sz w:val="28"/>
          <w:szCs w:val="28"/>
          <w:highlight w:val="none"/>
          <w14:textFill>
            <w14:solidFill>
              <w14:schemeClr w14:val="tx1"/>
            </w14:solidFill>
          </w14:textFill>
        </w:rPr>
        <w:t>一、质疑函范本</w:t>
      </w:r>
    </w:p>
    <w:p w14:paraId="08266F04">
      <w:pPr>
        <w:adjustRightInd w:val="0"/>
        <w:snapToGrid w:val="0"/>
        <w:spacing w:before="331" w:beforeLines="100"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一、质疑投标人基本信息</w:t>
      </w:r>
    </w:p>
    <w:p w14:paraId="6B72C36D">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质疑投标人：</w:t>
      </w:r>
      <w:r>
        <w:rPr>
          <w:rFonts w:hint="eastAsia" w:ascii="宋体" w:hAnsi="宋体" w:cs="宋体"/>
          <w:color w:val="000000" w:themeColor="text1"/>
          <w:sz w:val="24"/>
          <w:highlight w:val="none"/>
          <w:u w:val="dotted"/>
          <w14:textFill>
            <w14:solidFill>
              <w14:schemeClr w14:val="tx1"/>
            </w14:solidFill>
          </w14:textFill>
        </w:rPr>
        <w:t xml:space="preserve">                                        </w:t>
      </w:r>
    </w:p>
    <w:p w14:paraId="731BC622">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地址：</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433289F0">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p>
    <w:p w14:paraId="3A18BD7B">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授权代表：</w:t>
      </w:r>
      <w:r>
        <w:rPr>
          <w:rFonts w:hint="eastAsia" w:ascii="宋体" w:hAnsi="宋体" w:cs="宋体"/>
          <w:color w:val="000000" w:themeColor="text1"/>
          <w:sz w:val="24"/>
          <w:highlight w:val="none"/>
          <w:u w:val="dotted"/>
          <w14:textFill>
            <w14:solidFill>
              <w14:schemeClr w14:val="tx1"/>
            </w14:solidFill>
          </w14:textFill>
        </w:rPr>
        <w:t xml:space="preserve">                                          </w:t>
      </w:r>
    </w:p>
    <w:p w14:paraId="24EDB19E">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6B98101B">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地址： </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61B081D7">
      <w:pPr>
        <w:adjustRightInd w:val="0"/>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二、质疑项目基本情况</w:t>
      </w:r>
    </w:p>
    <w:p w14:paraId="27732BA8">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质疑项目的名称：</w:t>
      </w:r>
      <w:r>
        <w:rPr>
          <w:rFonts w:hint="eastAsia" w:ascii="宋体" w:hAnsi="宋体" w:cs="宋体"/>
          <w:color w:val="000000" w:themeColor="text1"/>
          <w:sz w:val="24"/>
          <w:highlight w:val="none"/>
          <w:u w:val="dotted"/>
          <w14:textFill>
            <w14:solidFill>
              <w14:schemeClr w14:val="tx1"/>
            </w14:solidFill>
          </w14:textFill>
        </w:rPr>
        <w:t xml:space="preserve">                                      </w:t>
      </w:r>
    </w:p>
    <w:p w14:paraId="65486CF0">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质疑项目的编号：</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包号：</w:t>
      </w:r>
      <w:r>
        <w:rPr>
          <w:rFonts w:hint="eastAsia" w:ascii="宋体" w:hAnsi="宋体" w:cs="宋体"/>
          <w:color w:val="000000" w:themeColor="text1"/>
          <w:sz w:val="24"/>
          <w:highlight w:val="none"/>
          <w:u w:val="dotted"/>
          <w14:textFill>
            <w14:solidFill>
              <w14:schemeClr w14:val="tx1"/>
            </w14:solidFill>
          </w14:textFill>
        </w:rPr>
        <w:t xml:space="preserve">                 </w:t>
      </w:r>
    </w:p>
    <w:p w14:paraId="7FB9439C">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招标人名称：</w:t>
      </w:r>
      <w:r>
        <w:rPr>
          <w:rFonts w:hint="eastAsia" w:ascii="宋体" w:hAnsi="宋体" w:cs="宋体"/>
          <w:color w:val="000000" w:themeColor="text1"/>
          <w:sz w:val="24"/>
          <w:highlight w:val="none"/>
          <w:u w:val="dotted"/>
          <w14:textFill>
            <w14:solidFill>
              <w14:schemeClr w14:val="tx1"/>
            </w14:solidFill>
          </w14:textFill>
        </w:rPr>
        <w:t xml:space="preserve">                                         </w:t>
      </w:r>
    </w:p>
    <w:p w14:paraId="63224A37">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eastAsia="zh-CN"/>
          <w14:textFill>
            <w14:solidFill>
              <w14:schemeClr w14:val="tx1"/>
            </w14:solidFill>
          </w14:textFill>
        </w:rPr>
        <w:t>竞争性磋商文件</w:t>
      </w:r>
      <w:r>
        <w:rPr>
          <w:rFonts w:hint="eastAsia" w:ascii="宋体" w:hAnsi="宋体" w:cs="宋体"/>
          <w:color w:val="000000" w:themeColor="text1"/>
          <w:sz w:val="24"/>
          <w:highlight w:val="none"/>
          <w14:textFill>
            <w14:solidFill>
              <w14:schemeClr w14:val="tx1"/>
            </w14:solidFill>
          </w14:textFill>
        </w:rPr>
        <w:t>获取日期：</w:t>
      </w:r>
      <w:r>
        <w:rPr>
          <w:rFonts w:hint="eastAsia" w:ascii="宋体" w:hAnsi="宋体" w:cs="宋体"/>
          <w:color w:val="000000" w:themeColor="text1"/>
          <w:sz w:val="24"/>
          <w:highlight w:val="none"/>
          <w:u w:val="dotted"/>
          <w14:textFill>
            <w14:solidFill>
              <w14:schemeClr w14:val="tx1"/>
            </w14:solidFill>
          </w14:textFill>
        </w:rPr>
        <w:t xml:space="preserve">                                   </w:t>
      </w:r>
    </w:p>
    <w:p w14:paraId="680BCE8B">
      <w:pPr>
        <w:adjustRightInd w:val="0"/>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三、质疑事项具体内容</w:t>
      </w:r>
    </w:p>
    <w:p w14:paraId="25327545">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质疑事项1：</w:t>
      </w:r>
      <w:r>
        <w:rPr>
          <w:rFonts w:hint="eastAsia" w:ascii="宋体" w:hAnsi="宋体" w:cs="宋体"/>
          <w:color w:val="000000" w:themeColor="text1"/>
          <w:sz w:val="24"/>
          <w:highlight w:val="none"/>
          <w:u w:val="dotted"/>
          <w14:textFill>
            <w14:solidFill>
              <w14:schemeClr w14:val="tx1"/>
            </w14:solidFill>
          </w14:textFill>
        </w:rPr>
        <w:t xml:space="preserve">                                         </w:t>
      </w:r>
    </w:p>
    <w:p w14:paraId="25805D8A">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事实依据：</w:t>
      </w:r>
      <w:r>
        <w:rPr>
          <w:rFonts w:hint="eastAsia" w:ascii="宋体" w:hAnsi="宋体" w:cs="宋体"/>
          <w:color w:val="000000" w:themeColor="text1"/>
          <w:sz w:val="24"/>
          <w:highlight w:val="none"/>
          <w:u w:val="dotted"/>
          <w14:textFill>
            <w14:solidFill>
              <w14:schemeClr w14:val="tx1"/>
            </w14:solidFill>
          </w14:textFill>
        </w:rPr>
        <w:t xml:space="preserve">                                          </w:t>
      </w:r>
    </w:p>
    <w:p w14:paraId="372D2A0F">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6237D66A">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法律依据：</w:t>
      </w:r>
      <w:r>
        <w:rPr>
          <w:rFonts w:hint="eastAsia" w:ascii="宋体" w:hAnsi="宋体" w:cs="宋体"/>
          <w:color w:val="000000" w:themeColor="text1"/>
          <w:sz w:val="24"/>
          <w:highlight w:val="none"/>
          <w:u w:val="dotted"/>
          <w14:textFill>
            <w14:solidFill>
              <w14:schemeClr w14:val="tx1"/>
            </w14:solidFill>
          </w14:textFill>
        </w:rPr>
        <w:t xml:space="preserve">                                          </w:t>
      </w:r>
    </w:p>
    <w:p w14:paraId="6A38AC46">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3F9C8010">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质疑事项2</w:t>
      </w:r>
    </w:p>
    <w:p w14:paraId="5DD8E3B1">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27378493">
      <w:pPr>
        <w:adjustRightInd w:val="0"/>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四、与质疑事项相关的质疑请求</w:t>
      </w:r>
    </w:p>
    <w:p w14:paraId="2410A777">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请求：</w:t>
      </w:r>
      <w:r>
        <w:rPr>
          <w:rFonts w:hint="eastAsia" w:ascii="宋体" w:hAnsi="宋体" w:cs="宋体"/>
          <w:color w:val="000000" w:themeColor="text1"/>
          <w:sz w:val="24"/>
          <w:highlight w:val="none"/>
          <w:u w:val="dotted"/>
          <w14:textFill>
            <w14:solidFill>
              <w14:schemeClr w14:val="tx1"/>
            </w14:solidFill>
          </w14:textFill>
        </w:rPr>
        <w:t xml:space="preserve">                                               </w:t>
      </w:r>
    </w:p>
    <w:p w14:paraId="1A2B74DE">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签字(签章)：                   公章：                      </w:t>
      </w:r>
    </w:p>
    <w:p w14:paraId="4E24E2FF">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日期：    </w:t>
      </w:r>
    </w:p>
    <w:p w14:paraId="454D5F17">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16A6D1E5">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7DCE06C6">
      <w:pPr>
        <w:pStyle w:val="19"/>
        <w:rPr>
          <w:color w:val="000000" w:themeColor="text1"/>
          <w:sz w:val="24"/>
          <w:highlight w:val="none"/>
          <w14:textFill>
            <w14:solidFill>
              <w14:schemeClr w14:val="tx1"/>
            </w14:solidFill>
          </w14:textFill>
        </w:rPr>
      </w:pPr>
    </w:p>
    <w:p w14:paraId="449ED2F3">
      <w:pPr>
        <w:rPr>
          <w:rFonts w:ascii="宋体" w:hAnsi="宋体" w:cs="宋体"/>
          <w:color w:val="000000" w:themeColor="text1"/>
          <w:sz w:val="24"/>
          <w:highlight w:val="none"/>
          <w14:textFill>
            <w14:solidFill>
              <w14:schemeClr w14:val="tx1"/>
            </w14:solidFill>
          </w14:textFill>
        </w:rPr>
      </w:pPr>
    </w:p>
    <w:p w14:paraId="28AA30B0">
      <w:pPr>
        <w:pStyle w:val="19"/>
        <w:rPr>
          <w:color w:val="000000" w:themeColor="text1"/>
          <w:sz w:val="24"/>
          <w:highlight w:val="none"/>
          <w14:textFill>
            <w14:solidFill>
              <w14:schemeClr w14:val="tx1"/>
            </w14:solidFill>
          </w14:textFill>
        </w:rPr>
      </w:pPr>
    </w:p>
    <w:p w14:paraId="491F8C6B">
      <w:pPr>
        <w:rPr>
          <w:rFonts w:ascii="宋体" w:hAnsi="宋体" w:cs="宋体"/>
          <w:color w:val="000000" w:themeColor="text1"/>
          <w:sz w:val="24"/>
          <w:highlight w:val="none"/>
          <w14:textFill>
            <w14:solidFill>
              <w14:schemeClr w14:val="tx1"/>
            </w14:solidFill>
          </w14:textFill>
        </w:rPr>
      </w:pPr>
    </w:p>
    <w:p w14:paraId="6706C23C">
      <w:pPr>
        <w:rPr>
          <w:rFonts w:ascii="宋体" w:hAnsi="宋体" w:cs="宋体"/>
          <w:color w:val="000000" w:themeColor="text1"/>
          <w:sz w:val="24"/>
          <w:highlight w:val="none"/>
          <w14:textFill>
            <w14:solidFill>
              <w14:schemeClr w14:val="tx1"/>
            </w14:solidFill>
          </w14:textFill>
        </w:rPr>
      </w:pPr>
    </w:p>
    <w:p w14:paraId="6CFB7621">
      <w:pPr>
        <w:pStyle w:val="19"/>
        <w:rPr>
          <w:color w:val="000000" w:themeColor="text1"/>
          <w:sz w:val="24"/>
          <w:highlight w:val="none"/>
          <w14:textFill>
            <w14:solidFill>
              <w14:schemeClr w14:val="tx1"/>
            </w14:solidFill>
          </w14:textFill>
        </w:rPr>
      </w:pPr>
    </w:p>
    <w:p w14:paraId="5E1F6504">
      <w:pP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质疑函制作说明：</w:t>
      </w:r>
    </w:p>
    <w:p w14:paraId="6B264296">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1.投标人提出质疑时，应提交质疑函和必要的证明材料。</w:t>
      </w:r>
    </w:p>
    <w:p w14:paraId="4F436381">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2.质疑投标人若委托代理人进行质疑的，质疑函应按要求列明“授权代表”的有关内容，并在附件中提交由质疑</w:t>
      </w:r>
      <w:r>
        <w:rPr>
          <w:rFonts w:hint="eastAsia" w:ascii="宋体" w:hAnsi="宋体" w:cs="宋体"/>
          <w:color w:val="000000" w:themeColor="text1"/>
          <w:kern w:val="0"/>
          <w:sz w:val="24"/>
          <w:highlight w:val="none"/>
          <w14:textFill>
            <w14:solidFill>
              <w14:schemeClr w14:val="tx1"/>
            </w14:solidFill>
          </w14:textFill>
        </w:rPr>
        <w:t>投标人签署的授权委托书。授权委托书应载明代理人的姓名或者名称、代理事项、具体权限、期限和相关事项。</w:t>
      </w:r>
    </w:p>
    <w:p w14:paraId="57E70CB4">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3.质疑投标人若对项目的某一分包进行质疑，质疑函中应列明具体分包号。</w:t>
      </w:r>
    </w:p>
    <w:p w14:paraId="4F82897E">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4.质疑函的质疑事项应具体、明确，并有必要的事实依据和法律依据。</w:t>
      </w:r>
    </w:p>
    <w:p w14:paraId="65CECD72">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5.质疑函的质疑请求应与质疑事项相关。</w:t>
      </w:r>
    </w:p>
    <w:p w14:paraId="4DEC9AE6">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6.质疑投标人为自然人的，质疑函应由本人签字；质疑投标人为法人或者其他组织的，质疑函应由法定代表人、主要负责人，或者其授权代表签字或者盖章，并加盖公章。</w:t>
      </w:r>
    </w:p>
    <w:p w14:paraId="4437A560">
      <w:pPr>
        <w:widowControl/>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p w14:paraId="1FF6E7D6">
      <w:pPr>
        <w:widowControl/>
        <w:spacing w:afterAutospacing="1"/>
        <w:jc w:val="left"/>
        <w:rPr>
          <w:rFonts w:ascii="宋体" w:hAnsi="宋体" w:cs="宋体"/>
          <w:color w:val="000000" w:themeColor="text1"/>
          <w:szCs w:val="21"/>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025F85AC">
      <w:pPr>
        <w:jc w:val="center"/>
        <w:rPr>
          <w:rFonts w:ascii="宋体" w:hAnsi="宋体" w:cs="宋体"/>
          <w:b/>
          <w:color w:val="000000" w:themeColor="text1"/>
          <w:sz w:val="32"/>
          <w:szCs w:val="32"/>
          <w:highlight w:val="none"/>
          <w14:textFill>
            <w14:solidFill>
              <w14:schemeClr w14:val="tx1"/>
            </w14:solidFill>
          </w14:textFill>
        </w:rPr>
      </w:pPr>
      <w:bookmarkStart w:id="159" w:name="_Toc80093019"/>
      <w:bookmarkEnd w:id="159"/>
      <w:r>
        <w:rPr>
          <w:rFonts w:hint="eastAsia" w:ascii="宋体" w:hAnsi="宋体" w:cs="宋体"/>
          <w:b/>
          <w:color w:val="000000" w:themeColor="text1"/>
          <w:sz w:val="32"/>
          <w:szCs w:val="32"/>
          <w:highlight w:val="none"/>
          <w14:textFill>
            <w14:solidFill>
              <w14:schemeClr w14:val="tx1"/>
            </w14:solidFill>
          </w14:textFill>
        </w:rPr>
        <w:t>二、投诉书范本</w:t>
      </w:r>
    </w:p>
    <w:p w14:paraId="02AD8BF1">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一、投诉相关主体基本情况</w:t>
      </w:r>
    </w:p>
    <w:p w14:paraId="444C1C5B">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投诉人：</w:t>
      </w:r>
      <w:r>
        <w:rPr>
          <w:rFonts w:hint="eastAsia" w:ascii="宋体" w:hAnsi="宋体" w:cs="宋体"/>
          <w:color w:val="000000" w:themeColor="text1"/>
          <w:sz w:val="24"/>
          <w:highlight w:val="none"/>
          <w:u w:val="dotted"/>
          <w14:textFill>
            <w14:solidFill>
              <w14:schemeClr w14:val="tx1"/>
            </w14:solidFill>
          </w14:textFill>
        </w:rPr>
        <w:t xml:space="preserve">                                               </w:t>
      </w:r>
    </w:p>
    <w:p w14:paraId="1526F52D">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422D9F7D">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法定代表人/主要负责人：</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692E4A61">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p>
    <w:p w14:paraId="586431FB">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授权代表：</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p>
    <w:p w14:paraId="46B0EE3C">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01B4BB1D">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被投诉人1：</w:t>
      </w:r>
      <w:r>
        <w:rPr>
          <w:rFonts w:hint="eastAsia" w:ascii="宋体" w:hAnsi="宋体" w:cs="宋体"/>
          <w:color w:val="000000" w:themeColor="text1"/>
          <w:sz w:val="24"/>
          <w:highlight w:val="none"/>
          <w:u w:val="dotted"/>
          <w14:textFill>
            <w14:solidFill>
              <w14:schemeClr w14:val="tx1"/>
            </w14:solidFill>
          </w14:textFill>
        </w:rPr>
        <w:t xml:space="preserve">                                           </w:t>
      </w:r>
    </w:p>
    <w:p w14:paraId="061A01D2">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411B21E5">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p>
    <w:p w14:paraId="2D4BCFD9">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被投诉人2</w:t>
      </w:r>
    </w:p>
    <w:p w14:paraId="587FC394">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7BC67497">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相关投标人：</w:t>
      </w:r>
      <w:r>
        <w:rPr>
          <w:rFonts w:hint="eastAsia" w:ascii="宋体" w:hAnsi="宋体" w:cs="宋体"/>
          <w:color w:val="000000" w:themeColor="text1"/>
          <w:sz w:val="24"/>
          <w:highlight w:val="none"/>
          <w:u w:val="dotted"/>
          <w14:textFill>
            <w14:solidFill>
              <w14:schemeClr w14:val="tx1"/>
            </w14:solidFill>
          </w14:textFill>
        </w:rPr>
        <w:t xml:space="preserve">                                          </w:t>
      </w:r>
    </w:p>
    <w:p w14:paraId="00F68C3D">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0274C327">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p>
    <w:p w14:paraId="64BB2727">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二、投诉项目基本情况</w:t>
      </w:r>
    </w:p>
    <w:p w14:paraId="49FC5050">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采购项目名称：</w:t>
      </w:r>
      <w:r>
        <w:rPr>
          <w:rFonts w:hint="eastAsia" w:ascii="宋体" w:hAnsi="宋体" w:cs="宋体"/>
          <w:color w:val="000000" w:themeColor="text1"/>
          <w:sz w:val="24"/>
          <w:highlight w:val="none"/>
          <w:u w:val="dotted"/>
          <w14:textFill>
            <w14:solidFill>
              <w14:schemeClr w14:val="tx1"/>
            </w14:solidFill>
          </w14:textFill>
        </w:rPr>
        <w:t xml:space="preserve">                                        </w:t>
      </w:r>
    </w:p>
    <w:p w14:paraId="08D2D642">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采购项目编号：</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包号：</w:t>
      </w:r>
      <w:r>
        <w:rPr>
          <w:rFonts w:hint="eastAsia" w:ascii="宋体" w:hAnsi="宋体" w:cs="宋体"/>
          <w:color w:val="000000" w:themeColor="text1"/>
          <w:sz w:val="24"/>
          <w:highlight w:val="none"/>
          <w:u w:val="dotted"/>
          <w14:textFill>
            <w14:solidFill>
              <w14:schemeClr w14:val="tx1"/>
            </w14:solidFill>
          </w14:textFill>
        </w:rPr>
        <w:t xml:space="preserve">              </w:t>
      </w:r>
    </w:p>
    <w:p w14:paraId="3DE2E0FD">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招标人名称：</w:t>
      </w:r>
      <w:r>
        <w:rPr>
          <w:rFonts w:hint="eastAsia" w:ascii="宋体" w:hAnsi="宋体" w:cs="宋体"/>
          <w:color w:val="000000" w:themeColor="text1"/>
          <w:sz w:val="24"/>
          <w:highlight w:val="none"/>
          <w:u w:val="dotted"/>
          <w14:textFill>
            <w14:solidFill>
              <w14:schemeClr w14:val="tx1"/>
            </w14:solidFill>
          </w14:textFill>
        </w:rPr>
        <w:t xml:space="preserve">                                           </w:t>
      </w:r>
    </w:p>
    <w:p w14:paraId="4FA5478B">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代理机构名称：</w:t>
      </w:r>
      <w:r>
        <w:rPr>
          <w:rFonts w:hint="eastAsia" w:ascii="宋体" w:hAnsi="宋体" w:cs="宋体"/>
          <w:color w:val="000000" w:themeColor="text1"/>
          <w:sz w:val="24"/>
          <w:highlight w:val="none"/>
          <w:u w:val="dotted"/>
          <w14:textFill>
            <w14:solidFill>
              <w14:schemeClr w14:val="tx1"/>
            </w14:solidFill>
          </w14:textFill>
        </w:rPr>
        <w:t xml:space="preserve">                                         </w:t>
      </w:r>
    </w:p>
    <w:p w14:paraId="6F62F0BB">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kern w:val="0"/>
          <w:sz w:val="24"/>
          <w:highlight w:val="none"/>
          <w:lang w:eastAsia="zh-CN"/>
          <w14:textFill>
            <w14:solidFill>
              <w14:schemeClr w14:val="tx1"/>
            </w14:solidFill>
          </w14:textFill>
        </w:rPr>
        <w:t>竞争性磋商文件</w:t>
      </w:r>
      <w:r>
        <w:rPr>
          <w:rFonts w:hint="eastAsia" w:ascii="宋体" w:hAnsi="宋体" w:cs="宋体"/>
          <w:color w:val="000000" w:themeColor="text1"/>
          <w:sz w:val="24"/>
          <w:highlight w:val="none"/>
          <w14:textFill>
            <w14:solidFill>
              <w14:schemeClr w14:val="tx1"/>
            </w14:solidFill>
          </w14:textFill>
        </w:rPr>
        <w:t>公告:</w:t>
      </w:r>
      <w:r>
        <w:rPr>
          <w:rFonts w:hint="eastAsia" w:ascii="宋体" w:hAnsi="宋体" w:cs="宋体"/>
          <w:color w:val="000000" w:themeColor="text1"/>
          <w:sz w:val="24"/>
          <w:highlight w:val="none"/>
          <w:u w:val="dotted"/>
          <w14:textFill>
            <w14:solidFill>
              <w14:schemeClr w14:val="tx1"/>
            </w14:solidFill>
          </w14:textFill>
        </w:rPr>
        <w:t xml:space="preserve">是/否 </w:t>
      </w:r>
      <w:r>
        <w:rPr>
          <w:rFonts w:hint="eastAsia" w:ascii="宋体" w:hAnsi="宋体" w:cs="宋体"/>
          <w:color w:val="000000" w:themeColor="text1"/>
          <w:sz w:val="24"/>
          <w:highlight w:val="none"/>
          <w14:textFill>
            <w14:solidFill>
              <w14:schemeClr w14:val="tx1"/>
            </w14:solidFill>
          </w14:textFill>
        </w:rPr>
        <w:t>公告期限：</w:t>
      </w:r>
      <w:r>
        <w:rPr>
          <w:rFonts w:hint="eastAsia" w:ascii="宋体" w:hAnsi="宋体" w:cs="宋体"/>
          <w:color w:val="000000" w:themeColor="text1"/>
          <w:sz w:val="24"/>
          <w:highlight w:val="none"/>
          <w:u w:val="dotted"/>
          <w14:textFill>
            <w14:solidFill>
              <w14:schemeClr w14:val="tx1"/>
            </w14:solidFill>
          </w14:textFill>
        </w:rPr>
        <w:t xml:space="preserve">                                 </w:t>
      </w:r>
    </w:p>
    <w:p w14:paraId="523BF19A">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采购结果公告:</w:t>
      </w:r>
      <w:r>
        <w:rPr>
          <w:rFonts w:hint="eastAsia" w:ascii="宋体" w:hAnsi="宋体" w:cs="宋体"/>
          <w:color w:val="000000" w:themeColor="text1"/>
          <w:sz w:val="24"/>
          <w:highlight w:val="none"/>
          <w:u w:val="dotted"/>
          <w14:textFill>
            <w14:solidFill>
              <w14:schemeClr w14:val="tx1"/>
            </w14:solidFill>
          </w14:textFill>
        </w:rPr>
        <w:t xml:space="preserve">是/否 </w:t>
      </w:r>
      <w:r>
        <w:rPr>
          <w:rFonts w:hint="eastAsia" w:ascii="宋体" w:hAnsi="宋体" w:cs="宋体"/>
          <w:color w:val="000000" w:themeColor="text1"/>
          <w:sz w:val="24"/>
          <w:highlight w:val="none"/>
          <w14:textFill>
            <w14:solidFill>
              <w14:schemeClr w14:val="tx1"/>
            </w14:solidFill>
          </w14:textFill>
        </w:rPr>
        <w:t>公告期限：</w:t>
      </w:r>
      <w:r>
        <w:rPr>
          <w:rFonts w:hint="eastAsia" w:ascii="宋体" w:hAnsi="宋体" w:cs="宋体"/>
          <w:color w:val="000000" w:themeColor="text1"/>
          <w:sz w:val="24"/>
          <w:highlight w:val="none"/>
          <w:u w:val="dotted"/>
          <w14:textFill>
            <w14:solidFill>
              <w14:schemeClr w14:val="tx1"/>
            </w14:solidFill>
          </w14:textFill>
        </w:rPr>
        <w:t xml:space="preserve">                        </w:t>
      </w:r>
    </w:p>
    <w:p w14:paraId="2482981F">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三、质疑基本情况</w:t>
      </w:r>
    </w:p>
    <w:p w14:paraId="027B5B11">
      <w:pPr>
        <w:spacing w:line="360" w:lineRule="auto"/>
        <w:ind w:firstLine="480" w:firstLineChars="200"/>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投诉人于</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日,向</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提出质疑，质疑事项为：</w:t>
      </w:r>
      <w:r>
        <w:rPr>
          <w:rFonts w:hint="eastAsia" w:ascii="宋体" w:hAnsi="宋体" w:cs="宋体"/>
          <w:color w:val="000000" w:themeColor="text1"/>
          <w:sz w:val="24"/>
          <w:highlight w:val="none"/>
          <w:u w:val="dotted"/>
          <w14:textFill>
            <w14:solidFill>
              <w14:schemeClr w14:val="tx1"/>
            </w14:solidFill>
          </w14:textFill>
        </w:rPr>
        <w:t xml:space="preserve">                                </w:t>
      </w:r>
    </w:p>
    <w:p w14:paraId="30B4C992">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718AB929">
      <w:pPr>
        <w:spacing w:line="360" w:lineRule="auto"/>
        <w:ind w:firstLine="360" w:firstLineChars="15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招标人/代理机构</w:t>
      </w:r>
      <w:r>
        <w:rPr>
          <w:rFonts w:hint="eastAsia" w:ascii="宋体" w:hAnsi="宋体" w:cs="宋体"/>
          <w:color w:val="000000" w:themeColor="text1"/>
          <w:sz w:val="24"/>
          <w:highlight w:val="none"/>
          <w14:textFill>
            <w14:solidFill>
              <w14:schemeClr w14:val="tx1"/>
            </w14:solidFill>
          </w14:textFill>
        </w:rPr>
        <w:t>于</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日,就质疑事项作出了答复/没有在法定期限内作出答复。</w:t>
      </w:r>
    </w:p>
    <w:p w14:paraId="4B995810">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四、投诉事项具体内容</w:t>
      </w:r>
    </w:p>
    <w:p w14:paraId="5FFE5B43">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投诉事项 1：</w:t>
      </w:r>
      <w:r>
        <w:rPr>
          <w:rFonts w:hint="eastAsia" w:ascii="宋体" w:hAnsi="宋体" w:cs="宋体"/>
          <w:color w:val="000000" w:themeColor="text1"/>
          <w:sz w:val="24"/>
          <w:highlight w:val="none"/>
          <w:u w:val="dotted"/>
          <w14:textFill>
            <w14:solidFill>
              <w14:schemeClr w14:val="tx1"/>
            </w14:solidFill>
          </w14:textFill>
        </w:rPr>
        <w:t xml:space="preserve">                                       </w:t>
      </w:r>
    </w:p>
    <w:p w14:paraId="2A96A9CB">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事实依据：</w:t>
      </w:r>
      <w:r>
        <w:rPr>
          <w:rFonts w:hint="eastAsia" w:ascii="宋体" w:hAnsi="宋体" w:cs="宋体"/>
          <w:color w:val="000000" w:themeColor="text1"/>
          <w:sz w:val="24"/>
          <w:highlight w:val="none"/>
          <w:u w:val="dotted"/>
          <w14:textFill>
            <w14:solidFill>
              <w14:schemeClr w14:val="tx1"/>
            </w14:solidFill>
          </w14:textFill>
        </w:rPr>
        <w:t xml:space="preserve">                                         </w:t>
      </w:r>
    </w:p>
    <w:p w14:paraId="439B188F">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641044A1">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法律依据：</w:t>
      </w:r>
      <w:r>
        <w:rPr>
          <w:rFonts w:hint="eastAsia" w:ascii="宋体" w:hAnsi="宋体" w:cs="宋体"/>
          <w:color w:val="000000" w:themeColor="text1"/>
          <w:sz w:val="24"/>
          <w:highlight w:val="none"/>
          <w:u w:val="dotted"/>
          <w14:textFill>
            <w14:solidFill>
              <w14:schemeClr w14:val="tx1"/>
            </w14:solidFill>
          </w14:textFill>
        </w:rPr>
        <w:t xml:space="preserve">                                          </w:t>
      </w:r>
    </w:p>
    <w:p w14:paraId="75CFBA46">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222C99C8">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投诉事项2</w:t>
      </w:r>
    </w:p>
    <w:p w14:paraId="08234C22">
      <w:pPr>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7EE4834D">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五、与投诉事项相关的投诉请求</w:t>
      </w:r>
    </w:p>
    <w:p w14:paraId="5AAFE61F">
      <w:pPr>
        <w:spacing w:line="360" w:lineRule="auto"/>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请求：</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1EE0F801">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签字(签章)：                   公章：                      </w:t>
      </w:r>
    </w:p>
    <w:p w14:paraId="166BE3D4">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日期：    </w:t>
      </w:r>
    </w:p>
    <w:p w14:paraId="02011DCF">
      <w:pPr>
        <w:spacing w:line="360" w:lineRule="auto"/>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 </w:t>
      </w:r>
    </w:p>
    <w:p w14:paraId="19094469">
      <w:pPr>
        <w:spacing w:line="360" w:lineRule="auto"/>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投诉书制作说明：</w:t>
      </w:r>
    </w:p>
    <w:p w14:paraId="29DC2CDC">
      <w:pPr>
        <w:widowControl/>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1.投诉人提起投诉时，应当提交投诉书和必要的证明材料，并按照被投诉人和与投诉事项有关的投标人数量提供投诉书副本。</w:t>
      </w:r>
    </w:p>
    <w:p w14:paraId="29E89BD4">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宋体" w:hAnsi="宋体" w:cs="宋体"/>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7424E3FA">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3.投诉人若对项目的某一分包进行投诉，投诉书应列明具体分包号。</w:t>
      </w:r>
    </w:p>
    <w:p w14:paraId="52AFF0D7">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4.投诉书应简要列明质疑事项，质疑函、质疑答复等作为附件材料提供。</w:t>
      </w:r>
    </w:p>
    <w:p w14:paraId="4AD80191">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5.投诉书的投诉事项应具体、明确，并有必要的事实依据和法律依据。</w:t>
      </w:r>
    </w:p>
    <w:p w14:paraId="0D0E652F">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6.投诉书的投诉请求应与投诉事项相关。</w:t>
      </w:r>
    </w:p>
    <w:p w14:paraId="5DC34915">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461BC218">
      <w:pPr>
        <w:snapToGrid w:val="0"/>
        <w:spacing w:before="50" w:after="156" w:afterLines="50"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p w14:paraId="10A35DE6">
      <w:pPr>
        <w:pStyle w:val="4"/>
        <w:rPr>
          <w:rFonts w:hint="eastAsia"/>
          <w:color w:val="000000" w:themeColor="text1"/>
          <w:highlight w:val="none"/>
          <w14:textFill>
            <w14:solidFill>
              <w14:schemeClr w14:val="tx1"/>
            </w14:solidFill>
          </w14:textFill>
        </w:rPr>
      </w:pPr>
    </w:p>
    <w:p w14:paraId="41B51D72">
      <w:pPr>
        <w:rPr>
          <w:color w:val="000000" w:themeColor="text1"/>
          <w:highlight w:val="none"/>
          <w14:textFill>
            <w14:solidFill>
              <w14:schemeClr w14:val="tx1"/>
            </w14:solidFill>
          </w14:textFill>
        </w:rPr>
      </w:pPr>
    </w:p>
    <w:sectPr>
      <w:headerReference r:id="rId5" w:type="default"/>
      <w:footerReference r:id="rId6" w:type="default"/>
      <w:footerReference r:id="rId7" w:type="even"/>
      <w:pgSz w:w="11906" w:h="16838"/>
      <w:pgMar w:top="1361" w:right="1134" w:bottom="1134" w:left="1185"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书宋简体">
    <w:altName w:val="宋体"/>
    <w:panose1 w:val="00000000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ˎ̥">
    <w:altName w:val="Times New Roman"/>
    <w:panose1 w:val="00000000000000000000"/>
    <w:charset w:val="00"/>
    <w:family w:val="roman"/>
    <w:pitch w:val="default"/>
    <w:sig w:usb0="00000000" w:usb1="00000000" w:usb2="00000000" w:usb3="00000000" w:csb0="00040001" w:csb1="00000000"/>
  </w:font>
  <w:font w:name="微软雅黑 Light">
    <w:panose1 w:val="020B0502040204020203"/>
    <w:charset w:val="86"/>
    <w:family w:val="swiss"/>
    <w:pitch w:val="default"/>
    <w:sig w:usb0="80000287" w:usb1="2ACF0010" w:usb2="00000016" w:usb3="00000000" w:csb0="0004001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华文新魏">
    <w:altName w:val="宋体"/>
    <w:panose1 w:val="02010800040101010101"/>
    <w:charset w:val="86"/>
    <w:family w:val="auto"/>
    <w:pitch w:val="default"/>
    <w:sig w:usb0="00000000" w:usb1="00000000" w:usb2="00000000" w:usb3="00000000" w:csb0="00040000" w:csb1="00000000"/>
  </w:font>
  <w:font w:name="方正魏碑简体">
    <w:altName w:val="微软雅黑"/>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新宋体">
    <w:panose1 w:val="02010609030101010101"/>
    <w:charset w:val="86"/>
    <w:family w:val="modern"/>
    <w:pitch w:val="default"/>
    <w:sig w:usb0="00000283" w:usb1="288F0000" w:usb2="00000006" w:usb3="00000000" w:csb0="00040001" w:csb1="00000000"/>
  </w:font>
  <w:font w:name="DLPKFO+o¨²¨¬?">
    <w:altName w:val="Courier New"/>
    <w:panose1 w:val="00000000000000000000"/>
    <w:charset w:val="00"/>
    <w:family w:val="modern"/>
    <w:pitch w:val="default"/>
    <w:sig w:usb0="00000000" w:usb1="00000000" w:usb2="00000000" w:usb3="00000000" w:csb0="00000001" w:csb1="00000000"/>
  </w:font>
  <w:font w:name="方正隶书简体">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00EC5">
    <w:pPr>
      <w:pStyle w:val="2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ADFCDF0">
                          <w:pPr>
                            <w:pStyle w:val="29"/>
                          </w:pPr>
                          <w:r>
                            <w:fldChar w:fldCharType="begin"/>
                          </w:r>
                          <w:r>
                            <w:instrText xml:space="preserve"> PAGE  \* MERGEFORMAT </w:instrText>
                          </w:r>
                          <w:r>
                            <w:fldChar w:fldCharType="separate"/>
                          </w:r>
                          <w:r>
                            <w:t>130</w:t>
                          </w:r>
                          <w:r>
                            <w:fldChar w:fldCharType="end"/>
                          </w:r>
                        </w:p>
                      </w:txbxContent>
                    </wps:txbx>
                    <wps:bodyPr wrap="none" lIns="0" tIns="0" rIns="0" bIns="0" upright="0">
                      <a:spAutoFit/>
                    </wps:bodyPr>
                  </wps:wsp>
                </a:graphicData>
              </a:graphic>
            </wp:anchor>
          </w:drawing>
        </mc:Choice>
        <mc:Fallback>
          <w:pict>
            <v:shape id="文本框 2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s0lY7tAAAAAFAQAADwAAAAAAAAABACAAAAAiAAAAZHJz&#10;L2Rvd25yZXYueG1sUEsBAhQAFAAAAAgAh07iQIrduQvTAQAApAMAAA4AAAAAAAAAAQAgAAAAHwEA&#10;AGRycy9lMm9Eb2MueG1sUEsFBgAAAAAGAAYAWQEAAGQFAAAAAA==&#10;">
              <v:fill on="f" focussize="0,0"/>
              <v:stroke on="f" weight="0.5pt"/>
              <v:imagedata o:title=""/>
              <o:lock v:ext="edit" aspectratio="f"/>
              <v:textbox inset="0mm,0mm,0mm,0mm" style="mso-fit-shape-to-text:t;">
                <w:txbxContent>
                  <w:p w14:paraId="2ADFCDF0">
                    <w:pPr>
                      <w:pStyle w:val="29"/>
                    </w:pPr>
                    <w:r>
                      <w:fldChar w:fldCharType="begin"/>
                    </w:r>
                    <w:r>
                      <w:instrText xml:space="preserve"> PAGE  \* MERGEFORMAT </w:instrText>
                    </w:r>
                    <w:r>
                      <w:fldChar w:fldCharType="separate"/>
                    </w:r>
                    <w:r>
                      <w:t>130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20A25">
    <w:pPr>
      <w:pStyle w:val="29"/>
      <w:ind w:right="360"/>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8E8E74">
                          <w:pPr>
                            <w:pStyle w:val="29"/>
                            <w:rPr>
                              <w:rStyle w:val="51"/>
                            </w:rPr>
                          </w:pPr>
                          <w:r>
                            <w:fldChar w:fldCharType="begin"/>
                          </w:r>
                          <w:r>
                            <w:rPr>
                              <w:rStyle w:val="51"/>
                            </w:rPr>
                            <w:instrText xml:space="preserve">PAGE  </w:instrText>
                          </w:r>
                          <w:r>
                            <w:fldChar w:fldCharType="separate"/>
                          </w:r>
                          <w:r>
                            <w:rPr>
                              <w:rStyle w:val="51"/>
                            </w:rPr>
                            <w:t>139</w:t>
                          </w:r>
                          <w:r>
                            <w:fldChar w:fldCharType="end"/>
                          </w:r>
                        </w:p>
                      </w:txbxContent>
                    </wps:txbx>
                    <wps:bodyPr wrap="none" lIns="0" tIns="0" rIns="0" bIns="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gZoK9zAEAAJ0DAAAOAAAAAAAAAAEAIAAAAB4BAABkcnMvZTJv&#10;RG9jLnhtbFBLBQYAAAAABgAGAFkBAABcBQAAAAA=&#10;">
              <v:fill on="f" focussize="0,0"/>
              <v:stroke on="f"/>
              <v:imagedata o:title=""/>
              <o:lock v:ext="edit" aspectratio="f"/>
              <v:textbox inset="0mm,0mm,0mm,0mm" style="mso-fit-shape-to-text:t;">
                <w:txbxContent>
                  <w:p w14:paraId="008E8E74">
                    <w:pPr>
                      <w:pStyle w:val="29"/>
                      <w:rPr>
                        <w:rStyle w:val="51"/>
                      </w:rPr>
                    </w:pPr>
                    <w:r>
                      <w:fldChar w:fldCharType="begin"/>
                    </w:r>
                    <w:r>
                      <w:rPr>
                        <w:rStyle w:val="51"/>
                      </w:rPr>
                      <w:instrText xml:space="preserve">PAGE  </w:instrText>
                    </w:r>
                    <w:r>
                      <w:fldChar w:fldCharType="separate"/>
                    </w:r>
                    <w:r>
                      <w:rPr>
                        <w:rStyle w:val="51"/>
                      </w:rPr>
                      <w:t>139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D5A89">
    <w:pPr>
      <w:pStyle w:val="29"/>
      <w:framePr w:wrap="around" w:vAnchor="text" w:hAnchor="margin" w:xAlign="center" w:y="1"/>
      <w:rPr>
        <w:rStyle w:val="51"/>
      </w:rPr>
    </w:pPr>
    <w:r>
      <w:fldChar w:fldCharType="begin"/>
    </w:r>
    <w:r>
      <w:rPr>
        <w:rStyle w:val="51"/>
      </w:rPr>
      <w:instrText xml:space="preserve">PAGE  </w:instrText>
    </w:r>
    <w:r>
      <w:fldChar w:fldCharType="end"/>
    </w:r>
  </w:p>
  <w:p w14:paraId="30386622">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068B7">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04831">
    <w:pPr>
      <w:pStyle w:val="30"/>
      <w:jc w:val="right"/>
      <w:rPr>
        <w:rFonts w:hint="eastAsia"/>
      </w:rPr>
    </w:pPr>
    <w:r>
      <w:rPr>
        <w:rFonts w:hint="eastAsia"/>
      </w:rPr>
      <w:t xml:space="preserve"> </w:t>
    </w:r>
    <w:r>
      <w:rPr>
        <w:rFonts w:hint="eastAsia"/>
        <w:sz w:val="15"/>
        <w:szCs w:val="15"/>
      </w:rPr>
      <w:t xml:space="preserve">                                      </w:t>
    </w:r>
    <w:r>
      <w:rPr>
        <w:rFonts w:hint="eastAsia" w:ascii="黑体"/>
        <w:b/>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3017FF"/>
    <w:multiLevelType w:val="singleLevel"/>
    <w:tmpl w:val="A33017FF"/>
    <w:lvl w:ilvl="0" w:tentative="0">
      <w:start w:val="1"/>
      <w:numFmt w:val="decimal"/>
      <w:lvlText w:val="%1."/>
      <w:lvlJc w:val="left"/>
      <w:pPr>
        <w:tabs>
          <w:tab w:val="left" w:pos="312"/>
        </w:tabs>
      </w:pPr>
    </w:lvl>
  </w:abstractNum>
  <w:abstractNum w:abstractNumId="1">
    <w:nsid w:val="C25C62F8"/>
    <w:multiLevelType w:val="singleLevel"/>
    <w:tmpl w:val="C25C62F8"/>
    <w:lvl w:ilvl="0" w:tentative="0">
      <w:start w:val="1"/>
      <w:numFmt w:val="chineseCounting"/>
      <w:suff w:val="nothing"/>
      <w:lvlText w:val="%1、"/>
      <w:lvlJc w:val="left"/>
      <w:rPr>
        <w:rFonts w:hint="eastAsia"/>
      </w:rPr>
    </w:lvl>
  </w:abstractNum>
  <w:abstractNum w:abstractNumId="2">
    <w:nsid w:val="FFFFFF89"/>
    <w:multiLevelType w:val="singleLevel"/>
    <w:tmpl w:val="FFFFFF89"/>
    <w:lvl w:ilvl="0" w:tentative="0">
      <w:start w:val="1"/>
      <w:numFmt w:val="bullet"/>
      <w:pStyle w:val="14"/>
      <w:lvlText w:val=""/>
      <w:lvlJc w:val="left"/>
      <w:pPr>
        <w:tabs>
          <w:tab w:val="left" w:pos="360"/>
        </w:tabs>
        <w:ind w:left="360" w:hanging="360"/>
      </w:pPr>
      <w:rPr>
        <w:rFonts w:hint="default" w:ascii="Wingdings" w:hAnsi="Wingdings"/>
      </w:rPr>
    </w:lvl>
  </w:abstractNum>
  <w:abstractNum w:abstractNumId="3">
    <w:nsid w:val="00000002"/>
    <w:multiLevelType w:val="multilevel"/>
    <w:tmpl w:val="00000002"/>
    <w:lvl w:ilvl="0" w:tentative="0">
      <w:start w:val="1"/>
      <w:numFmt w:val="decimal"/>
      <w:pStyle w:val="237"/>
      <w:lvlText w:val="（%1）"/>
      <w:lvlJc w:val="left"/>
      <w:pPr>
        <w:ind w:left="1020" w:hanging="420"/>
      </w:pPr>
      <w:rPr>
        <w:rFonts w:hint="eastAsia"/>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
    <w:nsid w:val="60DC1FCC"/>
    <w:multiLevelType w:val="multilevel"/>
    <w:tmpl w:val="60DC1FCC"/>
    <w:lvl w:ilvl="0" w:tentative="0">
      <w:start w:val="1"/>
      <w:numFmt w:val="bullet"/>
      <w:lvlText w:val=""/>
      <w:lvlJc w:val="left"/>
      <w:pPr>
        <w:ind w:left="1128" w:hanging="420"/>
      </w:pPr>
      <w:rPr>
        <w:rFonts w:hint="default" w:ascii="Wingdings" w:hAnsi="Wingdings"/>
      </w:rPr>
    </w:lvl>
    <w:lvl w:ilvl="1" w:tentative="0">
      <w:start w:val="1"/>
      <w:numFmt w:val="bullet"/>
      <w:lvlText w:val=""/>
      <w:lvlJc w:val="left"/>
      <w:pPr>
        <w:ind w:left="1548" w:hanging="420"/>
      </w:pPr>
      <w:rPr>
        <w:rFonts w:hint="default" w:ascii="Wingdings" w:hAnsi="Wingdings"/>
      </w:rPr>
    </w:lvl>
    <w:lvl w:ilvl="2" w:tentative="0">
      <w:start w:val="1"/>
      <w:numFmt w:val="bullet"/>
      <w:lvlText w:val=""/>
      <w:lvlJc w:val="left"/>
      <w:pPr>
        <w:ind w:left="1968" w:hanging="420"/>
      </w:pPr>
      <w:rPr>
        <w:rFonts w:hint="default" w:ascii="Wingdings" w:hAnsi="Wingdings"/>
      </w:rPr>
    </w:lvl>
    <w:lvl w:ilvl="3" w:tentative="0">
      <w:start w:val="1"/>
      <w:numFmt w:val="bullet"/>
      <w:lvlText w:val=""/>
      <w:lvlJc w:val="left"/>
      <w:pPr>
        <w:ind w:left="2388" w:hanging="420"/>
      </w:pPr>
      <w:rPr>
        <w:rFonts w:hint="default" w:ascii="Wingdings" w:hAnsi="Wingdings"/>
      </w:rPr>
    </w:lvl>
    <w:lvl w:ilvl="4" w:tentative="0">
      <w:start w:val="1"/>
      <w:numFmt w:val="bullet"/>
      <w:lvlText w:val=""/>
      <w:lvlJc w:val="left"/>
      <w:pPr>
        <w:ind w:left="2808" w:hanging="420"/>
      </w:pPr>
      <w:rPr>
        <w:rFonts w:hint="default" w:ascii="Wingdings" w:hAnsi="Wingdings"/>
      </w:rPr>
    </w:lvl>
    <w:lvl w:ilvl="5" w:tentative="0">
      <w:start w:val="1"/>
      <w:numFmt w:val="bullet"/>
      <w:lvlText w:val=""/>
      <w:lvlJc w:val="left"/>
      <w:pPr>
        <w:ind w:left="3228" w:hanging="420"/>
      </w:pPr>
      <w:rPr>
        <w:rFonts w:hint="default" w:ascii="Wingdings" w:hAnsi="Wingdings"/>
      </w:rPr>
    </w:lvl>
    <w:lvl w:ilvl="6" w:tentative="0">
      <w:start w:val="1"/>
      <w:numFmt w:val="bullet"/>
      <w:lvlText w:val=""/>
      <w:lvlJc w:val="left"/>
      <w:pPr>
        <w:ind w:left="3648" w:hanging="420"/>
      </w:pPr>
      <w:rPr>
        <w:rFonts w:hint="default" w:ascii="Wingdings" w:hAnsi="Wingdings"/>
      </w:rPr>
    </w:lvl>
    <w:lvl w:ilvl="7" w:tentative="0">
      <w:start w:val="1"/>
      <w:numFmt w:val="bullet"/>
      <w:lvlText w:val=""/>
      <w:lvlJc w:val="left"/>
      <w:pPr>
        <w:ind w:left="4068" w:hanging="420"/>
      </w:pPr>
      <w:rPr>
        <w:rFonts w:hint="default" w:ascii="Wingdings" w:hAnsi="Wingdings"/>
      </w:rPr>
    </w:lvl>
    <w:lvl w:ilvl="8" w:tentative="0">
      <w:start w:val="1"/>
      <w:numFmt w:val="bullet"/>
      <w:lvlText w:val=""/>
      <w:lvlJc w:val="left"/>
      <w:pPr>
        <w:ind w:left="4488" w:hanging="420"/>
      </w:pPr>
      <w:rPr>
        <w:rFonts w:hint="default" w:ascii="Wingdings" w:hAnsi="Wingdings"/>
      </w:rPr>
    </w:lvl>
  </w:abstractNum>
  <w:abstractNum w:abstractNumId="5">
    <w:nsid w:val="65E959C1"/>
    <w:multiLevelType w:val="singleLevel"/>
    <w:tmpl w:val="65E959C1"/>
    <w:lvl w:ilvl="0" w:tentative="0">
      <w:start w:val="1"/>
      <w:numFmt w:val="chineseCounting"/>
      <w:suff w:val="space"/>
      <w:lvlText w:val="第%1章"/>
      <w:lvlJc w:val="left"/>
      <w:rPr>
        <w:rFonts w:hint="eastAsia"/>
      </w:rPr>
    </w:lvl>
  </w:abstractNum>
  <w:abstractNum w:abstractNumId="6">
    <w:nsid w:val="7D074E58"/>
    <w:multiLevelType w:val="singleLevel"/>
    <w:tmpl w:val="7D074E58"/>
    <w:lvl w:ilvl="0" w:tentative="0">
      <w:start w:val="2"/>
      <w:numFmt w:val="decimal"/>
      <w:suff w:val="space"/>
      <w:lvlText w:val="(%1)"/>
      <w:lvlJc w:val="left"/>
    </w:lvl>
  </w:abstractNum>
  <w:abstractNum w:abstractNumId="7">
    <w:nsid w:val="7F7C0370"/>
    <w:multiLevelType w:val="multilevel"/>
    <w:tmpl w:val="7F7C0370"/>
    <w:lvl w:ilvl="0" w:tentative="0">
      <w:start w:val="1"/>
      <w:numFmt w:val="decimal"/>
      <w:lvlText w:val="（%1）"/>
      <w:lvlJc w:val="left"/>
      <w:pPr>
        <w:tabs>
          <w:tab w:val="left" w:pos="1200"/>
        </w:tabs>
        <w:ind w:left="1200" w:hanging="720"/>
      </w:pPr>
    </w:lvl>
    <w:lvl w:ilvl="1" w:tentative="0">
      <w:start w:val="1"/>
      <w:numFmt w:val="decimal"/>
      <w:pStyle w:val="203"/>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7"/>
  </w:num>
  <w:num w:numId="3">
    <w:abstractNumId w:val="3"/>
  </w:num>
  <w:num w:numId="4">
    <w:abstractNumId w:val="4"/>
  </w:num>
  <w:num w:numId="5">
    <w:abstractNumId w:val="0"/>
  </w:num>
  <w:num w:numId="6">
    <w:abstractNumId w:val="5"/>
  </w:num>
  <w:num w:numId="7">
    <w:abstractNumId w:val="7"/>
    <w:lvlOverride w:ilvl="0">
      <w:startOverride w:val="1"/>
    </w:lvlOverride>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3,4,5,6,7"/>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iMTAxZDIwZDMxZDJhMTUwYzIyZWY4NTBlZGZjNzEifQ=="/>
  </w:docVars>
  <w:rsids>
    <w:rsidRoot w:val="004E41CA"/>
    <w:rsid w:val="000001CB"/>
    <w:rsid w:val="0000036B"/>
    <w:rsid w:val="000011C3"/>
    <w:rsid w:val="000014A3"/>
    <w:rsid w:val="00001DB0"/>
    <w:rsid w:val="000026EB"/>
    <w:rsid w:val="00002A72"/>
    <w:rsid w:val="00002FC0"/>
    <w:rsid w:val="00003277"/>
    <w:rsid w:val="000032BE"/>
    <w:rsid w:val="00004173"/>
    <w:rsid w:val="00004412"/>
    <w:rsid w:val="00004A6B"/>
    <w:rsid w:val="00004DD5"/>
    <w:rsid w:val="00004F02"/>
    <w:rsid w:val="00005353"/>
    <w:rsid w:val="000060C0"/>
    <w:rsid w:val="00007876"/>
    <w:rsid w:val="00007B4A"/>
    <w:rsid w:val="00007D85"/>
    <w:rsid w:val="00010837"/>
    <w:rsid w:val="00010873"/>
    <w:rsid w:val="00010931"/>
    <w:rsid w:val="00010CEB"/>
    <w:rsid w:val="00011088"/>
    <w:rsid w:val="000129C5"/>
    <w:rsid w:val="00013042"/>
    <w:rsid w:val="00014AA5"/>
    <w:rsid w:val="00014AFC"/>
    <w:rsid w:val="00015506"/>
    <w:rsid w:val="0001596A"/>
    <w:rsid w:val="00015B39"/>
    <w:rsid w:val="00016746"/>
    <w:rsid w:val="0001676C"/>
    <w:rsid w:val="00016901"/>
    <w:rsid w:val="00016949"/>
    <w:rsid w:val="0001767B"/>
    <w:rsid w:val="0001786F"/>
    <w:rsid w:val="0002001C"/>
    <w:rsid w:val="00020350"/>
    <w:rsid w:val="0002055E"/>
    <w:rsid w:val="00020C0F"/>
    <w:rsid w:val="00020E89"/>
    <w:rsid w:val="00021781"/>
    <w:rsid w:val="000217F9"/>
    <w:rsid w:val="0002238C"/>
    <w:rsid w:val="00023335"/>
    <w:rsid w:val="00023869"/>
    <w:rsid w:val="00023B8C"/>
    <w:rsid w:val="00023FE1"/>
    <w:rsid w:val="000243BB"/>
    <w:rsid w:val="00025249"/>
    <w:rsid w:val="00025921"/>
    <w:rsid w:val="00025D33"/>
    <w:rsid w:val="00025F88"/>
    <w:rsid w:val="000260DF"/>
    <w:rsid w:val="00026A08"/>
    <w:rsid w:val="00026E46"/>
    <w:rsid w:val="00026F2A"/>
    <w:rsid w:val="00027941"/>
    <w:rsid w:val="00027AFC"/>
    <w:rsid w:val="00030409"/>
    <w:rsid w:val="00030B52"/>
    <w:rsid w:val="00031169"/>
    <w:rsid w:val="000314CF"/>
    <w:rsid w:val="000319B8"/>
    <w:rsid w:val="000320EE"/>
    <w:rsid w:val="000336DF"/>
    <w:rsid w:val="00033DA0"/>
    <w:rsid w:val="000344DF"/>
    <w:rsid w:val="0003454E"/>
    <w:rsid w:val="000349BB"/>
    <w:rsid w:val="00035DAC"/>
    <w:rsid w:val="00036112"/>
    <w:rsid w:val="00036235"/>
    <w:rsid w:val="000363BD"/>
    <w:rsid w:val="00037603"/>
    <w:rsid w:val="00037DA0"/>
    <w:rsid w:val="00037E26"/>
    <w:rsid w:val="0004019E"/>
    <w:rsid w:val="00042499"/>
    <w:rsid w:val="00042BC8"/>
    <w:rsid w:val="00042DC2"/>
    <w:rsid w:val="0004301B"/>
    <w:rsid w:val="00043C3D"/>
    <w:rsid w:val="00045D45"/>
    <w:rsid w:val="00045F0A"/>
    <w:rsid w:val="00046859"/>
    <w:rsid w:val="000468FF"/>
    <w:rsid w:val="00050937"/>
    <w:rsid w:val="000513D4"/>
    <w:rsid w:val="00051B32"/>
    <w:rsid w:val="00053050"/>
    <w:rsid w:val="000531F0"/>
    <w:rsid w:val="00053694"/>
    <w:rsid w:val="000542B5"/>
    <w:rsid w:val="00054B5D"/>
    <w:rsid w:val="00054C7A"/>
    <w:rsid w:val="00055684"/>
    <w:rsid w:val="00055E87"/>
    <w:rsid w:val="00056C7D"/>
    <w:rsid w:val="00056F9B"/>
    <w:rsid w:val="00057042"/>
    <w:rsid w:val="00057A63"/>
    <w:rsid w:val="00061777"/>
    <w:rsid w:val="00061A4E"/>
    <w:rsid w:val="00061CD4"/>
    <w:rsid w:val="00061F0E"/>
    <w:rsid w:val="0006200E"/>
    <w:rsid w:val="00062425"/>
    <w:rsid w:val="000630E3"/>
    <w:rsid w:val="000631E8"/>
    <w:rsid w:val="000635BC"/>
    <w:rsid w:val="00063AC1"/>
    <w:rsid w:val="00063F6C"/>
    <w:rsid w:val="000643B2"/>
    <w:rsid w:val="000647A8"/>
    <w:rsid w:val="00064BA7"/>
    <w:rsid w:val="00064F91"/>
    <w:rsid w:val="000653B7"/>
    <w:rsid w:val="0006557A"/>
    <w:rsid w:val="00065DB7"/>
    <w:rsid w:val="0006671A"/>
    <w:rsid w:val="00067980"/>
    <w:rsid w:val="00067C95"/>
    <w:rsid w:val="00070BF5"/>
    <w:rsid w:val="00070C0F"/>
    <w:rsid w:val="00070C2C"/>
    <w:rsid w:val="00070E3D"/>
    <w:rsid w:val="000710CC"/>
    <w:rsid w:val="000711E8"/>
    <w:rsid w:val="00071E18"/>
    <w:rsid w:val="00073254"/>
    <w:rsid w:val="000739D7"/>
    <w:rsid w:val="00073A63"/>
    <w:rsid w:val="00074115"/>
    <w:rsid w:val="00074599"/>
    <w:rsid w:val="00074901"/>
    <w:rsid w:val="00074AF1"/>
    <w:rsid w:val="00074B2A"/>
    <w:rsid w:val="00075C1B"/>
    <w:rsid w:val="000764AB"/>
    <w:rsid w:val="00076A81"/>
    <w:rsid w:val="00076B6E"/>
    <w:rsid w:val="00080DD0"/>
    <w:rsid w:val="000812EE"/>
    <w:rsid w:val="0008185F"/>
    <w:rsid w:val="0008195C"/>
    <w:rsid w:val="00081A89"/>
    <w:rsid w:val="00082578"/>
    <w:rsid w:val="00082584"/>
    <w:rsid w:val="00082A47"/>
    <w:rsid w:val="00082B83"/>
    <w:rsid w:val="00082E99"/>
    <w:rsid w:val="00083026"/>
    <w:rsid w:val="000834F6"/>
    <w:rsid w:val="00083545"/>
    <w:rsid w:val="000836C9"/>
    <w:rsid w:val="00083879"/>
    <w:rsid w:val="00083A92"/>
    <w:rsid w:val="00083AC3"/>
    <w:rsid w:val="00083D22"/>
    <w:rsid w:val="00084468"/>
    <w:rsid w:val="00084B20"/>
    <w:rsid w:val="00084B74"/>
    <w:rsid w:val="00084E97"/>
    <w:rsid w:val="0008515F"/>
    <w:rsid w:val="00085D87"/>
    <w:rsid w:val="000864F1"/>
    <w:rsid w:val="00086EDC"/>
    <w:rsid w:val="00086F16"/>
    <w:rsid w:val="0008733E"/>
    <w:rsid w:val="00087DF6"/>
    <w:rsid w:val="000906C1"/>
    <w:rsid w:val="00091118"/>
    <w:rsid w:val="0009168D"/>
    <w:rsid w:val="00091F0C"/>
    <w:rsid w:val="0009240A"/>
    <w:rsid w:val="0009405B"/>
    <w:rsid w:val="0009424E"/>
    <w:rsid w:val="000942F2"/>
    <w:rsid w:val="00094561"/>
    <w:rsid w:val="00095058"/>
    <w:rsid w:val="00095449"/>
    <w:rsid w:val="0009551F"/>
    <w:rsid w:val="000955FE"/>
    <w:rsid w:val="00095726"/>
    <w:rsid w:val="0009573C"/>
    <w:rsid w:val="000957AF"/>
    <w:rsid w:val="00096C5D"/>
    <w:rsid w:val="000973FD"/>
    <w:rsid w:val="00097A21"/>
    <w:rsid w:val="000A0239"/>
    <w:rsid w:val="000A10E3"/>
    <w:rsid w:val="000A1132"/>
    <w:rsid w:val="000A12E8"/>
    <w:rsid w:val="000A1A2F"/>
    <w:rsid w:val="000A1B0D"/>
    <w:rsid w:val="000A1D37"/>
    <w:rsid w:val="000A1E66"/>
    <w:rsid w:val="000A26EA"/>
    <w:rsid w:val="000A2A3A"/>
    <w:rsid w:val="000A2B05"/>
    <w:rsid w:val="000A2C5A"/>
    <w:rsid w:val="000A349C"/>
    <w:rsid w:val="000A3AEE"/>
    <w:rsid w:val="000A4B15"/>
    <w:rsid w:val="000A4D92"/>
    <w:rsid w:val="000A580F"/>
    <w:rsid w:val="000B0138"/>
    <w:rsid w:val="000B03BD"/>
    <w:rsid w:val="000B0CB0"/>
    <w:rsid w:val="000B0CEF"/>
    <w:rsid w:val="000B0F89"/>
    <w:rsid w:val="000B19FC"/>
    <w:rsid w:val="000B1C8F"/>
    <w:rsid w:val="000B32EB"/>
    <w:rsid w:val="000B39F6"/>
    <w:rsid w:val="000B3DD8"/>
    <w:rsid w:val="000B408F"/>
    <w:rsid w:val="000B426C"/>
    <w:rsid w:val="000B4A11"/>
    <w:rsid w:val="000B4DEB"/>
    <w:rsid w:val="000B5C11"/>
    <w:rsid w:val="000B5E05"/>
    <w:rsid w:val="000B5E66"/>
    <w:rsid w:val="000B6352"/>
    <w:rsid w:val="000B6AA0"/>
    <w:rsid w:val="000C0050"/>
    <w:rsid w:val="000C09E4"/>
    <w:rsid w:val="000C0E2F"/>
    <w:rsid w:val="000C21F5"/>
    <w:rsid w:val="000C2ACC"/>
    <w:rsid w:val="000C2E7C"/>
    <w:rsid w:val="000C39F5"/>
    <w:rsid w:val="000C3E52"/>
    <w:rsid w:val="000C4182"/>
    <w:rsid w:val="000C4708"/>
    <w:rsid w:val="000C54C6"/>
    <w:rsid w:val="000C584C"/>
    <w:rsid w:val="000C5E52"/>
    <w:rsid w:val="000C64D6"/>
    <w:rsid w:val="000C6D7D"/>
    <w:rsid w:val="000C6DB1"/>
    <w:rsid w:val="000C6E86"/>
    <w:rsid w:val="000C77E5"/>
    <w:rsid w:val="000C7FC3"/>
    <w:rsid w:val="000C7FFC"/>
    <w:rsid w:val="000D0074"/>
    <w:rsid w:val="000D02DA"/>
    <w:rsid w:val="000D0F0F"/>
    <w:rsid w:val="000D184E"/>
    <w:rsid w:val="000D1BB2"/>
    <w:rsid w:val="000D1EAF"/>
    <w:rsid w:val="000D2DDF"/>
    <w:rsid w:val="000D3CB9"/>
    <w:rsid w:val="000D4B34"/>
    <w:rsid w:val="000D4BE8"/>
    <w:rsid w:val="000D4E2F"/>
    <w:rsid w:val="000D6000"/>
    <w:rsid w:val="000D77F8"/>
    <w:rsid w:val="000D7A3F"/>
    <w:rsid w:val="000D7B2E"/>
    <w:rsid w:val="000D7D2F"/>
    <w:rsid w:val="000E0A0B"/>
    <w:rsid w:val="000E0A48"/>
    <w:rsid w:val="000E0B26"/>
    <w:rsid w:val="000E0C93"/>
    <w:rsid w:val="000E0DA5"/>
    <w:rsid w:val="000E0FEF"/>
    <w:rsid w:val="000E11DA"/>
    <w:rsid w:val="000E1958"/>
    <w:rsid w:val="000E2012"/>
    <w:rsid w:val="000E2253"/>
    <w:rsid w:val="000E2569"/>
    <w:rsid w:val="000E2FAD"/>
    <w:rsid w:val="000E39FB"/>
    <w:rsid w:val="000E3A48"/>
    <w:rsid w:val="000E3EB2"/>
    <w:rsid w:val="000E4D8B"/>
    <w:rsid w:val="000E648A"/>
    <w:rsid w:val="000E7660"/>
    <w:rsid w:val="000F0024"/>
    <w:rsid w:val="000F02A8"/>
    <w:rsid w:val="000F02C8"/>
    <w:rsid w:val="000F05D1"/>
    <w:rsid w:val="000F08FB"/>
    <w:rsid w:val="000F1451"/>
    <w:rsid w:val="000F18D3"/>
    <w:rsid w:val="000F1EA8"/>
    <w:rsid w:val="000F256F"/>
    <w:rsid w:val="000F2CE3"/>
    <w:rsid w:val="000F38CA"/>
    <w:rsid w:val="000F3B69"/>
    <w:rsid w:val="000F429F"/>
    <w:rsid w:val="000F4B79"/>
    <w:rsid w:val="000F4D6F"/>
    <w:rsid w:val="000F503F"/>
    <w:rsid w:val="000F50C2"/>
    <w:rsid w:val="000F5820"/>
    <w:rsid w:val="000F59D7"/>
    <w:rsid w:val="000F5AEA"/>
    <w:rsid w:val="000F6752"/>
    <w:rsid w:val="000F6CEE"/>
    <w:rsid w:val="000F7989"/>
    <w:rsid w:val="000F7C8C"/>
    <w:rsid w:val="001004A5"/>
    <w:rsid w:val="00101223"/>
    <w:rsid w:val="001019E4"/>
    <w:rsid w:val="00101B71"/>
    <w:rsid w:val="001020DE"/>
    <w:rsid w:val="0010216D"/>
    <w:rsid w:val="00102727"/>
    <w:rsid w:val="001027FB"/>
    <w:rsid w:val="00102BA6"/>
    <w:rsid w:val="0010331F"/>
    <w:rsid w:val="0010347B"/>
    <w:rsid w:val="001037D2"/>
    <w:rsid w:val="00103F2E"/>
    <w:rsid w:val="00104D9B"/>
    <w:rsid w:val="00104E97"/>
    <w:rsid w:val="00104FFD"/>
    <w:rsid w:val="00105820"/>
    <w:rsid w:val="00106111"/>
    <w:rsid w:val="00106EE2"/>
    <w:rsid w:val="00107848"/>
    <w:rsid w:val="00110337"/>
    <w:rsid w:val="0011068B"/>
    <w:rsid w:val="00110753"/>
    <w:rsid w:val="00110E06"/>
    <w:rsid w:val="0011334D"/>
    <w:rsid w:val="001153F8"/>
    <w:rsid w:val="0011543C"/>
    <w:rsid w:val="00115E86"/>
    <w:rsid w:val="00116727"/>
    <w:rsid w:val="00117082"/>
    <w:rsid w:val="0011720A"/>
    <w:rsid w:val="00117D07"/>
    <w:rsid w:val="001204B7"/>
    <w:rsid w:val="00120E06"/>
    <w:rsid w:val="001216E2"/>
    <w:rsid w:val="00121960"/>
    <w:rsid w:val="00122142"/>
    <w:rsid w:val="00122D36"/>
    <w:rsid w:val="00122E81"/>
    <w:rsid w:val="00124C6F"/>
    <w:rsid w:val="00124EC5"/>
    <w:rsid w:val="0012532F"/>
    <w:rsid w:val="00125805"/>
    <w:rsid w:val="00126255"/>
    <w:rsid w:val="001262C3"/>
    <w:rsid w:val="0012673E"/>
    <w:rsid w:val="00126E6E"/>
    <w:rsid w:val="001270BE"/>
    <w:rsid w:val="001307FE"/>
    <w:rsid w:val="00130B25"/>
    <w:rsid w:val="00130B52"/>
    <w:rsid w:val="00131788"/>
    <w:rsid w:val="00132475"/>
    <w:rsid w:val="00133BD5"/>
    <w:rsid w:val="00135290"/>
    <w:rsid w:val="00135668"/>
    <w:rsid w:val="001358CC"/>
    <w:rsid w:val="001359A6"/>
    <w:rsid w:val="001362D2"/>
    <w:rsid w:val="00136770"/>
    <w:rsid w:val="001367D2"/>
    <w:rsid w:val="00137413"/>
    <w:rsid w:val="00140611"/>
    <w:rsid w:val="00141749"/>
    <w:rsid w:val="00141A6D"/>
    <w:rsid w:val="00141FC7"/>
    <w:rsid w:val="00142485"/>
    <w:rsid w:val="00142B93"/>
    <w:rsid w:val="001430E6"/>
    <w:rsid w:val="00143587"/>
    <w:rsid w:val="00143D8E"/>
    <w:rsid w:val="00143F8A"/>
    <w:rsid w:val="0014411E"/>
    <w:rsid w:val="001466E9"/>
    <w:rsid w:val="00146738"/>
    <w:rsid w:val="001468DE"/>
    <w:rsid w:val="00146B6B"/>
    <w:rsid w:val="00146D1E"/>
    <w:rsid w:val="00146E08"/>
    <w:rsid w:val="00146F3E"/>
    <w:rsid w:val="001470CA"/>
    <w:rsid w:val="0014746B"/>
    <w:rsid w:val="00147764"/>
    <w:rsid w:val="00147A61"/>
    <w:rsid w:val="00151A9A"/>
    <w:rsid w:val="0015247C"/>
    <w:rsid w:val="001531A4"/>
    <w:rsid w:val="0015352D"/>
    <w:rsid w:val="00155C43"/>
    <w:rsid w:val="00156962"/>
    <w:rsid w:val="00156BD8"/>
    <w:rsid w:val="00156D19"/>
    <w:rsid w:val="00157D66"/>
    <w:rsid w:val="00157F4D"/>
    <w:rsid w:val="00157FBD"/>
    <w:rsid w:val="00160860"/>
    <w:rsid w:val="00160958"/>
    <w:rsid w:val="0016119D"/>
    <w:rsid w:val="0016144D"/>
    <w:rsid w:val="00161757"/>
    <w:rsid w:val="001623C9"/>
    <w:rsid w:val="00162D43"/>
    <w:rsid w:val="00163107"/>
    <w:rsid w:val="0016414F"/>
    <w:rsid w:val="001644FD"/>
    <w:rsid w:val="00164630"/>
    <w:rsid w:val="001648AE"/>
    <w:rsid w:val="00164CA7"/>
    <w:rsid w:val="00164E28"/>
    <w:rsid w:val="001652E7"/>
    <w:rsid w:val="001671C9"/>
    <w:rsid w:val="00167E86"/>
    <w:rsid w:val="001701E5"/>
    <w:rsid w:val="00170D9D"/>
    <w:rsid w:val="001710DD"/>
    <w:rsid w:val="00171E1A"/>
    <w:rsid w:val="001724BE"/>
    <w:rsid w:val="0017265F"/>
    <w:rsid w:val="00172A57"/>
    <w:rsid w:val="00172B95"/>
    <w:rsid w:val="00172E48"/>
    <w:rsid w:val="00173E7D"/>
    <w:rsid w:val="001744CE"/>
    <w:rsid w:val="0017526B"/>
    <w:rsid w:val="00175395"/>
    <w:rsid w:val="001756EB"/>
    <w:rsid w:val="00175AA4"/>
    <w:rsid w:val="00176575"/>
    <w:rsid w:val="00176695"/>
    <w:rsid w:val="001766CB"/>
    <w:rsid w:val="00176757"/>
    <w:rsid w:val="00176FCF"/>
    <w:rsid w:val="001774DD"/>
    <w:rsid w:val="00177BD0"/>
    <w:rsid w:val="00177F11"/>
    <w:rsid w:val="00180A79"/>
    <w:rsid w:val="00180A93"/>
    <w:rsid w:val="00180BF7"/>
    <w:rsid w:val="00180FDA"/>
    <w:rsid w:val="00181110"/>
    <w:rsid w:val="0018198A"/>
    <w:rsid w:val="00181F25"/>
    <w:rsid w:val="001821A9"/>
    <w:rsid w:val="0018222A"/>
    <w:rsid w:val="001824FF"/>
    <w:rsid w:val="00182A45"/>
    <w:rsid w:val="00182C09"/>
    <w:rsid w:val="00182D1D"/>
    <w:rsid w:val="001833D8"/>
    <w:rsid w:val="0018381B"/>
    <w:rsid w:val="00183F7E"/>
    <w:rsid w:val="00184923"/>
    <w:rsid w:val="001858E6"/>
    <w:rsid w:val="0018618A"/>
    <w:rsid w:val="00186580"/>
    <w:rsid w:val="001869F1"/>
    <w:rsid w:val="00186DD4"/>
    <w:rsid w:val="00187835"/>
    <w:rsid w:val="001878EA"/>
    <w:rsid w:val="0019030F"/>
    <w:rsid w:val="0019046F"/>
    <w:rsid w:val="00190B5D"/>
    <w:rsid w:val="00190CC5"/>
    <w:rsid w:val="00190DC1"/>
    <w:rsid w:val="0019156E"/>
    <w:rsid w:val="0019197F"/>
    <w:rsid w:val="00191B69"/>
    <w:rsid w:val="00191C6A"/>
    <w:rsid w:val="00191E96"/>
    <w:rsid w:val="00192679"/>
    <w:rsid w:val="00192994"/>
    <w:rsid w:val="00192DB8"/>
    <w:rsid w:val="00193308"/>
    <w:rsid w:val="00193ED7"/>
    <w:rsid w:val="00194307"/>
    <w:rsid w:val="00194B9F"/>
    <w:rsid w:val="00194DD8"/>
    <w:rsid w:val="0019511F"/>
    <w:rsid w:val="00195300"/>
    <w:rsid w:val="00195A86"/>
    <w:rsid w:val="00195DC8"/>
    <w:rsid w:val="00196FE7"/>
    <w:rsid w:val="00197B92"/>
    <w:rsid w:val="00197C51"/>
    <w:rsid w:val="001A0113"/>
    <w:rsid w:val="001A05BB"/>
    <w:rsid w:val="001A10C5"/>
    <w:rsid w:val="001A14FE"/>
    <w:rsid w:val="001A316E"/>
    <w:rsid w:val="001A3905"/>
    <w:rsid w:val="001A3DE1"/>
    <w:rsid w:val="001A40A3"/>
    <w:rsid w:val="001A4D8B"/>
    <w:rsid w:val="001A4F2B"/>
    <w:rsid w:val="001A5669"/>
    <w:rsid w:val="001A60B8"/>
    <w:rsid w:val="001A61FC"/>
    <w:rsid w:val="001A6624"/>
    <w:rsid w:val="001A776D"/>
    <w:rsid w:val="001A7CA3"/>
    <w:rsid w:val="001B08D2"/>
    <w:rsid w:val="001B0A5B"/>
    <w:rsid w:val="001B1104"/>
    <w:rsid w:val="001B1142"/>
    <w:rsid w:val="001B115A"/>
    <w:rsid w:val="001B1315"/>
    <w:rsid w:val="001B1CD4"/>
    <w:rsid w:val="001B20FA"/>
    <w:rsid w:val="001B229F"/>
    <w:rsid w:val="001B25F6"/>
    <w:rsid w:val="001B265B"/>
    <w:rsid w:val="001B294F"/>
    <w:rsid w:val="001B29E0"/>
    <w:rsid w:val="001B2C09"/>
    <w:rsid w:val="001B313C"/>
    <w:rsid w:val="001B320A"/>
    <w:rsid w:val="001B3750"/>
    <w:rsid w:val="001B4346"/>
    <w:rsid w:val="001B43EB"/>
    <w:rsid w:val="001B45D5"/>
    <w:rsid w:val="001B574D"/>
    <w:rsid w:val="001B5868"/>
    <w:rsid w:val="001B5B13"/>
    <w:rsid w:val="001B60C1"/>
    <w:rsid w:val="001B639C"/>
    <w:rsid w:val="001B67A8"/>
    <w:rsid w:val="001B6D37"/>
    <w:rsid w:val="001B6DD4"/>
    <w:rsid w:val="001B7861"/>
    <w:rsid w:val="001B7B31"/>
    <w:rsid w:val="001C05B2"/>
    <w:rsid w:val="001C08CB"/>
    <w:rsid w:val="001C14F2"/>
    <w:rsid w:val="001C1B44"/>
    <w:rsid w:val="001C2045"/>
    <w:rsid w:val="001C2339"/>
    <w:rsid w:val="001C239B"/>
    <w:rsid w:val="001C2B44"/>
    <w:rsid w:val="001C3D47"/>
    <w:rsid w:val="001C4614"/>
    <w:rsid w:val="001C46AE"/>
    <w:rsid w:val="001C4A87"/>
    <w:rsid w:val="001C5D12"/>
    <w:rsid w:val="001C5D2D"/>
    <w:rsid w:val="001C6809"/>
    <w:rsid w:val="001C689B"/>
    <w:rsid w:val="001C6C67"/>
    <w:rsid w:val="001C6E3B"/>
    <w:rsid w:val="001C6F0F"/>
    <w:rsid w:val="001C7234"/>
    <w:rsid w:val="001D0578"/>
    <w:rsid w:val="001D1526"/>
    <w:rsid w:val="001D1A6F"/>
    <w:rsid w:val="001D2E3C"/>
    <w:rsid w:val="001D349C"/>
    <w:rsid w:val="001D3773"/>
    <w:rsid w:val="001D4875"/>
    <w:rsid w:val="001D4891"/>
    <w:rsid w:val="001D4F99"/>
    <w:rsid w:val="001D55C8"/>
    <w:rsid w:val="001D5640"/>
    <w:rsid w:val="001D5AA4"/>
    <w:rsid w:val="001D6A4A"/>
    <w:rsid w:val="001D74CE"/>
    <w:rsid w:val="001D7734"/>
    <w:rsid w:val="001D7806"/>
    <w:rsid w:val="001E0011"/>
    <w:rsid w:val="001E0049"/>
    <w:rsid w:val="001E056F"/>
    <w:rsid w:val="001E0A8F"/>
    <w:rsid w:val="001E0DC0"/>
    <w:rsid w:val="001E0E13"/>
    <w:rsid w:val="001E1218"/>
    <w:rsid w:val="001E12F6"/>
    <w:rsid w:val="001E18E8"/>
    <w:rsid w:val="001E2564"/>
    <w:rsid w:val="001E2A4A"/>
    <w:rsid w:val="001E341D"/>
    <w:rsid w:val="001E3584"/>
    <w:rsid w:val="001E389C"/>
    <w:rsid w:val="001E462F"/>
    <w:rsid w:val="001E56FE"/>
    <w:rsid w:val="001E5DB5"/>
    <w:rsid w:val="001E5EA7"/>
    <w:rsid w:val="001E7EDA"/>
    <w:rsid w:val="001E7FBF"/>
    <w:rsid w:val="001F0D6C"/>
    <w:rsid w:val="001F1835"/>
    <w:rsid w:val="001F4561"/>
    <w:rsid w:val="001F57FD"/>
    <w:rsid w:val="001F5D03"/>
    <w:rsid w:val="001F5D04"/>
    <w:rsid w:val="001F685E"/>
    <w:rsid w:val="001F6EF5"/>
    <w:rsid w:val="001F6F4E"/>
    <w:rsid w:val="001F70AD"/>
    <w:rsid w:val="001F7560"/>
    <w:rsid w:val="001F7B6C"/>
    <w:rsid w:val="001F7E24"/>
    <w:rsid w:val="00200148"/>
    <w:rsid w:val="00200FD6"/>
    <w:rsid w:val="0020235A"/>
    <w:rsid w:val="0020275E"/>
    <w:rsid w:val="00202902"/>
    <w:rsid w:val="00202BA1"/>
    <w:rsid w:val="00203611"/>
    <w:rsid w:val="00203830"/>
    <w:rsid w:val="00203B0C"/>
    <w:rsid w:val="00204B64"/>
    <w:rsid w:val="002058DF"/>
    <w:rsid w:val="0020596B"/>
    <w:rsid w:val="0020621F"/>
    <w:rsid w:val="00207063"/>
    <w:rsid w:val="002079EC"/>
    <w:rsid w:val="002108E2"/>
    <w:rsid w:val="00210DDA"/>
    <w:rsid w:val="00210EE2"/>
    <w:rsid w:val="002117F6"/>
    <w:rsid w:val="0021206E"/>
    <w:rsid w:val="00212401"/>
    <w:rsid w:val="002129A3"/>
    <w:rsid w:val="00212D36"/>
    <w:rsid w:val="00213665"/>
    <w:rsid w:val="00214BA0"/>
    <w:rsid w:val="00214BF1"/>
    <w:rsid w:val="002152FE"/>
    <w:rsid w:val="00215505"/>
    <w:rsid w:val="00215820"/>
    <w:rsid w:val="00216026"/>
    <w:rsid w:val="002162E8"/>
    <w:rsid w:val="00216836"/>
    <w:rsid w:val="00216C5E"/>
    <w:rsid w:val="00217211"/>
    <w:rsid w:val="002177B1"/>
    <w:rsid w:val="002202D1"/>
    <w:rsid w:val="00220623"/>
    <w:rsid w:val="00220C86"/>
    <w:rsid w:val="00220F4E"/>
    <w:rsid w:val="00221CBA"/>
    <w:rsid w:val="00221D94"/>
    <w:rsid w:val="00221EBB"/>
    <w:rsid w:val="0022218F"/>
    <w:rsid w:val="00222F32"/>
    <w:rsid w:val="002236FF"/>
    <w:rsid w:val="00223780"/>
    <w:rsid w:val="00223B43"/>
    <w:rsid w:val="00223FCE"/>
    <w:rsid w:val="002242D1"/>
    <w:rsid w:val="00224A28"/>
    <w:rsid w:val="00224E86"/>
    <w:rsid w:val="00225983"/>
    <w:rsid w:val="002267D4"/>
    <w:rsid w:val="002267E2"/>
    <w:rsid w:val="00226CFE"/>
    <w:rsid w:val="00226D71"/>
    <w:rsid w:val="00227AC8"/>
    <w:rsid w:val="002301B7"/>
    <w:rsid w:val="00230311"/>
    <w:rsid w:val="002305B3"/>
    <w:rsid w:val="00231C56"/>
    <w:rsid w:val="0023202C"/>
    <w:rsid w:val="00232401"/>
    <w:rsid w:val="00232471"/>
    <w:rsid w:val="00232490"/>
    <w:rsid w:val="00232E4D"/>
    <w:rsid w:val="0023385A"/>
    <w:rsid w:val="00233A5A"/>
    <w:rsid w:val="00233B98"/>
    <w:rsid w:val="00233CB6"/>
    <w:rsid w:val="00234051"/>
    <w:rsid w:val="00234108"/>
    <w:rsid w:val="0023444E"/>
    <w:rsid w:val="002350F1"/>
    <w:rsid w:val="002355DF"/>
    <w:rsid w:val="002358B3"/>
    <w:rsid w:val="00235A57"/>
    <w:rsid w:val="00236035"/>
    <w:rsid w:val="002363CE"/>
    <w:rsid w:val="00236B0E"/>
    <w:rsid w:val="00237BFC"/>
    <w:rsid w:val="0024021C"/>
    <w:rsid w:val="00240769"/>
    <w:rsid w:val="00240EAB"/>
    <w:rsid w:val="002413CF"/>
    <w:rsid w:val="00241DA1"/>
    <w:rsid w:val="00242221"/>
    <w:rsid w:val="00242351"/>
    <w:rsid w:val="002423B5"/>
    <w:rsid w:val="00243501"/>
    <w:rsid w:val="00244549"/>
    <w:rsid w:val="00244E79"/>
    <w:rsid w:val="0024508A"/>
    <w:rsid w:val="00245211"/>
    <w:rsid w:val="0024603E"/>
    <w:rsid w:val="00246164"/>
    <w:rsid w:val="002469E6"/>
    <w:rsid w:val="00247180"/>
    <w:rsid w:val="0024732D"/>
    <w:rsid w:val="0024753C"/>
    <w:rsid w:val="002477FE"/>
    <w:rsid w:val="00247DC3"/>
    <w:rsid w:val="0025016D"/>
    <w:rsid w:val="002509F5"/>
    <w:rsid w:val="00252393"/>
    <w:rsid w:val="002525C4"/>
    <w:rsid w:val="00253174"/>
    <w:rsid w:val="0025351E"/>
    <w:rsid w:val="00253A75"/>
    <w:rsid w:val="00253AE8"/>
    <w:rsid w:val="002540C0"/>
    <w:rsid w:val="00255A3D"/>
    <w:rsid w:val="0025716B"/>
    <w:rsid w:val="0025749D"/>
    <w:rsid w:val="002576B1"/>
    <w:rsid w:val="002605C5"/>
    <w:rsid w:val="00260601"/>
    <w:rsid w:val="00260A24"/>
    <w:rsid w:val="00261795"/>
    <w:rsid w:val="00261D2E"/>
    <w:rsid w:val="0026278F"/>
    <w:rsid w:val="00262986"/>
    <w:rsid w:val="00262B68"/>
    <w:rsid w:val="00262D18"/>
    <w:rsid w:val="00263105"/>
    <w:rsid w:val="002633FB"/>
    <w:rsid w:val="0026374C"/>
    <w:rsid w:val="002639D3"/>
    <w:rsid w:val="00264890"/>
    <w:rsid w:val="00264CAB"/>
    <w:rsid w:val="00264CFA"/>
    <w:rsid w:val="002655AC"/>
    <w:rsid w:val="00265D77"/>
    <w:rsid w:val="002662BF"/>
    <w:rsid w:val="002663C0"/>
    <w:rsid w:val="00266CA8"/>
    <w:rsid w:val="00267F41"/>
    <w:rsid w:val="00270344"/>
    <w:rsid w:val="00270561"/>
    <w:rsid w:val="00270D11"/>
    <w:rsid w:val="0027151A"/>
    <w:rsid w:val="00272399"/>
    <w:rsid w:val="0027241E"/>
    <w:rsid w:val="00272DBB"/>
    <w:rsid w:val="00273D31"/>
    <w:rsid w:val="00274376"/>
    <w:rsid w:val="00275D7A"/>
    <w:rsid w:val="00276249"/>
    <w:rsid w:val="00276280"/>
    <w:rsid w:val="002766E5"/>
    <w:rsid w:val="0027760F"/>
    <w:rsid w:val="00280843"/>
    <w:rsid w:val="002809D2"/>
    <w:rsid w:val="00280A89"/>
    <w:rsid w:val="00280AAC"/>
    <w:rsid w:val="00280B35"/>
    <w:rsid w:val="00281772"/>
    <w:rsid w:val="00281CFC"/>
    <w:rsid w:val="00282072"/>
    <w:rsid w:val="002831E5"/>
    <w:rsid w:val="0028326D"/>
    <w:rsid w:val="0028327D"/>
    <w:rsid w:val="0028347E"/>
    <w:rsid w:val="002834F3"/>
    <w:rsid w:val="00283BB4"/>
    <w:rsid w:val="00283CE2"/>
    <w:rsid w:val="00283FAB"/>
    <w:rsid w:val="002854F6"/>
    <w:rsid w:val="002856AD"/>
    <w:rsid w:val="002859F7"/>
    <w:rsid w:val="0028674F"/>
    <w:rsid w:val="00286F7C"/>
    <w:rsid w:val="00287365"/>
    <w:rsid w:val="0028766F"/>
    <w:rsid w:val="002878B3"/>
    <w:rsid w:val="00287A08"/>
    <w:rsid w:val="002901A4"/>
    <w:rsid w:val="00290A9A"/>
    <w:rsid w:val="00290E26"/>
    <w:rsid w:val="00290FD0"/>
    <w:rsid w:val="0029123E"/>
    <w:rsid w:val="002913F5"/>
    <w:rsid w:val="00291E7A"/>
    <w:rsid w:val="002924D6"/>
    <w:rsid w:val="00293123"/>
    <w:rsid w:val="002947F6"/>
    <w:rsid w:val="00294F53"/>
    <w:rsid w:val="00294FD8"/>
    <w:rsid w:val="002956C5"/>
    <w:rsid w:val="0029694A"/>
    <w:rsid w:val="0029717F"/>
    <w:rsid w:val="002973EE"/>
    <w:rsid w:val="00297851"/>
    <w:rsid w:val="00297BDC"/>
    <w:rsid w:val="00297CD9"/>
    <w:rsid w:val="00297EE7"/>
    <w:rsid w:val="002A0689"/>
    <w:rsid w:val="002A0902"/>
    <w:rsid w:val="002A1174"/>
    <w:rsid w:val="002A189A"/>
    <w:rsid w:val="002A1923"/>
    <w:rsid w:val="002A20EF"/>
    <w:rsid w:val="002A23C7"/>
    <w:rsid w:val="002A28BD"/>
    <w:rsid w:val="002A31AE"/>
    <w:rsid w:val="002A3B1E"/>
    <w:rsid w:val="002A3DAA"/>
    <w:rsid w:val="002A4993"/>
    <w:rsid w:val="002A4AE2"/>
    <w:rsid w:val="002A4BCB"/>
    <w:rsid w:val="002A50BD"/>
    <w:rsid w:val="002A54AC"/>
    <w:rsid w:val="002A5584"/>
    <w:rsid w:val="002A5EA8"/>
    <w:rsid w:val="002A613F"/>
    <w:rsid w:val="002A6496"/>
    <w:rsid w:val="002A6C01"/>
    <w:rsid w:val="002A72FA"/>
    <w:rsid w:val="002A7C25"/>
    <w:rsid w:val="002B06AE"/>
    <w:rsid w:val="002B07A3"/>
    <w:rsid w:val="002B08B7"/>
    <w:rsid w:val="002B0CDC"/>
    <w:rsid w:val="002B10FE"/>
    <w:rsid w:val="002B1744"/>
    <w:rsid w:val="002B1F8A"/>
    <w:rsid w:val="002B221A"/>
    <w:rsid w:val="002B22F6"/>
    <w:rsid w:val="002B233F"/>
    <w:rsid w:val="002B2EF1"/>
    <w:rsid w:val="002B3755"/>
    <w:rsid w:val="002B3C9C"/>
    <w:rsid w:val="002B4619"/>
    <w:rsid w:val="002B466B"/>
    <w:rsid w:val="002B483D"/>
    <w:rsid w:val="002B55A9"/>
    <w:rsid w:val="002B6377"/>
    <w:rsid w:val="002B6CF9"/>
    <w:rsid w:val="002B74CA"/>
    <w:rsid w:val="002B79FD"/>
    <w:rsid w:val="002B7ED1"/>
    <w:rsid w:val="002B7EE2"/>
    <w:rsid w:val="002C0B09"/>
    <w:rsid w:val="002C10CC"/>
    <w:rsid w:val="002C1205"/>
    <w:rsid w:val="002C1CFE"/>
    <w:rsid w:val="002C2099"/>
    <w:rsid w:val="002C537F"/>
    <w:rsid w:val="002C5E69"/>
    <w:rsid w:val="002C7324"/>
    <w:rsid w:val="002C764E"/>
    <w:rsid w:val="002D019B"/>
    <w:rsid w:val="002D01DA"/>
    <w:rsid w:val="002D0247"/>
    <w:rsid w:val="002D04D8"/>
    <w:rsid w:val="002D067A"/>
    <w:rsid w:val="002D06FF"/>
    <w:rsid w:val="002D0D2F"/>
    <w:rsid w:val="002D29A2"/>
    <w:rsid w:val="002D2BF2"/>
    <w:rsid w:val="002D2CD4"/>
    <w:rsid w:val="002D3048"/>
    <w:rsid w:val="002D3AF2"/>
    <w:rsid w:val="002D53E9"/>
    <w:rsid w:val="002D58A1"/>
    <w:rsid w:val="002D5E4D"/>
    <w:rsid w:val="002D6C0B"/>
    <w:rsid w:val="002D6DE9"/>
    <w:rsid w:val="002D70C6"/>
    <w:rsid w:val="002D7B46"/>
    <w:rsid w:val="002D7D4B"/>
    <w:rsid w:val="002E0E4C"/>
    <w:rsid w:val="002E0FDF"/>
    <w:rsid w:val="002E1717"/>
    <w:rsid w:val="002E17C9"/>
    <w:rsid w:val="002E1AB8"/>
    <w:rsid w:val="002E210C"/>
    <w:rsid w:val="002E3087"/>
    <w:rsid w:val="002E3745"/>
    <w:rsid w:val="002E398E"/>
    <w:rsid w:val="002E3D09"/>
    <w:rsid w:val="002E4E6F"/>
    <w:rsid w:val="002E5195"/>
    <w:rsid w:val="002E56AB"/>
    <w:rsid w:val="002E5A76"/>
    <w:rsid w:val="002E5ADB"/>
    <w:rsid w:val="002E63E1"/>
    <w:rsid w:val="002E6EE9"/>
    <w:rsid w:val="002E720E"/>
    <w:rsid w:val="002E767D"/>
    <w:rsid w:val="002E7CB8"/>
    <w:rsid w:val="002F139F"/>
    <w:rsid w:val="002F1D1C"/>
    <w:rsid w:val="002F2B86"/>
    <w:rsid w:val="002F2C67"/>
    <w:rsid w:val="002F345A"/>
    <w:rsid w:val="002F3613"/>
    <w:rsid w:val="002F3653"/>
    <w:rsid w:val="002F40AD"/>
    <w:rsid w:val="002F43EC"/>
    <w:rsid w:val="002F4AFE"/>
    <w:rsid w:val="002F53D9"/>
    <w:rsid w:val="002F5C44"/>
    <w:rsid w:val="002F610E"/>
    <w:rsid w:val="002F61DD"/>
    <w:rsid w:val="002F6D41"/>
    <w:rsid w:val="002F6D54"/>
    <w:rsid w:val="002F7843"/>
    <w:rsid w:val="002F7C66"/>
    <w:rsid w:val="002F7F62"/>
    <w:rsid w:val="003006A8"/>
    <w:rsid w:val="00300A13"/>
    <w:rsid w:val="00300C2E"/>
    <w:rsid w:val="00300CA2"/>
    <w:rsid w:val="00300CEE"/>
    <w:rsid w:val="00301D40"/>
    <w:rsid w:val="00302539"/>
    <w:rsid w:val="00302A16"/>
    <w:rsid w:val="003034E5"/>
    <w:rsid w:val="00303F1C"/>
    <w:rsid w:val="0030404E"/>
    <w:rsid w:val="003046A7"/>
    <w:rsid w:val="0030473D"/>
    <w:rsid w:val="003053BA"/>
    <w:rsid w:val="0030631A"/>
    <w:rsid w:val="003067E1"/>
    <w:rsid w:val="003069C6"/>
    <w:rsid w:val="00306B1D"/>
    <w:rsid w:val="00310341"/>
    <w:rsid w:val="00310684"/>
    <w:rsid w:val="00310C45"/>
    <w:rsid w:val="0031191E"/>
    <w:rsid w:val="00311AB9"/>
    <w:rsid w:val="00311CBB"/>
    <w:rsid w:val="00312CE8"/>
    <w:rsid w:val="0031359C"/>
    <w:rsid w:val="00313625"/>
    <w:rsid w:val="00313FB8"/>
    <w:rsid w:val="00314130"/>
    <w:rsid w:val="003148CF"/>
    <w:rsid w:val="00315ECF"/>
    <w:rsid w:val="0031623E"/>
    <w:rsid w:val="00316552"/>
    <w:rsid w:val="003167F2"/>
    <w:rsid w:val="00316AED"/>
    <w:rsid w:val="00317144"/>
    <w:rsid w:val="00317619"/>
    <w:rsid w:val="00317807"/>
    <w:rsid w:val="00317CF1"/>
    <w:rsid w:val="00320079"/>
    <w:rsid w:val="003205B1"/>
    <w:rsid w:val="0032067E"/>
    <w:rsid w:val="00322765"/>
    <w:rsid w:val="00322AC4"/>
    <w:rsid w:val="00323146"/>
    <w:rsid w:val="00323D87"/>
    <w:rsid w:val="00324014"/>
    <w:rsid w:val="00324A6A"/>
    <w:rsid w:val="00324C1E"/>
    <w:rsid w:val="00325080"/>
    <w:rsid w:val="00325131"/>
    <w:rsid w:val="003257EC"/>
    <w:rsid w:val="00325C15"/>
    <w:rsid w:val="00325DC0"/>
    <w:rsid w:val="00325E44"/>
    <w:rsid w:val="00326919"/>
    <w:rsid w:val="003273BE"/>
    <w:rsid w:val="00327634"/>
    <w:rsid w:val="00327689"/>
    <w:rsid w:val="00330039"/>
    <w:rsid w:val="00330262"/>
    <w:rsid w:val="0033067D"/>
    <w:rsid w:val="00330D49"/>
    <w:rsid w:val="00331BC7"/>
    <w:rsid w:val="00331C8C"/>
    <w:rsid w:val="00331F86"/>
    <w:rsid w:val="00331FC7"/>
    <w:rsid w:val="003323DC"/>
    <w:rsid w:val="0033241C"/>
    <w:rsid w:val="00332EB3"/>
    <w:rsid w:val="00332FF9"/>
    <w:rsid w:val="003331F4"/>
    <w:rsid w:val="00333FC4"/>
    <w:rsid w:val="003343B7"/>
    <w:rsid w:val="00334AB1"/>
    <w:rsid w:val="00334B61"/>
    <w:rsid w:val="00335CDC"/>
    <w:rsid w:val="00335CF9"/>
    <w:rsid w:val="00336074"/>
    <w:rsid w:val="00336C3C"/>
    <w:rsid w:val="00336EE2"/>
    <w:rsid w:val="0033725E"/>
    <w:rsid w:val="003372F8"/>
    <w:rsid w:val="00337CB0"/>
    <w:rsid w:val="00337CE8"/>
    <w:rsid w:val="003400D0"/>
    <w:rsid w:val="003404DE"/>
    <w:rsid w:val="00340BBC"/>
    <w:rsid w:val="00340C23"/>
    <w:rsid w:val="00341949"/>
    <w:rsid w:val="00342B5E"/>
    <w:rsid w:val="00343991"/>
    <w:rsid w:val="003440CF"/>
    <w:rsid w:val="00344904"/>
    <w:rsid w:val="00344E67"/>
    <w:rsid w:val="003452FD"/>
    <w:rsid w:val="00345614"/>
    <w:rsid w:val="00345D27"/>
    <w:rsid w:val="00345F44"/>
    <w:rsid w:val="003473EC"/>
    <w:rsid w:val="00350019"/>
    <w:rsid w:val="003502C1"/>
    <w:rsid w:val="003503B1"/>
    <w:rsid w:val="00350644"/>
    <w:rsid w:val="00350DBD"/>
    <w:rsid w:val="0035144C"/>
    <w:rsid w:val="00351A7D"/>
    <w:rsid w:val="00351AD8"/>
    <w:rsid w:val="00351FBA"/>
    <w:rsid w:val="00351FD4"/>
    <w:rsid w:val="003528B6"/>
    <w:rsid w:val="00352E29"/>
    <w:rsid w:val="00353192"/>
    <w:rsid w:val="0035322E"/>
    <w:rsid w:val="00353AEF"/>
    <w:rsid w:val="00353C68"/>
    <w:rsid w:val="0035411B"/>
    <w:rsid w:val="003544D9"/>
    <w:rsid w:val="0035483B"/>
    <w:rsid w:val="0035490C"/>
    <w:rsid w:val="00354B64"/>
    <w:rsid w:val="00354E89"/>
    <w:rsid w:val="003550F6"/>
    <w:rsid w:val="0035535E"/>
    <w:rsid w:val="003555C7"/>
    <w:rsid w:val="00355624"/>
    <w:rsid w:val="00355903"/>
    <w:rsid w:val="00355A4B"/>
    <w:rsid w:val="00355DD2"/>
    <w:rsid w:val="00355E26"/>
    <w:rsid w:val="003560E4"/>
    <w:rsid w:val="003567EE"/>
    <w:rsid w:val="0035690A"/>
    <w:rsid w:val="00356F2F"/>
    <w:rsid w:val="00357486"/>
    <w:rsid w:val="003577A2"/>
    <w:rsid w:val="00357A2C"/>
    <w:rsid w:val="0036146D"/>
    <w:rsid w:val="003623E1"/>
    <w:rsid w:val="003624F8"/>
    <w:rsid w:val="00362A84"/>
    <w:rsid w:val="00362F9D"/>
    <w:rsid w:val="003630F2"/>
    <w:rsid w:val="00363621"/>
    <w:rsid w:val="003664D1"/>
    <w:rsid w:val="00366D6D"/>
    <w:rsid w:val="00367428"/>
    <w:rsid w:val="003712E7"/>
    <w:rsid w:val="003719F4"/>
    <w:rsid w:val="003727C1"/>
    <w:rsid w:val="00372BA5"/>
    <w:rsid w:val="00373F34"/>
    <w:rsid w:val="00374732"/>
    <w:rsid w:val="00374A38"/>
    <w:rsid w:val="00374C16"/>
    <w:rsid w:val="003751D9"/>
    <w:rsid w:val="0037583F"/>
    <w:rsid w:val="0037588D"/>
    <w:rsid w:val="00375962"/>
    <w:rsid w:val="00375DAE"/>
    <w:rsid w:val="00376000"/>
    <w:rsid w:val="00376113"/>
    <w:rsid w:val="00376787"/>
    <w:rsid w:val="0037698C"/>
    <w:rsid w:val="00376B61"/>
    <w:rsid w:val="0037722E"/>
    <w:rsid w:val="00377722"/>
    <w:rsid w:val="003804CC"/>
    <w:rsid w:val="003809A6"/>
    <w:rsid w:val="00380C7E"/>
    <w:rsid w:val="00382D3E"/>
    <w:rsid w:val="00382DB0"/>
    <w:rsid w:val="00382E72"/>
    <w:rsid w:val="00383A46"/>
    <w:rsid w:val="00383A8B"/>
    <w:rsid w:val="00383DF4"/>
    <w:rsid w:val="003840B8"/>
    <w:rsid w:val="00384904"/>
    <w:rsid w:val="00385608"/>
    <w:rsid w:val="00385EAF"/>
    <w:rsid w:val="003868B6"/>
    <w:rsid w:val="00386D90"/>
    <w:rsid w:val="003870A2"/>
    <w:rsid w:val="00387785"/>
    <w:rsid w:val="00387AF1"/>
    <w:rsid w:val="0039093F"/>
    <w:rsid w:val="00390D93"/>
    <w:rsid w:val="0039124F"/>
    <w:rsid w:val="00391368"/>
    <w:rsid w:val="0039304C"/>
    <w:rsid w:val="00393182"/>
    <w:rsid w:val="003931A8"/>
    <w:rsid w:val="003931CE"/>
    <w:rsid w:val="003936D2"/>
    <w:rsid w:val="00393765"/>
    <w:rsid w:val="003945B3"/>
    <w:rsid w:val="00395954"/>
    <w:rsid w:val="00395DC5"/>
    <w:rsid w:val="00395EFF"/>
    <w:rsid w:val="003969FD"/>
    <w:rsid w:val="003976F3"/>
    <w:rsid w:val="003A0210"/>
    <w:rsid w:val="003A0523"/>
    <w:rsid w:val="003A190C"/>
    <w:rsid w:val="003A1DBB"/>
    <w:rsid w:val="003A1FED"/>
    <w:rsid w:val="003A21C5"/>
    <w:rsid w:val="003A248E"/>
    <w:rsid w:val="003A2704"/>
    <w:rsid w:val="003A2CBF"/>
    <w:rsid w:val="003A33F3"/>
    <w:rsid w:val="003A3C44"/>
    <w:rsid w:val="003A4738"/>
    <w:rsid w:val="003A4790"/>
    <w:rsid w:val="003A5A2A"/>
    <w:rsid w:val="003A5BEE"/>
    <w:rsid w:val="003A5C8C"/>
    <w:rsid w:val="003A5D50"/>
    <w:rsid w:val="003A5F2A"/>
    <w:rsid w:val="003A61B0"/>
    <w:rsid w:val="003A6627"/>
    <w:rsid w:val="003A682F"/>
    <w:rsid w:val="003A6B33"/>
    <w:rsid w:val="003A6C3A"/>
    <w:rsid w:val="003A6E3D"/>
    <w:rsid w:val="003A773F"/>
    <w:rsid w:val="003A7DD3"/>
    <w:rsid w:val="003A7F70"/>
    <w:rsid w:val="003A7FDF"/>
    <w:rsid w:val="003B053C"/>
    <w:rsid w:val="003B0BB0"/>
    <w:rsid w:val="003B0E74"/>
    <w:rsid w:val="003B1464"/>
    <w:rsid w:val="003B1521"/>
    <w:rsid w:val="003B1596"/>
    <w:rsid w:val="003B1B47"/>
    <w:rsid w:val="003B1D4E"/>
    <w:rsid w:val="003B2215"/>
    <w:rsid w:val="003B28E0"/>
    <w:rsid w:val="003B2B0D"/>
    <w:rsid w:val="003B2ED8"/>
    <w:rsid w:val="003B3226"/>
    <w:rsid w:val="003B336A"/>
    <w:rsid w:val="003B3E24"/>
    <w:rsid w:val="003B4339"/>
    <w:rsid w:val="003B46FF"/>
    <w:rsid w:val="003B54E0"/>
    <w:rsid w:val="003B6E5A"/>
    <w:rsid w:val="003B712F"/>
    <w:rsid w:val="003B7732"/>
    <w:rsid w:val="003B7948"/>
    <w:rsid w:val="003B7A1A"/>
    <w:rsid w:val="003C0DE0"/>
    <w:rsid w:val="003C2064"/>
    <w:rsid w:val="003C27DE"/>
    <w:rsid w:val="003C34A6"/>
    <w:rsid w:val="003C369A"/>
    <w:rsid w:val="003C3738"/>
    <w:rsid w:val="003C38C2"/>
    <w:rsid w:val="003C3BEC"/>
    <w:rsid w:val="003C3DAF"/>
    <w:rsid w:val="003C4DC5"/>
    <w:rsid w:val="003C5619"/>
    <w:rsid w:val="003C6052"/>
    <w:rsid w:val="003C61E0"/>
    <w:rsid w:val="003C6247"/>
    <w:rsid w:val="003C6289"/>
    <w:rsid w:val="003C63D2"/>
    <w:rsid w:val="003C6655"/>
    <w:rsid w:val="003C67C3"/>
    <w:rsid w:val="003D012F"/>
    <w:rsid w:val="003D0332"/>
    <w:rsid w:val="003D10CF"/>
    <w:rsid w:val="003D15B9"/>
    <w:rsid w:val="003D18F7"/>
    <w:rsid w:val="003D2164"/>
    <w:rsid w:val="003D2299"/>
    <w:rsid w:val="003D23C9"/>
    <w:rsid w:val="003D2EDA"/>
    <w:rsid w:val="003D4281"/>
    <w:rsid w:val="003D505F"/>
    <w:rsid w:val="003D5B0F"/>
    <w:rsid w:val="003D5B59"/>
    <w:rsid w:val="003D6118"/>
    <w:rsid w:val="003D64D4"/>
    <w:rsid w:val="003D6788"/>
    <w:rsid w:val="003D69E2"/>
    <w:rsid w:val="003E0F61"/>
    <w:rsid w:val="003E13BF"/>
    <w:rsid w:val="003E19E6"/>
    <w:rsid w:val="003E1FA4"/>
    <w:rsid w:val="003E2860"/>
    <w:rsid w:val="003E384A"/>
    <w:rsid w:val="003E3BCF"/>
    <w:rsid w:val="003E3C5B"/>
    <w:rsid w:val="003E3C76"/>
    <w:rsid w:val="003E3DB2"/>
    <w:rsid w:val="003E47EF"/>
    <w:rsid w:val="003E4BBB"/>
    <w:rsid w:val="003E4BC4"/>
    <w:rsid w:val="003E4E78"/>
    <w:rsid w:val="003E4EC2"/>
    <w:rsid w:val="003E5921"/>
    <w:rsid w:val="003E5B50"/>
    <w:rsid w:val="003E6239"/>
    <w:rsid w:val="003E624B"/>
    <w:rsid w:val="003E65BD"/>
    <w:rsid w:val="003E68B0"/>
    <w:rsid w:val="003E68C9"/>
    <w:rsid w:val="003E6FE1"/>
    <w:rsid w:val="003E7408"/>
    <w:rsid w:val="003E7A5F"/>
    <w:rsid w:val="003E7BBC"/>
    <w:rsid w:val="003E7D1A"/>
    <w:rsid w:val="003E7E37"/>
    <w:rsid w:val="003F017E"/>
    <w:rsid w:val="003F0FB0"/>
    <w:rsid w:val="003F1359"/>
    <w:rsid w:val="003F2468"/>
    <w:rsid w:val="003F268E"/>
    <w:rsid w:val="003F2828"/>
    <w:rsid w:val="003F28BF"/>
    <w:rsid w:val="003F2A83"/>
    <w:rsid w:val="003F4AC5"/>
    <w:rsid w:val="003F4BF7"/>
    <w:rsid w:val="003F5513"/>
    <w:rsid w:val="003F5CCD"/>
    <w:rsid w:val="003F5FFB"/>
    <w:rsid w:val="003F6576"/>
    <w:rsid w:val="003F6F20"/>
    <w:rsid w:val="003F7607"/>
    <w:rsid w:val="003F7A23"/>
    <w:rsid w:val="003F7B75"/>
    <w:rsid w:val="003F7EE4"/>
    <w:rsid w:val="004009DC"/>
    <w:rsid w:val="00400B3A"/>
    <w:rsid w:val="00400BB8"/>
    <w:rsid w:val="00400BD8"/>
    <w:rsid w:val="004016C2"/>
    <w:rsid w:val="0040184D"/>
    <w:rsid w:val="004021A5"/>
    <w:rsid w:val="004021EE"/>
    <w:rsid w:val="004026DB"/>
    <w:rsid w:val="00402841"/>
    <w:rsid w:val="00402EA4"/>
    <w:rsid w:val="00403ADA"/>
    <w:rsid w:val="004043F8"/>
    <w:rsid w:val="00404475"/>
    <w:rsid w:val="00405518"/>
    <w:rsid w:val="00405B1E"/>
    <w:rsid w:val="00405F1E"/>
    <w:rsid w:val="004060B1"/>
    <w:rsid w:val="004065E4"/>
    <w:rsid w:val="0040746C"/>
    <w:rsid w:val="00407772"/>
    <w:rsid w:val="0041021F"/>
    <w:rsid w:val="00410E29"/>
    <w:rsid w:val="00410EDE"/>
    <w:rsid w:val="0041106C"/>
    <w:rsid w:val="004121CB"/>
    <w:rsid w:val="00412493"/>
    <w:rsid w:val="00412586"/>
    <w:rsid w:val="00412909"/>
    <w:rsid w:val="00412BC6"/>
    <w:rsid w:val="00412DA9"/>
    <w:rsid w:val="0041316C"/>
    <w:rsid w:val="00413650"/>
    <w:rsid w:val="004136C8"/>
    <w:rsid w:val="004139D9"/>
    <w:rsid w:val="00413A2C"/>
    <w:rsid w:val="00414A47"/>
    <w:rsid w:val="00414C53"/>
    <w:rsid w:val="00414D09"/>
    <w:rsid w:val="00415137"/>
    <w:rsid w:val="00415D48"/>
    <w:rsid w:val="004164C2"/>
    <w:rsid w:val="00416539"/>
    <w:rsid w:val="004171B4"/>
    <w:rsid w:val="00417FD0"/>
    <w:rsid w:val="004205A5"/>
    <w:rsid w:val="00420D02"/>
    <w:rsid w:val="0042118B"/>
    <w:rsid w:val="0042211E"/>
    <w:rsid w:val="00422DCB"/>
    <w:rsid w:val="004230FD"/>
    <w:rsid w:val="00423BED"/>
    <w:rsid w:val="0042428C"/>
    <w:rsid w:val="004247CE"/>
    <w:rsid w:val="00424DBF"/>
    <w:rsid w:val="00425066"/>
    <w:rsid w:val="004254B2"/>
    <w:rsid w:val="00425543"/>
    <w:rsid w:val="00425772"/>
    <w:rsid w:val="00425AED"/>
    <w:rsid w:val="00426003"/>
    <w:rsid w:val="004261B9"/>
    <w:rsid w:val="0042665A"/>
    <w:rsid w:val="00427456"/>
    <w:rsid w:val="00427960"/>
    <w:rsid w:val="00427D52"/>
    <w:rsid w:val="004304C9"/>
    <w:rsid w:val="00431485"/>
    <w:rsid w:val="00432880"/>
    <w:rsid w:val="00432966"/>
    <w:rsid w:val="004331AF"/>
    <w:rsid w:val="00433AA1"/>
    <w:rsid w:val="00433DD3"/>
    <w:rsid w:val="00433E8D"/>
    <w:rsid w:val="00434027"/>
    <w:rsid w:val="004340D5"/>
    <w:rsid w:val="00435916"/>
    <w:rsid w:val="00435E0B"/>
    <w:rsid w:val="0043638D"/>
    <w:rsid w:val="004366BD"/>
    <w:rsid w:val="004372A5"/>
    <w:rsid w:val="0043749F"/>
    <w:rsid w:val="004374FB"/>
    <w:rsid w:val="00440F9D"/>
    <w:rsid w:val="00441273"/>
    <w:rsid w:val="00441BD8"/>
    <w:rsid w:val="00442FBE"/>
    <w:rsid w:val="00443095"/>
    <w:rsid w:val="00444F31"/>
    <w:rsid w:val="00446B43"/>
    <w:rsid w:val="00446B52"/>
    <w:rsid w:val="00446B69"/>
    <w:rsid w:val="00446DE6"/>
    <w:rsid w:val="004472F8"/>
    <w:rsid w:val="0044767B"/>
    <w:rsid w:val="0045006F"/>
    <w:rsid w:val="004500A6"/>
    <w:rsid w:val="00450412"/>
    <w:rsid w:val="00450C39"/>
    <w:rsid w:val="00451130"/>
    <w:rsid w:val="004513E3"/>
    <w:rsid w:val="00451CB2"/>
    <w:rsid w:val="004522AE"/>
    <w:rsid w:val="0045243E"/>
    <w:rsid w:val="0045269D"/>
    <w:rsid w:val="00452A0A"/>
    <w:rsid w:val="00452D44"/>
    <w:rsid w:val="00453335"/>
    <w:rsid w:val="0045369C"/>
    <w:rsid w:val="00453F54"/>
    <w:rsid w:val="00453FA8"/>
    <w:rsid w:val="00454094"/>
    <w:rsid w:val="00454F89"/>
    <w:rsid w:val="0045511A"/>
    <w:rsid w:val="00455798"/>
    <w:rsid w:val="004557AC"/>
    <w:rsid w:val="00455D01"/>
    <w:rsid w:val="00456B71"/>
    <w:rsid w:val="00456EC2"/>
    <w:rsid w:val="00460F45"/>
    <w:rsid w:val="00461BC5"/>
    <w:rsid w:val="00461BE5"/>
    <w:rsid w:val="00461CBB"/>
    <w:rsid w:val="004629BB"/>
    <w:rsid w:val="00462A3A"/>
    <w:rsid w:val="00462F99"/>
    <w:rsid w:val="00463664"/>
    <w:rsid w:val="0046473D"/>
    <w:rsid w:val="00464AAA"/>
    <w:rsid w:val="0046594A"/>
    <w:rsid w:val="00466385"/>
    <w:rsid w:val="004665CC"/>
    <w:rsid w:val="00466850"/>
    <w:rsid w:val="004676F3"/>
    <w:rsid w:val="004679AB"/>
    <w:rsid w:val="004679B3"/>
    <w:rsid w:val="00467AAD"/>
    <w:rsid w:val="00467F31"/>
    <w:rsid w:val="00470241"/>
    <w:rsid w:val="004705AB"/>
    <w:rsid w:val="00470A72"/>
    <w:rsid w:val="00470E25"/>
    <w:rsid w:val="00471423"/>
    <w:rsid w:val="0047247D"/>
    <w:rsid w:val="004727DD"/>
    <w:rsid w:val="00473016"/>
    <w:rsid w:val="004736AF"/>
    <w:rsid w:val="004737FE"/>
    <w:rsid w:val="0047453D"/>
    <w:rsid w:val="00474B71"/>
    <w:rsid w:val="00475473"/>
    <w:rsid w:val="0047652D"/>
    <w:rsid w:val="00476834"/>
    <w:rsid w:val="00476EC9"/>
    <w:rsid w:val="00477C1E"/>
    <w:rsid w:val="00477CC8"/>
    <w:rsid w:val="00477E6C"/>
    <w:rsid w:val="00480CBE"/>
    <w:rsid w:val="004816D1"/>
    <w:rsid w:val="004817D1"/>
    <w:rsid w:val="004818C5"/>
    <w:rsid w:val="004820A3"/>
    <w:rsid w:val="0048258E"/>
    <w:rsid w:val="00482C9A"/>
    <w:rsid w:val="00482E1E"/>
    <w:rsid w:val="004837A7"/>
    <w:rsid w:val="0048392A"/>
    <w:rsid w:val="00483F5E"/>
    <w:rsid w:val="00484CF4"/>
    <w:rsid w:val="00484F0B"/>
    <w:rsid w:val="004853AD"/>
    <w:rsid w:val="00485A56"/>
    <w:rsid w:val="00485D66"/>
    <w:rsid w:val="00486536"/>
    <w:rsid w:val="0048680D"/>
    <w:rsid w:val="00490100"/>
    <w:rsid w:val="00490482"/>
    <w:rsid w:val="004917D6"/>
    <w:rsid w:val="0049186C"/>
    <w:rsid w:val="00491AEA"/>
    <w:rsid w:val="00491B0E"/>
    <w:rsid w:val="00491F2A"/>
    <w:rsid w:val="0049226F"/>
    <w:rsid w:val="004924BE"/>
    <w:rsid w:val="00492931"/>
    <w:rsid w:val="00492F9F"/>
    <w:rsid w:val="00493FA7"/>
    <w:rsid w:val="0049437B"/>
    <w:rsid w:val="004946F1"/>
    <w:rsid w:val="00494A7A"/>
    <w:rsid w:val="00494BA8"/>
    <w:rsid w:val="00494F7E"/>
    <w:rsid w:val="00496142"/>
    <w:rsid w:val="0049626C"/>
    <w:rsid w:val="004979C2"/>
    <w:rsid w:val="00497CDC"/>
    <w:rsid w:val="004A098F"/>
    <w:rsid w:val="004A0A2C"/>
    <w:rsid w:val="004A1ED2"/>
    <w:rsid w:val="004A2457"/>
    <w:rsid w:val="004A257B"/>
    <w:rsid w:val="004A3311"/>
    <w:rsid w:val="004A3616"/>
    <w:rsid w:val="004A3728"/>
    <w:rsid w:val="004A3F53"/>
    <w:rsid w:val="004A4446"/>
    <w:rsid w:val="004A4AC8"/>
    <w:rsid w:val="004A4B1C"/>
    <w:rsid w:val="004A4D9C"/>
    <w:rsid w:val="004A4F16"/>
    <w:rsid w:val="004A5215"/>
    <w:rsid w:val="004A57E8"/>
    <w:rsid w:val="004A59F3"/>
    <w:rsid w:val="004A5EF3"/>
    <w:rsid w:val="004A67D9"/>
    <w:rsid w:val="004A69DE"/>
    <w:rsid w:val="004A7C3E"/>
    <w:rsid w:val="004A7DF1"/>
    <w:rsid w:val="004B00BB"/>
    <w:rsid w:val="004B07B9"/>
    <w:rsid w:val="004B0A9C"/>
    <w:rsid w:val="004B2231"/>
    <w:rsid w:val="004B245F"/>
    <w:rsid w:val="004B272A"/>
    <w:rsid w:val="004B2C41"/>
    <w:rsid w:val="004B3210"/>
    <w:rsid w:val="004B3361"/>
    <w:rsid w:val="004B33B1"/>
    <w:rsid w:val="004B39E6"/>
    <w:rsid w:val="004B3B8E"/>
    <w:rsid w:val="004B3D0E"/>
    <w:rsid w:val="004B4E75"/>
    <w:rsid w:val="004B4EA4"/>
    <w:rsid w:val="004B50A6"/>
    <w:rsid w:val="004B5563"/>
    <w:rsid w:val="004B5A18"/>
    <w:rsid w:val="004B6110"/>
    <w:rsid w:val="004B6171"/>
    <w:rsid w:val="004B7AAA"/>
    <w:rsid w:val="004C00CD"/>
    <w:rsid w:val="004C00CF"/>
    <w:rsid w:val="004C03E0"/>
    <w:rsid w:val="004C08B3"/>
    <w:rsid w:val="004C0CF5"/>
    <w:rsid w:val="004C1DE4"/>
    <w:rsid w:val="004C2046"/>
    <w:rsid w:val="004C2585"/>
    <w:rsid w:val="004C2A72"/>
    <w:rsid w:val="004C2EF4"/>
    <w:rsid w:val="004C310C"/>
    <w:rsid w:val="004C389C"/>
    <w:rsid w:val="004C3F7D"/>
    <w:rsid w:val="004C437E"/>
    <w:rsid w:val="004C51C3"/>
    <w:rsid w:val="004C5629"/>
    <w:rsid w:val="004C5A32"/>
    <w:rsid w:val="004C6AB5"/>
    <w:rsid w:val="004C6CB4"/>
    <w:rsid w:val="004C77DF"/>
    <w:rsid w:val="004D082C"/>
    <w:rsid w:val="004D0983"/>
    <w:rsid w:val="004D0C61"/>
    <w:rsid w:val="004D0EE3"/>
    <w:rsid w:val="004D31B2"/>
    <w:rsid w:val="004D37B5"/>
    <w:rsid w:val="004D40A2"/>
    <w:rsid w:val="004D442C"/>
    <w:rsid w:val="004D4A67"/>
    <w:rsid w:val="004D4EBF"/>
    <w:rsid w:val="004D5175"/>
    <w:rsid w:val="004D6435"/>
    <w:rsid w:val="004D6780"/>
    <w:rsid w:val="004D7F05"/>
    <w:rsid w:val="004E0307"/>
    <w:rsid w:val="004E0B81"/>
    <w:rsid w:val="004E0C80"/>
    <w:rsid w:val="004E0CD0"/>
    <w:rsid w:val="004E0D33"/>
    <w:rsid w:val="004E0ED6"/>
    <w:rsid w:val="004E12C7"/>
    <w:rsid w:val="004E18CE"/>
    <w:rsid w:val="004E1C23"/>
    <w:rsid w:val="004E1E6B"/>
    <w:rsid w:val="004E26B1"/>
    <w:rsid w:val="004E2721"/>
    <w:rsid w:val="004E2C28"/>
    <w:rsid w:val="004E3428"/>
    <w:rsid w:val="004E41CA"/>
    <w:rsid w:val="004E439E"/>
    <w:rsid w:val="004E43C8"/>
    <w:rsid w:val="004E5323"/>
    <w:rsid w:val="004E55A7"/>
    <w:rsid w:val="004E5918"/>
    <w:rsid w:val="004E5979"/>
    <w:rsid w:val="004E5AE0"/>
    <w:rsid w:val="004E7756"/>
    <w:rsid w:val="004F0ED0"/>
    <w:rsid w:val="004F181D"/>
    <w:rsid w:val="004F1DA9"/>
    <w:rsid w:val="004F1DCB"/>
    <w:rsid w:val="004F22D0"/>
    <w:rsid w:val="004F296C"/>
    <w:rsid w:val="004F2B1C"/>
    <w:rsid w:val="004F2C1B"/>
    <w:rsid w:val="004F2C20"/>
    <w:rsid w:val="004F36C8"/>
    <w:rsid w:val="004F3F4E"/>
    <w:rsid w:val="004F46D4"/>
    <w:rsid w:val="004F46FE"/>
    <w:rsid w:val="004F4F0E"/>
    <w:rsid w:val="004F54ED"/>
    <w:rsid w:val="004F560B"/>
    <w:rsid w:val="004F5B48"/>
    <w:rsid w:val="004F5BBA"/>
    <w:rsid w:val="004F5E43"/>
    <w:rsid w:val="004F6071"/>
    <w:rsid w:val="004F60E1"/>
    <w:rsid w:val="004F69EB"/>
    <w:rsid w:val="004F6AEC"/>
    <w:rsid w:val="004F6E2C"/>
    <w:rsid w:val="004F7F0C"/>
    <w:rsid w:val="00500740"/>
    <w:rsid w:val="00500EC2"/>
    <w:rsid w:val="005018F9"/>
    <w:rsid w:val="00501B61"/>
    <w:rsid w:val="00501B96"/>
    <w:rsid w:val="0050219C"/>
    <w:rsid w:val="00502865"/>
    <w:rsid w:val="00502962"/>
    <w:rsid w:val="00502ED7"/>
    <w:rsid w:val="00503717"/>
    <w:rsid w:val="00503A36"/>
    <w:rsid w:val="0050410B"/>
    <w:rsid w:val="0050413A"/>
    <w:rsid w:val="0050416B"/>
    <w:rsid w:val="00505375"/>
    <w:rsid w:val="00505610"/>
    <w:rsid w:val="00505638"/>
    <w:rsid w:val="00505AFA"/>
    <w:rsid w:val="005064B6"/>
    <w:rsid w:val="00506931"/>
    <w:rsid w:val="00507870"/>
    <w:rsid w:val="005079AE"/>
    <w:rsid w:val="00507C7B"/>
    <w:rsid w:val="005100F8"/>
    <w:rsid w:val="0051071A"/>
    <w:rsid w:val="00511094"/>
    <w:rsid w:val="00511828"/>
    <w:rsid w:val="00512103"/>
    <w:rsid w:val="00512D54"/>
    <w:rsid w:val="00512EBE"/>
    <w:rsid w:val="0051301F"/>
    <w:rsid w:val="005137F4"/>
    <w:rsid w:val="00514A59"/>
    <w:rsid w:val="00515FFB"/>
    <w:rsid w:val="005162CA"/>
    <w:rsid w:val="005165E0"/>
    <w:rsid w:val="00516816"/>
    <w:rsid w:val="00517867"/>
    <w:rsid w:val="0051791C"/>
    <w:rsid w:val="00517C86"/>
    <w:rsid w:val="0052025D"/>
    <w:rsid w:val="00520559"/>
    <w:rsid w:val="00520F55"/>
    <w:rsid w:val="005213B8"/>
    <w:rsid w:val="00521559"/>
    <w:rsid w:val="00522726"/>
    <w:rsid w:val="00522823"/>
    <w:rsid w:val="00522F36"/>
    <w:rsid w:val="005236E1"/>
    <w:rsid w:val="00523BAF"/>
    <w:rsid w:val="00523E66"/>
    <w:rsid w:val="00523F27"/>
    <w:rsid w:val="00525AB5"/>
    <w:rsid w:val="0052628D"/>
    <w:rsid w:val="00526358"/>
    <w:rsid w:val="005263EB"/>
    <w:rsid w:val="00526D87"/>
    <w:rsid w:val="00526EEE"/>
    <w:rsid w:val="005276B0"/>
    <w:rsid w:val="00527BA7"/>
    <w:rsid w:val="005300AF"/>
    <w:rsid w:val="00530776"/>
    <w:rsid w:val="00531030"/>
    <w:rsid w:val="005318D5"/>
    <w:rsid w:val="00533010"/>
    <w:rsid w:val="0053315B"/>
    <w:rsid w:val="00533731"/>
    <w:rsid w:val="00533A66"/>
    <w:rsid w:val="00534199"/>
    <w:rsid w:val="00534303"/>
    <w:rsid w:val="00534304"/>
    <w:rsid w:val="0053547E"/>
    <w:rsid w:val="00536E12"/>
    <w:rsid w:val="005376BE"/>
    <w:rsid w:val="00537A9C"/>
    <w:rsid w:val="00537BCA"/>
    <w:rsid w:val="00537F06"/>
    <w:rsid w:val="0054062C"/>
    <w:rsid w:val="00540D2A"/>
    <w:rsid w:val="00541A13"/>
    <w:rsid w:val="00542729"/>
    <w:rsid w:val="00542A30"/>
    <w:rsid w:val="00543035"/>
    <w:rsid w:val="005436CE"/>
    <w:rsid w:val="00543C6F"/>
    <w:rsid w:val="0054428D"/>
    <w:rsid w:val="005448CD"/>
    <w:rsid w:val="00544BA8"/>
    <w:rsid w:val="00545757"/>
    <w:rsid w:val="005458D8"/>
    <w:rsid w:val="00545A58"/>
    <w:rsid w:val="0054616C"/>
    <w:rsid w:val="005467E4"/>
    <w:rsid w:val="00546B90"/>
    <w:rsid w:val="0054757D"/>
    <w:rsid w:val="0054771E"/>
    <w:rsid w:val="00547756"/>
    <w:rsid w:val="00547A97"/>
    <w:rsid w:val="00547B08"/>
    <w:rsid w:val="00550AAA"/>
    <w:rsid w:val="00550F08"/>
    <w:rsid w:val="00550F47"/>
    <w:rsid w:val="005514F0"/>
    <w:rsid w:val="00552433"/>
    <w:rsid w:val="00552AE2"/>
    <w:rsid w:val="00552C4A"/>
    <w:rsid w:val="00552FA1"/>
    <w:rsid w:val="00552FC2"/>
    <w:rsid w:val="005532D3"/>
    <w:rsid w:val="005532F6"/>
    <w:rsid w:val="005534CC"/>
    <w:rsid w:val="00553890"/>
    <w:rsid w:val="00553C51"/>
    <w:rsid w:val="005545CC"/>
    <w:rsid w:val="00554988"/>
    <w:rsid w:val="00554E62"/>
    <w:rsid w:val="005555BF"/>
    <w:rsid w:val="0055590C"/>
    <w:rsid w:val="00555CD7"/>
    <w:rsid w:val="00555DAC"/>
    <w:rsid w:val="00556027"/>
    <w:rsid w:val="00556328"/>
    <w:rsid w:val="005564E8"/>
    <w:rsid w:val="0055650C"/>
    <w:rsid w:val="00557AD8"/>
    <w:rsid w:val="00557B43"/>
    <w:rsid w:val="0056025B"/>
    <w:rsid w:val="005606DA"/>
    <w:rsid w:val="00560713"/>
    <w:rsid w:val="00560B2D"/>
    <w:rsid w:val="00560B72"/>
    <w:rsid w:val="005619F8"/>
    <w:rsid w:val="005626DF"/>
    <w:rsid w:val="0056270C"/>
    <w:rsid w:val="0056288A"/>
    <w:rsid w:val="00563CC3"/>
    <w:rsid w:val="005645C5"/>
    <w:rsid w:val="00564E36"/>
    <w:rsid w:val="0056523A"/>
    <w:rsid w:val="00565959"/>
    <w:rsid w:val="00565B45"/>
    <w:rsid w:val="00566530"/>
    <w:rsid w:val="00566682"/>
    <w:rsid w:val="00566A15"/>
    <w:rsid w:val="00566B4E"/>
    <w:rsid w:val="00566D39"/>
    <w:rsid w:val="005675DE"/>
    <w:rsid w:val="00567671"/>
    <w:rsid w:val="00567A94"/>
    <w:rsid w:val="00570105"/>
    <w:rsid w:val="005701E4"/>
    <w:rsid w:val="005701E8"/>
    <w:rsid w:val="0057072A"/>
    <w:rsid w:val="00571579"/>
    <w:rsid w:val="00571B0D"/>
    <w:rsid w:val="00571E9D"/>
    <w:rsid w:val="0057244C"/>
    <w:rsid w:val="00572796"/>
    <w:rsid w:val="0057309A"/>
    <w:rsid w:val="00573759"/>
    <w:rsid w:val="00573C02"/>
    <w:rsid w:val="005744AE"/>
    <w:rsid w:val="00574E0E"/>
    <w:rsid w:val="00574F28"/>
    <w:rsid w:val="0057529C"/>
    <w:rsid w:val="0057568D"/>
    <w:rsid w:val="00575AA0"/>
    <w:rsid w:val="00575DA5"/>
    <w:rsid w:val="00575F09"/>
    <w:rsid w:val="00576DD8"/>
    <w:rsid w:val="005774D0"/>
    <w:rsid w:val="0057796E"/>
    <w:rsid w:val="00577A30"/>
    <w:rsid w:val="00577FF2"/>
    <w:rsid w:val="0058085E"/>
    <w:rsid w:val="00580BEF"/>
    <w:rsid w:val="00582076"/>
    <w:rsid w:val="0058236B"/>
    <w:rsid w:val="00582C21"/>
    <w:rsid w:val="00582CB3"/>
    <w:rsid w:val="005843BC"/>
    <w:rsid w:val="00584778"/>
    <w:rsid w:val="0058507E"/>
    <w:rsid w:val="00585259"/>
    <w:rsid w:val="005854CA"/>
    <w:rsid w:val="005856B6"/>
    <w:rsid w:val="00585955"/>
    <w:rsid w:val="00585E9F"/>
    <w:rsid w:val="005868ED"/>
    <w:rsid w:val="00586E01"/>
    <w:rsid w:val="00586E68"/>
    <w:rsid w:val="00586F8E"/>
    <w:rsid w:val="00587184"/>
    <w:rsid w:val="00587963"/>
    <w:rsid w:val="00587DD8"/>
    <w:rsid w:val="0059019F"/>
    <w:rsid w:val="0059050A"/>
    <w:rsid w:val="00590B82"/>
    <w:rsid w:val="00590C35"/>
    <w:rsid w:val="00590DCC"/>
    <w:rsid w:val="00591B1F"/>
    <w:rsid w:val="00591B47"/>
    <w:rsid w:val="0059205B"/>
    <w:rsid w:val="005921AA"/>
    <w:rsid w:val="00592E30"/>
    <w:rsid w:val="00593311"/>
    <w:rsid w:val="0059464E"/>
    <w:rsid w:val="00594A26"/>
    <w:rsid w:val="00594DD8"/>
    <w:rsid w:val="00594EEF"/>
    <w:rsid w:val="0059530C"/>
    <w:rsid w:val="005954C8"/>
    <w:rsid w:val="00595A88"/>
    <w:rsid w:val="005964C6"/>
    <w:rsid w:val="00596CF2"/>
    <w:rsid w:val="00596F55"/>
    <w:rsid w:val="00597975"/>
    <w:rsid w:val="005A0297"/>
    <w:rsid w:val="005A0870"/>
    <w:rsid w:val="005A0A25"/>
    <w:rsid w:val="005A0ECF"/>
    <w:rsid w:val="005A142C"/>
    <w:rsid w:val="005A1D36"/>
    <w:rsid w:val="005A22D8"/>
    <w:rsid w:val="005A239C"/>
    <w:rsid w:val="005A3051"/>
    <w:rsid w:val="005A314A"/>
    <w:rsid w:val="005A3196"/>
    <w:rsid w:val="005A33B2"/>
    <w:rsid w:val="005A37F3"/>
    <w:rsid w:val="005A37FF"/>
    <w:rsid w:val="005A3B06"/>
    <w:rsid w:val="005A4865"/>
    <w:rsid w:val="005A4FA6"/>
    <w:rsid w:val="005A5642"/>
    <w:rsid w:val="005A63EE"/>
    <w:rsid w:val="005A69D5"/>
    <w:rsid w:val="005A7994"/>
    <w:rsid w:val="005A7C89"/>
    <w:rsid w:val="005B005A"/>
    <w:rsid w:val="005B1594"/>
    <w:rsid w:val="005B16F6"/>
    <w:rsid w:val="005B2DFA"/>
    <w:rsid w:val="005B395F"/>
    <w:rsid w:val="005B42A0"/>
    <w:rsid w:val="005B435D"/>
    <w:rsid w:val="005B4FAF"/>
    <w:rsid w:val="005B5027"/>
    <w:rsid w:val="005B5227"/>
    <w:rsid w:val="005B5D82"/>
    <w:rsid w:val="005B5DA6"/>
    <w:rsid w:val="005B5F24"/>
    <w:rsid w:val="005B6934"/>
    <w:rsid w:val="005B6D1E"/>
    <w:rsid w:val="005B6EA1"/>
    <w:rsid w:val="005B7211"/>
    <w:rsid w:val="005B7883"/>
    <w:rsid w:val="005C01BB"/>
    <w:rsid w:val="005C0DEE"/>
    <w:rsid w:val="005C1A33"/>
    <w:rsid w:val="005C209A"/>
    <w:rsid w:val="005C2D43"/>
    <w:rsid w:val="005C3BE6"/>
    <w:rsid w:val="005C44C4"/>
    <w:rsid w:val="005C6895"/>
    <w:rsid w:val="005C6EA4"/>
    <w:rsid w:val="005C6F86"/>
    <w:rsid w:val="005C709F"/>
    <w:rsid w:val="005C793A"/>
    <w:rsid w:val="005D0278"/>
    <w:rsid w:val="005D029D"/>
    <w:rsid w:val="005D03CC"/>
    <w:rsid w:val="005D066E"/>
    <w:rsid w:val="005D0E1E"/>
    <w:rsid w:val="005D0FD2"/>
    <w:rsid w:val="005D1D8C"/>
    <w:rsid w:val="005D1DA2"/>
    <w:rsid w:val="005D1F21"/>
    <w:rsid w:val="005D3AA1"/>
    <w:rsid w:val="005D42EE"/>
    <w:rsid w:val="005D450D"/>
    <w:rsid w:val="005D4E2A"/>
    <w:rsid w:val="005D4F30"/>
    <w:rsid w:val="005D61D9"/>
    <w:rsid w:val="005D6470"/>
    <w:rsid w:val="005D71FD"/>
    <w:rsid w:val="005E1EB7"/>
    <w:rsid w:val="005E2275"/>
    <w:rsid w:val="005E2282"/>
    <w:rsid w:val="005E30A4"/>
    <w:rsid w:val="005E3356"/>
    <w:rsid w:val="005E3A1E"/>
    <w:rsid w:val="005E3D09"/>
    <w:rsid w:val="005E4B9D"/>
    <w:rsid w:val="005E4BA3"/>
    <w:rsid w:val="005E527D"/>
    <w:rsid w:val="005E6054"/>
    <w:rsid w:val="005E650F"/>
    <w:rsid w:val="005E666B"/>
    <w:rsid w:val="005E6805"/>
    <w:rsid w:val="005E6DDA"/>
    <w:rsid w:val="005E71D8"/>
    <w:rsid w:val="005F05C5"/>
    <w:rsid w:val="005F0809"/>
    <w:rsid w:val="005F113B"/>
    <w:rsid w:val="005F22D8"/>
    <w:rsid w:val="005F42E4"/>
    <w:rsid w:val="005F5001"/>
    <w:rsid w:val="005F5162"/>
    <w:rsid w:val="005F51FC"/>
    <w:rsid w:val="005F5823"/>
    <w:rsid w:val="005F5E3C"/>
    <w:rsid w:val="005F66E9"/>
    <w:rsid w:val="005F7377"/>
    <w:rsid w:val="005F7384"/>
    <w:rsid w:val="005F798C"/>
    <w:rsid w:val="006003BE"/>
    <w:rsid w:val="00600B82"/>
    <w:rsid w:val="00600EF9"/>
    <w:rsid w:val="00600FC4"/>
    <w:rsid w:val="00601B30"/>
    <w:rsid w:val="00601B41"/>
    <w:rsid w:val="0060239D"/>
    <w:rsid w:val="006026B4"/>
    <w:rsid w:val="00604932"/>
    <w:rsid w:val="00604AA6"/>
    <w:rsid w:val="006057F9"/>
    <w:rsid w:val="0060592C"/>
    <w:rsid w:val="006079C5"/>
    <w:rsid w:val="00607E81"/>
    <w:rsid w:val="00611256"/>
    <w:rsid w:val="00611918"/>
    <w:rsid w:val="00612475"/>
    <w:rsid w:val="00612CE7"/>
    <w:rsid w:val="00612FEC"/>
    <w:rsid w:val="00613BDC"/>
    <w:rsid w:val="00613FF2"/>
    <w:rsid w:val="006140E0"/>
    <w:rsid w:val="00614DC8"/>
    <w:rsid w:val="00614DF7"/>
    <w:rsid w:val="00614E42"/>
    <w:rsid w:val="00615392"/>
    <w:rsid w:val="006157C2"/>
    <w:rsid w:val="00616A07"/>
    <w:rsid w:val="00616D21"/>
    <w:rsid w:val="00617B3A"/>
    <w:rsid w:val="00617C8C"/>
    <w:rsid w:val="006214BD"/>
    <w:rsid w:val="0062184E"/>
    <w:rsid w:val="00621AEE"/>
    <w:rsid w:val="00621C0F"/>
    <w:rsid w:val="00621D3B"/>
    <w:rsid w:val="006220BE"/>
    <w:rsid w:val="00622718"/>
    <w:rsid w:val="00622969"/>
    <w:rsid w:val="00622B2E"/>
    <w:rsid w:val="00622E2F"/>
    <w:rsid w:val="006235DD"/>
    <w:rsid w:val="00623ED2"/>
    <w:rsid w:val="006243B1"/>
    <w:rsid w:val="00624A4D"/>
    <w:rsid w:val="00625ACF"/>
    <w:rsid w:val="00625DD3"/>
    <w:rsid w:val="006265E7"/>
    <w:rsid w:val="00626653"/>
    <w:rsid w:val="00626D39"/>
    <w:rsid w:val="00626E54"/>
    <w:rsid w:val="006270B1"/>
    <w:rsid w:val="00627358"/>
    <w:rsid w:val="00627844"/>
    <w:rsid w:val="00627C5E"/>
    <w:rsid w:val="0063024E"/>
    <w:rsid w:val="00630479"/>
    <w:rsid w:val="0063075C"/>
    <w:rsid w:val="00630E52"/>
    <w:rsid w:val="0063165E"/>
    <w:rsid w:val="00631E4D"/>
    <w:rsid w:val="00632369"/>
    <w:rsid w:val="00632B4B"/>
    <w:rsid w:val="00632D3F"/>
    <w:rsid w:val="00632E68"/>
    <w:rsid w:val="0063374E"/>
    <w:rsid w:val="00633EC4"/>
    <w:rsid w:val="0063412E"/>
    <w:rsid w:val="00634834"/>
    <w:rsid w:val="00634C6B"/>
    <w:rsid w:val="00634FF1"/>
    <w:rsid w:val="00635584"/>
    <w:rsid w:val="00635D90"/>
    <w:rsid w:val="00636F06"/>
    <w:rsid w:val="00637055"/>
    <w:rsid w:val="0063746C"/>
    <w:rsid w:val="00637D57"/>
    <w:rsid w:val="006401C7"/>
    <w:rsid w:val="0064085A"/>
    <w:rsid w:val="00640BA7"/>
    <w:rsid w:val="00642707"/>
    <w:rsid w:val="006428CD"/>
    <w:rsid w:val="006429B6"/>
    <w:rsid w:val="00642D51"/>
    <w:rsid w:val="006438E6"/>
    <w:rsid w:val="00643F1B"/>
    <w:rsid w:val="00643FCD"/>
    <w:rsid w:val="0064402D"/>
    <w:rsid w:val="00644EB2"/>
    <w:rsid w:val="00646BA4"/>
    <w:rsid w:val="00646E7F"/>
    <w:rsid w:val="00647451"/>
    <w:rsid w:val="00647628"/>
    <w:rsid w:val="00647C17"/>
    <w:rsid w:val="00647CE3"/>
    <w:rsid w:val="006502E6"/>
    <w:rsid w:val="00650608"/>
    <w:rsid w:val="00651112"/>
    <w:rsid w:val="00651E93"/>
    <w:rsid w:val="00651FE0"/>
    <w:rsid w:val="006524DF"/>
    <w:rsid w:val="00652886"/>
    <w:rsid w:val="0065309B"/>
    <w:rsid w:val="0065399F"/>
    <w:rsid w:val="00653AC6"/>
    <w:rsid w:val="00653B73"/>
    <w:rsid w:val="00653BEB"/>
    <w:rsid w:val="00653CE8"/>
    <w:rsid w:val="00654240"/>
    <w:rsid w:val="0065460B"/>
    <w:rsid w:val="006547C9"/>
    <w:rsid w:val="00655BA9"/>
    <w:rsid w:val="00655CC0"/>
    <w:rsid w:val="006566D1"/>
    <w:rsid w:val="00657130"/>
    <w:rsid w:val="00657341"/>
    <w:rsid w:val="0065737B"/>
    <w:rsid w:val="006609FB"/>
    <w:rsid w:val="00661692"/>
    <w:rsid w:val="0066184D"/>
    <w:rsid w:val="006622B1"/>
    <w:rsid w:val="00662910"/>
    <w:rsid w:val="00662C82"/>
    <w:rsid w:val="006635BC"/>
    <w:rsid w:val="006639B2"/>
    <w:rsid w:val="00663A0E"/>
    <w:rsid w:val="00663BF4"/>
    <w:rsid w:val="006642FA"/>
    <w:rsid w:val="00664775"/>
    <w:rsid w:val="006648F6"/>
    <w:rsid w:val="00665468"/>
    <w:rsid w:val="006658AF"/>
    <w:rsid w:val="00665CA7"/>
    <w:rsid w:val="00665E32"/>
    <w:rsid w:val="00665FE2"/>
    <w:rsid w:val="0066643F"/>
    <w:rsid w:val="00666834"/>
    <w:rsid w:val="00666E48"/>
    <w:rsid w:val="00666EF5"/>
    <w:rsid w:val="006675E2"/>
    <w:rsid w:val="00667D8A"/>
    <w:rsid w:val="006701B2"/>
    <w:rsid w:val="0067036D"/>
    <w:rsid w:val="00670930"/>
    <w:rsid w:val="006712D9"/>
    <w:rsid w:val="0067180C"/>
    <w:rsid w:val="00671B0C"/>
    <w:rsid w:val="006725C7"/>
    <w:rsid w:val="00672AD9"/>
    <w:rsid w:val="00673138"/>
    <w:rsid w:val="00673481"/>
    <w:rsid w:val="00673B40"/>
    <w:rsid w:val="00673B90"/>
    <w:rsid w:val="00673BA7"/>
    <w:rsid w:val="0067480C"/>
    <w:rsid w:val="00674C30"/>
    <w:rsid w:val="006755B9"/>
    <w:rsid w:val="00675795"/>
    <w:rsid w:val="00675BB1"/>
    <w:rsid w:val="006763D4"/>
    <w:rsid w:val="00676578"/>
    <w:rsid w:val="00676582"/>
    <w:rsid w:val="00676BCE"/>
    <w:rsid w:val="00677BA3"/>
    <w:rsid w:val="0068243E"/>
    <w:rsid w:val="00683B2F"/>
    <w:rsid w:val="00683E3A"/>
    <w:rsid w:val="00683EF4"/>
    <w:rsid w:val="00684DDD"/>
    <w:rsid w:val="00684E34"/>
    <w:rsid w:val="0068532C"/>
    <w:rsid w:val="006856F4"/>
    <w:rsid w:val="006859FE"/>
    <w:rsid w:val="00686780"/>
    <w:rsid w:val="006873ED"/>
    <w:rsid w:val="00687DB4"/>
    <w:rsid w:val="00687E81"/>
    <w:rsid w:val="006917B2"/>
    <w:rsid w:val="0069181F"/>
    <w:rsid w:val="006921BF"/>
    <w:rsid w:val="00692FBC"/>
    <w:rsid w:val="006930DC"/>
    <w:rsid w:val="0069379A"/>
    <w:rsid w:val="006937E5"/>
    <w:rsid w:val="00695998"/>
    <w:rsid w:val="00696040"/>
    <w:rsid w:val="00696540"/>
    <w:rsid w:val="00696AE4"/>
    <w:rsid w:val="00697085"/>
    <w:rsid w:val="0069788D"/>
    <w:rsid w:val="00697C3A"/>
    <w:rsid w:val="006A00C0"/>
    <w:rsid w:val="006A03F2"/>
    <w:rsid w:val="006A0CAE"/>
    <w:rsid w:val="006A1D1B"/>
    <w:rsid w:val="006A1F60"/>
    <w:rsid w:val="006A2322"/>
    <w:rsid w:val="006A248A"/>
    <w:rsid w:val="006A263F"/>
    <w:rsid w:val="006A2E93"/>
    <w:rsid w:val="006A41EF"/>
    <w:rsid w:val="006A4504"/>
    <w:rsid w:val="006A470B"/>
    <w:rsid w:val="006A4FBD"/>
    <w:rsid w:val="006A5092"/>
    <w:rsid w:val="006A5543"/>
    <w:rsid w:val="006A60E4"/>
    <w:rsid w:val="006A69EC"/>
    <w:rsid w:val="006A7023"/>
    <w:rsid w:val="006A7CD1"/>
    <w:rsid w:val="006A7EA4"/>
    <w:rsid w:val="006B029E"/>
    <w:rsid w:val="006B04FA"/>
    <w:rsid w:val="006B076E"/>
    <w:rsid w:val="006B158E"/>
    <w:rsid w:val="006B2299"/>
    <w:rsid w:val="006B23D6"/>
    <w:rsid w:val="006B2579"/>
    <w:rsid w:val="006B278F"/>
    <w:rsid w:val="006B3EEB"/>
    <w:rsid w:val="006B3FA3"/>
    <w:rsid w:val="006B4292"/>
    <w:rsid w:val="006B43C3"/>
    <w:rsid w:val="006B51E3"/>
    <w:rsid w:val="006B51F6"/>
    <w:rsid w:val="006B5395"/>
    <w:rsid w:val="006B5467"/>
    <w:rsid w:val="006B56A8"/>
    <w:rsid w:val="006B5F0B"/>
    <w:rsid w:val="006B6072"/>
    <w:rsid w:val="006B6A0E"/>
    <w:rsid w:val="006B7BFE"/>
    <w:rsid w:val="006B7E14"/>
    <w:rsid w:val="006C025D"/>
    <w:rsid w:val="006C05AA"/>
    <w:rsid w:val="006C07CA"/>
    <w:rsid w:val="006C0B3A"/>
    <w:rsid w:val="006C14D7"/>
    <w:rsid w:val="006C1576"/>
    <w:rsid w:val="006C17FC"/>
    <w:rsid w:val="006C1E05"/>
    <w:rsid w:val="006C1FAC"/>
    <w:rsid w:val="006C2485"/>
    <w:rsid w:val="006C2E2C"/>
    <w:rsid w:val="006C30E7"/>
    <w:rsid w:val="006C3793"/>
    <w:rsid w:val="006C39AE"/>
    <w:rsid w:val="006C3F78"/>
    <w:rsid w:val="006C46BE"/>
    <w:rsid w:val="006C4D1E"/>
    <w:rsid w:val="006C5DD2"/>
    <w:rsid w:val="006C6217"/>
    <w:rsid w:val="006C68E7"/>
    <w:rsid w:val="006C6E0C"/>
    <w:rsid w:val="006C6F12"/>
    <w:rsid w:val="006C7121"/>
    <w:rsid w:val="006C721E"/>
    <w:rsid w:val="006C7F26"/>
    <w:rsid w:val="006D00BD"/>
    <w:rsid w:val="006D10B0"/>
    <w:rsid w:val="006D10DA"/>
    <w:rsid w:val="006D1B99"/>
    <w:rsid w:val="006D243E"/>
    <w:rsid w:val="006D37F4"/>
    <w:rsid w:val="006D38CF"/>
    <w:rsid w:val="006D3B09"/>
    <w:rsid w:val="006D3EB1"/>
    <w:rsid w:val="006D40C8"/>
    <w:rsid w:val="006D45E1"/>
    <w:rsid w:val="006D4F6B"/>
    <w:rsid w:val="006D74C2"/>
    <w:rsid w:val="006D78BB"/>
    <w:rsid w:val="006D7F0B"/>
    <w:rsid w:val="006D7FA2"/>
    <w:rsid w:val="006E005E"/>
    <w:rsid w:val="006E0C65"/>
    <w:rsid w:val="006E1229"/>
    <w:rsid w:val="006E1B7B"/>
    <w:rsid w:val="006E1DDF"/>
    <w:rsid w:val="006E29F8"/>
    <w:rsid w:val="006E2D74"/>
    <w:rsid w:val="006E3E1B"/>
    <w:rsid w:val="006E410E"/>
    <w:rsid w:val="006E42B8"/>
    <w:rsid w:val="006E48FE"/>
    <w:rsid w:val="006E5432"/>
    <w:rsid w:val="006E594D"/>
    <w:rsid w:val="006E5C0F"/>
    <w:rsid w:val="006E5F41"/>
    <w:rsid w:val="006E7133"/>
    <w:rsid w:val="006E7496"/>
    <w:rsid w:val="006E752A"/>
    <w:rsid w:val="006E7A69"/>
    <w:rsid w:val="006F03A8"/>
    <w:rsid w:val="006F20E8"/>
    <w:rsid w:val="006F24F0"/>
    <w:rsid w:val="006F2742"/>
    <w:rsid w:val="006F345E"/>
    <w:rsid w:val="006F41C1"/>
    <w:rsid w:val="006F4437"/>
    <w:rsid w:val="006F4AB4"/>
    <w:rsid w:val="006F4B25"/>
    <w:rsid w:val="006F5A4C"/>
    <w:rsid w:val="006F5F5B"/>
    <w:rsid w:val="006F6542"/>
    <w:rsid w:val="006F74C5"/>
    <w:rsid w:val="007003D3"/>
    <w:rsid w:val="00700591"/>
    <w:rsid w:val="00700BD4"/>
    <w:rsid w:val="00700E9D"/>
    <w:rsid w:val="007012A8"/>
    <w:rsid w:val="00701D69"/>
    <w:rsid w:val="00702658"/>
    <w:rsid w:val="00702982"/>
    <w:rsid w:val="00703152"/>
    <w:rsid w:val="00703A51"/>
    <w:rsid w:val="00703AC5"/>
    <w:rsid w:val="00703E65"/>
    <w:rsid w:val="00704123"/>
    <w:rsid w:val="007044F9"/>
    <w:rsid w:val="007048CD"/>
    <w:rsid w:val="00704E09"/>
    <w:rsid w:val="00705338"/>
    <w:rsid w:val="007061A6"/>
    <w:rsid w:val="007077D1"/>
    <w:rsid w:val="00707DB0"/>
    <w:rsid w:val="007106D2"/>
    <w:rsid w:val="00711864"/>
    <w:rsid w:val="00711C5E"/>
    <w:rsid w:val="00712303"/>
    <w:rsid w:val="00712572"/>
    <w:rsid w:val="0071288D"/>
    <w:rsid w:val="00712C7B"/>
    <w:rsid w:val="0071311F"/>
    <w:rsid w:val="00713B0B"/>
    <w:rsid w:val="00714286"/>
    <w:rsid w:val="00714D7E"/>
    <w:rsid w:val="0071525D"/>
    <w:rsid w:val="007156D2"/>
    <w:rsid w:val="0071599C"/>
    <w:rsid w:val="00716046"/>
    <w:rsid w:val="00716511"/>
    <w:rsid w:val="0071687F"/>
    <w:rsid w:val="00717034"/>
    <w:rsid w:val="00717A22"/>
    <w:rsid w:val="0072011C"/>
    <w:rsid w:val="00720392"/>
    <w:rsid w:val="0072075A"/>
    <w:rsid w:val="00720DBC"/>
    <w:rsid w:val="007211E2"/>
    <w:rsid w:val="0072125E"/>
    <w:rsid w:val="00721A0E"/>
    <w:rsid w:val="00722E74"/>
    <w:rsid w:val="007236AB"/>
    <w:rsid w:val="00723D77"/>
    <w:rsid w:val="00724A66"/>
    <w:rsid w:val="00724D2D"/>
    <w:rsid w:val="007255AA"/>
    <w:rsid w:val="0072585D"/>
    <w:rsid w:val="00725A95"/>
    <w:rsid w:val="007264CB"/>
    <w:rsid w:val="0072683A"/>
    <w:rsid w:val="00726BCA"/>
    <w:rsid w:val="00726C6D"/>
    <w:rsid w:val="00726DEB"/>
    <w:rsid w:val="007273F6"/>
    <w:rsid w:val="00727414"/>
    <w:rsid w:val="0072751B"/>
    <w:rsid w:val="00727A3F"/>
    <w:rsid w:val="0073007A"/>
    <w:rsid w:val="007300B5"/>
    <w:rsid w:val="00730772"/>
    <w:rsid w:val="007309D5"/>
    <w:rsid w:val="00730B00"/>
    <w:rsid w:val="00730CA2"/>
    <w:rsid w:val="00730D2C"/>
    <w:rsid w:val="00730DA3"/>
    <w:rsid w:val="00731D98"/>
    <w:rsid w:val="00732253"/>
    <w:rsid w:val="00732BDF"/>
    <w:rsid w:val="00732CDC"/>
    <w:rsid w:val="00733264"/>
    <w:rsid w:val="00733285"/>
    <w:rsid w:val="007338D1"/>
    <w:rsid w:val="00733A1C"/>
    <w:rsid w:val="0073431B"/>
    <w:rsid w:val="00735262"/>
    <w:rsid w:val="00735AF8"/>
    <w:rsid w:val="00735C1B"/>
    <w:rsid w:val="0073623C"/>
    <w:rsid w:val="00736E72"/>
    <w:rsid w:val="00737752"/>
    <w:rsid w:val="00740246"/>
    <w:rsid w:val="007414FB"/>
    <w:rsid w:val="0074261B"/>
    <w:rsid w:val="007427F6"/>
    <w:rsid w:val="007434F6"/>
    <w:rsid w:val="00743B80"/>
    <w:rsid w:val="00743BC7"/>
    <w:rsid w:val="00743C54"/>
    <w:rsid w:val="00743CB4"/>
    <w:rsid w:val="00743DB7"/>
    <w:rsid w:val="007440C6"/>
    <w:rsid w:val="00744316"/>
    <w:rsid w:val="0074558F"/>
    <w:rsid w:val="00746AC5"/>
    <w:rsid w:val="00746DFD"/>
    <w:rsid w:val="00746FB8"/>
    <w:rsid w:val="0074756E"/>
    <w:rsid w:val="0075016C"/>
    <w:rsid w:val="00750A35"/>
    <w:rsid w:val="00750A72"/>
    <w:rsid w:val="007513ED"/>
    <w:rsid w:val="007514B2"/>
    <w:rsid w:val="0075186B"/>
    <w:rsid w:val="00751C39"/>
    <w:rsid w:val="00751EFE"/>
    <w:rsid w:val="0075468D"/>
    <w:rsid w:val="00754AAE"/>
    <w:rsid w:val="007555CF"/>
    <w:rsid w:val="007566D3"/>
    <w:rsid w:val="00757B95"/>
    <w:rsid w:val="00757BFF"/>
    <w:rsid w:val="00760389"/>
    <w:rsid w:val="00760917"/>
    <w:rsid w:val="0076151C"/>
    <w:rsid w:val="00761AD6"/>
    <w:rsid w:val="00761CAA"/>
    <w:rsid w:val="0076335C"/>
    <w:rsid w:val="00763ACF"/>
    <w:rsid w:val="00763DBC"/>
    <w:rsid w:val="00764FA1"/>
    <w:rsid w:val="0076570C"/>
    <w:rsid w:val="00765FFF"/>
    <w:rsid w:val="00766FCB"/>
    <w:rsid w:val="007671BB"/>
    <w:rsid w:val="00767B9A"/>
    <w:rsid w:val="0077020D"/>
    <w:rsid w:val="0077124E"/>
    <w:rsid w:val="007717A2"/>
    <w:rsid w:val="00771B9E"/>
    <w:rsid w:val="007729F4"/>
    <w:rsid w:val="00773890"/>
    <w:rsid w:val="00773B2B"/>
    <w:rsid w:val="00773E19"/>
    <w:rsid w:val="0077496A"/>
    <w:rsid w:val="00775654"/>
    <w:rsid w:val="00775F83"/>
    <w:rsid w:val="00776625"/>
    <w:rsid w:val="0077724F"/>
    <w:rsid w:val="007774AC"/>
    <w:rsid w:val="00777D4B"/>
    <w:rsid w:val="00777F7C"/>
    <w:rsid w:val="00780465"/>
    <w:rsid w:val="0078144C"/>
    <w:rsid w:val="00781B07"/>
    <w:rsid w:val="00781C32"/>
    <w:rsid w:val="00781E4A"/>
    <w:rsid w:val="00782339"/>
    <w:rsid w:val="007828E4"/>
    <w:rsid w:val="00782A34"/>
    <w:rsid w:val="007845B8"/>
    <w:rsid w:val="00784B8C"/>
    <w:rsid w:val="00785187"/>
    <w:rsid w:val="007860BE"/>
    <w:rsid w:val="007863DC"/>
    <w:rsid w:val="007866EF"/>
    <w:rsid w:val="00786749"/>
    <w:rsid w:val="00786A88"/>
    <w:rsid w:val="00787187"/>
    <w:rsid w:val="00787E70"/>
    <w:rsid w:val="00790361"/>
    <w:rsid w:val="007909A0"/>
    <w:rsid w:val="0079112A"/>
    <w:rsid w:val="00791131"/>
    <w:rsid w:val="007923A4"/>
    <w:rsid w:val="007925A0"/>
    <w:rsid w:val="00792714"/>
    <w:rsid w:val="00792C54"/>
    <w:rsid w:val="00792CEC"/>
    <w:rsid w:val="00794032"/>
    <w:rsid w:val="00794FA0"/>
    <w:rsid w:val="0079500E"/>
    <w:rsid w:val="00795F37"/>
    <w:rsid w:val="00797248"/>
    <w:rsid w:val="00797A1A"/>
    <w:rsid w:val="00797B93"/>
    <w:rsid w:val="007A00E2"/>
    <w:rsid w:val="007A0610"/>
    <w:rsid w:val="007A0977"/>
    <w:rsid w:val="007A1022"/>
    <w:rsid w:val="007A106A"/>
    <w:rsid w:val="007A1534"/>
    <w:rsid w:val="007A1E3A"/>
    <w:rsid w:val="007A2161"/>
    <w:rsid w:val="007A24EF"/>
    <w:rsid w:val="007A27BE"/>
    <w:rsid w:val="007A306B"/>
    <w:rsid w:val="007A3B7E"/>
    <w:rsid w:val="007A3D21"/>
    <w:rsid w:val="007A48D5"/>
    <w:rsid w:val="007A4C8C"/>
    <w:rsid w:val="007A4D8A"/>
    <w:rsid w:val="007A610C"/>
    <w:rsid w:val="007A709F"/>
    <w:rsid w:val="007A7891"/>
    <w:rsid w:val="007B0A29"/>
    <w:rsid w:val="007B0A7B"/>
    <w:rsid w:val="007B1048"/>
    <w:rsid w:val="007B18B8"/>
    <w:rsid w:val="007B192C"/>
    <w:rsid w:val="007B1C60"/>
    <w:rsid w:val="007B1DC2"/>
    <w:rsid w:val="007B2545"/>
    <w:rsid w:val="007B26F7"/>
    <w:rsid w:val="007B2CF3"/>
    <w:rsid w:val="007B30D5"/>
    <w:rsid w:val="007B3221"/>
    <w:rsid w:val="007B3B1C"/>
    <w:rsid w:val="007B40B6"/>
    <w:rsid w:val="007B4473"/>
    <w:rsid w:val="007B4488"/>
    <w:rsid w:val="007B50BA"/>
    <w:rsid w:val="007B62D8"/>
    <w:rsid w:val="007B6632"/>
    <w:rsid w:val="007B75AC"/>
    <w:rsid w:val="007B7C34"/>
    <w:rsid w:val="007B7E6E"/>
    <w:rsid w:val="007C0705"/>
    <w:rsid w:val="007C0EF5"/>
    <w:rsid w:val="007C1B49"/>
    <w:rsid w:val="007C1BFF"/>
    <w:rsid w:val="007C258E"/>
    <w:rsid w:val="007C2876"/>
    <w:rsid w:val="007C29A4"/>
    <w:rsid w:val="007C415B"/>
    <w:rsid w:val="007C4E78"/>
    <w:rsid w:val="007C5220"/>
    <w:rsid w:val="007C52B4"/>
    <w:rsid w:val="007C577E"/>
    <w:rsid w:val="007C5900"/>
    <w:rsid w:val="007C6238"/>
    <w:rsid w:val="007C6E02"/>
    <w:rsid w:val="007C7746"/>
    <w:rsid w:val="007C7755"/>
    <w:rsid w:val="007C7A39"/>
    <w:rsid w:val="007C7AAE"/>
    <w:rsid w:val="007D068D"/>
    <w:rsid w:val="007D0757"/>
    <w:rsid w:val="007D0BFF"/>
    <w:rsid w:val="007D0DB3"/>
    <w:rsid w:val="007D103B"/>
    <w:rsid w:val="007D1288"/>
    <w:rsid w:val="007D1903"/>
    <w:rsid w:val="007D1927"/>
    <w:rsid w:val="007D1EBB"/>
    <w:rsid w:val="007D2B27"/>
    <w:rsid w:val="007D2CFB"/>
    <w:rsid w:val="007D34FF"/>
    <w:rsid w:val="007D3EAE"/>
    <w:rsid w:val="007D4796"/>
    <w:rsid w:val="007D77DE"/>
    <w:rsid w:val="007D7C2D"/>
    <w:rsid w:val="007E07E2"/>
    <w:rsid w:val="007E0EC8"/>
    <w:rsid w:val="007E0FBD"/>
    <w:rsid w:val="007E3208"/>
    <w:rsid w:val="007E3909"/>
    <w:rsid w:val="007E3CCF"/>
    <w:rsid w:val="007E5F14"/>
    <w:rsid w:val="007E67A1"/>
    <w:rsid w:val="007E75E3"/>
    <w:rsid w:val="007F02A0"/>
    <w:rsid w:val="007F0DAA"/>
    <w:rsid w:val="007F148F"/>
    <w:rsid w:val="007F2160"/>
    <w:rsid w:val="007F2539"/>
    <w:rsid w:val="007F2D52"/>
    <w:rsid w:val="007F3115"/>
    <w:rsid w:val="007F37A6"/>
    <w:rsid w:val="007F3B44"/>
    <w:rsid w:val="007F43A2"/>
    <w:rsid w:val="007F4E3C"/>
    <w:rsid w:val="007F4EB9"/>
    <w:rsid w:val="007F5A21"/>
    <w:rsid w:val="007F702A"/>
    <w:rsid w:val="007F763F"/>
    <w:rsid w:val="00800154"/>
    <w:rsid w:val="008005AB"/>
    <w:rsid w:val="008007AF"/>
    <w:rsid w:val="00800924"/>
    <w:rsid w:val="00800C31"/>
    <w:rsid w:val="00800FBB"/>
    <w:rsid w:val="00801612"/>
    <w:rsid w:val="00801912"/>
    <w:rsid w:val="00801BBB"/>
    <w:rsid w:val="0080287C"/>
    <w:rsid w:val="00802F92"/>
    <w:rsid w:val="00802FDA"/>
    <w:rsid w:val="00803443"/>
    <w:rsid w:val="0080420B"/>
    <w:rsid w:val="008042B4"/>
    <w:rsid w:val="00804365"/>
    <w:rsid w:val="008045AB"/>
    <w:rsid w:val="008045EB"/>
    <w:rsid w:val="00804F99"/>
    <w:rsid w:val="0080542C"/>
    <w:rsid w:val="0080546F"/>
    <w:rsid w:val="00805804"/>
    <w:rsid w:val="00805B7A"/>
    <w:rsid w:val="008063C5"/>
    <w:rsid w:val="0080652B"/>
    <w:rsid w:val="0080655F"/>
    <w:rsid w:val="00806746"/>
    <w:rsid w:val="00806A36"/>
    <w:rsid w:val="00806B18"/>
    <w:rsid w:val="00807480"/>
    <w:rsid w:val="008078EA"/>
    <w:rsid w:val="00807BFF"/>
    <w:rsid w:val="00807C01"/>
    <w:rsid w:val="00807C3E"/>
    <w:rsid w:val="008102E3"/>
    <w:rsid w:val="00810CD9"/>
    <w:rsid w:val="00810F31"/>
    <w:rsid w:val="00811415"/>
    <w:rsid w:val="0081174E"/>
    <w:rsid w:val="00813948"/>
    <w:rsid w:val="00813C28"/>
    <w:rsid w:val="0081445F"/>
    <w:rsid w:val="0081504D"/>
    <w:rsid w:val="00815121"/>
    <w:rsid w:val="008151AE"/>
    <w:rsid w:val="008157C3"/>
    <w:rsid w:val="00815AE7"/>
    <w:rsid w:val="00815D06"/>
    <w:rsid w:val="00815D3C"/>
    <w:rsid w:val="0081603D"/>
    <w:rsid w:val="00816060"/>
    <w:rsid w:val="00817375"/>
    <w:rsid w:val="0081788D"/>
    <w:rsid w:val="00817ACF"/>
    <w:rsid w:val="00817E27"/>
    <w:rsid w:val="008201F8"/>
    <w:rsid w:val="00820529"/>
    <w:rsid w:val="008205BA"/>
    <w:rsid w:val="008205E8"/>
    <w:rsid w:val="008209F3"/>
    <w:rsid w:val="00820E55"/>
    <w:rsid w:val="00820EB2"/>
    <w:rsid w:val="00820F1F"/>
    <w:rsid w:val="008214C2"/>
    <w:rsid w:val="008215F3"/>
    <w:rsid w:val="00821BE8"/>
    <w:rsid w:val="0082208A"/>
    <w:rsid w:val="0082244A"/>
    <w:rsid w:val="00822818"/>
    <w:rsid w:val="00822886"/>
    <w:rsid w:val="00822DAE"/>
    <w:rsid w:val="00823E95"/>
    <w:rsid w:val="00825F63"/>
    <w:rsid w:val="008261CA"/>
    <w:rsid w:val="0082694C"/>
    <w:rsid w:val="00827E56"/>
    <w:rsid w:val="00830B45"/>
    <w:rsid w:val="00830C72"/>
    <w:rsid w:val="008312E7"/>
    <w:rsid w:val="0083158E"/>
    <w:rsid w:val="008317A3"/>
    <w:rsid w:val="00832673"/>
    <w:rsid w:val="0083375C"/>
    <w:rsid w:val="008338DD"/>
    <w:rsid w:val="00833CE7"/>
    <w:rsid w:val="008344D4"/>
    <w:rsid w:val="00834BD1"/>
    <w:rsid w:val="008351A9"/>
    <w:rsid w:val="008361AC"/>
    <w:rsid w:val="00836627"/>
    <w:rsid w:val="00836853"/>
    <w:rsid w:val="00836872"/>
    <w:rsid w:val="0083687A"/>
    <w:rsid w:val="00836AEE"/>
    <w:rsid w:val="00836C11"/>
    <w:rsid w:val="00837B89"/>
    <w:rsid w:val="00840319"/>
    <w:rsid w:val="00840845"/>
    <w:rsid w:val="008417B6"/>
    <w:rsid w:val="008418A7"/>
    <w:rsid w:val="008422EA"/>
    <w:rsid w:val="0084301D"/>
    <w:rsid w:val="0084314E"/>
    <w:rsid w:val="00843412"/>
    <w:rsid w:val="00843419"/>
    <w:rsid w:val="00843F0B"/>
    <w:rsid w:val="008445CD"/>
    <w:rsid w:val="00844DEA"/>
    <w:rsid w:val="0084519C"/>
    <w:rsid w:val="008455DF"/>
    <w:rsid w:val="00845A9D"/>
    <w:rsid w:val="00846640"/>
    <w:rsid w:val="0084684B"/>
    <w:rsid w:val="008474E2"/>
    <w:rsid w:val="00850718"/>
    <w:rsid w:val="008513B8"/>
    <w:rsid w:val="00851592"/>
    <w:rsid w:val="00852A5B"/>
    <w:rsid w:val="008536BF"/>
    <w:rsid w:val="00853AC7"/>
    <w:rsid w:val="00854DDC"/>
    <w:rsid w:val="00854FD6"/>
    <w:rsid w:val="0085503B"/>
    <w:rsid w:val="008555F1"/>
    <w:rsid w:val="00855725"/>
    <w:rsid w:val="00856717"/>
    <w:rsid w:val="008569C4"/>
    <w:rsid w:val="00857532"/>
    <w:rsid w:val="008576AD"/>
    <w:rsid w:val="00860167"/>
    <w:rsid w:val="00860337"/>
    <w:rsid w:val="00860A10"/>
    <w:rsid w:val="00860ABB"/>
    <w:rsid w:val="00860C38"/>
    <w:rsid w:val="008610FB"/>
    <w:rsid w:val="008621F2"/>
    <w:rsid w:val="00862A7F"/>
    <w:rsid w:val="00862A98"/>
    <w:rsid w:val="00862E90"/>
    <w:rsid w:val="00863603"/>
    <w:rsid w:val="00864ABA"/>
    <w:rsid w:val="00864AD1"/>
    <w:rsid w:val="00864B35"/>
    <w:rsid w:val="00864B39"/>
    <w:rsid w:val="00865697"/>
    <w:rsid w:val="00865759"/>
    <w:rsid w:val="0086598A"/>
    <w:rsid w:val="00865AA2"/>
    <w:rsid w:val="008662B4"/>
    <w:rsid w:val="0086632B"/>
    <w:rsid w:val="00866943"/>
    <w:rsid w:val="00866D35"/>
    <w:rsid w:val="00867962"/>
    <w:rsid w:val="00867D73"/>
    <w:rsid w:val="00867E5E"/>
    <w:rsid w:val="008700B8"/>
    <w:rsid w:val="00870375"/>
    <w:rsid w:val="00870585"/>
    <w:rsid w:val="008707DA"/>
    <w:rsid w:val="008711E9"/>
    <w:rsid w:val="0087200F"/>
    <w:rsid w:val="0087237A"/>
    <w:rsid w:val="00873D50"/>
    <w:rsid w:val="00874DFA"/>
    <w:rsid w:val="008756F8"/>
    <w:rsid w:val="008772DA"/>
    <w:rsid w:val="0087783E"/>
    <w:rsid w:val="008803CD"/>
    <w:rsid w:val="00880820"/>
    <w:rsid w:val="00880FE5"/>
    <w:rsid w:val="00881177"/>
    <w:rsid w:val="00881ECA"/>
    <w:rsid w:val="008825C5"/>
    <w:rsid w:val="008825FA"/>
    <w:rsid w:val="00882AB4"/>
    <w:rsid w:val="00882DEA"/>
    <w:rsid w:val="00883489"/>
    <w:rsid w:val="00883A1E"/>
    <w:rsid w:val="00883B07"/>
    <w:rsid w:val="00884646"/>
    <w:rsid w:val="00885655"/>
    <w:rsid w:val="00885890"/>
    <w:rsid w:val="00886036"/>
    <w:rsid w:val="0088642E"/>
    <w:rsid w:val="00887A5E"/>
    <w:rsid w:val="0089008B"/>
    <w:rsid w:val="00890F49"/>
    <w:rsid w:val="00891160"/>
    <w:rsid w:val="00892D48"/>
    <w:rsid w:val="00892F67"/>
    <w:rsid w:val="0089328C"/>
    <w:rsid w:val="008932FA"/>
    <w:rsid w:val="00893E6F"/>
    <w:rsid w:val="0089401E"/>
    <w:rsid w:val="00894380"/>
    <w:rsid w:val="008943A0"/>
    <w:rsid w:val="00895764"/>
    <w:rsid w:val="00895E59"/>
    <w:rsid w:val="00895EFC"/>
    <w:rsid w:val="00897D91"/>
    <w:rsid w:val="00897E4D"/>
    <w:rsid w:val="008A08DA"/>
    <w:rsid w:val="008A123B"/>
    <w:rsid w:val="008A1309"/>
    <w:rsid w:val="008A2227"/>
    <w:rsid w:val="008A2576"/>
    <w:rsid w:val="008A277B"/>
    <w:rsid w:val="008A31EC"/>
    <w:rsid w:val="008A3445"/>
    <w:rsid w:val="008A3DA6"/>
    <w:rsid w:val="008A4656"/>
    <w:rsid w:val="008A49DA"/>
    <w:rsid w:val="008A53B5"/>
    <w:rsid w:val="008A6F83"/>
    <w:rsid w:val="008A770E"/>
    <w:rsid w:val="008A7980"/>
    <w:rsid w:val="008A7A89"/>
    <w:rsid w:val="008A7CA9"/>
    <w:rsid w:val="008A7E47"/>
    <w:rsid w:val="008B08AE"/>
    <w:rsid w:val="008B0A06"/>
    <w:rsid w:val="008B1058"/>
    <w:rsid w:val="008B1633"/>
    <w:rsid w:val="008B166D"/>
    <w:rsid w:val="008B1A7F"/>
    <w:rsid w:val="008B1CB1"/>
    <w:rsid w:val="008B1DB8"/>
    <w:rsid w:val="008B2130"/>
    <w:rsid w:val="008B225D"/>
    <w:rsid w:val="008B2A94"/>
    <w:rsid w:val="008B2F33"/>
    <w:rsid w:val="008B3A2E"/>
    <w:rsid w:val="008B3BF4"/>
    <w:rsid w:val="008B42B6"/>
    <w:rsid w:val="008B44F4"/>
    <w:rsid w:val="008B4605"/>
    <w:rsid w:val="008B46E2"/>
    <w:rsid w:val="008B5298"/>
    <w:rsid w:val="008B5910"/>
    <w:rsid w:val="008B70F5"/>
    <w:rsid w:val="008B7521"/>
    <w:rsid w:val="008B789C"/>
    <w:rsid w:val="008B7AE6"/>
    <w:rsid w:val="008B7C58"/>
    <w:rsid w:val="008B7DD0"/>
    <w:rsid w:val="008C0169"/>
    <w:rsid w:val="008C051E"/>
    <w:rsid w:val="008C0B6A"/>
    <w:rsid w:val="008C0C42"/>
    <w:rsid w:val="008C1C0B"/>
    <w:rsid w:val="008C29B6"/>
    <w:rsid w:val="008C2B52"/>
    <w:rsid w:val="008C3488"/>
    <w:rsid w:val="008C4388"/>
    <w:rsid w:val="008C5B63"/>
    <w:rsid w:val="008C5CC6"/>
    <w:rsid w:val="008C5DA8"/>
    <w:rsid w:val="008C5E03"/>
    <w:rsid w:val="008C6012"/>
    <w:rsid w:val="008C6D5A"/>
    <w:rsid w:val="008C6EC6"/>
    <w:rsid w:val="008C7723"/>
    <w:rsid w:val="008C7B11"/>
    <w:rsid w:val="008D0723"/>
    <w:rsid w:val="008D0B0F"/>
    <w:rsid w:val="008D0EC5"/>
    <w:rsid w:val="008D2447"/>
    <w:rsid w:val="008D2567"/>
    <w:rsid w:val="008D3364"/>
    <w:rsid w:val="008D36C3"/>
    <w:rsid w:val="008D3726"/>
    <w:rsid w:val="008D3EBF"/>
    <w:rsid w:val="008D3EF8"/>
    <w:rsid w:val="008D403B"/>
    <w:rsid w:val="008D5A76"/>
    <w:rsid w:val="008D5B2A"/>
    <w:rsid w:val="008D6578"/>
    <w:rsid w:val="008D6758"/>
    <w:rsid w:val="008D6E0E"/>
    <w:rsid w:val="008D6FF7"/>
    <w:rsid w:val="008D7122"/>
    <w:rsid w:val="008E0124"/>
    <w:rsid w:val="008E08A6"/>
    <w:rsid w:val="008E0ECF"/>
    <w:rsid w:val="008E10BA"/>
    <w:rsid w:val="008E14EB"/>
    <w:rsid w:val="008E15E3"/>
    <w:rsid w:val="008E2484"/>
    <w:rsid w:val="008E2BD3"/>
    <w:rsid w:val="008E3C49"/>
    <w:rsid w:val="008E417C"/>
    <w:rsid w:val="008E4DFD"/>
    <w:rsid w:val="008E597D"/>
    <w:rsid w:val="008E59FC"/>
    <w:rsid w:val="008E5C8F"/>
    <w:rsid w:val="008E5CD2"/>
    <w:rsid w:val="008E60BE"/>
    <w:rsid w:val="008E6BE8"/>
    <w:rsid w:val="008E7172"/>
    <w:rsid w:val="008E7F55"/>
    <w:rsid w:val="008F06FB"/>
    <w:rsid w:val="008F0AE2"/>
    <w:rsid w:val="008F1C49"/>
    <w:rsid w:val="008F1EB8"/>
    <w:rsid w:val="008F1FCE"/>
    <w:rsid w:val="008F20AB"/>
    <w:rsid w:val="008F2EEF"/>
    <w:rsid w:val="008F341D"/>
    <w:rsid w:val="008F368A"/>
    <w:rsid w:val="008F3B51"/>
    <w:rsid w:val="008F4436"/>
    <w:rsid w:val="008F4483"/>
    <w:rsid w:val="008F47F7"/>
    <w:rsid w:val="008F4A5E"/>
    <w:rsid w:val="008F4A84"/>
    <w:rsid w:val="008F4EFD"/>
    <w:rsid w:val="008F59E5"/>
    <w:rsid w:val="008F603B"/>
    <w:rsid w:val="008F7103"/>
    <w:rsid w:val="0090042B"/>
    <w:rsid w:val="009009F0"/>
    <w:rsid w:val="00900F94"/>
    <w:rsid w:val="00901184"/>
    <w:rsid w:val="00901835"/>
    <w:rsid w:val="0090196E"/>
    <w:rsid w:val="00901A01"/>
    <w:rsid w:val="00901D5B"/>
    <w:rsid w:val="009021D4"/>
    <w:rsid w:val="0090246A"/>
    <w:rsid w:val="0090369E"/>
    <w:rsid w:val="009040FB"/>
    <w:rsid w:val="00904614"/>
    <w:rsid w:val="009046A5"/>
    <w:rsid w:val="00904913"/>
    <w:rsid w:val="00904F15"/>
    <w:rsid w:val="0090520A"/>
    <w:rsid w:val="0090537F"/>
    <w:rsid w:val="00905780"/>
    <w:rsid w:val="0090589E"/>
    <w:rsid w:val="00905CE5"/>
    <w:rsid w:val="00906875"/>
    <w:rsid w:val="009068C1"/>
    <w:rsid w:val="00906F10"/>
    <w:rsid w:val="00906F81"/>
    <w:rsid w:val="00906FD2"/>
    <w:rsid w:val="009075B2"/>
    <w:rsid w:val="009077D0"/>
    <w:rsid w:val="00907EDC"/>
    <w:rsid w:val="00910BCB"/>
    <w:rsid w:val="00910D09"/>
    <w:rsid w:val="00911289"/>
    <w:rsid w:val="00911D8D"/>
    <w:rsid w:val="00911FF7"/>
    <w:rsid w:val="009123D7"/>
    <w:rsid w:val="00912573"/>
    <w:rsid w:val="0091270F"/>
    <w:rsid w:val="00912AA3"/>
    <w:rsid w:val="00912ACF"/>
    <w:rsid w:val="00912C48"/>
    <w:rsid w:val="009130B0"/>
    <w:rsid w:val="00913912"/>
    <w:rsid w:val="00913950"/>
    <w:rsid w:val="00913F5B"/>
    <w:rsid w:val="00913F79"/>
    <w:rsid w:val="009148E0"/>
    <w:rsid w:val="00915B3E"/>
    <w:rsid w:val="00916563"/>
    <w:rsid w:val="00916624"/>
    <w:rsid w:val="009175D9"/>
    <w:rsid w:val="009177CC"/>
    <w:rsid w:val="00917DEB"/>
    <w:rsid w:val="009204D3"/>
    <w:rsid w:val="0092051E"/>
    <w:rsid w:val="00920B34"/>
    <w:rsid w:val="00920C91"/>
    <w:rsid w:val="00920EC0"/>
    <w:rsid w:val="00921156"/>
    <w:rsid w:val="00921762"/>
    <w:rsid w:val="0092177F"/>
    <w:rsid w:val="00921CBA"/>
    <w:rsid w:val="009223ED"/>
    <w:rsid w:val="00923497"/>
    <w:rsid w:val="009238DC"/>
    <w:rsid w:val="00923A2D"/>
    <w:rsid w:val="00923C04"/>
    <w:rsid w:val="0092441F"/>
    <w:rsid w:val="00924DD0"/>
    <w:rsid w:val="00924EE6"/>
    <w:rsid w:val="00924F16"/>
    <w:rsid w:val="00925081"/>
    <w:rsid w:val="0092640B"/>
    <w:rsid w:val="009269F5"/>
    <w:rsid w:val="00927B5F"/>
    <w:rsid w:val="00927C97"/>
    <w:rsid w:val="00930B49"/>
    <w:rsid w:val="00931D24"/>
    <w:rsid w:val="00931FC8"/>
    <w:rsid w:val="00932318"/>
    <w:rsid w:val="009329D9"/>
    <w:rsid w:val="00932B87"/>
    <w:rsid w:val="00932C74"/>
    <w:rsid w:val="00932F22"/>
    <w:rsid w:val="00932F4F"/>
    <w:rsid w:val="009338D6"/>
    <w:rsid w:val="00933A68"/>
    <w:rsid w:val="00934D91"/>
    <w:rsid w:val="009351AF"/>
    <w:rsid w:val="00935FAE"/>
    <w:rsid w:val="0093652B"/>
    <w:rsid w:val="00936D78"/>
    <w:rsid w:val="00937346"/>
    <w:rsid w:val="00937B39"/>
    <w:rsid w:val="00940BA9"/>
    <w:rsid w:val="0094148D"/>
    <w:rsid w:val="00941B3B"/>
    <w:rsid w:val="00941F54"/>
    <w:rsid w:val="00942184"/>
    <w:rsid w:val="009423E2"/>
    <w:rsid w:val="00942666"/>
    <w:rsid w:val="009433F2"/>
    <w:rsid w:val="00943ABC"/>
    <w:rsid w:val="00943DE4"/>
    <w:rsid w:val="00944816"/>
    <w:rsid w:val="00945616"/>
    <w:rsid w:val="009457B5"/>
    <w:rsid w:val="00946C62"/>
    <w:rsid w:val="00946C8B"/>
    <w:rsid w:val="00947B27"/>
    <w:rsid w:val="00947B8A"/>
    <w:rsid w:val="00950068"/>
    <w:rsid w:val="009500BA"/>
    <w:rsid w:val="00950B05"/>
    <w:rsid w:val="00951986"/>
    <w:rsid w:val="00951C28"/>
    <w:rsid w:val="00951E27"/>
    <w:rsid w:val="00951E5E"/>
    <w:rsid w:val="00951F62"/>
    <w:rsid w:val="009525BC"/>
    <w:rsid w:val="00952D23"/>
    <w:rsid w:val="00952EF1"/>
    <w:rsid w:val="00953435"/>
    <w:rsid w:val="00953BED"/>
    <w:rsid w:val="00953DA2"/>
    <w:rsid w:val="00954184"/>
    <w:rsid w:val="00954272"/>
    <w:rsid w:val="00954D29"/>
    <w:rsid w:val="00954E80"/>
    <w:rsid w:val="00955060"/>
    <w:rsid w:val="00955570"/>
    <w:rsid w:val="00955784"/>
    <w:rsid w:val="00955974"/>
    <w:rsid w:val="00955CF8"/>
    <w:rsid w:val="00956DE2"/>
    <w:rsid w:val="00956E48"/>
    <w:rsid w:val="00960CB7"/>
    <w:rsid w:val="009614B0"/>
    <w:rsid w:val="00961C32"/>
    <w:rsid w:val="0096231B"/>
    <w:rsid w:val="009644D1"/>
    <w:rsid w:val="009648CD"/>
    <w:rsid w:val="00964A26"/>
    <w:rsid w:val="00964A5D"/>
    <w:rsid w:val="00964AE9"/>
    <w:rsid w:val="00964BF2"/>
    <w:rsid w:val="0096503E"/>
    <w:rsid w:val="009658A9"/>
    <w:rsid w:val="00966768"/>
    <w:rsid w:val="00966972"/>
    <w:rsid w:val="00966B63"/>
    <w:rsid w:val="009677AF"/>
    <w:rsid w:val="00967CEE"/>
    <w:rsid w:val="00967DB1"/>
    <w:rsid w:val="00967F46"/>
    <w:rsid w:val="00970547"/>
    <w:rsid w:val="00971998"/>
    <w:rsid w:val="009721C4"/>
    <w:rsid w:val="009729F6"/>
    <w:rsid w:val="00972A0B"/>
    <w:rsid w:val="0097322E"/>
    <w:rsid w:val="00973DFB"/>
    <w:rsid w:val="00974129"/>
    <w:rsid w:val="00974162"/>
    <w:rsid w:val="009752F7"/>
    <w:rsid w:val="00975846"/>
    <w:rsid w:val="00975DDD"/>
    <w:rsid w:val="00975F7F"/>
    <w:rsid w:val="00976424"/>
    <w:rsid w:val="0097679C"/>
    <w:rsid w:val="009767DD"/>
    <w:rsid w:val="00976854"/>
    <w:rsid w:val="00976CEE"/>
    <w:rsid w:val="00976F1E"/>
    <w:rsid w:val="00977627"/>
    <w:rsid w:val="00977771"/>
    <w:rsid w:val="00977C34"/>
    <w:rsid w:val="00977EEA"/>
    <w:rsid w:val="00977F00"/>
    <w:rsid w:val="0098015D"/>
    <w:rsid w:val="009801B8"/>
    <w:rsid w:val="00980536"/>
    <w:rsid w:val="00980E92"/>
    <w:rsid w:val="00983682"/>
    <w:rsid w:val="009864A6"/>
    <w:rsid w:val="009867C0"/>
    <w:rsid w:val="00986C72"/>
    <w:rsid w:val="00986F89"/>
    <w:rsid w:val="00987519"/>
    <w:rsid w:val="0098752A"/>
    <w:rsid w:val="0098793B"/>
    <w:rsid w:val="009901BC"/>
    <w:rsid w:val="00990AC2"/>
    <w:rsid w:val="00991200"/>
    <w:rsid w:val="0099122A"/>
    <w:rsid w:val="00991CCF"/>
    <w:rsid w:val="009925AC"/>
    <w:rsid w:val="00992FE6"/>
    <w:rsid w:val="00993F3C"/>
    <w:rsid w:val="0099428C"/>
    <w:rsid w:val="00994327"/>
    <w:rsid w:val="009949F1"/>
    <w:rsid w:val="00994C1A"/>
    <w:rsid w:val="00994C3E"/>
    <w:rsid w:val="00995192"/>
    <w:rsid w:val="009951BB"/>
    <w:rsid w:val="00995EFC"/>
    <w:rsid w:val="009964C2"/>
    <w:rsid w:val="00996C7C"/>
    <w:rsid w:val="0099729C"/>
    <w:rsid w:val="0099735A"/>
    <w:rsid w:val="00997A73"/>
    <w:rsid w:val="00997AD6"/>
    <w:rsid w:val="009A056F"/>
    <w:rsid w:val="009A08B3"/>
    <w:rsid w:val="009A0AEE"/>
    <w:rsid w:val="009A0F2A"/>
    <w:rsid w:val="009A14D1"/>
    <w:rsid w:val="009A2379"/>
    <w:rsid w:val="009A2655"/>
    <w:rsid w:val="009A2673"/>
    <w:rsid w:val="009A27A7"/>
    <w:rsid w:val="009A2814"/>
    <w:rsid w:val="009A2956"/>
    <w:rsid w:val="009A3069"/>
    <w:rsid w:val="009A3440"/>
    <w:rsid w:val="009A36E0"/>
    <w:rsid w:val="009A3761"/>
    <w:rsid w:val="009A3E2C"/>
    <w:rsid w:val="009A4360"/>
    <w:rsid w:val="009A53C5"/>
    <w:rsid w:val="009A58F6"/>
    <w:rsid w:val="009A6009"/>
    <w:rsid w:val="009A65FF"/>
    <w:rsid w:val="009A6EE0"/>
    <w:rsid w:val="009A7605"/>
    <w:rsid w:val="009A769A"/>
    <w:rsid w:val="009A7ADE"/>
    <w:rsid w:val="009B11C3"/>
    <w:rsid w:val="009B149B"/>
    <w:rsid w:val="009B15CF"/>
    <w:rsid w:val="009B1BB3"/>
    <w:rsid w:val="009B1DE4"/>
    <w:rsid w:val="009B2C17"/>
    <w:rsid w:val="009B2C84"/>
    <w:rsid w:val="009B3066"/>
    <w:rsid w:val="009B3282"/>
    <w:rsid w:val="009B3768"/>
    <w:rsid w:val="009B3853"/>
    <w:rsid w:val="009B4828"/>
    <w:rsid w:val="009B5509"/>
    <w:rsid w:val="009B5857"/>
    <w:rsid w:val="009B588F"/>
    <w:rsid w:val="009B7956"/>
    <w:rsid w:val="009C0330"/>
    <w:rsid w:val="009C0A39"/>
    <w:rsid w:val="009C0A43"/>
    <w:rsid w:val="009C0DED"/>
    <w:rsid w:val="009C0E36"/>
    <w:rsid w:val="009C1D19"/>
    <w:rsid w:val="009C213F"/>
    <w:rsid w:val="009C29F8"/>
    <w:rsid w:val="009C2C7D"/>
    <w:rsid w:val="009C397D"/>
    <w:rsid w:val="009C3D2A"/>
    <w:rsid w:val="009C4399"/>
    <w:rsid w:val="009C4D27"/>
    <w:rsid w:val="009C4E91"/>
    <w:rsid w:val="009C5BFB"/>
    <w:rsid w:val="009C6FBA"/>
    <w:rsid w:val="009C76D8"/>
    <w:rsid w:val="009D0744"/>
    <w:rsid w:val="009D0F50"/>
    <w:rsid w:val="009D13CC"/>
    <w:rsid w:val="009D1AC1"/>
    <w:rsid w:val="009D24C1"/>
    <w:rsid w:val="009D2558"/>
    <w:rsid w:val="009D2795"/>
    <w:rsid w:val="009D36F2"/>
    <w:rsid w:val="009D37EE"/>
    <w:rsid w:val="009D39FE"/>
    <w:rsid w:val="009D4434"/>
    <w:rsid w:val="009D45F6"/>
    <w:rsid w:val="009D466F"/>
    <w:rsid w:val="009D58E3"/>
    <w:rsid w:val="009D6345"/>
    <w:rsid w:val="009D6A46"/>
    <w:rsid w:val="009D6FD0"/>
    <w:rsid w:val="009D7320"/>
    <w:rsid w:val="009D74A0"/>
    <w:rsid w:val="009D765B"/>
    <w:rsid w:val="009D7791"/>
    <w:rsid w:val="009D783C"/>
    <w:rsid w:val="009D7BC5"/>
    <w:rsid w:val="009E259A"/>
    <w:rsid w:val="009E2D09"/>
    <w:rsid w:val="009E36B7"/>
    <w:rsid w:val="009E3B36"/>
    <w:rsid w:val="009E434A"/>
    <w:rsid w:val="009E50CE"/>
    <w:rsid w:val="009E5436"/>
    <w:rsid w:val="009E55EB"/>
    <w:rsid w:val="009E648A"/>
    <w:rsid w:val="009E6705"/>
    <w:rsid w:val="009E6B63"/>
    <w:rsid w:val="009E6D28"/>
    <w:rsid w:val="009E6DF5"/>
    <w:rsid w:val="009F0200"/>
    <w:rsid w:val="009F17D8"/>
    <w:rsid w:val="009F18F5"/>
    <w:rsid w:val="009F1B08"/>
    <w:rsid w:val="009F253C"/>
    <w:rsid w:val="009F2651"/>
    <w:rsid w:val="009F2723"/>
    <w:rsid w:val="009F29C9"/>
    <w:rsid w:val="009F31F0"/>
    <w:rsid w:val="009F32E9"/>
    <w:rsid w:val="009F35A5"/>
    <w:rsid w:val="009F3E49"/>
    <w:rsid w:val="009F3ED9"/>
    <w:rsid w:val="009F3F0F"/>
    <w:rsid w:val="009F4221"/>
    <w:rsid w:val="009F4350"/>
    <w:rsid w:val="009F43B6"/>
    <w:rsid w:val="009F4525"/>
    <w:rsid w:val="009F48C3"/>
    <w:rsid w:val="009F4949"/>
    <w:rsid w:val="009F4C3A"/>
    <w:rsid w:val="009F4DFF"/>
    <w:rsid w:val="009F5035"/>
    <w:rsid w:val="009F5317"/>
    <w:rsid w:val="009F558B"/>
    <w:rsid w:val="009F655E"/>
    <w:rsid w:val="009F6561"/>
    <w:rsid w:val="009F6E1E"/>
    <w:rsid w:val="009F6F33"/>
    <w:rsid w:val="009F7C98"/>
    <w:rsid w:val="009F7D04"/>
    <w:rsid w:val="00A00FDC"/>
    <w:rsid w:val="00A01594"/>
    <w:rsid w:val="00A015DD"/>
    <w:rsid w:val="00A01608"/>
    <w:rsid w:val="00A01CDF"/>
    <w:rsid w:val="00A02290"/>
    <w:rsid w:val="00A029B3"/>
    <w:rsid w:val="00A02CA6"/>
    <w:rsid w:val="00A02D3E"/>
    <w:rsid w:val="00A031A1"/>
    <w:rsid w:val="00A03201"/>
    <w:rsid w:val="00A0390E"/>
    <w:rsid w:val="00A04198"/>
    <w:rsid w:val="00A052B8"/>
    <w:rsid w:val="00A05A69"/>
    <w:rsid w:val="00A05F4C"/>
    <w:rsid w:val="00A06EFD"/>
    <w:rsid w:val="00A07172"/>
    <w:rsid w:val="00A07FFB"/>
    <w:rsid w:val="00A10AEC"/>
    <w:rsid w:val="00A10CBF"/>
    <w:rsid w:val="00A11242"/>
    <w:rsid w:val="00A1146F"/>
    <w:rsid w:val="00A11FBF"/>
    <w:rsid w:val="00A11FF7"/>
    <w:rsid w:val="00A122EC"/>
    <w:rsid w:val="00A12385"/>
    <w:rsid w:val="00A12B42"/>
    <w:rsid w:val="00A137D3"/>
    <w:rsid w:val="00A13CFA"/>
    <w:rsid w:val="00A13D79"/>
    <w:rsid w:val="00A13E92"/>
    <w:rsid w:val="00A14578"/>
    <w:rsid w:val="00A14EEA"/>
    <w:rsid w:val="00A151D4"/>
    <w:rsid w:val="00A16730"/>
    <w:rsid w:val="00A16B69"/>
    <w:rsid w:val="00A16D9E"/>
    <w:rsid w:val="00A17ACE"/>
    <w:rsid w:val="00A201D4"/>
    <w:rsid w:val="00A21616"/>
    <w:rsid w:val="00A21627"/>
    <w:rsid w:val="00A22028"/>
    <w:rsid w:val="00A2226D"/>
    <w:rsid w:val="00A22466"/>
    <w:rsid w:val="00A22CD5"/>
    <w:rsid w:val="00A230B1"/>
    <w:rsid w:val="00A2333F"/>
    <w:rsid w:val="00A244F0"/>
    <w:rsid w:val="00A251BA"/>
    <w:rsid w:val="00A25521"/>
    <w:rsid w:val="00A26667"/>
    <w:rsid w:val="00A2781B"/>
    <w:rsid w:val="00A30786"/>
    <w:rsid w:val="00A30EF2"/>
    <w:rsid w:val="00A3150F"/>
    <w:rsid w:val="00A3178E"/>
    <w:rsid w:val="00A31AD8"/>
    <w:rsid w:val="00A31D52"/>
    <w:rsid w:val="00A3282B"/>
    <w:rsid w:val="00A3284D"/>
    <w:rsid w:val="00A33168"/>
    <w:rsid w:val="00A33267"/>
    <w:rsid w:val="00A339CD"/>
    <w:rsid w:val="00A33F63"/>
    <w:rsid w:val="00A350B3"/>
    <w:rsid w:val="00A3510D"/>
    <w:rsid w:val="00A361C3"/>
    <w:rsid w:val="00A366CB"/>
    <w:rsid w:val="00A375E0"/>
    <w:rsid w:val="00A37600"/>
    <w:rsid w:val="00A376C2"/>
    <w:rsid w:val="00A37844"/>
    <w:rsid w:val="00A37E0D"/>
    <w:rsid w:val="00A410E5"/>
    <w:rsid w:val="00A41D41"/>
    <w:rsid w:val="00A42116"/>
    <w:rsid w:val="00A43047"/>
    <w:rsid w:val="00A4337F"/>
    <w:rsid w:val="00A43457"/>
    <w:rsid w:val="00A44064"/>
    <w:rsid w:val="00A44AB7"/>
    <w:rsid w:val="00A44D02"/>
    <w:rsid w:val="00A45208"/>
    <w:rsid w:val="00A45791"/>
    <w:rsid w:val="00A461B1"/>
    <w:rsid w:val="00A47477"/>
    <w:rsid w:val="00A47931"/>
    <w:rsid w:val="00A47F29"/>
    <w:rsid w:val="00A501A2"/>
    <w:rsid w:val="00A5229C"/>
    <w:rsid w:val="00A522AF"/>
    <w:rsid w:val="00A524CF"/>
    <w:rsid w:val="00A52F9A"/>
    <w:rsid w:val="00A5341D"/>
    <w:rsid w:val="00A53925"/>
    <w:rsid w:val="00A53B9A"/>
    <w:rsid w:val="00A53E2F"/>
    <w:rsid w:val="00A544A9"/>
    <w:rsid w:val="00A54978"/>
    <w:rsid w:val="00A5497A"/>
    <w:rsid w:val="00A55466"/>
    <w:rsid w:val="00A55DEC"/>
    <w:rsid w:val="00A55E47"/>
    <w:rsid w:val="00A56E02"/>
    <w:rsid w:val="00A57B21"/>
    <w:rsid w:val="00A57E77"/>
    <w:rsid w:val="00A615DE"/>
    <w:rsid w:val="00A61A3E"/>
    <w:rsid w:val="00A61C60"/>
    <w:rsid w:val="00A621EC"/>
    <w:rsid w:val="00A6273D"/>
    <w:rsid w:val="00A632D3"/>
    <w:rsid w:val="00A643E2"/>
    <w:rsid w:val="00A64858"/>
    <w:rsid w:val="00A64C43"/>
    <w:rsid w:val="00A64ED0"/>
    <w:rsid w:val="00A65511"/>
    <w:rsid w:val="00A65BFD"/>
    <w:rsid w:val="00A65D01"/>
    <w:rsid w:val="00A66350"/>
    <w:rsid w:val="00A67142"/>
    <w:rsid w:val="00A675A0"/>
    <w:rsid w:val="00A700C9"/>
    <w:rsid w:val="00A71337"/>
    <w:rsid w:val="00A7243D"/>
    <w:rsid w:val="00A72BBA"/>
    <w:rsid w:val="00A73C33"/>
    <w:rsid w:val="00A73DB9"/>
    <w:rsid w:val="00A764AD"/>
    <w:rsid w:val="00A769A3"/>
    <w:rsid w:val="00A77F4A"/>
    <w:rsid w:val="00A804F7"/>
    <w:rsid w:val="00A8062F"/>
    <w:rsid w:val="00A811D4"/>
    <w:rsid w:val="00A81BB0"/>
    <w:rsid w:val="00A8206D"/>
    <w:rsid w:val="00A825FA"/>
    <w:rsid w:val="00A82A61"/>
    <w:rsid w:val="00A82BA6"/>
    <w:rsid w:val="00A82BE6"/>
    <w:rsid w:val="00A839D9"/>
    <w:rsid w:val="00A84097"/>
    <w:rsid w:val="00A840DE"/>
    <w:rsid w:val="00A84771"/>
    <w:rsid w:val="00A84CFE"/>
    <w:rsid w:val="00A85398"/>
    <w:rsid w:val="00A85D0C"/>
    <w:rsid w:val="00A8633E"/>
    <w:rsid w:val="00A86C9C"/>
    <w:rsid w:val="00A86D31"/>
    <w:rsid w:val="00A90023"/>
    <w:rsid w:val="00A90375"/>
    <w:rsid w:val="00A90AAB"/>
    <w:rsid w:val="00A91154"/>
    <w:rsid w:val="00A915B0"/>
    <w:rsid w:val="00A920C7"/>
    <w:rsid w:val="00A9231F"/>
    <w:rsid w:val="00A9238D"/>
    <w:rsid w:val="00A92593"/>
    <w:rsid w:val="00A92B69"/>
    <w:rsid w:val="00A93A1B"/>
    <w:rsid w:val="00A95744"/>
    <w:rsid w:val="00A95B2F"/>
    <w:rsid w:val="00A963F3"/>
    <w:rsid w:val="00A965A2"/>
    <w:rsid w:val="00A965FF"/>
    <w:rsid w:val="00A96C38"/>
    <w:rsid w:val="00A97065"/>
    <w:rsid w:val="00A97276"/>
    <w:rsid w:val="00A9728E"/>
    <w:rsid w:val="00A974E0"/>
    <w:rsid w:val="00A97C7F"/>
    <w:rsid w:val="00AA1819"/>
    <w:rsid w:val="00AA1990"/>
    <w:rsid w:val="00AA2B6E"/>
    <w:rsid w:val="00AA33A4"/>
    <w:rsid w:val="00AA3A92"/>
    <w:rsid w:val="00AA4077"/>
    <w:rsid w:val="00AA45FB"/>
    <w:rsid w:val="00AA4AB1"/>
    <w:rsid w:val="00AA4AE1"/>
    <w:rsid w:val="00AA4DD7"/>
    <w:rsid w:val="00AA5091"/>
    <w:rsid w:val="00AA526A"/>
    <w:rsid w:val="00AA533A"/>
    <w:rsid w:val="00AA53F1"/>
    <w:rsid w:val="00AA591C"/>
    <w:rsid w:val="00AA599F"/>
    <w:rsid w:val="00AA59C6"/>
    <w:rsid w:val="00AA5A81"/>
    <w:rsid w:val="00AA5D88"/>
    <w:rsid w:val="00AA5FF8"/>
    <w:rsid w:val="00AA601F"/>
    <w:rsid w:val="00AA761F"/>
    <w:rsid w:val="00AB04A8"/>
    <w:rsid w:val="00AB082C"/>
    <w:rsid w:val="00AB0E63"/>
    <w:rsid w:val="00AB1125"/>
    <w:rsid w:val="00AB1266"/>
    <w:rsid w:val="00AB15AB"/>
    <w:rsid w:val="00AB195C"/>
    <w:rsid w:val="00AB1E55"/>
    <w:rsid w:val="00AB2BC7"/>
    <w:rsid w:val="00AB2F9D"/>
    <w:rsid w:val="00AB331F"/>
    <w:rsid w:val="00AB33FA"/>
    <w:rsid w:val="00AB401E"/>
    <w:rsid w:val="00AB42B8"/>
    <w:rsid w:val="00AB48B2"/>
    <w:rsid w:val="00AB506E"/>
    <w:rsid w:val="00AB5666"/>
    <w:rsid w:val="00AB5E33"/>
    <w:rsid w:val="00AB670E"/>
    <w:rsid w:val="00AB772D"/>
    <w:rsid w:val="00AB7F68"/>
    <w:rsid w:val="00AB7F74"/>
    <w:rsid w:val="00AC067D"/>
    <w:rsid w:val="00AC0BC4"/>
    <w:rsid w:val="00AC0FD7"/>
    <w:rsid w:val="00AC1CC8"/>
    <w:rsid w:val="00AC1E09"/>
    <w:rsid w:val="00AC2604"/>
    <w:rsid w:val="00AC2B2D"/>
    <w:rsid w:val="00AC30D8"/>
    <w:rsid w:val="00AC4776"/>
    <w:rsid w:val="00AC4976"/>
    <w:rsid w:val="00AC4BEE"/>
    <w:rsid w:val="00AC52B9"/>
    <w:rsid w:val="00AC5792"/>
    <w:rsid w:val="00AC5CFA"/>
    <w:rsid w:val="00AC63C1"/>
    <w:rsid w:val="00AC6749"/>
    <w:rsid w:val="00AC6B61"/>
    <w:rsid w:val="00AC6C0C"/>
    <w:rsid w:val="00AC6F5B"/>
    <w:rsid w:val="00AC70BC"/>
    <w:rsid w:val="00AC711F"/>
    <w:rsid w:val="00AC726A"/>
    <w:rsid w:val="00AC7C6B"/>
    <w:rsid w:val="00AD04FC"/>
    <w:rsid w:val="00AD0DC0"/>
    <w:rsid w:val="00AD1455"/>
    <w:rsid w:val="00AD1578"/>
    <w:rsid w:val="00AD1908"/>
    <w:rsid w:val="00AD29DF"/>
    <w:rsid w:val="00AD2A75"/>
    <w:rsid w:val="00AD2CA7"/>
    <w:rsid w:val="00AD39C4"/>
    <w:rsid w:val="00AD443C"/>
    <w:rsid w:val="00AD4A4F"/>
    <w:rsid w:val="00AD53B0"/>
    <w:rsid w:val="00AD593B"/>
    <w:rsid w:val="00AD6539"/>
    <w:rsid w:val="00AD7AA2"/>
    <w:rsid w:val="00AD7B9C"/>
    <w:rsid w:val="00AD7CE1"/>
    <w:rsid w:val="00AE0A11"/>
    <w:rsid w:val="00AE2B7C"/>
    <w:rsid w:val="00AE2E75"/>
    <w:rsid w:val="00AE31D7"/>
    <w:rsid w:val="00AE3E64"/>
    <w:rsid w:val="00AE3F72"/>
    <w:rsid w:val="00AE4174"/>
    <w:rsid w:val="00AE4381"/>
    <w:rsid w:val="00AE43A6"/>
    <w:rsid w:val="00AE46ED"/>
    <w:rsid w:val="00AE4914"/>
    <w:rsid w:val="00AE4A0B"/>
    <w:rsid w:val="00AE4A99"/>
    <w:rsid w:val="00AE4AB8"/>
    <w:rsid w:val="00AE5647"/>
    <w:rsid w:val="00AE5A48"/>
    <w:rsid w:val="00AE6F94"/>
    <w:rsid w:val="00AE7A40"/>
    <w:rsid w:val="00AF160E"/>
    <w:rsid w:val="00AF1956"/>
    <w:rsid w:val="00AF1AE8"/>
    <w:rsid w:val="00AF1D34"/>
    <w:rsid w:val="00AF209A"/>
    <w:rsid w:val="00AF21F4"/>
    <w:rsid w:val="00AF23ED"/>
    <w:rsid w:val="00AF2DA1"/>
    <w:rsid w:val="00AF34A4"/>
    <w:rsid w:val="00AF4604"/>
    <w:rsid w:val="00AF569E"/>
    <w:rsid w:val="00AF6665"/>
    <w:rsid w:val="00AF6B1F"/>
    <w:rsid w:val="00AF7990"/>
    <w:rsid w:val="00AF7C34"/>
    <w:rsid w:val="00B00EA6"/>
    <w:rsid w:val="00B012F7"/>
    <w:rsid w:val="00B01373"/>
    <w:rsid w:val="00B01520"/>
    <w:rsid w:val="00B01B5F"/>
    <w:rsid w:val="00B02C84"/>
    <w:rsid w:val="00B02D8A"/>
    <w:rsid w:val="00B02EFA"/>
    <w:rsid w:val="00B03110"/>
    <w:rsid w:val="00B03C59"/>
    <w:rsid w:val="00B04233"/>
    <w:rsid w:val="00B04971"/>
    <w:rsid w:val="00B06AA6"/>
    <w:rsid w:val="00B06D2B"/>
    <w:rsid w:val="00B06FF6"/>
    <w:rsid w:val="00B07015"/>
    <w:rsid w:val="00B10DAD"/>
    <w:rsid w:val="00B10F90"/>
    <w:rsid w:val="00B11690"/>
    <w:rsid w:val="00B11C3B"/>
    <w:rsid w:val="00B11C5B"/>
    <w:rsid w:val="00B11E16"/>
    <w:rsid w:val="00B12544"/>
    <w:rsid w:val="00B1255F"/>
    <w:rsid w:val="00B127AE"/>
    <w:rsid w:val="00B12849"/>
    <w:rsid w:val="00B131F5"/>
    <w:rsid w:val="00B13E4A"/>
    <w:rsid w:val="00B1473B"/>
    <w:rsid w:val="00B14B95"/>
    <w:rsid w:val="00B14E58"/>
    <w:rsid w:val="00B15181"/>
    <w:rsid w:val="00B15A8D"/>
    <w:rsid w:val="00B15BE0"/>
    <w:rsid w:val="00B15C4A"/>
    <w:rsid w:val="00B162E6"/>
    <w:rsid w:val="00B16418"/>
    <w:rsid w:val="00B16897"/>
    <w:rsid w:val="00B16BD9"/>
    <w:rsid w:val="00B16FC1"/>
    <w:rsid w:val="00B17E4E"/>
    <w:rsid w:val="00B206CA"/>
    <w:rsid w:val="00B211F9"/>
    <w:rsid w:val="00B212C7"/>
    <w:rsid w:val="00B2165F"/>
    <w:rsid w:val="00B2239A"/>
    <w:rsid w:val="00B226DC"/>
    <w:rsid w:val="00B22AA9"/>
    <w:rsid w:val="00B22B04"/>
    <w:rsid w:val="00B22BD0"/>
    <w:rsid w:val="00B23712"/>
    <w:rsid w:val="00B23E0A"/>
    <w:rsid w:val="00B2407C"/>
    <w:rsid w:val="00B24708"/>
    <w:rsid w:val="00B24A01"/>
    <w:rsid w:val="00B251EB"/>
    <w:rsid w:val="00B2575C"/>
    <w:rsid w:val="00B25A08"/>
    <w:rsid w:val="00B25B33"/>
    <w:rsid w:val="00B25F24"/>
    <w:rsid w:val="00B26266"/>
    <w:rsid w:val="00B2653F"/>
    <w:rsid w:val="00B2672F"/>
    <w:rsid w:val="00B271E8"/>
    <w:rsid w:val="00B27D49"/>
    <w:rsid w:val="00B3026B"/>
    <w:rsid w:val="00B302D2"/>
    <w:rsid w:val="00B30308"/>
    <w:rsid w:val="00B30E22"/>
    <w:rsid w:val="00B310B2"/>
    <w:rsid w:val="00B314CD"/>
    <w:rsid w:val="00B31A80"/>
    <w:rsid w:val="00B31B4C"/>
    <w:rsid w:val="00B31DE0"/>
    <w:rsid w:val="00B32721"/>
    <w:rsid w:val="00B33379"/>
    <w:rsid w:val="00B333F8"/>
    <w:rsid w:val="00B3403D"/>
    <w:rsid w:val="00B34AA9"/>
    <w:rsid w:val="00B3657B"/>
    <w:rsid w:val="00B367AF"/>
    <w:rsid w:val="00B36985"/>
    <w:rsid w:val="00B36BFB"/>
    <w:rsid w:val="00B36E63"/>
    <w:rsid w:val="00B36EA9"/>
    <w:rsid w:val="00B36F3D"/>
    <w:rsid w:val="00B370F4"/>
    <w:rsid w:val="00B37604"/>
    <w:rsid w:val="00B40010"/>
    <w:rsid w:val="00B4046B"/>
    <w:rsid w:val="00B40697"/>
    <w:rsid w:val="00B40BEF"/>
    <w:rsid w:val="00B40C0C"/>
    <w:rsid w:val="00B4138D"/>
    <w:rsid w:val="00B413F5"/>
    <w:rsid w:val="00B41E1B"/>
    <w:rsid w:val="00B4237C"/>
    <w:rsid w:val="00B4240E"/>
    <w:rsid w:val="00B43649"/>
    <w:rsid w:val="00B438A8"/>
    <w:rsid w:val="00B43B1C"/>
    <w:rsid w:val="00B43CE1"/>
    <w:rsid w:val="00B44105"/>
    <w:rsid w:val="00B44288"/>
    <w:rsid w:val="00B44DD3"/>
    <w:rsid w:val="00B45126"/>
    <w:rsid w:val="00B45AE4"/>
    <w:rsid w:val="00B45E00"/>
    <w:rsid w:val="00B463D9"/>
    <w:rsid w:val="00B46641"/>
    <w:rsid w:val="00B467EA"/>
    <w:rsid w:val="00B46834"/>
    <w:rsid w:val="00B4683E"/>
    <w:rsid w:val="00B47D84"/>
    <w:rsid w:val="00B50196"/>
    <w:rsid w:val="00B51B33"/>
    <w:rsid w:val="00B52288"/>
    <w:rsid w:val="00B52C53"/>
    <w:rsid w:val="00B52F20"/>
    <w:rsid w:val="00B53036"/>
    <w:rsid w:val="00B536EC"/>
    <w:rsid w:val="00B536F5"/>
    <w:rsid w:val="00B53D64"/>
    <w:rsid w:val="00B54A8A"/>
    <w:rsid w:val="00B54D91"/>
    <w:rsid w:val="00B55960"/>
    <w:rsid w:val="00B55C9C"/>
    <w:rsid w:val="00B56118"/>
    <w:rsid w:val="00B5720D"/>
    <w:rsid w:val="00B579C3"/>
    <w:rsid w:val="00B60F58"/>
    <w:rsid w:val="00B61064"/>
    <w:rsid w:val="00B62196"/>
    <w:rsid w:val="00B62EFE"/>
    <w:rsid w:val="00B63832"/>
    <w:rsid w:val="00B63889"/>
    <w:rsid w:val="00B64F6C"/>
    <w:rsid w:val="00B656F9"/>
    <w:rsid w:val="00B65D39"/>
    <w:rsid w:val="00B65DA3"/>
    <w:rsid w:val="00B66919"/>
    <w:rsid w:val="00B66949"/>
    <w:rsid w:val="00B714FB"/>
    <w:rsid w:val="00B71E88"/>
    <w:rsid w:val="00B71F52"/>
    <w:rsid w:val="00B72173"/>
    <w:rsid w:val="00B7238B"/>
    <w:rsid w:val="00B72675"/>
    <w:rsid w:val="00B726F5"/>
    <w:rsid w:val="00B72F8A"/>
    <w:rsid w:val="00B737A3"/>
    <w:rsid w:val="00B7435C"/>
    <w:rsid w:val="00B7513B"/>
    <w:rsid w:val="00B75434"/>
    <w:rsid w:val="00B75631"/>
    <w:rsid w:val="00B758EE"/>
    <w:rsid w:val="00B75B73"/>
    <w:rsid w:val="00B75E7D"/>
    <w:rsid w:val="00B76522"/>
    <w:rsid w:val="00B76D17"/>
    <w:rsid w:val="00B77401"/>
    <w:rsid w:val="00B775BE"/>
    <w:rsid w:val="00B77860"/>
    <w:rsid w:val="00B778B3"/>
    <w:rsid w:val="00B77FCC"/>
    <w:rsid w:val="00B805BA"/>
    <w:rsid w:val="00B80FC6"/>
    <w:rsid w:val="00B8115E"/>
    <w:rsid w:val="00B812AA"/>
    <w:rsid w:val="00B81B09"/>
    <w:rsid w:val="00B822FA"/>
    <w:rsid w:val="00B82912"/>
    <w:rsid w:val="00B829C8"/>
    <w:rsid w:val="00B82F9D"/>
    <w:rsid w:val="00B83814"/>
    <w:rsid w:val="00B84278"/>
    <w:rsid w:val="00B84833"/>
    <w:rsid w:val="00B84926"/>
    <w:rsid w:val="00B85134"/>
    <w:rsid w:val="00B85371"/>
    <w:rsid w:val="00B856F6"/>
    <w:rsid w:val="00B878F8"/>
    <w:rsid w:val="00B8799E"/>
    <w:rsid w:val="00B9153B"/>
    <w:rsid w:val="00B91D01"/>
    <w:rsid w:val="00B92163"/>
    <w:rsid w:val="00B92EC4"/>
    <w:rsid w:val="00B931C8"/>
    <w:rsid w:val="00B933E2"/>
    <w:rsid w:val="00B93655"/>
    <w:rsid w:val="00B93AA4"/>
    <w:rsid w:val="00B93FD0"/>
    <w:rsid w:val="00B947F3"/>
    <w:rsid w:val="00B94AD5"/>
    <w:rsid w:val="00B94BC0"/>
    <w:rsid w:val="00B95422"/>
    <w:rsid w:val="00B9549F"/>
    <w:rsid w:val="00B95885"/>
    <w:rsid w:val="00B9591C"/>
    <w:rsid w:val="00B95F05"/>
    <w:rsid w:val="00B97179"/>
    <w:rsid w:val="00B973FD"/>
    <w:rsid w:val="00B97501"/>
    <w:rsid w:val="00B9784A"/>
    <w:rsid w:val="00B978A7"/>
    <w:rsid w:val="00B979E0"/>
    <w:rsid w:val="00BA0B35"/>
    <w:rsid w:val="00BA0D16"/>
    <w:rsid w:val="00BA0D63"/>
    <w:rsid w:val="00BA0F1B"/>
    <w:rsid w:val="00BA160C"/>
    <w:rsid w:val="00BA16E2"/>
    <w:rsid w:val="00BA18AA"/>
    <w:rsid w:val="00BA1E0D"/>
    <w:rsid w:val="00BA209B"/>
    <w:rsid w:val="00BA247C"/>
    <w:rsid w:val="00BA46F6"/>
    <w:rsid w:val="00BA47E8"/>
    <w:rsid w:val="00BA4A20"/>
    <w:rsid w:val="00BA4E31"/>
    <w:rsid w:val="00BA4F04"/>
    <w:rsid w:val="00BA5070"/>
    <w:rsid w:val="00BA52BD"/>
    <w:rsid w:val="00BA5465"/>
    <w:rsid w:val="00BA5E8D"/>
    <w:rsid w:val="00BA6342"/>
    <w:rsid w:val="00BA657A"/>
    <w:rsid w:val="00BA728E"/>
    <w:rsid w:val="00BA7480"/>
    <w:rsid w:val="00BA776E"/>
    <w:rsid w:val="00BA789A"/>
    <w:rsid w:val="00BA7F27"/>
    <w:rsid w:val="00BB04B3"/>
    <w:rsid w:val="00BB07A6"/>
    <w:rsid w:val="00BB17BB"/>
    <w:rsid w:val="00BB1928"/>
    <w:rsid w:val="00BB1C3D"/>
    <w:rsid w:val="00BB242D"/>
    <w:rsid w:val="00BB2A2C"/>
    <w:rsid w:val="00BB2BF4"/>
    <w:rsid w:val="00BB2FB3"/>
    <w:rsid w:val="00BB385B"/>
    <w:rsid w:val="00BB492F"/>
    <w:rsid w:val="00BB4B81"/>
    <w:rsid w:val="00BB4F8F"/>
    <w:rsid w:val="00BB566B"/>
    <w:rsid w:val="00BB5902"/>
    <w:rsid w:val="00BB6597"/>
    <w:rsid w:val="00BB6E68"/>
    <w:rsid w:val="00BB7C11"/>
    <w:rsid w:val="00BC052D"/>
    <w:rsid w:val="00BC088E"/>
    <w:rsid w:val="00BC09E9"/>
    <w:rsid w:val="00BC0D68"/>
    <w:rsid w:val="00BC1500"/>
    <w:rsid w:val="00BC166B"/>
    <w:rsid w:val="00BC265C"/>
    <w:rsid w:val="00BC32B0"/>
    <w:rsid w:val="00BC347E"/>
    <w:rsid w:val="00BC3DC1"/>
    <w:rsid w:val="00BC3F39"/>
    <w:rsid w:val="00BC3F75"/>
    <w:rsid w:val="00BC46BF"/>
    <w:rsid w:val="00BC4AE7"/>
    <w:rsid w:val="00BC53AF"/>
    <w:rsid w:val="00BC5716"/>
    <w:rsid w:val="00BC5798"/>
    <w:rsid w:val="00BC5A8D"/>
    <w:rsid w:val="00BC614D"/>
    <w:rsid w:val="00BC702B"/>
    <w:rsid w:val="00BC7499"/>
    <w:rsid w:val="00BC7C04"/>
    <w:rsid w:val="00BD0AEB"/>
    <w:rsid w:val="00BD0C78"/>
    <w:rsid w:val="00BD0CC5"/>
    <w:rsid w:val="00BD0F8F"/>
    <w:rsid w:val="00BD0FB2"/>
    <w:rsid w:val="00BD107D"/>
    <w:rsid w:val="00BD1358"/>
    <w:rsid w:val="00BD203B"/>
    <w:rsid w:val="00BD23C3"/>
    <w:rsid w:val="00BD2582"/>
    <w:rsid w:val="00BD288F"/>
    <w:rsid w:val="00BD2B09"/>
    <w:rsid w:val="00BD3DB7"/>
    <w:rsid w:val="00BD53BE"/>
    <w:rsid w:val="00BD594C"/>
    <w:rsid w:val="00BD5FBF"/>
    <w:rsid w:val="00BD6EF4"/>
    <w:rsid w:val="00BD75F1"/>
    <w:rsid w:val="00BD76F9"/>
    <w:rsid w:val="00BD7EA8"/>
    <w:rsid w:val="00BD7F18"/>
    <w:rsid w:val="00BD7F43"/>
    <w:rsid w:val="00BE0861"/>
    <w:rsid w:val="00BE11B4"/>
    <w:rsid w:val="00BE1891"/>
    <w:rsid w:val="00BE194E"/>
    <w:rsid w:val="00BE230C"/>
    <w:rsid w:val="00BE2348"/>
    <w:rsid w:val="00BE2DE2"/>
    <w:rsid w:val="00BE2DE7"/>
    <w:rsid w:val="00BE3F9D"/>
    <w:rsid w:val="00BE49BB"/>
    <w:rsid w:val="00BE49BE"/>
    <w:rsid w:val="00BE49C0"/>
    <w:rsid w:val="00BE4CF6"/>
    <w:rsid w:val="00BE4F46"/>
    <w:rsid w:val="00BE4F6A"/>
    <w:rsid w:val="00BE5793"/>
    <w:rsid w:val="00BE666E"/>
    <w:rsid w:val="00BE6929"/>
    <w:rsid w:val="00BE6A18"/>
    <w:rsid w:val="00BE6EA2"/>
    <w:rsid w:val="00BE70C3"/>
    <w:rsid w:val="00BE7987"/>
    <w:rsid w:val="00BE7BD7"/>
    <w:rsid w:val="00BE7F01"/>
    <w:rsid w:val="00BF16C3"/>
    <w:rsid w:val="00BF2097"/>
    <w:rsid w:val="00BF2632"/>
    <w:rsid w:val="00BF28B6"/>
    <w:rsid w:val="00BF3D39"/>
    <w:rsid w:val="00BF45C2"/>
    <w:rsid w:val="00BF5DC7"/>
    <w:rsid w:val="00BF624E"/>
    <w:rsid w:val="00BF7921"/>
    <w:rsid w:val="00C02523"/>
    <w:rsid w:val="00C02858"/>
    <w:rsid w:val="00C0395F"/>
    <w:rsid w:val="00C041AA"/>
    <w:rsid w:val="00C0444F"/>
    <w:rsid w:val="00C04C83"/>
    <w:rsid w:val="00C05303"/>
    <w:rsid w:val="00C05D03"/>
    <w:rsid w:val="00C05FF4"/>
    <w:rsid w:val="00C065CD"/>
    <w:rsid w:val="00C06F22"/>
    <w:rsid w:val="00C070A7"/>
    <w:rsid w:val="00C07419"/>
    <w:rsid w:val="00C075E5"/>
    <w:rsid w:val="00C07C78"/>
    <w:rsid w:val="00C07DE5"/>
    <w:rsid w:val="00C100AA"/>
    <w:rsid w:val="00C10206"/>
    <w:rsid w:val="00C102D6"/>
    <w:rsid w:val="00C10611"/>
    <w:rsid w:val="00C10847"/>
    <w:rsid w:val="00C1085D"/>
    <w:rsid w:val="00C10917"/>
    <w:rsid w:val="00C116EF"/>
    <w:rsid w:val="00C11E3F"/>
    <w:rsid w:val="00C12924"/>
    <w:rsid w:val="00C13545"/>
    <w:rsid w:val="00C142CB"/>
    <w:rsid w:val="00C147E5"/>
    <w:rsid w:val="00C150F0"/>
    <w:rsid w:val="00C152DB"/>
    <w:rsid w:val="00C15414"/>
    <w:rsid w:val="00C154C5"/>
    <w:rsid w:val="00C1551C"/>
    <w:rsid w:val="00C16207"/>
    <w:rsid w:val="00C163D5"/>
    <w:rsid w:val="00C169B7"/>
    <w:rsid w:val="00C17098"/>
    <w:rsid w:val="00C1768E"/>
    <w:rsid w:val="00C17738"/>
    <w:rsid w:val="00C17ACE"/>
    <w:rsid w:val="00C22166"/>
    <w:rsid w:val="00C225DA"/>
    <w:rsid w:val="00C22EEC"/>
    <w:rsid w:val="00C23AEB"/>
    <w:rsid w:val="00C23FF4"/>
    <w:rsid w:val="00C24469"/>
    <w:rsid w:val="00C2446B"/>
    <w:rsid w:val="00C24808"/>
    <w:rsid w:val="00C24A4A"/>
    <w:rsid w:val="00C24D0D"/>
    <w:rsid w:val="00C265B3"/>
    <w:rsid w:val="00C26A84"/>
    <w:rsid w:val="00C26F80"/>
    <w:rsid w:val="00C26F82"/>
    <w:rsid w:val="00C27159"/>
    <w:rsid w:val="00C27A26"/>
    <w:rsid w:val="00C27CA7"/>
    <w:rsid w:val="00C3062D"/>
    <w:rsid w:val="00C3123D"/>
    <w:rsid w:val="00C3149C"/>
    <w:rsid w:val="00C31506"/>
    <w:rsid w:val="00C315E9"/>
    <w:rsid w:val="00C319B4"/>
    <w:rsid w:val="00C31BB1"/>
    <w:rsid w:val="00C33123"/>
    <w:rsid w:val="00C345E5"/>
    <w:rsid w:val="00C34F07"/>
    <w:rsid w:val="00C35B0B"/>
    <w:rsid w:val="00C35F52"/>
    <w:rsid w:val="00C36709"/>
    <w:rsid w:val="00C36769"/>
    <w:rsid w:val="00C36799"/>
    <w:rsid w:val="00C36BB9"/>
    <w:rsid w:val="00C37BBD"/>
    <w:rsid w:val="00C37D5E"/>
    <w:rsid w:val="00C40B5A"/>
    <w:rsid w:val="00C40DA9"/>
    <w:rsid w:val="00C41338"/>
    <w:rsid w:val="00C41967"/>
    <w:rsid w:val="00C41A8B"/>
    <w:rsid w:val="00C41CC4"/>
    <w:rsid w:val="00C427A7"/>
    <w:rsid w:val="00C4348E"/>
    <w:rsid w:val="00C449AA"/>
    <w:rsid w:val="00C45C65"/>
    <w:rsid w:val="00C45D5B"/>
    <w:rsid w:val="00C464B7"/>
    <w:rsid w:val="00C467FD"/>
    <w:rsid w:val="00C47FFA"/>
    <w:rsid w:val="00C51289"/>
    <w:rsid w:val="00C514FB"/>
    <w:rsid w:val="00C515D1"/>
    <w:rsid w:val="00C52A55"/>
    <w:rsid w:val="00C5321B"/>
    <w:rsid w:val="00C53344"/>
    <w:rsid w:val="00C533D9"/>
    <w:rsid w:val="00C5341C"/>
    <w:rsid w:val="00C53507"/>
    <w:rsid w:val="00C53A01"/>
    <w:rsid w:val="00C53BE8"/>
    <w:rsid w:val="00C53FA9"/>
    <w:rsid w:val="00C544A4"/>
    <w:rsid w:val="00C54ADF"/>
    <w:rsid w:val="00C5522D"/>
    <w:rsid w:val="00C55F05"/>
    <w:rsid w:val="00C5626D"/>
    <w:rsid w:val="00C56416"/>
    <w:rsid w:val="00C567F6"/>
    <w:rsid w:val="00C56917"/>
    <w:rsid w:val="00C57086"/>
    <w:rsid w:val="00C602DE"/>
    <w:rsid w:val="00C60A23"/>
    <w:rsid w:val="00C61B97"/>
    <w:rsid w:val="00C61E99"/>
    <w:rsid w:val="00C62397"/>
    <w:rsid w:val="00C6309A"/>
    <w:rsid w:val="00C6383D"/>
    <w:rsid w:val="00C63E57"/>
    <w:rsid w:val="00C63F63"/>
    <w:rsid w:val="00C655F5"/>
    <w:rsid w:val="00C6604D"/>
    <w:rsid w:val="00C6688D"/>
    <w:rsid w:val="00C67EDA"/>
    <w:rsid w:val="00C700E6"/>
    <w:rsid w:val="00C70144"/>
    <w:rsid w:val="00C708F1"/>
    <w:rsid w:val="00C71023"/>
    <w:rsid w:val="00C7214C"/>
    <w:rsid w:val="00C72B74"/>
    <w:rsid w:val="00C73139"/>
    <w:rsid w:val="00C7329B"/>
    <w:rsid w:val="00C73644"/>
    <w:rsid w:val="00C7398A"/>
    <w:rsid w:val="00C73C09"/>
    <w:rsid w:val="00C7460E"/>
    <w:rsid w:val="00C75ACD"/>
    <w:rsid w:val="00C75BD6"/>
    <w:rsid w:val="00C763F1"/>
    <w:rsid w:val="00C76D74"/>
    <w:rsid w:val="00C76E16"/>
    <w:rsid w:val="00C778F4"/>
    <w:rsid w:val="00C77BF8"/>
    <w:rsid w:val="00C77F86"/>
    <w:rsid w:val="00C803BE"/>
    <w:rsid w:val="00C80981"/>
    <w:rsid w:val="00C80D92"/>
    <w:rsid w:val="00C81931"/>
    <w:rsid w:val="00C8199A"/>
    <w:rsid w:val="00C8201A"/>
    <w:rsid w:val="00C82539"/>
    <w:rsid w:val="00C8264E"/>
    <w:rsid w:val="00C82DA5"/>
    <w:rsid w:val="00C8372B"/>
    <w:rsid w:val="00C8497B"/>
    <w:rsid w:val="00C84988"/>
    <w:rsid w:val="00C84A4B"/>
    <w:rsid w:val="00C84EA4"/>
    <w:rsid w:val="00C85230"/>
    <w:rsid w:val="00C8577D"/>
    <w:rsid w:val="00C85E45"/>
    <w:rsid w:val="00C85F83"/>
    <w:rsid w:val="00C86D37"/>
    <w:rsid w:val="00C8781E"/>
    <w:rsid w:val="00C87BA7"/>
    <w:rsid w:val="00C90AFF"/>
    <w:rsid w:val="00C91670"/>
    <w:rsid w:val="00C9173A"/>
    <w:rsid w:val="00C917B2"/>
    <w:rsid w:val="00C92668"/>
    <w:rsid w:val="00C92922"/>
    <w:rsid w:val="00C92A72"/>
    <w:rsid w:val="00C92E7C"/>
    <w:rsid w:val="00C93AA6"/>
    <w:rsid w:val="00C940BD"/>
    <w:rsid w:val="00C94103"/>
    <w:rsid w:val="00C94C96"/>
    <w:rsid w:val="00C94F6A"/>
    <w:rsid w:val="00C962BD"/>
    <w:rsid w:val="00C96512"/>
    <w:rsid w:val="00C96DEA"/>
    <w:rsid w:val="00CA0602"/>
    <w:rsid w:val="00CA0D98"/>
    <w:rsid w:val="00CA0F47"/>
    <w:rsid w:val="00CA1211"/>
    <w:rsid w:val="00CA143C"/>
    <w:rsid w:val="00CA15AA"/>
    <w:rsid w:val="00CA1ED1"/>
    <w:rsid w:val="00CA251C"/>
    <w:rsid w:val="00CA2695"/>
    <w:rsid w:val="00CA2896"/>
    <w:rsid w:val="00CA38BE"/>
    <w:rsid w:val="00CA599B"/>
    <w:rsid w:val="00CA5D3C"/>
    <w:rsid w:val="00CA631C"/>
    <w:rsid w:val="00CA671B"/>
    <w:rsid w:val="00CA72DB"/>
    <w:rsid w:val="00CB02CD"/>
    <w:rsid w:val="00CB1166"/>
    <w:rsid w:val="00CB13B9"/>
    <w:rsid w:val="00CB1E68"/>
    <w:rsid w:val="00CB2114"/>
    <w:rsid w:val="00CB214F"/>
    <w:rsid w:val="00CB28E7"/>
    <w:rsid w:val="00CB295B"/>
    <w:rsid w:val="00CB2E51"/>
    <w:rsid w:val="00CB39B4"/>
    <w:rsid w:val="00CB40C6"/>
    <w:rsid w:val="00CB421A"/>
    <w:rsid w:val="00CB46F5"/>
    <w:rsid w:val="00CB484B"/>
    <w:rsid w:val="00CB49A8"/>
    <w:rsid w:val="00CB53F3"/>
    <w:rsid w:val="00CB61CC"/>
    <w:rsid w:val="00CB6DB8"/>
    <w:rsid w:val="00CB7851"/>
    <w:rsid w:val="00CB7FA1"/>
    <w:rsid w:val="00CC072A"/>
    <w:rsid w:val="00CC0C27"/>
    <w:rsid w:val="00CC0CF6"/>
    <w:rsid w:val="00CC120C"/>
    <w:rsid w:val="00CC1459"/>
    <w:rsid w:val="00CC18BC"/>
    <w:rsid w:val="00CC1DC7"/>
    <w:rsid w:val="00CC2045"/>
    <w:rsid w:val="00CC3A0D"/>
    <w:rsid w:val="00CC3A31"/>
    <w:rsid w:val="00CC3A69"/>
    <w:rsid w:val="00CC3F3D"/>
    <w:rsid w:val="00CC4BEB"/>
    <w:rsid w:val="00CC4F2C"/>
    <w:rsid w:val="00CC55CE"/>
    <w:rsid w:val="00CC56A1"/>
    <w:rsid w:val="00CC5DF4"/>
    <w:rsid w:val="00CC5EC6"/>
    <w:rsid w:val="00CC6170"/>
    <w:rsid w:val="00CC6324"/>
    <w:rsid w:val="00CC687C"/>
    <w:rsid w:val="00CC7441"/>
    <w:rsid w:val="00CC77EE"/>
    <w:rsid w:val="00CC7D0F"/>
    <w:rsid w:val="00CC7EC2"/>
    <w:rsid w:val="00CD0159"/>
    <w:rsid w:val="00CD0593"/>
    <w:rsid w:val="00CD09C1"/>
    <w:rsid w:val="00CD0B3D"/>
    <w:rsid w:val="00CD12CD"/>
    <w:rsid w:val="00CD212E"/>
    <w:rsid w:val="00CD28F1"/>
    <w:rsid w:val="00CD298F"/>
    <w:rsid w:val="00CD30F7"/>
    <w:rsid w:val="00CD380A"/>
    <w:rsid w:val="00CD3D5F"/>
    <w:rsid w:val="00CD4CA4"/>
    <w:rsid w:val="00CD4CF8"/>
    <w:rsid w:val="00CD536E"/>
    <w:rsid w:val="00CD553B"/>
    <w:rsid w:val="00CD559F"/>
    <w:rsid w:val="00CD5C1C"/>
    <w:rsid w:val="00CD6768"/>
    <w:rsid w:val="00CD681A"/>
    <w:rsid w:val="00CD69A3"/>
    <w:rsid w:val="00CD7027"/>
    <w:rsid w:val="00CD77F2"/>
    <w:rsid w:val="00CD7B74"/>
    <w:rsid w:val="00CE09CE"/>
    <w:rsid w:val="00CE0A22"/>
    <w:rsid w:val="00CE0B28"/>
    <w:rsid w:val="00CE2021"/>
    <w:rsid w:val="00CE25C5"/>
    <w:rsid w:val="00CE41E4"/>
    <w:rsid w:val="00CE43E3"/>
    <w:rsid w:val="00CE55B8"/>
    <w:rsid w:val="00CE56AD"/>
    <w:rsid w:val="00CE5BD9"/>
    <w:rsid w:val="00CE62DC"/>
    <w:rsid w:val="00CE669F"/>
    <w:rsid w:val="00CE67E3"/>
    <w:rsid w:val="00CF000C"/>
    <w:rsid w:val="00CF003F"/>
    <w:rsid w:val="00CF04D4"/>
    <w:rsid w:val="00CF09E5"/>
    <w:rsid w:val="00CF0A4D"/>
    <w:rsid w:val="00CF12F3"/>
    <w:rsid w:val="00CF1329"/>
    <w:rsid w:val="00CF25AE"/>
    <w:rsid w:val="00CF2E13"/>
    <w:rsid w:val="00CF3074"/>
    <w:rsid w:val="00CF33ED"/>
    <w:rsid w:val="00CF4CB8"/>
    <w:rsid w:val="00CF578C"/>
    <w:rsid w:val="00CF5D6D"/>
    <w:rsid w:val="00CF609A"/>
    <w:rsid w:val="00CF6162"/>
    <w:rsid w:val="00CF62B0"/>
    <w:rsid w:val="00CF6741"/>
    <w:rsid w:val="00CF6981"/>
    <w:rsid w:val="00CF720C"/>
    <w:rsid w:val="00D00B66"/>
    <w:rsid w:val="00D01D39"/>
    <w:rsid w:val="00D01FCE"/>
    <w:rsid w:val="00D02103"/>
    <w:rsid w:val="00D021E8"/>
    <w:rsid w:val="00D031AB"/>
    <w:rsid w:val="00D03223"/>
    <w:rsid w:val="00D0367C"/>
    <w:rsid w:val="00D038CD"/>
    <w:rsid w:val="00D04760"/>
    <w:rsid w:val="00D04A04"/>
    <w:rsid w:val="00D05255"/>
    <w:rsid w:val="00D066A0"/>
    <w:rsid w:val="00D0714A"/>
    <w:rsid w:val="00D07249"/>
    <w:rsid w:val="00D07895"/>
    <w:rsid w:val="00D07AB4"/>
    <w:rsid w:val="00D07BC5"/>
    <w:rsid w:val="00D10342"/>
    <w:rsid w:val="00D113B0"/>
    <w:rsid w:val="00D11698"/>
    <w:rsid w:val="00D119D1"/>
    <w:rsid w:val="00D11E38"/>
    <w:rsid w:val="00D1239C"/>
    <w:rsid w:val="00D125C3"/>
    <w:rsid w:val="00D132E0"/>
    <w:rsid w:val="00D13300"/>
    <w:rsid w:val="00D133B8"/>
    <w:rsid w:val="00D13B08"/>
    <w:rsid w:val="00D13C79"/>
    <w:rsid w:val="00D14032"/>
    <w:rsid w:val="00D1431D"/>
    <w:rsid w:val="00D14B39"/>
    <w:rsid w:val="00D14BB2"/>
    <w:rsid w:val="00D15459"/>
    <w:rsid w:val="00D16373"/>
    <w:rsid w:val="00D1671B"/>
    <w:rsid w:val="00D16CEB"/>
    <w:rsid w:val="00D17286"/>
    <w:rsid w:val="00D177F2"/>
    <w:rsid w:val="00D17B9B"/>
    <w:rsid w:val="00D17BA6"/>
    <w:rsid w:val="00D20745"/>
    <w:rsid w:val="00D20D67"/>
    <w:rsid w:val="00D2168C"/>
    <w:rsid w:val="00D2194D"/>
    <w:rsid w:val="00D21C04"/>
    <w:rsid w:val="00D22041"/>
    <w:rsid w:val="00D220E7"/>
    <w:rsid w:val="00D226C0"/>
    <w:rsid w:val="00D2275C"/>
    <w:rsid w:val="00D22B47"/>
    <w:rsid w:val="00D22F34"/>
    <w:rsid w:val="00D24617"/>
    <w:rsid w:val="00D24AB6"/>
    <w:rsid w:val="00D24B0F"/>
    <w:rsid w:val="00D25254"/>
    <w:rsid w:val="00D25CAD"/>
    <w:rsid w:val="00D25D04"/>
    <w:rsid w:val="00D261AA"/>
    <w:rsid w:val="00D261D4"/>
    <w:rsid w:val="00D2670B"/>
    <w:rsid w:val="00D26854"/>
    <w:rsid w:val="00D26BEF"/>
    <w:rsid w:val="00D26E93"/>
    <w:rsid w:val="00D27D54"/>
    <w:rsid w:val="00D30346"/>
    <w:rsid w:val="00D313DE"/>
    <w:rsid w:val="00D31FBF"/>
    <w:rsid w:val="00D3258D"/>
    <w:rsid w:val="00D3262E"/>
    <w:rsid w:val="00D32685"/>
    <w:rsid w:val="00D32ADB"/>
    <w:rsid w:val="00D32D10"/>
    <w:rsid w:val="00D32DA5"/>
    <w:rsid w:val="00D32DC4"/>
    <w:rsid w:val="00D334D9"/>
    <w:rsid w:val="00D36323"/>
    <w:rsid w:val="00D3643A"/>
    <w:rsid w:val="00D36496"/>
    <w:rsid w:val="00D36568"/>
    <w:rsid w:val="00D369F9"/>
    <w:rsid w:val="00D36D3D"/>
    <w:rsid w:val="00D374AA"/>
    <w:rsid w:val="00D37C09"/>
    <w:rsid w:val="00D37C3F"/>
    <w:rsid w:val="00D37D89"/>
    <w:rsid w:val="00D37FF7"/>
    <w:rsid w:val="00D4043E"/>
    <w:rsid w:val="00D408DA"/>
    <w:rsid w:val="00D408F4"/>
    <w:rsid w:val="00D40B9C"/>
    <w:rsid w:val="00D41316"/>
    <w:rsid w:val="00D4148B"/>
    <w:rsid w:val="00D415E6"/>
    <w:rsid w:val="00D41B23"/>
    <w:rsid w:val="00D41E31"/>
    <w:rsid w:val="00D41FA5"/>
    <w:rsid w:val="00D42A22"/>
    <w:rsid w:val="00D430D9"/>
    <w:rsid w:val="00D432BF"/>
    <w:rsid w:val="00D43B42"/>
    <w:rsid w:val="00D43B52"/>
    <w:rsid w:val="00D44B71"/>
    <w:rsid w:val="00D4532F"/>
    <w:rsid w:val="00D45B42"/>
    <w:rsid w:val="00D473E8"/>
    <w:rsid w:val="00D47455"/>
    <w:rsid w:val="00D51592"/>
    <w:rsid w:val="00D51767"/>
    <w:rsid w:val="00D5181B"/>
    <w:rsid w:val="00D51ED5"/>
    <w:rsid w:val="00D51FB6"/>
    <w:rsid w:val="00D526E1"/>
    <w:rsid w:val="00D52AEA"/>
    <w:rsid w:val="00D52E87"/>
    <w:rsid w:val="00D54083"/>
    <w:rsid w:val="00D54153"/>
    <w:rsid w:val="00D546AA"/>
    <w:rsid w:val="00D5481B"/>
    <w:rsid w:val="00D54A11"/>
    <w:rsid w:val="00D54A3E"/>
    <w:rsid w:val="00D54C40"/>
    <w:rsid w:val="00D56081"/>
    <w:rsid w:val="00D5644C"/>
    <w:rsid w:val="00D56D50"/>
    <w:rsid w:val="00D56D6B"/>
    <w:rsid w:val="00D57410"/>
    <w:rsid w:val="00D57735"/>
    <w:rsid w:val="00D57DE1"/>
    <w:rsid w:val="00D60B9D"/>
    <w:rsid w:val="00D61288"/>
    <w:rsid w:val="00D621D2"/>
    <w:rsid w:val="00D621F0"/>
    <w:rsid w:val="00D62719"/>
    <w:rsid w:val="00D62760"/>
    <w:rsid w:val="00D6303C"/>
    <w:rsid w:val="00D63599"/>
    <w:rsid w:val="00D638F3"/>
    <w:rsid w:val="00D63BBE"/>
    <w:rsid w:val="00D6404A"/>
    <w:rsid w:val="00D64455"/>
    <w:rsid w:val="00D649C6"/>
    <w:rsid w:val="00D64AB9"/>
    <w:rsid w:val="00D655C2"/>
    <w:rsid w:val="00D65722"/>
    <w:rsid w:val="00D659D5"/>
    <w:rsid w:val="00D66087"/>
    <w:rsid w:val="00D6624A"/>
    <w:rsid w:val="00D6694D"/>
    <w:rsid w:val="00D674F1"/>
    <w:rsid w:val="00D67618"/>
    <w:rsid w:val="00D6778A"/>
    <w:rsid w:val="00D677D9"/>
    <w:rsid w:val="00D67D8C"/>
    <w:rsid w:val="00D67E82"/>
    <w:rsid w:val="00D704D4"/>
    <w:rsid w:val="00D70585"/>
    <w:rsid w:val="00D7080D"/>
    <w:rsid w:val="00D70A5D"/>
    <w:rsid w:val="00D70B29"/>
    <w:rsid w:val="00D7116A"/>
    <w:rsid w:val="00D71FB0"/>
    <w:rsid w:val="00D72429"/>
    <w:rsid w:val="00D7264F"/>
    <w:rsid w:val="00D72B3E"/>
    <w:rsid w:val="00D73C94"/>
    <w:rsid w:val="00D7480A"/>
    <w:rsid w:val="00D74AE6"/>
    <w:rsid w:val="00D74F93"/>
    <w:rsid w:val="00D7500F"/>
    <w:rsid w:val="00D7637E"/>
    <w:rsid w:val="00D76500"/>
    <w:rsid w:val="00D76B72"/>
    <w:rsid w:val="00D76BB8"/>
    <w:rsid w:val="00D76EEF"/>
    <w:rsid w:val="00D77453"/>
    <w:rsid w:val="00D77CCD"/>
    <w:rsid w:val="00D77E63"/>
    <w:rsid w:val="00D800CE"/>
    <w:rsid w:val="00D8071C"/>
    <w:rsid w:val="00D81165"/>
    <w:rsid w:val="00D8126D"/>
    <w:rsid w:val="00D81284"/>
    <w:rsid w:val="00D82052"/>
    <w:rsid w:val="00D820DC"/>
    <w:rsid w:val="00D82B29"/>
    <w:rsid w:val="00D830D0"/>
    <w:rsid w:val="00D83A2B"/>
    <w:rsid w:val="00D8418D"/>
    <w:rsid w:val="00D846AA"/>
    <w:rsid w:val="00D85032"/>
    <w:rsid w:val="00D8512D"/>
    <w:rsid w:val="00D85F1B"/>
    <w:rsid w:val="00D86854"/>
    <w:rsid w:val="00D8711E"/>
    <w:rsid w:val="00D87C7D"/>
    <w:rsid w:val="00D87CD0"/>
    <w:rsid w:val="00D87E9D"/>
    <w:rsid w:val="00D90457"/>
    <w:rsid w:val="00D90C59"/>
    <w:rsid w:val="00D91786"/>
    <w:rsid w:val="00D91B63"/>
    <w:rsid w:val="00D92520"/>
    <w:rsid w:val="00D93CE6"/>
    <w:rsid w:val="00D94018"/>
    <w:rsid w:val="00D940A0"/>
    <w:rsid w:val="00D94639"/>
    <w:rsid w:val="00D9485B"/>
    <w:rsid w:val="00D9498F"/>
    <w:rsid w:val="00D949CC"/>
    <w:rsid w:val="00D95457"/>
    <w:rsid w:val="00D96CC2"/>
    <w:rsid w:val="00D96E96"/>
    <w:rsid w:val="00DA0245"/>
    <w:rsid w:val="00DA155F"/>
    <w:rsid w:val="00DA16B6"/>
    <w:rsid w:val="00DA1CF4"/>
    <w:rsid w:val="00DA28A4"/>
    <w:rsid w:val="00DA3134"/>
    <w:rsid w:val="00DA36B6"/>
    <w:rsid w:val="00DA3AA8"/>
    <w:rsid w:val="00DA3C4F"/>
    <w:rsid w:val="00DA43DB"/>
    <w:rsid w:val="00DA4951"/>
    <w:rsid w:val="00DA546E"/>
    <w:rsid w:val="00DA6341"/>
    <w:rsid w:val="00DA6947"/>
    <w:rsid w:val="00DA6E57"/>
    <w:rsid w:val="00DA7856"/>
    <w:rsid w:val="00DA7962"/>
    <w:rsid w:val="00DB0627"/>
    <w:rsid w:val="00DB0B71"/>
    <w:rsid w:val="00DB153E"/>
    <w:rsid w:val="00DB2B7C"/>
    <w:rsid w:val="00DB35B2"/>
    <w:rsid w:val="00DB4089"/>
    <w:rsid w:val="00DB4CFC"/>
    <w:rsid w:val="00DB4EDC"/>
    <w:rsid w:val="00DB52D9"/>
    <w:rsid w:val="00DB5579"/>
    <w:rsid w:val="00DB583F"/>
    <w:rsid w:val="00DB596B"/>
    <w:rsid w:val="00DB5DE3"/>
    <w:rsid w:val="00DB65CB"/>
    <w:rsid w:val="00DB6DAB"/>
    <w:rsid w:val="00DB73CE"/>
    <w:rsid w:val="00DB77C9"/>
    <w:rsid w:val="00DB7AA3"/>
    <w:rsid w:val="00DB7D98"/>
    <w:rsid w:val="00DC03C8"/>
    <w:rsid w:val="00DC0461"/>
    <w:rsid w:val="00DC1048"/>
    <w:rsid w:val="00DC1321"/>
    <w:rsid w:val="00DC1FA9"/>
    <w:rsid w:val="00DC2756"/>
    <w:rsid w:val="00DC32F7"/>
    <w:rsid w:val="00DC342A"/>
    <w:rsid w:val="00DC34DD"/>
    <w:rsid w:val="00DC3CD8"/>
    <w:rsid w:val="00DC3F2A"/>
    <w:rsid w:val="00DC4332"/>
    <w:rsid w:val="00DC4440"/>
    <w:rsid w:val="00DC45D7"/>
    <w:rsid w:val="00DC4A5F"/>
    <w:rsid w:val="00DC544C"/>
    <w:rsid w:val="00DC5931"/>
    <w:rsid w:val="00DC5BFE"/>
    <w:rsid w:val="00DC5D88"/>
    <w:rsid w:val="00DC69F7"/>
    <w:rsid w:val="00DC69FD"/>
    <w:rsid w:val="00DC6D17"/>
    <w:rsid w:val="00DD07EB"/>
    <w:rsid w:val="00DD08CA"/>
    <w:rsid w:val="00DD2A85"/>
    <w:rsid w:val="00DD2A9C"/>
    <w:rsid w:val="00DD30D9"/>
    <w:rsid w:val="00DD393D"/>
    <w:rsid w:val="00DD3BF5"/>
    <w:rsid w:val="00DD473F"/>
    <w:rsid w:val="00DD4BB2"/>
    <w:rsid w:val="00DD5B51"/>
    <w:rsid w:val="00DD5BAD"/>
    <w:rsid w:val="00DD5EC6"/>
    <w:rsid w:val="00DD6600"/>
    <w:rsid w:val="00DD6DF6"/>
    <w:rsid w:val="00DD70DF"/>
    <w:rsid w:val="00DD71CE"/>
    <w:rsid w:val="00DD7800"/>
    <w:rsid w:val="00DD79DD"/>
    <w:rsid w:val="00DE0CFE"/>
    <w:rsid w:val="00DE0FA4"/>
    <w:rsid w:val="00DE1E12"/>
    <w:rsid w:val="00DE1F6A"/>
    <w:rsid w:val="00DE2A0B"/>
    <w:rsid w:val="00DE35C9"/>
    <w:rsid w:val="00DE3924"/>
    <w:rsid w:val="00DE40E5"/>
    <w:rsid w:val="00DE427B"/>
    <w:rsid w:val="00DE45BE"/>
    <w:rsid w:val="00DE4DF6"/>
    <w:rsid w:val="00DE53B6"/>
    <w:rsid w:val="00DE6D01"/>
    <w:rsid w:val="00DE7058"/>
    <w:rsid w:val="00DE735F"/>
    <w:rsid w:val="00DE7848"/>
    <w:rsid w:val="00DE7B03"/>
    <w:rsid w:val="00DF026B"/>
    <w:rsid w:val="00DF06C9"/>
    <w:rsid w:val="00DF0D7D"/>
    <w:rsid w:val="00DF13ED"/>
    <w:rsid w:val="00DF1BF3"/>
    <w:rsid w:val="00DF1E23"/>
    <w:rsid w:val="00DF1EA3"/>
    <w:rsid w:val="00DF2150"/>
    <w:rsid w:val="00DF2CED"/>
    <w:rsid w:val="00DF3914"/>
    <w:rsid w:val="00DF3CC3"/>
    <w:rsid w:val="00DF4634"/>
    <w:rsid w:val="00DF4E81"/>
    <w:rsid w:val="00DF508F"/>
    <w:rsid w:val="00DF5A80"/>
    <w:rsid w:val="00DF5B58"/>
    <w:rsid w:val="00DF5F42"/>
    <w:rsid w:val="00DF6A2A"/>
    <w:rsid w:val="00DF71FB"/>
    <w:rsid w:val="00DF7389"/>
    <w:rsid w:val="00DF7533"/>
    <w:rsid w:val="00DF75E2"/>
    <w:rsid w:val="00E01795"/>
    <w:rsid w:val="00E01838"/>
    <w:rsid w:val="00E022FF"/>
    <w:rsid w:val="00E02B0E"/>
    <w:rsid w:val="00E02E11"/>
    <w:rsid w:val="00E03C7F"/>
    <w:rsid w:val="00E03D4A"/>
    <w:rsid w:val="00E040F9"/>
    <w:rsid w:val="00E044CE"/>
    <w:rsid w:val="00E04779"/>
    <w:rsid w:val="00E05248"/>
    <w:rsid w:val="00E05308"/>
    <w:rsid w:val="00E06959"/>
    <w:rsid w:val="00E070C5"/>
    <w:rsid w:val="00E100EC"/>
    <w:rsid w:val="00E107AF"/>
    <w:rsid w:val="00E10B89"/>
    <w:rsid w:val="00E10F9E"/>
    <w:rsid w:val="00E11561"/>
    <w:rsid w:val="00E11577"/>
    <w:rsid w:val="00E11BE5"/>
    <w:rsid w:val="00E11CDE"/>
    <w:rsid w:val="00E11DD3"/>
    <w:rsid w:val="00E126CF"/>
    <w:rsid w:val="00E13802"/>
    <w:rsid w:val="00E13CFB"/>
    <w:rsid w:val="00E1457E"/>
    <w:rsid w:val="00E14D0F"/>
    <w:rsid w:val="00E14EBA"/>
    <w:rsid w:val="00E16661"/>
    <w:rsid w:val="00E16844"/>
    <w:rsid w:val="00E169CB"/>
    <w:rsid w:val="00E16F97"/>
    <w:rsid w:val="00E2071D"/>
    <w:rsid w:val="00E207A0"/>
    <w:rsid w:val="00E21898"/>
    <w:rsid w:val="00E21AD1"/>
    <w:rsid w:val="00E21B15"/>
    <w:rsid w:val="00E2428F"/>
    <w:rsid w:val="00E242A2"/>
    <w:rsid w:val="00E24683"/>
    <w:rsid w:val="00E258D4"/>
    <w:rsid w:val="00E25AED"/>
    <w:rsid w:val="00E27BCB"/>
    <w:rsid w:val="00E27C16"/>
    <w:rsid w:val="00E30C55"/>
    <w:rsid w:val="00E30EEB"/>
    <w:rsid w:val="00E31C87"/>
    <w:rsid w:val="00E321B0"/>
    <w:rsid w:val="00E32273"/>
    <w:rsid w:val="00E324CF"/>
    <w:rsid w:val="00E32663"/>
    <w:rsid w:val="00E33781"/>
    <w:rsid w:val="00E3378E"/>
    <w:rsid w:val="00E33B12"/>
    <w:rsid w:val="00E33DE5"/>
    <w:rsid w:val="00E35110"/>
    <w:rsid w:val="00E351BF"/>
    <w:rsid w:val="00E36744"/>
    <w:rsid w:val="00E367E4"/>
    <w:rsid w:val="00E36CC1"/>
    <w:rsid w:val="00E3783B"/>
    <w:rsid w:val="00E40266"/>
    <w:rsid w:val="00E403C2"/>
    <w:rsid w:val="00E403FF"/>
    <w:rsid w:val="00E41622"/>
    <w:rsid w:val="00E41A73"/>
    <w:rsid w:val="00E41C42"/>
    <w:rsid w:val="00E41FD0"/>
    <w:rsid w:val="00E42C88"/>
    <w:rsid w:val="00E42E76"/>
    <w:rsid w:val="00E42F79"/>
    <w:rsid w:val="00E434E3"/>
    <w:rsid w:val="00E43AC1"/>
    <w:rsid w:val="00E44F1E"/>
    <w:rsid w:val="00E453FF"/>
    <w:rsid w:val="00E45867"/>
    <w:rsid w:val="00E4624E"/>
    <w:rsid w:val="00E46E4A"/>
    <w:rsid w:val="00E471F6"/>
    <w:rsid w:val="00E4727F"/>
    <w:rsid w:val="00E47D4D"/>
    <w:rsid w:val="00E509A1"/>
    <w:rsid w:val="00E51097"/>
    <w:rsid w:val="00E51506"/>
    <w:rsid w:val="00E51761"/>
    <w:rsid w:val="00E519A6"/>
    <w:rsid w:val="00E51CB5"/>
    <w:rsid w:val="00E52772"/>
    <w:rsid w:val="00E53490"/>
    <w:rsid w:val="00E53D9E"/>
    <w:rsid w:val="00E541D8"/>
    <w:rsid w:val="00E547A4"/>
    <w:rsid w:val="00E54BF1"/>
    <w:rsid w:val="00E55CB9"/>
    <w:rsid w:val="00E55D99"/>
    <w:rsid w:val="00E56281"/>
    <w:rsid w:val="00E57825"/>
    <w:rsid w:val="00E57F40"/>
    <w:rsid w:val="00E6096B"/>
    <w:rsid w:val="00E60C72"/>
    <w:rsid w:val="00E61B34"/>
    <w:rsid w:val="00E61D10"/>
    <w:rsid w:val="00E61E5B"/>
    <w:rsid w:val="00E625DE"/>
    <w:rsid w:val="00E62F29"/>
    <w:rsid w:val="00E63821"/>
    <w:rsid w:val="00E64A12"/>
    <w:rsid w:val="00E652CA"/>
    <w:rsid w:val="00E65CB1"/>
    <w:rsid w:val="00E65D81"/>
    <w:rsid w:val="00E66B52"/>
    <w:rsid w:val="00E66BC6"/>
    <w:rsid w:val="00E66F4C"/>
    <w:rsid w:val="00E67522"/>
    <w:rsid w:val="00E67536"/>
    <w:rsid w:val="00E67A33"/>
    <w:rsid w:val="00E67F66"/>
    <w:rsid w:val="00E70600"/>
    <w:rsid w:val="00E7060F"/>
    <w:rsid w:val="00E70BBF"/>
    <w:rsid w:val="00E718E5"/>
    <w:rsid w:val="00E72575"/>
    <w:rsid w:val="00E72B91"/>
    <w:rsid w:val="00E7360D"/>
    <w:rsid w:val="00E74478"/>
    <w:rsid w:val="00E74528"/>
    <w:rsid w:val="00E749E7"/>
    <w:rsid w:val="00E74A67"/>
    <w:rsid w:val="00E74F1A"/>
    <w:rsid w:val="00E7550F"/>
    <w:rsid w:val="00E755EB"/>
    <w:rsid w:val="00E757EC"/>
    <w:rsid w:val="00E75820"/>
    <w:rsid w:val="00E75FFE"/>
    <w:rsid w:val="00E7630F"/>
    <w:rsid w:val="00E7664F"/>
    <w:rsid w:val="00E768A7"/>
    <w:rsid w:val="00E76CA1"/>
    <w:rsid w:val="00E77436"/>
    <w:rsid w:val="00E800E0"/>
    <w:rsid w:val="00E80B9C"/>
    <w:rsid w:val="00E813D9"/>
    <w:rsid w:val="00E81471"/>
    <w:rsid w:val="00E81689"/>
    <w:rsid w:val="00E81C5F"/>
    <w:rsid w:val="00E833DD"/>
    <w:rsid w:val="00E83589"/>
    <w:rsid w:val="00E83B3A"/>
    <w:rsid w:val="00E83C1E"/>
    <w:rsid w:val="00E84860"/>
    <w:rsid w:val="00E857B8"/>
    <w:rsid w:val="00E859AB"/>
    <w:rsid w:val="00E85A25"/>
    <w:rsid w:val="00E87437"/>
    <w:rsid w:val="00E8750A"/>
    <w:rsid w:val="00E90737"/>
    <w:rsid w:val="00E912BF"/>
    <w:rsid w:val="00E912C2"/>
    <w:rsid w:val="00E917A7"/>
    <w:rsid w:val="00E91808"/>
    <w:rsid w:val="00E922A4"/>
    <w:rsid w:val="00E922FF"/>
    <w:rsid w:val="00E92405"/>
    <w:rsid w:val="00E926C1"/>
    <w:rsid w:val="00E92C39"/>
    <w:rsid w:val="00E93177"/>
    <w:rsid w:val="00E93956"/>
    <w:rsid w:val="00E94491"/>
    <w:rsid w:val="00E95369"/>
    <w:rsid w:val="00E95556"/>
    <w:rsid w:val="00E95B92"/>
    <w:rsid w:val="00E96A61"/>
    <w:rsid w:val="00E96E40"/>
    <w:rsid w:val="00E973FB"/>
    <w:rsid w:val="00E97518"/>
    <w:rsid w:val="00EA0838"/>
    <w:rsid w:val="00EA0F6D"/>
    <w:rsid w:val="00EA1704"/>
    <w:rsid w:val="00EA18C4"/>
    <w:rsid w:val="00EA2161"/>
    <w:rsid w:val="00EA2533"/>
    <w:rsid w:val="00EA297F"/>
    <w:rsid w:val="00EA2A10"/>
    <w:rsid w:val="00EA2A58"/>
    <w:rsid w:val="00EA2B3E"/>
    <w:rsid w:val="00EA33BD"/>
    <w:rsid w:val="00EA3D63"/>
    <w:rsid w:val="00EA497B"/>
    <w:rsid w:val="00EA5356"/>
    <w:rsid w:val="00EA60A4"/>
    <w:rsid w:val="00EA65B3"/>
    <w:rsid w:val="00EA72C3"/>
    <w:rsid w:val="00EA7886"/>
    <w:rsid w:val="00EA794F"/>
    <w:rsid w:val="00EB1350"/>
    <w:rsid w:val="00EB19E3"/>
    <w:rsid w:val="00EB1B56"/>
    <w:rsid w:val="00EB2BF7"/>
    <w:rsid w:val="00EB3494"/>
    <w:rsid w:val="00EB3A3A"/>
    <w:rsid w:val="00EB4ACB"/>
    <w:rsid w:val="00EB4D3E"/>
    <w:rsid w:val="00EB5A0C"/>
    <w:rsid w:val="00EB5B8D"/>
    <w:rsid w:val="00EB5DEE"/>
    <w:rsid w:val="00EB6BBF"/>
    <w:rsid w:val="00EB744A"/>
    <w:rsid w:val="00EB7C82"/>
    <w:rsid w:val="00EC064F"/>
    <w:rsid w:val="00EC0D3C"/>
    <w:rsid w:val="00EC127E"/>
    <w:rsid w:val="00EC229A"/>
    <w:rsid w:val="00EC2684"/>
    <w:rsid w:val="00EC2E63"/>
    <w:rsid w:val="00EC2E9A"/>
    <w:rsid w:val="00EC3D64"/>
    <w:rsid w:val="00EC4102"/>
    <w:rsid w:val="00EC4693"/>
    <w:rsid w:val="00EC4A64"/>
    <w:rsid w:val="00EC5296"/>
    <w:rsid w:val="00EC56AD"/>
    <w:rsid w:val="00EC5B3F"/>
    <w:rsid w:val="00EC65C7"/>
    <w:rsid w:val="00EC695F"/>
    <w:rsid w:val="00EC70B3"/>
    <w:rsid w:val="00ED0295"/>
    <w:rsid w:val="00ED0CAE"/>
    <w:rsid w:val="00ED1385"/>
    <w:rsid w:val="00ED2848"/>
    <w:rsid w:val="00ED296C"/>
    <w:rsid w:val="00ED37D9"/>
    <w:rsid w:val="00ED3B32"/>
    <w:rsid w:val="00ED41AD"/>
    <w:rsid w:val="00ED47FE"/>
    <w:rsid w:val="00ED5574"/>
    <w:rsid w:val="00ED55A7"/>
    <w:rsid w:val="00ED5A79"/>
    <w:rsid w:val="00ED5EC5"/>
    <w:rsid w:val="00ED5F77"/>
    <w:rsid w:val="00ED681D"/>
    <w:rsid w:val="00ED7A31"/>
    <w:rsid w:val="00EE04FB"/>
    <w:rsid w:val="00EE0517"/>
    <w:rsid w:val="00EE155C"/>
    <w:rsid w:val="00EE1AE3"/>
    <w:rsid w:val="00EE26DB"/>
    <w:rsid w:val="00EE2A2A"/>
    <w:rsid w:val="00EE3143"/>
    <w:rsid w:val="00EE3A14"/>
    <w:rsid w:val="00EE4106"/>
    <w:rsid w:val="00EE471E"/>
    <w:rsid w:val="00EE4924"/>
    <w:rsid w:val="00EE4E7A"/>
    <w:rsid w:val="00EE50DB"/>
    <w:rsid w:val="00EE56D6"/>
    <w:rsid w:val="00EE56E7"/>
    <w:rsid w:val="00EE5C42"/>
    <w:rsid w:val="00EE5D77"/>
    <w:rsid w:val="00EE5DAC"/>
    <w:rsid w:val="00EE5F59"/>
    <w:rsid w:val="00EE6308"/>
    <w:rsid w:val="00EE72B5"/>
    <w:rsid w:val="00EE743E"/>
    <w:rsid w:val="00EE770B"/>
    <w:rsid w:val="00EE7EE2"/>
    <w:rsid w:val="00EF0DBC"/>
    <w:rsid w:val="00EF0F7A"/>
    <w:rsid w:val="00EF1CBB"/>
    <w:rsid w:val="00EF1FD7"/>
    <w:rsid w:val="00EF297C"/>
    <w:rsid w:val="00EF2A8A"/>
    <w:rsid w:val="00EF2F6A"/>
    <w:rsid w:val="00EF3734"/>
    <w:rsid w:val="00EF3F0E"/>
    <w:rsid w:val="00EF4C2B"/>
    <w:rsid w:val="00EF4C81"/>
    <w:rsid w:val="00EF5437"/>
    <w:rsid w:val="00EF58D5"/>
    <w:rsid w:val="00EF6D05"/>
    <w:rsid w:val="00EF75FC"/>
    <w:rsid w:val="00EF7988"/>
    <w:rsid w:val="00F000F4"/>
    <w:rsid w:val="00F001EE"/>
    <w:rsid w:val="00F00448"/>
    <w:rsid w:val="00F00E58"/>
    <w:rsid w:val="00F00FC7"/>
    <w:rsid w:val="00F02049"/>
    <w:rsid w:val="00F02B80"/>
    <w:rsid w:val="00F0330C"/>
    <w:rsid w:val="00F033DA"/>
    <w:rsid w:val="00F03DA1"/>
    <w:rsid w:val="00F04B5A"/>
    <w:rsid w:val="00F04C1C"/>
    <w:rsid w:val="00F05162"/>
    <w:rsid w:val="00F0691B"/>
    <w:rsid w:val="00F06BDA"/>
    <w:rsid w:val="00F07210"/>
    <w:rsid w:val="00F079E4"/>
    <w:rsid w:val="00F07B4D"/>
    <w:rsid w:val="00F1045F"/>
    <w:rsid w:val="00F10891"/>
    <w:rsid w:val="00F10CA2"/>
    <w:rsid w:val="00F10D5D"/>
    <w:rsid w:val="00F11FED"/>
    <w:rsid w:val="00F123B5"/>
    <w:rsid w:val="00F13245"/>
    <w:rsid w:val="00F1336E"/>
    <w:rsid w:val="00F1386A"/>
    <w:rsid w:val="00F13CB6"/>
    <w:rsid w:val="00F13FF7"/>
    <w:rsid w:val="00F13FFA"/>
    <w:rsid w:val="00F14252"/>
    <w:rsid w:val="00F14292"/>
    <w:rsid w:val="00F142E5"/>
    <w:rsid w:val="00F15A32"/>
    <w:rsid w:val="00F164F4"/>
    <w:rsid w:val="00F16AFC"/>
    <w:rsid w:val="00F17C7F"/>
    <w:rsid w:val="00F17D32"/>
    <w:rsid w:val="00F2055F"/>
    <w:rsid w:val="00F207CA"/>
    <w:rsid w:val="00F2128E"/>
    <w:rsid w:val="00F21C39"/>
    <w:rsid w:val="00F21E23"/>
    <w:rsid w:val="00F21FD7"/>
    <w:rsid w:val="00F227E2"/>
    <w:rsid w:val="00F229A6"/>
    <w:rsid w:val="00F2339E"/>
    <w:rsid w:val="00F23DFF"/>
    <w:rsid w:val="00F24195"/>
    <w:rsid w:val="00F24378"/>
    <w:rsid w:val="00F2452B"/>
    <w:rsid w:val="00F250AF"/>
    <w:rsid w:val="00F2526D"/>
    <w:rsid w:val="00F26904"/>
    <w:rsid w:val="00F26C9C"/>
    <w:rsid w:val="00F26DEC"/>
    <w:rsid w:val="00F2701A"/>
    <w:rsid w:val="00F27F62"/>
    <w:rsid w:val="00F27F7E"/>
    <w:rsid w:val="00F30509"/>
    <w:rsid w:val="00F30882"/>
    <w:rsid w:val="00F3091F"/>
    <w:rsid w:val="00F30A2E"/>
    <w:rsid w:val="00F3111C"/>
    <w:rsid w:val="00F3227F"/>
    <w:rsid w:val="00F327B1"/>
    <w:rsid w:val="00F32A63"/>
    <w:rsid w:val="00F32E99"/>
    <w:rsid w:val="00F33D54"/>
    <w:rsid w:val="00F3413F"/>
    <w:rsid w:val="00F34155"/>
    <w:rsid w:val="00F349C1"/>
    <w:rsid w:val="00F34C87"/>
    <w:rsid w:val="00F351E6"/>
    <w:rsid w:val="00F35F4A"/>
    <w:rsid w:val="00F371B2"/>
    <w:rsid w:val="00F3745E"/>
    <w:rsid w:val="00F41AA8"/>
    <w:rsid w:val="00F41C09"/>
    <w:rsid w:val="00F4263D"/>
    <w:rsid w:val="00F438AC"/>
    <w:rsid w:val="00F44B3D"/>
    <w:rsid w:val="00F44E12"/>
    <w:rsid w:val="00F45292"/>
    <w:rsid w:val="00F454FC"/>
    <w:rsid w:val="00F45B61"/>
    <w:rsid w:val="00F45E07"/>
    <w:rsid w:val="00F46586"/>
    <w:rsid w:val="00F467F5"/>
    <w:rsid w:val="00F47679"/>
    <w:rsid w:val="00F47DE7"/>
    <w:rsid w:val="00F50595"/>
    <w:rsid w:val="00F5103E"/>
    <w:rsid w:val="00F510D7"/>
    <w:rsid w:val="00F51286"/>
    <w:rsid w:val="00F514F2"/>
    <w:rsid w:val="00F52773"/>
    <w:rsid w:val="00F52B70"/>
    <w:rsid w:val="00F52CA9"/>
    <w:rsid w:val="00F53431"/>
    <w:rsid w:val="00F53B05"/>
    <w:rsid w:val="00F53B13"/>
    <w:rsid w:val="00F5404D"/>
    <w:rsid w:val="00F5426C"/>
    <w:rsid w:val="00F54CF5"/>
    <w:rsid w:val="00F5518B"/>
    <w:rsid w:val="00F55AC9"/>
    <w:rsid w:val="00F55CDD"/>
    <w:rsid w:val="00F560BD"/>
    <w:rsid w:val="00F564A4"/>
    <w:rsid w:val="00F5682E"/>
    <w:rsid w:val="00F56BFD"/>
    <w:rsid w:val="00F57C26"/>
    <w:rsid w:val="00F60392"/>
    <w:rsid w:val="00F605D3"/>
    <w:rsid w:val="00F60EE3"/>
    <w:rsid w:val="00F6283E"/>
    <w:rsid w:val="00F62CD9"/>
    <w:rsid w:val="00F632DB"/>
    <w:rsid w:val="00F63331"/>
    <w:rsid w:val="00F634AB"/>
    <w:rsid w:val="00F638C3"/>
    <w:rsid w:val="00F6392D"/>
    <w:rsid w:val="00F64015"/>
    <w:rsid w:val="00F651CC"/>
    <w:rsid w:val="00F665F3"/>
    <w:rsid w:val="00F66D9F"/>
    <w:rsid w:val="00F66E8F"/>
    <w:rsid w:val="00F70215"/>
    <w:rsid w:val="00F7047E"/>
    <w:rsid w:val="00F71F17"/>
    <w:rsid w:val="00F729F4"/>
    <w:rsid w:val="00F72CED"/>
    <w:rsid w:val="00F72E24"/>
    <w:rsid w:val="00F73412"/>
    <w:rsid w:val="00F734B9"/>
    <w:rsid w:val="00F738BE"/>
    <w:rsid w:val="00F755DB"/>
    <w:rsid w:val="00F75946"/>
    <w:rsid w:val="00F760E1"/>
    <w:rsid w:val="00F7620E"/>
    <w:rsid w:val="00F765BC"/>
    <w:rsid w:val="00F76F0B"/>
    <w:rsid w:val="00F77660"/>
    <w:rsid w:val="00F778EE"/>
    <w:rsid w:val="00F77B86"/>
    <w:rsid w:val="00F77E4F"/>
    <w:rsid w:val="00F80596"/>
    <w:rsid w:val="00F8142E"/>
    <w:rsid w:val="00F81544"/>
    <w:rsid w:val="00F81AA7"/>
    <w:rsid w:val="00F81B41"/>
    <w:rsid w:val="00F81BD6"/>
    <w:rsid w:val="00F81E34"/>
    <w:rsid w:val="00F82365"/>
    <w:rsid w:val="00F82525"/>
    <w:rsid w:val="00F8297D"/>
    <w:rsid w:val="00F82D7E"/>
    <w:rsid w:val="00F83DA7"/>
    <w:rsid w:val="00F842A8"/>
    <w:rsid w:val="00F84F79"/>
    <w:rsid w:val="00F85247"/>
    <w:rsid w:val="00F85DE3"/>
    <w:rsid w:val="00F86E51"/>
    <w:rsid w:val="00F8797E"/>
    <w:rsid w:val="00F879E4"/>
    <w:rsid w:val="00F87A98"/>
    <w:rsid w:val="00F87C8A"/>
    <w:rsid w:val="00F87D9F"/>
    <w:rsid w:val="00F9007B"/>
    <w:rsid w:val="00F9089F"/>
    <w:rsid w:val="00F90971"/>
    <w:rsid w:val="00F90B30"/>
    <w:rsid w:val="00F90F4D"/>
    <w:rsid w:val="00F90F5C"/>
    <w:rsid w:val="00F91798"/>
    <w:rsid w:val="00F91873"/>
    <w:rsid w:val="00F91BD1"/>
    <w:rsid w:val="00F92B95"/>
    <w:rsid w:val="00F93538"/>
    <w:rsid w:val="00F938F5"/>
    <w:rsid w:val="00F93978"/>
    <w:rsid w:val="00F93F7B"/>
    <w:rsid w:val="00F950EA"/>
    <w:rsid w:val="00F9518A"/>
    <w:rsid w:val="00F957B8"/>
    <w:rsid w:val="00F96E85"/>
    <w:rsid w:val="00F97DCD"/>
    <w:rsid w:val="00FA05DB"/>
    <w:rsid w:val="00FA0BC1"/>
    <w:rsid w:val="00FA1361"/>
    <w:rsid w:val="00FA1B9C"/>
    <w:rsid w:val="00FA1CA0"/>
    <w:rsid w:val="00FA1DE3"/>
    <w:rsid w:val="00FA24D5"/>
    <w:rsid w:val="00FA257C"/>
    <w:rsid w:val="00FA3343"/>
    <w:rsid w:val="00FA3AE6"/>
    <w:rsid w:val="00FA47DD"/>
    <w:rsid w:val="00FA4D9E"/>
    <w:rsid w:val="00FA4E8D"/>
    <w:rsid w:val="00FA506D"/>
    <w:rsid w:val="00FA52F5"/>
    <w:rsid w:val="00FA5456"/>
    <w:rsid w:val="00FA6253"/>
    <w:rsid w:val="00FA64FF"/>
    <w:rsid w:val="00FA6A58"/>
    <w:rsid w:val="00FA71A8"/>
    <w:rsid w:val="00FA79E1"/>
    <w:rsid w:val="00FA7A43"/>
    <w:rsid w:val="00FA7F13"/>
    <w:rsid w:val="00FA7F21"/>
    <w:rsid w:val="00FB0121"/>
    <w:rsid w:val="00FB03AF"/>
    <w:rsid w:val="00FB08A4"/>
    <w:rsid w:val="00FB0929"/>
    <w:rsid w:val="00FB0B5F"/>
    <w:rsid w:val="00FB0C71"/>
    <w:rsid w:val="00FB167B"/>
    <w:rsid w:val="00FB1D30"/>
    <w:rsid w:val="00FB1F66"/>
    <w:rsid w:val="00FB203A"/>
    <w:rsid w:val="00FB27E4"/>
    <w:rsid w:val="00FB2CBE"/>
    <w:rsid w:val="00FB2CE2"/>
    <w:rsid w:val="00FB2D13"/>
    <w:rsid w:val="00FB3249"/>
    <w:rsid w:val="00FB344B"/>
    <w:rsid w:val="00FB5081"/>
    <w:rsid w:val="00FB5134"/>
    <w:rsid w:val="00FB53C8"/>
    <w:rsid w:val="00FB5683"/>
    <w:rsid w:val="00FB60E3"/>
    <w:rsid w:val="00FB6524"/>
    <w:rsid w:val="00FB673D"/>
    <w:rsid w:val="00FB6824"/>
    <w:rsid w:val="00FB6933"/>
    <w:rsid w:val="00FB6CD8"/>
    <w:rsid w:val="00FB78CA"/>
    <w:rsid w:val="00FC0BC8"/>
    <w:rsid w:val="00FC0C07"/>
    <w:rsid w:val="00FC18F2"/>
    <w:rsid w:val="00FC2006"/>
    <w:rsid w:val="00FC2713"/>
    <w:rsid w:val="00FC27D0"/>
    <w:rsid w:val="00FC2BA1"/>
    <w:rsid w:val="00FC2F50"/>
    <w:rsid w:val="00FC346A"/>
    <w:rsid w:val="00FC355C"/>
    <w:rsid w:val="00FC40BE"/>
    <w:rsid w:val="00FC4BE8"/>
    <w:rsid w:val="00FC54BF"/>
    <w:rsid w:val="00FC57E6"/>
    <w:rsid w:val="00FC6322"/>
    <w:rsid w:val="00FC67CE"/>
    <w:rsid w:val="00FC6AAB"/>
    <w:rsid w:val="00FC6DA4"/>
    <w:rsid w:val="00FC6F05"/>
    <w:rsid w:val="00FC74E3"/>
    <w:rsid w:val="00FC7585"/>
    <w:rsid w:val="00FC799B"/>
    <w:rsid w:val="00FD08DC"/>
    <w:rsid w:val="00FD0C5E"/>
    <w:rsid w:val="00FD0D3C"/>
    <w:rsid w:val="00FD0F2C"/>
    <w:rsid w:val="00FD120E"/>
    <w:rsid w:val="00FD1D21"/>
    <w:rsid w:val="00FD1F1C"/>
    <w:rsid w:val="00FD1F24"/>
    <w:rsid w:val="00FD2BF9"/>
    <w:rsid w:val="00FD370D"/>
    <w:rsid w:val="00FD3EC6"/>
    <w:rsid w:val="00FD4ED6"/>
    <w:rsid w:val="00FD5DC1"/>
    <w:rsid w:val="00FD5FF9"/>
    <w:rsid w:val="00FD5FFE"/>
    <w:rsid w:val="00FD68B0"/>
    <w:rsid w:val="00FD6995"/>
    <w:rsid w:val="00FD70FB"/>
    <w:rsid w:val="00FD7476"/>
    <w:rsid w:val="00FD7D8D"/>
    <w:rsid w:val="00FD7E41"/>
    <w:rsid w:val="00FE028A"/>
    <w:rsid w:val="00FE038C"/>
    <w:rsid w:val="00FE0D2D"/>
    <w:rsid w:val="00FE1423"/>
    <w:rsid w:val="00FE1972"/>
    <w:rsid w:val="00FE2254"/>
    <w:rsid w:val="00FE234B"/>
    <w:rsid w:val="00FE240F"/>
    <w:rsid w:val="00FE25FC"/>
    <w:rsid w:val="00FE29D0"/>
    <w:rsid w:val="00FE2B69"/>
    <w:rsid w:val="00FE30F5"/>
    <w:rsid w:val="00FE3C53"/>
    <w:rsid w:val="00FE3E21"/>
    <w:rsid w:val="00FE3E61"/>
    <w:rsid w:val="00FE4DA6"/>
    <w:rsid w:val="00FE50D8"/>
    <w:rsid w:val="00FE57F8"/>
    <w:rsid w:val="00FE58B6"/>
    <w:rsid w:val="00FE5C8A"/>
    <w:rsid w:val="00FE5E81"/>
    <w:rsid w:val="00FE5F32"/>
    <w:rsid w:val="00FE6204"/>
    <w:rsid w:val="00FE6350"/>
    <w:rsid w:val="00FE63B5"/>
    <w:rsid w:val="00FE6CC3"/>
    <w:rsid w:val="00FE7CFF"/>
    <w:rsid w:val="00FF0881"/>
    <w:rsid w:val="00FF1883"/>
    <w:rsid w:val="00FF1CFA"/>
    <w:rsid w:val="00FF239D"/>
    <w:rsid w:val="00FF24F9"/>
    <w:rsid w:val="00FF296B"/>
    <w:rsid w:val="00FF2CC3"/>
    <w:rsid w:val="00FF3058"/>
    <w:rsid w:val="00FF3A18"/>
    <w:rsid w:val="00FF3D19"/>
    <w:rsid w:val="00FF3E71"/>
    <w:rsid w:val="00FF4E8F"/>
    <w:rsid w:val="00FF5333"/>
    <w:rsid w:val="00FF54AA"/>
    <w:rsid w:val="00FF5E1C"/>
    <w:rsid w:val="00FF6F1E"/>
    <w:rsid w:val="00FF7B8F"/>
    <w:rsid w:val="00FF7DB1"/>
    <w:rsid w:val="010F6B7A"/>
    <w:rsid w:val="011A71E2"/>
    <w:rsid w:val="011E39B3"/>
    <w:rsid w:val="012F56BD"/>
    <w:rsid w:val="012F6E0E"/>
    <w:rsid w:val="01352349"/>
    <w:rsid w:val="016466E6"/>
    <w:rsid w:val="016F1EE6"/>
    <w:rsid w:val="017B1E7D"/>
    <w:rsid w:val="01A952B0"/>
    <w:rsid w:val="01CB00F8"/>
    <w:rsid w:val="01D96A5E"/>
    <w:rsid w:val="023D51A4"/>
    <w:rsid w:val="02590E44"/>
    <w:rsid w:val="029E0CE4"/>
    <w:rsid w:val="02E10C77"/>
    <w:rsid w:val="03023981"/>
    <w:rsid w:val="030A16A6"/>
    <w:rsid w:val="032D4760"/>
    <w:rsid w:val="035642A9"/>
    <w:rsid w:val="038961D5"/>
    <w:rsid w:val="039F500B"/>
    <w:rsid w:val="03D97815"/>
    <w:rsid w:val="03DC7D66"/>
    <w:rsid w:val="04054589"/>
    <w:rsid w:val="0416259E"/>
    <w:rsid w:val="044E6B6A"/>
    <w:rsid w:val="04832A8B"/>
    <w:rsid w:val="04912DFD"/>
    <w:rsid w:val="04AE367F"/>
    <w:rsid w:val="04DF55D6"/>
    <w:rsid w:val="04E007DB"/>
    <w:rsid w:val="04EC145A"/>
    <w:rsid w:val="04F84F51"/>
    <w:rsid w:val="05151950"/>
    <w:rsid w:val="05271144"/>
    <w:rsid w:val="05347B25"/>
    <w:rsid w:val="05592725"/>
    <w:rsid w:val="056C5A14"/>
    <w:rsid w:val="056D178C"/>
    <w:rsid w:val="057F0CBE"/>
    <w:rsid w:val="058E4477"/>
    <w:rsid w:val="05C0366A"/>
    <w:rsid w:val="05E34DC7"/>
    <w:rsid w:val="05EC3B49"/>
    <w:rsid w:val="062132A9"/>
    <w:rsid w:val="06380871"/>
    <w:rsid w:val="067505B3"/>
    <w:rsid w:val="06927E0E"/>
    <w:rsid w:val="06B55106"/>
    <w:rsid w:val="06B70F10"/>
    <w:rsid w:val="071148D9"/>
    <w:rsid w:val="072365A6"/>
    <w:rsid w:val="07384E63"/>
    <w:rsid w:val="074A4E5A"/>
    <w:rsid w:val="077A3CEC"/>
    <w:rsid w:val="07832376"/>
    <w:rsid w:val="07BB3802"/>
    <w:rsid w:val="07DA2AFF"/>
    <w:rsid w:val="082C0C0D"/>
    <w:rsid w:val="083A27B3"/>
    <w:rsid w:val="083B59CD"/>
    <w:rsid w:val="0842480A"/>
    <w:rsid w:val="086D1AA1"/>
    <w:rsid w:val="08F338ED"/>
    <w:rsid w:val="09023F99"/>
    <w:rsid w:val="09125DF7"/>
    <w:rsid w:val="091B5D39"/>
    <w:rsid w:val="091D7025"/>
    <w:rsid w:val="093920B1"/>
    <w:rsid w:val="094F2DC0"/>
    <w:rsid w:val="097C1F9D"/>
    <w:rsid w:val="09A432A2"/>
    <w:rsid w:val="09A92667"/>
    <w:rsid w:val="09C7668D"/>
    <w:rsid w:val="09EE2B5E"/>
    <w:rsid w:val="09F81E64"/>
    <w:rsid w:val="0A0D6D90"/>
    <w:rsid w:val="0A180787"/>
    <w:rsid w:val="0A32462A"/>
    <w:rsid w:val="0A4D506A"/>
    <w:rsid w:val="0A620F0E"/>
    <w:rsid w:val="0A703A90"/>
    <w:rsid w:val="0A842A73"/>
    <w:rsid w:val="0AAD637E"/>
    <w:rsid w:val="0AAE6B1B"/>
    <w:rsid w:val="0AB13EC9"/>
    <w:rsid w:val="0AC70AB1"/>
    <w:rsid w:val="0ACB662F"/>
    <w:rsid w:val="0ADB63AA"/>
    <w:rsid w:val="0B111D35"/>
    <w:rsid w:val="0B1749BB"/>
    <w:rsid w:val="0B1869E3"/>
    <w:rsid w:val="0B1D04BE"/>
    <w:rsid w:val="0B1F0E32"/>
    <w:rsid w:val="0BA90F3D"/>
    <w:rsid w:val="0BEE30CD"/>
    <w:rsid w:val="0BF26547"/>
    <w:rsid w:val="0BF40D5C"/>
    <w:rsid w:val="0C0213CA"/>
    <w:rsid w:val="0C0F0EA7"/>
    <w:rsid w:val="0C637445"/>
    <w:rsid w:val="0CAE0F5E"/>
    <w:rsid w:val="0D2C02B8"/>
    <w:rsid w:val="0D4B06AD"/>
    <w:rsid w:val="0D6E42F3"/>
    <w:rsid w:val="0D984C3B"/>
    <w:rsid w:val="0DDB7CC4"/>
    <w:rsid w:val="0DE335FC"/>
    <w:rsid w:val="0DFC7805"/>
    <w:rsid w:val="0E0B5756"/>
    <w:rsid w:val="0E0F0806"/>
    <w:rsid w:val="0E3270CE"/>
    <w:rsid w:val="0E3430C8"/>
    <w:rsid w:val="0E4F2DBE"/>
    <w:rsid w:val="0E6A6E0D"/>
    <w:rsid w:val="0E8F4521"/>
    <w:rsid w:val="0EA855E3"/>
    <w:rsid w:val="0EAA6199"/>
    <w:rsid w:val="0EC85436"/>
    <w:rsid w:val="0EF12AE6"/>
    <w:rsid w:val="0EF32D02"/>
    <w:rsid w:val="0F2151CE"/>
    <w:rsid w:val="0F230F9A"/>
    <w:rsid w:val="0F3B2A3E"/>
    <w:rsid w:val="0F4B3BE0"/>
    <w:rsid w:val="0F641523"/>
    <w:rsid w:val="0F751D64"/>
    <w:rsid w:val="0F82781D"/>
    <w:rsid w:val="0FBE2DDD"/>
    <w:rsid w:val="0FF02E2F"/>
    <w:rsid w:val="0FF645FE"/>
    <w:rsid w:val="100106CE"/>
    <w:rsid w:val="100E1475"/>
    <w:rsid w:val="107121EA"/>
    <w:rsid w:val="109666F5"/>
    <w:rsid w:val="109776BD"/>
    <w:rsid w:val="10E158A2"/>
    <w:rsid w:val="10F957D1"/>
    <w:rsid w:val="112A22DF"/>
    <w:rsid w:val="11335637"/>
    <w:rsid w:val="114B6E43"/>
    <w:rsid w:val="114D2083"/>
    <w:rsid w:val="115B06EA"/>
    <w:rsid w:val="11906414"/>
    <w:rsid w:val="119A17EE"/>
    <w:rsid w:val="119F2CE6"/>
    <w:rsid w:val="11A51F85"/>
    <w:rsid w:val="11AF44AC"/>
    <w:rsid w:val="11B869BF"/>
    <w:rsid w:val="11CA7F0C"/>
    <w:rsid w:val="11D33DF1"/>
    <w:rsid w:val="11E17676"/>
    <w:rsid w:val="11F76665"/>
    <w:rsid w:val="11FC68E7"/>
    <w:rsid w:val="12116ABD"/>
    <w:rsid w:val="121F0894"/>
    <w:rsid w:val="121F5595"/>
    <w:rsid w:val="12371FFE"/>
    <w:rsid w:val="12374CB3"/>
    <w:rsid w:val="125255C0"/>
    <w:rsid w:val="125C08EE"/>
    <w:rsid w:val="125E784D"/>
    <w:rsid w:val="127277CC"/>
    <w:rsid w:val="127F665A"/>
    <w:rsid w:val="128C3AAB"/>
    <w:rsid w:val="12AB0B5B"/>
    <w:rsid w:val="12D35F9F"/>
    <w:rsid w:val="12D46DA0"/>
    <w:rsid w:val="12E1042D"/>
    <w:rsid w:val="12E66169"/>
    <w:rsid w:val="13377CCC"/>
    <w:rsid w:val="13517FF7"/>
    <w:rsid w:val="135D65A4"/>
    <w:rsid w:val="137D63EC"/>
    <w:rsid w:val="13862374"/>
    <w:rsid w:val="138E0E28"/>
    <w:rsid w:val="139D4AAC"/>
    <w:rsid w:val="13AB3BAB"/>
    <w:rsid w:val="13B03D29"/>
    <w:rsid w:val="13D3257C"/>
    <w:rsid w:val="13D73E95"/>
    <w:rsid w:val="140C7B70"/>
    <w:rsid w:val="14193C13"/>
    <w:rsid w:val="141C3355"/>
    <w:rsid w:val="14447388"/>
    <w:rsid w:val="14480228"/>
    <w:rsid w:val="14657018"/>
    <w:rsid w:val="148F1721"/>
    <w:rsid w:val="14932A59"/>
    <w:rsid w:val="14C91E0F"/>
    <w:rsid w:val="14E1129C"/>
    <w:rsid w:val="150E7220"/>
    <w:rsid w:val="151C14CB"/>
    <w:rsid w:val="151C60C5"/>
    <w:rsid w:val="1535045F"/>
    <w:rsid w:val="1542681F"/>
    <w:rsid w:val="15522F42"/>
    <w:rsid w:val="15584A13"/>
    <w:rsid w:val="15714980"/>
    <w:rsid w:val="15930A6F"/>
    <w:rsid w:val="15A77A54"/>
    <w:rsid w:val="15BD463F"/>
    <w:rsid w:val="15F41B3B"/>
    <w:rsid w:val="15F64E85"/>
    <w:rsid w:val="15F87315"/>
    <w:rsid w:val="15F950FD"/>
    <w:rsid w:val="16075995"/>
    <w:rsid w:val="164B0076"/>
    <w:rsid w:val="164F43C7"/>
    <w:rsid w:val="16727EAF"/>
    <w:rsid w:val="16815A84"/>
    <w:rsid w:val="168A7812"/>
    <w:rsid w:val="16A2151D"/>
    <w:rsid w:val="16AB3EC2"/>
    <w:rsid w:val="16BE030A"/>
    <w:rsid w:val="16DB0C82"/>
    <w:rsid w:val="16E92BBD"/>
    <w:rsid w:val="17287D29"/>
    <w:rsid w:val="172F68A1"/>
    <w:rsid w:val="174734AB"/>
    <w:rsid w:val="176C5189"/>
    <w:rsid w:val="17953BD8"/>
    <w:rsid w:val="179F3DDF"/>
    <w:rsid w:val="17BC2FA0"/>
    <w:rsid w:val="17BE7C25"/>
    <w:rsid w:val="17E175E6"/>
    <w:rsid w:val="17E42DBA"/>
    <w:rsid w:val="18583BD5"/>
    <w:rsid w:val="18CF1F83"/>
    <w:rsid w:val="18DB178F"/>
    <w:rsid w:val="190938C6"/>
    <w:rsid w:val="190F5058"/>
    <w:rsid w:val="191304FC"/>
    <w:rsid w:val="192B3DE8"/>
    <w:rsid w:val="19301773"/>
    <w:rsid w:val="19517BDA"/>
    <w:rsid w:val="19574AE2"/>
    <w:rsid w:val="19830497"/>
    <w:rsid w:val="19A15CAB"/>
    <w:rsid w:val="19A242BF"/>
    <w:rsid w:val="19BC1F42"/>
    <w:rsid w:val="19CC6629"/>
    <w:rsid w:val="1A0D716D"/>
    <w:rsid w:val="1A134D66"/>
    <w:rsid w:val="1A170ECC"/>
    <w:rsid w:val="1A175295"/>
    <w:rsid w:val="1A251121"/>
    <w:rsid w:val="1A486E61"/>
    <w:rsid w:val="1A6A23DE"/>
    <w:rsid w:val="1A8826BD"/>
    <w:rsid w:val="1ACB4904"/>
    <w:rsid w:val="1AE521F7"/>
    <w:rsid w:val="1AE654C9"/>
    <w:rsid w:val="1AFD687B"/>
    <w:rsid w:val="1B1150F0"/>
    <w:rsid w:val="1B3471AB"/>
    <w:rsid w:val="1B39540C"/>
    <w:rsid w:val="1B5B0028"/>
    <w:rsid w:val="1B921D08"/>
    <w:rsid w:val="1B923A30"/>
    <w:rsid w:val="1B9B4FF0"/>
    <w:rsid w:val="1BBC061B"/>
    <w:rsid w:val="1BC26017"/>
    <w:rsid w:val="1C1639D1"/>
    <w:rsid w:val="1C240A4B"/>
    <w:rsid w:val="1C24690F"/>
    <w:rsid w:val="1C25596B"/>
    <w:rsid w:val="1C2B2859"/>
    <w:rsid w:val="1C5F4D57"/>
    <w:rsid w:val="1C871088"/>
    <w:rsid w:val="1C8F4021"/>
    <w:rsid w:val="1CB94315"/>
    <w:rsid w:val="1CBD494F"/>
    <w:rsid w:val="1CD221A8"/>
    <w:rsid w:val="1CE7377A"/>
    <w:rsid w:val="1CFD0815"/>
    <w:rsid w:val="1D1C3424"/>
    <w:rsid w:val="1D432290"/>
    <w:rsid w:val="1D5E1C8E"/>
    <w:rsid w:val="1D6D1ED1"/>
    <w:rsid w:val="1D7A45EE"/>
    <w:rsid w:val="1D7A5A5D"/>
    <w:rsid w:val="1D7E04F4"/>
    <w:rsid w:val="1D81597C"/>
    <w:rsid w:val="1D8707B1"/>
    <w:rsid w:val="1D927B8A"/>
    <w:rsid w:val="1D9763AE"/>
    <w:rsid w:val="1DA653E3"/>
    <w:rsid w:val="1DA708E3"/>
    <w:rsid w:val="1DC87107"/>
    <w:rsid w:val="1DCA7323"/>
    <w:rsid w:val="1DE00DC3"/>
    <w:rsid w:val="1E0565AE"/>
    <w:rsid w:val="1E11238F"/>
    <w:rsid w:val="1E1A2FC3"/>
    <w:rsid w:val="1E260A8B"/>
    <w:rsid w:val="1E2A5A09"/>
    <w:rsid w:val="1E927C08"/>
    <w:rsid w:val="1E9F7598"/>
    <w:rsid w:val="1EAA7A31"/>
    <w:rsid w:val="1EDA08D2"/>
    <w:rsid w:val="1F0B19A2"/>
    <w:rsid w:val="1F1308C8"/>
    <w:rsid w:val="1F1419DC"/>
    <w:rsid w:val="1F357F6E"/>
    <w:rsid w:val="1F3A56E1"/>
    <w:rsid w:val="1F591181"/>
    <w:rsid w:val="1F65786D"/>
    <w:rsid w:val="1F6E53CE"/>
    <w:rsid w:val="1F6F0182"/>
    <w:rsid w:val="1F8E69D5"/>
    <w:rsid w:val="1F925C1F"/>
    <w:rsid w:val="1F9A4AD4"/>
    <w:rsid w:val="1FBF641F"/>
    <w:rsid w:val="1FD02A0C"/>
    <w:rsid w:val="1FE06B16"/>
    <w:rsid w:val="1FEC4FA5"/>
    <w:rsid w:val="1FF34F67"/>
    <w:rsid w:val="20033076"/>
    <w:rsid w:val="203E4F94"/>
    <w:rsid w:val="2047508E"/>
    <w:rsid w:val="20670E5A"/>
    <w:rsid w:val="20720C33"/>
    <w:rsid w:val="20725244"/>
    <w:rsid w:val="2079436F"/>
    <w:rsid w:val="20C1270E"/>
    <w:rsid w:val="20DB67D7"/>
    <w:rsid w:val="2106587C"/>
    <w:rsid w:val="214B2A41"/>
    <w:rsid w:val="2163512B"/>
    <w:rsid w:val="21636DE3"/>
    <w:rsid w:val="216B497A"/>
    <w:rsid w:val="219A1B32"/>
    <w:rsid w:val="21A121A4"/>
    <w:rsid w:val="21B24356"/>
    <w:rsid w:val="21D97B35"/>
    <w:rsid w:val="21DB12DD"/>
    <w:rsid w:val="21ED03F1"/>
    <w:rsid w:val="2217411D"/>
    <w:rsid w:val="2225240B"/>
    <w:rsid w:val="223F256B"/>
    <w:rsid w:val="224252AC"/>
    <w:rsid w:val="224E6EDA"/>
    <w:rsid w:val="2262518B"/>
    <w:rsid w:val="22B03E49"/>
    <w:rsid w:val="22CF0F38"/>
    <w:rsid w:val="22DC01B1"/>
    <w:rsid w:val="23063EFB"/>
    <w:rsid w:val="23265628"/>
    <w:rsid w:val="23775858"/>
    <w:rsid w:val="237E6B29"/>
    <w:rsid w:val="238735C1"/>
    <w:rsid w:val="239447B4"/>
    <w:rsid w:val="23986E4C"/>
    <w:rsid w:val="239C52BE"/>
    <w:rsid w:val="23A26A41"/>
    <w:rsid w:val="23A677B0"/>
    <w:rsid w:val="23C930A9"/>
    <w:rsid w:val="23F22DD8"/>
    <w:rsid w:val="240A413D"/>
    <w:rsid w:val="2449617C"/>
    <w:rsid w:val="246A0F18"/>
    <w:rsid w:val="248E0433"/>
    <w:rsid w:val="249E0BC2"/>
    <w:rsid w:val="24A34BBA"/>
    <w:rsid w:val="24B273DD"/>
    <w:rsid w:val="24BC729A"/>
    <w:rsid w:val="24BE4A59"/>
    <w:rsid w:val="24F65E04"/>
    <w:rsid w:val="25204E1C"/>
    <w:rsid w:val="252061BE"/>
    <w:rsid w:val="253A3155"/>
    <w:rsid w:val="2541310B"/>
    <w:rsid w:val="25581738"/>
    <w:rsid w:val="25E5477B"/>
    <w:rsid w:val="2606275A"/>
    <w:rsid w:val="26372E22"/>
    <w:rsid w:val="263A2B6C"/>
    <w:rsid w:val="263B35A9"/>
    <w:rsid w:val="265C26B2"/>
    <w:rsid w:val="26686645"/>
    <w:rsid w:val="268169ED"/>
    <w:rsid w:val="26BE59C0"/>
    <w:rsid w:val="278E13C2"/>
    <w:rsid w:val="27A72484"/>
    <w:rsid w:val="27AA25C0"/>
    <w:rsid w:val="27B532DC"/>
    <w:rsid w:val="27B56463"/>
    <w:rsid w:val="27C256E7"/>
    <w:rsid w:val="27E37927"/>
    <w:rsid w:val="27EC15F2"/>
    <w:rsid w:val="28164D7A"/>
    <w:rsid w:val="281F026C"/>
    <w:rsid w:val="283D279D"/>
    <w:rsid w:val="283F446A"/>
    <w:rsid w:val="287271B7"/>
    <w:rsid w:val="289266E8"/>
    <w:rsid w:val="28C76D25"/>
    <w:rsid w:val="28CB21A2"/>
    <w:rsid w:val="28D343C9"/>
    <w:rsid w:val="28DB70F4"/>
    <w:rsid w:val="2927562A"/>
    <w:rsid w:val="292B0B68"/>
    <w:rsid w:val="293651BD"/>
    <w:rsid w:val="295701C0"/>
    <w:rsid w:val="29721DC2"/>
    <w:rsid w:val="297A7FC0"/>
    <w:rsid w:val="298F0631"/>
    <w:rsid w:val="29D35A05"/>
    <w:rsid w:val="2A034091"/>
    <w:rsid w:val="2A094D30"/>
    <w:rsid w:val="2A3B5CD9"/>
    <w:rsid w:val="2A490E0C"/>
    <w:rsid w:val="2A62371C"/>
    <w:rsid w:val="2A653CF9"/>
    <w:rsid w:val="2A6E7289"/>
    <w:rsid w:val="2A7766A5"/>
    <w:rsid w:val="2A7B22B9"/>
    <w:rsid w:val="2A7E30B5"/>
    <w:rsid w:val="2A8D271F"/>
    <w:rsid w:val="2A9652C2"/>
    <w:rsid w:val="2A9951C0"/>
    <w:rsid w:val="2AAC7462"/>
    <w:rsid w:val="2AF7354D"/>
    <w:rsid w:val="2B632818"/>
    <w:rsid w:val="2B820819"/>
    <w:rsid w:val="2B96175C"/>
    <w:rsid w:val="2BAD0E64"/>
    <w:rsid w:val="2BB313F7"/>
    <w:rsid w:val="2BD325E1"/>
    <w:rsid w:val="2C095384"/>
    <w:rsid w:val="2C104EBD"/>
    <w:rsid w:val="2C235CD9"/>
    <w:rsid w:val="2C332538"/>
    <w:rsid w:val="2C4758B0"/>
    <w:rsid w:val="2C7437F8"/>
    <w:rsid w:val="2CA70830"/>
    <w:rsid w:val="2CD504A1"/>
    <w:rsid w:val="2D0D2D89"/>
    <w:rsid w:val="2D2A2D28"/>
    <w:rsid w:val="2D77477B"/>
    <w:rsid w:val="2D964CC1"/>
    <w:rsid w:val="2D9B2143"/>
    <w:rsid w:val="2DA25FF2"/>
    <w:rsid w:val="2DC94D4D"/>
    <w:rsid w:val="2DFB06EB"/>
    <w:rsid w:val="2E0A14B2"/>
    <w:rsid w:val="2E490511"/>
    <w:rsid w:val="2E493CAB"/>
    <w:rsid w:val="2E5C6DDA"/>
    <w:rsid w:val="2E6647D7"/>
    <w:rsid w:val="2E857DB6"/>
    <w:rsid w:val="2E8B19D9"/>
    <w:rsid w:val="2EA35A7F"/>
    <w:rsid w:val="2EC01C6C"/>
    <w:rsid w:val="2EFC4E63"/>
    <w:rsid w:val="2F060DEC"/>
    <w:rsid w:val="2F0714A6"/>
    <w:rsid w:val="2F1A4B25"/>
    <w:rsid w:val="2F1F30DF"/>
    <w:rsid w:val="2F370591"/>
    <w:rsid w:val="2F4A2072"/>
    <w:rsid w:val="2F5D5AAB"/>
    <w:rsid w:val="300120F6"/>
    <w:rsid w:val="300C6E76"/>
    <w:rsid w:val="305B022D"/>
    <w:rsid w:val="306C2E37"/>
    <w:rsid w:val="307B107F"/>
    <w:rsid w:val="309967A3"/>
    <w:rsid w:val="30C33AE3"/>
    <w:rsid w:val="30CF52AE"/>
    <w:rsid w:val="30D7365A"/>
    <w:rsid w:val="31073A6B"/>
    <w:rsid w:val="31104BF6"/>
    <w:rsid w:val="31107C4F"/>
    <w:rsid w:val="31230EB4"/>
    <w:rsid w:val="31760D6C"/>
    <w:rsid w:val="3198005F"/>
    <w:rsid w:val="31B47C77"/>
    <w:rsid w:val="31E969F9"/>
    <w:rsid w:val="32184E7D"/>
    <w:rsid w:val="32396800"/>
    <w:rsid w:val="32512289"/>
    <w:rsid w:val="32560D2E"/>
    <w:rsid w:val="32652A86"/>
    <w:rsid w:val="3266387A"/>
    <w:rsid w:val="326F2164"/>
    <w:rsid w:val="3286637A"/>
    <w:rsid w:val="32DD4FAB"/>
    <w:rsid w:val="32EA39FB"/>
    <w:rsid w:val="32FA69E6"/>
    <w:rsid w:val="331309CD"/>
    <w:rsid w:val="33306E03"/>
    <w:rsid w:val="33501C21"/>
    <w:rsid w:val="33556DAA"/>
    <w:rsid w:val="3369444F"/>
    <w:rsid w:val="33A1422B"/>
    <w:rsid w:val="33C4212D"/>
    <w:rsid w:val="33C53F6B"/>
    <w:rsid w:val="33EE17BE"/>
    <w:rsid w:val="34024519"/>
    <w:rsid w:val="340251A4"/>
    <w:rsid w:val="342C5338"/>
    <w:rsid w:val="34311A53"/>
    <w:rsid w:val="346C65E7"/>
    <w:rsid w:val="34BA1A48"/>
    <w:rsid w:val="34C4064B"/>
    <w:rsid w:val="34C81B9E"/>
    <w:rsid w:val="351F5186"/>
    <w:rsid w:val="3540304A"/>
    <w:rsid w:val="35470E02"/>
    <w:rsid w:val="357B0D56"/>
    <w:rsid w:val="35825613"/>
    <w:rsid w:val="35840053"/>
    <w:rsid w:val="35E901F7"/>
    <w:rsid w:val="35EA4611"/>
    <w:rsid w:val="35FB3B69"/>
    <w:rsid w:val="36172238"/>
    <w:rsid w:val="36172D7F"/>
    <w:rsid w:val="362F1EE3"/>
    <w:rsid w:val="363B2715"/>
    <w:rsid w:val="36466BF0"/>
    <w:rsid w:val="364E7D76"/>
    <w:rsid w:val="366F23BE"/>
    <w:rsid w:val="36702397"/>
    <w:rsid w:val="36942CC5"/>
    <w:rsid w:val="36B2483B"/>
    <w:rsid w:val="36E0506A"/>
    <w:rsid w:val="37095249"/>
    <w:rsid w:val="370E407C"/>
    <w:rsid w:val="3720647F"/>
    <w:rsid w:val="37364B07"/>
    <w:rsid w:val="373874DB"/>
    <w:rsid w:val="37530EB8"/>
    <w:rsid w:val="37812D8C"/>
    <w:rsid w:val="378402F8"/>
    <w:rsid w:val="37AB38CA"/>
    <w:rsid w:val="37C8447C"/>
    <w:rsid w:val="37CC1E4D"/>
    <w:rsid w:val="37D31C69"/>
    <w:rsid w:val="37ED062B"/>
    <w:rsid w:val="38074E65"/>
    <w:rsid w:val="38245C63"/>
    <w:rsid w:val="3828154B"/>
    <w:rsid w:val="385539D0"/>
    <w:rsid w:val="38606463"/>
    <w:rsid w:val="388F1E4D"/>
    <w:rsid w:val="389E34B5"/>
    <w:rsid w:val="38A327F3"/>
    <w:rsid w:val="38A44724"/>
    <w:rsid w:val="38A50B30"/>
    <w:rsid w:val="38A93D51"/>
    <w:rsid w:val="38FE5C7B"/>
    <w:rsid w:val="38FF73CD"/>
    <w:rsid w:val="393E7417"/>
    <w:rsid w:val="397D22DC"/>
    <w:rsid w:val="397E3F3B"/>
    <w:rsid w:val="398123DE"/>
    <w:rsid w:val="39B340FC"/>
    <w:rsid w:val="39B621B6"/>
    <w:rsid w:val="39D30EB6"/>
    <w:rsid w:val="39DB1C32"/>
    <w:rsid w:val="39E60CF9"/>
    <w:rsid w:val="39EC24AC"/>
    <w:rsid w:val="39FD796B"/>
    <w:rsid w:val="3A067300"/>
    <w:rsid w:val="3A1E4827"/>
    <w:rsid w:val="3A461C7D"/>
    <w:rsid w:val="3A532DAE"/>
    <w:rsid w:val="3A69110E"/>
    <w:rsid w:val="3A805E2B"/>
    <w:rsid w:val="3A8E6BC8"/>
    <w:rsid w:val="3AAF437A"/>
    <w:rsid w:val="3AB06E91"/>
    <w:rsid w:val="3ABE3914"/>
    <w:rsid w:val="3AD074FF"/>
    <w:rsid w:val="3AE13104"/>
    <w:rsid w:val="3AE93D85"/>
    <w:rsid w:val="3AEC3B6E"/>
    <w:rsid w:val="3B021F36"/>
    <w:rsid w:val="3B16309A"/>
    <w:rsid w:val="3B636B71"/>
    <w:rsid w:val="3B6E5F98"/>
    <w:rsid w:val="3B6F0C4C"/>
    <w:rsid w:val="3B704203"/>
    <w:rsid w:val="3BBD7F58"/>
    <w:rsid w:val="3BD25FC1"/>
    <w:rsid w:val="3BE01442"/>
    <w:rsid w:val="3BFA2412"/>
    <w:rsid w:val="3C0941EB"/>
    <w:rsid w:val="3C1A7EBC"/>
    <w:rsid w:val="3C446452"/>
    <w:rsid w:val="3C690932"/>
    <w:rsid w:val="3CA14E85"/>
    <w:rsid w:val="3CB1200C"/>
    <w:rsid w:val="3CD36692"/>
    <w:rsid w:val="3CD61426"/>
    <w:rsid w:val="3CE66A89"/>
    <w:rsid w:val="3D0455DE"/>
    <w:rsid w:val="3D087E91"/>
    <w:rsid w:val="3D0A1EDA"/>
    <w:rsid w:val="3D2E4022"/>
    <w:rsid w:val="3D6C2BB8"/>
    <w:rsid w:val="3D6E401A"/>
    <w:rsid w:val="3D7A6218"/>
    <w:rsid w:val="3D9A5AC9"/>
    <w:rsid w:val="3DA74605"/>
    <w:rsid w:val="3DC627CD"/>
    <w:rsid w:val="3E74204E"/>
    <w:rsid w:val="3EA4424A"/>
    <w:rsid w:val="3EB74365"/>
    <w:rsid w:val="3EBE355C"/>
    <w:rsid w:val="3EE06E31"/>
    <w:rsid w:val="3EF17834"/>
    <w:rsid w:val="3F3D0EBD"/>
    <w:rsid w:val="3F4C5E02"/>
    <w:rsid w:val="3F5D3DFA"/>
    <w:rsid w:val="3F941BD4"/>
    <w:rsid w:val="3F9F6F85"/>
    <w:rsid w:val="3FAA4467"/>
    <w:rsid w:val="3FEC692E"/>
    <w:rsid w:val="3FEE09C7"/>
    <w:rsid w:val="401075B8"/>
    <w:rsid w:val="40161BE9"/>
    <w:rsid w:val="403703F1"/>
    <w:rsid w:val="40B70B58"/>
    <w:rsid w:val="40B7508E"/>
    <w:rsid w:val="40C724E3"/>
    <w:rsid w:val="40C72B70"/>
    <w:rsid w:val="40D77EB4"/>
    <w:rsid w:val="40E82864"/>
    <w:rsid w:val="40E83499"/>
    <w:rsid w:val="410063F2"/>
    <w:rsid w:val="41032081"/>
    <w:rsid w:val="41225075"/>
    <w:rsid w:val="412B1927"/>
    <w:rsid w:val="416126EC"/>
    <w:rsid w:val="4177681D"/>
    <w:rsid w:val="41795F96"/>
    <w:rsid w:val="41C9151C"/>
    <w:rsid w:val="41DF489C"/>
    <w:rsid w:val="41E842EB"/>
    <w:rsid w:val="420E5362"/>
    <w:rsid w:val="421C506C"/>
    <w:rsid w:val="421E472E"/>
    <w:rsid w:val="422B02C9"/>
    <w:rsid w:val="42420235"/>
    <w:rsid w:val="426E79CE"/>
    <w:rsid w:val="428875A0"/>
    <w:rsid w:val="42B71375"/>
    <w:rsid w:val="42E303BC"/>
    <w:rsid w:val="42E31AC2"/>
    <w:rsid w:val="43B0676D"/>
    <w:rsid w:val="43C419FB"/>
    <w:rsid w:val="43C84D3A"/>
    <w:rsid w:val="440F6F8F"/>
    <w:rsid w:val="442E38B9"/>
    <w:rsid w:val="44472BCC"/>
    <w:rsid w:val="4468784B"/>
    <w:rsid w:val="447A4D50"/>
    <w:rsid w:val="4487355E"/>
    <w:rsid w:val="44B149DF"/>
    <w:rsid w:val="44EF0BCF"/>
    <w:rsid w:val="45151834"/>
    <w:rsid w:val="451754FD"/>
    <w:rsid w:val="45332159"/>
    <w:rsid w:val="454F0AC7"/>
    <w:rsid w:val="455F50FB"/>
    <w:rsid w:val="45786523"/>
    <w:rsid w:val="45854EDB"/>
    <w:rsid w:val="45900F98"/>
    <w:rsid w:val="45C06856"/>
    <w:rsid w:val="45F75F2C"/>
    <w:rsid w:val="45FA5C43"/>
    <w:rsid w:val="46014561"/>
    <w:rsid w:val="460C1DE2"/>
    <w:rsid w:val="463158E2"/>
    <w:rsid w:val="46564637"/>
    <w:rsid w:val="466A1D78"/>
    <w:rsid w:val="46820F38"/>
    <w:rsid w:val="469059AA"/>
    <w:rsid w:val="46A55A81"/>
    <w:rsid w:val="46A77952"/>
    <w:rsid w:val="46AD3AD3"/>
    <w:rsid w:val="46C5127E"/>
    <w:rsid w:val="46F62910"/>
    <w:rsid w:val="470C2DF2"/>
    <w:rsid w:val="47157CC2"/>
    <w:rsid w:val="472B5CFC"/>
    <w:rsid w:val="4731562B"/>
    <w:rsid w:val="4735776D"/>
    <w:rsid w:val="476309DB"/>
    <w:rsid w:val="47854DCF"/>
    <w:rsid w:val="479B1702"/>
    <w:rsid w:val="479F672B"/>
    <w:rsid w:val="47EA7AF7"/>
    <w:rsid w:val="480B6A13"/>
    <w:rsid w:val="4821725D"/>
    <w:rsid w:val="4835106E"/>
    <w:rsid w:val="483C71C9"/>
    <w:rsid w:val="485105D9"/>
    <w:rsid w:val="48522ECC"/>
    <w:rsid w:val="4874727B"/>
    <w:rsid w:val="48763A80"/>
    <w:rsid w:val="488C5C48"/>
    <w:rsid w:val="488E7235"/>
    <w:rsid w:val="489F5762"/>
    <w:rsid w:val="48A55ED5"/>
    <w:rsid w:val="48AD7ACA"/>
    <w:rsid w:val="48BA19D6"/>
    <w:rsid w:val="48BD16AF"/>
    <w:rsid w:val="48D972D8"/>
    <w:rsid w:val="48F70129"/>
    <w:rsid w:val="491357D2"/>
    <w:rsid w:val="49300160"/>
    <w:rsid w:val="49343115"/>
    <w:rsid w:val="49706721"/>
    <w:rsid w:val="49764E48"/>
    <w:rsid w:val="49817DA2"/>
    <w:rsid w:val="498557A8"/>
    <w:rsid w:val="49B4660E"/>
    <w:rsid w:val="49C54FF3"/>
    <w:rsid w:val="49C97B28"/>
    <w:rsid w:val="49DF5EA0"/>
    <w:rsid w:val="49E901DB"/>
    <w:rsid w:val="4A3449B3"/>
    <w:rsid w:val="4A3A6130"/>
    <w:rsid w:val="4A7902A5"/>
    <w:rsid w:val="4A9941A5"/>
    <w:rsid w:val="4AA2290B"/>
    <w:rsid w:val="4AB64608"/>
    <w:rsid w:val="4ABA1DAF"/>
    <w:rsid w:val="4AF677EE"/>
    <w:rsid w:val="4B29302C"/>
    <w:rsid w:val="4B2C57D7"/>
    <w:rsid w:val="4B3D39EE"/>
    <w:rsid w:val="4B861620"/>
    <w:rsid w:val="4B89376B"/>
    <w:rsid w:val="4B8F2B43"/>
    <w:rsid w:val="4B941C34"/>
    <w:rsid w:val="4BC42687"/>
    <w:rsid w:val="4BD25472"/>
    <w:rsid w:val="4C0231EF"/>
    <w:rsid w:val="4C026023"/>
    <w:rsid w:val="4C1A4723"/>
    <w:rsid w:val="4C2167CF"/>
    <w:rsid w:val="4C377A64"/>
    <w:rsid w:val="4C4523A2"/>
    <w:rsid w:val="4C6E725C"/>
    <w:rsid w:val="4C795528"/>
    <w:rsid w:val="4C8460B9"/>
    <w:rsid w:val="4CA763F0"/>
    <w:rsid w:val="4CB64149"/>
    <w:rsid w:val="4CBF59F6"/>
    <w:rsid w:val="4CCB0773"/>
    <w:rsid w:val="4CD6083B"/>
    <w:rsid w:val="4CD9469B"/>
    <w:rsid w:val="4CF3569F"/>
    <w:rsid w:val="4D203439"/>
    <w:rsid w:val="4D257B59"/>
    <w:rsid w:val="4D8B4B53"/>
    <w:rsid w:val="4D8E7176"/>
    <w:rsid w:val="4DED6593"/>
    <w:rsid w:val="4DF221B8"/>
    <w:rsid w:val="4DF338A3"/>
    <w:rsid w:val="4DFD645D"/>
    <w:rsid w:val="4E320A30"/>
    <w:rsid w:val="4E555EE6"/>
    <w:rsid w:val="4E5F408B"/>
    <w:rsid w:val="4E736707"/>
    <w:rsid w:val="4EB43676"/>
    <w:rsid w:val="4EC64FCF"/>
    <w:rsid w:val="4EE9060D"/>
    <w:rsid w:val="4EF456FF"/>
    <w:rsid w:val="4F154241"/>
    <w:rsid w:val="4F1A56E9"/>
    <w:rsid w:val="4F3E1B92"/>
    <w:rsid w:val="4F561F16"/>
    <w:rsid w:val="4F9834ED"/>
    <w:rsid w:val="4FA5392E"/>
    <w:rsid w:val="4FA5434D"/>
    <w:rsid w:val="4FB5303A"/>
    <w:rsid w:val="4FBF3F5F"/>
    <w:rsid w:val="4FD86DCF"/>
    <w:rsid w:val="4FDF1F0B"/>
    <w:rsid w:val="50493828"/>
    <w:rsid w:val="505E2606"/>
    <w:rsid w:val="50830EAA"/>
    <w:rsid w:val="50DE37A7"/>
    <w:rsid w:val="51AD7685"/>
    <w:rsid w:val="51C4760A"/>
    <w:rsid w:val="51C51AF9"/>
    <w:rsid w:val="51D81084"/>
    <w:rsid w:val="52044132"/>
    <w:rsid w:val="52303E69"/>
    <w:rsid w:val="523227C6"/>
    <w:rsid w:val="526F1826"/>
    <w:rsid w:val="52701540"/>
    <w:rsid w:val="52C5188C"/>
    <w:rsid w:val="52C61160"/>
    <w:rsid w:val="52F32D6F"/>
    <w:rsid w:val="52F70A33"/>
    <w:rsid w:val="533446BB"/>
    <w:rsid w:val="534E3503"/>
    <w:rsid w:val="53662E9D"/>
    <w:rsid w:val="53762B86"/>
    <w:rsid w:val="53980D4F"/>
    <w:rsid w:val="539A61B8"/>
    <w:rsid w:val="53B664F0"/>
    <w:rsid w:val="53C005F6"/>
    <w:rsid w:val="53C3212C"/>
    <w:rsid w:val="53F103E9"/>
    <w:rsid w:val="54114357"/>
    <w:rsid w:val="54147208"/>
    <w:rsid w:val="54307377"/>
    <w:rsid w:val="5435452B"/>
    <w:rsid w:val="5451292B"/>
    <w:rsid w:val="5464515E"/>
    <w:rsid w:val="54660E4D"/>
    <w:rsid w:val="54714BDF"/>
    <w:rsid w:val="54794DF8"/>
    <w:rsid w:val="54843F60"/>
    <w:rsid w:val="54A1543C"/>
    <w:rsid w:val="54C07E53"/>
    <w:rsid w:val="54C914C7"/>
    <w:rsid w:val="54F655DB"/>
    <w:rsid w:val="551161E5"/>
    <w:rsid w:val="55320D2F"/>
    <w:rsid w:val="5569324E"/>
    <w:rsid w:val="5587338F"/>
    <w:rsid w:val="55884F5B"/>
    <w:rsid w:val="55C844F0"/>
    <w:rsid w:val="55E0789D"/>
    <w:rsid w:val="55E77D6B"/>
    <w:rsid w:val="55FC45EC"/>
    <w:rsid w:val="5623239B"/>
    <w:rsid w:val="56403FC1"/>
    <w:rsid w:val="56496CA1"/>
    <w:rsid w:val="564B2EBB"/>
    <w:rsid w:val="564D2C1D"/>
    <w:rsid w:val="566779EA"/>
    <w:rsid w:val="568B6949"/>
    <w:rsid w:val="56B3416B"/>
    <w:rsid w:val="56B57E6A"/>
    <w:rsid w:val="56C105BC"/>
    <w:rsid w:val="56E22921"/>
    <w:rsid w:val="56EF512A"/>
    <w:rsid w:val="57034B08"/>
    <w:rsid w:val="570A3102"/>
    <w:rsid w:val="571050A0"/>
    <w:rsid w:val="57245576"/>
    <w:rsid w:val="573C227B"/>
    <w:rsid w:val="57402C05"/>
    <w:rsid w:val="57423DCE"/>
    <w:rsid w:val="57447D59"/>
    <w:rsid w:val="575A3DD1"/>
    <w:rsid w:val="579E07A9"/>
    <w:rsid w:val="58081B2C"/>
    <w:rsid w:val="580A59C7"/>
    <w:rsid w:val="58B24661"/>
    <w:rsid w:val="59066F39"/>
    <w:rsid w:val="590D49FE"/>
    <w:rsid w:val="593E2D1F"/>
    <w:rsid w:val="595A5885"/>
    <w:rsid w:val="5964630D"/>
    <w:rsid w:val="59A43E1E"/>
    <w:rsid w:val="59B77BA0"/>
    <w:rsid w:val="59D61838"/>
    <w:rsid w:val="59DB0208"/>
    <w:rsid w:val="5A5A2965"/>
    <w:rsid w:val="5A617C54"/>
    <w:rsid w:val="5A782BA3"/>
    <w:rsid w:val="5A805C5B"/>
    <w:rsid w:val="5A9A4E02"/>
    <w:rsid w:val="5AA34790"/>
    <w:rsid w:val="5AB05C53"/>
    <w:rsid w:val="5ADC36C4"/>
    <w:rsid w:val="5AFF0DC3"/>
    <w:rsid w:val="5B016FB4"/>
    <w:rsid w:val="5B024C49"/>
    <w:rsid w:val="5B070568"/>
    <w:rsid w:val="5B0D6C98"/>
    <w:rsid w:val="5B1201EC"/>
    <w:rsid w:val="5B1D1C44"/>
    <w:rsid w:val="5B2F6F83"/>
    <w:rsid w:val="5B3422A2"/>
    <w:rsid w:val="5B5365E4"/>
    <w:rsid w:val="5C3C1757"/>
    <w:rsid w:val="5C552618"/>
    <w:rsid w:val="5C590648"/>
    <w:rsid w:val="5C5D2B35"/>
    <w:rsid w:val="5C6164C6"/>
    <w:rsid w:val="5C673D83"/>
    <w:rsid w:val="5C793196"/>
    <w:rsid w:val="5C9B365E"/>
    <w:rsid w:val="5CB861DA"/>
    <w:rsid w:val="5CD66444"/>
    <w:rsid w:val="5CE13766"/>
    <w:rsid w:val="5CF10BF1"/>
    <w:rsid w:val="5CF76AE6"/>
    <w:rsid w:val="5CFC7454"/>
    <w:rsid w:val="5D467A6D"/>
    <w:rsid w:val="5D5F4766"/>
    <w:rsid w:val="5DAC243C"/>
    <w:rsid w:val="5DBC4F89"/>
    <w:rsid w:val="5DC92DEC"/>
    <w:rsid w:val="5DDC5A0A"/>
    <w:rsid w:val="5DFD7092"/>
    <w:rsid w:val="5E0B1525"/>
    <w:rsid w:val="5E1F7491"/>
    <w:rsid w:val="5E252412"/>
    <w:rsid w:val="5E44727D"/>
    <w:rsid w:val="5E8934BC"/>
    <w:rsid w:val="5E8A60D1"/>
    <w:rsid w:val="5EB015FA"/>
    <w:rsid w:val="5EB01642"/>
    <w:rsid w:val="5ED64BA3"/>
    <w:rsid w:val="5F0C7F2C"/>
    <w:rsid w:val="5F267876"/>
    <w:rsid w:val="5F400642"/>
    <w:rsid w:val="5F53760E"/>
    <w:rsid w:val="5F60635F"/>
    <w:rsid w:val="5F715224"/>
    <w:rsid w:val="5F9C5858"/>
    <w:rsid w:val="5FA4785A"/>
    <w:rsid w:val="5FAD3EA6"/>
    <w:rsid w:val="5FE97804"/>
    <w:rsid w:val="6037302D"/>
    <w:rsid w:val="60521FB4"/>
    <w:rsid w:val="60646013"/>
    <w:rsid w:val="60675A6F"/>
    <w:rsid w:val="607A55BE"/>
    <w:rsid w:val="607E751E"/>
    <w:rsid w:val="60863BD5"/>
    <w:rsid w:val="60E23B6B"/>
    <w:rsid w:val="60EC6236"/>
    <w:rsid w:val="60F7085E"/>
    <w:rsid w:val="610D7F2A"/>
    <w:rsid w:val="61487B38"/>
    <w:rsid w:val="614E6EF1"/>
    <w:rsid w:val="614F069E"/>
    <w:rsid w:val="619B4429"/>
    <w:rsid w:val="61C316DA"/>
    <w:rsid w:val="6204509B"/>
    <w:rsid w:val="620D3E17"/>
    <w:rsid w:val="6223037D"/>
    <w:rsid w:val="622F287E"/>
    <w:rsid w:val="6248561B"/>
    <w:rsid w:val="627E43FD"/>
    <w:rsid w:val="6283531A"/>
    <w:rsid w:val="62A274F4"/>
    <w:rsid w:val="62AD7C47"/>
    <w:rsid w:val="62E3160D"/>
    <w:rsid w:val="63134AA2"/>
    <w:rsid w:val="632D41B0"/>
    <w:rsid w:val="635B3D84"/>
    <w:rsid w:val="637C24D9"/>
    <w:rsid w:val="63CA4892"/>
    <w:rsid w:val="63E73E55"/>
    <w:rsid w:val="63FF22DD"/>
    <w:rsid w:val="640116B7"/>
    <w:rsid w:val="64263255"/>
    <w:rsid w:val="643735C6"/>
    <w:rsid w:val="6442783E"/>
    <w:rsid w:val="64485C99"/>
    <w:rsid w:val="644E01E6"/>
    <w:rsid w:val="64B16CD5"/>
    <w:rsid w:val="64CF0A13"/>
    <w:rsid w:val="64E21E2A"/>
    <w:rsid w:val="652A4EFC"/>
    <w:rsid w:val="65613696"/>
    <w:rsid w:val="656959BD"/>
    <w:rsid w:val="658955F8"/>
    <w:rsid w:val="659070A1"/>
    <w:rsid w:val="65932BBD"/>
    <w:rsid w:val="659B6B0D"/>
    <w:rsid w:val="65BB716F"/>
    <w:rsid w:val="65C77BFA"/>
    <w:rsid w:val="65CB435F"/>
    <w:rsid w:val="65E35B49"/>
    <w:rsid w:val="65F82548"/>
    <w:rsid w:val="66187B52"/>
    <w:rsid w:val="6623713B"/>
    <w:rsid w:val="662F5543"/>
    <w:rsid w:val="663A5838"/>
    <w:rsid w:val="665B6338"/>
    <w:rsid w:val="6698383E"/>
    <w:rsid w:val="66987842"/>
    <w:rsid w:val="66A90394"/>
    <w:rsid w:val="66B17485"/>
    <w:rsid w:val="66BC48FC"/>
    <w:rsid w:val="66C168A7"/>
    <w:rsid w:val="66C252E3"/>
    <w:rsid w:val="66D15E62"/>
    <w:rsid w:val="66E84E8F"/>
    <w:rsid w:val="67407959"/>
    <w:rsid w:val="675A4A09"/>
    <w:rsid w:val="67AC25D2"/>
    <w:rsid w:val="67B7658F"/>
    <w:rsid w:val="67C11B70"/>
    <w:rsid w:val="68264D25"/>
    <w:rsid w:val="68331709"/>
    <w:rsid w:val="68391AFF"/>
    <w:rsid w:val="685E570B"/>
    <w:rsid w:val="686A6AA1"/>
    <w:rsid w:val="686B6003"/>
    <w:rsid w:val="68790ED9"/>
    <w:rsid w:val="68A45648"/>
    <w:rsid w:val="68A96554"/>
    <w:rsid w:val="68AF64C7"/>
    <w:rsid w:val="68C20D5E"/>
    <w:rsid w:val="68DE6DAC"/>
    <w:rsid w:val="68F27CB8"/>
    <w:rsid w:val="68FA4E6F"/>
    <w:rsid w:val="690725E8"/>
    <w:rsid w:val="690C34DE"/>
    <w:rsid w:val="695E5B84"/>
    <w:rsid w:val="69676A6D"/>
    <w:rsid w:val="69676DA1"/>
    <w:rsid w:val="69870456"/>
    <w:rsid w:val="69981391"/>
    <w:rsid w:val="69993072"/>
    <w:rsid w:val="699C789D"/>
    <w:rsid w:val="69A67DB5"/>
    <w:rsid w:val="69AB1384"/>
    <w:rsid w:val="69EF726F"/>
    <w:rsid w:val="69F04FE9"/>
    <w:rsid w:val="69F6331B"/>
    <w:rsid w:val="6A5A413E"/>
    <w:rsid w:val="6A692012"/>
    <w:rsid w:val="6AAB7162"/>
    <w:rsid w:val="6AAD0146"/>
    <w:rsid w:val="6AB04778"/>
    <w:rsid w:val="6AF2480D"/>
    <w:rsid w:val="6B002BD3"/>
    <w:rsid w:val="6B0D2891"/>
    <w:rsid w:val="6B19056F"/>
    <w:rsid w:val="6B217328"/>
    <w:rsid w:val="6B2D401B"/>
    <w:rsid w:val="6B385FF8"/>
    <w:rsid w:val="6B3B04E6"/>
    <w:rsid w:val="6B602DFE"/>
    <w:rsid w:val="6B657311"/>
    <w:rsid w:val="6B945E48"/>
    <w:rsid w:val="6B9919CE"/>
    <w:rsid w:val="6BAD3AA7"/>
    <w:rsid w:val="6BF46181"/>
    <w:rsid w:val="6C00509B"/>
    <w:rsid w:val="6C054650"/>
    <w:rsid w:val="6C0A1CC2"/>
    <w:rsid w:val="6C687B08"/>
    <w:rsid w:val="6CD3474E"/>
    <w:rsid w:val="6CDF6A78"/>
    <w:rsid w:val="6CF22DDE"/>
    <w:rsid w:val="6D100772"/>
    <w:rsid w:val="6D107EE8"/>
    <w:rsid w:val="6D145613"/>
    <w:rsid w:val="6D1902BC"/>
    <w:rsid w:val="6D315CF8"/>
    <w:rsid w:val="6D4317A3"/>
    <w:rsid w:val="6D4A4916"/>
    <w:rsid w:val="6D7701DC"/>
    <w:rsid w:val="6D777848"/>
    <w:rsid w:val="6D781A5D"/>
    <w:rsid w:val="6D880213"/>
    <w:rsid w:val="6DBD310A"/>
    <w:rsid w:val="6DD45692"/>
    <w:rsid w:val="6DDC2673"/>
    <w:rsid w:val="6E144266"/>
    <w:rsid w:val="6E1C213A"/>
    <w:rsid w:val="6E5D6DD7"/>
    <w:rsid w:val="6E6E0F55"/>
    <w:rsid w:val="6E892E60"/>
    <w:rsid w:val="6E8F15D9"/>
    <w:rsid w:val="6E900B48"/>
    <w:rsid w:val="6E9D1B91"/>
    <w:rsid w:val="6EDD7221"/>
    <w:rsid w:val="6EF47329"/>
    <w:rsid w:val="6F062DC0"/>
    <w:rsid w:val="6F36744E"/>
    <w:rsid w:val="6F376B5D"/>
    <w:rsid w:val="6F692ABF"/>
    <w:rsid w:val="6F912DCA"/>
    <w:rsid w:val="6FDB2184"/>
    <w:rsid w:val="7014131E"/>
    <w:rsid w:val="70213854"/>
    <w:rsid w:val="70271D75"/>
    <w:rsid w:val="70311EB7"/>
    <w:rsid w:val="704B11CB"/>
    <w:rsid w:val="706D038F"/>
    <w:rsid w:val="70716758"/>
    <w:rsid w:val="709366CE"/>
    <w:rsid w:val="709541F4"/>
    <w:rsid w:val="70966BE4"/>
    <w:rsid w:val="709C1A26"/>
    <w:rsid w:val="70DF57DA"/>
    <w:rsid w:val="70EB4D3F"/>
    <w:rsid w:val="70EE5DA9"/>
    <w:rsid w:val="71096D38"/>
    <w:rsid w:val="71245578"/>
    <w:rsid w:val="716342F2"/>
    <w:rsid w:val="7192487D"/>
    <w:rsid w:val="72084E9A"/>
    <w:rsid w:val="722535CC"/>
    <w:rsid w:val="7249173A"/>
    <w:rsid w:val="725D51E5"/>
    <w:rsid w:val="72671BC0"/>
    <w:rsid w:val="726E28BB"/>
    <w:rsid w:val="727E6F0A"/>
    <w:rsid w:val="72AC69B7"/>
    <w:rsid w:val="72CA1CB5"/>
    <w:rsid w:val="72D6254E"/>
    <w:rsid w:val="72DA014C"/>
    <w:rsid w:val="72F03C6C"/>
    <w:rsid w:val="72F2026E"/>
    <w:rsid w:val="73191ACD"/>
    <w:rsid w:val="73337446"/>
    <w:rsid w:val="73353A6C"/>
    <w:rsid w:val="73521591"/>
    <w:rsid w:val="735763C4"/>
    <w:rsid w:val="735810BC"/>
    <w:rsid w:val="736F304F"/>
    <w:rsid w:val="73A942EF"/>
    <w:rsid w:val="73BA21C4"/>
    <w:rsid w:val="741B0F3D"/>
    <w:rsid w:val="744523D5"/>
    <w:rsid w:val="747B1277"/>
    <w:rsid w:val="74922E94"/>
    <w:rsid w:val="74936715"/>
    <w:rsid w:val="74A40EAA"/>
    <w:rsid w:val="74A535A2"/>
    <w:rsid w:val="74CF70D8"/>
    <w:rsid w:val="74D00AA2"/>
    <w:rsid w:val="74DA0D6F"/>
    <w:rsid w:val="74DE76D6"/>
    <w:rsid w:val="74DF7DCE"/>
    <w:rsid w:val="74FC71B8"/>
    <w:rsid w:val="750C43C1"/>
    <w:rsid w:val="75114065"/>
    <w:rsid w:val="751A0EF3"/>
    <w:rsid w:val="75307192"/>
    <w:rsid w:val="754475E9"/>
    <w:rsid w:val="7551016A"/>
    <w:rsid w:val="757A50EF"/>
    <w:rsid w:val="758111EB"/>
    <w:rsid w:val="75CC781A"/>
    <w:rsid w:val="75E5678F"/>
    <w:rsid w:val="75F515CA"/>
    <w:rsid w:val="75F701D3"/>
    <w:rsid w:val="76147BCB"/>
    <w:rsid w:val="7617107C"/>
    <w:rsid w:val="763A7B1D"/>
    <w:rsid w:val="76476036"/>
    <w:rsid w:val="764F41D8"/>
    <w:rsid w:val="76662BDA"/>
    <w:rsid w:val="769D3E02"/>
    <w:rsid w:val="76D56699"/>
    <w:rsid w:val="76E23D99"/>
    <w:rsid w:val="77040FD1"/>
    <w:rsid w:val="7706409E"/>
    <w:rsid w:val="772F6193"/>
    <w:rsid w:val="7746449A"/>
    <w:rsid w:val="77721AB3"/>
    <w:rsid w:val="778B7830"/>
    <w:rsid w:val="77A85155"/>
    <w:rsid w:val="77C27899"/>
    <w:rsid w:val="77C62E18"/>
    <w:rsid w:val="77EB6DE3"/>
    <w:rsid w:val="782A5B6A"/>
    <w:rsid w:val="788A3163"/>
    <w:rsid w:val="78F63C9E"/>
    <w:rsid w:val="791C1854"/>
    <w:rsid w:val="79301989"/>
    <w:rsid w:val="79746618"/>
    <w:rsid w:val="799C6753"/>
    <w:rsid w:val="79B24069"/>
    <w:rsid w:val="79C618C2"/>
    <w:rsid w:val="79D70029"/>
    <w:rsid w:val="7A30512E"/>
    <w:rsid w:val="7A3C3620"/>
    <w:rsid w:val="7A707FC9"/>
    <w:rsid w:val="7ABE6A3D"/>
    <w:rsid w:val="7ACA0E94"/>
    <w:rsid w:val="7AF72E69"/>
    <w:rsid w:val="7B65606E"/>
    <w:rsid w:val="7B741600"/>
    <w:rsid w:val="7B841A35"/>
    <w:rsid w:val="7B92528E"/>
    <w:rsid w:val="7B95154C"/>
    <w:rsid w:val="7B9B313D"/>
    <w:rsid w:val="7BA00B82"/>
    <w:rsid w:val="7BA9095D"/>
    <w:rsid w:val="7BB40D72"/>
    <w:rsid w:val="7BCB3ADF"/>
    <w:rsid w:val="7BD10E35"/>
    <w:rsid w:val="7BF22E42"/>
    <w:rsid w:val="7BF4489F"/>
    <w:rsid w:val="7BFC41AE"/>
    <w:rsid w:val="7C3B6F5D"/>
    <w:rsid w:val="7C3D76F0"/>
    <w:rsid w:val="7C442F72"/>
    <w:rsid w:val="7C513967"/>
    <w:rsid w:val="7C824B4A"/>
    <w:rsid w:val="7CAE0832"/>
    <w:rsid w:val="7CBB07AC"/>
    <w:rsid w:val="7CC700EF"/>
    <w:rsid w:val="7D0821F2"/>
    <w:rsid w:val="7D2B74AC"/>
    <w:rsid w:val="7D7826FA"/>
    <w:rsid w:val="7DB56CF1"/>
    <w:rsid w:val="7DD14AEB"/>
    <w:rsid w:val="7E11492D"/>
    <w:rsid w:val="7E2C776C"/>
    <w:rsid w:val="7E4A4237"/>
    <w:rsid w:val="7E4F7A69"/>
    <w:rsid w:val="7E620377"/>
    <w:rsid w:val="7E8652FA"/>
    <w:rsid w:val="7EE748DE"/>
    <w:rsid w:val="7EF01816"/>
    <w:rsid w:val="7F0C41E5"/>
    <w:rsid w:val="7F141322"/>
    <w:rsid w:val="7F2A6DFA"/>
    <w:rsid w:val="7F312AF4"/>
    <w:rsid w:val="7F381952"/>
    <w:rsid w:val="7F5B485B"/>
    <w:rsid w:val="7F700BF9"/>
    <w:rsid w:val="7F71090C"/>
    <w:rsid w:val="7F943B7A"/>
    <w:rsid w:val="7FAA06A3"/>
    <w:rsid w:val="7FD011E7"/>
    <w:rsid w:val="7FE63ED5"/>
    <w:rsid w:val="7FF96B2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qFormat/>
    <w:uiPriority w:val="0"/>
    <w:pPr>
      <w:keepNext/>
      <w:widowControl/>
      <w:jc w:val="center"/>
      <w:outlineLvl w:val="0"/>
    </w:pPr>
    <w:rPr>
      <w:rFonts w:ascii="黑体" w:eastAsia="黑体"/>
      <w:kern w:val="0"/>
      <w:sz w:val="52"/>
      <w:szCs w:val="20"/>
    </w:rPr>
  </w:style>
  <w:style w:type="paragraph" w:styleId="3">
    <w:name w:val="heading 2"/>
    <w:basedOn w:val="1"/>
    <w:next w:val="1"/>
    <w:link w:val="57"/>
    <w:qFormat/>
    <w:uiPriority w:val="0"/>
    <w:pPr>
      <w:keepNext/>
      <w:keepLines/>
      <w:widowControl/>
      <w:spacing w:before="260" w:after="260" w:line="415" w:lineRule="auto"/>
      <w:jc w:val="center"/>
      <w:outlineLvl w:val="1"/>
    </w:pPr>
    <w:rPr>
      <w:rFonts w:ascii="Arial" w:hAnsi="Arial"/>
      <w:b/>
      <w:kern w:val="0"/>
      <w:sz w:val="32"/>
      <w:szCs w:val="20"/>
    </w:rPr>
  </w:style>
  <w:style w:type="paragraph" w:styleId="4">
    <w:name w:val="heading 3"/>
    <w:basedOn w:val="1"/>
    <w:next w:val="1"/>
    <w:link w:val="59"/>
    <w:qFormat/>
    <w:uiPriority w:val="9"/>
    <w:pPr>
      <w:keepNext/>
      <w:keepLines/>
      <w:spacing w:before="260" w:after="260" w:line="24" w:lineRule="auto"/>
      <w:outlineLvl w:val="2"/>
    </w:pPr>
    <w:rPr>
      <w:rFonts w:ascii="宋体" w:hAnsi="宋体"/>
      <w:b/>
      <w:bCs/>
      <w:kern w:val="0"/>
      <w:sz w:val="24"/>
      <w:szCs w:val="32"/>
    </w:rPr>
  </w:style>
  <w:style w:type="paragraph" w:styleId="5">
    <w:name w:val="heading 4"/>
    <w:basedOn w:val="1"/>
    <w:next w:val="1"/>
    <w:link w:val="60"/>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61"/>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63"/>
    <w:qFormat/>
    <w:uiPriority w:val="0"/>
    <w:pPr>
      <w:keepNext/>
      <w:keepLines/>
      <w:widowControl/>
      <w:spacing w:before="240" w:after="64" w:line="319" w:lineRule="auto"/>
      <w:jc w:val="left"/>
      <w:outlineLvl w:val="5"/>
    </w:pPr>
    <w:rPr>
      <w:rFonts w:ascii="Arial" w:hAnsi="Arial" w:eastAsia="黑体"/>
      <w:b/>
      <w:bCs/>
      <w:kern w:val="0"/>
      <w:sz w:val="24"/>
    </w:rPr>
  </w:style>
  <w:style w:type="paragraph" w:styleId="9">
    <w:name w:val="heading 7"/>
    <w:basedOn w:val="1"/>
    <w:next w:val="1"/>
    <w:link w:val="64"/>
    <w:qFormat/>
    <w:uiPriority w:val="0"/>
    <w:pPr>
      <w:keepNext/>
      <w:keepLines/>
      <w:widowControl/>
      <w:spacing w:before="240" w:after="64" w:line="319" w:lineRule="auto"/>
      <w:jc w:val="left"/>
      <w:outlineLvl w:val="6"/>
    </w:pPr>
    <w:rPr>
      <w:b/>
      <w:bCs/>
      <w:kern w:val="0"/>
      <w:sz w:val="24"/>
    </w:rPr>
  </w:style>
  <w:style w:type="paragraph" w:styleId="10">
    <w:name w:val="heading 8"/>
    <w:basedOn w:val="1"/>
    <w:next w:val="1"/>
    <w:link w:val="65"/>
    <w:qFormat/>
    <w:uiPriority w:val="0"/>
    <w:pPr>
      <w:keepNext/>
      <w:keepLines/>
      <w:widowControl/>
      <w:spacing w:before="240" w:after="64" w:line="319" w:lineRule="auto"/>
      <w:jc w:val="left"/>
      <w:outlineLvl w:val="7"/>
    </w:pPr>
    <w:rPr>
      <w:rFonts w:ascii="Arial" w:hAnsi="Arial" w:eastAsia="黑体"/>
      <w:kern w:val="0"/>
      <w:sz w:val="24"/>
    </w:rPr>
  </w:style>
  <w:style w:type="paragraph" w:styleId="11">
    <w:name w:val="heading 9"/>
    <w:basedOn w:val="1"/>
    <w:next w:val="1"/>
    <w:link w:val="66"/>
    <w:qFormat/>
    <w:uiPriority w:val="0"/>
    <w:pPr>
      <w:keepNext/>
      <w:keepLines/>
      <w:widowControl/>
      <w:spacing w:before="240" w:after="64" w:line="319" w:lineRule="auto"/>
      <w:jc w:val="left"/>
      <w:outlineLvl w:val="8"/>
    </w:pPr>
    <w:rPr>
      <w:rFonts w:ascii="Arial" w:hAnsi="Arial" w:eastAsia="黑体"/>
      <w:kern w:val="0"/>
      <w:szCs w:val="21"/>
    </w:rPr>
  </w:style>
  <w:style w:type="character" w:default="1" w:styleId="49">
    <w:name w:val="Default Paragraph Font"/>
    <w:semiHidden/>
    <w:qFormat/>
    <w:uiPriority w:val="0"/>
  </w:style>
  <w:style w:type="table" w:default="1" w:styleId="47">
    <w:name w:val="Normal Table"/>
    <w:semiHidden/>
    <w:qFormat/>
    <w:uiPriority w:val="0"/>
    <w:tblPr>
      <w:tblCellMar>
        <w:top w:w="0" w:type="dxa"/>
        <w:left w:w="108" w:type="dxa"/>
        <w:bottom w:w="0" w:type="dxa"/>
        <w:right w:w="108" w:type="dxa"/>
      </w:tblCellMar>
    </w:tblPr>
  </w:style>
  <w:style w:type="paragraph" w:styleId="7">
    <w:name w:val="Normal Indent"/>
    <w:basedOn w:val="1"/>
    <w:next w:val="1"/>
    <w:link w:val="62"/>
    <w:qFormat/>
    <w:uiPriority w:val="0"/>
    <w:pPr>
      <w:widowControl/>
      <w:ind w:firstLine="420"/>
      <w:jc w:val="left"/>
    </w:pPr>
    <w:rPr>
      <w:kern w:val="0"/>
      <w:sz w:val="20"/>
      <w:szCs w:val="20"/>
    </w:rPr>
  </w:style>
  <w:style w:type="paragraph" w:styleId="12">
    <w:name w:val="toc 7"/>
    <w:basedOn w:val="1"/>
    <w:next w:val="1"/>
    <w:qFormat/>
    <w:uiPriority w:val="0"/>
    <w:pPr>
      <w:ind w:left="2520" w:leftChars="1200"/>
    </w:pPr>
    <w:rPr>
      <w:rFonts w:ascii="Calibri" w:hAnsi="Calibri"/>
      <w:szCs w:val="22"/>
    </w:rPr>
  </w:style>
  <w:style w:type="paragraph" w:styleId="13">
    <w:name w:val="caption"/>
    <w:basedOn w:val="1"/>
    <w:next w:val="1"/>
    <w:qFormat/>
    <w:uiPriority w:val="0"/>
    <w:rPr>
      <w:rFonts w:ascii="Arial" w:hAnsi="Arial" w:eastAsia="黑体" w:cs="Arial"/>
      <w:sz w:val="20"/>
      <w:szCs w:val="20"/>
    </w:rPr>
  </w:style>
  <w:style w:type="paragraph" w:styleId="14">
    <w:name w:val="List Bullet"/>
    <w:basedOn w:val="1"/>
    <w:qFormat/>
    <w:uiPriority w:val="0"/>
    <w:pPr>
      <w:numPr>
        <w:ilvl w:val="0"/>
        <w:numId w:val="1"/>
      </w:numPr>
    </w:pPr>
  </w:style>
  <w:style w:type="paragraph" w:styleId="15">
    <w:name w:val="Document Map"/>
    <w:basedOn w:val="1"/>
    <w:link w:val="67"/>
    <w:qFormat/>
    <w:uiPriority w:val="0"/>
    <w:pPr>
      <w:shd w:val="clear" w:color="auto" w:fill="000080"/>
    </w:pPr>
  </w:style>
  <w:style w:type="paragraph" w:styleId="16">
    <w:name w:val="toa heading"/>
    <w:basedOn w:val="1"/>
    <w:next w:val="1"/>
    <w:qFormat/>
    <w:uiPriority w:val="0"/>
    <w:rPr>
      <w:rFonts w:ascii="Arial" w:hAnsi="Arial"/>
      <w:sz w:val="24"/>
    </w:rPr>
  </w:style>
  <w:style w:type="paragraph" w:styleId="17">
    <w:name w:val="annotation text"/>
    <w:basedOn w:val="1"/>
    <w:link w:val="68"/>
    <w:semiHidden/>
    <w:qFormat/>
    <w:uiPriority w:val="0"/>
    <w:pPr>
      <w:adjustRightInd w:val="0"/>
      <w:spacing w:line="312" w:lineRule="atLeast"/>
      <w:jc w:val="left"/>
    </w:pPr>
    <w:rPr>
      <w:rFonts w:ascii="宋体" w:hAnsi="宋体"/>
      <w:kern w:val="0"/>
      <w:szCs w:val="20"/>
    </w:rPr>
  </w:style>
  <w:style w:type="paragraph" w:styleId="18">
    <w:name w:val="Body Text 3"/>
    <w:basedOn w:val="1"/>
    <w:link w:val="69"/>
    <w:qFormat/>
    <w:uiPriority w:val="0"/>
    <w:pPr>
      <w:spacing w:after="120"/>
    </w:pPr>
    <w:rPr>
      <w:sz w:val="16"/>
      <w:szCs w:val="16"/>
    </w:rPr>
  </w:style>
  <w:style w:type="paragraph" w:styleId="19">
    <w:name w:val="Body Text"/>
    <w:basedOn w:val="1"/>
    <w:link w:val="70"/>
    <w:qFormat/>
    <w:uiPriority w:val="0"/>
    <w:pPr>
      <w:jc w:val="center"/>
    </w:pPr>
    <w:rPr>
      <w:sz w:val="52"/>
    </w:rPr>
  </w:style>
  <w:style w:type="paragraph" w:styleId="20">
    <w:name w:val="Body Text Indent"/>
    <w:basedOn w:val="1"/>
    <w:next w:val="1"/>
    <w:link w:val="71"/>
    <w:qFormat/>
    <w:uiPriority w:val="0"/>
    <w:pPr>
      <w:spacing w:line="440" w:lineRule="exact"/>
      <w:ind w:firstLine="419" w:firstLineChars="196"/>
    </w:pPr>
    <w:rPr>
      <w:rFonts w:ascii="宋体" w:hAnsi="宋体"/>
      <w:spacing w:val="2"/>
    </w:rPr>
  </w:style>
  <w:style w:type="paragraph" w:styleId="21">
    <w:name w:val="index 4"/>
    <w:basedOn w:val="1"/>
    <w:next w:val="1"/>
    <w:qFormat/>
    <w:uiPriority w:val="0"/>
    <w:pPr>
      <w:ind w:left="840" w:hanging="210"/>
      <w:jc w:val="left"/>
    </w:pPr>
  </w:style>
  <w:style w:type="paragraph" w:styleId="22">
    <w:name w:val="toc 5"/>
    <w:basedOn w:val="1"/>
    <w:next w:val="1"/>
    <w:qFormat/>
    <w:uiPriority w:val="0"/>
    <w:pPr>
      <w:ind w:left="1680" w:leftChars="800"/>
    </w:pPr>
    <w:rPr>
      <w:rFonts w:ascii="Calibri" w:hAnsi="Calibri"/>
      <w:szCs w:val="22"/>
    </w:rPr>
  </w:style>
  <w:style w:type="paragraph" w:styleId="23">
    <w:name w:val="toc 3"/>
    <w:basedOn w:val="1"/>
    <w:next w:val="1"/>
    <w:qFormat/>
    <w:uiPriority w:val="39"/>
    <w:pPr>
      <w:tabs>
        <w:tab w:val="right" w:leader="dot" w:pos="9293"/>
      </w:tabs>
    </w:pPr>
  </w:style>
  <w:style w:type="paragraph" w:styleId="24">
    <w:name w:val="Plain Text"/>
    <w:basedOn w:val="1"/>
    <w:next w:val="1"/>
    <w:link w:val="72"/>
    <w:qFormat/>
    <w:uiPriority w:val="0"/>
    <w:rPr>
      <w:rFonts w:ascii="宋体" w:hAnsi="Courier New"/>
      <w:szCs w:val="20"/>
    </w:rPr>
  </w:style>
  <w:style w:type="paragraph" w:styleId="25">
    <w:name w:val="toc 8"/>
    <w:basedOn w:val="1"/>
    <w:next w:val="1"/>
    <w:qFormat/>
    <w:uiPriority w:val="0"/>
    <w:pPr>
      <w:ind w:left="2940" w:leftChars="1400"/>
    </w:pPr>
    <w:rPr>
      <w:rFonts w:ascii="Calibri" w:hAnsi="Calibri"/>
      <w:szCs w:val="22"/>
    </w:rPr>
  </w:style>
  <w:style w:type="paragraph" w:styleId="26">
    <w:name w:val="Date"/>
    <w:basedOn w:val="1"/>
    <w:next w:val="1"/>
    <w:link w:val="73"/>
    <w:qFormat/>
    <w:uiPriority w:val="0"/>
    <w:pPr>
      <w:ind w:leftChars="2500"/>
    </w:pPr>
  </w:style>
  <w:style w:type="paragraph" w:styleId="27">
    <w:name w:val="Body Text Indent 2"/>
    <w:basedOn w:val="1"/>
    <w:link w:val="74"/>
    <w:qFormat/>
    <w:uiPriority w:val="0"/>
    <w:pPr>
      <w:spacing w:line="420" w:lineRule="exact"/>
      <w:ind w:firstLine="409" w:firstLineChars="195"/>
    </w:pPr>
  </w:style>
  <w:style w:type="paragraph" w:styleId="28">
    <w:name w:val="Balloon Text"/>
    <w:basedOn w:val="1"/>
    <w:link w:val="75"/>
    <w:qFormat/>
    <w:uiPriority w:val="0"/>
    <w:rPr>
      <w:sz w:val="18"/>
      <w:szCs w:val="18"/>
    </w:rPr>
  </w:style>
  <w:style w:type="paragraph" w:styleId="29">
    <w:name w:val="footer"/>
    <w:basedOn w:val="1"/>
    <w:link w:val="76"/>
    <w:qFormat/>
    <w:uiPriority w:val="0"/>
    <w:pPr>
      <w:tabs>
        <w:tab w:val="center" w:pos="4153"/>
        <w:tab w:val="right" w:pos="8306"/>
      </w:tabs>
      <w:snapToGrid w:val="0"/>
      <w:jc w:val="left"/>
    </w:pPr>
    <w:rPr>
      <w:sz w:val="18"/>
      <w:szCs w:val="18"/>
    </w:rPr>
  </w:style>
  <w:style w:type="paragraph" w:styleId="30">
    <w:name w:val="header"/>
    <w:basedOn w:val="1"/>
    <w:link w:val="77"/>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left" w:pos="5925"/>
      </w:tabs>
      <w:adjustRightInd w:val="0"/>
      <w:spacing w:line="500" w:lineRule="exact"/>
    </w:pPr>
    <w:rPr>
      <w:kern w:val="0"/>
      <w:szCs w:val="21"/>
    </w:rPr>
  </w:style>
  <w:style w:type="paragraph" w:styleId="32">
    <w:name w:val="toc 4"/>
    <w:basedOn w:val="1"/>
    <w:next w:val="1"/>
    <w:qFormat/>
    <w:uiPriority w:val="0"/>
    <w:pPr>
      <w:ind w:left="1260" w:leftChars="600"/>
    </w:pPr>
  </w:style>
  <w:style w:type="paragraph" w:styleId="33">
    <w:name w:val="index heading"/>
    <w:basedOn w:val="1"/>
    <w:next w:val="34"/>
    <w:qFormat/>
    <w:uiPriority w:val="0"/>
    <w:rPr>
      <w:szCs w:val="21"/>
    </w:rPr>
  </w:style>
  <w:style w:type="paragraph" w:styleId="34">
    <w:name w:val="index 1"/>
    <w:basedOn w:val="1"/>
    <w:next w:val="1"/>
    <w:qFormat/>
    <w:uiPriority w:val="0"/>
    <w:pPr>
      <w:spacing w:line="360" w:lineRule="auto"/>
    </w:pPr>
    <w:rPr>
      <w:rFonts w:ascii="宋体" w:hAnsi="宋体"/>
      <w:bCs/>
      <w:szCs w:val="21"/>
    </w:rPr>
  </w:style>
  <w:style w:type="paragraph" w:styleId="35">
    <w:name w:val="Subtitle"/>
    <w:basedOn w:val="1"/>
    <w:next w:val="1"/>
    <w:link w:val="78"/>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79"/>
    <w:qFormat/>
    <w:uiPriority w:val="0"/>
    <w:pPr>
      <w:adjustRightInd w:val="0"/>
      <w:spacing w:line="312" w:lineRule="atLeast"/>
      <w:jc w:val="left"/>
      <w:textAlignment w:val="baseline"/>
    </w:pPr>
    <w:rPr>
      <w:kern w:val="0"/>
      <w:sz w:val="18"/>
      <w:szCs w:val="20"/>
    </w:rPr>
  </w:style>
  <w:style w:type="paragraph" w:styleId="37">
    <w:name w:val="toc 6"/>
    <w:basedOn w:val="1"/>
    <w:next w:val="1"/>
    <w:qFormat/>
    <w:uiPriority w:val="0"/>
    <w:pPr>
      <w:ind w:left="2100" w:leftChars="1000"/>
    </w:pPr>
    <w:rPr>
      <w:rFonts w:ascii="Calibri" w:hAnsi="Calibri"/>
      <w:szCs w:val="22"/>
    </w:rPr>
  </w:style>
  <w:style w:type="paragraph" w:styleId="38">
    <w:name w:val="Body Text Indent 3"/>
    <w:basedOn w:val="1"/>
    <w:link w:val="80"/>
    <w:qFormat/>
    <w:uiPriority w:val="0"/>
    <w:pPr>
      <w:spacing w:line="480" w:lineRule="exact"/>
      <w:ind w:firstLine="420" w:firstLineChars="200"/>
    </w:pPr>
    <w:rPr>
      <w:rFonts w:ascii="宋体" w:hAnsi="Courier New"/>
    </w:rPr>
  </w:style>
  <w:style w:type="paragraph" w:styleId="39">
    <w:name w:val="toc 2"/>
    <w:basedOn w:val="1"/>
    <w:next w:val="1"/>
    <w:qFormat/>
    <w:uiPriority w:val="39"/>
    <w:pPr>
      <w:tabs>
        <w:tab w:val="right" w:leader="dot" w:pos="9360"/>
      </w:tabs>
      <w:adjustRightInd w:val="0"/>
      <w:spacing w:line="340" w:lineRule="exact"/>
    </w:pPr>
    <w:rPr>
      <w:kern w:val="0"/>
      <w:sz w:val="24"/>
      <w:szCs w:val="20"/>
    </w:rPr>
  </w:style>
  <w:style w:type="paragraph" w:styleId="40">
    <w:name w:val="toc 9"/>
    <w:basedOn w:val="1"/>
    <w:next w:val="1"/>
    <w:qFormat/>
    <w:uiPriority w:val="0"/>
    <w:pPr>
      <w:ind w:left="3360" w:leftChars="1600"/>
    </w:pPr>
    <w:rPr>
      <w:rFonts w:ascii="Calibri" w:hAnsi="Calibri"/>
      <w:szCs w:val="22"/>
    </w:rPr>
  </w:style>
  <w:style w:type="paragraph" w:styleId="41">
    <w:name w:val="Body Text 2"/>
    <w:basedOn w:val="1"/>
    <w:link w:val="81"/>
    <w:qFormat/>
    <w:uiPriority w:val="0"/>
    <w:pPr>
      <w:spacing w:line="280" w:lineRule="exact"/>
      <w:jc w:val="center"/>
    </w:pPr>
  </w:style>
  <w:style w:type="paragraph" w:styleId="42">
    <w:name w:val="HTML Preformatted"/>
    <w:basedOn w:val="1"/>
    <w:link w:val="8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3">
    <w:name w:val="Normal (Web)"/>
    <w:basedOn w:val="1"/>
    <w:link w:val="83"/>
    <w:qFormat/>
    <w:uiPriority w:val="99"/>
    <w:pPr>
      <w:widowControl/>
      <w:spacing w:before="100" w:beforeAutospacing="1" w:after="100" w:afterAutospacing="1"/>
      <w:jc w:val="left"/>
    </w:pPr>
    <w:rPr>
      <w:rFonts w:ascii="宋体" w:hAnsi="宋体"/>
      <w:kern w:val="0"/>
      <w:sz w:val="24"/>
    </w:rPr>
  </w:style>
  <w:style w:type="paragraph" w:styleId="44">
    <w:name w:val="Title"/>
    <w:basedOn w:val="1"/>
    <w:next w:val="1"/>
    <w:link w:val="84"/>
    <w:qFormat/>
    <w:uiPriority w:val="10"/>
    <w:pPr>
      <w:spacing w:before="240" w:after="60"/>
      <w:jc w:val="center"/>
      <w:outlineLvl w:val="0"/>
    </w:pPr>
    <w:rPr>
      <w:rFonts w:ascii="Cambria" w:hAnsi="Cambria" w:eastAsia="Times New Roman"/>
      <w:b/>
      <w:bCs/>
      <w:sz w:val="32"/>
      <w:szCs w:val="32"/>
    </w:rPr>
  </w:style>
  <w:style w:type="paragraph" w:styleId="45">
    <w:name w:val="annotation subject"/>
    <w:basedOn w:val="17"/>
    <w:next w:val="17"/>
    <w:link w:val="85"/>
    <w:qFormat/>
    <w:uiPriority w:val="0"/>
    <w:pPr>
      <w:adjustRightInd/>
      <w:spacing w:line="240" w:lineRule="auto"/>
    </w:pPr>
    <w:rPr>
      <w:b/>
      <w:bCs/>
      <w:kern w:val="2"/>
      <w:szCs w:val="24"/>
    </w:rPr>
  </w:style>
  <w:style w:type="paragraph" w:styleId="46">
    <w:name w:val="Body Text First Indent 2"/>
    <w:basedOn w:val="20"/>
    <w:qFormat/>
    <w:uiPriority w:val="0"/>
    <w:pPr>
      <w:ind w:firstLine="420" w:firstLineChars="200"/>
    </w:pPr>
    <w:rPr>
      <w:rFonts w:ascii="Calibri" w:hAnsi="Calibri"/>
      <w:kern w:val="2"/>
    </w:rPr>
  </w:style>
  <w:style w:type="table" w:styleId="48">
    <w:name w:val="Table Grid"/>
    <w:basedOn w:val="47"/>
    <w:qFormat/>
    <w:uiPriority w:val="59"/>
    <w:pPr>
      <w:widowControl w:val="0"/>
      <w:jc w:val="both"/>
    </w:pPr>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qFormat/>
    <w:uiPriority w:val="0"/>
    <w:rPr>
      <w:b/>
      <w:bCs/>
    </w:rPr>
  </w:style>
  <w:style w:type="character" w:styleId="51">
    <w:name w:val="page number"/>
    <w:qFormat/>
    <w:uiPriority w:val="0"/>
  </w:style>
  <w:style w:type="character" w:styleId="52">
    <w:name w:val="FollowedHyperlink"/>
    <w:qFormat/>
    <w:uiPriority w:val="0"/>
    <w:rPr>
      <w:color w:val="800080"/>
      <w:u w:val="single"/>
    </w:rPr>
  </w:style>
  <w:style w:type="character" w:styleId="53">
    <w:name w:val="Emphasis"/>
    <w:qFormat/>
    <w:uiPriority w:val="0"/>
    <w:rPr>
      <w:color w:val="CC0000"/>
    </w:rPr>
  </w:style>
  <w:style w:type="character" w:styleId="54">
    <w:name w:val="Hyperlink"/>
    <w:qFormat/>
    <w:uiPriority w:val="99"/>
    <w:rPr>
      <w:color w:val="0000FF"/>
      <w:u w:val="single"/>
    </w:rPr>
  </w:style>
  <w:style w:type="character" w:styleId="55">
    <w:name w:val="annotation reference"/>
    <w:qFormat/>
    <w:uiPriority w:val="0"/>
    <w:rPr>
      <w:sz w:val="21"/>
      <w:szCs w:val="21"/>
    </w:rPr>
  </w:style>
  <w:style w:type="character" w:styleId="56">
    <w:name w:val="HTML Sample"/>
    <w:qFormat/>
    <w:uiPriority w:val="0"/>
    <w:rPr>
      <w:rFonts w:ascii="Courier New" w:hAnsi="Courier New"/>
    </w:rPr>
  </w:style>
  <w:style w:type="character" w:customStyle="1" w:styleId="57">
    <w:name w:val="标题 2 Char"/>
    <w:link w:val="3"/>
    <w:qFormat/>
    <w:locked/>
    <w:uiPriority w:val="0"/>
    <w:rPr>
      <w:rFonts w:ascii="Arial" w:hAnsi="Arial" w:eastAsia="宋体"/>
      <w:b/>
      <w:sz w:val="32"/>
      <w:lang w:val="en-US" w:eastAsia="zh-CN" w:bidi="ar-SA"/>
    </w:rPr>
  </w:style>
  <w:style w:type="character" w:customStyle="1" w:styleId="58">
    <w:name w:val="标题 1 Char"/>
    <w:link w:val="2"/>
    <w:qFormat/>
    <w:uiPriority w:val="0"/>
    <w:rPr>
      <w:rFonts w:ascii="黑体" w:eastAsia="黑体" w:cs="宋体"/>
      <w:sz w:val="52"/>
    </w:rPr>
  </w:style>
  <w:style w:type="character" w:customStyle="1" w:styleId="59">
    <w:name w:val="标题 3 Char"/>
    <w:link w:val="4"/>
    <w:qFormat/>
    <w:uiPriority w:val="9"/>
    <w:rPr>
      <w:rFonts w:ascii="宋体" w:hAnsi="宋体" w:cs="宋体"/>
      <w:b/>
      <w:bCs/>
      <w:sz w:val="24"/>
      <w:szCs w:val="32"/>
    </w:rPr>
  </w:style>
  <w:style w:type="character" w:customStyle="1" w:styleId="60">
    <w:name w:val="标题 4 Char"/>
    <w:link w:val="5"/>
    <w:qFormat/>
    <w:uiPriority w:val="0"/>
    <w:rPr>
      <w:rFonts w:ascii="Arial" w:hAnsi="Arial" w:eastAsia="黑体"/>
      <w:sz w:val="28"/>
    </w:rPr>
  </w:style>
  <w:style w:type="character" w:customStyle="1" w:styleId="61">
    <w:name w:val="标题 5 Char"/>
    <w:link w:val="6"/>
    <w:qFormat/>
    <w:uiPriority w:val="0"/>
    <w:rPr>
      <w:rFonts w:ascii="宋体" w:hAnsi="宋体" w:cs="宋体"/>
      <w:b/>
      <w:sz w:val="24"/>
    </w:rPr>
  </w:style>
  <w:style w:type="character" w:customStyle="1" w:styleId="62">
    <w:name w:val="正文缩进 Char"/>
    <w:link w:val="7"/>
    <w:qFormat/>
    <w:uiPriority w:val="0"/>
  </w:style>
  <w:style w:type="character" w:customStyle="1" w:styleId="63">
    <w:name w:val="标题 6 Char"/>
    <w:link w:val="8"/>
    <w:qFormat/>
    <w:uiPriority w:val="0"/>
    <w:rPr>
      <w:rFonts w:ascii="Arial" w:hAnsi="Arial" w:eastAsia="黑体"/>
      <w:b/>
      <w:bCs/>
      <w:sz w:val="24"/>
      <w:szCs w:val="24"/>
    </w:rPr>
  </w:style>
  <w:style w:type="character" w:customStyle="1" w:styleId="64">
    <w:name w:val="标题 7 Char"/>
    <w:link w:val="9"/>
    <w:qFormat/>
    <w:uiPriority w:val="0"/>
    <w:rPr>
      <w:b/>
      <w:bCs/>
      <w:sz w:val="24"/>
      <w:szCs w:val="24"/>
    </w:rPr>
  </w:style>
  <w:style w:type="character" w:customStyle="1" w:styleId="65">
    <w:name w:val="标题 8 Char"/>
    <w:link w:val="10"/>
    <w:qFormat/>
    <w:uiPriority w:val="0"/>
    <w:rPr>
      <w:rFonts w:ascii="Arial" w:hAnsi="Arial" w:eastAsia="黑体"/>
      <w:sz w:val="24"/>
      <w:szCs w:val="24"/>
    </w:rPr>
  </w:style>
  <w:style w:type="character" w:customStyle="1" w:styleId="66">
    <w:name w:val="标题 9 Char"/>
    <w:link w:val="11"/>
    <w:qFormat/>
    <w:uiPriority w:val="0"/>
    <w:rPr>
      <w:rFonts w:ascii="Arial" w:hAnsi="Arial" w:eastAsia="黑体"/>
      <w:sz w:val="21"/>
      <w:szCs w:val="21"/>
    </w:rPr>
  </w:style>
  <w:style w:type="character" w:customStyle="1" w:styleId="67">
    <w:name w:val="文档结构图 Char"/>
    <w:link w:val="15"/>
    <w:qFormat/>
    <w:uiPriority w:val="0"/>
    <w:rPr>
      <w:kern w:val="2"/>
      <w:sz w:val="21"/>
      <w:szCs w:val="24"/>
      <w:shd w:val="clear" w:color="auto" w:fill="000080"/>
    </w:rPr>
  </w:style>
  <w:style w:type="character" w:customStyle="1" w:styleId="68">
    <w:name w:val="批注文字 Char"/>
    <w:link w:val="17"/>
    <w:qFormat/>
    <w:locked/>
    <w:uiPriority w:val="0"/>
    <w:rPr>
      <w:rFonts w:ascii="宋体" w:hAnsi="宋体" w:eastAsia="宋体"/>
      <w:sz w:val="21"/>
      <w:lang w:val="en-US" w:eastAsia="zh-CN" w:bidi="ar-SA"/>
    </w:rPr>
  </w:style>
  <w:style w:type="character" w:customStyle="1" w:styleId="69">
    <w:name w:val="正文文本 3 Char"/>
    <w:link w:val="18"/>
    <w:qFormat/>
    <w:uiPriority w:val="0"/>
    <w:rPr>
      <w:kern w:val="2"/>
      <w:sz w:val="16"/>
      <w:szCs w:val="16"/>
    </w:rPr>
  </w:style>
  <w:style w:type="character" w:customStyle="1" w:styleId="70">
    <w:name w:val="正文文本 Char"/>
    <w:link w:val="19"/>
    <w:qFormat/>
    <w:uiPriority w:val="0"/>
    <w:rPr>
      <w:kern w:val="2"/>
      <w:sz w:val="52"/>
      <w:szCs w:val="24"/>
    </w:rPr>
  </w:style>
  <w:style w:type="character" w:customStyle="1" w:styleId="71">
    <w:name w:val="正文文本缩进 Char"/>
    <w:link w:val="20"/>
    <w:qFormat/>
    <w:uiPriority w:val="0"/>
    <w:rPr>
      <w:rFonts w:ascii="宋体" w:hAnsi="宋体" w:cs="Courier New"/>
      <w:spacing w:val="2"/>
      <w:kern w:val="2"/>
      <w:sz w:val="21"/>
      <w:szCs w:val="24"/>
    </w:rPr>
  </w:style>
  <w:style w:type="character" w:customStyle="1" w:styleId="72">
    <w:name w:val="纯文本 Char"/>
    <w:link w:val="24"/>
    <w:qFormat/>
    <w:locked/>
    <w:uiPriority w:val="0"/>
    <w:rPr>
      <w:rFonts w:ascii="宋体" w:hAnsi="Courier New" w:eastAsia="宋体"/>
      <w:kern w:val="2"/>
      <w:sz w:val="21"/>
      <w:lang w:val="en-US" w:eastAsia="zh-CN" w:bidi="ar-SA"/>
    </w:rPr>
  </w:style>
  <w:style w:type="character" w:customStyle="1" w:styleId="73">
    <w:name w:val="日期 Char"/>
    <w:link w:val="26"/>
    <w:qFormat/>
    <w:uiPriority w:val="0"/>
    <w:rPr>
      <w:kern w:val="2"/>
      <w:sz w:val="21"/>
      <w:szCs w:val="24"/>
    </w:rPr>
  </w:style>
  <w:style w:type="character" w:customStyle="1" w:styleId="74">
    <w:name w:val="正文文本缩进 2 Char"/>
    <w:link w:val="27"/>
    <w:qFormat/>
    <w:uiPriority w:val="0"/>
    <w:rPr>
      <w:kern w:val="2"/>
      <w:sz w:val="21"/>
      <w:szCs w:val="24"/>
    </w:rPr>
  </w:style>
  <w:style w:type="character" w:customStyle="1" w:styleId="75">
    <w:name w:val="批注框文本 Char"/>
    <w:link w:val="28"/>
    <w:qFormat/>
    <w:uiPriority w:val="0"/>
    <w:rPr>
      <w:kern w:val="2"/>
      <w:sz w:val="18"/>
      <w:szCs w:val="18"/>
    </w:rPr>
  </w:style>
  <w:style w:type="character" w:customStyle="1" w:styleId="76">
    <w:name w:val="页脚 Char"/>
    <w:link w:val="29"/>
    <w:qFormat/>
    <w:uiPriority w:val="0"/>
    <w:rPr>
      <w:kern w:val="2"/>
      <w:sz w:val="18"/>
      <w:szCs w:val="18"/>
    </w:rPr>
  </w:style>
  <w:style w:type="character" w:customStyle="1" w:styleId="77">
    <w:name w:val="页眉 Char"/>
    <w:link w:val="30"/>
    <w:qFormat/>
    <w:locked/>
    <w:uiPriority w:val="0"/>
    <w:rPr>
      <w:kern w:val="2"/>
      <w:sz w:val="18"/>
      <w:szCs w:val="18"/>
    </w:rPr>
  </w:style>
  <w:style w:type="character" w:customStyle="1" w:styleId="78">
    <w:name w:val="副标题 Char"/>
    <w:link w:val="35"/>
    <w:qFormat/>
    <w:uiPriority w:val="0"/>
    <w:rPr>
      <w:rFonts w:ascii="Cambria" w:hAnsi="Cambria"/>
      <w:b/>
      <w:bCs/>
      <w:kern w:val="28"/>
      <w:sz w:val="32"/>
      <w:szCs w:val="32"/>
    </w:rPr>
  </w:style>
  <w:style w:type="character" w:customStyle="1" w:styleId="79">
    <w:name w:val="脚注文本 Char"/>
    <w:link w:val="36"/>
    <w:qFormat/>
    <w:uiPriority w:val="0"/>
    <w:rPr>
      <w:sz w:val="18"/>
    </w:rPr>
  </w:style>
  <w:style w:type="character" w:customStyle="1" w:styleId="80">
    <w:name w:val="正文文本缩进 3 Char"/>
    <w:link w:val="38"/>
    <w:qFormat/>
    <w:uiPriority w:val="0"/>
    <w:rPr>
      <w:rFonts w:ascii="宋体" w:hAnsi="Courier New" w:cs="Courier New"/>
      <w:kern w:val="2"/>
      <w:sz w:val="21"/>
      <w:szCs w:val="24"/>
    </w:rPr>
  </w:style>
  <w:style w:type="character" w:customStyle="1" w:styleId="81">
    <w:name w:val="正文文本 2 Char"/>
    <w:link w:val="41"/>
    <w:qFormat/>
    <w:uiPriority w:val="0"/>
    <w:rPr>
      <w:kern w:val="2"/>
      <w:sz w:val="21"/>
      <w:szCs w:val="24"/>
    </w:rPr>
  </w:style>
  <w:style w:type="character" w:customStyle="1" w:styleId="82">
    <w:name w:val="HTML 预设格式 Char"/>
    <w:link w:val="42"/>
    <w:qFormat/>
    <w:uiPriority w:val="0"/>
    <w:rPr>
      <w:rFonts w:ascii="黑体" w:hAnsi="Courier New" w:eastAsia="黑体" w:cs="Courier New"/>
    </w:rPr>
  </w:style>
  <w:style w:type="character" w:customStyle="1" w:styleId="83">
    <w:name w:val="普通(网站) Char"/>
    <w:link w:val="43"/>
    <w:qFormat/>
    <w:locked/>
    <w:uiPriority w:val="99"/>
    <w:rPr>
      <w:rFonts w:ascii="宋体" w:hAnsi="宋体"/>
      <w:sz w:val="24"/>
      <w:szCs w:val="24"/>
    </w:rPr>
  </w:style>
  <w:style w:type="character" w:customStyle="1" w:styleId="84">
    <w:name w:val="标题 Char"/>
    <w:link w:val="44"/>
    <w:qFormat/>
    <w:uiPriority w:val="10"/>
    <w:rPr>
      <w:rFonts w:ascii="Cambria" w:hAnsi="Cambria" w:eastAsia="Times New Roman"/>
      <w:b/>
      <w:bCs/>
      <w:kern w:val="2"/>
      <w:sz w:val="32"/>
      <w:szCs w:val="32"/>
    </w:rPr>
  </w:style>
  <w:style w:type="character" w:customStyle="1" w:styleId="85">
    <w:name w:val="批注主题 Char"/>
    <w:link w:val="45"/>
    <w:qFormat/>
    <w:uiPriority w:val="0"/>
    <w:rPr>
      <w:rFonts w:ascii="宋体" w:hAnsi="宋体" w:eastAsia="宋体"/>
      <w:b/>
      <w:bCs/>
      <w:kern w:val="2"/>
      <w:sz w:val="21"/>
      <w:szCs w:val="24"/>
      <w:lang w:val="en-US" w:eastAsia="zh-CN" w:bidi="ar-SA"/>
    </w:rPr>
  </w:style>
  <w:style w:type="paragraph" w:customStyle="1" w:styleId="86">
    <w:name w:val="4"/>
    <w:basedOn w:val="5"/>
    <w:next w:val="87"/>
    <w:qFormat/>
    <w:uiPriority w:val="0"/>
    <w:pPr>
      <w:tabs>
        <w:tab w:val="left" w:pos="1575"/>
      </w:tabs>
      <w:spacing w:before="60" w:after="60" w:line="300" w:lineRule="auto"/>
    </w:pPr>
    <w:rPr>
      <w:rFonts w:ascii="Times New Roman" w:hAnsi="Times New Roman" w:eastAsia="宋体" w:cs="Times New Roman"/>
      <w:sz w:val="24"/>
      <w:szCs w:val="20"/>
    </w:rPr>
  </w:style>
  <w:style w:type="paragraph" w:customStyle="1" w:styleId="87">
    <w:name w:val="表格表头"/>
    <w:next w:val="1"/>
    <w:qFormat/>
    <w:uiPriority w:val="0"/>
    <w:pPr>
      <w:jc w:val="center"/>
    </w:pPr>
    <w:rPr>
      <w:rFonts w:ascii="Times New Roman" w:hAnsi="Times New Roman" w:eastAsia="方正书宋简体" w:cs="Times New Roman"/>
      <w:w w:val="90"/>
      <w:kern w:val="2"/>
      <w:sz w:val="32"/>
      <w:szCs w:val="32"/>
      <w:lang w:val="en-US" w:eastAsia="zh-CN" w:bidi="ar-SA"/>
    </w:rPr>
  </w:style>
  <w:style w:type="paragraph" w:customStyle="1" w:styleId="88">
    <w:name w:val="11111"/>
    <w:basedOn w:val="1"/>
    <w:next w:val="1"/>
    <w:qFormat/>
    <w:uiPriority w:val="0"/>
    <w:pPr>
      <w:spacing w:line="360" w:lineRule="auto"/>
      <w:ind w:firstLine="200" w:firstLineChars="200"/>
    </w:pPr>
    <w:rPr>
      <w:rFonts w:ascii="宋体" w:hAnsi="宋体" w:cs="宋体"/>
      <w:sz w:val="24"/>
    </w:rPr>
  </w:style>
  <w:style w:type="character" w:customStyle="1" w:styleId="89">
    <w:name w:val="htd0"/>
    <w:qFormat/>
    <w:uiPriority w:val="0"/>
    <w:rPr>
      <w:rFonts w:ascii="Tahoma" w:hAnsi="Tahoma"/>
      <w:sz w:val="24"/>
      <w:szCs w:val="20"/>
    </w:rPr>
  </w:style>
  <w:style w:type="character" w:customStyle="1" w:styleId="90">
    <w:name w:val="正文文本 Char2"/>
    <w:semiHidden/>
    <w:qFormat/>
    <w:uiPriority w:val="99"/>
    <w:rPr>
      <w:rFonts w:ascii="Times New Roman" w:hAnsi="Times New Roman" w:eastAsia="宋体" w:cs="Times New Roman"/>
      <w:szCs w:val="24"/>
    </w:rPr>
  </w:style>
  <w:style w:type="character" w:customStyle="1" w:styleId="91">
    <w:name w:val="Char Char23"/>
    <w:qFormat/>
    <w:uiPriority w:val="0"/>
    <w:rPr>
      <w:rFonts w:eastAsia="宋体"/>
      <w:b/>
      <w:bCs/>
      <w:kern w:val="44"/>
      <w:sz w:val="32"/>
      <w:szCs w:val="44"/>
      <w:lang w:val="en-US" w:eastAsia="zh-CN" w:bidi="ar-SA"/>
    </w:rPr>
  </w:style>
  <w:style w:type="character" w:customStyle="1" w:styleId="92">
    <w:name w:val="Footer Char"/>
    <w:qFormat/>
    <w:uiPriority w:val="0"/>
    <w:rPr>
      <w:rFonts w:eastAsia="宋体"/>
      <w:kern w:val="2"/>
      <w:sz w:val="18"/>
      <w:szCs w:val="18"/>
      <w:lang w:val="en-US" w:eastAsia="zh-CN" w:bidi="ar-SA"/>
    </w:rPr>
  </w:style>
  <w:style w:type="character" w:customStyle="1" w:styleId="93">
    <w:name w:val="Char Char24"/>
    <w:qFormat/>
    <w:uiPriority w:val="0"/>
    <w:rPr>
      <w:rFonts w:eastAsia="宋体"/>
      <w:b/>
      <w:bCs/>
      <w:kern w:val="44"/>
      <w:sz w:val="32"/>
      <w:szCs w:val="44"/>
      <w:lang w:val="en-US" w:eastAsia="zh-CN" w:bidi="ar-SA"/>
    </w:rPr>
  </w:style>
  <w:style w:type="character" w:customStyle="1" w:styleId="94">
    <w:name w:val="Date Char"/>
    <w:qFormat/>
    <w:uiPriority w:val="0"/>
    <w:rPr>
      <w:rFonts w:eastAsia="宋体"/>
      <w:kern w:val="2"/>
      <w:sz w:val="21"/>
      <w:szCs w:val="24"/>
      <w:lang w:val="en-US" w:eastAsia="zh-CN" w:bidi="ar-SA"/>
    </w:rPr>
  </w:style>
  <w:style w:type="character" w:customStyle="1" w:styleId="95">
    <w:name w:val="引用 Char1"/>
    <w:qFormat/>
    <w:uiPriority w:val="0"/>
    <w:rPr>
      <w:rFonts w:ascii="Times New Roman" w:hAnsi="Times New Roman" w:eastAsia="宋体" w:cs="Times New Roman"/>
      <w:i/>
      <w:iCs/>
      <w:color w:val="000000"/>
      <w:szCs w:val="24"/>
    </w:rPr>
  </w:style>
  <w:style w:type="character" w:customStyle="1" w:styleId="96">
    <w:name w:val="正文文本 2 Char1"/>
    <w:semiHidden/>
    <w:qFormat/>
    <w:locked/>
    <w:uiPriority w:val="0"/>
    <w:rPr>
      <w:kern w:val="2"/>
      <w:sz w:val="21"/>
      <w:szCs w:val="24"/>
    </w:rPr>
  </w:style>
  <w:style w:type="character" w:customStyle="1" w:styleId="97">
    <w:name w:val="明显引用 Char2"/>
    <w:qFormat/>
    <w:uiPriority w:val="30"/>
    <w:rPr>
      <w:b/>
      <w:bCs/>
      <w:i/>
      <w:iCs/>
      <w:color w:val="4F81BD"/>
      <w:kern w:val="2"/>
      <w:sz w:val="21"/>
      <w:szCs w:val="24"/>
    </w:rPr>
  </w:style>
  <w:style w:type="character" w:customStyle="1" w:styleId="98">
    <w:name w:val="纯文本 Char2"/>
    <w:semiHidden/>
    <w:qFormat/>
    <w:uiPriority w:val="0"/>
    <w:rPr>
      <w:rFonts w:ascii="宋体" w:hAnsi="Courier New" w:eastAsia="宋体" w:cs="Courier New"/>
      <w:szCs w:val="21"/>
    </w:rPr>
  </w:style>
  <w:style w:type="character" w:customStyle="1" w:styleId="99">
    <w:name w:val="Body Text Indent 2 Char"/>
    <w:qFormat/>
    <w:uiPriority w:val="0"/>
    <w:rPr>
      <w:rFonts w:eastAsia="宋体"/>
      <w:kern w:val="2"/>
      <w:sz w:val="21"/>
      <w:szCs w:val="24"/>
      <w:lang w:val="en-US" w:eastAsia="zh-CN" w:bidi="ar-SA"/>
    </w:rPr>
  </w:style>
  <w:style w:type="character" w:customStyle="1" w:styleId="100">
    <w:name w:val="ca-21"/>
    <w:qFormat/>
    <w:uiPriority w:val="0"/>
    <w:rPr>
      <w:rFonts w:hint="eastAsia" w:ascii="宋体" w:hAnsi="宋体" w:eastAsia="宋体"/>
      <w:sz w:val="24"/>
      <w:szCs w:val="24"/>
    </w:rPr>
  </w:style>
  <w:style w:type="character" w:customStyle="1" w:styleId="101">
    <w:name w:val="_Style 100"/>
    <w:qFormat/>
    <w:uiPriority w:val="0"/>
    <w:rPr>
      <w:b/>
      <w:bCs/>
      <w:smallCaps/>
      <w:spacing w:val="5"/>
    </w:rPr>
  </w:style>
  <w:style w:type="character" w:customStyle="1" w:styleId="102">
    <w:name w:val="正文文本缩进 3 Char1"/>
    <w:semiHidden/>
    <w:qFormat/>
    <w:uiPriority w:val="0"/>
    <w:rPr>
      <w:rFonts w:ascii="Times New Roman" w:hAnsi="Times New Roman" w:eastAsia="宋体" w:cs="Times New Roman"/>
      <w:sz w:val="16"/>
      <w:szCs w:val="16"/>
    </w:rPr>
  </w:style>
  <w:style w:type="character" w:customStyle="1" w:styleId="103">
    <w:name w:val="_Style 102"/>
    <w:qFormat/>
    <w:uiPriority w:val="0"/>
    <w:rPr>
      <w:b/>
      <w:bCs/>
      <w:smallCaps/>
      <w:color w:val="C0504D"/>
      <w:spacing w:val="5"/>
      <w:u w:val="single"/>
    </w:rPr>
  </w:style>
  <w:style w:type="character" w:customStyle="1" w:styleId="104">
    <w:name w:val="Char Char15"/>
    <w:qFormat/>
    <w:uiPriority w:val="0"/>
    <w:rPr>
      <w:rFonts w:ascii="宋体" w:hAnsi="宋体" w:eastAsia="宋体"/>
      <w:b/>
      <w:bCs/>
      <w:sz w:val="24"/>
      <w:szCs w:val="32"/>
      <w:lang w:val="en-US" w:eastAsia="zh-CN" w:bidi="ar-SA"/>
    </w:rPr>
  </w:style>
  <w:style w:type="character" w:customStyle="1" w:styleId="105">
    <w:name w:val="批注框文本 Char1"/>
    <w:qFormat/>
    <w:uiPriority w:val="0"/>
    <w:rPr>
      <w:rFonts w:ascii="Times New Roman" w:hAnsi="Times New Roman" w:eastAsia="宋体" w:cs="Times New Roman"/>
      <w:sz w:val="18"/>
      <w:szCs w:val="18"/>
    </w:rPr>
  </w:style>
  <w:style w:type="character" w:customStyle="1" w:styleId="106">
    <w:name w:val="_Style 105"/>
    <w:qFormat/>
    <w:uiPriority w:val="0"/>
    <w:rPr>
      <w:smallCaps/>
      <w:color w:val="C0504D"/>
      <w:u w:val="single"/>
    </w:rPr>
  </w:style>
  <w:style w:type="character" w:customStyle="1" w:styleId="107">
    <w:name w:val="日期 Char2"/>
    <w:semiHidden/>
    <w:qFormat/>
    <w:uiPriority w:val="99"/>
    <w:rPr>
      <w:rFonts w:ascii="Times New Roman" w:hAnsi="Times New Roman" w:eastAsia="宋体" w:cs="Times New Roman"/>
      <w:szCs w:val="24"/>
    </w:rPr>
  </w:style>
  <w:style w:type="character" w:customStyle="1" w:styleId="108">
    <w:name w:val="标题 1 字符"/>
    <w:qFormat/>
    <w:uiPriority w:val="0"/>
    <w:rPr>
      <w:rFonts w:ascii="黑体" w:hAnsi="Times New Roman" w:eastAsia="黑体" w:cs="宋体"/>
      <w:kern w:val="0"/>
      <w:sz w:val="52"/>
      <w:szCs w:val="20"/>
    </w:rPr>
  </w:style>
  <w:style w:type="character" w:customStyle="1" w:styleId="109">
    <w:name w:val="Plain Text Char"/>
    <w:qFormat/>
    <w:uiPriority w:val="0"/>
    <w:rPr>
      <w:rFonts w:ascii="宋体" w:hAnsi="Courier New" w:eastAsia="宋体"/>
      <w:sz w:val="24"/>
      <w:lang w:bidi="ar-SA"/>
    </w:rPr>
  </w:style>
  <w:style w:type="character" w:customStyle="1" w:styleId="110">
    <w:name w:val="正文文本缩进 2 Char1"/>
    <w:semiHidden/>
    <w:qFormat/>
    <w:locked/>
    <w:uiPriority w:val="0"/>
    <w:rPr>
      <w:kern w:val="2"/>
      <w:sz w:val="21"/>
      <w:szCs w:val="24"/>
    </w:rPr>
  </w:style>
  <w:style w:type="character" w:customStyle="1" w:styleId="111">
    <w:name w:val="Document Map Char"/>
    <w:qFormat/>
    <w:uiPriority w:val="0"/>
    <w:rPr>
      <w:rFonts w:eastAsia="宋体"/>
      <w:kern w:val="2"/>
      <w:sz w:val="21"/>
      <w:szCs w:val="24"/>
      <w:lang w:val="en-US" w:eastAsia="zh-CN" w:bidi="ar-SA"/>
    </w:rPr>
  </w:style>
  <w:style w:type="character" w:customStyle="1" w:styleId="112">
    <w:name w:val="明显引用 Char1"/>
    <w:qFormat/>
    <w:uiPriority w:val="0"/>
    <w:rPr>
      <w:rFonts w:ascii="Times New Roman" w:hAnsi="Times New Roman" w:eastAsia="宋体" w:cs="Times New Roman"/>
      <w:b/>
      <w:bCs/>
      <w:i/>
      <w:iCs/>
      <w:color w:val="4F81BD"/>
      <w:szCs w:val="24"/>
    </w:rPr>
  </w:style>
  <w:style w:type="character" w:customStyle="1" w:styleId="113">
    <w:name w:val="HTML 预设格式 Char1"/>
    <w:qFormat/>
    <w:uiPriority w:val="0"/>
    <w:rPr>
      <w:rFonts w:ascii="Courier New" w:hAnsi="Courier New" w:cs="Courier New"/>
      <w:kern w:val="2"/>
    </w:rPr>
  </w:style>
  <w:style w:type="character" w:customStyle="1" w:styleId="114">
    <w:name w:val="105v1"/>
    <w:qFormat/>
    <w:uiPriority w:val="0"/>
    <w:rPr>
      <w:rFonts w:hint="default" w:ascii="ˎ̥" w:hAnsi="ˎ̥"/>
      <w:sz w:val="21"/>
      <w:szCs w:val="21"/>
    </w:rPr>
  </w:style>
  <w:style w:type="character" w:customStyle="1" w:styleId="115">
    <w:name w:val="Header Char"/>
    <w:qFormat/>
    <w:uiPriority w:val="0"/>
    <w:rPr>
      <w:rFonts w:eastAsia="宋体"/>
      <w:kern w:val="2"/>
      <w:sz w:val="18"/>
      <w:szCs w:val="18"/>
      <w:lang w:val="en-US" w:eastAsia="zh-CN" w:bidi="ar-SA"/>
    </w:rPr>
  </w:style>
  <w:style w:type="character" w:customStyle="1" w:styleId="116">
    <w:name w:val="批注主题 Char1"/>
    <w:qFormat/>
    <w:uiPriority w:val="0"/>
    <w:rPr>
      <w:rFonts w:ascii="Times New Roman" w:hAnsi="Times New Roman" w:eastAsia="宋体" w:cs="Times New Roman"/>
      <w:b/>
      <w:bCs/>
      <w:szCs w:val="24"/>
    </w:rPr>
  </w:style>
  <w:style w:type="character" w:customStyle="1" w:styleId="117">
    <w:name w:val="Comment Text Char"/>
    <w:qFormat/>
    <w:uiPriority w:val="0"/>
    <w:rPr>
      <w:rFonts w:cs="Times New Roman"/>
      <w:sz w:val="24"/>
      <w:szCs w:val="24"/>
    </w:rPr>
  </w:style>
  <w:style w:type="character" w:customStyle="1" w:styleId="118">
    <w:name w:val="文档结构图 Char2"/>
    <w:semiHidden/>
    <w:qFormat/>
    <w:uiPriority w:val="99"/>
    <w:rPr>
      <w:rFonts w:ascii="宋体" w:hAnsi="Times New Roman" w:eastAsia="宋体" w:cs="Times New Roman"/>
      <w:sz w:val="18"/>
      <w:szCs w:val="18"/>
    </w:rPr>
  </w:style>
  <w:style w:type="character" w:customStyle="1" w:styleId="119">
    <w:name w:val="Char Char6"/>
    <w:qFormat/>
    <w:uiPriority w:val="0"/>
    <w:rPr>
      <w:rFonts w:eastAsia="宋体"/>
      <w:b/>
      <w:bCs/>
      <w:kern w:val="44"/>
      <w:sz w:val="32"/>
      <w:szCs w:val="44"/>
      <w:lang w:val="en-US" w:eastAsia="zh-CN" w:bidi="ar-SA"/>
    </w:rPr>
  </w:style>
  <w:style w:type="character" w:customStyle="1" w:styleId="120">
    <w:name w:val="Heading 1 Char"/>
    <w:qFormat/>
    <w:uiPriority w:val="0"/>
    <w:rPr>
      <w:rFonts w:eastAsia="宋体"/>
      <w:b/>
      <w:bCs/>
      <w:kern w:val="44"/>
      <w:sz w:val="32"/>
      <w:szCs w:val="44"/>
      <w:lang w:val="en-US" w:eastAsia="zh-CN" w:bidi="ar-SA"/>
    </w:rPr>
  </w:style>
  <w:style w:type="character" w:customStyle="1" w:styleId="121">
    <w:name w:val="Char Char"/>
    <w:qFormat/>
    <w:locked/>
    <w:uiPriority w:val="0"/>
    <w:rPr>
      <w:rFonts w:eastAsia="宋体"/>
      <w:sz w:val="21"/>
      <w:lang w:val="en-US" w:eastAsia="zh-CN" w:bidi="ar-SA"/>
    </w:rPr>
  </w:style>
  <w:style w:type="character" w:customStyle="1" w:styleId="122">
    <w:name w:val="批注文字 Char Char"/>
    <w:qFormat/>
    <w:uiPriority w:val="0"/>
    <w:rPr>
      <w:rFonts w:ascii="宋体" w:hAnsi="Times New Roman" w:eastAsia="宋体" w:cs="Times New Roman"/>
      <w:sz w:val="28"/>
      <w:szCs w:val="20"/>
    </w:rPr>
  </w:style>
  <w:style w:type="character" w:customStyle="1" w:styleId="123">
    <w:name w:val="Heading 2 Char"/>
    <w:qFormat/>
    <w:uiPriority w:val="0"/>
    <w:rPr>
      <w:rFonts w:ascii="Arial" w:hAnsi="Arial" w:eastAsia="黑体"/>
      <w:b/>
      <w:bCs/>
      <w:kern w:val="2"/>
      <w:sz w:val="32"/>
      <w:szCs w:val="32"/>
      <w:lang w:val="en-US" w:eastAsia="zh-CN" w:bidi="ar-SA"/>
    </w:rPr>
  </w:style>
  <w:style w:type="character" w:customStyle="1" w:styleId="124">
    <w:name w:val="textcontents"/>
    <w:qFormat/>
    <w:uiPriority w:val="0"/>
  </w:style>
  <w:style w:type="character" w:customStyle="1" w:styleId="125">
    <w:name w:val="引用 Char"/>
    <w:link w:val="126"/>
    <w:qFormat/>
    <w:uiPriority w:val="0"/>
    <w:rPr>
      <w:i/>
      <w:iCs/>
      <w:color w:val="000000"/>
    </w:rPr>
  </w:style>
  <w:style w:type="paragraph" w:styleId="126">
    <w:name w:val="Quote"/>
    <w:basedOn w:val="1"/>
    <w:next w:val="1"/>
    <w:link w:val="125"/>
    <w:qFormat/>
    <w:uiPriority w:val="0"/>
    <w:rPr>
      <w:i/>
      <w:iCs/>
      <w:color w:val="000000"/>
      <w:kern w:val="0"/>
      <w:sz w:val="20"/>
      <w:szCs w:val="20"/>
    </w:rPr>
  </w:style>
  <w:style w:type="character" w:customStyle="1" w:styleId="127">
    <w:name w:val="Title Char"/>
    <w:qFormat/>
    <w:uiPriority w:val="0"/>
    <w:rPr>
      <w:rFonts w:ascii="Cambria" w:hAnsi="Cambria"/>
      <w:b/>
      <w:sz w:val="32"/>
      <w:lang w:bidi="ar-SA"/>
    </w:rPr>
  </w:style>
  <w:style w:type="character" w:customStyle="1" w:styleId="128">
    <w:name w:val="日期 Char1"/>
    <w:qFormat/>
    <w:uiPriority w:val="0"/>
    <w:rPr>
      <w:rFonts w:ascii="Times New Roman" w:hAnsi="Times New Roman" w:eastAsia="宋体" w:cs="Times New Roman"/>
      <w:szCs w:val="24"/>
    </w:rPr>
  </w:style>
  <w:style w:type="character" w:customStyle="1" w:styleId="129">
    <w:name w:val="apple-converted-space"/>
    <w:qFormat/>
    <w:uiPriority w:val="0"/>
    <w:rPr>
      <w:rFonts w:ascii="Tahoma" w:hAnsi="Tahoma"/>
      <w:sz w:val="24"/>
      <w:szCs w:val="20"/>
    </w:rPr>
  </w:style>
  <w:style w:type="character" w:customStyle="1" w:styleId="130">
    <w:name w:val="Char Char10"/>
    <w:qFormat/>
    <w:uiPriority w:val="0"/>
    <w:rPr>
      <w:rFonts w:eastAsia="宋体"/>
      <w:b/>
      <w:bCs/>
      <w:kern w:val="2"/>
      <w:sz w:val="32"/>
      <w:szCs w:val="32"/>
      <w:lang w:bidi="ar-SA"/>
    </w:rPr>
  </w:style>
  <w:style w:type="character" w:customStyle="1" w:styleId="131">
    <w:name w:val="Comment Text Char1"/>
    <w:qFormat/>
    <w:uiPriority w:val="0"/>
    <w:rPr>
      <w:sz w:val="24"/>
      <w:lang w:bidi="ar-SA"/>
    </w:rPr>
  </w:style>
  <w:style w:type="character" w:customStyle="1" w:styleId="132">
    <w:name w:val="Char Char19"/>
    <w:qFormat/>
    <w:uiPriority w:val="0"/>
    <w:rPr>
      <w:rFonts w:ascii="Arial" w:hAnsi="Arial" w:eastAsia="宋体" w:cs="Times New Roman"/>
      <w:b/>
      <w:bCs/>
      <w:szCs w:val="28"/>
    </w:rPr>
  </w:style>
  <w:style w:type="character" w:customStyle="1" w:styleId="133">
    <w:name w:val="Char Char4"/>
    <w:qFormat/>
    <w:uiPriority w:val="0"/>
    <w:rPr>
      <w:rFonts w:ascii="Calibri" w:hAnsi="Calibri" w:eastAsia="宋体"/>
      <w:sz w:val="18"/>
      <w:szCs w:val="18"/>
      <w:lang w:bidi="ar-SA"/>
    </w:rPr>
  </w:style>
  <w:style w:type="character" w:customStyle="1" w:styleId="134">
    <w:name w:val="批注框文本 Char2"/>
    <w:semiHidden/>
    <w:qFormat/>
    <w:uiPriority w:val="99"/>
    <w:rPr>
      <w:rFonts w:ascii="Times New Roman" w:hAnsi="Times New Roman" w:eastAsia="宋体" w:cs="Times New Roman"/>
      <w:sz w:val="18"/>
      <w:szCs w:val="18"/>
    </w:rPr>
  </w:style>
  <w:style w:type="character" w:customStyle="1" w:styleId="135">
    <w:name w:val="Char Char16"/>
    <w:qFormat/>
    <w:uiPriority w:val="0"/>
    <w:rPr>
      <w:rFonts w:ascii="Arial" w:hAnsi="Arial" w:eastAsia="黑体"/>
      <w:b/>
      <w:bCs/>
      <w:kern w:val="2"/>
      <w:sz w:val="32"/>
      <w:szCs w:val="32"/>
      <w:lang w:val="en-US" w:eastAsia="zh-CN" w:bidi="ar-SA"/>
    </w:rPr>
  </w:style>
  <w:style w:type="character" w:customStyle="1" w:styleId="136">
    <w:name w:val="Char Char14"/>
    <w:qFormat/>
    <w:uiPriority w:val="0"/>
    <w:rPr>
      <w:rFonts w:ascii="Arial" w:hAnsi="Arial" w:eastAsia="宋体"/>
      <w:b/>
      <w:bCs/>
      <w:kern w:val="2"/>
      <w:sz w:val="21"/>
      <w:szCs w:val="28"/>
      <w:lang w:val="en-US" w:eastAsia="zh-CN" w:bidi="ar-SA"/>
    </w:rPr>
  </w:style>
  <w:style w:type="character" w:customStyle="1" w:styleId="137">
    <w:name w:val="标题4 Char Char"/>
    <w:link w:val="138"/>
    <w:qFormat/>
    <w:uiPriority w:val="0"/>
    <w:rPr>
      <w:rFonts w:ascii="Arial" w:hAnsi="Arial"/>
      <w:b/>
      <w:bCs/>
      <w:sz w:val="24"/>
      <w:szCs w:val="32"/>
    </w:rPr>
  </w:style>
  <w:style w:type="paragraph" w:customStyle="1" w:styleId="138">
    <w:name w:val="标题4"/>
    <w:basedOn w:val="3"/>
    <w:next w:val="21"/>
    <w:link w:val="137"/>
    <w:qFormat/>
    <w:uiPriority w:val="0"/>
    <w:pPr>
      <w:widowControl w:val="0"/>
      <w:spacing w:before="60" w:after="60" w:line="413" w:lineRule="auto"/>
      <w:jc w:val="both"/>
    </w:pPr>
    <w:rPr>
      <w:bCs/>
      <w:sz w:val="24"/>
      <w:szCs w:val="32"/>
    </w:rPr>
  </w:style>
  <w:style w:type="character" w:customStyle="1" w:styleId="139">
    <w:name w:val="正文文本 Char1"/>
    <w:qFormat/>
    <w:uiPriority w:val="0"/>
    <w:rPr>
      <w:kern w:val="2"/>
      <w:sz w:val="21"/>
      <w:szCs w:val="24"/>
    </w:rPr>
  </w:style>
  <w:style w:type="character" w:customStyle="1" w:styleId="140">
    <w:name w:val="_Style 139"/>
    <w:qFormat/>
    <w:uiPriority w:val="0"/>
    <w:rPr>
      <w:i/>
      <w:iCs/>
      <w:color w:val="808080"/>
    </w:rPr>
  </w:style>
  <w:style w:type="character" w:customStyle="1" w:styleId="141">
    <w:name w:val="纯文本 Char_1"/>
    <w:link w:val="142"/>
    <w:qFormat/>
    <w:uiPriority w:val="0"/>
    <w:rPr>
      <w:rFonts w:ascii="宋体" w:hAnsi="Courier New" w:eastAsia="Times New Roman"/>
      <w:szCs w:val="24"/>
    </w:rPr>
  </w:style>
  <w:style w:type="paragraph" w:customStyle="1" w:styleId="142">
    <w:name w:val="纯文本_1"/>
    <w:basedOn w:val="1"/>
    <w:link w:val="141"/>
    <w:qFormat/>
    <w:uiPriority w:val="0"/>
    <w:rPr>
      <w:rFonts w:ascii="宋体" w:hAnsi="Courier New" w:eastAsia="Times New Roman"/>
      <w:kern w:val="0"/>
      <w:sz w:val="20"/>
    </w:rPr>
  </w:style>
  <w:style w:type="character" w:customStyle="1" w:styleId="143">
    <w:name w:val="批注文字 Char1"/>
    <w:qFormat/>
    <w:uiPriority w:val="0"/>
    <w:rPr>
      <w:kern w:val="2"/>
      <w:sz w:val="21"/>
      <w:szCs w:val="24"/>
    </w:rPr>
  </w:style>
  <w:style w:type="character" w:customStyle="1" w:styleId="144">
    <w:name w:val="Char Char21"/>
    <w:qFormat/>
    <w:uiPriority w:val="0"/>
    <w:rPr>
      <w:rFonts w:eastAsia="宋体"/>
      <w:kern w:val="2"/>
      <w:sz w:val="21"/>
      <w:lang w:val="en-US" w:eastAsia="zh-CN" w:bidi="ar-SA"/>
    </w:rPr>
  </w:style>
  <w:style w:type="character" w:customStyle="1" w:styleId="145">
    <w:name w:val="Heading 3 Char"/>
    <w:qFormat/>
    <w:uiPriority w:val="0"/>
    <w:rPr>
      <w:rFonts w:cs="Times New Roman"/>
      <w:b/>
      <w:bCs/>
      <w:kern w:val="2"/>
      <w:sz w:val="32"/>
      <w:szCs w:val="32"/>
    </w:rPr>
  </w:style>
  <w:style w:type="character" w:customStyle="1" w:styleId="146">
    <w:name w:val="标题 Char2"/>
    <w:qFormat/>
    <w:uiPriority w:val="0"/>
    <w:rPr>
      <w:rFonts w:ascii="Cambria" w:hAnsi="Cambria" w:eastAsia="宋体" w:cs="Times New Roman"/>
      <w:b/>
      <w:bCs/>
      <w:sz w:val="32"/>
      <w:szCs w:val="32"/>
    </w:rPr>
  </w:style>
  <w:style w:type="character" w:customStyle="1" w:styleId="147">
    <w:name w:val="批注主题 Char2"/>
    <w:semiHidden/>
    <w:qFormat/>
    <w:uiPriority w:val="99"/>
    <w:rPr>
      <w:rFonts w:ascii="Times New Roman" w:hAnsi="Times New Roman" w:eastAsia="宋体" w:cs="Times New Roman"/>
      <w:b/>
      <w:bCs/>
      <w:szCs w:val="24"/>
    </w:rPr>
  </w:style>
  <w:style w:type="character" w:customStyle="1" w:styleId="148">
    <w:name w:val="Comment Subject Char"/>
    <w:qFormat/>
    <w:uiPriority w:val="0"/>
    <w:rPr>
      <w:b/>
      <w:sz w:val="24"/>
      <w:lang w:bidi="ar-SA"/>
    </w:rPr>
  </w:style>
  <w:style w:type="character" w:customStyle="1" w:styleId="149">
    <w:name w:val="Char Char22"/>
    <w:qFormat/>
    <w:uiPriority w:val="0"/>
    <w:rPr>
      <w:rFonts w:ascii="Times New Roman" w:hAnsi="Times New Roman" w:eastAsia="宋体" w:cs="Times New Roman"/>
      <w:b/>
      <w:bCs/>
      <w:kern w:val="44"/>
      <w:sz w:val="32"/>
      <w:szCs w:val="44"/>
    </w:rPr>
  </w:style>
  <w:style w:type="character" w:customStyle="1" w:styleId="150">
    <w:name w:val="文档结构图 Char1"/>
    <w:qFormat/>
    <w:uiPriority w:val="0"/>
    <w:rPr>
      <w:rFonts w:ascii="宋体"/>
      <w:kern w:val="2"/>
      <w:sz w:val="18"/>
      <w:szCs w:val="18"/>
    </w:rPr>
  </w:style>
  <w:style w:type="character" w:customStyle="1" w:styleId="151">
    <w:name w:val="正文文本缩进 Char1"/>
    <w:semiHidden/>
    <w:qFormat/>
    <w:uiPriority w:val="0"/>
    <w:rPr>
      <w:rFonts w:ascii="Times New Roman" w:hAnsi="Times New Roman" w:eastAsia="宋体" w:cs="Times New Roman"/>
      <w:szCs w:val="24"/>
    </w:rPr>
  </w:style>
  <w:style w:type="character" w:customStyle="1" w:styleId="152">
    <w:name w:val="Heading 5 Char"/>
    <w:qFormat/>
    <w:uiPriority w:val="0"/>
    <w:rPr>
      <w:rFonts w:eastAsia="宋体"/>
      <w:b/>
      <w:bCs/>
      <w:kern w:val="2"/>
      <w:sz w:val="28"/>
      <w:szCs w:val="28"/>
      <w:lang w:val="en-US" w:eastAsia="zh-CN" w:bidi="ar-SA"/>
    </w:rPr>
  </w:style>
  <w:style w:type="character" w:customStyle="1" w:styleId="153">
    <w:name w:val="Body Text Indent Char"/>
    <w:qFormat/>
    <w:uiPriority w:val="0"/>
    <w:rPr>
      <w:rFonts w:ascii="宋体" w:hAnsi="宋体" w:eastAsia="宋体"/>
      <w:kern w:val="2"/>
      <w:sz w:val="21"/>
      <w:lang w:val="en-US" w:eastAsia="zh-CN" w:bidi="ar-SA"/>
    </w:rPr>
  </w:style>
  <w:style w:type="character" w:customStyle="1" w:styleId="154">
    <w:name w:val="Char Char3"/>
    <w:qFormat/>
    <w:uiPriority w:val="0"/>
    <w:rPr>
      <w:rFonts w:ascii="Calibri" w:hAnsi="Calibri" w:eastAsia="宋体"/>
      <w:lang w:bidi="ar-SA"/>
    </w:rPr>
  </w:style>
  <w:style w:type="character" w:customStyle="1" w:styleId="155">
    <w:name w:val="页眉 Char1"/>
    <w:semiHidden/>
    <w:qFormat/>
    <w:uiPriority w:val="0"/>
    <w:rPr>
      <w:rFonts w:ascii="Times New Roman" w:hAnsi="Times New Roman" w:eastAsia="宋体" w:cs="Times New Roman"/>
      <w:sz w:val="18"/>
      <w:szCs w:val="18"/>
    </w:rPr>
  </w:style>
  <w:style w:type="character" w:customStyle="1" w:styleId="156">
    <w:name w:val="标题 Char1"/>
    <w:qFormat/>
    <w:uiPriority w:val="0"/>
    <w:rPr>
      <w:rFonts w:ascii="Cambria" w:hAnsi="Cambria" w:eastAsia="宋体" w:cs="Times New Roman"/>
      <w:b/>
      <w:bCs/>
      <w:sz w:val="32"/>
      <w:szCs w:val="32"/>
    </w:rPr>
  </w:style>
  <w:style w:type="character" w:customStyle="1" w:styleId="157">
    <w:name w:val="明显引用 Char"/>
    <w:link w:val="158"/>
    <w:qFormat/>
    <w:uiPriority w:val="0"/>
    <w:rPr>
      <w:b/>
      <w:bCs/>
      <w:i/>
      <w:iCs/>
      <w:color w:val="4F81BD"/>
    </w:rPr>
  </w:style>
  <w:style w:type="paragraph" w:styleId="158">
    <w:name w:val="Intense Quote"/>
    <w:basedOn w:val="1"/>
    <w:next w:val="1"/>
    <w:link w:val="157"/>
    <w:qFormat/>
    <w:uiPriority w:val="0"/>
    <w:pPr>
      <w:pBdr>
        <w:bottom w:val="single" w:color="4F81BD" w:sz="4" w:space="4"/>
      </w:pBdr>
      <w:spacing w:before="200" w:after="280"/>
      <w:ind w:left="936" w:right="936"/>
    </w:pPr>
    <w:rPr>
      <w:b/>
      <w:bCs/>
      <w:i/>
      <w:iCs/>
      <w:color w:val="4F81BD"/>
      <w:kern w:val="0"/>
      <w:sz w:val="20"/>
      <w:szCs w:val="20"/>
    </w:rPr>
  </w:style>
  <w:style w:type="character" w:customStyle="1" w:styleId="159">
    <w:name w:val="Char Char9"/>
    <w:qFormat/>
    <w:uiPriority w:val="0"/>
    <w:rPr>
      <w:rFonts w:eastAsia="宋体"/>
      <w:b/>
      <w:bCs/>
      <w:kern w:val="44"/>
      <w:sz w:val="32"/>
      <w:szCs w:val="44"/>
      <w:lang w:val="en-US" w:eastAsia="zh-CN" w:bidi="ar-SA"/>
    </w:rPr>
  </w:style>
  <w:style w:type="character" w:customStyle="1" w:styleId="160">
    <w:name w:val="Char Char5"/>
    <w:qFormat/>
    <w:uiPriority w:val="0"/>
    <w:rPr>
      <w:rFonts w:eastAsia="宋体"/>
      <w:kern w:val="2"/>
      <w:sz w:val="21"/>
      <w:szCs w:val="24"/>
      <w:lang w:val="en-US" w:eastAsia="zh-CN" w:bidi="ar-SA"/>
    </w:rPr>
  </w:style>
  <w:style w:type="character" w:customStyle="1" w:styleId="161">
    <w:name w:val="纯文本 Char1"/>
    <w:qFormat/>
    <w:locked/>
    <w:uiPriority w:val="99"/>
    <w:rPr>
      <w:rFonts w:ascii="宋体" w:hAnsi="Courier New"/>
      <w:kern w:val="2"/>
      <w:sz w:val="21"/>
    </w:rPr>
  </w:style>
  <w:style w:type="character" w:customStyle="1" w:styleId="162">
    <w:name w:val="Para head"/>
    <w:qFormat/>
    <w:uiPriority w:val="0"/>
    <w:rPr>
      <w:rFonts w:hint="default" w:ascii="Arial" w:hAnsi="Arial" w:eastAsia="Times New Roman" w:cs="Arial"/>
      <w:sz w:val="20"/>
    </w:rPr>
  </w:style>
  <w:style w:type="character" w:customStyle="1" w:styleId="163">
    <w:name w:val="Char Char13"/>
    <w:qFormat/>
    <w:uiPriority w:val="0"/>
    <w:rPr>
      <w:rFonts w:eastAsia="宋体"/>
      <w:b/>
      <w:bCs/>
      <w:kern w:val="2"/>
      <w:sz w:val="28"/>
      <w:szCs w:val="28"/>
      <w:lang w:val="en-US" w:eastAsia="zh-CN" w:bidi="ar-SA"/>
    </w:rPr>
  </w:style>
  <w:style w:type="character" w:customStyle="1" w:styleId="164">
    <w:name w:val="页脚 Char1"/>
    <w:semiHidden/>
    <w:qFormat/>
    <w:uiPriority w:val="0"/>
    <w:rPr>
      <w:rFonts w:ascii="Times New Roman" w:hAnsi="Times New Roman" w:eastAsia="宋体" w:cs="Times New Roman"/>
      <w:sz w:val="18"/>
      <w:szCs w:val="18"/>
    </w:rPr>
  </w:style>
  <w:style w:type="character" w:customStyle="1" w:styleId="165">
    <w:name w:val="普通文字 Char Char2"/>
    <w:qFormat/>
    <w:locked/>
    <w:uiPriority w:val="0"/>
    <w:rPr>
      <w:rFonts w:ascii="宋体" w:hAnsi="Courier New" w:eastAsia="宋体"/>
      <w:kern w:val="2"/>
      <w:sz w:val="24"/>
      <w:lang w:val="en-US" w:eastAsia="zh-CN" w:bidi="ar-SA"/>
    </w:rPr>
  </w:style>
  <w:style w:type="character" w:customStyle="1" w:styleId="166">
    <w:name w:val="脚注文本 Char1"/>
    <w:qFormat/>
    <w:uiPriority w:val="0"/>
    <w:rPr>
      <w:kern w:val="2"/>
      <w:sz w:val="18"/>
      <w:szCs w:val="18"/>
    </w:rPr>
  </w:style>
  <w:style w:type="character" w:customStyle="1" w:styleId="167">
    <w:name w:val="引用 Char2"/>
    <w:qFormat/>
    <w:uiPriority w:val="0"/>
    <w:rPr>
      <w:i/>
      <w:iCs/>
      <w:color w:val="000000"/>
      <w:kern w:val="2"/>
      <w:sz w:val="21"/>
      <w:szCs w:val="24"/>
    </w:rPr>
  </w:style>
  <w:style w:type="character" w:customStyle="1" w:styleId="168">
    <w:name w:val="Footnote Text Char"/>
    <w:qFormat/>
    <w:uiPriority w:val="0"/>
    <w:rPr>
      <w:rFonts w:eastAsia="宋体"/>
      <w:sz w:val="18"/>
      <w:lang w:val="en-US" w:eastAsia="zh-CN" w:bidi="ar-SA"/>
    </w:rPr>
  </w:style>
  <w:style w:type="character" w:customStyle="1" w:styleId="169">
    <w:name w:val="标题5 Char Char"/>
    <w:link w:val="170"/>
    <w:qFormat/>
    <w:uiPriority w:val="0"/>
    <w:rPr>
      <w:rFonts w:ascii="Arial" w:hAnsi="Arial"/>
      <w:b/>
      <w:bCs/>
      <w:sz w:val="24"/>
      <w:szCs w:val="32"/>
    </w:rPr>
  </w:style>
  <w:style w:type="paragraph" w:customStyle="1" w:styleId="170">
    <w:name w:val="标题5"/>
    <w:basedOn w:val="4"/>
    <w:link w:val="169"/>
    <w:qFormat/>
    <w:uiPriority w:val="0"/>
    <w:pPr>
      <w:spacing w:line="413" w:lineRule="auto"/>
    </w:pPr>
    <w:rPr>
      <w:rFonts w:ascii="Arial" w:hAnsi="Arial"/>
    </w:rPr>
  </w:style>
  <w:style w:type="character" w:customStyle="1" w:styleId="171">
    <w:name w:val="_Style 170"/>
    <w:qFormat/>
    <w:uiPriority w:val="0"/>
    <w:rPr>
      <w:b/>
      <w:bCs/>
      <w:i/>
      <w:iCs/>
      <w:color w:val="4F81BD"/>
    </w:rPr>
  </w:style>
  <w:style w:type="character" w:customStyle="1" w:styleId="172">
    <w:name w:val="Char Char2"/>
    <w:qFormat/>
    <w:locked/>
    <w:uiPriority w:val="0"/>
    <w:rPr>
      <w:rFonts w:ascii="宋体" w:hAnsi="宋体" w:eastAsia="宋体"/>
      <w:sz w:val="21"/>
      <w:lang w:val="en-US" w:eastAsia="zh-CN" w:bidi="ar-SA"/>
    </w:rPr>
  </w:style>
  <w:style w:type="character" w:customStyle="1" w:styleId="173">
    <w:name w:val="Balloon Text Char"/>
    <w:qFormat/>
    <w:uiPriority w:val="0"/>
    <w:rPr>
      <w:sz w:val="18"/>
      <w:lang w:bidi="ar-SA"/>
    </w:rPr>
  </w:style>
  <w:style w:type="character" w:customStyle="1" w:styleId="174">
    <w:name w:val="Char Char20"/>
    <w:qFormat/>
    <w:uiPriority w:val="0"/>
    <w:rPr>
      <w:rFonts w:ascii="Times New Roman" w:hAnsi="Times New Roman" w:eastAsia="宋体" w:cs="Times New Roman"/>
      <w:b/>
      <w:bCs/>
      <w:sz w:val="24"/>
      <w:szCs w:val="32"/>
    </w:rPr>
  </w:style>
  <w:style w:type="character" w:customStyle="1" w:styleId="175">
    <w:name w:val="样式 宋体 小四 加粗 黑色"/>
    <w:qFormat/>
    <w:uiPriority w:val="0"/>
    <w:rPr>
      <w:rFonts w:hint="eastAsia" w:ascii="宋体" w:hAnsi="宋体" w:eastAsia="宋体"/>
      <w:b/>
      <w:bCs/>
      <w:color w:val="000000"/>
      <w:sz w:val="24"/>
    </w:rPr>
  </w:style>
  <w:style w:type="character" w:customStyle="1" w:styleId="176">
    <w:name w:val="Heading 3 Char1"/>
    <w:qFormat/>
    <w:uiPriority w:val="0"/>
    <w:rPr>
      <w:rFonts w:eastAsia="宋体"/>
      <w:b/>
      <w:bCs/>
      <w:kern w:val="2"/>
      <w:sz w:val="24"/>
      <w:szCs w:val="32"/>
      <w:lang w:val="en-US" w:eastAsia="zh-CN" w:bidi="ar-SA"/>
    </w:rPr>
  </w:style>
  <w:style w:type="character" w:customStyle="1" w:styleId="177">
    <w:name w:val="批注文字 Char2"/>
    <w:semiHidden/>
    <w:qFormat/>
    <w:uiPriority w:val="99"/>
    <w:rPr>
      <w:rFonts w:ascii="Times New Roman" w:hAnsi="Times New Roman" w:eastAsia="宋体" w:cs="Times New Roman"/>
      <w:szCs w:val="24"/>
    </w:rPr>
  </w:style>
  <w:style w:type="character" w:customStyle="1" w:styleId="178">
    <w:name w:val="Char Char18"/>
    <w:qFormat/>
    <w:locked/>
    <w:uiPriority w:val="0"/>
    <w:rPr>
      <w:rFonts w:ascii="宋体" w:hAnsi="Courier New" w:eastAsia="宋体"/>
      <w:kern w:val="2"/>
      <w:sz w:val="21"/>
      <w:lang w:val="en-US" w:eastAsia="zh-CN" w:bidi="ar-SA"/>
    </w:rPr>
  </w:style>
  <w:style w:type="character" w:customStyle="1" w:styleId="179">
    <w:name w:val="Heading 4 Char"/>
    <w:qFormat/>
    <w:uiPriority w:val="0"/>
    <w:rPr>
      <w:rFonts w:ascii="Arial" w:hAnsi="Arial" w:eastAsia="宋体"/>
      <w:b/>
      <w:bCs/>
      <w:kern w:val="2"/>
      <w:sz w:val="21"/>
      <w:szCs w:val="28"/>
      <w:lang w:val="en-US" w:eastAsia="zh-CN" w:bidi="ar-SA"/>
    </w:rPr>
  </w:style>
  <w:style w:type="character" w:customStyle="1" w:styleId="180">
    <w:name w:val="Char Char7"/>
    <w:qFormat/>
    <w:uiPriority w:val="0"/>
    <w:rPr>
      <w:rFonts w:eastAsia="宋体"/>
      <w:kern w:val="2"/>
      <w:sz w:val="52"/>
      <w:szCs w:val="24"/>
      <w:lang w:val="en-US" w:eastAsia="zh-CN" w:bidi="ar-SA"/>
    </w:rPr>
  </w:style>
  <w:style w:type="paragraph" w:customStyle="1" w:styleId="181">
    <w:name w:val="_Style 5"/>
    <w:basedOn w:val="1"/>
    <w:qFormat/>
    <w:uiPriority w:val="0"/>
    <w:pPr>
      <w:tabs>
        <w:tab w:val="left" w:pos="360"/>
      </w:tabs>
      <w:spacing w:line="360" w:lineRule="auto"/>
      <w:ind w:left="482" w:firstLine="200" w:firstLineChars="200"/>
    </w:pPr>
  </w:style>
  <w:style w:type="paragraph" w:customStyle="1" w:styleId="182">
    <w:name w:val="正文文本 (2)1"/>
    <w:basedOn w:val="1"/>
    <w:link w:val="183"/>
    <w:qFormat/>
    <w:uiPriority w:val="0"/>
    <w:pPr>
      <w:shd w:val="clear" w:color="auto" w:fill="FFFFFF"/>
      <w:spacing w:before="300" w:line="439" w:lineRule="exact"/>
      <w:jc w:val="distribute"/>
    </w:pPr>
    <w:rPr>
      <w:rFonts w:ascii="微软雅黑 Light" w:hAnsi="微软雅黑 Light" w:eastAsia="微软雅黑 Light" w:cs="微软雅黑 Light"/>
      <w:spacing w:val="20"/>
      <w:kern w:val="0"/>
      <w:sz w:val="22"/>
      <w:szCs w:val="20"/>
    </w:rPr>
  </w:style>
  <w:style w:type="character" w:customStyle="1" w:styleId="183">
    <w:name w:val="正文文本 (2)_"/>
    <w:basedOn w:val="49"/>
    <w:link w:val="182"/>
    <w:qFormat/>
    <w:uiPriority w:val="0"/>
    <w:rPr>
      <w:rFonts w:ascii="微软雅黑 Light" w:hAnsi="微软雅黑 Light" w:eastAsia="微软雅黑 Light" w:cs="微软雅黑 Light"/>
      <w:spacing w:val="20"/>
      <w:kern w:val="0"/>
      <w:sz w:val="22"/>
      <w:szCs w:val="20"/>
    </w:rPr>
  </w:style>
  <w:style w:type="paragraph" w:customStyle="1" w:styleId="184">
    <w:name w:val="正文_2_0"/>
    <w:basedOn w:val="185"/>
    <w:qFormat/>
    <w:uiPriority w:val="0"/>
    <w:pPr>
      <w:widowControl w:val="0"/>
      <w:jc w:val="both"/>
    </w:pPr>
    <w:rPr>
      <w:rFonts w:ascii="Calibri" w:hAnsi="Calibri"/>
      <w:kern w:val="2"/>
      <w:sz w:val="21"/>
      <w:szCs w:val="22"/>
      <w:lang w:val="en-US" w:eastAsia="zh-CN" w:bidi="ar-SA"/>
    </w:rPr>
  </w:style>
  <w:style w:type="paragraph" w:customStyle="1" w:styleId="185">
    <w:name w:val="正文_2"/>
    <w:qFormat/>
    <w:uiPriority w:val="0"/>
    <w:pPr>
      <w:widowControl w:val="0"/>
    </w:pPr>
    <w:rPr>
      <w:rFonts w:ascii="Times New Roman" w:hAnsi="Times New Roman" w:eastAsia="Times New Roman" w:cs="Times New Roman"/>
      <w:color w:val="000000"/>
      <w:sz w:val="24"/>
      <w:szCs w:val="24"/>
      <w:lang w:val="en-US" w:eastAsia="en-US" w:bidi="en-US"/>
    </w:rPr>
  </w:style>
  <w:style w:type="paragraph" w:customStyle="1" w:styleId="186">
    <w:name w:val="目录"/>
    <w:basedOn w:val="1"/>
    <w:qFormat/>
    <w:uiPriority w:val="0"/>
    <w:pPr>
      <w:widowControl/>
      <w:jc w:val="center"/>
    </w:pPr>
    <w:rPr>
      <w:rFonts w:ascii="宋体"/>
      <w:b/>
      <w:kern w:val="0"/>
      <w:sz w:val="36"/>
      <w:szCs w:val="20"/>
    </w:rPr>
  </w:style>
  <w:style w:type="paragraph" w:customStyle="1" w:styleId="187">
    <w:name w:val="Char Char Char Char Char Char Char"/>
    <w:basedOn w:val="1"/>
    <w:qFormat/>
    <w:uiPriority w:val="0"/>
  </w:style>
  <w:style w:type="paragraph" w:customStyle="1" w:styleId="188">
    <w:name w:val="正文呀2"/>
    <w:basedOn w:val="189"/>
    <w:qFormat/>
    <w:uiPriority w:val="0"/>
  </w:style>
  <w:style w:type="paragraph" w:customStyle="1" w:styleId="189">
    <w:name w:val="正文呀"/>
    <w:basedOn w:val="1"/>
    <w:qFormat/>
    <w:uiPriority w:val="0"/>
    <w:pPr>
      <w:spacing w:line="420" w:lineRule="exact"/>
      <w:ind w:firstLine="420" w:firstLineChars="200"/>
    </w:pPr>
    <w:rPr>
      <w:rFonts w:ascii="宋体" w:hAnsi="宋体" w:eastAsia="微软雅黑"/>
      <w:szCs w:val="21"/>
    </w:rPr>
  </w:style>
  <w:style w:type="paragraph" w:customStyle="1" w:styleId="190">
    <w:name w:val="正文_3_0"/>
    <w:qFormat/>
    <w:uiPriority w:val="0"/>
    <w:pPr>
      <w:widowControl w:val="0"/>
      <w:jc w:val="both"/>
    </w:pPr>
    <w:rPr>
      <w:rFonts w:ascii="Calibri" w:hAnsi="Calibri" w:eastAsia="宋体" w:cs="Times New Roman"/>
      <w:kern w:val="2"/>
      <w:sz w:val="21"/>
      <w:szCs w:val="21"/>
      <w:lang w:val="en-US" w:eastAsia="zh-CN" w:bidi="ar-SA"/>
    </w:rPr>
  </w:style>
  <w:style w:type="paragraph" w:customStyle="1" w:styleId="191">
    <w:name w:val="正文文本1"/>
    <w:basedOn w:val="192"/>
    <w:qFormat/>
    <w:uiPriority w:val="1"/>
    <w:pPr>
      <w:ind w:left="674" w:firstLine="0"/>
    </w:pPr>
    <w:rPr>
      <w:sz w:val="28"/>
      <w:szCs w:val="28"/>
    </w:rPr>
  </w:style>
  <w:style w:type="paragraph" w:customStyle="1" w:styleId="192">
    <w:name w:val="正文1"/>
    <w:qFormat/>
    <w:uiPriority w:val="1"/>
    <w:pPr>
      <w:widowControl w:val="0"/>
    </w:pPr>
    <w:rPr>
      <w:rFonts w:ascii="仿宋" w:hAnsi="仿宋" w:eastAsia="仿宋" w:cs="仿宋"/>
      <w:sz w:val="22"/>
      <w:szCs w:val="22"/>
      <w:lang w:val="zh-CN" w:eastAsia="zh-CN" w:bidi="zh-CN"/>
    </w:rPr>
  </w:style>
  <w:style w:type="paragraph" w:customStyle="1" w:styleId="193">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94">
    <w:name w:val="1"/>
    <w:basedOn w:val="1"/>
    <w:next w:val="24"/>
    <w:qFormat/>
    <w:uiPriority w:val="0"/>
    <w:rPr>
      <w:rFonts w:ascii="宋体" w:hAnsi="Courier New"/>
      <w:szCs w:val="20"/>
    </w:rPr>
  </w:style>
  <w:style w:type="paragraph" w:customStyle="1" w:styleId="1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96">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97">
    <w:name w:val=" Char Char Char Char"/>
    <w:basedOn w:val="1"/>
    <w:qFormat/>
    <w:uiPriority w:val="0"/>
    <w:rPr>
      <w:kern w:val="0"/>
      <w:szCs w:val="20"/>
    </w:rPr>
  </w:style>
  <w:style w:type="paragraph" w:customStyle="1" w:styleId="198">
    <w:name w:val="页脚_0"/>
    <w:basedOn w:val="185"/>
    <w:next w:val="185"/>
    <w:qFormat/>
    <w:uiPriority w:val="99"/>
    <w:pPr>
      <w:tabs>
        <w:tab w:val="center" w:pos="4153"/>
        <w:tab w:val="right" w:pos="8306"/>
      </w:tabs>
      <w:snapToGrid w:val="0"/>
    </w:pPr>
    <w:rPr>
      <w:sz w:val="18"/>
      <w:szCs w:val="18"/>
    </w:rPr>
  </w:style>
  <w:style w:type="paragraph" w:customStyle="1" w:styleId="199">
    <w:name w:val="Char Char Char"/>
    <w:basedOn w:val="1"/>
    <w:qFormat/>
    <w:uiPriority w:val="0"/>
    <w:rPr>
      <w:rFonts w:ascii="Tahoma" w:hAnsi="Tahoma"/>
      <w:sz w:val="24"/>
      <w:szCs w:val="20"/>
    </w:rPr>
  </w:style>
  <w:style w:type="paragraph" w:customStyle="1" w:styleId="200">
    <w:name w:val="正文_2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1">
    <w:name w:val="bb"/>
    <w:basedOn w:val="1"/>
    <w:qFormat/>
    <w:uiPriority w:val="0"/>
    <w:pPr>
      <w:widowControl/>
      <w:spacing w:before="100" w:beforeAutospacing="1" w:after="100" w:afterAutospacing="1"/>
      <w:jc w:val="left"/>
    </w:pPr>
    <w:rPr>
      <w:rFonts w:ascii="宋体" w:hAnsi="宋体"/>
      <w:kern w:val="0"/>
      <w:sz w:val="24"/>
    </w:rPr>
  </w:style>
  <w:style w:type="paragraph" w:customStyle="1" w:styleId="202">
    <w:name w:val="正文首行缩进2字符"/>
    <w:basedOn w:val="1"/>
    <w:qFormat/>
    <w:uiPriority w:val="0"/>
    <w:pPr>
      <w:widowControl/>
      <w:adjustRightInd w:val="0"/>
    </w:pPr>
  </w:style>
  <w:style w:type="paragraph" w:customStyle="1" w:styleId="203">
    <w:name w:val="前言、引言标题"/>
    <w:next w:val="1"/>
    <w:qFormat/>
    <w:uiPriority w:val="0"/>
    <w:pPr>
      <w:numPr>
        <w:ilvl w:val="1"/>
        <w:numId w:val="2"/>
      </w:numPr>
      <w:shd w:val="clear" w:color="FFFFFF" w:fill="FFFFFF"/>
      <w:spacing w:before="640" w:after="560"/>
      <w:ind w:left="0"/>
      <w:jc w:val="center"/>
      <w:outlineLvl w:val="0"/>
    </w:pPr>
    <w:rPr>
      <w:rFonts w:ascii="黑体" w:hAnsi="Times New Roman" w:eastAsia="黑体" w:cs="Times New Roman"/>
      <w:sz w:val="32"/>
      <w:lang w:val="en-US" w:eastAsia="zh-CN" w:bidi="ar-SA"/>
    </w:rPr>
  </w:style>
  <w:style w:type="paragraph" w:customStyle="1" w:styleId="204">
    <w:name w:val="Body text|1_1"/>
    <w:basedOn w:val="185"/>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205">
    <w:name w:val="图"/>
    <w:basedOn w:val="1"/>
    <w:qFormat/>
    <w:uiPriority w:val="0"/>
    <w:pPr>
      <w:keepNext/>
      <w:adjustRightInd w:val="0"/>
      <w:spacing w:before="60" w:after="60" w:line="300" w:lineRule="auto"/>
      <w:jc w:val="center"/>
      <w:textAlignment w:val="center"/>
    </w:pPr>
    <w:rPr>
      <w:spacing w:val="20"/>
      <w:kern w:val="0"/>
      <w:sz w:val="24"/>
    </w:rPr>
  </w:style>
  <w:style w:type="paragraph" w:customStyle="1" w:styleId="206">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207">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08">
    <w:name w:val="2ji"/>
    <w:basedOn w:val="3"/>
    <w:qFormat/>
    <w:uiPriority w:val="0"/>
    <w:pPr>
      <w:widowControl w:val="0"/>
      <w:adjustRightInd w:val="0"/>
      <w:spacing w:before="0" w:after="0" w:line="360" w:lineRule="auto"/>
      <w:jc w:val="both"/>
    </w:pPr>
    <w:rPr>
      <w:rFonts w:ascii="宋体" w:hAnsi="宋体"/>
      <w:bCs/>
      <w:sz w:val="21"/>
      <w:szCs w:val="21"/>
    </w:rPr>
  </w:style>
  <w:style w:type="paragraph" w:customStyle="1" w:styleId="209">
    <w:name w:val="reader-word-layer reader-word-s1-8"/>
    <w:basedOn w:val="1"/>
    <w:qFormat/>
    <w:uiPriority w:val="0"/>
    <w:pPr>
      <w:widowControl/>
      <w:spacing w:before="100" w:beforeAutospacing="1" w:after="100" w:afterAutospacing="1"/>
      <w:jc w:val="left"/>
    </w:pPr>
    <w:rPr>
      <w:rFonts w:ascii="宋体" w:hAnsi="宋体" w:cs="宋体"/>
      <w:kern w:val="0"/>
      <w:sz w:val="24"/>
    </w:rPr>
  </w:style>
  <w:style w:type="paragraph" w:customStyle="1" w:styleId="210">
    <w:name w:val="样式1"/>
    <w:basedOn w:val="1"/>
    <w:qFormat/>
    <w:uiPriority w:val="0"/>
    <w:pPr>
      <w:spacing w:before="120" w:after="120" w:line="300" w:lineRule="auto"/>
    </w:pPr>
    <w:rPr>
      <w:rFonts w:ascii="宋体" w:hAnsi="宋体"/>
      <w:b/>
      <w:sz w:val="24"/>
      <w:szCs w:val="20"/>
    </w:rPr>
  </w:style>
  <w:style w:type="paragraph" w:customStyle="1" w:styleId="211">
    <w:name w:val="Normal_0"/>
    <w:qFormat/>
    <w:uiPriority w:val="0"/>
    <w:pPr>
      <w:spacing w:before="120" w:after="240"/>
      <w:jc w:val="both"/>
    </w:pPr>
    <w:rPr>
      <w:rFonts w:ascii="Calibri" w:hAnsi="Calibri" w:eastAsia="Calibri" w:cs="Times New Roman"/>
      <w:sz w:val="22"/>
      <w:szCs w:val="22"/>
      <w:lang w:val="ru-RU" w:eastAsia="en-US" w:bidi="ar-SA"/>
    </w:rPr>
  </w:style>
  <w:style w:type="paragraph" w:customStyle="1" w:styleId="212">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szCs w:val="20"/>
    </w:rPr>
  </w:style>
  <w:style w:type="paragraph" w:customStyle="1" w:styleId="213">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14">
    <w:name w:val="Normal_1"/>
    <w:qFormat/>
    <w:uiPriority w:val="0"/>
    <w:pPr>
      <w:spacing w:before="120" w:after="240"/>
      <w:jc w:val="both"/>
    </w:pPr>
    <w:rPr>
      <w:rFonts w:ascii="Calibri" w:hAnsi="Calibri" w:eastAsia="Calibri" w:cs="Times New Roman"/>
      <w:sz w:val="22"/>
      <w:szCs w:val="22"/>
      <w:lang w:val="ru-RU" w:eastAsia="en-US" w:bidi="ar-SA"/>
    </w:rPr>
  </w:style>
  <w:style w:type="paragraph" w:customStyle="1" w:styleId="215">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6">
    <w:name w:val="正文0"/>
    <w:basedOn w:val="1"/>
    <w:qFormat/>
    <w:uiPriority w:val="0"/>
    <w:pPr>
      <w:autoSpaceDE w:val="0"/>
      <w:autoSpaceDN w:val="0"/>
      <w:adjustRightInd w:val="0"/>
      <w:spacing w:before="240" w:after="60" w:line="360" w:lineRule="atLeast"/>
    </w:pPr>
    <w:rPr>
      <w:b/>
      <w:kern w:val="0"/>
      <w:sz w:val="24"/>
      <w:szCs w:val="20"/>
    </w:rPr>
  </w:style>
  <w:style w:type="paragraph" w:customStyle="1" w:styleId="217">
    <w:name w:val="正文_3"/>
    <w:basedOn w:val="184"/>
    <w:qFormat/>
    <w:uiPriority w:val="0"/>
    <w:pPr>
      <w:widowControl w:val="0"/>
      <w:jc w:val="both"/>
    </w:pPr>
    <w:rPr>
      <w:rFonts w:ascii="Calibri" w:hAnsi="Calibri"/>
      <w:kern w:val="2"/>
      <w:sz w:val="21"/>
      <w:szCs w:val="22"/>
      <w:lang w:val="en-US" w:eastAsia="zh-CN" w:bidi="ar-SA"/>
    </w:rPr>
  </w:style>
  <w:style w:type="paragraph" w:customStyle="1" w:styleId="218">
    <w:name w:val="NormalIndent"/>
    <w:basedOn w:val="1"/>
    <w:qFormat/>
    <w:uiPriority w:val="0"/>
    <w:pPr>
      <w:ind w:firstLine="420"/>
      <w:jc w:val="both"/>
      <w:textAlignment w:val="baseline"/>
    </w:pPr>
    <w:rPr>
      <w:rFonts w:ascii="Times New Roman" w:hAnsi="Times New Roman" w:eastAsia="宋体"/>
      <w:kern w:val="2"/>
      <w:sz w:val="21"/>
      <w:szCs w:val="20"/>
      <w:lang w:val="en-US" w:eastAsia="zh-CN" w:bidi="ar-SA"/>
    </w:rPr>
  </w:style>
  <w:style w:type="paragraph" w:customStyle="1" w:styleId="219">
    <w:name w:val="段落1"/>
    <w:basedOn w:val="1"/>
    <w:qFormat/>
    <w:uiPriority w:val="0"/>
    <w:pPr>
      <w:spacing w:line="360" w:lineRule="auto"/>
      <w:ind w:firstLine="480" w:firstLineChars="200"/>
    </w:pPr>
    <w:rPr>
      <w:sz w:val="24"/>
    </w:rPr>
  </w:style>
  <w:style w:type="paragraph" w:customStyle="1" w:styleId="220">
    <w:name w:val="Default"/>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221">
    <w:name w:val="题注5"/>
    <w:basedOn w:val="1"/>
    <w:next w:val="13"/>
    <w:qFormat/>
    <w:uiPriority w:val="0"/>
    <w:pPr>
      <w:jc w:val="center"/>
    </w:pPr>
    <w:rPr>
      <w:b/>
      <w:bCs/>
      <w:color w:val="000000"/>
      <w:sz w:val="24"/>
    </w:rPr>
  </w:style>
  <w:style w:type="paragraph" w:customStyle="1" w:styleId="222">
    <w:name w:val="正文_1_0"/>
    <w:qFormat/>
    <w:uiPriority w:val="0"/>
    <w:pPr>
      <w:widowControl w:val="0"/>
      <w:jc w:val="both"/>
    </w:pPr>
    <w:rPr>
      <w:rFonts w:ascii="Times New Roman" w:hAnsi="Times New Roman" w:eastAsia="宋体" w:cs="Times New Roman"/>
      <w:szCs w:val="21"/>
      <w:lang w:val="en-US" w:eastAsia="zh-CN" w:bidi="ar-SA"/>
    </w:rPr>
  </w:style>
  <w:style w:type="paragraph" w:styleId="223">
    <w:name w:val="No Spacing"/>
    <w:qFormat/>
    <w:uiPriority w:val="0"/>
    <w:pPr>
      <w:widowControl w:val="0"/>
      <w:adjustRightInd w:val="0"/>
      <w:snapToGrid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224">
    <w:name w:val="_Style 37"/>
    <w:basedOn w:val="1"/>
    <w:next w:val="1"/>
    <w:qFormat/>
    <w:uiPriority w:val="0"/>
  </w:style>
  <w:style w:type="paragraph" w:customStyle="1" w:styleId="225">
    <w:name w:val="Normal"/>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226">
    <w:name w:val="reader-word-layer reader-word-s1-14"/>
    <w:basedOn w:val="1"/>
    <w:qFormat/>
    <w:uiPriority w:val="0"/>
    <w:pPr>
      <w:widowControl/>
      <w:spacing w:before="100" w:beforeAutospacing="1" w:after="100" w:afterAutospacing="1"/>
      <w:jc w:val="left"/>
    </w:pPr>
    <w:rPr>
      <w:rFonts w:ascii="宋体" w:hAnsi="宋体" w:cs="宋体"/>
      <w:kern w:val="0"/>
      <w:sz w:val="24"/>
    </w:rPr>
  </w:style>
  <w:style w:type="paragraph" w:customStyle="1" w:styleId="227">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228">
    <w:name w:val="List Paragraph1"/>
    <w:qFormat/>
    <w:uiPriority w:val="0"/>
    <w:pPr>
      <w:ind w:firstLine="420" w:firstLineChars="200"/>
    </w:pPr>
    <w:rPr>
      <w:rFonts w:ascii="Times New Roman" w:hAnsi="Times New Roman" w:eastAsia="宋体" w:cs="Times New Roman"/>
      <w:lang w:val="en-US" w:eastAsia="zh-CN" w:bidi="ar-SA"/>
    </w:rPr>
  </w:style>
  <w:style w:type="paragraph" w:customStyle="1" w:styleId="229">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0">
    <w:name w:val="菲页2"/>
    <w:basedOn w:val="4"/>
    <w:qFormat/>
    <w:uiPriority w:val="0"/>
    <w:pPr>
      <w:widowControl/>
      <w:tabs>
        <w:tab w:val="left" w:pos="1800"/>
      </w:tabs>
      <w:spacing w:before="120" w:after="120" w:line="360" w:lineRule="auto"/>
      <w:ind w:left="1800" w:hanging="420"/>
      <w:jc w:val="center"/>
    </w:pPr>
    <w:rPr>
      <w:rFonts w:ascii="黑体" w:eastAsia="黑体" w:cs="Times New Roman"/>
      <w:b w:val="0"/>
      <w:bCs w:val="0"/>
      <w:sz w:val="44"/>
      <w:szCs w:val="20"/>
    </w:rPr>
  </w:style>
  <w:style w:type="paragraph" w:customStyle="1" w:styleId="231">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32">
    <w:name w:val="No Spacing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3">
    <w:name w:val="Char2 Char Char Char"/>
    <w:basedOn w:val="1"/>
    <w:qFormat/>
    <w:uiPriority w:val="0"/>
    <w:rPr>
      <w:rFonts w:ascii="Tahoma" w:hAnsi="Tahoma"/>
      <w:sz w:val="24"/>
      <w:szCs w:val="20"/>
    </w:rPr>
  </w:style>
  <w:style w:type="paragraph" w:customStyle="1" w:styleId="234">
    <w:name w:val="Char Char Char Char"/>
    <w:basedOn w:val="1"/>
    <w:qFormat/>
    <w:uiPriority w:val="0"/>
    <w:rPr>
      <w:rFonts w:ascii="Tahoma" w:hAnsi="Tahoma"/>
      <w:sz w:val="24"/>
      <w:szCs w:val="20"/>
    </w:rPr>
  </w:style>
  <w:style w:type="paragraph" w:customStyle="1" w:styleId="235">
    <w:name w:val="2"/>
    <w:basedOn w:val="1"/>
    <w:next w:val="24"/>
    <w:qFormat/>
    <w:uiPriority w:val="0"/>
    <w:rPr>
      <w:rFonts w:ascii="宋体" w:hAnsi="Courier New"/>
      <w:szCs w:val="20"/>
    </w:rPr>
  </w:style>
  <w:style w:type="paragraph" w:customStyle="1" w:styleId="236">
    <w:name w:val="菲页1"/>
    <w:basedOn w:val="3"/>
    <w:qFormat/>
    <w:uiPriority w:val="0"/>
    <w:rPr>
      <w:rFonts w:ascii="黑体" w:hAnsi="宋体"/>
      <w:b w:val="0"/>
      <w:sz w:val="52"/>
    </w:rPr>
  </w:style>
  <w:style w:type="paragraph" w:customStyle="1" w:styleId="237">
    <w:name w:val="正文-合同"/>
    <w:basedOn w:val="1"/>
    <w:qFormat/>
    <w:uiPriority w:val="0"/>
    <w:pPr>
      <w:numPr>
        <w:ilvl w:val="0"/>
        <w:numId w:val="3"/>
      </w:numPr>
      <w:autoSpaceDE w:val="0"/>
      <w:autoSpaceDN w:val="0"/>
      <w:adjustRightInd w:val="0"/>
      <w:spacing w:line="300" w:lineRule="auto"/>
      <w:ind w:left="0" w:firstLine="480" w:firstLineChars="200"/>
    </w:pPr>
    <w:rPr>
      <w:rFonts w:eastAsia="方正仿宋简体"/>
      <w:kern w:val="0"/>
      <w:sz w:val="24"/>
      <w:szCs w:val="20"/>
    </w:rPr>
  </w:style>
  <w:style w:type="paragraph" w:customStyle="1" w:styleId="23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39">
    <w:name w:val="样式 标题 2 + Times New Roman 四号 非加粗 段前: 5 磅 段后: 0 磅 行距: 固定值 20..."/>
    <w:basedOn w:val="3"/>
    <w:qFormat/>
    <w:uiPriority w:val="0"/>
    <w:pPr>
      <w:widowControl w:val="0"/>
      <w:spacing w:before="100" w:after="0" w:line="400" w:lineRule="exact"/>
      <w:jc w:val="both"/>
    </w:pPr>
    <w:rPr>
      <w:rFonts w:ascii="Times New Roman" w:hAnsi="Times New Roman" w:eastAsia="黑体" w:cs="宋体"/>
      <w:b w:val="0"/>
      <w:sz w:val="28"/>
    </w:rPr>
  </w:style>
  <w:style w:type="paragraph" w:customStyle="1" w:styleId="240">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41">
    <w:name w:val="标题 4_0"/>
    <w:basedOn w:val="185"/>
    <w:next w:val="185"/>
    <w:qFormat/>
    <w:uiPriority w:val="99"/>
    <w:pPr>
      <w:keepNext/>
      <w:keepLines/>
      <w:spacing w:line="360" w:lineRule="auto"/>
      <w:outlineLvl w:val="3"/>
    </w:pPr>
    <w:rPr>
      <w:rFonts w:ascii="Arial" w:hAnsi="Arial"/>
      <w:b/>
      <w:bCs/>
      <w:kern w:val="0"/>
      <w:sz w:val="20"/>
      <w:szCs w:val="28"/>
    </w:rPr>
  </w:style>
  <w:style w:type="paragraph" w:customStyle="1" w:styleId="242">
    <w:name w:val="p0"/>
    <w:basedOn w:val="1"/>
    <w:qFormat/>
    <w:uiPriority w:val="0"/>
    <w:pPr>
      <w:widowControl/>
    </w:pPr>
    <w:rPr>
      <w:rFonts w:ascii="Calibri" w:hAnsi="Calibri" w:cs="宋体"/>
      <w:kern w:val="0"/>
      <w:szCs w:val="21"/>
    </w:rPr>
  </w:style>
  <w:style w:type="paragraph" w:customStyle="1" w:styleId="243">
    <w:name w:val="_Style 76"/>
    <w:basedOn w:val="1"/>
    <w:qFormat/>
    <w:uiPriority w:val="0"/>
    <w:pPr>
      <w:tabs>
        <w:tab w:val="left" w:pos="360"/>
      </w:tabs>
      <w:spacing w:line="360" w:lineRule="auto"/>
      <w:ind w:left="482" w:firstLine="200" w:firstLineChars="200"/>
    </w:pPr>
    <w:rPr>
      <w:rFonts w:ascii="宋体"/>
      <w:sz w:val="24"/>
    </w:rPr>
  </w:style>
  <w:style w:type="paragraph" w:styleId="244">
    <w:name w:val="List Paragraph"/>
    <w:basedOn w:val="1"/>
    <w:qFormat/>
    <w:uiPriority w:val="34"/>
    <w:pPr>
      <w:ind w:firstLine="420" w:firstLineChars="200"/>
    </w:pPr>
    <w:rPr>
      <w:rFonts w:ascii="Calibri" w:hAnsi="Calibri"/>
      <w:szCs w:val="22"/>
    </w:rPr>
  </w:style>
  <w:style w:type="paragraph" w:customStyle="1" w:styleId="245">
    <w:name w:val="标题 3_0"/>
    <w:basedOn w:val="185"/>
    <w:next w:val="185"/>
    <w:qFormat/>
    <w:uiPriority w:val="0"/>
    <w:pPr>
      <w:keepNext/>
      <w:keepLines/>
      <w:spacing w:line="360" w:lineRule="auto"/>
      <w:outlineLvl w:val="2"/>
    </w:pPr>
    <w:rPr>
      <w:rFonts w:ascii="黑体" w:hAnsi="黑体" w:eastAsia="黑体"/>
      <w:b/>
      <w:bCs/>
      <w:kern w:val="0"/>
      <w:sz w:val="20"/>
      <w:szCs w:val="32"/>
    </w:rPr>
  </w:style>
  <w:style w:type="paragraph" w:customStyle="1" w:styleId="246">
    <w:name w:val="WPSOffice手动目录 2"/>
    <w:qFormat/>
    <w:uiPriority w:val="0"/>
    <w:pPr>
      <w:ind w:leftChars="200"/>
    </w:pPr>
    <w:rPr>
      <w:rFonts w:ascii="Times New Roman" w:hAnsi="Times New Roman" w:eastAsia="宋体" w:cs="Times New Roman"/>
      <w:lang w:val="en-US" w:eastAsia="zh-CN" w:bidi="ar-SA"/>
    </w:rPr>
  </w:style>
  <w:style w:type="paragraph" w:customStyle="1" w:styleId="247">
    <w:name w:val="2-2ji"/>
    <w:basedOn w:val="3"/>
    <w:qFormat/>
    <w:uiPriority w:val="0"/>
    <w:pPr>
      <w:widowControl w:val="0"/>
      <w:spacing w:before="0" w:after="0" w:line="360" w:lineRule="auto"/>
    </w:pPr>
    <w:rPr>
      <w:rFonts w:ascii="宋体" w:hAnsi="宋体"/>
      <w:bCs/>
      <w:kern w:val="2"/>
      <w:sz w:val="36"/>
      <w:szCs w:val="24"/>
    </w:rPr>
  </w:style>
  <w:style w:type="paragraph" w:customStyle="1" w:styleId="248">
    <w:name w:val="_Style 247"/>
    <w:basedOn w:val="2"/>
    <w:next w:val="1"/>
    <w:qFormat/>
    <w:uiPriority w:val="0"/>
    <w:pPr>
      <w:keepLines/>
      <w:widowControl w:val="0"/>
      <w:spacing w:before="340" w:after="330" w:line="576" w:lineRule="auto"/>
      <w:jc w:val="both"/>
      <w:outlineLvl w:val="9"/>
    </w:pPr>
    <w:rPr>
      <w:rFonts w:ascii="Calibri" w:hAnsi="Calibri" w:cs="Times New Roman"/>
      <w:b/>
      <w:bCs/>
      <w:kern w:val="44"/>
      <w:sz w:val="44"/>
      <w:szCs w:val="44"/>
    </w:rPr>
  </w:style>
  <w:style w:type="paragraph" w:customStyle="1" w:styleId="249">
    <w:name w:val="批注文字_0"/>
    <w:basedOn w:val="190"/>
    <w:unhideWhenUsed/>
    <w:qFormat/>
    <w:uiPriority w:val="0"/>
    <w:pPr>
      <w:jc w:val="left"/>
    </w:pPr>
    <w:rPr>
      <w:rFonts w:ascii="Times New Roman" w:hAnsi="Times New Roman"/>
    </w:rPr>
  </w:style>
  <w:style w:type="paragraph" w:customStyle="1" w:styleId="250">
    <w:name w:val="纯文本_0"/>
    <w:basedOn w:val="222"/>
    <w:qFormat/>
    <w:uiPriority w:val="0"/>
    <w:rPr>
      <w:rFonts w:ascii="宋体" w:hAnsi="Courier New" w:eastAsia="Times New Roman"/>
      <w:szCs w:val="24"/>
    </w:rPr>
  </w:style>
  <w:style w:type="paragraph" w:customStyle="1" w:styleId="251">
    <w:name w:val="表格文字"/>
    <w:basedOn w:val="1"/>
    <w:qFormat/>
    <w:uiPriority w:val="0"/>
    <w:pPr>
      <w:spacing w:before="25" w:after="25"/>
      <w:jc w:val="left"/>
    </w:pPr>
    <w:rPr>
      <w:bCs/>
      <w:spacing w:val="10"/>
      <w:kern w:val="0"/>
      <w:sz w:val="24"/>
      <w:szCs w:val="20"/>
    </w:rPr>
  </w:style>
  <w:style w:type="paragraph" w:customStyle="1" w:styleId="252">
    <w:name w:val="菲页(卷)"/>
    <w:basedOn w:val="2"/>
    <w:next w:val="225"/>
    <w:qFormat/>
    <w:uiPriority w:val="0"/>
    <w:pPr>
      <w:tabs>
        <w:tab w:val="left" w:pos="900"/>
      </w:tabs>
      <w:ind w:left="900" w:hanging="360"/>
      <w:outlineLvl w:val="1"/>
    </w:pPr>
    <w:rPr>
      <w:rFonts w:cs="Times New Roman"/>
    </w:rPr>
  </w:style>
  <w:style w:type="paragraph" w:customStyle="1" w:styleId="253">
    <w:name w:val="_Style 252"/>
    <w:qFormat/>
    <w:uiPriority w:val="0"/>
    <w:rPr>
      <w:rFonts w:ascii="Times New Roman" w:hAnsi="Times New Roman" w:eastAsia="宋体" w:cs="Times New Roman"/>
      <w:kern w:val="2"/>
      <w:sz w:val="21"/>
      <w:szCs w:val="24"/>
      <w:lang w:val="en-US" w:eastAsia="zh-CN" w:bidi="ar-SA"/>
    </w:rPr>
  </w:style>
  <w:style w:type="paragraph" w:customStyle="1" w:styleId="254">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5">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56">
    <w:name w:val="正文段"/>
    <w:basedOn w:val="1"/>
    <w:qFormat/>
    <w:uiPriority w:val="0"/>
    <w:pPr>
      <w:widowControl/>
      <w:snapToGrid w:val="0"/>
      <w:spacing w:afterLines="50"/>
      <w:ind w:firstLine="200" w:firstLineChars="200"/>
    </w:pPr>
    <w:rPr>
      <w:kern w:val="0"/>
      <w:sz w:val="24"/>
      <w:szCs w:val="20"/>
    </w:rPr>
  </w:style>
  <w:style w:type="paragraph" w:customStyle="1" w:styleId="257">
    <w:name w:val="目录文字"/>
    <w:basedOn w:val="1"/>
    <w:qFormat/>
    <w:uiPriority w:val="0"/>
    <w:pPr>
      <w:widowControl/>
      <w:spacing w:line="480" w:lineRule="auto"/>
      <w:jc w:val="left"/>
    </w:pPr>
    <w:rPr>
      <w:rFonts w:ascii="宋体" w:hAnsi="宋体"/>
      <w:kern w:val="0"/>
      <w:sz w:val="24"/>
      <w:szCs w:val="20"/>
    </w:rPr>
  </w:style>
  <w:style w:type="paragraph" w:customStyle="1" w:styleId="258">
    <w:name w:val="reader-word-layer reader-word-s1-7"/>
    <w:basedOn w:val="1"/>
    <w:qFormat/>
    <w:uiPriority w:val="0"/>
    <w:pPr>
      <w:widowControl/>
      <w:spacing w:before="100" w:beforeAutospacing="1" w:after="100" w:afterAutospacing="1"/>
      <w:jc w:val="left"/>
    </w:pPr>
    <w:rPr>
      <w:rFonts w:ascii="宋体" w:hAnsi="宋体" w:cs="宋体"/>
      <w:kern w:val="0"/>
      <w:sz w:val="24"/>
    </w:rPr>
  </w:style>
  <w:style w:type="paragraph" w:customStyle="1" w:styleId="259">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60">
    <w:name w:val="标题 2_0"/>
    <w:basedOn w:val="215"/>
    <w:next w:val="215"/>
    <w:qFormat/>
    <w:uiPriority w:val="0"/>
    <w:pPr>
      <w:keepNext/>
      <w:keepLines/>
      <w:spacing w:before="260" w:after="260" w:line="410" w:lineRule="auto"/>
      <w:outlineLvl w:val="1"/>
    </w:pPr>
    <w:rPr>
      <w:rFonts w:ascii="Arial" w:hAnsi="Arial" w:eastAsia="黑体"/>
      <w:b/>
      <w:sz w:val="32"/>
      <w:szCs w:val="20"/>
    </w:rPr>
  </w:style>
  <w:style w:type="paragraph" w:customStyle="1" w:styleId="261">
    <w:name w:val="列出段落1"/>
    <w:basedOn w:val="1"/>
    <w:qFormat/>
    <w:uiPriority w:val="0"/>
    <w:pPr>
      <w:spacing w:line="360" w:lineRule="auto"/>
      <w:ind w:firstLine="420" w:firstLineChars="200"/>
    </w:pPr>
    <w:rPr>
      <w:rFonts w:ascii="宋体" w:hAnsi="宋体" w:cs="宋体"/>
      <w:sz w:val="24"/>
    </w:rPr>
  </w:style>
  <w:style w:type="paragraph" w:customStyle="1" w:styleId="262">
    <w:name w:val="样式 标题 3 + (中文) 黑体 小四 非加粗 段前: 7.8 磅 段后: 0 磅 行距: 固定值 20 磅"/>
    <w:basedOn w:val="4"/>
    <w:qFormat/>
    <w:uiPriority w:val="0"/>
    <w:pPr>
      <w:spacing w:before="0" w:after="0" w:line="400" w:lineRule="exact"/>
    </w:pPr>
    <w:rPr>
      <w:rFonts w:ascii="Times New Roman" w:hAnsi="Times New Roman" w:eastAsia="黑体"/>
      <w:b w:val="0"/>
      <w:bCs w:val="0"/>
      <w:kern w:val="2"/>
      <w:sz w:val="21"/>
      <w:szCs w:val="20"/>
    </w:rPr>
  </w:style>
  <w:style w:type="paragraph" w:customStyle="1" w:styleId="263">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WPSOffice手动目录 1"/>
    <w:qFormat/>
    <w:uiPriority w:val="0"/>
    <w:rPr>
      <w:rFonts w:ascii="Times New Roman" w:hAnsi="Times New Roman" w:eastAsia="宋体" w:cs="Times New Roman"/>
      <w:lang w:val="en-US" w:eastAsia="zh-CN" w:bidi="ar-SA"/>
    </w:rPr>
  </w:style>
  <w:style w:type="paragraph" w:customStyle="1" w:styleId="266">
    <w:name w:val="正文_0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7">
    <w:name w:val="List Paragraph2"/>
    <w:basedOn w:val="1"/>
    <w:qFormat/>
    <w:uiPriority w:val="1"/>
    <w:pPr>
      <w:ind w:left="696" w:firstLine="480"/>
    </w:pPr>
    <w:rPr>
      <w:rFonts w:ascii="仿宋" w:hAnsi="仿宋" w:eastAsia="仿宋" w:cs="仿宋"/>
      <w:lang w:val="zh-CN" w:eastAsia="zh-CN" w:bidi="zh-CN"/>
    </w:rPr>
  </w:style>
  <w:style w:type="paragraph" w:customStyle="1" w:styleId="268">
    <w:name w:val="标题 3_1"/>
    <w:basedOn w:val="185"/>
    <w:qFormat/>
    <w:uiPriority w:val="0"/>
    <w:rPr>
      <w:rFonts w:ascii="Calibri" w:hAnsi="Calibri"/>
    </w:rPr>
  </w:style>
  <w:style w:type="character" w:customStyle="1" w:styleId="269">
    <w:name w:val="font11"/>
    <w:basedOn w:val="49"/>
    <w:qFormat/>
    <w:uiPriority w:val="0"/>
    <w:rPr>
      <w:rFonts w:hint="eastAsia" w:ascii="宋体" w:hAnsi="宋体" w:eastAsia="宋体" w:cs="宋体"/>
      <w:color w:val="000000"/>
      <w:sz w:val="24"/>
      <w:szCs w:val="24"/>
      <w:u w:val="none"/>
    </w:rPr>
  </w:style>
  <w:style w:type="table" w:customStyle="1" w:styleId="270">
    <w:name w:val="Table Normal"/>
    <w:unhideWhenUsed/>
    <w:qFormat/>
    <w:uiPriority w:val="0"/>
    <w:tblPr>
      <w:tblCellMar>
        <w:top w:w="0" w:type="dxa"/>
        <w:left w:w="0" w:type="dxa"/>
        <w:bottom w:w="0" w:type="dxa"/>
        <w:right w:w="0" w:type="dxa"/>
      </w:tblCellMar>
    </w:tblPr>
  </w:style>
  <w:style w:type="paragraph" w:customStyle="1" w:styleId="271">
    <w:name w:val="正文文本 (35)"/>
    <w:basedOn w:val="185"/>
    <w:link w:val="272"/>
    <w:qFormat/>
    <w:uiPriority w:val="0"/>
    <w:pPr>
      <w:shd w:val="clear" w:color="auto" w:fill="FFFFFF"/>
      <w:spacing w:before="120" w:after="360" w:line="0" w:lineRule="atLeast"/>
    </w:pPr>
    <w:rPr>
      <w:rFonts w:ascii="微软雅黑 Light" w:hAnsi="微软雅黑 Light" w:eastAsia="微软雅黑 Light" w:cs="微软雅黑 Light"/>
      <w:spacing w:val="20"/>
      <w:sz w:val="22"/>
      <w:szCs w:val="22"/>
    </w:rPr>
  </w:style>
  <w:style w:type="character" w:customStyle="1" w:styleId="272">
    <w:name w:val="正文文本 (35)_"/>
    <w:basedOn w:val="49"/>
    <w:link w:val="271"/>
    <w:qFormat/>
    <w:uiPriority w:val="0"/>
    <w:rPr>
      <w:rFonts w:ascii="微软雅黑 Light" w:hAnsi="微软雅黑 Light" w:eastAsia="微软雅黑 Light" w:cs="微软雅黑 Light"/>
      <w:spacing w:val="20"/>
      <w:sz w:val="22"/>
      <w:szCs w:val="22"/>
    </w:rPr>
  </w:style>
  <w:style w:type="character" w:customStyle="1" w:styleId="273">
    <w:name w:val="正文文本 (35) + 间距 0 pt3"/>
    <w:basedOn w:val="272"/>
    <w:qFormat/>
    <w:uiPriority w:val="0"/>
    <w:rPr>
      <w:rFonts w:ascii="微软雅黑 Light" w:hAnsi="微软雅黑 Light" w:eastAsia="微软雅黑 Light" w:cs="微软雅黑 Light"/>
      <w:color w:val="000000"/>
      <w:spacing w:val="0"/>
      <w:w w:val="100"/>
      <w:position w:val="0"/>
      <w:sz w:val="22"/>
      <w:szCs w:val="22"/>
      <w:u w:val="none"/>
      <w:lang w:val="en-US" w:eastAsia="en-US" w:bidi="en-US"/>
    </w:rPr>
  </w:style>
  <w:style w:type="character" w:customStyle="1" w:styleId="274">
    <w:name w:val="正文文本 (35) + 间距 0 pt1"/>
    <w:basedOn w:val="272"/>
    <w:qFormat/>
    <w:uiPriority w:val="0"/>
    <w:rPr>
      <w:rFonts w:ascii="微软雅黑 Light" w:hAnsi="微软雅黑 Light" w:eastAsia="微软雅黑 Light" w:cs="微软雅黑 Light"/>
      <w:color w:val="000000"/>
      <w:spacing w:val="10"/>
      <w:w w:val="100"/>
      <w:position w:val="0"/>
      <w:sz w:val="22"/>
      <w:szCs w:val="22"/>
      <w:u w:val="none"/>
      <w:lang w:val="zh-CN" w:eastAsia="zh-CN" w:bidi="zh-CN"/>
    </w:rPr>
  </w:style>
  <w:style w:type="character" w:customStyle="1" w:styleId="275">
    <w:name w:val="正文文本 (2) + 间距 0 pt"/>
    <w:basedOn w:val="183"/>
    <w:qFormat/>
    <w:uiPriority w:val="0"/>
    <w:rPr>
      <w:rFonts w:ascii="微软雅黑 Light" w:hAnsi="微软雅黑 Light" w:eastAsia="微软雅黑 Light" w:cs="微软雅黑 Light"/>
      <w:color w:val="000000"/>
      <w:spacing w:val="0"/>
      <w:w w:val="100"/>
      <w:position w:val="0"/>
      <w:sz w:val="22"/>
      <w:szCs w:val="22"/>
      <w:u w:val="none"/>
      <w:lang w:val="zh-CN" w:eastAsia="zh-CN" w:bidi="zh-CN"/>
    </w:rPr>
  </w:style>
  <w:style w:type="paragraph" w:customStyle="1" w:styleId="276">
    <w:name w:val="正文文本缩进 2_0"/>
    <w:basedOn w:val="185"/>
    <w:qFormat/>
    <w:uiPriority w:val="0"/>
    <w:pPr>
      <w:spacing w:line="500" w:lineRule="exact"/>
      <w:ind w:firstLine="540" w:firstLineChars="200"/>
    </w:pPr>
    <w:rPr>
      <w:rFonts w:ascii="宋体" w:hAnsi="宋体" w:eastAsia="宋体" w:cs="Times New Roman"/>
      <w:sz w:val="27"/>
      <w:szCs w:val="27"/>
    </w:rPr>
  </w:style>
  <w:style w:type="paragraph" w:customStyle="1" w:styleId="277">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8">
    <w:name w:val="标题 1_1"/>
    <w:basedOn w:val="190"/>
    <w:next w:val="190"/>
    <w:qFormat/>
    <w:uiPriority w:val="0"/>
    <w:pPr>
      <w:spacing w:before="169"/>
      <w:outlineLvl w:val="0"/>
    </w:pPr>
    <w:rPr>
      <w:rFonts w:ascii="黑体" w:hAnsi="黑体" w:eastAsia="黑体" w:cs="黑体"/>
      <w:kern w:val="0"/>
      <w:sz w:val="56"/>
      <w:szCs w:val="56"/>
      <w:lang w:val="zh-CN" w:bidi="zh-CN"/>
    </w:rPr>
  </w:style>
  <w:style w:type="paragraph" w:customStyle="1" w:styleId="279">
    <w:name w:val="Normal_7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SLHSP</Company>
  <Pages>178</Pages>
  <Words>20333</Words>
  <Characters>21877</Characters>
  <Lines>631</Lines>
  <Paragraphs>177</Paragraphs>
  <TotalTime>10</TotalTime>
  <ScaleCrop>false</ScaleCrop>
  <LinksUpToDate>false</LinksUpToDate>
  <CharactersWithSpaces>22931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2024-11-13T02:03:00Z</dcterms:created>
  <dc:creator>雨林木风</dc:creator>
  <cp:lastModifiedBy>WPS_895709382</cp:lastModifiedBy>
  <cp:lastPrinted>2025-07-25T07:48:00Z</cp:lastPrinted>
  <dcterms:modified xsi:type="dcterms:W3CDTF">2026-07-20T08:39:50Z</dcterms:modified>
  <dc:title>妙皇乡卫生院住院综合楼工程</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CE2C562179C94EE983CA60423B9A60F6_13</vt:lpwstr>
  </property>
  <property fmtid="{D5CDD505-2E9C-101B-9397-08002B2CF9AE}" pid="4" name="KSOTemplateDocerSaveRecord">
    <vt:lpwstr>eyJoZGlkIjoiMjYwZjdhYTViNTgyYWI5MDE2MmMzNmQyZjcxNGJjNjkiLCJ1c2VySWQiOiI4OTU3MDkzODIifQ==</vt:lpwstr>
  </property>
</Properties>
</file>